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561" w:rsidRDefault="00AA4561">
      <w:pPr>
        <w:jc w:val="center"/>
        <w:rPr>
          <w:rFonts w:ascii="Arial" w:eastAsia="Arial" w:hAnsi="Arial" w:cs="Arial"/>
          <w:b/>
          <w:sz w:val="20"/>
          <w:szCs w:val="20"/>
        </w:rPr>
      </w:pPr>
    </w:p>
    <w:p w:rsidR="00AA4561" w:rsidRPr="00D6002A" w:rsidRDefault="001E6A31">
      <w:pPr>
        <w:jc w:val="center"/>
        <w:rPr>
          <w:rFonts w:ascii="Arial" w:eastAsia="Arial" w:hAnsi="Arial" w:cs="Arial"/>
          <w:b/>
        </w:rPr>
      </w:pPr>
      <w:r w:rsidRPr="00D6002A">
        <w:rPr>
          <w:rFonts w:ascii="Arial" w:eastAsia="Arial" w:hAnsi="Arial" w:cs="Arial"/>
          <w:b/>
          <w:sz w:val="20"/>
          <w:szCs w:val="20"/>
        </w:rPr>
        <w:t>REPORT FORMAT: V-L5 | Version: 4.2_2017</w:t>
      </w:r>
    </w:p>
    <w:p w:rsidR="00AA4561" w:rsidRDefault="001E6A31">
      <w:pPr>
        <w:rPr>
          <w:rFonts w:ascii="Arial" w:eastAsia="Arial" w:hAnsi="Arial" w:cs="Arial"/>
          <w:b/>
        </w:rPr>
      </w:pPr>
      <w:r>
        <w:rPr>
          <w:rFonts w:ascii="Arial" w:eastAsia="Arial" w:hAnsi="Arial" w:cs="Arial"/>
          <w:b/>
        </w:rPr>
        <w:tab/>
      </w:r>
      <w:r>
        <w:rPr>
          <w:rFonts w:ascii="Arial" w:eastAsia="Arial" w:hAnsi="Arial" w:cs="Arial"/>
          <w:b/>
        </w:rPr>
        <w:tab/>
      </w:r>
    </w:p>
    <w:p w:rsidR="00AA4561" w:rsidRDefault="00D6002A">
      <w:pPr>
        <w:spacing w:line="360" w:lineRule="auto"/>
        <w:rPr>
          <w:rFonts w:ascii="Arial" w:eastAsia="Arial" w:hAnsi="Arial" w:cs="Arial"/>
          <w:b/>
        </w:rPr>
      </w:pPr>
      <w:r w:rsidRPr="00323987">
        <w:rPr>
          <w:rFonts w:ascii="Arial" w:eastAsia="Arial" w:hAnsi="Arial" w:cs="Arial"/>
          <w:b/>
        </w:rPr>
        <w:t>File No.: VIS (2021-22</w:t>
      </w:r>
      <w:r w:rsidR="00F35206" w:rsidRPr="00323987">
        <w:rPr>
          <w:rFonts w:ascii="Arial" w:eastAsia="Arial" w:hAnsi="Arial" w:cs="Arial"/>
          <w:b/>
        </w:rPr>
        <w:t>) -</w:t>
      </w:r>
      <w:r w:rsidR="006243CF" w:rsidRPr="006243CF">
        <w:t xml:space="preserve"> </w:t>
      </w:r>
      <w:r w:rsidR="006243CF" w:rsidRPr="006243CF">
        <w:rPr>
          <w:rFonts w:ascii="Arial" w:eastAsia="Arial" w:hAnsi="Arial" w:cs="Arial"/>
          <w:b/>
          <w:shd w:val="clear" w:color="auto" w:fill="FFFFFF" w:themeFill="background1"/>
        </w:rPr>
        <w:t>PL1071-924</w:t>
      </w:r>
      <w:r w:rsidRPr="00323987">
        <w:rPr>
          <w:rFonts w:ascii="Arial" w:eastAsia="Arial" w:hAnsi="Arial" w:cs="Arial"/>
          <w:b/>
        </w:rPr>
        <w:tab/>
        <w:t xml:space="preserve">                    </w:t>
      </w:r>
      <w:r w:rsidR="006243CF">
        <w:rPr>
          <w:rFonts w:ascii="Arial" w:eastAsia="Arial" w:hAnsi="Arial" w:cs="Arial"/>
          <w:b/>
        </w:rPr>
        <w:t xml:space="preserve">               </w:t>
      </w:r>
      <w:r w:rsidRPr="00323987">
        <w:rPr>
          <w:rFonts w:ascii="Arial" w:eastAsia="Arial" w:hAnsi="Arial" w:cs="Arial"/>
          <w:b/>
        </w:rPr>
        <w:t xml:space="preserve"> </w:t>
      </w:r>
      <w:r w:rsidR="00FF0409">
        <w:rPr>
          <w:rFonts w:ascii="Arial" w:eastAsia="Arial" w:hAnsi="Arial" w:cs="Arial"/>
          <w:b/>
        </w:rPr>
        <w:t>Dated: 20</w:t>
      </w:r>
      <w:r w:rsidR="00323987">
        <w:rPr>
          <w:rFonts w:ascii="Arial" w:eastAsia="Arial" w:hAnsi="Arial" w:cs="Arial"/>
          <w:b/>
        </w:rPr>
        <w:t>.03.2022</w:t>
      </w:r>
    </w:p>
    <w:p w:rsidR="00AA4561" w:rsidRDefault="00AA4561">
      <w:pPr>
        <w:spacing w:line="360" w:lineRule="auto"/>
        <w:rPr>
          <w:b/>
        </w:rPr>
      </w:pPr>
    </w:p>
    <w:p w:rsidR="00AA4561" w:rsidRDefault="001E6A31">
      <w:pPr>
        <w:spacing w:line="360" w:lineRule="auto"/>
        <w:jc w:val="center"/>
        <w:rPr>
          <w:rFonts w:ascii="Arial" w:eastAsia="Arial" w:hAnsi="Arial" w:cs="Arial"/>
          <w:b/>
          <w:sz w:val="20"/>
          <w:szCs w:val="20"/>
        </w:rPr>
      </w:pPr>
      <w:r>
        <w:rPr>
          <w:rFonts w:ascii="Arial" w:eastAsia="Arial" w:hAnsi="Arial" w:cs="Arial"/>
          <w:b/>
          <w:sz w:val="40"/>
          <w:szCs w:val="40"/>
        </w:rPr>
        <w:t>ENTERPRISE VALUATION REPORT</w:t>
      </w:r>
    </w:p>
    <w:p w:rsidR="00AA4561" w:rsidRPr="001E6A31" w:rsidRDefault="001E6A31">
      <w:pPr>
        <w:spacing w:line="360" w:lineRule="auto"/>
        <w:jc w:val="center"/>
        <w:rPr>
          <w:rFonts w:ascii="Arial" w:eastAsia="Arial" w:hAnsi="Arial" w:cs="Arial"/>
          <w:b/>
          <w:sz w:val="28"/>
          <w:szCs w:val="20"/>
        </w:rPr>
      </w:pPr>
      <w:r w:rsidRPr="001E6A31">
        <w:rPr>
          <w:rFonts w:ascii="Arial" w:eastAsia="Arial" w:hAnsi="Arial" w:cs="Arial"/>
          <w:b/>
          <w:sz w:val="28"/>
          <w:szCs w:val="20"/>
        </w:rPr>
        <w:t>OF</w:t>
      </w:r>
    </w:p>
    <w:p w:rsidR="00AA4561" w:rsidRDefault="00C507B1">
      <w:pPr>
        <w:spacing w:line="360" w:lineRule="auto"/>
        <w:jc w:val="center"/>
        <w:rPr>
          <w:rFonts w:ascii="Arial" w:eastAsia="Arial" w:hAnsi="Arial" w:cs="Arial"/>
          <w:b/>
          <w:sz w:val="40"/>
          <w:szCs w:val="40"/>
        </w:rPr>
      </w:pPr>
      <w:r>
        <w:rPr>
          <w:rFonts w:ascii="Arial" w:eastAsia="Arial" w:hAnsi="Arial" w:cs="Arial"/>
          <w:b/>
          <w:sz w:val="40"/>
          <w:szCs w:val="40"/>
        </w:rPr>
        <w:t xml:space="preserve">M/S. </w:t>
      </w:r>
      <w:r w:rsidR="00FF0409" w:rsidRPr="00FF0409">
        <w:rPr>
          <w:rFonts w:ascii="Arial" w:eastAsia="Arial" w:hAnsi="Arial" w:cs="Arial"/>
          <w:b/>
          <w:sz w:val="40"/>
          <w:szCs w:val="40"/>
        </w:rPr>
        <w:t>SUPREME VASAI BHIVANDI TOLLWAYS PRIVATE LIMITED (SPV)</w:t>
      </w:r>
    </w:p>
    <w:p w:rsidR="00323987" w:rsidRDefault="00323987">
      <w:pPr>
        <w:spacing w:line="360" w:lineRule="auto"/>
        <w:jc w:val="center"/>
        <w:rPr>
          <w:rFonts w:ascii="Arial" w:eastAsia="Arial" w:hAnsi="Arial" w:cs="Arial"/>
          <w:b/>
          <w:sz w:val="40"/>
          <w:szCs w:val="40"/>
        </w:rPr>
      </w:pPr>
    </w:p>
    <w:p w:rsidR="00AA4561" w:rsidRPr="001E6A31" w:rsidRDefault="001E6A31">
      <w:pPr>
        <w:spacing w:line="360" w:lineRule="auto"/>
        <w:jc w:val="center"/>
        <w:rPr>
          <w:rFonts w:ascii="Arial" w:eastAsia="Arial" w:hAnsi="Arial" w:cs="Arial"/>
          <w:b/>
          <w:sz w:val="28"/>
        </w:rPr>
      </w:pPr>
      <w:r w:rsidRPr="001E6A31">
        <w:rPr>
          <w:rFonts w:ascii="Arial" w:eastAsia="Arial" w:hAnsi="Arial" w:cs="Arial"/>
          <w:b/>
          <w:sz w:val="28"/>
        </w:rPr>
        <w:t>REGISTERED AT</w:t>
      </w:r>
    </w:p>
    <w:p w:rsidR="00AA4561" w:rsidRDefault="00323987">
      <w:pPr>
        <w:jc w:val="center"/>
        <w:rPr>
          <w:rFonts w:ascii="Arial" w:eastAsia="Arial" w:hAnsi="Arial" w:cs="Arial"/>
          <w:b/>
        </w:rPr>
      </w:pPr>
      <w:r>
        <w:rPr>
          <w:rFonts w:ascii="Arial" w:eastAsia="Arial" w:hAnsi="Arial" w:cs="Arial"/>
          <w:b/>
        </w:rPr>
        <w:t>510, 5</w:t>
      </w:r>
      <w:r w:rsidRPr="00006155">
        <w:rPr>
          <w:rFonts w:ascii="Arial" w:eastAsia="Arial" w:hAnsi="Arial" w:cs="Arial"/>
          <w:b/>
          <w:vertAlign w:val="superscript"/>
        </w:rPr>
        <w:t>TH</w:t>
      </w:r>
      <w:r>
        <w:rPr>
          <w:rFonts w:ascii="Arial" w:eastAsia="Arial" w:hAnsi="Arial" w:cs="Arial"/>
          <w:b/>
        </w:rPr>
        <w:t xml:space="preserve"> FLOOR, ABW TOWER, IFCO CHOCK MG ROAD, GURGAON,</w:t>
      </w:r>
    </w:p>
    <w:p w:rsidR="00006155" w:rsidRDefault="00323987">
      <w:pPr>
        <w:jc w:val="center"/>
        <w:rPr>
          <w:rFonts w:ascii="Arial" w:eastAsia="Arial" w:hAnsi="Arial" w:cs="Arial"/>
          <w:b/>
        </w:rPr>
      </w:pPr>
      <w:r>
        <w:rPr>
          <w:rFonts w:ascii="Arial" w:eastAsia="Arial" w:hAnsi="Arial" w:cs="Arial"/>
          <w:b/>
        </w:rPr>
        <w:t>GURGAON, 112-002</w:t>
      </w:r>
    </w:p>
    <w:p w:rsidR="00AA4561" w:rsidRDefault="00AA4561" w:rsidP="00BA7BCA">
      <w:pPr>
        <w:tabs>
          <w:tab w:val="left" w:pos="8190"/>
        </w:tabs>
        <w:spacing w:after="0" w:line="360" w:lineRule="auto"/>
        <w:rPr>
          <w:rFonts w:ascii="Arial" w:eastAsia="Arial" w:hAnsi="Arial" w:cs="Arial"/>
          <w:b/>
        </w:rPr>
      </w:pPr>
    </w:p>
    <w:p w:rsidR="00AA4561" w:rsidRPr="00B556EB" w:rsidRDefault="001E6A31">
      <w:pPr>
        <w:tabs>
          <w:tab w:val="left" w:pos="8190"/>
        </w:tabs>
        <w:spacing w:after="0" w:line="360" w:lineRule="auto"/>
        <w:jc w:val="center"/>
        <w:rPr>
          <w:rFonts w:ascii="Arial" w:eastAsia="Arial" w:hAnsi="Arial" w:cs="Arial"/>
          <w:b/>
          <w:sz w:val="32"/>
          <w:szCs w:val="32"/>
        </w:rPr>
      </w:pPr>
      <w:r w:rsidRPr="00B556EB">
        <w:rPr>
          <w:rFonts w:ascii="Arial" w:eastAsia="Arial" w:hAnsi="Arial" w:cs="Arial"/>
          <w:b/>
          <w:sz w:val="32"/>
          <w:szCs w:val="32"/>
        </w:rPr>
        <w:t>OWNER/ PROMOTER</w:t>
      </w:r>
    </w:p>
    <w:p w:rsidR="00AA4561" w:rsidRDefault="001E6A31">
      <w:pPr>
        <w:tabs>
          <w:tab w:val="left" w:pos="8190"/>
        </w:tabs>
        <w:spacing w:line="360" w:lineRule="auto"/>
        <w:jc w:val="center"/>
        <w:rPr>
          <w:rFonts w:ascii="Arial" w:eastAsia="Arial" w:hAnsi="Arial" w:cs="Arial"/>
          <w:sz w:val="20"/>
          <w:szCs w:val="20"/>
        </w:rPr>
      </w:pPr>
      <w:r w:rsidRPr="00B556EB">
        <w:rPr>
          <w:rFonts w:ascii="Arial" w:eastAsia="Arial" w:hAnsi="Arial" w:cs="Arial"/>
          <w:b/>
        </w:rPr>
        <w:t xml:space="preserve">  A/C: </w:t>
      </w:r>
      <w:r w:rsidR="00B556EB" w:rsidRPr="00B556EB">
        <w:rPr>
          <w:rFonts w:ascii="Arial" w:eastAsia="Arial" w:hAnsi="Arial" w:cs="Arial"/>
          <w:b/>
        </w:rPr>
        <w:t>SUPREME INFRA BOT PRIVATE LIMITED</w:t>
      </w:r>
    </w:p>
    <w:p w:rsidR="00AA4561" w:rsidRDefault="00AA4561">
      <w:pPr>
        <w:tabs>
          <w:tab w:val="left" w:pos="8190"/>
        </w:tabs>
        <w:spacing w:after="0" w:line="360" w:lineRule="auto"/>
        <w:jc w:val="center"/>
        <w:rPr>
          <w:rFonts w:ascii="Arial" w:eastAsia="Arial" w:hAnsi="Arial" w:cs="Arial"/>
          <w:b/>
        </w:rPr>
      </w:pPr>
    </w:p>
    <w:p w:rsidR="00AA4561" w:rsidRDefault="001E6A31">
      <w:pPr>
        <w:tabs>
          <w:tab w:val="left" w:pos="8190"/>
        </w:tabs>
        <w:spacing w:after="0" w:line="360" w:lineRule="auto"/>
        <w:jc w:val="center"/>
        <w:rPr>
          <w:rFonts w:ascii="Arial" w:eastAsia="Arial" w:hAnsi="Arial" w:cs="Arial"/>
          <w:b/>
        </w:rPr>
      </w:pPr>
      <w:r>
        <w:rPr>
          <w:rFonts w:ascii="Arial" w:eastAsia="Arial" w:hAnsi="Arial" w:cs="Arial"/>
          <w:b/>
        </w:rPr>
        <w:t>REPORT PREPARED FOR</w:t>
      </w:r>
    </w:p>
    <w:p w:rsidR="00AA4561" w:rsidRDefault="00B556EB">
      <w:pPr>
        <w:shd w:val="clear" w:color="auto" w:fill="FFFFFF"/>
        <w:spacing w:after="0" w:line="240" w:lineRule="auto"/>
        <w:jc w:val="center"/>
        <w:rPr>
          <w:rFonts w:ascii="Arial" w:eastAsia="Arial" w:hAnsi="Arial" w:cs="Arial"/>
          <w:b/>
          <w:i/>
          <w:sz w:val="22"/>
          <w:szCs w:val="22"/>
        </w:rPr>
      </w:pPr>
      <w:r>
        <w:rPr>
          <w:rFonts w:ascii="Arial" w:eastAsia="Arial" w:hAnsi="Arial" w:cs="Arial"/>
          <w:b/>
          <w:i/>
          <w:sz w:val="22"/>
          <w:szCs w:val="22"/>
        </w:rPr>
        <w:t>SAMB-1, STATE BANK OF INDIA, MUMBAI</w:t>
      </w:r>
    </w:p>
    <w:p w:rsidR="00323987" w:rsidRDefault="00323987">
      <w:pPr>
        <w:spacing w:after="0" w:line="360" w:lineRule="auto"/>
        <w:jc w:val="center"/>
        <w:rPr>
          <w:rFonts w:ascii="Arial" w:eastAsia="Arial" w:hAnsi="Arial" w:cs="Arial"/>
          <w:b/>
          <w:i/>
          <w:sz w:val="20"/>
          <w:szCs w:val="20"/>
        </w:rPr>
      </w:pPr>
    </w:p>
    <w:p w:rsidR="00AA4561" w:rsidRDefault="001E6A31">
      <w:pPr>
        <w:spacing w:after="0" w:line="360" w:lineRule="auto"/>
        <w:jc w:val="center"/>
        <w:rPr>
          <w:rFonts w:ascii="Arial" w:eastAsia="Arial" w:hAnsi="Arial" w:cs="Arial"/>
          <w:b/>
          <w:i/>
          <w:sz w:val="20"/>
          <w:szCs w:val="20"/>
        </w:rPr>
      </w:pPr>
      <w:r>
        <w:rPr>
          <w:rFonts w:ascii="Arial" w:eastAsia="Arial" w:hAnsi="Arial" w:cs="Arial"/>
          <w:b/>
          <w:i/>
          <w:sz w:val="20"/>
          <w:szCs w:val="20"/>
        </w:rPr>
        <w:t>**Important - In case of any query/ issue or escalation you may please contact Incident Manager</w:t>
      </w:r>
    </w:p>
    <w:p w:rsidR="00AA4561" w:rsidRDefault="001E6A31">
      <w:pPr>
        <w:spacing w:after="0" w:line="480" w:lineRule="auto"/>
        <w:jc w:val="center"/>
        <w:rPr>
          <w:rFonts w:ascii="Arial" w:eastAsia="Arial" w:hAnsi="Arial" w:cs="Arial"/>
          <w:b/>
          <w:i/>
          <w:sz w:val="20"/>
          <w:szCs w:val="20"/>
        </w:rPr>
      </w:pPr>
      <w:r>
        <w:rPr>
          <w:rFonts w:ascii="Arial" w:eastAsia="Arial" w:hAnsi="Arial" w:cs="Arial"/>
          <w:b/>
          <w:i/>
          <w:sz w:val="20"/>
          <w:szCs w:val="20"/>
        </w:rPr>
        <w:t xml:space="preserve"> At </w:t>
      </w:r>
      <w:r w:rsidRPr="001E6A31">
        <w:rPr>
          <w:rFonts w:ascii="Arial" w:eastAsia="Arial" w:hAnsi="Arial" w:cs="Arial"/>
          <w:b/>
          <w:i/>
          <w:sz w:val="20"/>
          <w:szCs w:val="20"/>
        </w:rPr>
        <w:t>valuers@rkassociates.org</w:t>
      </w:r>
      <w:r>
        <w:rPr>
          <w:rFonts w:ascii="Arial" w:eastAsia="Arial" w:hAnsi="Arial" w:cs="Arial"/>
          <w:b/>
          <w:i/>
          <w:sz w:val="20"/>
          <w:szCs w:val="20"/>
        </w:rPr>
        <w:t>. We will appreciate your feedback in order to improve our services.</w:t>
      </w:r>
    </w:p>
    <w:p w:rsidR="00AA4561" w:rsidRDefault="001E6A31">
      <w:pPr>
        <w:spacing w:line="360" w:lineRule="auto"/>
        <w:jc w:val="center"/>
        <w:rPr>
          <w:rFonts w:ascii="Arial" w:eastAsia="Arial" w:hAnsi="Arial" w:cs="Arial"/>
          <w:b/>
          <w:i/>
          <w:sz w:val="20"/>
          <w:szCs w:val="20"/>
        </w:rPr>
        <w:sectPr w:rsidR="00AA4561">
          <w:headerReference w:type="default" r:id="rId9"/>
          <w:footerReference w:type="even" r:id="rId10"/>
          <w:footerReference w:type="default" r:id="rId11"/>
          <w:footerReference w:type="first" r:id="rId12"/>
          <w:pgSz w:w="11909" w:h="16834"/>
          <w:pgMar w:top="1440" w:right="1440" w:bottom="1560" w:left="1260" w:header="576" w:footer="720" w:gutter="0"/>
          <w:pgNumType w:start="1"/>
          <w:cols w:space="720"/>
          <w:titlePg/>
        </w:sectPr>
      </w:pPr>
      <w:r>
        <w:rPr>
          <w:rFonts w:ascii="Arial" w:eastAsia="Arial" w:hAnsi="Arial" w:cs="Arial"/>
          <w:b/>
          <w:i/>
          <w:sz w:val="20"/>
          <w:szCs w:val="20"/>
        </w:rPr>
        <w:br/>
        <w:t>NOTE: As per IBA Guidelines please provide your feedback on the report within 15 days of its submission after which report will be considered to be correct.</w:t>
      </w:r>
    </w:p>
    <w:p w:rsidR="00AA4561" w:rsidRDefault="001E6A31">
      <w:pPr>
        <w:tabs>
          <w:tab w:val="left" w:pos="360"/>
        </w:tabs>
        <w:spacing w:line="360" w:lineRule="auto"/>
        <w:jc w:val="center"/>
        <w:rPr>
          <w:rFonts w:ascii="Arial" w:eastAsia="Arial" w:hAnsi="Arial" w:cs="Arial"/>
          <w:b/>
          <w:sz w:val="22"/>
          <w:szCs w:val="22"/>
          <w:u w:val="single"/>
        </w:rPr>
      </w:pPr>
      <w:r>
        <w:rPr>
          <w:rFonts w:ascii="Arial" w:eastAsia="Arial" w:hAnsi="Arial" w:cs="Arial"/>
          <w:b/>
          <w:sz w:val="22"/>
          <w:szCs w:val="22"/>
          <w:u w:val="single"/>
        </w:rPr>
        <w:lastRenderedPageBreak/>
        <w:t>IMPORTANT NOTICE</w:t>
      </w:r>
    </w:p>
    <w:p w:rsidR="00AA4561" w:rsidRDefault="001E6A31">
      <w:pPr>
        <w:tabs>
          <w:tab w:val="left" w:pos="360"/>
        </w:tabs>
        <w:spacing w:line="360" w:lineRule="auto"/>
        <w:jc w:val="center"/>
        <w:rPr>
          <w:rFonts w:ascii="Arial" w:eastAsia="Arial" w:hAnsi="Arial" w:cs="Arial"/>
          <w:i/>
          <w:sz w:val="22"/>
          <w:szCs w:val="22"/>
        </w:rPr>
      </w:pPr>
      <w:r>
        <w:rPr>
          <w:rFonts w:ascii="Arial" w:eastAsia="Arial" w:hAnsi="Arial" w:cs="Arial"/>
          <w:b/>
          <w:i/>
          <w:sz w:val="22"/>
          <w:szCs w:val="22"/>
          <w:u w:val="single"/>
        </w:rPr>
        <w:t>COPYRIGHT FORMAT</w:t>
      </w:r>
      <w:r>
        <w:rPr>
          <w:rFonts w:ascii="Arial" w:eastAsia="Arial" w:hAnsi="Arial" w:cs="Arial"/>
          <w:b/>
          <w:i/>
          <w:sz w:val="22"/>
          <w:szCs w:val="22"/>
        </w:rPr>
        <w:t>:</w:t>
      </w:r>
      <w:r>
        <w:rPr>
          <w:rFonts w:ascii="Arial" w:eastAsia="Arial" w:hAnsi="Arial" w:cs="Arial"/>
          <w:i/>
          <w:sz w:val="22"/>
          <w:szCs w:val="22"/>
        </w:rPr>
        <w:t xml:space="preserve"> 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rsidR="00AA4561" w:rsidRDefault="001E6A31">
      <w:pPr>
        <w:tabs>
          <w:tab w:val="left" w:pos="360"/>
        </w:tabs>
        <w:spacing w:line="360" w:lineRule="auto"/>
        <w:jc w:val="center"/>
        <w:rPr>
          <w:rFonts w:ascii="Arial" w:eastAsia="Arial" w:hAnsi="Arial" w:cs="Arial"/>
          <w:i/>
          <w:sz w:val="22"/>
          <w:szCs w:val="22"/>
        </w:rPr>
      </w:pPr>
      <w:r>
        <w:rPr>
          <w:rFonts w:ascii="Arial" w:eastAsia="Arial" w:hAnsi="Arial" w:cs="Arial"/>
          <w:i/>
          <w:sz w:val="22"/>
          <w:szCs w:val="22"/>
        </w:rPr>
        <w:t>This report is intended for the sole use of the intended recipient/s and contains material that is STRICTLY CONFIDENTIAL AND PRIVATE.</w:t>
      </w:r>
    </w:p>
    <w:p w:rsidR="00AA4561" w:rsidRDefault="00AA4561">
      <w:pPr>
        <w:tabs>
          <w:tab w:val="left" w:pos="360"/>
        </w:tabs>
        <w:spacing w:line="360" w:lineRule="auto"/>
        <w:jc w:val="center"/>
        <w:rPr>
          <w:rFonts w:ascii="Arial" w:eastAsia="Arial" w:hAnsi="Arial" w:cs="Arial"/>
          <w:i/>
          <w:sz w:val="22"/>
          <w:szCs w:val="22"/>
        </w:rPr>
      </w:pPr>
    </w:p>
    <w:p w:rsidR="00AA4561" w:rsidRDefault="001E6A31">
      <w:pPr>
        <w:spacing w:line="360" w:lineRule="auto"/>
        <w:jc w:val="center"/>
        <w:rPr>
          <w:rFonts w:ascii="Arial" w:eastAsia="Arial" w:hAnsi="Arial" w:cs="Arial"/>
          <w:i/>
          <w:sz w:val="22"/>
          <w:szCs w:val="22"/>
        </w:rPr>
      </w:pPr>
      <w:bookmarkStart w:id="0" w:name="_heading=h.gjdgxs" w:colFirst="0" w:colLast="0"/>
      <w:bookmarkEnd w:id="0"/>
      <w:r>
        <w:rPr>
          <w:rFonts w:ascii="Arial" w:eastAsia="Arial" w:hAnsi="Arial" w:cs="Arial"/>
          <w:b/>
          <w:i/>
          <w:sz w:val="22"/>
          <w:szCs w:val="22"/>
          <w:u w:val="single"/>
        </w:rPr>
        <w:t>DEFECT LIABILITY PERIOD</w:t>
      </w:r>
      <w:r>
        <w:rPr>
          <w:rFonts w:ascii="Arial" w:eastAsia="Arial" w:hAnsi="Arial" w:cs="Arial"/>
          <w:b/>
          <w:i/>
          <w:sz w:val="22"/>
          <w:szCs w:val="22"/>
        </w:rPr>
        <w:t>:</w:t>
      </w:r>
      <w:r>
        <w:rPr>
          <w:rFonts w:ascii="Arial" w:eastAsia="Arial" w:hAnsi="Arial" w:cs="Arial"/>
          <w:i/>
          <w:sz w:val="22"/>
          <w:szCs w:val="22"/>
        </w:rPr>
        <w:t xml:space="preserve"> 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rsidR="00AA4561" w:rsidRDefault="00AA4561">
      <w:pPr>
        <w:spacing w:line="360" w:lineRule="auto"/>
        <w:rPr>
          <w:rFonts w:ascii="Arial" w:eastAsia="Arial" w:hAnsi="Arial" w:cs="Arial"/>
          <w:b/>
          <w:sz w:val="22"/>
          <w:szCs w:val="22"/>
          <w:u w:val="single"/>
        </w:rPr>
      </w:pPr>
    </w:p>
    <w:p w:rsidR="00AA4561" w:rsidRDefault="00AA4561">
      <w:pPr>
        <w:spacing w:line="360" w:lineRule="auto"/>
        <w:rPr>
          <w:rFonts w:ascii="Arial" w:eastAsia="Arial" w:hAnsi="Arial" w:cs="Arial"/>
          <w:b/>
          <w:sz w:val="22"/>
          <w:szCs w:val="22"/>
          <w:u w:val="single"/>
        </w:rPr>
      </w:pPr>
    </w:p>
    <w:p w:rsidR="00AA4561" w:rsidRDefault="001E6A31">
      <w:pPr>
        <w:spacing w:line="360" w:lineRule="auto"/>
        <w:jc w:val="both"/>
        <w:rPr>
          <w:rFonts w:ascii="Arial" w:eastAsia="Arial" w:hAnsi="Arial" w:cs="Arial"/>
          <w:b/>
          <w:i/>
          <w:sz w:val="20"/>
          <w:szCs w:val="20"/>
        </w:rPr>
      </w:pPr>
      <w:r>
        <w:rPr>
          <w:rFonts w:ascii="Arial" w:eastAsia="Arial" w:hAnsi="Arial" w:cs="Arial"/>
          <w:b/>
          <w:i/>
          <w:sz w:val="22"/>
          <w:szCs w:val="22"/>
          <w:u w:val="single"/>
        </w:rPr>
        <w:t>Part E: R. K. Associates Important Disclaimer and Remarks</w:t>
      </w:r>
      <w:r>
        <w:rPr>
          <w:rFonts w:ascii="Arial" w:eastAsia="Arial" w:hAnsi="Arial" w:cs="Arial"/>
          <w:b/>
          <w:i/>
          <w:sz w:val="22"/>
          <w:szCs w:val="22"/>
        </w:rPr>
        <w:t xml:space="preserve"> </w:t>
      </w:r>
      <w:r>
        <w:rPr>
          <w:rFonts w:ascii="Arial" w:eastAsia="Arial" w:hAnsi="Arial" w:cs="Arial"/>
          <w:i/>
          <w:sz w:val="22"/>
          <w:szCs w:val="22"/>
        </w:rPr>
        <w:t>are integral part of this report and Feasibility assessment is subject to this section. Reader of the report is advised to read all the points mentioned in these sections carefully.</w:t>
      </w:r>
      <w:r>
        <w:rPr>
          <w:rFonts w:ascii="Arial" w:eastAsia="Arial" w:hAnsi="Arial" w:cs="Arial"/>
          <w:b/>
          <w:i/>
          <w:sz w:val="20"/>
          <w:szCs w:val="20"/>
        </w:rPr>
        <w:t xml:space="preserve"> </w:t>
      </w:r>
    </w:p>
    <w:p w:rsidR="001E6A31" w:rsidRDefault="001E6A31">
      <w:pPr>
        <w:spacing w:line="360" w:lineRule="auto"/>
        <w:rPr>
          <w:rFonts w:ascii="Arial" w:eastAsia="Arial" w:hAnsi="Arial" w:cs="Arial"/>
          <w:b/>
          <w:sz w:val="22"/>
          <w:szCs w:val="22"/>
          <w:u w:val="single"/>
        </w:rPr>
      </w:pPr>
    </w:p>
    <w:p w:rsidR="001E6A31" w:rsidRDefault="001E6A31">
      <w:pPr>
        <w:spacing w:line="360" w:lineRule="auto"/>
        <w:rPr>
          <w:rFonts w:ascii="Arial" w:eastAsia="Arial" w:hAnsi="Arial" w:cs="Arial"/>
          <w:b/>
          <w:sz w:val="22"/>
          <w:szCs w:val="22"/>
          <w:u w:val="single"/>
        </w:rPr>
      </w:pPr>
    </w:p>
    <w:p w:rsidR="00481D1C" w:rsidRDefault="00481D1C">
      <w:pPr>
        <w:spacing w:line="360" w:lineRule="auto"/>
        <w:rPr>
          <w:rFonts w:ascii="Arial" w:eastAsia="Arial" w:hAnsi="Arial" w:cs="Arial"/>
          <w:b/>
          <w:sz w:val="22"/>
          <w:szCs w:val="22"/>
          <w:u w:val="single"/>
        </w:rPr>
      </w:pPr>
    </w:p>
    <w:p w:rsidR="00C40060" w:rsidRDefault="00C40060">
      <w:pPr>
        <w:spacing w:line="360" w:lineRule="auto"/>
        <w:rPr>
          <w:rFonts w:ascii="Arial" w:eastAsia="Arial" w:hAnsi="Arial" w:cs="Arial"/>
          <w:b/>
          <w:sz w:val="22"/>
          <w:szCs w:val="22"/>
          <w:u w:val="single"/>
        </w:rPr>
      </w:pPr>
    </w:p>
    <w:tbl>
      <w:tblPr>
        <w:tblStyle w:val="a"/>
        <w:tblW w:w="91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
        <w:gridCol w:w="6431"/>
        <w:gridCol w:w="1343"/>
      </w:tblGrid>
      <w:tr w:rsidR="00AA4561" w:rsidRPr="007027FD">
        <w:trPr>
          <w:trHeight w:val="20"/>
          <w:jc w:val="center"/>
        </w:trPr>
        <w:tc>
          <w:tcPr>
            <w:tcW w:w="9150" w:type="dxa"/>
            <w:gridSpan w:val="3"/>
            <w:tcBorders>
              <w:bottom w:val="single" w:sz="4" w:space="0" w:color="000000"/>
            </w:tcBorders>
            <w:shd w:val="clear" w:color="auto" w:fill="002060"/>
            <w:vAlign w:val="center"/>
          </w:tcPr>
          <w:p w:rsidR="00AA4561" w:rsidRPr="007027FD" w:rsidRDefault="001E6A31">
            <w:pPr>
              <w:spacing w:after="0" w:line="240" w:lineRule="auto"/>
              <w:ind w:left="-113" w:right="-109"/>
              <w:jc w:val="center"/>
              <w:rPr>
                <w:rFonts w:asciiTheme="minorHAnsi" w:eastAsia="Calibri" w:hAnsiTheme="minorHAnsi" w:cstheme="minorHAnsi"/>
                <w:b/>
                <w:sz w:val="22"/>
                <w:szCs w:val="22"/>
              </w:rPr>
            </w:pPr>
            <w:r w:rsidRPr="007027FD">
              <w:rPr>
                <w:rFonts w:asciiTheme="minorHAnsi" w:eastAsia="Calibri" w:hAnsiTheme="minorHAnsi" w:cstheme="minorHAnsi"/>
                <w:b/>
                <w:sz w:val="22"/>
                <w:szCs w:val="22"/>
              </w:rPr>
              <w:lastRenderedPageBreak/>
              <w:t>TABLE OF CONTENTS</w:t>
            </w:r>
          </w:p>
        </w:tc>
      </w:tr>
      <w:tr w:rsidR="00AA4561" w:rsidRPr="007027FD">
        <w:trPr>
          <w:trHeight w:val="20"/>
          <w:jc w:val="center"/>
        </w:trPr>
        <w:tc>
          <w:tcPr>
            <w:tcW w:w="9150" w:type="dxa"/>
            <w:gridSpan w:val="3"/>
            <w:shd w:val="clear" w:color="auto" w:fill="FFFFFF"/>
            <w:vAlign w:val="center"/>
          </w:tcPr>
          <w:p w:rsidR="00AA4561" w:rsidRPr="007027FD" w:rsidRDefault="00AA4561">
            <w:pPr>
              <w:spacing w:after="0" w:line="240" w:lineRule="auto"/>
              <w:rPr>
                <w:rFonts w:asciiTheme="minorHAnsi" w:eastAsia="Calibri" w:hAnsiTheme="minorHAnsi" w:cstheme="minorHAnsi"/>
                <w:b/>
                <w:sz w:val="22"/>
                <w:szCs w:val="22"/>
              </w:rPr>
            </w:pPr>
          </w:p>
        </w:tc>
      </w:tr>
      <w:tr w:rsidR="00AA4561" w:rsidRPr="007027FD">
        <w:trPr>
          <w:trHeight w:val="20"/>
          <w:jc w:val="center"/>
        </w:trPr>
        <w:tc>
          <w:tcPr>
            <w:tcW w:w="1376" w:type="dxa"/>
            <w:tcBorders>
              <w:bottom w:val="single" w:sz="4" w:space="0" w:color="000000"/>
            </w:tcBorders>
            <w:shd w:val="clear" w:color="auto" w:fill="DBE5F1"/>
            <w:vAlign w:val="center"/>
          </w:tcPr>
          <w:p w:rsidR="00AA4561" w:rsidRPr="007027FD" w:rsidRDefault="001E6A31">
            <w:pPr>
              <w:spacing w:after="0" w:line="240" w:lineRule="auto"/>
              <w:jc w:val="center"/>
              <w:rPr>
                <w:rFonts w:asciiTheme="minorHAnsi" w:eastAsia="Calibri" w:hAnsiTheme="minorHAnsi" w:cstheme="minorHAnsi"/>
                <w:b/>
                <w:sz w:val="22"/>
                <w:szCs w:val="22"/>
              </w:rPr>
            </w:pPr>
            <w:r w:rsidRPr="007027FD">
              <w:rPr>
                <w:rFonts w:asciiTheme="minorHAnsi" w:eastAsia="Calibri" w:hAnsiTheme="minorHAnsi" w:cstheme="minorHAnsi"/>
                <w:b/>
                <w:sz w:val="22"/>
                <w:szCs w:val="22"/>
              </w:rPr>
              <w:t>SECTIONS</w:t>
            </w:r>
          </w:p>
        </w:tc>
        <w:tc>
          <w:tcPr>
            <w:tcW w:w="6431" w:type="dxa"/>
            <w:shd w:val="clear" w:color="auto" w:fill="DBE5F1"/>
            <w:vAlign w:val="center"/>
          </w:tcPr>
          <w:p w:rsidR="00AA4561" w:rsidRPr="007027FD" w:rsidRDefault="001E6A31">
            <w:pPr>
              <w:spacing w:after="0" w:line="240" w:lineRule="auto"/>
              <w:jc w:val="center"/>
              <w:rPr>
                <w:rFonts w:asciiTheme="minorHAnsi" w:eastAsia="Calibri" w:hAnsiTheme="minorHAnsi" w:cstheme="minorHAnsi"/>
                <w:b/>
                <w:sz w:val="22"/>
                <w:szCs w:val="22"/>
              </w:rPr>
            </w:pPr>
            <w:r w:rsidRPr="007027FD">
              <w:rPr>
                <w:rFonts w:asciiTheme="minorHAnsi" w:eastAsia="Calibri" w:hAnsiTheme="minorHAnsi" w:cstheme="minorHAnsi"/>
                <w:b/>
                <w:sz w:val="22"/>
                <w:szCs w:val="22"/>
              </w:rPr>
              <w:t>PARTICULARS</w:t>
            </w:r>
          </w:p>
        </w:tc>
        <w:tc>
          <w:tcPr>
            <w:tcW w:w="1343" w:type="dxa"/>
            <w:shd w:val="clear" w:color="auto" w:fill="DBE5F1"/>
            <w:vAlign w:val="center"/>
          </w:tcPr>
          <w:p w:rsidR="00AA4561" w:rsidRPr="007027FD" w:rsidRDefault="001E6A31">
            <w:pPr>
              <w:spacing w:after="0" w:line="240" w:lineRule="auto"/>
              <w:jc w:val="center"/>
              <w:rPr>
                <w:rFonts w:asciiTheme="minorHAnsi" w:eastAsia="Calibri" w:hAnsiTheme="minorHAnsi" w:cstheme="minorHAnsi"/>
                <w:b/>
                <w:sz w:val="22"/>
                <w:szCs w:val="22"/>
              </w:rPr>
            </w:pPr>
            <w:r w:rsidRPr="007027FD">
              <w:rPr>
                <w:rFonts w:asciiTheme="minorHAnsi" w:eastAsia="Calibri" w:hAnsiTheme="minorHAnsi" w:cstheme="minorHAnsi"/>
                <w:b/>
                <w:sz w:val="22"/>
                <w:szCs w:val="22"/>
              </w:rPr>
              <w:t>PAGE NO.</w:t>
            </w:r>
          </w:p>
        </w:tc>
      </w:tr>
      <w:tr w:rsidR="00AA4561" w:rsidRPr="007027FD" w:rsidTr="004B742D">
        <w:trPr>
          <w:trHeight w:val="20"/>
          <w:jc w:val="center"/>
        </w:trPr>
        <w:tc>
          <w:tcPr>
            <w:tcW w:w="1376" w:type="dxa"/>
            <w:vMerge w:val="restart"/>
            <w:shd w:val="clear" w:color="auto" w:fill="DBE5F1"/>
            <w:vAlign w:val="center"/>
          </w:tcPr>
          <w:p w:rsidR="00AA4561" w:rsidRPr="007027FD" w:rsidRDefault="001E6A31" w:rsidP="004B742D">
            <w:pPr>
              <w:spacing w:after="0" w:line="240" w:lineRule="auto"/>
              <w:ind w:left="-113"/>
              <w:jc w:val="center"/>
              <w:rPr>
                <w:rFonts w:asciiTheme="minorHAnsi" w:eastAsia="Calibri" w:hAnsiTheme="minorHAnsi" w:cstheme="minorHAnsi"/>
                <w:b/>
                <w:sz w:val="22"/>
                <w:szCs w:val="22"/>
                <w:u w:val="single"/>
              </w:rPr>
            </w:pPr>
            <w:r w:rsidRPr="007027FD">
              <w:rPr>
                <w:rFonts w:asciiTheme="minorHAnsi" w:eastAsia="Calibri" w:hAnsiTheme="minorHAnsi" w:cstheme="minorHAnsi"/>
                <w:b/>
                <w:sz w:val="22"/>
                <w:szCs w:val="22"/>
              </w:rPr>
              <w:t>Part A</w:t>
            </w:r>
          </w:p>
        </w:tc>
        <w:tc>
          <w:tcPr>
            <w:tcW w:w="6431" w:type="dxa"/>
            <w:shd w:val="clear" w:color="auto" w:fill="auto"/>
          </w:tcPr>
          <w:p w:rsidR="00AA4561" w:rsidRPr="007027FD" w:rsidRDefault="001E6A31">
            <w:pPr>
              <w:spacing w:after="0" w:line="240" w:lineRule="auto"/>
              <w:rPr>
                <w:rFonts w:asciiTheme="minorHAnsi" w:eastAsia="Calibri" w:hAnsiTheme="minorHAnsi" w:cstheme="minorHAnsi"/>
                <w:b/>
                <w:sz w:val="22"/>
                <w:szCs w:val="22"/>
              </w:rPr>
            </w:pPr>
            <w:r w:rsidRPr="007027FD">
              <w:rPr>
                <w:rFonts w:asciiTheme="minorHAnsi" w:eastAsia="Calibri" w:hAnsiTheme="minorHAnsi" w:cstheme="minorHAnsi"/>
                <w:b/>
                <w:sz w:val="22"/>
                <w:szCs w:val="22"/>
              </w:rPr>
              <w:t>INTRODUCTION</w:t>
            </w:r>
          </w:p>
        </w:tc>
        <w:tc>
          <w:tcPr>
            <w:tcW w:w="1343" w:type="dxa"/>
            <w:shd w:val="clear" w:color="auto" w:fill="auto"/>
          </w:tcPr>
          <w:p w:rsidR="00AA4561" w:rsidRPr="007027FD" w:rsidRDefault="00AA4561">
            <w:pPr>
              <w:spacing w:after="0" w:line="240" w:lineRule="auto"/>
              <w:jc w:val="center"/>
              <w:rPr>
                <w:rFonts w:asciiTheme="minorHAnsi" w:eastAsia="Calibri" w:hAnsiTheme="minorHAnsi" w:cstheme="minorHAnsi"/>
                <w:b/>
                <w:sz w:val="22"/>
                <w:szCs w:val="22"/>
              </w:rPr>
            </w:pP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b/>
                <w:sz w:val="22"/>
                <w:szCs w:val="22"/>
              </w:rPr>
            </w:pPr>
          </w:p>
        </w:tc>
        <w:tc>
          <w:tcPr>
            <w:tcW w:w="6431" w:type="dxa"/>
            <w:shd w:val="clear" w:color="auto" w:fill="auto"/>
          </w:tcPr>
          <w:p w:rsidR="00AA4561" w:rsidRPr="007027FD" w:rsidRDefault="001E6A31"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 xml:space="preserve">About the Report </w:t>
            </w:r>
          </w:p>
        </w:tc>
        <w:tc>
          <w:tcPr>
            <w:tcW w:w="1343" w:type="dxa"/>
            <w:shd w:val="clear" w:color="auto" w:fill="auto"/>
          </w:tcPr>
          <w:p w:rsidR="00AA4561" w:rsidRPr="0073452D" w:rsidRDefault="001E6A31">
            <w:pPr>
              <w:spacing w:after="0" w:line="240" w:lineRule="auto"/>
              <w:jc w:val="center"/>
              <w:rPr>
                <w:rFonts w:asciiTheme="minorHAnsi" w:eastAsia="Calibri" w:hAnsiTheme="minorHAnsi" w:cstheme="minorHAnsi"/>
                <w:sz w:val="22"/>
                <w:szCs w:val="22"/>
              </w:rPr>
            </w:pPr>
            <w:r w:rsidRPr="0073452D">
              <w:rPr>
                <w:rFonts w:asciiTheme="minorHAnsi" w:eastAsia="Calibri" w:hAnsiTheme="minorHAnsi" w:cstheme="minorHAnsi"/>
                <w:sz w:val="22"/>
                <w:szCs w:val="22"/>
              </w:rPr>
              <w:t>4</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Executive Summary</w:t>
            </w:r>
          </w:p>
        </w:tc>
        <w:tc>
          <w:tcPr>
            <w:tcW w:w="1343" w:type="dxa"/>
            <w:shd w:val="clear" w:color="auto" w:fill="auto"/>
          </w:tcPr>
          <w:p w:rsidR="00AA4561" w:rsidRPr="0073452D" w:rsidRDefault="001E6A31">
            <w:pPr>
              <w:spacing w:after="0" w:line="240" w:lineRule="auto"/>
              <w:jc w:val="center"/>
              <w:rPr>
                <w:rFonts w:asciiTheme="minorHAnsi" w:eastAsia="Calibri" w:hAnsiTheme="minorHAnsi" w:cstheme="minorHAnsi"/>
                <w:sz w:val="22"/>
                <w:szCs w:val="22"/>
              </w:rPr>
            </w:pPr>
            <w:r w:rsidRPr="0073452D">
              <w:rPr>
                <w:rFonts w:asciiTheme="minorHAnsi" w:eastAsia="Calibri" w:hAnsiTheme="minorHAnsi" w:cstheme="minorHAnsi"/>
                <w:sz w:val="22"/>
                <w:szCs w:val="22"/>
              </w:rPr>
              <w:t>4</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Company Details</w:t>
            </w:r>
          </w:p>
        </w:tc>
        <w:tc>
          <w:tcPr>
            <w:tcW w:w="1343" w:type="dxa"/>
            <w:shd w:val="clear" w:color="auto" w:fill="auto"/>
          </w:tcPr>
          <w:p w:rsidR="00AA4561" w:rsidRPr="0073452D" w:rsidRDefault="0073452D">
            <w:pPr>
              <w:spacing w:after="0" w:line="240"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4</w:t>
            </w:r>
          </w:p>
        </w:tc>
      </w:tr>
      <w:tr w:rsidR="0073452D" w:rsidRPr="007027FD">
        <w:trPr>
          <w:trHeight w:val="20"/>
          <w:jc w:val="center"/>
        </w:trPr>
        <w:tc>
          <w:tcPr>
            <w:tcW w:w="1376" w:type="dxa"/>
            <w:vMerge/>
            <w:shd w:val="clear" w:color="auto" w:fill="DBE5F1"/>
          </w:tcPr>
          <w:p w:rsidR="0073452D" w:rsidRPr="007027FD" w:rsidRDefault="0073452D">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73452D" w:rsidRPr="007027FD" w:rsidRDefault="0073452D"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Details of the EPC Project </w:t>
            </w:r>
          </w:p>
        </w:tc>
        <w:tc>
          <w:tcPr>
            <w:tcW w:w="1343" w:type="dxa"/>
            <w:shd w:val="clear" w:color="auto" w:fill="auto"/>
          </w:tcPr>
          <w:p w:rsidR="0073452D" w:rsidRPr="006820DE" w:rsidRDefault="0073452D">
            <w:pPr>
              <w:spacing w:after="0" w:line="240" w:lineRule="auto"/>
              <w:jc w:val="center"/>
              <w:rPr>
                <w:rFonts w:asciiTheme="minorHAnsi" w:eastAsia="Calibri" w:hAnsiTheme="minorHAnsi" w:cstheme="minorHAnsi"/>
                <w:sz w:val="22"/>
                <w:szCs w:val="22"/>
                <w:highlight w:val="yellow"/>
              </w:rPr>
            </w:pPr>
            <w:r w:rsidRPr="0073452D">
              <w:rPr>
                <w:rFonts w:asciiTheme="minorHAnsi" w:eastAsia="Calibri" w:hAnsiTheme="minorHAnsi" w:cstheme="minorHAnsi"/>
                <w:sz w:val="22"/>
                <w:szCs w:val="22"/>
              </w:rPr>
              <w:t>5</w:t>
            </w:r>
          </w:p>
        </w:tc>
      </w:tr>
      <w:tr w:rsidR="0073452D" w:rsidRPr="007027FD">
        <w:trPr>
          <w:trHeight w:val="20"/>
          <w:jc w:val="center"/>
        </w:trPr>
        <w:tc>
          <w:tcPr>
            <w:tcW w:w="1376" w:type="dxa"/>
            <w:vMerge/>
            <w:shd w:val="clear" w:color="auto" w:fill="DBE5F1"/>
          </w:tcPr>
          <w:p w:rsidR="0073452D" w:rsidRPr="007027FD" w:rsidRDefault="0073452D">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73452D" w:rsidRDefault="0073452D"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Historical Performance</w:t>
            </w:r>
          </w:p>
        </w:tc>
        <w:tc>
          <w:tcPr>
            <w:tcW w:w="1343" w:type="dxa"/>
            <w:shd w:val="clear" w:color="auto" w:fill="auto"/>
          </w:tcPr>
          <w:p w:rsidR="0073452D" w:rsidRPr="0073452D" w:rsidRDefault="0073452D">
            <w:pPr>
              <w:spacing w:after="0" w:line="240"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6</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Type of Report</w:t>
            </w:r>
          </w:p>
        </w:tc>
        <w:tc>
          <w:tcPr>
            <w:tcW w:w="1343" w:type="dxa"/>
            <w:shd w:val="clear" w:color="auto" w:fill="auto"/>
          </w:tcPr>
          <w:p w:rsidR="00AA4561" w:rsidRPr="0073452D" w:rsidRDefault="0073452D">
            <w:pPr>
              <w:spacing w:after="0" w:line="240" w:lineRule="auto"/>
              <w:jc w:val="center"/>
              <w:rPr>
                <w:rFonts w:asciiTheme="minorHAnsi" w:eastAsia="Calibri" w:hAnsiTheme="minorHAnsi" w:cstheme="minorHAnsi"/>
                <w:sz w:val="22"/>
                <w:szCs w:val="22"/>
              </w:rPr>
            </w:pPr>
            <w:r w:rsidRPr="0073452D">
              <w:rPr>
                <w:rFonts w:asciiTheme="minorHAnsi" w:eastAsia="Calibri" w:hAnsiTheme="minorHAnsi" w:cstheme="minorHAnsi"/>
                <w:sz w:val="22"/>
                <w:szCs w:val="22"/>
              </w:rPr>
              <w:t>8</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 xml:space="preserve">Purpose of the Report </w:t>
            </w:r>
          </w:p>
        </w:tc>
        <w:tc>
          <w:tcPr>
            <w:tcW w:w="1343" w:type="dxa"/>
            <w:shd w:val="clear" w:color="auto" w:fill="auto"/>
          </w:tcPr>
          <w:p w:rsidR="00AA4561" w:rsidRPr="0073452D" w:rsidRDefault="0073452D">
            <w:pPr>
              <w:spacing w:after="0" w:line="240" w:lineRule="auto"/>
              <w:jc w:val="center"/>
              <w:rPr>
                <w:rFonts w:asciiTheme="minorHAnsi" w:eastAsia="Calibri" w:hAnsiTheme="minorHAnsi" w:cstheme="minorHAnsi"/>
                <w:sz w:val="22"/>
                <w:szCs w:val="22"/>
              </w:rPr>
            </w:pPr>
            <w:r w:rsidRPr="0073452D">
              <w:rPr>
                <w:rFonts w:asciiTheme="minorHAnsi" w:eastAsia="Calibri" w:hAnsiTheme="minorHAnsi" w:cstheme="minorHAnsi"/>
                <w:sz w:val="22"/>
                <w:szCs w:val="22"/>
              </w:rPr>
              <w:t>8</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Scope of the Report</w:t>
            </w:r>
          </w:p>
        </w:tc>
        <w:tc>
          <w:tcPr>
            <w:tcW w:w="1343" w:type="dxa"/>
            <w:shd w:val="clear" w:color="auto" w:fill="auto"/>
          </w:tcPr>
          <w:p w:rsidR="00AA4561" w:rsidRPr="0073452D" w:rsidRDefault="0073452D">
            <w:pPr>
              <w:spacing w:after="0" w:line="240" w:lineRule="auto"/>
              <w:jc w:val="center"/>
              <w:rPr>
                <w:rFonts w:asciiTheme="minorHAnsi" w:eastAsia="Calibri" w:hAnsiTheme="minorHAnsi" w:cstheme="minorHAnsi"/>
                <w:sz w:val="22"/>
                <w:szCs w:val="22"/>
              </w:rPr>
            </w:pPr>
            <w:r w:rsidRPr="0073452D">
              <w:rPr>
                <w:rFonts w:asciiTheme="minorHAnsi" w:eastAsia="Calibri" w:hAnsiTheme="minorHAnsi" w:cstheme="minorHAnsi"/>
                <w:sz w:val="22"/>
                <w:szCs w:val="22"/>
              </w:rPr>
              <w:t>8</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Methodology/ Model Adopted</w:t>
            </w:r>
          </w:p>
        </w:tc>
        <w:tc>
          <w:tcPr>
            <w:tcW w:w="1343" w:type="dxa"/>
            <w:shd w:val="clear" w:color="auto" w:fill="auto"/>
          </w:tcPr>
          <w:p w:rsidR="00AA4561" w:rsidRPr="0073452D" w:rsidRDefault="0073452D">
            <w:pPr>
              <w:spacing w:after="0" w:line="240"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9</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7"/>
              </w:numPr>
              <w:pBdr>
                <w:top w:val="nil"/>
                <w:left w:val="nil"/>
                <w:bottom w:val="nil"/>
                <w:right w:val="nil"/>
                <w:between w:val="nil"/>
              </w:pBdr>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Documents/ Data Referred</w:t>
            </w:r>
          </w:p>
        </w:tc>
        <w:tc>
          <w:tcPr>
            <w:tcW w:w="1343" w:type="dxa"/>
            <w:shd w:val="clear" w:color="auto" w:fill="auto"/>
          </w:tcPr>
          <w:p w:rsidR="00AA4561" w:rsidRPr="0073452D" w:rsidRDefault="0073452D">
            <w:pPr>
              <w:spacing w:after="0" w:line="240"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9</w:t>
            </w:r>
          </w:p>
        </w:tc>
      </w:tr>
      <w:tr w:rsidR="00AA4561" w:rsidRPr="007027FD" w:rsidTr="004B742D">
        <w:trPr>
          <w:trHeight w:val="20"/>
          <w:jc w:val="center"/>
        </w:trPr>
        <w:tc>
          <w:tcPr>
            <w:tcW w:w="1376" w:type="dxa"/>
            <w:vMerge w:val="restart"/>
            <w:shd w:val="clear" w:color="auto" w:fill="DBE5F1"/>
            <w:vAlign w:val="center"/>
          </w:tcPr>
          <w:p w:rsidR="00AA4561" w:rsidRPr="007027FD" w:rsidRDefault="001E6A31" w:rsidP="004B742D">
            <w:pPr>
              <w:spacing w:after="0" w:line="240" w:lineRule="auto"/>
              <w:jc w:val="center"/>
              <w:rPr>
                <w:rFonts w:asciiTheme="minorHAnsi" w:eastAsia="Calibri" w:hAnsiTheme="minorHAnsi" w:cstheme="minorHAnsi"/>
                <w:b/>
                <w:sz w:val="22"/>
                <w:szCs w:val="22"/>
                <w:u w:val="single"/>
              </w:rPr>
            </w:pPr>
            <w:r w:rsidRPr="007027FD">
              <w:rPr>
                <w:rFonts w:asciiTheme="minorHAnsi" w:eastAsia="Calibri" w:hAnsiTheme="minorHAnsi" w:cstheme="minorHAnsi"/>
                <w:b/>
                <w:sz w:val="22"/>
                <w:szCs w:val="22"/>
              </w:rPr>
              <w:t>Part B</w:t>
            </w:r>
          </w:p>
        </w:tc>
        <w:tc>
          <w:tcPr>
            <w:tcW w:w="6431" w:type="dxa"/>
            <w:shd w:val="clear" w:color="auto" w:fill="auto"/>
          </w:tcPr>
          <w:p w:rsidR="00AA4561" w:rsidRPr="007027FD" w:rsidRDefault="0073452D">
            <w:pPr>
              <w:tabs>
                <w:tab w:val="left" w:pos="0"/>
              </w:tabs>
              <w:spacing w:after="0" w:line="240" w:lineRule="auto"/>
              <w:rPr>
                <w:rFonts w:asciiTheme="minorHAnsi" w:eastAsia="Calibri" w:hAnsiTheme="minorHAnsi" w:cstheme="minorHAnsi"/>
                <w:b/>
                <w:sz w:val="22"/>
                <w:szCs w:val="22"/>
              </w:rPr>
            </w:pPr>
            <w:r>
              <w:rPr>
                <w:rFonts w:asciiTheme="minorHAnsi" w:eastAsia="Calibri" w:hAnsiTheme="minorHAnsi" w:cstheme="minorHAnsi"/>
                <w:b/>
                <w:sz w:val="22"/>
                <w:szCs w:val="22"/>
              </w:rPr>
              <w:t>Shareholding Pattern of the</w:t>
            </w:r>
            <w:r w:rsidR="001E6A31" w:rsidRPr="007027FD">
              <w:rPr>
                <w:rFonts w:asciiTheme="minorHAnsi" w:eastAsia="Calibri" w:hAnsiTheme="minorHAnsi" w:cstheme="minorHAnsi"/>
                <w:b/>
                <w:sz w:val="22"/>
                <w:szCs w:val="22"/>
              </w:rPr>
              <w:t xml:space="preserve"> Company</w:t>
            </w:r>
          </w:p>
        </w:tc>
        <w:tc>
          <w:tcPr>
            <w:tcW w:w="1343" w:type="dxa"/>
            <w:shd w:val="clear" w:color="auto" w:fill="auto"/>
          </w:tcPr>
          <w:p w:rsidR="00AA4561" w:rsidRPr="006820DE" w:rsidRDefault="00AA4561">
            <w:pPr>
              <w:spacing w:after="0" w:line="240" w:lineRule="auto"/>
              <w:jc w:val="center"/>
              <w:rPr>
                <w:rFonts w:asciiTheme="minorHAnsi" w:eastAsia="Calibri" w:hAnsiTheme="minorHAnsi" w:cstheme="minorHAnsi"/>
                <w:b/>
                <w:sz w:val="22"/>
                <w:szCs w:val="22"/>
                <w:highlight w:val="yellow"/>
              </w:rPr>
            </w:pP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8"/>
              </w:numPr>
              <w:pBdr>
                <w:top w:val="nil"/>
                <w:left w:val="nil"/>
                <w:bottom w:val="nil"/>
                <w:right w:val="nil"/>
                <w:between w:val="nil"/>
              </w:pBdr>
              <w:tabs>
                <w:tab w:val="left" w:pos="0"/>
              </w:tabs>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 xml:space="preserve">Shareholding Pattern </w:t>
            </w:r>
          </w:p>
        </w:tc>
        <w:tc>
          <w:tcPr>
            <w:tcW w:w="1343" w:type="dxa"/>
            <w:shd w:val="clear" w:color="auto" w:fill="auto"/>
          </w:tcPr>
          <w:p w:rsidR="00AA4561" w:rsidRPr="006820DE" w:rsidRDefault="0073452D">
            <w:pPr>
              <w:spacing w:after="0" w:line="240" w:lineRule="auto"/>
              <w:jc w:val="center"/>
              <w:rPr>
                <w:rFonts w:asciiTheme="minorHAnsi" w:eastAsia="Calibri" w:hAnsiTheme="minorHAnsi" w:cstheme="minorHAnsi"/>
                <w:sz w:val="22"/>
                <w:szCs w:val="22"/>
                <w:highlight w:val="yellow"/>
              </w:rPr>
            </w:pPr>
            <w:r w:rsidRPr="0073452D">
              <w:rPr>
                <w:rFonts w:asciiTheme="minorHAnsi" w:eastAsia="Calibri" w:hAnsiTheme="minorHAnsi" w:cstheme="minorHAnsi"/>
                <w:sz w:val="22"/>
                <w:szCs w:val="22"/>
              </w:rPr>
              <w:t>10</w:t>
            </w:r>
          </w:p>
        </w:tc>
      </w:tr>
      <w:tr w:rsidR="00AA4561" w:rsidRPr="007027FD">
        <w:trPr>
          <w:trHeight w:val="20"/>
          <w:jc w:val="center"/>
        </w:trPr>
        <w:tc>
          <w:tcPr>
            <w:tcW w:w="1376" w:type="dxa"/>
            <w:vMerge w:val="restart"/>
            <w:shd w:val="clear" w:color="auto" w:fill="DBE5F1"/>
          </w:tcPr>
          <w:p w:rsidR="00AA4561" w:rsidRPr="007027FD" w:rsidRDefault="001E6A31">
            <w:pPr>
              <w:spacing w:after="0" w:line="240" w:lineRule="auto"/>
              <w:jc w:val="center"/>
              <w:rPr>
                <w:rFonts w:asciiTheme="minorHAnsi" w:eastAsia="Calibri" w:hAnsiTheme="minorHAnsi" w:cstheme="minorHAnsi"/>
                <w:b/>
                <w:sz w:val="22"/>
                <w:szCs w:val="22"/>
                <w:u w:val="single"/>
              </w:rPr>
            </w:pPr>
            <w:r w:rsidRPr="007027FD">
              <w:rPr>
                <w:rFonts w:asciiTheme="minorHAnsi" w:eastAsia="Calibri" w:hAnsiTheme="minorHAnsi" w:cstheme="minorHAnsi"/>
                <w:b/>
                <w:sz w:val="22"/>
                <w:szCs w:val="22"/>
              </w:rPr>
              <w:t>Part C</w:t>
            </w:r>
          </w:p>
        </w:tc>
        <w:tc>
          <w:tcPr>
            <w:tcW w:w="6431" w:type="dxa"/>
            <w:shd w:val="clear" w:color="auto" w:fill="auto"/>
          </w:tcPr>
          <w:p w:rsidR="00AA4561" w:rsidRPr="007027FD" w:rsidRDefault="001E6A31">
            <w:pPr>
              <w:tabs>
                <w:tab w:val="left" w:pos="0"/>
              </w:tabs>
              <w:spacing w:after="0" w:line="240" w:lineRule="auto"/>
              <w:rPr>
                <w:rFonts w:asciiTheme="minorHAnsi" w:eastAsia="Calibri" w:hAnsiTheme="minorHAnsi" w:cstheme="minorHAnsi"/>
                <w:sz w:val="22"/>
                <w:szCs w:val="22"/>
              </w:rPr>
            </w:pPr>
            <w:r w:rsidRPr="007027FD">
              <w:rPr>
                <w:rFonts w:asciiTheme="minorHAnsi" w:eastAsia="Calibri" w:hAnsiTheme="minorHAnsi" w:cstheme="minorHAnsi"/>
                <w:b/>
                <w:sz w:val="22"/>
                <w:szCs w:val="22"/>
              </w:rPr>
              <w:t>Project Assessment</w:t>
            </w:r>
          </w:p>
        </w:tc>
        <w:tc>
          <w:tcPr>
            <w:tcW w:w="1343" w:type="dxa"/>
            <w:shd w:val="clear" w:color="auto" w:fill="auto"/>
          </w:tcPr>
          <w:p w:rsidR="00AA4561" w:rsidRPr="006820DE" w:rsidRDefault="00AA4561">
            <w:pPr>
              <w:spacing w:after="0" w:line="240" w:lineRule="auto"/>
              <w:jc w:val="center"/>
              <w:rPr>
                <w:rFonts w:asciiTheme="minorHAnsi" w:eastAsia="Calibri" w:hAnsiTheme="minorHAnsi" w:cstheme="minorHAnsi"/>
                <w:b/>
                <w:sz w:val="22"/>
                <w:szCs w:val="22"/>
                <w:highlight w:val="yellow"/>
              </w:rPr>
            </w:pP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b/>
                <w:sz w:val="22"/>
                <w:szCs w:val="22"/>
              </w:rPr>
            </w:pPr>
          </w:p>
        </w:tc>
        <w:tc>
          <w:tcPr>
            <w:tcW w:w="6431" w:type="dxa"/>
            <w:shd w:val="clear" w:color="auto" w:fill="auto"/>
          </w:tcPr>
          <w:p w:rsidR="00AA4561" w:rsidRPr="007027FD" w:rsidRDefault="001E6A31" w:rsidP="00EB0A0E">
            <w:pPr>
              <w:numPr>
                <w:ilvl w:val="0"/>
                <w:numId w:val="9"/>
              </w:numPr>
              <w:pBdr>
                <w:top w:val="nil"/>
                <w:left w:val="nil"/>
                <w:bottom w:val="nil"/>
                <w:right w:val="nil"/>
                <w:between w:val="nil"/>
              </w:pBdr>
              <w:tabs>
                <w:tab w:val="left" w:pos="0"/>
              </w:tabs>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EPC Process</w:t>
            </w:r>
          </w:p>
        </w:tc>
        <w:tc>
          <w:tcPr>
            <w:tcW w:w="1343" w:type="dxa"/>
            <w:shd w:val="clear" w:color="auto" w:fill="auto"/>
          </w:tcPr>
          <w:p w:rsidR="00AA4561" w:rsidRPr="0073452D" w:rsidRDefault="0073452D">
            <w:pPr>
              <w:spacing w:after="0" w:line="240" w:lineRule="auto"/>
              <w:jc w:val="center"/>
              <w:rPr>
                <w:rFonts w:asciiTheme="minorHAnsi" w:eastAsia="Calibri" w:hAnsiTheme="minorHAnsi" w:cstheme="minorHAnsi"/>
                <w:sz w:val="22"/>
                <w:szCs w:val="22"/>
              </w:rPr>
            </w:pPr>
            <w:r w:rsidRPr="0073452D">
              <w:rPr>
                <w:rFonts w:asciiTheme="minorHAnsi" w:eastAsia="Calibri" w:hAnsiTheme="minorHAnsi" w:cstheme="minorHAnsi"/>
                <w:sz w:val="22"/>
                <w:szCs w:val="22"/>
              </w:rPr>
              <w:t>11</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9"/>
              </w:numPr>
              <w:pBdr>
                <w:top w:val="nil"/>
                <w:left w:val="nil"/>
                <w:bottom w:val="nil"/>
                <w:right w:val="nil"/>
                <w:between w:val="nil"/>
              </w:pBdr>
              <w:tabs>
                <w:tab w:val="left" w:pos="0"/>
              </w:tabs>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Type of EPC Contracts</w:t>
            </w:r>
          </w:p>
        </w:tc>
        <w:tc>
          <w:tcPr>
            <w:tcW w:w="1343" w:type="dxa"/>
            <w:shd w:val="clear" w:color="auto" w:fill="auto"/>
          </w:tcPr>
          <w:p w:rsidR="00AA4561" w:rsidRPr="0073452D" w:rsidRDefault="0073452D">
            <w:pPr>
              <w:spacing w:after="0" w:line="240" w:lineRule="auto"/>
              <w:jc w:val="center"/>
              <w:rPr>
                <w:rFonts w:asciiTheme="minorHAnsi" w:eastAsia="Calibri" w:hAnsiTheme="minorHAnsi" w:cstheme="minorHAnsi"/>
                <w:sz w:val="22"/>
                <w:szCs w:val="22"/>
              </w:rPr>
            </w:pPr>
            <w:r w:rsidRPr="0073452D">
              <w:rPr>
                <w:rFonts w:asciiTheme="minorHAnsi" w:eastAsia="Calibri" w:hAnsiTheme="minorHAnsi" w:cstheme="minorHAnsi"/>
                <w:sz w:val="22"/>
                <w:szCs w:val="22"/>
              </w:rPr>
              <w:t>12</w:t>
            </w:r>
          </w:p>
        </w:tc>
      </w:tr>
      <w:tr w:rsidR="00AA4561" w:rsidRPr="007027FD">
        <w:trPr>
          <w:trHeight w:val="20"/>
          <w:jc w:val="center"/>
        </w:trPr>
        <w:tc>
          <w:tcPr>
            <w:tcW w:w="1376" w:type="dxa"/>
            <w:vMerge w:val="restart"/>
            <w:shd w:val="clear" w:color="auto" w:fill="DBE5F1"/>
          </w:tcPr>
          <w:p w:rsidR="00AA4561" w:rsidRPr="007027FD" w:rsidRDefault="001E6A31">
            <w:pPr>
              <w:spacing w:after="0" w:line="240" w:lineRule="auto"/>
              <w:jc w:val="center"/>
              <w:rPr>
                <w:rFonts w:asciiTheme="minorHAnsi" w:eastAsia="Calibri" w:hAnsiTheme="minorHAnsi" w:cstheme="minorHAnsi"/>
                <w:b/>
                <w:sz w:val="22"/>
                <w:szCs w:val="22"/>
                <w:u w:val="single"/>
              </w:rPr>
            </w:pPr>
            <w:r w:rsidRPr="007027FD">
              <w:rPr>
                <w:rFonts w:asciiTheme="minorHAnsi" w:eastAsia="Calibri" w:hAnsiTheme="minorHAnsi" w:cstheme="minorHAnsi"/>
                <w:b/>
                <w:sz w:val="22"/>
                <w:szCs w:val="22"/>
              </w:rPr>
              <w:t>Part D</w:t>
            </w:r>
          </w:p>
        </w:tc>
        <w:tc>
          <w:tcPr>
            <w:tcW w:w="6431" w:type="dxa"/>
            <w:shd w:val="clear" w:color="auto" w:fill="auto"/>
          </w:tcPr>
          <w:p w:rsidR="00AA4561" w:rsidRPr="007027FD" w:rsidRDefault="001E6A31">
            <w:pPr>
              <w:tabs>
                <w:tab w:val="left" w:pos="0"/>
              </w:tabs>
              <w:spacing w:after="0" w:line="240" w:lineRule="auto"/>
              <w:rPr>
                <w:rFonts w:asciiTheme="minorHAnsi" w:eastAsia="Calibri" w:hAnsiTheme="minorHAnsi" w:cstheme="minorHAnsi"/>
                <w:sz w:val="22"/>
                <w:szCs w:val="22"/>
              </w:rPr>
            </w:pPr>
            <w:r w:rsidRPr="007027FD">
              <w:rPr>
                <w:rFonts w:asciiTheme="minorHAnsi" w:eastAsia="Calibri" w:hAnsiTheme="minorHAnsi" w:cstheme="minorHAnsi"/>
                <w:b/>
                <w:sz w:val="22"/>
                <w:szCs w:val="22"/>
              </w:rPr>
              <w:t>Assessment of Infrastructure Sector</w:t>
            </w:r>
          </w:p>
        </w:tc>
        <w:tc>
          <w:tcPr>
            <w:tcW w:w="1343" w:type="dxa"/>
            <w:shd w:val="clear" w:color="auto" w:fill="auto"/>
          </w:tcPr>
          <w:p w:rsidR="00AA4561" w:rsidRPr="006820DE" w:rsidRDefault="00AA4561">
            <w:pPr>
              <w:spacing w:after="0" w:line="240" w:lineRule="auto"/>
              <w:jc w:val="center"/>
              <w:rPr>
                <w:rFonts w:asciiTheme="minorHAnsi" w:eastAsia="Calibri" w:hAnsiTheme="minorHAnsi" w:cstheme="minorHAnsi"/>
                <w:b/>
                <w:sz w:val="22"/>
                <w:szCs w:val="22"/>
                <w:highlight w:val="yellow"/>
              </w:rPr>
            </w:pP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b/>
                <w:sz w:val="22"/>
                <w:szCs w:val="22"/>
              </w:rPr>
            </w:pPr>
          </w:p>
        </w:tc>
        <w:tc>
          <w:tcPr>
            <w:tcW w:w="6431" w:type="dxa"/>
            <w:shd w:val="clear" w:color="auto" w:fill="auto"/>
          </w:tcPr>
          <w:p w:rsidR="00AA4561" w:rsidRPr="007027FD" w:rsidRDefault="001E6A31">
            <w:pPr>
              <w:numPr>
                <w:ilvl w:val="0"/>
                <w:numId w:val="1"/>
              </w:numPr>
              <w:pBdr>
                <w:top w:val="nil"/>
                <w:left w:val="nil"/>
                <w:bottom w:val="nil"/>
                <w:right w:val="nil"/>
                <w:between w:val="nil"/>
              </w:pBdr>
              <w:tabs>
                <w:tab w:val="left" w:pos="0"/>
              </w:tabs>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Introduction</w:t>
            </w:r>
          </w:p>
        </w:tc>
        <w:tc>
          <w:tcPr>
            <w:tcW w:w="1343" w:type="dxa"/>
            <w:shd w:val="clear" w:color="auto" w:fill="auto"/>
          </w:tcPr>
          <w:p w:rsidR="00AA4561" w:rsidRPr="006820DE" w:rsidRDefault="0073452D">
            <w:pPr>
              <w:spacing w:after="0" w:line="240" w:lineRule="auto"/>
              <w:jc w:val="center"/>
              <w:rPr>
                <w:rFonts w:asciiTheme="minorHAnsi" w:eastAsia="Calibri" w:hAnsiTheme="minorHAnsi" w:cstheme="minorHAnsi"/>
                <w:sz w:val="22"/>
                <w:szCs w:val="22"/>
                <w:highlight w:val="yellow"/>
              </w:rPr>
            </w:pPr>
            <w:r w:rsidRPr="0073452D">
              <w:rPr>
                <w:rFonts w:asciiTheme="minorHAnsi" w:eastAsia="Calibri" w:hAnsiTheme="minorHAnsi" w:cstheme="minorHAnsi"/>
                <w:sz w:val="22"/>
                <w:szCs w:val="22"/>
              </w:rPr>
              <w:t>17</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pPr>
              <w:numPr>
                <w:ilvl w:val="0"/>
                <w:numId w:val="1"/>
              </w:numPr>
              <w:pBdr>
                <w:top w:val="nil"/>
                <w:left w:val="nil"/>
                <w:bottom w:val="nil"/>
                <w:right w:val="nil"/>
                <w:between w:val="nil"/>
              </w:pBdr>
              <w:tabs>
                <w:tab w:val="left" w:pos="0"/>
              </w:tabs>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EPC Industry Overview</w:t>
            </w:r>
          </w:p>
        </w:tc>
        <w:tc>
          <w:tcPr>
            <w:tcW w:w="1343" w:type="dxa"/>
            <w:shd w:val="clear" w:color="auto" w:fill="auto"/>
          </w:tcPr>
          <w:p w:rsidR="00AA4561" w:rsidRPr="006820DE" w:rsidRDefault="0073452D">
            <w:pPr>
              <w:spacing w:after="0" w:line="240" w:lineRule="auto"/>
              <w:jc w:val="center"/>
              <w:rPr>
                <w:rFonts w:asciiTheme="minorHAnsi" w:eastAsia="Calibri" w:hAnsiTheme="minorHAnsi" w:cstheme="minorHAnsi"/>
                <w:sz w:val="22"/>
                <w:szCs w:val="22"/>
                <w:highlight w:val="yellow"/>
              </w:rPr>
            </w:pPr>
            <w:r w:rsidRPr="0073452D">
              <w:rPr>
                <w:rFonts w:asciiTheme="minorHAnsi" w:eastAsia="Calibri" w:hAnsiTheme="minorHAnsi" w:cstheme="minorHAnsi"/>
                <w:sz w:val="22"/>
                <w:szCs w:val="22"/>
              </w:rPr>
              <w:t>19</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pPr>
              <w:numPr>
                <w:ilvl w:val="0"/>
                <w:numId w:val="1"/>
              </w:numPr>
              <w:pBdr>
                <w:top w:val="nil"/>
                <w:left w:val="nil"/>
                <w:bottom w:val="nil"/>
                <w:right w:val="nil"/>
                <w:between w:val="nil"/>
              </w:pBdr>
              <w:tabs>
                <w:tab w:val="left" w:pos="0"/>
              </w:tabs>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Measures Taken By Government Of India To Boost The Infrastructur</w:t>
            </w:r>
            <w:r w:rsidR="00F91A93">
              <w:rPr>
                <w:rFonts w:asciiTheme="minorHAnsi" w:eastAsia="Calibri" w:hAnsiTheme="minorHAnsi" w:cstheme="minorHAnsi"/>
                <w:color w:val="000000"/>
                <w:sz w:val="22"/>
                <w:szCs w:val="22"/>
              </w:rPr>
              <w:t>e Financing In Union Budget 2021-22</w:t>
            </w:r>
          </w:p>
        </w:tc>
        <w:tc>
          <w:tcPr>
            <w:tcW w:w="1343" w:type="dxa"/>
            <w:shd w:val="clear" w:color="auto" w:fill="auto"/>
          </w:tcPr>
          <w:p w:rsidR="00AA4561" w:rsidRPr="006820DE" w:rsidRDefault="00F91A93">
            <w:pPr>
              <w:spacing w:after="0" w:line="240" w:lineRule="auto"/>
              <w:jc w:val="center"/>
              <w:rPr>
                <w:rFonts w:asciiTheme="minorHAnsi" w:eastAsia="Calibri" w:hAnsiTheme="minorHAnsi" w:cstheme="minorHAnsi"/>
                <w:sz w:val="22"/>
                <w:szCs w:val="22"/>
                <w:highlight w:val="yellow"/>
              </w:rPr>
            </w:pPr>
            <w:r w:rsidRPr="00F91A93">
              <w:rPr>
                <w:rFonts w:asciiTheme="minorHAnsi" w:eastAsia="Calibri" w:hAnsiTheme="minorHAnsi" w:cstheme="minorHAnsi"/>
                <w:sz w:val="22"/>
                <w:szCs w:val="22"/>
              </w:rPr>
              <w:t>20</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pPr>
              <w:numPr>
                <w:ilvl w:val="0"/>
                <w:numId w:val="1"/>
              </w:numPr>
              <w:pBdr>
                <w:top w:val="nil"/>
                <w:left w:val="nil"/>
                <w:bottom w:val="nil"/>
                <w:right w:val="nil"/>
                <w:between w:val="nil"/>
              </w:pBdr>
              <w:tabs>
                <w:tab w:val="left" w:pos="0"/>
              </w:tabs>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Key Challenges Faced by the Industry</w:t>
            </w:r>
          </w:p>
        </w:tc>
        <w:tc>
          <w:tcPr>
            <w:tcW w:w="1343" w:type="dxa"/>
            <w:shd w:val="clear" w:color="auto" w:fill="auto"/>
          </w:tcPr>
          <w:p w:rsidR="00AA4561" w:rsidRPr="006820DE" w:rsidRDefault="00F91A93">
            <w:pPr>
              <w:spacing w:after="0" w:line="240" w:lineRule="auto"/>
              <w:jc w:val="center"/>
              <w:rPr>
                <w:rFonts w:asciiTheme="minorHAnsi" w:eastAsia="Calibri" w:hAnsiTheme="minorHAnsi" w:cstheme="minorHAnsi"/>
                <w:sz w:val="22"/>
                <w:szCs w:val="22"/>
                <w:highlight w:val="yellow"/>
              </w:rPr>
            </w:pPr>
            <w:r w:rsidRPr="00F91A93">
              <w:rPr>
                <w:rFonts w:asciiTheme="minorHAnsi" w:eastAsia="Calibri" w:hAnsiTheme="minorHAnsi" w:cstheme="minorHAnsi"/>
                <w:sz w:val="22"/>
                <w:szCs w:val="22"/>
              </w:rPr>
              <w:t>25</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pPr>
              <w:numPr>
                <w:ilvl w:val="0"/>
                <w:numId w:val="1"/>
              </w:numPr>
              <w:pBdr>
                <w:top w:val="nil"/>
                <w:left w:val="nil"/>
                <w:bottom w:val="nil"/>
                <w:right w:val="nil"/>
                <w:between w:val="nil"/>
              </w:pBdr>
              <w:tabs>
                <w:tab w:val="left" w:pos="0"/>
              </w:tabs>
              <w:spacing w:after="0" w:line="240" w:lineRule="auto"/>
              <w:ind w:left="459"/>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Outlook</w:t>
            </w:r>
          </w:p>
        </w:tc>
        <w:tc>
          <w:tcPr>
            <w:tcW w:w="1343" w:type="dxa"/>
            <w:shd w:val="clear" w:color="auto" w:fill="auto"/>
          </w:tcPr>
          <w:p w:rsidR="00AA4561" w:rsidRPr="006820DE" w:rsidRDefault="00F91A93">
            <w:pPr>
              <w:spacing w:after="0" w:line="240" w:lineRule="auto"/>
              <w:jc w:val="center"/>
              <w:rPr>
                <w:rFonts w:asciiTheme="minorHAnsi" w:eastAsia="Calibri" w:hAnsiTheme="minorHAnsi" w:cstheme="minorHAnsi"/>
                <w:sz w:val="22"/>
                <w:szCs w:val="22"/>
                <w:highlight w:val="yellow"/>
              </w:rPr>
            </w:pPr>
            <w:r w:rsidRPr="00F91A93">
              <w:rPr>
                <w:rFonts w:asciiTheme="minorHAnsi" w:eastAsia="Calibri" w:hAnsiTheme="minorHAnsi" w:cstheme="minorHAnsi"/>
                <w:sz w:val="22"/>
                <w:szCs w:val="22"/>
              </w:rPr>
              <w:t>26</w:t>
            </w:r>
          </w:p>
        </w:tc>
      </w:tr>
      <w:tr w:rsidR="00AA4561" w:rsidRPr="007027FD">
        <w:trPr>
          <w:trHeight w:val="20"/>
          <w:jc w:val="center"/>
        </w:trPr>
        <w:tc>
          <w:tcPr>
            <w:tcW w:w="1376" w:type="dxa"/>
            <w:vMerge w:val="restart"/>
            <w:shd w:val="clear" w:color="auto" w:fill="DBE5F1"/>
          </w:tcPr>
          <w:p w:rsidR="00AA4561" w:rsidRPr="007027FD" w:rsidRDefault="001E6A31">
            <w:pPr>
              <w:spacing w:after="0" w:line="240" w:lineRule="auto"/>
              <w:jc w:val="center"/>
              <w:rPr>
                <w:rFonts w:asciiTheme="minorHAnsi" w:eastAsia="Calibri" w:hAnsiTheme="minorHAnsi" w:cstheme="minorHAnsi"/>
                <w:b/>
                <w:sz w:val="22"/>
                <w:szCs w:val="22"/>
                <w:u w:val="single"/>
              </w:rPr>
            </w:pPr>
            <w:r w:rsidRPr="007027FD">
              <w:rPr>
                <w:rFonts w:asciiTheme="minorHAnsi" w:eastAsia="Calibri" w:hAnsiTheme="minorHAnsi" w:cstheme="minorHAnsi"/>
                <w:b/>
                <w:sz w:val="22"/>
                <w:szCs w:val="22"/>
              </w:rPr>
              <w:t>Part E</w:t>
            </w:r>
          </w:p>
        </w:tc>
        <w:tc>
          <w:tcPr>
            <w:tcW w:w="6431" w:type="dxa"/>
            <w:shd w:val="clear" w:color="auto" w:fill="auto"/>
          </w:tcPr>
          <w:p w:rsidR="00AA4561" w:rsidRPr="007027FD" w:rsidRDefault="001E6A31">
            <w:pPr>
              <w:tabs>
                <w:tab w:val="left" w:pos="0"/>
              </w:tabs>
              <w:spacing w:after="0" w:line="240" w:lineRule="auto"/>
              <w:rPr>
                <w:rFonts w:asciiTheme="minorHAnsi" w:eastAsia="Calibri" w:hAnsiTheme="minorHAnsi" w:cstheme="minorHAnsi"/>
                <w:sz w:val="22"/>
                <w:szCs w:val="22"/>
              </w:rPr>
            </w:pPr>
            <w:r w:rsidRPr="007027FD">
              <w:rPr>
                <w:rFonts w:asciiTheme="minorHAnsi" w:eastAsia="Calibri" w:hAnsiTheme="minorHAnsi" w:cstheme="minorHAnsi"/>
                <w:b/>
                <w:sz w:val="22"/>
                <w:szCs w:val="22"/>
              </w:rPr>
              <w:t>Financial Projections</w:t>
            </w:r>
          </w:p>
        </w:tc>
        <w:tc>
          <w:tcPr>
            <w:tcW w:w="1343" w:type="dxa"/>
            <w:shd w:val="clear" w:color="auto" w:fill="auto"/>
          </w:tcPr>
          <w:p w:rsidR="00AA4561" w:rsidRPr="006820DE" w:rsidRDefault="00AA4561">
            <w:pPr>
              <w:spacing w:after="0" w:line="240" w:lineRule="auto"/>
              <w:jc w:val="center"/>
              <w:rPr>
                <w:rFonts w:asciiTheme="minorHAnsi" w:eastAsia="Calibri" w:hAnsiTheme="minorHAnsi" w:cstheme="minorHAnsi"/>
                <w:sz w:val="22"/>
                <w:szCs w:val="22"/>
                <w:highlight w:val="yellow"/>
              </w:rPr>
            </w:pP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pPr>
              <w:numPr>
                <w:ilvl w:val="0"/>
                <w:numId w:val="2"/>
              </w:numPr>
              <w:pBdr>
                <w:top w:val="nil"/>
                <w:left w:val="nil"/>
                <w:bottom w:val="nil"/>
                <w:right w:val="nil"/>
                <w:between w:val="nil"/>
              </w:pBdr>
              <w:tabs>
                <w:tab w:val="left" w:pos="0"/>
              </w:tabs>
              <w:spacing w:after="0" w:line="240" w:lineRule="auto"/>
              <w:ind w:left="440"/>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Previous Profit &amp; Loss Statement</w:t>
            </w:r>
          </w:p>
        </w:tc>
        <w:tc>
          <w:tcPr>
            <w:tcW w:w="1343" w:type="dxa"/>
            <w:shd w:val="clear" w:color="auto" w:fill="auto"/>
          </w:tcPr>
          <w:p w:rsidR="00AA4561" w:rsidRPr="006820DE" w:rsidRDefault="00F91A93">
            <w:pPr>
              <w:spacing w:after="0" w:line="240" w:lineRule="auto"/>
              <w:jc w:val="center"/>
              <w:rPr>
                <w:rFonts w:asciiTheme="minorHAnsi" w:eastAsia="Calibri" w:hAnsiTheme="minorHAnsi" w:cstheme="minorHAnsi"/>
                <w:sz w:val="22"/>
                <w:szCs w:val="22"/>
                <w:highlight w:val="yellow"/>
              </w:rPr>
            </w:pPr>
            <w:r w:rsidRPr="00F91A93">
              <w:rPr>
                <w:rFonts w:asciiTheme="minorHAnsi" w:eastAsia="Calibri" w:hAnsiTheme="minorHAnsi" w:cstheme="minorHAnsi"/>
                <w:sz w:val="22"/>
                <w:szCs w:val="22"/>
              </w:rPr>
              <w:t>28</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F91A93">
            <w:pPr>
              <w:numPr>
                <w:ilvl w:val="0"/>
                <w:numId w:val="2"/>
              </w:numPr>
              <w:pBdr>
                <w:top w:val="nil"/>
                <w:left w:val="nil"/>
                <w:bottom w:val="nil"/>
                <w:right w:val="nil"/>
                <w:between w:val="nil"/>
              </w:pBdr>
              <w:tabs>
                <w:tab w:val="left" w:pos="0"/>
              </w:tabs>
              <w:spacing w:after="0" w:line="240" w:lineRule="auto"/>
              <w:ind w:left="440"/>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Graphical Representation of key financial metrics</w:t>
            </w:r>
          </w:p>
        </w:tc>
        <w:tc>
          <w:tcPr>
            <w:tcW w:w="1343" w:type="dxa"/>
            <w:shd w:val="clear" w:color="auto" w:fill="auto"/>
          </w:tcPr>
          <w:p w:rsidR="00AA4561" w:rsidRPr="006820DE" w:rsidRDefault="001E6A31">
            <w:pPr>
              <w:spacing w:after="0" w:line="240" w:lineRule="auto"/>
              <w:jc w:val="center"/>
              <w:rPr>
                <w:rFonts w:asciiTheme="minorHAnsi" w:eastAsia="Calibri" w:hAnsiTheme="minorHAnsi" w:cstheme="minorHAnsi"/>
                <w:sz w:val="22"/>
                <w:szCs w:val="22"/>
                <w:highlight w:val="yellow"/>
              </w:rPr>
            </w:pPr>
            <w:r w:rsidRPr="00F91A93">
              <w:rPr>
                <w:rFonts w:asciiTheme="minorHAnsi" w:eastAsia="Calibri" w:hAnsiTheme="minorHAnsi" w:cstheme="minorHAnsi"/>
                <w:sz w:val="22"/>
                <w:szCs w:val="22"/>
              </w:rPr>
              <w:t>29</w:t>
            </w:r>
          </w:p>
        </w:tc>
      </w:tr>
      <w:tr w:rsidR="00AA4561" w:rsidRPr="007027FD">
        <w:trPr>
          <w:trHeight w:val="20"/>
          <w:jc w:val="center"/>
        </w:trPr>
        <w:tc>
          <w:tcPr>
            <w:tcW w:w="1376" w:type="dxa"/>
            <w:vMerge w:val="restart"/>
            <w:shd w:val="clear" w:color="auto" w:fill="DBE5F1"/>
          </w:tcPr>
          <w:p w:rsidR="00AA4561" w:rsidRPr="007027FD" w:rsidRDefault="001E6A31">
            <w:pPr>
              <w:spacing w:after="0" w:line="240" w:lineRule="auto"/>
              <w:jc w:val="center"/>
              <w:rPr>
                <w:rFonts w:asciiTheme="minorHAnsi" w:eastAsia="Calibri" w:hAnsiTheme="minorHAnsi" w:cstheme="minorHAnsi"/>
                <w:b/>
                <w:sz w:val="22"/>
                <w:szCs w:val="22"/>
                <w:u w:val="single"/>
              </w:rPr>
            </w:pPr>
            <w:r w:rsidRPr="007027FD">
              <w:rPr>
                <w:rFonts w:asciiTheme="minorHAnsi" w:eastAsia="Calibri" w:hAnsiTheme="minorHAnsi" w:cstheme="minorHAnsi"/>
                <w:b/>
                <w:sz w:val="22"/>
                <w:szCs w:val="22"/>
              </w:rPr>
              <w:t>Part F</w:t>
            </w:r>
          </w:p>
        </w:tc>
        <w:tc>
          <w:tcPr>
            <w:tcW w:w="6431" w:type="dxa"/>
            <w:shd w:val="clear" w:color="auto" w:fill="auto"/>
          </w:tcPr>
          <w:p w:rsidR="00AA4561" w:rsidRPr="007027FD" w:rsidRDefault="001E6A31">
            <w:pPr>
              <w:tabs>
                <w:tab w:val="left" w:pos="0"/>
              </w:tabs>
              <w:spacing w:after="0" w:line="240" w:lineRule="auto"/>
              <w:rPr>
                <w:rFonts w:asciiTheme="minorHAnsi" w:eastAsia="Calibri" w:hAnsiTheme="minorHAnsi" w:cstheme="minorHAnsi"/>
                <w:b/>
                <w:sz w:val="22"/>
                <w:szCs w:val="22"/>
              </w:rPr>
            </w:pPr>
            <w:r w:rsidRPr="007027FD">
              <w:rPr>
                <w:rFonts w:asciiTheme="minorHAnsi" w:eastAsia="Calibri" w:hAnsiTheme="minorHAnsi" w:cstheme="minorHAnsi"/>
                <w:b/>
                <w:sz w:val="22"/>
                <w:szCs w:val="22"/>
              </w:rPr>
              <w:t>Valuation of Firm</w:t>
            </w:r>
          </w:p>
        </w:tc>
        <w:tc>
          <w:tcPr>
            <w:tcW w:w="1343" w:type="dxa"/>
            <w:shd w:val="clear" w:color="auto" w:fill="auto"/>
          </w:tcPr>
          <w:p w:rsidR="00AA4561" w:rsidRPr="006820DE" w:rsidRDefault="00AA4561">
            <w:pPr>
              <w:spacing w:after="0" w:line="240" w:lineRule="auto"/>
              <w:jc w:val="center"/>
              <w:rPr>
                <w:rFonts w:asciiTheme="minorHAnsi" w:eastAsia="Calibri" w:hAnsiTheme="minorHAnsi" w:cstheme="minorHAnsi"/>
                <w:sz w:val="22"/>
                <w:szCs w:val="22"/>
                <w:highlight w:val="yellow"/>
              </w:rPr>
            </w:pP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15"/>
              </w:numPr>
              <w:pBdr>
                <w:top w:val="nil"/>
                <w:left w:val="nil"/>
                <w:bottom w:val="nil"/>
                <w:right w:val="nil"/>
                <w:between w:val="nil"/>
              </w:pBdr>
              <w:tabs>
                <w:tab w:val="left" w:pos="0"/>
              </w:tabs>
              <w:spacing w:after="0" w:line="240" w:lineRule="auto"/>
              <w:ind w:left="440"/>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Methodology/ Model Adopted</w:t>
            </w:r>
          </w:p>
        </w:tc>
        <w:tc>
          <w:tcPr>
            <w:tcW w:w="1343" w:type="dxa"/>
            <w:shd w:val="clear" w:color="auto" w:fill="auto"/>
          </w:tcPr>
          <w:p w:rsidR="00AA4561" w:rsidRPr="00F91A93" w:rsidRDefault="001E6A31">
            <w:pPr>
              <w:spacing w:after="0" w:line="240" w:lineRule="auto"/>
              <w:jc w:val="center"/>
              <w:rPr>
                <w:rFonts w:asciiTheme="minorHAnsi" w:eastAsia="Calibri" w:hAnsiTheme="minorHAnsi" w:cstheme="minorHAnsi"/>
                <w:sz w:val="22"/>
                <w:szCs w:val="22"/>
              </w:rPr>
            </w:pPr>
            <w:r w:rsidRPr="00F91A93">
              <w:rPr>
                <w:rFonts w:asciiTheme="minorHAnsi" w:eastAsia="Calibri" w:hAnsiTheme="minorHAnsi" w:cstheme="minorHAnsi"/>
                <w:sz w:val="22"/>
                <w:szCs w:val="22"/>
              </w:rPr>
              <w:t>30</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F91A93" w:rsidP="00EB0A0E">
            <w:pPr>
              <w:numPr>
                <w:ilvl w:val="0"/>
                <w:numId w:val="15"/>
              </w:numPr>
              <w:pBdr>
                <w:top w:val="nil"/>
                <w:left w:val="nil"/>
                <w:bottom w:val="nil"/>
                <w:right w:val="nil"/>
                <w:between w:val="nil"/>
              </w:pBdr>
              <w:tabs>
                <w:tab w:val="left" w:pos="0"/>
              </w:tabs>
              <w:spacing w:after="0" w:line="240" w:lineRule="auto"/>
              <w:ind w:left="440"/>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Valuation Summary</w:t>
            </w:r>
          </w:p>
        </w:tc>
        <w:tc>
          <w:tcPr>
            <w:tcW w:w="1343" w:type="dxa"/>
            <w:shd w:val="clear" w:color="auto" w:fill="auto"/>
          </w:tcPr>
          <w:p w:rsidR="00AA4561" w:rsidRPr="00F91A93" w:rsidRDefault="00F91A93">
            <w:pPr>
              <w:spacing w:after="0" w:line="240" w:lineRule="auto"/>
              <w:jc w:val="center"/>
              <w:rPr>
                <w:rFonts w:asciiTheme="minorHAnsi" w:eastAsia="Calibri" w:hAnsiTheme="minorHAnsi" w:cstheme="minorHAnsi"/>
                <w:sz w:val="22"/>
                <w:szCs w:val="22"/>
              </w:rPr>
            </w:pPr>
            <w:r w:rsidRPr="00F91A93">
              <w:rPr>
                <w:rFonts w:asciiTheme="minorHAnsi" w:eastAsia="Calibri" w:hAnsiTheme="minorHAnsi" w:cstheme="minorHAnsi"/>
                <w:sz w:val="22"/>
                <w:szCs w:val="22"/>
              </w:rPr>
              <w:t>31</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15"/>
              </w:numPr>
              <w:pBdr>
                <w:top w:val="nil"/>
                <w:left w:val="nil"/>
                <w:bottom w:val="nil"/>
                <w:right w:val="nil"/>
                <w:between w:val="nil"/>
              </w:pBdr>
              <w:tabs>
                <w:tab w:val="left" w:pos="0"/>
              </w:tabs>
              <w:spacing w:after="0" w:line="240" w:lineRule="auto"/>
              <w:ind w:left="440"/>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Calculation of Enterprise Value</w:t>
            </w:r>
          </w:p>
        </w:tc>
        <w:tc>
          <w:tcPr>
            <w:tcW w:w="1343" w:type="dxa"/>
            <w:shd w:val="clear" w:color="auto" w:fill="auto"/>
          </w:tcPr>
          <w:p w:rsidR="00AA4561" w:rsidRPr="006820DE" w:rsidRDefault="001E6A31">
            <w:pPr>
              <w:spacing w:after="0" w:line="240" w:lineRule="auto"/>
              <w:jc w:val="center"/>
              <w:rPr>
                <w:rFonts w:asciiTheme="minorHAnsi" w:eastAsia="Calibri" w:hAnsiTheme="minorHAnsi" w:cstheme="minorHAnsi"/>
                <w:sz w:val="22"/>
                <w:szCs w:val="22"/>
                <w:highlight w:val="yellow"/>
              </w:rPr>
            </w:pPr>
            <w:r w:rsidRPr="00245948">
              <w:rPr>
                <w:rFonts w:asciiTheme="minorHAnsi" w:eastAsia="Calibri" w:hAnsiTheme="minorHAnsi" w:cstheme="minorHAnsi"/>
                <w:sz w:val="22"/>
                <w:szCs w:val="22"/>
              </w:rPr>
              <w:t>33</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rsidP="00EB0A0E">
            <w:pPr>
              <w:numPr>
                <w:ilvl w:val="0"/>
                <w:numId w:val="15"/>
              </w:numPr>
              <w:pBdr>
                <w:top w:val="nil"/>
                <w:left w:val="nil"/>
                <w:bottom w:val="nil"/>
                <w:right w:val="nil"/>
                <w:between w:val="nil"/>
              </w:pBdr>
              <w:tabs>
                <w:tab w:val="left" w:pos="0"/>
              </w:tabs>
              <w:spacing w:after="0" w:line="240" w:lineRule="auto"/>
              <w:ind w:left="440"/>
              <w:rPr>
                <w:rFonts w:asciiTheme="minorHAnsi" w:eastAsia="Calibri" w:hAnsiTheme="minorHAnsi" w:cstheme="minorHAnsi"/>
                <w:color w:val="000000"/>
                <w:sz w:val="22"/>
                <w:szCs w:val="22"/>
              </w:rPr>
            </w:pPr>
            <w:r w:rsidRPr="007027FD">
              <w:rPr>
                <w:rFonts w:asciiTheme="minorHAnsi" w:eastAsia="Calibri" w:hAnsiTheme="minorHAnsi" w:cstheme="minorHAnsi"/>
                <w:color w:val="000000"/>
                <w:sz w:val="22"/>
                <w:szCs w:val="22"/>
              </w:rPr>
              <w:t>Key Assumptions and Workings</w:t>
            </w:r>
          </w:p>
        </w:tc>
        <w:tc>
          <w:tcPr>
            <w:tcW w:w="1343" w:type="dxa"/>
            <w:shd w:val="clear" w:color="auto" w:fill="auto"/>
          </w:tcPr>
          <w:p w:rsidR="00AA4561" w:rsidRPr="006820DE" w:rsidRDefault="001E6A31">
            <w:pPr>
              <w:spacing w:after="0" w:line="240" w:lineRule="auto"/>
              <w:jc w:val="center"/>
              <w:rPr>
                <w:rFonts w:asciiTheme="minorHAnsi" w:eastAsia="Calibri" w:hAnsiTheme="minorHAnsi" w:cstheme="minorHAnsi"/>
                <w:sz w:val="22"/>
                <w:szCs w:val="22"/>
                <w:highlight w:val="yellow"/>
              </w:rPr>
            </w:pPr>
            <w:r w:rsidRPr="00245948">
              <w:rPr>
                <w:rFonts w:asciiTheme="minorHAnsi" w:eastAsia="Calibri" w:hAnsiTheme="minorHAnsi" w:cstheme="minorHAnsi"/>
                <w:sz w:val="22"/>
                <w:szCs w:val="22"/>
              </w:rPr>
              <w:t>33</w:t>
            </w:r>
          </w:p>
        </w:tc>
      </w:tr>
      <w:tr w:rsidR="00AA4561" w:rsidRPr="007027FD">
        <w:trPr>
          <w:trHeight w:val="20"/>
          <w:jc w:val="center"/>
        </w:trPr>
        <w:tc>
          <w:tcPr>
            <w:tcW w:w="1376" w:type="dxa"/>
            <w:vMerge/>
            <w:shd w:val="clear" w:color="auto" w:fill="DBE5F1"/>
          </w:tcPr>
          <w:p w:rsidR="00AA4561" w:rsidRPr="007027FD" w:rsidRDefault="00AA4561">
            <w:pPr>
              <w:widowControl w:val="0"/>
              <w:pBdr>
                <w:top w:val="nil"/>
                <w:left w:val="nil"/>
                <w:bottom w:val="nil"/>
                <w:right w:val="nil"/>
                <w:between w:val="nil"/>
              </w:pBdr>
              <w:spacing w:after="0" w:line="276" w:lineRule="auto"/>
              <w:rPr>
                <w:rFonts w:asciiTheme="minorHAnsi" w:eastAsia="Calibri" w:hAnsiTheme="minorHAnsi" w:cstheme="minorHAnsi"/>
                <w:sz w:val="22"/>
                <w:szCs w:val="22"/>
              </w:rPr>
            </w:pPr>
          </w:p>
        </w:tc>
        <w:tc>
          <w:tcPr>
            <w:tcW w:w="6431" w:type="dxa"/>
            <w:shd w:val="clear" w:color="auto" w:fill="auto"/>
          </w:tcPr>
          <w:p w:rsidR="00AA4561" w:rsidRPr="007027FD" w:rsidRDefault="001E6A31">
            <w:pPr>
              <w:tabs>
                <w:tab w:val="left" w:pos="0"/>
              </w:tabs>
              <w:spacing w:after="0" w:line="240" w:lineRule="auto"/>
              <w:rPr>
                <w:rFonts w:asciiTheme="minorHAnsi" w:eastAsia="Calibri" w:hAnsiTheme="minorHAnsi" w:cstheme="minorHAnsi"/>
                <w:b/>
                <w:sz w:val="22"/>
                <w:szCs w:val="22"/>
              </w:rPr>
            </w:pPr>
            <w:r w:rsidRPr="007027FD">
              <w:rPr>
                <w:rFonts w:asciiTheme="minorHAnsi" w:eastAsia="Calibri" w:hAnsiTheme="minorHAnsi" w:cstheme="minorHAnsi"/>
                <w:b/>
                <w:sz w:val="22"/>
                <w:szCs w:val="22"/>
              </w:rPr>
              <w:t>Declaration</w:t>
            </w:r>
          </w:p>
        </w:tc>
        <w:tc>
          <w:tcPr>
            <w:tcW w:w="1343" w:type="dxa"/>
            <w:shd w:val="clear" w:color="auto" w:fill="auto"/>
          </w:tcPr>
          <w:p w:rsidR="00AA4561" w:rsidRPr="00245948" w:rsidRDefault="00245948">
            <w:pPr>
              <w:spacing w:after="0" w:line="240" w:lineRule="auto"/>
              <w:jc w:val="center"/>
              <w:rPr>
                <w:rFonts w:asciiTheme="minorHAnsi" w:eastAsia="Calibri" w:hAnsiTheme="minorHAnsi" w:cstheme="minorHAnsi"/>
                <w:sz w:val="22"/>
                <w:szCs w:val="22"/>
              </w:rPr>
            </w:pPr>
            <w:r w:rsidRPr="00245948">
              <w:rPr>
                <w:rFonts w:asciiTheme="minorHAnsi" w:eastAsia="Calibri" w:hAnsiTheme="minorHAnsi" w:cstheme="minorHAnsi"/>
                <w:sz w:val="22"/>
                <w:szCs w:val="22"/>
              </w:rPr>
              <w:t>35</w:t>
            </w:r>
          </w:p>
        </w:tc>
      </w:tr>
      <w:tr w:rsidR="00AA4561" w:rsidRPr="007027FD">
        <w:trPr>
          <w:trHeight w:val="20"/>
          <w:jc w:val="center"/>
        </w:trPr>
        <w:tc>
          <w:tcPr>
            <w:tcW w:w="1376" w:type="dxa"/>
            <w:shd w:val="clear" w:color="auto" w:fill="DBE5F1"/>
          </w:tcPr>
          <w:p w:rsidR="00AA4561" w:rsidRPr="007027FD" w:rsidRDefault="001E6A31">
            <w:pPr>
              <w:spacing w:after="0" w:line="240" w:lineRule="auto"/>
              <w:jc w:val="center"/>
              <w:rPr>
                <w:rFonts w:asciiTheme="minorHAnsi" w:eastAsia="Calibri" w:hAnsiTheme="minorHAnsi" w:cstheme="minorHAnsi"/>
                <w:b/>
                <w:sz w:val="22"/>
                <w:szCs w:val="22"/>
              </w:rPr>
            </w:pPr>
            <w:r w:rsidRPr="007027FD">
              <w:rPr>
                <w:rFonts w:asciiTheme="minorHAnsi" w:eastAsia="Calibri" w:hAnsiTheme="minorHAnsi" w:cstheme="minorHAnsi"/>
                <w:b/>
                <w:sz w:val="22"/>
                <w:szCs w:val="22"/>
              </w:rPr>
              <w:lastRenderedPageBreak/>
              <w:t>Part G</w:t>
            </w:r>
          </w:p>
        </w:tc>
        <w:tc>
          <w:tcPr>
            <w:tcW w:w="6431" w:type="dxa"/>
            <w:shd w:val="clear" w:color="auto" w:fill="auto"/>
          </w:tcPr>
          <w:p w:rsidR="00AA4561" w:rsidRPr="007027FD" w:rsidRDefault="001E6A31">
            <w:pPr>
              <w:tabs>
                <w:tab w:val="left" w:pos="0"/>
              </w:tabs>
              <w:spacing w:after="0" w:line="240" w:lineRule="auto"/>
              <w:rPr>
                <w:rFonts w:asciiTheme="minorHAnsi" w:eastAsia="Calibri" w:hAnsiTheme="minorHAnsi" w:cstheme="minorHAnsi"/>
                <w:b/>
                <w:sz w:val="22"/>
                <w:szCs w:val="22"/>
              </w:rPr>
            </w:pPr>
            <w:r w:rsidRPr="007027FD">
              <w:rPr>
                <w:rFonts w:asciiTheme="minorHAnsi" w:eastAsia="Calibri" w:hAnsiTheme="minorHAnsi" w:cstheme="minorHAnsi"/>
                <w:b/>
                <w:color w:val="000000"/>
                <w:sz w:val="22"/>
                <w:szCs w:val="22"/>
              </w:rPr>
              <w:t>Definitions</w:t>
            </w:r>
          </w:p>
        </w:tc>
        <w:tc>
          <w:tcPr>
            <w:tcW w:w="1343" w:type="dxa"/>
            <w:shd w:val="clear" w:color="auto" w:fill="auto"/>
          </w:tcPr>
          <w:p w:rsidR="00AA4561" w:rsidRPr="00245948" w:rsidRDefault="00245948">
            <w:pPr>
              <w:spacing w:after="0" w:line="240" w:lineRule="auto"/>
              <w:jc w:val="center"/>
              <w:rPr>
                <w:rFonts w:asciiTheme="minorHAnsi" w:eastAsia="Calibri" w:hAnsiTheme="minorHAnsi" w:cstheme="minorHAnsi"/>
                <w:sz w:val="22"/>
                <w:szCs w:val="22"/>
              </w:rPr>
            </w:pPr>
            <w:r w:rsidRPr="00245948">
              <w:rPr>
                <w:rFonts w:asciiTheme="minorHAnsi" w:eastAsia="Calibri" w:hAnsiTheme="minorHAnsi" w:cstheme="minorHAnsi"/>
                <w:sz w:val="22"/>
                <w:szCs w:val="22"/>
              </w:rPr>
              <w:t>36</w:t>
            </w:r>
          </w:p>
        </w:tc>
      </w:tr>
      <w:tr w:rsidR="00AA4561" w:rsidRPr="007027FD">
        <w:trPr>
          <w:trHeight w:val="20"/>
          <w:jc w:val="center"/>
        </w:trPr>
        <w:tc>
          <w:tcPr>
            <w:tcW w:w="1376" w:type="dxa"/>
            <w:shd w:val="clear" w:color="auto" w:fill="DBE5F1"/>
          </w:tcPr>
          <w:p w:rsidR="00AA4561" w:rsidRPr="007027FD" w:rsidRDefault="001E6A31">
            <w:pPr>
              <w:spacing w:after="0" w:line="240" w:lineRule="auto"/>
              <w:jc w:val="center"/>
              <w:rPr>
                <w:rFonts w:asciiTheme="minorHAnsi" w:eastAsia="Calibri" w:hAnsiTheme="minorHAnsi" w:cstheme="minorHAnsi"/>
                <w:b/>
                <w:sz w:val="22"/>
                <w:szCs w:val="22"/>
              </w:rPr>
            </w:pPr>
            <w:r w:rsidRPr="007027FD">
              <w:rPr>
                <w:rFonts w:asciiTheme="minorHAnsi" w:eastAsia="Calibri" w:hAnsiTheme="minorHAnsi" w:cstheme="minorHAnsi"/>
                <w:b/>
                <w:sz w:val="22"/>
                <w:szCs w:val="22"/>
              </w:rPr>
              <w:t>Part H</w:t>
            </w:r>
          </w:p>
        </w:tc>
        <w:tc>
          <w:tcPr>
            <w:tcW w:w="6431" w:type="dxa"/>
            <w:shd w:val="clear" w:color="auto" w:fill="auto"/>
          </w:tcPr>
          <w:p w:rsidR="00AA4561" w:rsidRPr="007027FD" w:rsidRDefault="001E6A31">
            <w:pPr>
              <w:tabs>
                <w:tab w:val="left" w:pos="0"/>
              </w:tabs>
              <w:spacing w:after="0" w:line="240" w:lineRule="auto"/>
              <w:rPr>
                <w:rFonts w:asciiTheme="minorHAnsi" w:eastAsia="Calibri" w:hAnsiTheme="minorHAnsi" w:cstheme="minorHAnsi"/>
                <w:b/>
                <w:color w:val="000000"/>
                <w:sz w:val="22"/>
                <w:szCs w:val="22"/>
              </w:rPr>
            </w:pPr>
            <w:r w:rsidRPr="007027FD">
              <w:rPr>
                <w:rFonts w:asciiTheme="minorHAnsi" w:eastAsia="Calibri" w:hAnsiTheme="minorHAnsi" w:cstheme="minorHAnsi"/>
                <w:b/>
                <w:color w:val="000000"/>
                <w:sz w:val="22"/>
                <w:szCs w:val="22"/>
              </w:rPr>
              <w:t>Remarks</w:t>
            </w:r>
          </w:p>
        </w:tc>
        <w:tc>
          <w:tcPr>
            <w:tcW w:w="1343" w:type="dxa"/>
            <w:shd w:val="clear" w:color="auto" w:fill="auto"/>
          </w:tcPr>
          <w:p w:rsidR="00AA4561" w:rsidRPr="00245948" w:rsidRDefault="00245948">
            <w:pPr>
              <w:spacing w:after="0" w:line="240" w:lineRule="auto"/>
              <w:jc w:val="center"/>
              <w:rPr>
                <w:rFonts w:asciiTheme="minorHAnsi" w:eastAsia="Calibri" w:hAnsiTheme="minorHAnsi" w:cstheme="minorHAnsi"/>
                <w:sz w:val="22"/>
                <w:szCs w:val="22"/>
              </w:rPr>
            </w:pPr>
            <w:r w:rsidRPr="00245948">
              <w:rPr>
                <w:rFonts w:asciiTheme="minorHAnsi" w:eastAsia="Calibri" w:hAnsiTheme="minorHAnsi" w:cstheme="minorHAnsi"/>
                <w:sz w:val="22"/>
                <w:szCs w:val="22"/>
              </w:rPr>
              <w:t>38</w:t>
            </w:r>
          </w:p>
        </w:tc>
      </w:tr>
    </w:tbl>
    <w:p w:rsidR="00AA4561" w:rsidRDefault="001E6A31">
      <w:pPr>
        <w:rPr>
          <w:rFonts w:ascii="Arial" w:eastAsia="Arial" w:hAnsi="Arial" w:cs="Arial"/>
          <w:b/>
          <w:sz w:val="22"/>
          <w:szCs w:val="22"/>
          <w:u w:val="single"/>
        </w:rPr>
      </w:pPr>
      <w:r>
        <w:br w:type="page"/>
      </w:r>
    </w:p>
    <w:tbl>
      <w:tblPr>
        <w:tblStyle w:val="a5"/>
        <w:tblW w:w="9781" w:type="dxa"/>
        <w:tblInd w:w="-1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453"/>
        <w:gridCol w:w="8328"/>
      </w:tblGrid>
      <w:tr w:rsidR="007027FD" w:rsidRPr="001E6A31" w:rsidTr="007027FD">
        <w:trPr>
          <w:trHeight w:val="20"/>
        </w:trPr>
        <w:tc>
          <w:tcPr>
            <w:tcW w:w="1453" w:type="dxa"/>
            <w:shd w:val="clear" w:color="auto" w:fill="002060"/>
            <w:vAlign w:val="center"/>
          </w:tcPr>
          <w:p w:rsidR="007027FD" w:rsidRPr="001E6A31" w:rsidRDefault="007027FD" w:rsidP="004826E3">
            <w:pPr>
              <w:spacing w:line="276" w:lineRule="auto"/>
              <w:ind w:left="176"/>
              <w:rPr>
                <w:rFonts w:ascii="Arial" w:eastAsia="Calibri" w:hAnsi="Arial" w:cs="Arial"/>
                <w:b/>
                <w:color w:val="FFFFFF"/>
                <w:sz w:val="22"/>
                <w:szCs w:val="22"/>
              </w:rPr>
            </w:pPr>
            <w:r>
              <w:rPr>
                <w:rFonts w:ascii="Arial" w:eastAsia="Calibri" w:hAnsi="Arial" w:cs="Arial"/>
                <w:b/>
                <w:color w:val="FFFFFF"/>
                <w:sz w:val="22"/>
                <w:szCs w:val="22"/>
              </w:rPr>
              <w:lastRenderedPageBreak/>
              <w:t>PART A</w:t>
            </w:r>
          </w:p>
        </w:tc>
        <w:tc>
          <w:tcPr>
            <w:tcW w:w="8328" w:type="dxa"/>
            <w:shd w:val="clear" w:color="auto" w:fill="DEEBF6"/>
            <w:vAlign w:val="center"/>
          </w:tcPr>
          <w:p w:rsidR="007027FD" w:rsidRPr="001E6A31" w:rsidRDefault="007027FD" w:rsidP="004826E3">
            <w:pPr>
              <w:spacing w:line="276" w:lineRule="auto"/>
              <w:jc w:val="center"/>
              <w:rPr>
                <w:rFonts w:ascii="Arial" w:eastAsia="Calibri" w:hAnsi="Arial" w:cs="Arial"/>
                <w:b/>
                <w:sz w:val="22"/>
                <w:szCs w:val="22"/>
              </w:rPr>
            </w:pPr>
            <w:r>
              <w:rPr>
                <w:rFonts w:ascii="Arial" w:eastAsia="Calibri" w:hAnsi="Arial" w:cs="Arial"/>
                <w:b/>
                <w:sz w:val="22"/>
                <w:szCs w:val="22"/>
              </w:rPr>
              <w:t>INTRODUCTION</w:t>
            </w:r>
          </w:p>
        </w:tc>
      </w:tr>
    </w:tbl>
    <w:p w:rsidR="00AA4561" w:rsidRDefault="00AA4561" w:rsidP="00410DDD">
      <w:pPr>
        <w:spacing w:after="0" w:line="360" w:lineRule="auto"/>
        <w:jc w:val="both"/>
        <w:rPr>
          <w:rFonts w:ascii="Arial" w:eastAsia="Arial" w:hAnsi="Arial" w:cs="Arial"/>
          <w:b/>
          <w:sz w:val="22"/>
          <w:szCs w:val="22"/>
        </w:rPr>
      </w:pPr>
    </w:p>
    <w:p w:rsidR="000A6E85" w:rsidRDefault="001E6A31" w:rsidP="00EB0A0E">
      <w:pPr>
        <w:numPr>
          <w:ilvl w:val="0"/>
          <w:numId w:val="11"/>
        </w:numPr>
        <w:pBdr>
          <w:top w:val="nil"/>
          <w:left w:val="nil"/>
          <w:bottom w:val="nil"/>
          <w:right w:val="nil"/>
          <w:between w:val="nil"/>
        </w:pBdr>
        <w:spacing w:after="0" w:line="360" w:lineRule="auto"/>
        <w:ind w:left="142" w:hanging="284"/>
        <w:jc w:val="both"/>
        <w:rPr>
          <w:rFonts w:ascii="Arial" w:eastAsia="Arial" w:hAnsi="Arial" w:cs="Arial"/>
          <w:b/>
          <w:color w:val="000000"/>
          <w:sz w:val="22"/>
          <w:szCs w:val="22"/>
        </w:rPr>
      </w:pPr>
      <w:r>
        <w:rPr>
          <w:rFonts w:ascii="Arial" w:eastAsia="Arial" w:hAnsi="Arial" w:cs="Arial"/>
          <w:b/>
          <w:color w:val="000000"/>
          <w:sz w:val="22"/>
          <w:szCs w:val="22"/>
        </w:rPr>
        <w:t>ABOUT THE REPORT:</w:t>
      </w:r>
    </w:p>
    <w:p w:rsidR="000A6E85" w:rsidRPr="00410DDD" w:rsidRDefault="001E6A31" w:rsidP="00410DDD">
      <w:pPr>
        <w:spacing w:line="360" w:lineRule="auto"/>
        <w:ind w:left="142"/>
        <w:jc w:val="both"/>
        <w:rPr>
          <w:rFonts w:ascii="Arial" w:eastAsia="Arial" w:hAnsi="Arial" w:cs="Arial"/>
          <w:sz w:val="22"/>
          <w:szCs w:val="22"/>
        </w:rPr>
      </w:pPr>
      <w:r w:rsidRPr="004826E3">
        <w:rPr>
          <w:rFonts w:ascii="Arial" w:eastAsia="Arial" w:hAnsi="Arial" w:cs="Arial"/>
          <w:sz w:val="22"/>
          <w:szCs w:val="22"/>
        </w:rPr>
        <w:t xml:space="preserve">Enterprise Valuation of Special Purpose Vehicle (SPV) Company </w:t>
      </w:r>
      <w:r w:rsidR="006820DE" w:rsidRPr="006820DE">
        <w:rPr>
          <w:rFonts w:ascii="Arial" w:eastAsia="Arial" w:hAnsi="Arial" w:cs="Arial"/>
          <w:b/>
          <w:sz w:val="22"/>
          <w:szCs w:val="22"/>
        </w:rPr>
        <w:t>Supreme Vasai Bhivandi Tollways Private Limited (SPV)</w:t>
      </w:r>
      <w:r w:rsidR="00FD5677">
        <w:rPr>
          <w:rFonts w:ascii="Arial" w:eastAsia="Arial" w:hAnsi="Arial" w:cs="Arial"/>
          <w:b/>
          <w:sz w:val="22"/>
          <w:szCs w:val="22"/>
        </w:rPr>
        <w:t>.</w:t>
      </w:r>
      <w:r w:rsidRPr="004826E3">
        <w:rPr>
          <w:rFonts w:ascii="Arial" w:eastAsia="Arial" w:hAnsi="Arial" w:cs="Arial"/>
          <w:sz w:val="22"/>
          <w:szCs w:val="22"/>
        </w:rPr>
        <w:t xml:space="preserve"> The Company engaged in construction projects having its registered office address at </w:t>
      </w:r>
      <w:r w:rsidR="009303EA">
        <w:rPr>
          <w:rFonts w:ascii="Arial" w:eastAsia="Arial" w:hAnsi="Arial" w:cs="Arial"/>
          <w:sz w:val="22"/>
          <w:szCs w:val="22"/>
        </w:rPr>
        <w:t>510, 5th Floor, ABW Tower, IFCO</w:t>
      </w:r>
      <w:r w:rsidR="009303EA" w:rsidRPr="009303EA">
        <w:rPr>
          <w:rFonts w:ascii="Arial" w:eastAsia="Arial" w:hAnsi="Arial" w:cs="Arial"/>
          <w:sz w:val="22"/>
          <w:szCs w:val="22"/>
        </w:rPr>
        <w:t xml:space="preserve"> Chock Mg Road, Gurgaon</w:t>
      </w:r>
      <w:r w:rsidR="009303EA">
        <w:rPr>
          <w:rFonts w:ascii="Arial" w:eastAsia="Arial" w:hAnsi="Arial" w:cs="Arial"/>
          <w:sz w:val="22"/>
          <w:szCs w:val="22"/>
        </w:rPr>
        <w:t>,</w:t>
      </w:r>
      <w:r w:rsidR="009303EA" w:rsidRPr="009303EA">
        <w:rPr>
          <w:rFonts w:ascii="Arial" w:eastAsia="Arial" w:hAnsi="Arial" w:cs="Arial"/>
          <w:sz w:val="22"/>
          <w:szCs w:val="22"/>
        </w:rPr>
        <w:t xml:space="preserve"> Gurgaon, 112-002</w:t>
      </w:r>
      <w:r w:rsidR="009303EA">
        <w:rPr>
          <w:rFonts w:ascii="Arial" w:eastAsia="Arial" w:hAnsi="Arial" w:cs="Arial"/>
          <w:sz w:val="22"/>
          <w:szCs w:val="22"/>
        </w:rPr>
        <w:t>, India</w:t>
      </w:r>
    </w:p>
    <w:p w:rsidR="000A6E85" w:rsidRDefault="001E6A31" w:rsidP="00EB0A0E">
      <w:pPr>
        <w:numPr>
          <w:ilvl w:val="0"/>
          <w:numId w:val="11"/>
        </w:numPr>
        <w:pBdr>
          <w:top w:val="nil"/>
          <w:left w:val="nil"/>
          <w:bottom w:val="nil"/>
          <w:right w:val="nil"/>
          <w:between w:val="nil"/>
        </w:pBdr>
        <w:spacing w:after="0" w:line="360" w:lineRule="auto"/>
        <w:ind w:left="142" w:hanging="284"/>
        <w:jc w:val="both"/>
        <w:rPr>
          <w:rFonts w:ascii="Arial" w:eastAsia="Arial" w:hAnsi="Arial" w:cs="Arial"/>
          <w:b/>
          <w:color w:val="000000"/>
          <w:sz w:val="22"/>
          <w:szCs w:val="22"/>
        </w:rPr>
      </w:pPr>
      <w:r>
        <w:rPr>
          <w:rFonts w:ascii="Arial" w:eastAsia="Arial" w:hAnsi="Arial" w:cs="Arial"/>
          <w:b/>
          <w:color w:val="000000"/>
          <w:sz w:val="22"/>
          <w:szCs w:val="22"/>
        </w:rPr>
        <w:t>EXECUTIVE SUMMARY:</w:t>
      </w:r>
    </w:p>
    <w:p w:rsidR="00716E67" w:rsidRDefault="00AA5E7D" w:rsidP="00E46782">
      <w:pPr>
        <w:pBdr>
          <w:top w:val="nil"/>
          <w:left w:val="nil"/>
          <w:bottom w:val="nil"/>
          <w:right w:val="nil"/>
          <w:between w:val="nil"/>
        </w:pBdr>
        <w:spacing w:after="0" w:line="360" w:lineRule="auto"/>
        <w:ind w:left="142"/>
        <w:jc w:val="both"/>
        <w:rPr>
          <w:rFonts w:ascii="Arial" w:eastAsia="Arial" w:hAnsi="Arial" w:cs="Arial"/>
          <w:sz w:val="22"/>
          <w:szCs w:val="22"/>
        </w:rPr>
      </w:pPr>
      <w:r w:rsidRPr="00066540">
        <w:rPr>
          <w:rFonts w:ascii="Arial" w:eastAsia="Arial" w:hAnsi="Arial" w:cs="Arial"/>
          <w:sz w:val="22"/>
          <w:szCs w:val="22"/>
        </w:rPr>
        <w:t>The Comp</w:t>
      </w:r>
      <w:r w:rsidR="006820DE">
        <w:rPr>
          <w:rFonts w:ascii="Arial" w:eastAsia="Arial" w:hAnsi="Arial" w:cs="Arial"/>
          <w:sz w:val="22"/>
          <w:szCs w:val="22"/>
        </w:rPr>
        <w:t>any “</w:t>
      </w:r>
      <w:r w:rsidR="006820DE" w:rsidRPr="006820DE">
        <w:rPr>
          <w:rFonts w:ascii="Arial" w:eastAsia="Arial" w:hAnsi="Arial" w:cs="Arial"/>
          <w:sz w:val="22"/>
          <w:szCs w:val="22"/>
        </w:rPr>
        <w:t>Supreme Vasai Bhivandi Tollways Private Limited (SPV)</w:t>
      </w:r>
      <w:r w:rsidR="000A6E85" w:rsidRPr="00066540">
        <w:rPr>
          <w:rFonts w:ascii="Arial" w:eastAsia="Arial" w:hAnsi="Arial" w:cs="Arial"/>
          <w:sz w:val="22"/>
          <w:szCs w:val="22"/>
        </w:rPr>
        <w:t>”</w:t>
      </w:r>
      <w:r w:rsidR="00E20398" w:rsidRPr="00066540">
        <w:rPr>
          <w:rFonts w:ascii="Arial" w:eastAsia="Arial" w:hAnsi="Arial" w:cs="Arial"/>
          <w:sz w:val="22"/>
          <w:szCs w:val="22"/>
        </w:rPr>
        <w:t xml:space="preserve"> is an unlisted private company</w:t>
      </w:r>
      <w:r w:rsidR="001E6A31" w:rsidRPr="00066540">
        <w:rPr>
          <w:rFonts w:ascii="Arial" w:eastAsia="Arial" w:hAnsi="Arial" w:cs="Arial"/>
          <w:sz w:val="22"/>
          <w:szCs w:val="22"/>
        </w:rPr>
        <w:t xml:space="preserve"> and non-government company. It w</w:t>
      </w:r>
      <w:r w:rsidR="006820DE">
        <w:rPr>
          <w:rFonts w:ascii="Arial" w:eastAsia="Arial" w:hAnsi="Arial" w:cs="Arial"/>
          <w:sz w:val="22"/>
          <w:szCs w:val="22"/>
        </w:rPr>
        <w:t>as incorporated on 1</w:t>
      </w:r>
      <w:r w:rsidR="006820DE" w:rsidRPr="006820DE">
        <w:rPr>
          <w:rFonts w:ascii="Arial" w:eastAsia="Arial" w:hAnsi="Arial" w:cs="Arial"/>
          <w:sz w:val="22"/>
          <w:szCs w:val="22"/>
          <w:vertAlign w:val="superscript"/>
        </w:rPr>
        <w:t>st</w:t>
      </w:r>
      <w:r w:rsidR="006820DE">
        <w:rPr>
          <w:rFonts w:ascii="Arial" w:eastAsia="Arial" w:hAnsi="Arial" w:cs="Arial"/>
          <w:sz w:val="22"/>
          <w:szCs w:val="22"/>
        </w:rPr>
        <w:t xml:space="preserve"> May, 2013</w:t>
      </w:r>
      <w:r w:rsidR="001E6A31" w:rsidRPr="00066540">
        <w:rPr>
          <w:rFonts w:ascii="Arial" w:eastAsia="Arial" w:hAnsi="Arial" w:cs="Arial"/>
          <w:sz w:val="22"/>
          <w:szCs w:val="22"/>
        </w:rPr>
        <w:t xml:space="preserve"> and is majorly involve in Co</w:t>
      </w:r>
      <w:r w:rsidR="006820DE">
        <w:rPr>
          <w:rFonts w:ascii="Arial" w:eastAsia="Arial" w:hAnsi="Arial" w:cs="Arial"/>
          <w:sz w:val="22"/>
          <w:szCs w:val="22"/>
        </w:rPr>
        <w:t>nstruction business from last 8</w:t>
      </w:r>
      <w:r w:rsidR="001E6A31" w:rsidRPr="00066540">
        <w:rPr>
          <w:rFonts w:ascii="Arial" w:eastAsia="Arial" w:hAnsi="Arial" w:cs="Arial"/>
          <w:sz w:val="22"/>
          <w:szCs w:val="22"/>
        </w:rPr>
        <w:t xml:space="preserve"> years. </w:t>
      </w:r>
      <w:r w:rsidR="006820DE">
        <w:rPr>
          <w:rFonts w:ascii="Arial" w:eastAsia="Arial" w:hAnsi="Arial" w:cs="Arial"/>
          <w:sz w:val="22"/>
          <w:szCs w:val="22"/>
        </w:rPr>
        <w:t xml:space="preserve">M/s </w:t>
      </w:r>
      <w:r w:rsidR="006820DE" w:rsidRPr="006820DE">
        <w:rPr>
          <w:rFonts w:ascii="Arial" w:eastAsia="Arial" w:hAnsi="Arial" w:cs="Arial"/>
          <w:sz w:val="22"/>
          <w:szCs w:val="22"/>
        </w:rPr>
        <w:t>Supreme Vasai Bhiwandi Tollways is a special purpose vehicle that was acquired by Supreme Infra BOT Private Limited in October 2013.</w:t>
      </w:r>
      <w:r w:rsidR="006820DE">
        <w:rPr>
          <w:rFonts w:ascii="Arial" w:eastAsia="Arial" w:hAnsi="Arial" w:cs="Arial"/>
          <w:sz w:val="22"/>
          <w:szCs w:val="22"/>
        </w:rPr>
        <w:t xml:space="preserve"> </w:t>
      </w:r>
      <w:r w:rsidR="001E6A31" w:rsidRPr="00066540">
        <w:rPr>
          <w:rFonts w:ascii="Arial" w:eastAsia="Arial" w:hAnsi="Arial" w:cs="Arial"/>
          <w:sz w:val="22"/>
          <w:szCs w:val="22"/>
        </w:rPr>
        <w:t>Currently, company’s operations ar</w:t>
      </w:r>
      <w:r w:rsidR="00A43E4D">
        <w:rPr>
          <w:rFonts w:ascii="Arial" w:eastAsia="Arial" w:hAnsi="Arial" w:cs="Arial"/>
          <w:sz w:val="22"/>
          <w:szCs w:val="22"/>
        </w:rPr>
        <w:t xml:space="preserve">e active. </w:t>
      </w:r>
      <w:r w:rsidR="00A43E4D" w:rsidRPr="00A43E4D">
        <w:rPr>
          <w:rFonts w:ascii="Arial" w:eastAsia="Arial" w:hAnsi="Arial" w:cs="Arial"/>
          <w:sz w:val="22"/>
          <w:szCs w:val="22"/>
        </w:rPr>
        <w:t>SVBTPL was incorporated as SPV Company for execution of 4 laning of</w:t>
      </w:r>
      <w:r w:rsidR="00A43E4D">
        <w:rPr>
          <w:rFonts w:ascii="Arial" w:eastAsia="Arial" w:hAnsi="Arial" w:cs="Arial"/>
          <w:sz w:val="22"/>
          <w:szCs w:val="22"/>
        </w:rPr>
        <w:t xml:space="preserve"> </w:t>
      </w:r>
      <w:r w:rsidR="00A43E4D" w:rsidRPr="00A43E4D">
        <w:rPr>
          <w:rFonts w:ascii="Arial" w:eastAsia="Arial" w:hAnsi="Arial" w:cs="Arial"/>
          <w:sz w:val="22"/>
          <w:szCs w:val="22"/>
        </w:rPr>
        <w:t>Chinchoti-Kaman-Anjurphata to Mankoli road (Major SH No. 4) section from km 00.00 to km</w:t>
      </w:r>
      <w:r w:rsidR="00A43E4D">
        <w:rPr>
          <w:rFonts w:ascii="Arial" w:eastAsia="Arial" w:hAnsi="Arial" w:cs="Arial"/>
          <w:sz w:val="22"/>
          <w:szCs w:val="22"/>
        </w:rPr>
        <w:t xml:space="preserve"> </w:t>
      </w:r>
      <w:r w:rsidR="00A43E4D" w:rsidRPr="00A43E4D">
        <w:rPr>
          <w:rFonts w:ascii="Arial" w:eastAsia="Arial" w:hAnsi="Arial" w:cs="Arial"/>
          <w:sz w:val="22"/>
          <w:szCs w:val="22"/>
        </w:rPr>
        <w:t>26.425 of the existing road in the state of Maharashtra on Build-Operate-Transfer (BOT)</w:t>
      </w:r>
      <w:r w:rsidR="00A43E4D">
        <w:rPr>
          <w:rFonts w:ascii="Arial" w:eastAsia="Arial" w:hAnsi="Arial" w:cs="Arial"/>
          <w:sz w:val="22"/>
          <w:szCs w:val="22"/>
        </w:rPr>
        <w:t xml:space="preserve"> </w:t>
      </w:r>
      <w:r w:rsidR="00A43E4D" w:rsidRPr="00A43E4D">
        <w:rPr>
          <w:rFonts w:ascii="Arial" w:eastAsia="Arial" w:hAnsi="Arial" w:cs="Arial"/>
          <w:sz w:val="22"/>
          <w:szCs w:val="22"/>
        </w:rPr>
        <w:t>basis.</w:t>
      </w:r>
    </w:p>
    <w:p w:rsidR="00716E67" w:rsidRDefault="00716E67" w:rsidP="008E7310">
      <w:pPr>
        <w:pBdr>
          <w:top w:val="nil"/>
          <w:left w:val="nil"/>
          <w:bottom w:val="nil"/>
          <w:right w:val="nil"/>
          <w:between w:val="nil"/>
        </w:pBdr>
        <w:spacing w:after="0" w:line="276" w:lineRule="auto"/>
        <w:ind w:left="142"/>
        <w:jc w:val="both"/>
        <w:rPr>
          <w:rFonts w:ascii="Arial" w:eastAsia="Arial" w:hAnsi="Arial" w:cs="Arial"/>
          <w:sz w:val="22"/>
          <w:szCs w:val="22"/>
        </w:rPr>
      </w:pPr>
    </w:p>
    <w:p w:rsidR="00447F83" w:rsidRDefault="008E7310" w:rsidP="00447F83">
      <w:pPr>
        <w:pBdr>
          <w:top w:val="nil"/>
          <w:left w:val="nil"/>
          <w:bottom w:val="nil"/>
          <w:right w:val="nil"/>
          <w:between w:val="nil"/>
        </w:pBdr>
        <w:spacing w:after="0" w:line="360" w:lineRule="auto"/>
        <w:ind w:left="142"/>
        <w:jc w:val="both"/>
        <w:rPr>
          <w:rFonts w:ascii="Arial" w:eastAsia="Arial" w:hAnsi="Arial" w:cs="Arial"/>
          <w:sz w:val="22"/>
          <w:szCs w:val="22"/>
        </w:rPr>
      </w:pPr>
      <w:r>
        <w:rPr>
          <w:rFonts w:ascii="Arial" w:eastAsia="Arial" w:hAnsi="Arial" w:cs="Arial"/>
          <w:sz w:val="22"/>
          <w:szCs w:val="22"/>
        </w:rPr>
        <w:t>As per concession agreement the section from km 00.00 to km 22.600 of this road was under BOT from year 2000, built and operate by M/s Ideal road Builders Pvt. Ltd.</w:t>
      </w:r>
      <w:r w:rsidR="00A43E4D" w:rsidRPr="00A43E4D">
        <w:rPr>
          <w:rFonts w:ascii="Arial" w:eastAsia="Arial" w:hAnsi="Arial" w:cs="Arial"/>
          <w:sz w:val="22"/>
          <w:szCs w:val="22"/>
        </w:rPr>
        <w:t xml:space="preserve"> </w:t>
      </w:r>
      <w:r w:rsidR="00447F83">
        <w:rPr>
          <w:rFonts w:ascii="Arial" w:eastAsia="Arial" w:hAnsi="Arial" w:cs="Arial"/>
          <w:sz w:val="22"/>
          <w:szCs w:val="22"/>
        </w:rPr>
        <w:t xml:space="preserve">while in 2008, M/s Bharat </w:t>
      </w:r>
      <w:proofErr w:type="spellStart"/>
      <w:r w:rsidR="00447F83">
        <w:rPr>
          <w:rFonts w:ascii="Arial" w:eastAsia="Arial" w:hAnsi="Arial" w:cs="Arial"/>
          <w:sz w:val="22"/>
          <w:szCs w:val="22"/>
        </w:rPr>
        <w:t>Udyog</w:t>
      </w:r>
      <w:proofErr w:type="spellEnd"/>
      <w:r w:rsidR="00447F83">
        <w:rPr>
          <w:rFonts w:ascii="Arial" w:eastAsia="Arial" w:hAnsi="Arial" w:cs="Arial"/>
          <w:sz w:val="22"/>
          <w:szCs w:val="22"/>
        </w:rPr>
        <w:t xml:space="preserve"> Limited entered into the agreement with Government of Maharashtra (</w:t>
      </w:r>
      <w:proofErr w:type="spellStart"/>
      <w:r w:rsidR="00447F83">
        <w:rPr>
          <w:rFonts w:ascii="Arial" w:eastAsia="Arial" w:hAnsi="Arial" w:cs="Arial"/>
          <w:sz w:val="22"/>
          <w:szCs w:val="22"/>
        </w:rPr>
        <w:t>GoM</w:t>
      </w:r>
      <w:proofErr w:type="spellEnd"/>
      <w:r w:rsidR="00447F83">
        <w:rPr>
          <w:rFonts w:ascii="Arial" w:eastAsia="Arial" w:hAnsi="Arial" w:cs="Arial"/>
          <w:sz w:val="22"/>
          <w:szCs w:val="22"/>
        </w:rPr>
        <w:t xml:space="preserve">) to implement the project envisaging construction, operation and maintenance of </w:t>
      </w:r>
      <w:r w:rsidR="00447F83" w:rsidRPr="00A43E4D">
        <w:rPr>
          <w:rFonts w:ascii="Arial" w:eastAsia="Arial" w:hAnsi="Arial" w:cs="Arial"/>
          <w:sz w:val="22"/>
          <w:szCs w:val="22"/>
        </w:rPr>
        <w:t>4 laning of</w:t>
      </w:r>
      <w:r w:rsidR="00447F83">
        <w:rPr>
          <w:rFonts w:ascii="Arial" w:eastAsia="Arial" w:hAnsi="Arial" w:cs="Arial"/>
          <w:sz w:val="22"/>
          <w:szCs w:val="22"/>
        </w:rPr>
        <w:t xml:space="preserve"> </w:t>
      </w:r>
      <w:r w:rsidR="00447F83" w:rsidRPr="00A43E4D">
        <w:rPr>
          <w:rFonts w:ascii="Arial" w:eastAsia="Arial" w:hAnsi="Arial" w:cs="Arial"/>
          <w:sz w:val="22"/>
          <w:szCs w:val="22"/>
        </w:rPr>
        <w:t>Chinchoti-Kaman-Anjurphata to Mankoli road (Major SH No. 4) section from km 00.00 to km</w:t>
      </w:r>
      <w:r w:rsidR="00447F83">
        <w:rPr>
          <w:rFonts w:ascii="Arial" w:eastAsia="Arial" w:hAnsi="Arial" w:cs="Arial"/>
          <w:sz w:val="22"/>
          <w:szCs w:val="22"/>
        </w:rPr>
        <w:t xml:space="preserve"> </w:t>
      </w:r>
      <w:r w:rsidR="00447F83" w:rsidRPr="00A43E4D">
        <w:rPr>
          <w:rFonts w:ascii="Arial" w:eastAsia="Arial" w:hAnsi="Arial" w:cs="Arial"/>
          <w:sz w:val="22"/>
          <w:szCs w:val="22"/>
        </w:rPr>
        <w:t>26.425 of the existing road in the state of Maharashtra on Build-Operate-Transfer (BOT)</w:t>
      </w:r>
      <w:r w:rsidR="00447F83">
        <w:rPr>
          <w:rFonts w:ascii="Arial" w:eastAsia="Arial" w:hAnsi="Arial" w:cs="Arial"/>
          <w:sz w:val="22"/>
          <w:szCs w:val="22"/>
        </w:rPr>
        <w:t xml:space="preserve"> </w:t>
      </w:r>
      <w:r w:rsidR="00447F83" w:rsidRPr="00A43E4D">
        <w:rPr>
          <w:rFonts w:ascii="Arial" w:eastAsia="Arial" w:hAnsi="Arial" w:cs="Arial"/>
          <w:sz w:val="22"/>
          <w:szCs w:val="22"/>
        </w:rPr>
        <w:t>basis.</w:t>
      </w:r>
    </w:p>
    <w:p w:rsidR="00C61A54" w:rsidRPr="00E97CE2" w:rsidRDefault="00C61A54" w:rsidP="004931AB">
      <w:pPr>
        <w:pBdr>
          <w:top w:val="nil"/>
          <w:left w:val="nil"/>
          <w:bottom w:val="nil"/>
          <w:right w:val="nil"/>
          <w:between w:val="nil"/>
        </w:pBdr>
        <w:spacing w:after="0" w:line="360" w:lineRule="auto"/>
        <w:jc w:val="both"/>
        <w:rPr>
          <w:rFonts w:ascii="Arial" w:eastAsia="Arial" w:hAnsi="Arial" w:cs="Arial"/>
          <w:sz w:val="22"/>
          <w:szCs w:val="22"/>
        </w:rPr>
      </w:pPr>
    </w:p>
    <w:p w:rsidR="004826E3" w:rsidRDefault="00C40060" w:rsidP="00EB0A0E">
      <w:pPr>
        <w:numPr>
          <w:ilvl w:val="0"/>
          <w:numId w:val="11"/>
        </w:numPr>
        <w:pBdr>
          <w:top w:val="nil"/>
          <w:left w:val="nil"/>
          <w:bottom w:val="nil"/>
          <w:right w:val="nil"/>
          <w:between w:val="nil"/>
        </w:pBdr>
        <w:spacing w:after="0" w:line="276" w:lineRule="auto"/>
        <w:ind w:left="142" w:hanging="284"/>
        <w:jc w:val="both"/>
        <w:rPr>
          <w:rFonts w:ascii="Arial" w:eastAsia="Arial" w:hAnsi="Arial" w:cs="Arial"/>
          <w:b/>
          <w:color w:val="000000"/>
          <w:sz w:val="22"/>
          <w:szCs w:val="22"/>
        </w:rPr>
      </w:pPr>
      <w:r w:rsidRPr="00C40060">
        <w:rPr>
          <w:rFonts w:ascii="Arial" w:eastAsia="Arial" w:hAnsi="Arial" w:cs="Arial"/>
          <w:b/>
          <w:color w:val="000000"/>
          <w:sz w:val="22"/>
          <w:szCs w:val="22"/>
        </w:rPr>
        <w:t>COMPANY DETAILS:</w:t>
      </w:r>
    </w:p>
    <w:p w:rsidR="004826E3" w:rsidRPr="004826E3" w:rsidRDefault="004826E3" w:rsidP="004826E3">
      <w:pPr>
        <w:pBdr>
          <w:top w:val="nil"/>
          <w:left w:val="nil"/>
          <w:bottom w:val="nil"/>
          <w:right w:val="nil"/>
          <w:between w:val="nil"/>
        </w:pBdr>
        <w:spacing w:after="0" w:line="276" w:lineRule="auto"/>
        <w:ind w:left="142"/>
        <w:jc w:val="both"/>
        <w:rPr>
          <w:rFonts w:ascii="Arial" w:eastAsia="Arial" w:hAnsi="Arial" w:cs="Arial"/>
          <w:b/>
          <w:color w:val="000000"/>
          <w:sz w:val="22"/>
          <w:szCs w:val="22"/>
        </w:rPr>
      </w:pPr>
    </w:p>
    <w:tbl>
      <w:tblPr>
        <w:tblStyle w:val="a1"/>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3"/>
        <w:gridCol w:w="6594"/>
      </w:tblGrid>
      <w:tr w:rsidR="00C40060" w:rsidRPr="00C40060" w:rsidTr="000837E1">
        <w:trPr>
          <w:trHeight w:val="332"/>
        </w:trPr>
        <w:tc>
          <w:tcPr>
            <w:tcW w:w="2903" w:type="dxa"/>
            <w:shd w:val="clear" w:color="auto" w:fill="002060"/>
          </w:tcPr>
          <w:p w:rsidR="00AA4561" w:rsidRPr="00C40060" w:rsidRDefault="006955EB" w:rsidP="006955EB">
            <w:pPr>
              <w:spacing w:after="0" w:line="240" w:lineRule="auto"/>
              <w:ind w:left="137" w:hanging="137"/>
              <w:jc w:val="center"/>
              <w:rPr>
                <w:rFonts w:asciiTheme="minorHAnsi" w:eastAsia="Calibri" w:hAnsiTheme="minorHAnsi" w:cstheme="minorHAnsi"/>
                <w:b/>
                <w:sz w:val="22"/>
                <w:szCs w:val="22"/>
              </w:rPr>
            </w:pPr>
            <w:r w:rsidRPr="00C40060">
              <w:rPr>
                <w:rFonts w:asciiTheme="minorHAnsi" w:eastAsia="Calibri" w:hAnsiTheme="minorHAnsi" w:cstheme="minorHAnsi"/>
                <w:b/>
                <w:sz w:val="22"/>
                <w:szCs w:val="22"/>
              </w:rPr>
              <w:t>NAME OF THE COMPANY</w:t>
            </w:r>
          </w:p>
        </w:tc>
        <w:tc>
          <w:tcPr>
            <w:tcW w:w="6594" w:type="dxa"/>
            <w:shd w:val="clear" w:color="auto" w:fill="002060"/>
          </w:tcPr>
          <w:p w:rsidR="00AA4561" w:rsidRPr="00C40060" w:rsidRDefault="007E2DA4" w:rsidP="006955EB">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SUPREME VASAI BHIVANDI</w:t>
            </w:r>
            <w:r w:rsidR="00C554DC">
              <w:rPr>
                <w:rFonts w:asciiTheme="minorHAnsi" w:eastAsia="Calibri" w:hAnsiTheme="minorHAnsi" w:cstheme="minorHAnsi"/>
                <w:b/>
                <w:sz w:val="22"/>
                <w:szCs w:val="22"/>
              </w:rPr>
              <w:t xml:space="preserve"> TOLLWAYS PRIVATE LIMITED</w:t>
            </w:r>
          </w:p>
        </w:tc>
      </w:tr>
      <w:tr w:rsidR="00C40060" w:rsidRPr="00C40060" w:rsidTr="004826E3">
        <w:trPr>
          <w:trHeight w:val="427"/>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CIN No. </w:t>
            </w:r>
          </w:p>
        </w:tc>
        <w:tc>
          <w:tcPr>
            <w:tcW w:w="6594" w:type="dxa"/>
          </w:tcPr>
          <w:p w:rsidR="00AA4561" w:rsidRPr="00C554DC" w:rsidRDefault="00E97CE2" w:rsidP="00C554DC">
            <w:pPr>
              <w:spacing w:before="75" w:after="75"/>
              <w:ind w:right="75"/>
              <w:rPr>
                <w:rFonts w:ascii="Segoe UI" w:hAnsi="Segoe UI" w:cs="Segoe UI"/>
                <w:color w:val="1D1D1C"/>
                <w:sz w:val="20"/>
                <w:szCs w:val="20"/>
              </w:rPr>
            </w:pPr>
            <w:r w:rsidRPr="00E97CE2">
              <w:rPr>
                <w:rFonts w:ascii="Segoe UI" w:hAnsi="Segoe UI" w:cs="Segoe UI"/>
                <w:color w:val="1D1D1C"/>
                <w:sz w:val="20"/>
                <w:szCs w:val="20"/>
              </w:rPr>
              <w:t>U45200HR2013PTC048979</w:t>
            </w:r>
          </w:p>
        </w:tc>
      </w:tr>
      <w:tr w:rsidR="00C40060" w:rsidRPr="00C40060" w:rsidTr="004826E3">
        <w:trPr>
          <w:trHeight w:val="420"/>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Date of Incorporation </w:t>
            </w:r>
          </w:p>
        </w:tc>
        <w:tc>
          <w:tcPr>
            <w:tcW w:w="6594" w:type="dxa"/>
          </w:tcPr>
          <w:p w:rsidR="00AA4561" w:rsidRPr="00C40060" w:rsidRDefault="00E97CE2">
            <w:pPr>
              <w:spacing w:after="0" w:line="240" w:lineRule="auto"/>
              <w:rPr>
                <w:rFonts w:asciiTheme="minorHAnsi" w:eastAsia="Calibri" w:hAnsiTheme="minorHAnsi" w:cstheme="minorHAnsi"/>
                <w:sz w:val="22"/>
                <w:szCs w:val="22"/>
              </w:rPr>
            </w:pPr>
            <w:r>
              <w:rPr>
                <w:rFonts w:asciiTheme="minorHAnsi" w:eastAsia="Calibri" w:hAnsiTheme="minorHAnsi" w:cstheme="minorHAnsi"/>
                <w:sz w:val="22"/>
                <w:szCs w:val="22"/>
              </w:rPr>
              <w:t>1</w:t>
            </w:r>
            <w:r w:rsidRPr="00E97CE2">
              <w:rPr>
                <w:rFonts w:asciiTheme="minorHAnsi" w:eastAsia="Calibri" w:hAnsiTheme="minorHAnsi" w:cstheme="minorHAnsi"/>
                <w:sz w:val="22"/>
                <w:szCs w:val="22"/>
                <w:vertAlign w:val="superscript"/>
              </w:rPr>
              <w:t>st</w:t>
            </w:r>
            <w:r>
              <w:rPr>
                <w:rFonts w:asciiTheme="minorHAnsi" w:eastAsia="Calibri" w:hAnsiTheme="minorHAnsi" w:cstheme="minorHAnsi"/>
                <w:sz w:val="22"/>
                <w:szCs w:val="22"/>
              </w:rPr>
              <w:t xml:space="preserve"> May, 2013</w:t>
            </w:r>
            <w:r w:rsidR="001E6A31" w:rsidRPr="00C40060">
              <w:rPr>
                <w:rFonts w:asciiTheme="minorHAnsi" w:eastAsia="Calibri" w:hAnsiTheme="minorHAnsi" w:cstheme="minorHAnsi"/>
                <w:sz w:val="22"/>
                <w:szCs w:val="22"/>
              </w:rPr>
              <w:t xml:space="preserve"> </w:t>
            </w:r>
          </w:p>
        </w:tc>
      </w:tr>
      <w:tr w:rsidR="00C40060" w:rsidRPr="00C40060" w:rsidTr="004826E3">
        <w:trPr>
          <w:trHeight w:val="425"/>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Constitution </w:t>
            </w:r>
          </w:p>
        </w:tc>
        <w:tc>
          <w:tcPr>
            <w:tcW w:w="6594"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Limited by Shares</w:t>
            </w:r>
          </w:p>
        </w:tc>
      </w:tr>
      <w:tr w:rsidR="00C40060" w:rsidRPr="00C40060" w:rsidTr="004826E3">
        <w:trPr>
          <w:trHeight w:val="417"/>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Sector </w:t>
            </w:r>
          </w:p>
        </w:tc>
        <w:tc>
          <w:tcPr>
            <w:tcW w:w="6594" w:type="dxa"/>
          </w:tcPr>
          <w:p w:rsidR="00AA4561" w:rsidRPr="00C40060" w:rsidRDefault="001E6A31">
            <w:pPr>
              <w:spacing w:after="0" w:line="240" w:lineRule="auto"/>
              <w:rPr>
                <w:rFonts w:asciiTheme="minorHAnsi" w:eastAsia="Calibri" w:hAnsiTheme="minorHAnsi" w:cstheme="minorHAnsi"/>
                <w:sz w:val="22"/>
                <w:szCs w:val="22"/>
              </w:rPr>
            </w:pPr>
            <w:r w:rsidRPr="00E97CE2">
              <w:rPr>
                <w:rFonts w:asciiTheme="minorHAnsi" w:eastAsia="Calibri" w:hAnsiTheme="minorHAnsi" w:cstheme="minorHAnsi"/>
                <w:sz w:val="22"/>
                <w:szCs w:val="22"/>
              </w:rPr>
              <w:t xml:space="preserve">Building of complete </w:t>
            </w:r>
            <w:r w:rsidR="00E97CE2">
              <w:rPr>
                <w:rFonts w:asciiTheme="minorHAnsi" w:eastAsia="Calibri" w:hAnsiTheme="minorHAnsi" w:cstheme="minorHAnsi"/>
                <w:sz w:val="22"/>
                <w:szCs w:val="22"/>
              </w:rPr>
              <w:t xml:space="preserve">constructions or parts thereof, </w:t>
            </w:r>
            <w:r w:rsidRPr="00E97CE2">
              <w:rPr>
                <w:rFonts w:asciiTheme="minorHAnsi" w:eastAsia="Calibri" w:hAnsiTheme="minorHAnsi" w:cstheme="minorHAnsi"/>
                <w:sz w:val="22"/>
                <w:szCs w:val="22"/>
              </w:rPr>
              <w:t>civil engineering</w:t>
            </w:r>
          </w:p>
        </w:tc>
      </w:tr>
      <w:tr w:rsidR="00C40060" w:rsidRPr="00C40060" w:rsidTr="000837E1">
        <w:trPr>
          <w:trHeight w:val="661"/>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Registered Office </w:t>
            </w:r>
          </w:p>
        </w:tc>
        <w:tc>
          <w:tcPr>
            <w:tcW w:w="6594" w:type="dxa"/>
          </w:tcPr>
          <w:p w:rsidR="00AA4561" w:rsidRPr="001B7D1E" w:rsidRDefault="001B7D1E" w:rsidP="001B7D1E">
            <w:pPr>
              <w:jc w:val="both"/>
              <w:rPr>
                <w:rFonts w:ascii="Arial" w:eastAsia="Arial" w:hAnsi="Arial" w:cs="Arial"/>
                <w:sz w:val="22"/>
                <w:szCs w:val="22"/>
              </w:rPr>
            </w:pPr>
            <w:r w:rsidRPr="001B7D1E">
              <w:rPr>
                <w:rFonts w:asciiTheme="minorHAnsi" w:eastAsia="Calibri" w:hAnsiTheme="minorHAnsi" w:cstheme="minorHAnsi"/>
                <w:sz w:val="22"/>
                <w:szCs w:val="22"/>
              </w:rPr>
              <w:t>510, 5th Floor, ABW Tower, IFCO Chock Mg Road, Gurgaon, Gurgaon, 112-002, India</w:t>
            </w:r>
          </w:p>
        </w:tc>
      </w:tr>
      <w:tr w:rsidR="00C40060" w:rsidRPr="00C40060" w:rsidTr="000837E1">
        <w:trPr>
          <w:trHeight w:val="409"/>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Site Location </w:t>
            </w:r>
          </w:p>
        </w:tc>
        <w:tc>
          <w:tcPr>
            <w:tcW w:w="6594" w:type="dxa"/>
          </w:tcPr>
          <w:p w:rsidR="00AA4561" w:rsidRPr="00C40060" w:rsidRDefault="00E97CE2" w:rsidP="00E97CE2">
            <w:pPr>
              <w:spacing w:after="0" w:line="240" w:lineRule="auto"/>
              <w:jc w:val="both"/>
              <w:rPr>
                <w:rFonts w:asciiTheme="minorHAnsi" w:eastAsia="Calibri" w:hAnsiTheme="minorHAnsi" w:cstheme="minorHAnsi"/>
                <w:sz w:val="22"/>
                <w:szCs w:val="22"/>
              </w:rPr>
            </w:pPr>
            <w:r w:rsidRPr="00E97CE2">
              <w:rPr>
                <w:rFonts w:asciiTheme="minorHAnsi" w:eastAsia="Calibri" w:hAnsiTheme="minorHAnsi" w:cstheme="minorHAnsi"/>
                <w:sz w:val="22"/>
                <w:szCs w:val="22"/>
              </w:rPr>
              <w:t>Chinchoti-Kaman-Anjurphata to Mankoli road (Major SH No. 4) section from km 00.00 to km26.425 of the existing road in</w:t>
            </w:r>
            <w:r>
              <w:rPr>
                <w:rFonts w:asciiTheme="minorHAnsi" w:eastAsia="Calibri" w:hAnsiTheme="minorHAnsi" w:cstheme="minorHAnsi"/>
                <w:sz w:val="22"/>
                <w:szCs w:val="22"/>
              </w:rPr>
              <w:t xml:space="preserve"> the state of Maharashtra.</w:t>
            </w:r>
          </w:p>
        </w:tc>
      </w:tr>
      <w:tr w:rsidR="00C40060" w:rsidRPr="00C40060" w:rsidTr="004826E3">
        <w:trPr>
          <w:trHeight w:val="344"/>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lastRenderedPageBreak/>
              <w:t xml:space="preserve">Activity </w:t>
            </w:r>
          </w:p>
        </w:tc>
        <w:tc>
          <w:tcPr>
            <w:tcW w:w="6594" w:type="dxa"/>
          </w:tcPr>
          <w:p w:rsidR="00AA4561" w:rsidRPr="00C40060" w:rsidRDefault="00A5121B">
            <w:pPr>
              <w:spacing w:after="0" w:line="240" w:lineRule="auto"/>
              <w:rPr>
                <w:rFonts w:asciiTheme="minorHAnsi" w:eastAsia="Calibri" w:hAnsiTheme="minorHAnsi" w:cstheme="minorHAnsi"/>
                <w:sz w:val="22"/>
                <w:szCs w:val="22"/>
              </w:rPr>
            </w:pPr>
            <w:r w:rsidRPr="00721162">
              <w:rPr>
                <w:rFonts w:asciiTheme="minorHAnsi" w:eastAsia="Calibri" w:hAnsiTheme="minorHAnsi" w:cstheme="minorHAnsi"/>
                <w:sz w:val="22"/>
                <w:szCs w:val="22"/>
              </w:rPr>
              <w:t xml:space="preserve">Four Laning of </w:t>
            </w:r>
            <w:r w:rsidR="00E97CE2" w:rsidRPr="00E97CE2">
              <w:rPr>
                <w:rFonts w:asciiTheme="minorHAnsi" w:eastAsia="Calibri" w:hAnsiTheme="minorHAnsi" w:cstheme="minorHAnsi"/>
                <w:sz w:val="22"/>
                <w:szCs w:val="22"/>
              </w:rPr>
              <w:t>Chinchoti-Kaman-Anjurphata to Mankoli road</w:t>
            </w:r>
            <w:r w:rsidR="00E97CE2">
              <w:rPr>
                <w:rFonts w:asciiTheme="minorHAnsi" w:eastAsia="Calibri" w:hAnsiTheme="minorHAnsi" w:cstheme="minorHAnsi"/>
                <w:sz w:val="22"/>
                <w:szCs w:val="22"/>
              </w:rPr>
              <w:t xml:space="preserve"> </w:t>
            </w:r>
            <w:r w:rsidR="00E97CE2" w:rsidRPr="00E97CE2">
              <w:rPr>
                <w:rFonts w:asciiTheme="minorHAnsi" w:eastAsia="Calibri" w:hAnsiTheme="minorHAnsi" w:cstheme="minorHAnsi"/>
                <w:sz w:val="22"/>
                <w:szCs w:val="22"/>
              </w:rPr>
              <w:t>section from km 00.00 to km</w:t>
            </w:r>
            <w:r w:rsidR="00E97CE2">
              <w:rPr>
                <w:rFonts w:asciiTheme="minorHAnsi" w:eastAsia="Calibri" w:hAnsiTheme="minorHAnsi" w:cstheme="minorHAnsi"/>
                <w:sz w:val="22"/>
                <w:szCs w:val="22"/>
              </w:rPr>
              <w:t xml:space="preserve"> </w:t>
            </w:r>
            <w:r w:rsidR="00E97CE2" w:rsidRPr="00E97CE2">
              <w:rPr>
                <w:rFonts w:asciiTheme="minorHAnsi" w:eastAsia="Calibri" w:hAnsiTheme="minorHAnsi" w:cstheme="minorHAnsi"/>
                <w:sz w:val="22"/>
                <w:szCs w:val="22"/>
              </w:rPr>
              <w:t>26.425</w:t>
            </w:r>
          </w:p>
        </w:tc>
      </w:tr>
      <w:tr w:rsidR="00C40060" w:rsidRPr="00C40060" w:rsidTr="004826E3">
        <w:trPr>
          <w:trHeight w:val="421"/>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Authorized Capital </w:t>
            </w:r>
          </w:p>
        </w:tc>
        <w:tc>
          <w:tcPr>
            <w:tcW w:w="6594" w:type="dxa"/>
          </w:tcPr>
          <w:p w:rsidR="00AA4561" w:rsidRPr="00C40060" w:rsidRDefault="001E6A31" w:rsidP="008B7E78">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Rs </w:t>
            </w:r>
            <w:r w:rsidR="008B7E78">
              <w:rPr>
                <w:rFonts w:asciiTheme="minorHAnsi" w:eastAsia="Calibri" w:hAnsiTheme="minorHAnsi" w:cstheme="minorHAnsi"/>
                <w:sz w:val="22"/>
                <w:szCs w:val="22"/>
              </w:rPr>
              <w:t>50,00,000</w:t>
            </w:r>
            <w:r w:rsidRPr="00C40060">
              <w:rPr>
                <w:rFonts w:asciiTheme="minorHAnsi" w:eastAsia="Calibri" w:hAnsiTheme="minorHAnsi" w:cstheme="minorHAnsi"/>
                <w:sz w:val="22"/>
                <w:szCs w:val="22"/>
              </w:rPr>
              <w:t xml:space="preserve"> </w:t>
            </w:r>
          </w:p>
        </w:tc>
      </w:tr>
      <w:tr w:rsidR="00C40060" w:rsidRPr="00C40060" w:rsidTr="000837E1">
        <w:trPr>
          <w:trHeight w:val="632"/>
        </w:trPr>
        <w:tc>
          <w:tcPr>
            <w:tcW w:w="2903" w:type="dxa"/>
          </w:tcPr>
          <w:p w:rsidR="00AA4561" w:rsidRPr="00C40060" w:rsidRDefault="001E6A31">
            <w:pPr>
              <w:spacing w:after="0" w:line="240" w:lineRule="auto"/>
              <w:rPr>
                <w:rFonts w:asciiTheme="minorHAnsi" w:eastAsia="Calibri" w:hAnsiTheme="minorHAnsi" w:cstheme="minorHAnsi"/>
                <w:sz w:val="22"/>
                <w:szCs w:val="22"/>
              </w:rPr>
            </w:pPr>
            <w:r w:rsidRPr="00C40060">
              <w:rPr>
                <w:rFonts w:asciiTheme="minorHAnsi" w:eastAsia="Calibri" w:hAnsiTheme="minorHAnsi" w:cstheme="minorHAnsi"/>
                <w:sz w:val="22"/>
                <w:szCs w:val="22"/>
              </w:rPr>
              <w:t xml:space="preserve">Project Description </w:t>
            </w:r>
          </w:p>
        </w:tc>
        <w:tc>
          <w:tcPr>
            <w:tcW w:w="6594" w:type="dxa"/>
          </w:tcPr>
          <w:p w:rsidR="00AA4561" w:rsidRPr="00C40060" w:rsidRDefault="007E2DA4" w:rsidP="007E2DA4">
            <w:pPr>
              <w:spacing w:after="0" w:line="240"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 xml:space="preserve">Four </w:t>
            </w:r>
            <w:r w:rsidR="00E97CE2" w:rsidRPr="00E97CE2">
              <w:rPr>
                <w:rFonts w:asciiTheme="minorHAnsi" w:eastAsia="Calibri" w:hAnsiTheme="minorHAnsi" w:cstheme="minorHAnsi"/>
                <w:sz w:val="22"/>
                <w:szCs w:val="22"/>
              </w:rPr>
              <w:t>laning of</w:t>
            </w:r>
            <w:r>
              <w:rPr>
                <w:rFonts w:asciiTheme="minorHAnsi" w:eastAsia="Calibri" w:hAnsiTheme="minorHAnsi" w:cstheme="minorHAnsi"/>
                <w:sz w:val="22"/>
                <w:szCs w:val="22"/>
              </w:rPr>
              <w:t xml:space="preserve"> </w:t>
            </w:r>
            <w:r w:rsidR="00E97CE2" w:rsidRPr="00E97CE2">
              <w:rPr>
                <w:rFonts w:asciiTheme="minorHAnsi" w:eastAsia="Calibri" w:hAnsiTheme="minorHAnsi" w:cstheme="minorHAnsi"/>
                <w:sz w:val="22"/>
                <w:szCs w:val="22"/>
              </w:rPr>
              <w:t>Chinchoti-Kaman-Anjurphata to Mankoli road (Major SH No. 4) section from km 00.00 to km26.425 of the existing road in the state of Maharashtra on Build-Operate-Transfer (BOT) basis.</w:t>
            </w:r>
          </w:p>
        </w:tc>
      </w:tr>
    </w:tbl>
    <w:p w:rsidR="00AA4561" w:rsidRDefault="001E6A31" w:rsidP="006955EB">
      <w:pPr>
        <w:pBdr>
          <w:top w:val="nil"/>
          <w:left w:val="nil"/>
          <w:bottom w:val="nil"/>
          <w:right w:val="nil"/>
          <w:between w:val="nil"/>
        </w:pBdr>
        <w:spacing w:line="360" w:lineRule="auto"/>
        <w:ind w:left="426"/>
        <w:jc w:val="both"/>
        <w:rPr>
          <w:rFonts w:ascii="Arial" w:eastAsia="Arial" w:hAnsi="Arial" w:cs="Arial"/>
          <w:i/>
          <w:color w:val="000000"/>
          <w:sz w:val="18"/>
          <w:szCs w:val="18"/>
        </w:rPr>
      </w:pPr>
      <w:r>
        <w:rPr>
          <w:rFonts w:ascii="Arial" w:eastAsia="Arial" w:hAnsi="Arial" w:cs="Arial"/>
          <w:color w:val="000000"/>
          <w:sz w:val="22"/>
          <w:szCs w:val="22"/>
        </w:rPr>
        <w:t xml:space="preserve">                                                                                   </w:t>
      </w:r>
      <w:r w:rsidR="006955EB">
        <w:rPr>
          <w:rFonts w:ascii="Arial" w:eastAsia="Arial" w:hAnsi="Arial" w:cs="Arial"/>
          <w:color w:val="000000"/>
          <w:sz w:val="22"/>
          <w:szCs w:val="22"/>
        </w:rPr>
        <w:t xml:space="preserve">       </w:t>
      </w:r>
      <w:r>
        <w:rPr>
          <w:rFonts w:ascii="Arial" w:eastAsia="Arial" w:hAnsi="Arial" w:cs="Arial"/>
          <w:color w:val="000000"/>
          <w:sz w:val="22"/>
          <w:szCs w:val="22"/>
        </w:rPr>
        <w:t xml:space="preserve">  </w:t>
      </w:r>
      <w:r>
        <w:rPr>
          <w:rFonts w:ascii="Arial" w:eastAsia="Arial" w:hAnsi="Arial" w:cs="Arial"/>
          <w:b/>
          <w:i/>
          <w:color w:val="000000"/>
          <w:sz w:val="18"/>
          <w:szCs w:val="18"/>
        </w:rPr>
        <w:t>Source:</w:t>
      </w:r>
      <w:r>
        <w:rPr>
          <w:color w:val="000000"/>
        </w:rPr>
        <w:t xml:space="preserve"> </w:t>
      </w:r>
      <w:r w:rsidRPr="00481D1C">
        <w:rPr>
          <w:rFonts w:ascii="Arial" w:eastAsia="Arial" w:hAnsi="Arial" w:cs="Arial"/>
          <w:i/>
          <w:color w:val="000000"/>
          <w:sz w:val="18"/>
          <w:szCs w:val="18"/>
        </w:rPr>
        <w:t>Project Information Memorandum</w:t>
      </w:r>
    </w:p>
    <w:p w:rsidR="00896DC8" w:rsidRPr="006955EB" w:rsidRDefault="00896DC8" w:rsidP="00410DDD">
      <w:pPr>
        <w:pBdr>
          <w:top w:val="nil"/>
          <w:left w:val="nil"/>
          <w:bottom w:val="nil"/>
          <w:right w:val="nil"/>
          <w:between w:val="nil"/>
        </w:pBdr>
        <w:spacing w:line="360" w:lineRule="auto"/>
        <w:jc w:val="both"/>
        <w:rPr>
          <w:rFonts w:ascii="Arial" w:eastAsia="Arial" w:hAnsi="Arial" w:cs="Arial"/>
          <w:color w:val="000000"/>
          <w:sz w:val="22"/>
          <w:szCs w:val="22"/>
        </w:rPr>
      </w:pPr>
    </w:p>
    <w:p w:rsidR="00D2045D" w:rsidRPr="00D2045D" w:rsidRDefault="00D2045D" w:rsidP="00D2045D">
      <w:pPr>
        <w:spacing w:line="360" w:lineRule="auto"/>
        <w:jc w:val="center"/>
        <w:rPr>
          <w:rFonts w:ascii="Arial" w:eastAsia="Arial" w:hAnsi="Arial" w:cs="Arial"/>
          <w:b/>
          <w:sz w:val="22"/>
          <w:u w:val="single"/>
        </w:rPr>
      </w:pPr>
      <w:r w:rsidRPr="00D2045D">
        <w:rPr>
          <w:rFonts w:ascii="Arial" w:eastAsia="Arial" w:hAnsi="Arial" w:cs="Arial"/>
          <w:b/>
          <w:sz w:val="22"/>
          <w:u w:val="single"/>
        </w:rPr>
        <w:t>DETAILS OF T</w:t>
      </w:r>
      <w:r w:rsidR="0073452D">
        <w:rPr>
          <w:rFonts w:ascii="Arial" w:eastAsia="Arial" w:hAnsi="Arial" w:cs="Arial"/>
          <w:b/>
          <w:sz w:val="22"/>
          <w:u w:val="single"/>
        </w:rPr>
        <w:t>HE EPC PROJECT</w:t>
      </w:r>
    </w:p>
    <w:tbl>
      <w:tblPr>
        <w:tblStyle w:val="a2"/>
        <w:tblW w:w="9497" w:type="dxa"/>
        <w:tblInd w:w="137" w:type="dxa"/>
        <w:tblLayout w:type="fixed"/>
        <w:tblLook w:val="0400" w:firstRow="0" w:lastRow="0" w:firstColumn="0" w:lastColumn="0" w:noHBand="0" w:noVBand="1"/>
      </w:tblPr>
      <w:tblGrid>
        <w:gridCol w:w="851"/>
        <w:gridCol w:w="3402"/>
        <w:gridCol w:w="5244"/>
      </w:tblGrid>
      <w:tr w:rsidR="00E7678C" w:rsidRPr="00E7678C" w:rsidTr="00E7678C">
        <w:trPr>
          <w:trHeight w:val="20"/>
        </w:trPr>
        <w:tc>
          <w:tcPr>
            <w:tcW w:w="851" w:type="dxa"/>
            <w:tcBorders>
              <w:top w:val="single" w:sz="4" w:space="0" w:color="000000"/>
              <w:left w:val="single" w:sz="4" w:space="0" w:color="000000"/>
              <w:bottom w:val="single" w:sz="4" w:space="0" w:color="000000"/>
              <w:right w:val="single" w:sz="4" w:space="0" w:color="000000"/>
            </w:tcBorders>
            <w:shd w:val="clear" w:color="auto" w:fill="002060"/>
          </w:tcPr>
          <w:p w:rsidR="00E7678C" w:rsidRPr="00E7678C" w:rsidRDefault="00E7678C" w:rsidP="00D2045D">
            <w:pPr>
              <w:spacing w:after="0" w:line="360" w:lineRule="auto"/>
              <w:jc w:val="center"/>
              <w:rPr>
                <w:rFonts w:asciiTheme="minorHAnsi" w:eastAsia="Calibri" w:hAnsiTheme="minorHAnsi" w:cstheme="minorHAnsi"/>
                <w:b/>
                <w:color w:val="FFFFFF"/>
                <w:sz w:val="22"/>
                <w:szCs w:val="22"/>
              </w:rPr>
            </w:pPr>
            <w:r w:rsidRPr="00E7678C">
              <w:rPr>
                <w:rFonts w:asciiTheme="minorHAnsi" w:eastAsia="Calibri" w:hAnsiTheme="minorHAnsi" w:cstheme="minorHAnsi"/>
                <w:b/>
                <w:color w:val="FFFFFF"/>
                <w:sz w:val="22"/>
                <w:szCs w:val="22"/>
              </w:rPr>
              <w:t>S. No.</w:t>
            </w:r>
          </w:p>
        </w:tc>
        <w:tc>
          <w:tcPr>
            <w:tcW w:w="3402" w:type="dxa"/>
            <w:tcBorders>
              <w:top w:val="single" w:sz="4" w:space="0" w:color="000000"/>
              <w:left w:val="nil"/>
              <w:bottom w:val="single" w:sz="4" w:space="0" w:color="000000"/>
              <w:right w:val="single" w:sz="4" w:space="0" w:color="000000"/>
            </w:tcBorders>
            <w:shd w:val="clear" w:color="auto" w:fill="002060"/>
          </w:tcPr>
          <w:p w:rsidR="00E7678C" w:rsidRPr="00E7678C" w:rsidRDefault="00E7678C" w:rsidP="00D2045D">
            <w:pPr>
              <w:spacing w:after="0" w:line="360" w:lineRule="auto"/>
              <w:jc w:val="center"/>
              <w:rPr>
                <w:rFonts w:asciiTheme="minorHAnsi" w:eastAsia="Calibri" w:hAnsiTheme="minorHAnsi" w:cstheme="minorHAnsi"/>
                <w:b/>
                <w:color w:val="FFFFFF"/>
                <w:sz w:val="22"/>
                <w:szCs w:val="22"/>
              </w:rPr>
            </w:pPr>
            <w:r w:rsidRPr="00E7678C">
              <w:rPr>
                <w:rFonts w:asciiTheme="minorHAnsi" w:eastAsia="Calibri" w:hAnsiTheme="minorHAnsi" w:cstheme="minorHAnsi"/>
                <w:b/>
                <w:color w:val="FFFFFF"/>
                <w:sz w:val="22"/>
                <w:szCs w:val="22"/>
              </w:rPr>
              <w:t>Particular</w:t>
            </w:r>
          </w:p>
        </w:tc>
        <w:tc>
          <w:tcPr>
            <w:tcW w:w="5244" w:type="dxa"/>
            <w:tcBorders>
              <w:top w:val="single" w:sz="4" w:space="0" w:color="000000"/>
              <w:left w:val="nil"/>
              <w:bottom w:val="single" w:sz="4" w:space="0" w:color="000000"/>
              <w:right w:val="single" w:sz="4" w:space="0" w:color="000000"/>
            </w:tcBorders>
            <w:shd w:val="clear" w:color="auto" w:fill="002060"/>
          </w:tcPr>
          <w:p w:rsidR="00E7678C" w:rsidRPr="00E7678C" w:rsidRDefault="00E7678C" w:rsidP="00D2045D">
            <w:pPr>
              <w:spacing w:after="0" w:line="360" w:lineRule="auto"/>
              <w:jc w:val="center"/>
              <w:rPr>
                <w:rFonts w:asciiTheme="minorHAnsi" w:eastAsia="Calibri" w:hAnsiTheme="minorHAnsi" w:cstheme="minorHAnsi"/>
                <w:b/>
                <w:color w:val="FFFFFF"/>
                <w:sz w:val="22"/>
                <w:szCs w:val="22"/>
              </w:rPr>
            </w:pPr>
            <w:r w:rsidRPr="00E7678C">
              <w:rPr>
                <w:rFonts w:asciiTheme="minorHAnsi" w:eastAsia="Calibri" w:hAnsiTheme="minorHAnsi" w:cstheme="minorHAnsi"/>
                <w:b/>
                <w:color w:val="FFFFFF"/>
                <w:sz w:val="22"/>
                <w:szCs w:val="22"/>
              </w:rPr>
              <w:t>Description</w:t>
            </w:r>
          </w:p>
        </w:tc>
      </w:tr>
      <w:tr w:rsidR="00E7678C" w:rsidRPr="00E7678C" w:rsidTr="00E7678C">
        <w:trPr>
          <w:trHeight w:val="20"/>
        </w:trPr>
        <w:tc>
          <w:tcPr>
            <w:tcW w:w="851" w:type="dxa"/>
            <w:tcBorders>
              <w:top w:val="nil"/>
              <w:left w:val="single" w:sz="4" w:space="0" w:color="000000"/>
              <w:bottom w:val="single" w:sz="4" w:space="0" w:color="auto"/>
              <w:right w:val="single" w:sz="4" w:space="0" w:color="000000"/>
            </w:tcBorders>
            <w:shd w:val="clear" w:color="auto" w:fill="auto"/>
            <w:vAlign w:val="center"/>
          </w:tcPr>
          <w:p w:rsidR="00E7678C" w:rsidRPr="00E7678C" w:rsidRDefault="00E7678C" w:rsidP="00E7678C">
            <w:pPr>
              <w:spacing w:after="0" w:line="360" w:lineRule="auto"/>
              <w:rPr>
                <w:rFonts w:asciiTheme="minorHAnsi" w:eastAsia="Calibri" w:hAnsiTheme="minorHAnsi" w:cstheme="minorHAnsi"/>
                <w:b/>
                <w:sz w:val="22"/>
                <w:szCs w:val="22"/>
              </w:rPr>
            </w:pPr>
            <w:r w:rsidRPr="00E7678C">
              <w:rPr>
                <w:rFonts w:asciiTheme="minorHAnsi" w:eastAsia="Calibri" w:hAnsiTheme="minorHAnsi" w:cstheme="minorHAnsi"/>
                <w:b/>
                <w:sz w:val="22"/>
                <w:szCs w:val="22"/>
              </w:rPr>
              <w:t>1.</w:t>
            </w:r>
          </w:p>
        </w:tc>
        <w:tc>
          <w:tcPr>
            <w:tcW w:w="3402" w:type="dxa"/>
            <w:tcBorders>
              <w:top w:val="nil"/>
              <w:left w:val="nil"/>
              <w:bottom w:val="single" w:sz="4" w:space="0" w:color="auto"/>
              <w:right w:val="single" w:sz="4" w:space="0" w:color="000000"/>
            </w:tcBorders>
            <w:shd w:val="clear" w:color="auto" w:fill="auto"/>
            <w:vAlign w:val="center"/>
          </w:tcPr>
          <w:p w:rsidR="00E7678C" w:rsidRPr="00E7678C" w:rsidRDefault="00E7678C" w:rsidP="00E7678C">
            <w:pPr>
              <w:spacing w:after="0" w:line="360" w:lineRule="auto"/>
              <w:rPr>
                <w:rFonts w:asciiTheme="minorHAnsi" w:eastAsia="Calibri" w:hAnsiTheme="minorHAnsi" w:cstheme="minorHAnsi"/>
                <w:b/>
                <w:sz w:val="22"/>
                <w:szCs w:val="22"/>
              </w:rPr>
            </w:pPr>
            <w:r w:rsidRPr="00E7678C">
              <w:rPr>
                <w:rFonts w:asciiTheme="minorHAnsi" w:eastAsia="Calibri" w:hAnsiTheme="minorHAnsi" w:cstheme="minorHAnsi"/>
                <w:b/>
                <w:sz w:val="22"/>
                <w:szCs w:val="22"/>
              </w:rPr>
              <w:t>Name of the project</w:t>
            </w:r>
          </w:p>
          <w:p w:rsidR="00E7678C" w:rsidRPr="00E7678C" w:rsidRDefault="00E7678C" w:rsidP="00E7678C">
            <w:pPr>
              <w:spacing w:after="0" w:line="360" w:lineRule="auto"/>
              <w:rPr>
                <w:rFonts w:asciiTheme="minorHAnsi" w:eastAsia="Calibri" w:hAnsiTheme="minorHAnsi" w:cstheme="minorHAnsi"/>
                <w:sz w:val="22"/>
                <w:szCs w:val="22"/>
              </w:rPr>
            </w:pPr>
          </w:p>
        </w:tc>
        <w:tc>
          <w:tcPr>
            <w:tcW w:w="5244" w:type="dxa"/>
            <w:tcBorders>
              <w:top w:val="nil"/>
              <w:left w:val="nil"/>
              <w:bottom w:val="single" w:sz="4" w:space="0" w:color="auto"/>
              <w:right w:val="single" w:sz="4" w:space="0" w:color="000000"/>
            </w:tcBorders>
            <w:shd w:val="clear" w:color="auto" w:fill="auto"/>
          </w:tcPr>
          <w:p w:rsidR="00E7678C" w:rsidRPr="00E7678C" w:rsidRDefault="007E2DA4" w:rsidP="00D2045D">
            <w:pPr>
              <w:spacing w:after="0" w:line="360" w:lineRule="auto"/>
              <w:jc w:val="both"/>
              <w:rPr>
                <w:rFonts w:asciiTheme="minorHAnsi" w:eastAsia="Calibri" w:hAnsiTheme="minorHAnsi" w:cstheme="minorHAnsi"/>
                <w:color w:val="000000"/>
                <w:sz w:val="22"/>
                <w:szCs w:val="22"/>
              </w:rPr>
            </w:pPr>
            <w:r w:rsidRPr="007E2DA4">
              <w:rPr>
                <w:rFonts w:asciiTheme="minorHAnsi" w:eastAsia="Calibri" w:hAnsiTheme="minorHAnsi" w:cstheme="minorHAnsi"/>
                <w:sz w:val="22"/>
                <w:szCs w:val="22"/>
              </w:rPr>
              <w:t>4 laning of</w:t>
            </w:r>
            <w:r>
              <w:rPr>
                <w:rFonts w:asciiTheme="minorHAnsi" w:eastAsia="Calibri" w:hAnsiTheme="minorHAnsi" w:cstheme="minorHAnsi"/>
                <w:sz w:val="22"/>
                <w:szCs w:val="22"/>
              </w:rPr>
              <w:t xml:space="preserve"> </w:t>
            </w:r>
            <w:r w:rsidRPr="007E2DA4">
              <w:rPr>
                <w:rFonts w:asciiTheme="minorHAnsi" w:eastAsia="Calibri" w:hAnsiTheme="minorHAnsi" w:cstheme="minorHAnsi"/>
                <w:sz w:val="22"/>
                <w:szCs w:val="22"/>
              </w:rPr>
              <w:t>Chinchoti-Kaman-Anjurphata to Mankoli road (Major SH No. 4) section from km 00.00 to km26.425 of the existing road in the state of Maharashtra on Build-Operate-Transfer (BOT) basis.</w:t>
            </w:r>
          </w:p>
        </w:tc>
      </w:tr>
      <w:tr w:rsidR="00E7678C" w:rsidRPr="00E7678C" w:rsidTr="00E7678C">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7678C" w:rsidRPr="00E7678C" w:rsidRDefault="00E7678C" w:rsidP="00E7678C">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7678C" w:rsidRPr="00E7678C" w:rsidRDefault="00E7678C" w:rsidP="00E7678C">
            <w:pPr>
              <w:spacing w:after="0" w:line="360" w:lineRule="auto"/>
              <w:rPr>
                <w:rFonts w:asciiTheme="minorHAnsi" w:eastAsia="Calibri" w:hAnsiTheme="minorHAnsi" w:cstheme="minorHAnsi"/>
                <w:b/>
                <w:sz w:val="22"/>
                <w:szCs w:val="22"/>
              </w:rPr>
            </w:pPr>
            <w:r w:rsidRPr="00E7678C">
              <w:rPr>
                <w:rFonts w:asciiTheme="minorHAnsi" w:eastAsia="Calibri" w:hAnsiTheme="minorHAnsi" w:cstheme="minorHAnsi"/>
                <w:b/>
                <w:sz w:val="22"/>
                <w:szCs w:val="22"/>
              </w:rPr>
              <w:t>Name of Concessionaire</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E7678C" w:rsidRPr="00E7678C" w:rsidRDefault="007E2DA4" w:rsidP="00D2045D">
            <w:pPr>
              <w:spacing w:after="0"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Supreme Vasai Bhivandi </w:t>
            </w:r>
            <w:r w:rsidR="0093216C">
              <w:rPr>
                <w:rFonts w:asciiTheme="minorHAnsi" w:eastAsia="Calibri" w:hAnsiTheme="minorHAnsi" w:cstheme="minorHAnsi"/>
                <w:color w:val="000000"/>
                <w:sz w:val="22"/>
                <w:szCs w:val="22"/>
              </w:rPr>
              <w:t>Tollways Private Limited</w:t>
            </w:r>
          </w:p>
        </w:tc>
      </w:tr>
      <w:tr w:rsidR="00E7678C" w:rsidRPr="00E7678C" w:rsidTr="00E7678C">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7678C" w:rsidRDefault="00E7678C" w:rsidP="00E7678C">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E7678C" w:rsidRPr="00E7678C" w:rsidRDefault="00E7678C" w:rsidP="00E7678C">
            <w:pPr>
              <w:spacing w:after="0" w:line="360" w:lineRule="auto"/>
              <w:rPr>
                <w:rFonts w:asciiTheme="minorHAnsi" w:eastAsia="Calibri" w:hAnsiTheme="minorHAnsi" w:cstheme="minorHAnsi"/>
                <w:b/>
                <w:sz w:val="22"/>
                <w:szCs w:val="22"/>
              </w:rPr>
            </w:pPr>
            <w:r w:rsidRPr="00E7678C">
              <w:rPr>
                <w:rFonts w:asciiTheme="minorHAnsi" w:eastAsia="Calibri" w:hAnsiTheme="minorHAnsi" w:cstheme="minorHAnsi"/>
                <w:b/>
                <w:sz w:val="22"/>
                <w:szCs w:val="22"/>
              </w:rPr>
              <w:t>Name of EPC Contractor</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E7678C" w:rsidRPr="00091E84" w:rsidRDefault="00716E67" w:rsidP="00D2045D">
            <w:pPr>
              <w:spacing w:after="0" w:line="360" w:lineRule="auto"/>
              <w:jc w:val="both"/>
              <w:rPr>
                <w:rFonts w:asciiTheme="minorHAnsi" w:eastAsia="Calibri" w:hAnsiTheme="minorHAnsi" w:cstheme="minorHAnsi"/>
                <w:color w:val="000000"/>
                <w:sz w:val="22"/>
                <w:szCs w:val="22"/>
                <w:highlight w:val="yellow"/>
              </w:rPr>
            </w:pPr>
            <w:r w:rsidRPr="00716E67">
              <w:rPr>
                <w:rFonts w:asciiTheme="minorHAnsi" w:eastAsia="Calibri" w:hAnsiTheme="minorHAnsi" w:cstheme="minorHAnsi"/>
                <w:color w:val="000000"/>
                <w:sz w:val="22"/>
                <w:szCs w:val="22"/>
              </w:rPr>
              <w:t>Supreme Infra BOT Private Limited</w:t>
            </w:r>
          </w:p>
        </w:tc>
      </w:tr>
      <w:tr w:rsidR="002D0576" w:rsidRPr="00E7678C" w:rsidTr="00E7678C">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2D0576" w:rsidRDefault="00447F83" w:rsidP="00E7678C">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2D0576" w:rsidRPr="002D0576" w:rsidRDefault="002D0576" w:rsidP="00E7678C">
            <w:pPr>
              <w:spacing w:after="0" w:line="360" w:lineRule="auto"/>
              <w:rPr>
                <w:rFonts w:asciiTheme="minorHAnsi" w:eastAsia="Calibri" w:hAnsiTheme="minorHAnsi" w:cstheme="minorHAnsi"/>
                <w:b/>
                <w:sz w:val="22"/>
                <w:szCs w:val="22"/>
              </w:rPr>
            </w:pPr>
            <w:r w:rsidRPr="002D0576">
              <w:rPr>
                <w:rFonts w:asciiTheme="minorHAnsi" w:eastAsia="Calibri" w:hAnsiTheme="minorHAnsi" w:cstheme="minorHAnsi"/>
                <w:b/>
                <w:sz w:val="22"/>
                <w:szCs w:val="22"/>
              </w:rPr>
              <w:t>Project Cost</w:t>
            </w:r>
            <w:r w:rsidR="008E7310">
              <w:rPr>
                <w:rFonts w:asciiTheme="minorHAnsi" w:eastAsia="Calibri" w:hAnsiTheme="minorHAnsi" w:cstheme="minorHAnsi"/>
                <w:b/>
                <w:sz w:val="22"/>
                <w:szCs w:val="22"/>
              </w:rPr>
              <w:t xml:space="preserve"> as per concession agreement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2D0576" w:rsidRPr="002D0576" w:rsidRDefault="00716E67" w:rsidP="008E7310">
            <w:pPr>
              <w:spacing w:after="0"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INR 95</w:t>
            </w:r>
            <w:r w:rsidR="008E7310">
              <w:rPr>
                <w:rFonts w:asciiTheme="minorHAnsi" w:eastAsia="Calibri" w:hAnsiTheme="minorHAnsi" w:cstheme="minorHAnsi"/>
                <w:color w:val="000000"/>
                <w:sz w:val="22"/>
                <w:szCs w:val="22"/>
              </w:rPr>
              <w:t>.</w:t>
            </w:r>
            <w:r>
              <w:rPr>
                <w:rFonts w:asciiTheme="minorHAnsi" w:eastAsia="Calibri" w:hAnsiTheme="minorHAnsi" w:cstheme="minorHAnsi"/>
                <w:color w:val="000000"/>
                <w:sz w:val="22"/>
                <w:szCs w:val="22"/>
              </w:rPr>
              <w:t xml:space="preserve">96 </w:t>
            </w:r>
            <w:r w:rsidR="008E7310">
              <w:rPr>
                <w:rFonts w:asciiTheme="minorHAnsi" w:eastAsia="Calibri" w:hAnsiTheme="minorHAnsi" w:cstheme="minorHAnsi"/>
                <w:color w:val="000000"/>
                <w:sz w:val="22"/>
                <w:szCs w:val="22"/>
              </w:rPr>
              <w:t>Crore</w:t>
            </w:r>
          </w:p>
        </w:tc>
      </w:tr>
      <w:tr w:rsidR="00447F83" w:rsidRPr="00E7678C" w:rsidTr="00E7678C">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Default="00447F83" w:rsidP="00447F83">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Pr="002D0576" w:rsidRDefault="00447F83" w:rsidP="00447F83">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Performance security for construction and Operation &amp; Maintenance</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447F83" w:rsidRDefault="00447F83" w:rsidP="00447F83">
            <w:pPr>
              <w:spacing w:after="0"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INR 190 Lakhs and INR 60 Lakhs</w:t>
            </w:r>
          </w:p>
        </w:tc>
      </w:tr>
      <w:tr w:rsidR="00447F83" w:rsidRPr="00E7678C" w:rsidTr="00E7678C">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Default="00447F83" w:rsidP="00447F83">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Pr="002D0576" w:rsidRDefault="00447F83" w:rsidP="00447F83">
            <w:pPr>
              <w:spacing w:after="0" w:line="360" w:lineRule="auto"/>
              <w:rPr>
                <w:rFonts w:asciiTheme="minorHAnsi" w:eastAsia="Calibri" w:hAnsiTheme="minorHAnsi" w:cstheme="minorHAnsi"/>
                <w:b/>
                <w:sz w:val="22"/>
                <w:szCs w:val="22"/>
              </w:rPr>
            </w:pPr>
            <w:r w:rsidRPr="002D0576">
              <w:rPr>
                <w:rFonts w:asciiTheme="minorHAnsi" w:eastAsia="Calibri" w:hAnsiTheme="minorHAnsi" w:cstheme="minorHAnsi"/>
                <w:b/>
                <w:sz w:val="22"/>
                <w:szCs w:val="22"/>
              </w:rPr>
              <w:t>Appointed Date</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447F83" w:rsidRPr="002D0576" w:rsidRDefault="00447F83" w:rsidP="00447F83">
            <w:pPr>
              <w:spacing w:after="0"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1</w:t>
            </w:r>
            <w:r w:rsidRPr="00C61A54">
              <w:rPr>
                <w:rFonts w:asciiTheme="minorHAnsi" w:eastAsia="Calibri" w:hAnsiTheme="minorHAnsi" w:cstheme="minorHAnsi"/>
                <w:color w:val="000000"/>
                <w:sz w:val="22"/>
                <w:szCs w:val="22"/>
                <w:vertAlign w:val="superscript"/>
              </w:rPr>
              <w:t>st</w:t>
            </w:r>
            <w:r>
              <w:rPr>
                <w:rFonts w:asciiTheme="minorHAnsi" w:eastAsia="Calibri" w:hAnsiTheme="minorHAnsi" w:cstheme="minorHAnsi"/>
                <w:color w:val="000000"/>
                <w:sz w:val="22"/>
                <w:szCs w:val="22"/>
              </w:rPr>
              <w:t xml:space="preserve"> May 2013</w:t>
            </w:r>
          </w:p>
        </w:tc>
      </w:tr>
      <w:tr w:rsidR="00447F83" w:rsidRPr="00E7678C" w:rsidTr="00E7678C">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Default="00447F83" w:rsidP="00447F83">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Pr="00AB1DC6" w:rsidRDefault="00447F83" w:rsidP="00447F83">
            <w:pPr>
              <w:spacing w:after="0" w:line="360" w:lineRule="auto"/>
              <w:rPr>
                <w:rFonts w:asciiTheme="minorHAnsi" w:eastAsia="Calibri" w:hAnsiTheme="minorHAnsi" w:cstheme="minorHAnsi"/>
                <w:b/>
                <w:sz w:val="22"/>
                <w:szCs w:val="22"/>
              </w:rPr>
            </w:pPr>
            <w:r w:rsidRPr="00AB1DC6">
              <w:rPr>
                <w:rFonts w:asciiTheme="minorHAnsi" w:eastAsia="Calibri" w:hAnsiTheme="minorHAnsi" w:cstheme="minorHAnsi"/>
                <w:b/>
                <w:sz w:val="22"/>
                <w:szCs w:val="22"/>
              </w:rPr>
              <w:t>Concession Period</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447F83" w:rsidRPr="00AB1DC6" w:rsidRDefault="00447F83" w:rsidP="00447F83">
            <w:pPr>
              <w:spacing w:after="0"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24.3 Years</w:t>
            </w:r>
          </w:p>
        </w:tc>
      </w:tr>
      <w:tr w:rsidR="00447F83" w:rsidRPr="00E7678C" w:rsidTr="00E7678C">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Default="00447F83" w:rsidP="00447F83">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Pr="00AB1DC6" w:rsidRDefault="00447F83" w:rsidP="00447F83">
            <w:pPr>
              <w:spacing w:after="0" w:line="360" w:lineRule="auto"/>
              <w:rPr>
                <w:rFonts w:asciiTheme="minorHAnsi" w:eastAsia="Calibri" w:hAnsiTheme="minorHAnsi" w:cstheme="minorHAnsi"/>
                <w:b/>
                <w:sz w:val="22"/>
                <w:szCs w:val="22"/>
              </w:rPr>
            </w:pPr>
            <w:r w:rsidRPr="0040309C">
              <w:rPr>
                <w:rFonts w:asciiTheme="minorHAnsi" w:eastAsia="Calibri" w:hAnsiTheme="minorHAnsi" w:cstheme="minorHAnsi"/>
                <w:b/>
                <w:sz w:val="22"/>
                <w:szCs w:val="22"/>
              </w:rPr>
              <w:t>Physical Progress of the Project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447F83" w:rsidRPr="00AB1DC6" w:rsidRDefault="00447F83" w:rsidP="00447F83">
            <w:pPr>
              <w:spacing w:after="0"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As per discussion with banker the project is completed and operated.</w:t>
            </w:r>
          </w:p>
        </w:tc>
      </w:tr>
      <w:tr w:rsidR="00447F83" w:rsidRPr="00E7678C" w:rsidTr="00E7678C">
        <w:trPr>
          <w:trHeight w:val="2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Default="00447F83" w:rsidP="00447F83">
            <w:pPr>
              <w:spacing w:after="0" w:line="360" w:lineRule="auto"/>
              <w:rPr>
                <w:rFonts w:asciiTheme="minorHAnsi" w:eastAsia="Calibri" w:hAnsiTheme="minorHAnsi" w:cstheme="minorHAnsi"/>
                <w:b/>
                <w:sz w:val="22"/>
                <w:szCs w:val="22"/>
              </w:rPr>
            </w:pPr>
            <w:r>
              <w:rPr>
                <w:rFonts w:asciiTheme="minorHAnsi" w:eastAsia="Calibri" w:hAnsiTheme="minorHAnsi" w:cstheme="minorHAnsi"/>
                <w:b/>
                <w:sz w:val="22"/>
                <w:szCs w:val="22"/>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447F83" w:rsidRPr="0040309C" w:rsidRDefault="00447F83" w:rsidP="00447F83">
            <w:pPr>
              <w:spacing w:after="0" w:line="360" w:lineRule="auto"/>
              <w:rPr>
                <w:rFonts w:asciiTheme="minorHAnsi" w:eastAsia="Calibri" w:hAnsiTheme="minorHAnsi" w:cstheme="minorHAnsi"/>
                <w:b/>
                <w:sz w:val="22"/>
                <w:szCs w:val="22"/>
              </w:rPr>
            </w:pPr>
            <w:r w:rsidRPr="00896DC8">
              <w:rPr>
                <w:rFonts w:asciiTheme="minorHAnsi" w:eastAsia="Calibri" w:hAnsiTheme="minorHAnsi" w:cstheme="minorHAnsi"/>
                <w:b/>
                <w:sz w:val="22"/>
                <w:szCs w:val="22"/>
              </w:rPr>
              <w:t>Financial Progress of the Project</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447F83" w:rsidRPr="0040309C" w:rsidRDefault="00447F83" w:rsidP="00447F83">
            <w:pPr>
              <w:spacing w:after="0" w:line="360"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The company is collecting the toll revenue.</w:t>
            </w:r>
          </w:p>
        </w:tc>
      </w:tr>
    </w:tbl>
    <w:p w:rsidR="00D00A17" w:rsidRDefault="001E6A31" w:rsidP="00C83501">
      <w:pPr>
        <w:pBdr>
          <w:top w:val="nil"/>
          <w:left w:val="nil"/>
          <w:bottom w:val="nil"/>
          <w:right w:val="nil"/>
          <w:between w:val="nil"/>
        </w:pBdr>
        <w:spacing w:after="120" w:line="360" w:lineRule="auto"/>
        <w:ind w:left="207"/>
        <w:jc w:val="both"/>
        <w:rPr>
          <w:rFonts w:ascii="Arial" w:eastAsia="Arial" w:hAnsi="Arial" w:cs="Arial"/>
          <w:color w:val="000000"/>
          <w:sz w:val="22"/>
          <w:szCs w:val="22"/>
        </w:rPr>
      </w:pPr>
      <w:r>
        <w:rPr>
          <w:rFonts w:ascii="Arial" w:eastAsia="Arial" w:hAnsi="Arial" w:cs="Arial"/>
          <w:b/>
          <w:i/>
          <w:color w:val="000000"/>
          <w:sz w:val="18"/>
          <w:szCs w:val="18"/>
        </w:rPr>
        <w:t xml:space="preserve">                                                                                                     </w:t>
      </w:r>
      <w:r w:rsidR="00D2045D">
        <w:rPr>
          <w:rFonts w:ascii="Arial" w:eastAsia="Arial" w:hAnsi="Arial" w:cs="Arial"/>
          <w:b/>
          <w:i/>
          <w:color w:val="000000"/>
          <w:sz w:val="18"/>
          <w:szCs w:val="18"/>
        </w:rPr>
        <w:t xml:space="preserve">        </w:t>
      </w:r>
      <w:r>
        <w:rPr>
          <w:rFonts w:ascii="Arial" w:eastAsia="Arial" w:hAnsi="Arial" w:cs="Arial"/>
          <w:b/>
          <w:i/>
          <w:color w:val="000000"/>
          <w:sz w:val="18"/>
          <w:szCs w:val="18"/>
        </w:rPr>
        <w:t xml:space="preserve">  Source: </w:t>
      </w:r>
      <w:r w:rsidR="00080971">
        <w:rPr>
          <w:rFonts w:ascii="Arial" w:eastAsia="Arial" w:hAnsi="Arial" w:cs="Arial"/>
          <w:i/>
          <w:color w:val="000000"/>
          <w:sz w:val="18"/>
          <w:szCs w:val="18"/>
        </w:rPr>
        <w:t>Termination of concession agreement</w:t>
      </w:r>
    </w:p>
    <w:p w:rsidR="00C83501" w:rsidRDefault="00C83501" w:rsidP="00C83501">
      <w:pPr>
        <w:pBdr>
          <w:top w:val="nil"/>
          <w:left w:val="nil"/>
          <w:bottom w:val="nil"/>
          <w:right w:val="nil"/>
          <w:between w:val="nil"/>
        </w:pBdr>
        <w:spacing w:after="120" w:line="360" w:lineRule="auto"/>
        <w:ind w:left="207"/>
        <w:jc w:val="both"/>
        <w:rPr>
          <w:rFonts w:ascii="Arial" w:eastAsia="Arial" w:hAnsi="Arial" w:cs="Arial"/>
          <w:color w:val="000000"/>
          <w:sz w:val="22"/>
          <w:szCs w:val="22"/>
        </w:rPr>
      </w:pPr>
    </w:p>
    <w:p w:rsidR="004931AB" w:rsidRDefault="004931AB" w:rsidP="00C83501">
      <w:pPr>
        <w:pBdr>
          <w:top w:val="nil"/>
          <w:left w:val="nil"/>
          <w:bottom w:val="nil"/>
          <w:right w:val="nil"/>
          <w:between w:val="nil"/>
        </w:pBdr>
        <w:spacing w:after="120" w:line="360" w:lineRule="auto"/>
        <w:ind w:left="207"/>
        <w:jc w:val="both"/>
        <w:rPr>
          <w:rFonts w:ascii="Arial" w:eastAsia="Arial" w:hAnsi="Arial" w:cs="Arial"/>
          <w:color w:val="000000"/>
          <w:sz w:val="22"/>
          <w:szCs w:val="22"/>
        </w:rPr>
      </w:pPr>
    </w:p>
    <w:p w:rsidR="004931AB" w:rsidRDefault="004931AB" w:rsidP="00C83501">
      <w:pPr>
        <w:pBdr>
          <w:top w:val="nil"/>
          <w:left w:val="nil"/>
          <w:bottom w:val="nil"/>
          <w:right w:val="nil"/>
          <w:between w:val="nil"/>
        </w:pBdr>
        <w:spacing w:after="120" w:line="360" w:lineRule="auto"/>
        <w:ind w:left="207"/>
        <w:jc w:val="both"/>
        <w:rPr>
          <w:rFonts w:ascii="Arial" w:eastAsia="Arial" w:hAnsi="Arial" w:cs="Arial"/>
          <w:color w:val="000000"/>
          <w:sz w:val="22"/>
          <w:szCs w:val="22"/>
        </w:rPr>
      </w:pPr>
    </w:p>
    <w:p w:rsidR="004931AB" w:rsidRDefault="004931AB" w:rsidP="00C83501">
      <w:pPr>
        <w:pBdr>
          <w:top w:val="nil"/>
          <w:left w:val="nil"/>
          <w:bottom w:val="nil"/>
          <w:right w:val="nil"/>
          <w:between w:val="nil"/>
        </w:pBdr>
        <w:spacing w:after="120" w:line="360" w:lineRule="auto"/>
        <w:ind w:left="207"/>
        <w:jc w:val="both"/>
        <w:rPr>
          <w:rFonts w:ascii="Arial" w:eastAsia="Arial" w:hAnsi="Arial" w:cs="Arial"/>
          <w:color w:val="000000"/>
          <w:sz w:val="22"/>
          <w:szCs w:val="22"/>
        </w:rPr>
      </w:pPr>
    </w:p>
    <w:p w:rsidR="004931AB" w:rsidRPr="00D00A17" w:rsidRDefault="004931AB" w:rsidP="00C83501">
      <w:pPr>
        <w:pBdr>
          <w:top w:val="nil"/>
          <w:left w:val="nil"/>
          <w:bottom w:val="nil"/>
          <w:right w:val="nil"/>
          <w:between w:val="nil"/>
        </w:pBdr>
        <w:spacing w:after="120" w:line="360" w:lineRule="auto"/>
        <w:ind w:left="207"/>
        <w:jc w:val="both"/>
        <w:rPr>
          <w:rFonts w:ascii="Arial" w:eastAsia="Arial" w:hAnsi="Arial" w:cs="Arial"/>
          <w:color w:val="000000"/>
          <w:sz w:val="22"/>
          <w:szCs w:val="22"/>
        </w:rPr>
      </w:pPr>
    </w:p>
    <w:p w:rsidR="00896DC8" w:rsidRPr="00C83501" w:rsidRDefault="00C83501" w:rsidP="00EB0A0E">
      <w:pPr>
        <w:numPr>
          <w:ilvl w:val="0"/>
          <w:numId w:val="11"/>
        </w:numPr>
        <w:pBdr>
          <w:top w:val="nil"/>
          <w:left w:val="nil"/>
          <w:bottom w:val="nil"/>
          <w:right w:val="nil"/>
          <w:between w:val="nil"/>
        </w:pBdr>
        <w:spacing w:after="0" w:line="276" w:lineRule="auto"/>
        <w:ind w:left="142" w:hanging="284"/>
        <w:jc w:val="both"/>
        <w:rPr>
          <w:rFonts w:ascii="Arial" w:eastAsia="Arial" w:hAnsi="Arial" w:cs="Arial"/>
          <w:color w:val="000000"/>
          <w:sz w:val="22"/>
          <w:szCs w:val="22"/>
        </w:rPr>
      </w:pPr>
      <w:r>
        <w:rPr>
          <w:rFonts w:ascii="Arial" w:eastAsia="Arial" w:hAnsi="Arial" w:cs="Arial"/>
          <w:b/>
          <w:color w:val="000000"/>
          <w:sz w:val="22"/>
          <w:szCs w:val="22"/>
        </w:rPr>
        <w:lastRenderedPageBreak/>
        <w:t>Historical</w:t>
      </w:r>
      <w:r w:rsidR="001E6A31" w:rsidRPr="00C83501">
        <w:rPr>
          <w:rFonts w:ascii="Arial" w:eastAsia="Arial" w:hAnsi="Arial" w:cs="Arial"/>
          <w:b/>
          <w:color w:val="000000"/>
          <w:sz w:val="22"/>
          <w:szCs w:val="22"/>
        </w:rPr>
        <w:t xml:space="preserve"> Performance:</w:t>
      </w:r>
      <w:r>
        <w:rPr>
          <w:rFonts w:ascii="Arial" w:eastAsia="Arial" w:hAnsi="Arial" w:cs="Arial"/>
          <w:b/>
          <w:color w:val="000000"/>
          <w:sz w:val="22"/>
          <w:szCs w:val="22"/>
        </w:rPr>
        <w:t xml:space="preserve"> </w:t>
      </w:r>
    </w:p>
    <w:p w:rsidR="00896DC8" w:rsidRPr="00896DC8" w:rsidRDefault="001E6A31" w:rsidP="00896DC8">
      <w:pPr>
        <w:pBdr>
          <w:top w:val="nil"/>
          <w:left w:val="nil"/>
          <w:bottom w:val="nil"/>
          <w:right w:val="nil"/>
          <w:between w:val="nil"/>
        </w:pBdr>
        <w:spacing w:before="240" w:after="0" w:line="276" w:lineRule="auto"/>
        <w:ind w:left="142"/>
        <w:jc w:val="both"/>
        <w:rPr>
          <w:rFonts w:ascii="Arial" w:eastAsia="Arial" w:hAnsi="Arial" w:cs="Arial"/>
          <w:sz w:val="22"/>
          <w:szCs w:val="22"/>
        </w:rPr>
      </w:pPr>
      <w:r w:rsidRPr="00896DC8">
        <w:rPr>
          <w:rFonts w:ascii="Arial" w:eastAsia="Arial" w:hAnsi="Arial" w:cs="Arial"/>
          <w:sz w:val="22"/>
          <w:szCs w:val="22"/>
        </w:rPr>
        <w:t>The financial performance of the Company from F.Y. 2016 to 31st March, 2021 is provided below:</w:t>
      </w:r>
    </w:p>
    <w:p w:rsidR="00C83501" w:rsidRPr="00C83501" w:rsidRDefault="001E6A31" w:rsidP="00C83501">
      <w:pPr>
        <w:pBdr>
          <w:top w:val="nil"/>
          <w:left w:val="nil"/>
          <w:bottom w:val="nil"/>
          <w:right w:val="nil"/>
          <w:between w:val="nil"/>
        </w:pBdr>
        <w:spacing w:after="0" w:line="240" w:lineRule="auto"/>
        <w:ind w:left="6480"/>
        <w:jc w:val="both"/>
        <w:rPr>
          <w:rFonts w:ascii="Arial" w:eastAsia="Arial" w:hAnsi="Arial" w:cs="Arial"/>
          <w:b/>
          <w:i/>
          <w:color w:val="000000"/>
          <w:sz w:val="18"/>
          <w:szCs w:val="16"/>
        </w:rPr>
      </w:pPr>
      <w:r>
        <w:rPr>
          <w:rFonts w:ascii="Arial" w:eastAsia="Arial" w:hAnsi="Arial" w:cs="Arial"/>
          <w:b/>
          <w:i/>
          <w:color w:val="000000"/>
          <w:sz w:val="16"/>
          <w:szCs w:val="16"/>
        </w:rPr>
        <w:t xml:space="preserve">         </w:t>
      </w:r>
      <w:r w:rsidR="00446A69">
        <w:rPr>
          <w:rFonts w:ascii="Arial" w:eastAsia="Arial" w:hAnsi="Arial" w:cs="Arial"/>
          <w:b/>
          <w:i/>
          <w:color w:val="000000"/>
          <w:sz w:val="16"/>
          <w:szCs w:val="16"/>
        </w:rPr>
        <w:t xml:space="preserve">                                      </w:t>
      </w:r>
      <w:r w:rsidR="00C83501">
        <w:rPr>
          <w:rFonts w:ascii="Arial" w:eastAsia="Arial" w:hAnsi="Arial" w:cs="Arial"/>
          <w:b/>
          <w:i/>
          <w:color w:val="000000"/>
          <w:sz w:val="18"/>
          <w:szCs w:val="16"/>
        </w:rPr>
        <w:t>(INR Lakhs</w:t>
      </w:r>
      <w:r w:rsidR="00446A69" w:rsidRPr="00446A69">
        <w:rPr>
          <w:rFonts w:ascii="Arial" w:eastAsia="Arial" w:hAnsi="Arial" w:cs="Arial"/>
          <w:b/>
          <w:i/>
          <w:color w:val="000000"/>
          <w:sz w:val="18"/>
          <w:szCs w:val="16"/>
        </w:rPr>
        <w:t>)</w:t>
      </w:r>
    </w:p>
    <w:tbl>
      <w:tblPr>
        <w:tblW w:w="4929" w:type="pct"/>
        <w:tblInd w:w="137" w:type="dxa"/>
        <w:tblLook w:val="04A0" w:firstRow="1" w:lastRow="0" w:firstColumn="1" w:lastColumn="0" w:noHBand="0" w:noVBand="1"/>
      </w:tblPr>
      <w:tblGrid>
        <w:gridCol w:w="2972"/>
        <w:gridCol w:w="1087"/>
        <w:gridCol w:w="1087"/>
        <w:gridCol w:w="1087"/>
        <w:gridCol w:w="1078"/>
        <w:gridCol w:w="1087"/>
        <w:gridCol w:w="1073"/>
      </w:tblGrid>
      <w:tr w:rsidR="00C83501" w:rsidRPr="00C83501" w:rsidTr="00C83501">
        <w:trPr>
          <w:trHeight w:val="300"/>
        </w:trPr>
        <w:tc>
          <w:tcPr>
            <w:tcW w:w="1497"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C83501" w:rsidRPr="00C83501" w:rsidRDefault="00C83501" w:rsidP="00C83501">
            <w:pPr>
              <w:spacing w:after="0" w:line="240" w:lineRule="auto"/>
              <w:rPr>
                <w:rFonts w:ascii="Calibri" w:hAnsi="Calibri" w:cs="Calibri"/>
                <w:b/>
                <w:bCs/>
                <w:color w:val="FFFFFF"/>
                <w:sz w:val="22"/>
                <w:szCs w:val="22"/>
                <w:lang w:val="en-IN"/>
              </w:rPr>
            </w:pPr>
            <w:r w:rsidRPr="00C83501">
              <w:rPr>
                <w:rFonts w:ascii="Calibri" w:hAnsi="Calibri" w:cs="Calibri"/>
                <w:b/>
                <w:bCs/>
                <w:color w:val="FFFFFF"/>
                <w:sz w:val="22"/>
                <w:szCs w:val="22"/>
                <w:lang w:val="en-IN"/>
              </w:rPr>
              <w:t>Particular (INR Lakhs)</w:t>
            </w:r>
          </w:p>
        </w:tc>
        <w:tc>
          <w:tcPr>
            <w:tcW w:w="586" w:type="pct"/>
            <w:tcBorders>
              <w:top w:val="single" w:sz="4" w:space="0" w:color="auto"/>
              <w:left w:val="nil"/>
              <w:bottom w:val="single" w:sz="4" w:space="0" w:color="auto"/>
              <w:right w:val="single" w:sz="4" w:space="0" w:color="auto"/>
            </w:tcBorders>
            <w:shd w:val="clear" w:color="000000" w:fill="002060"/>
            <w:noWrap/>
            <w:vAlign w:val="bottom"/>
            <w:hideMark/>
          </w:tcPr>
          <w:p w:rsidR="00C83501" w:rsidRPr="00C83501" w:rsidRDefault="00C83501" w:rsidP="00C83501">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2016</w:t>
            </w:r>
          </w:p>
        </w:tc>
        <w:tc>
          <w:tcPr>
            <w:tcW w:w="586" w:type="pct"/>
            <w:tcBorders>
              <w:top w:val="single" w:sz="4" w:space="0" w:color="auto"/>
              <w:left w:val="nil"/>
              <w:bottom w:val="single" w:sz="4" w:space="0" w:color="auto"/>
              <w:right w:val="single" w:sz="4" w:space="0" w:color="auto"/>
            </w:tcBorders>
            <w:shd w:val="clear" w:color="000000" w:fill="002060"/>
            <w:noWrap/>
            <w:vAlign w:val="bottom"/>
            <w:hideMark/>
          </w:tcPr>
          <w:p w:rsidR="00C83501" w:rsidRPr="00C83501" w:rsidRDefault="00C83501" w:rsidP="00C83501">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2017</w:t>
            </w:r>
          </w:p>
        </w:tc>
        <w:tc>
          <w:tcPr>
            <w:tcW w:w="586" w:type="pct"/>
            <w:tcBorders>
              <w:top w:val="single" w:sz="4" w:space="0" w:color="auto"/>
              <w:left w:val="nil"/>
              <w:bottom w:val="single" w:sz="4" w:space="0" w:color="auto"/>
              <w:right w:val="single" w:sz="4" w:space="0" w:color="auto"/>
            </w:tcBorders>
            <w:shd w:val="clear" w:color="000000" w:fill="002060"/>
            <w:noWrap/>
            <w:vAlign w:val="bottom"/>
            <w:hideMark/>
          </w:tcPr>
          <w:p w:rsidR="00C83501" w:rsidRPr="00C83501" w:rsidRDefault="00C83501" w:rsidP="00C83501">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2018</w:t>
            </w:r>
          </w:p>
        </w:tc>
        <w:tc>
          <w:tcPr>
            <w:tcW w:w="581" w:type="pct"/>
            <w:tcBorders>
              <w:top w:val="single" w:sz="4" w:space="0" w:color="auto"/>
              <w:left w:val="nil"/>
              <w:bottom w:val="single" w:sz="4" w:space="0" w:color="auto"/>
              <w:right w:val="single" w:sz="4" w:space="0" w:color="auto"/>
            </w:tcBorders>
            <w:shd w:val="clear" w:color="000000" w:fill="002060"/>
            <w:noWrap/>
            <w:vAlign w:val="bottom"/>
            <w:hideMark/>
          </w:tcPr>
          <w:p w:rsidR="00C83501" w:rsidRPr="00C83501" w:rsidRDefault="00C83501" w:rsidP="00C83501">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2019</w:t>
            </w:r>
          </w:p>
        </w:tc>
        <w:tc>
          <w:tcPr>
            <w:tcW w:w="586" w:type="pct"/>
            <w:tcBorders>
              <w:top w:val="single" w:sz="4" w:space="0" w:color="auto"/>
              <w:left w:val="nil"/>
              <w:bottom w:val="single" w:sz="4" w:space="0" w:color="auto"/>
              <w:right w:val="single" w:sz="4" w:space="0" w:color="auto"/>
            </w:tcBorders>
            <w:shd w:val="clear" w:color="000000" w:fill="002060"/>
            <w:noWrap/>
            <w:vAlign w:val="bottom"/>
            <w:hideMark/>
          </w:tcPr>
          <w:p w:rsidR="00C83501" w:rsidRPr="00C83501" w:rsidRDefault="00C83501" w:rsidP="00C83501">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2020</w:t>
            </w:r>
          </w:p>
        </w:tc>
        <w:tc>
          <w:tcPr>
            <w:tcW w:w="580" w:type="pct"/>
            <w:tcBorders>
              <w:top w:val="single" w:sz="4" w:space="0" w:color="auto"/>
              <w:left w:val="nil"/>
              <w:bottom w:val="single" w:sz="4" w:space="0" w:color="auto"/>
              <w:right w:val="single" w:sz="4" w:space="0" w:color="auto"/>
            </w:tcBorders>
            <w:shd w:val="clear" w:color="000000" w:fill="002060"/>
            <w:noWrap/>
            <w:vAlign w:val="bottom"/>
            <w:hideMark/>
          </w:tcPr>
          <w:p w:rsidR="00C83501" w:rsidRPr="00C83501" w:rsidRDefault="00C83501" w:rsidP="00C83501">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2021</w:t>
            </w:r>
          </w:p>
        </w:tc>
      </w:tr>
      <w:tr w:rsidR="00C83501" w:rsidRPr="00C83501" w:rsidTr="00C83501">
        <w:trPr>
          <w:trHeight w:val="3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Income</w:t>
            </w:r>
          </w:p>
        </w:tc>
        <w:tc>
          <w:tcPr>
            <w:tcW w:w="586" w:type="pct"/>
            <w:tcBorders>
              <w:top w:val="nil"/>
              <w:left w:val="nil"/>
              <w:bottom w:val="single" w:sz="4" w:space="0" w:color="auto"/>
              <w:right w:val="single" w:sz="4" w:space="0" w:color="auto"/>
            </w:tcBorders>
            <w:shd w:val="clear" w:color="auto" w:fill="auto"/>
            <w:noWrap/>
            <w:vAlign w:val="bottom"/>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6" w:type="pct"/>
            <w:tcBorders>
              <w:top w:val="nil"/>
              <w:left w:val="nil"/>
              <w:bottom w:val="single" w:sz="4" w:space="0" w:color="auto"/>
              <w:right w:val="single" w:sz="4" w:space="0" w:color="auto"/>
            </w:tcBorders>
            <w:shd w:val="clear" w:color="auto" w:fill="auto"/>
            <w:noWrap/>
            <w:vAlign w:val="bottom"/>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6" w:type="pct"/>
            <w:tcBorders>
              <w:top w:val="nil"/>
              <w:left w:val="nil"/>
              <w:bottom w:val="single" w:sz="4" w:space="0" w:color="auto"/>
              <w:right w:val="single" w:sz="4" w:space="0" w:color="auto"/>
            </w:tcBorders>
            <w:shd w:val="clear" w:color="auto" w:fill="auto"/>
            <w:noWrap/>
            <w:vAlign w:val="bottom"/>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1" w:type="pct"/>
            <w:tcBorders>
              <w:top w:val="nil"/>
              <w:left w:val="nil"/>
              <w:bottom w:val="single" w:sz="4" w:space="0" w:color="auto"/>
              <w:right w:val="single" w:sz="4" w:space="0" w:color="auto"/>
            </w:tcBorders>
            <w:shd w:val="clear" w:color="auto" w:fill="auto"/>
            <w:noWrap/>
            <w:vAlign w:val="bottom"/>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6" w:type="pct"/>
            <w:tcBorders>
              <w:top w:val="nil"/>
              <w:left w:val="nil"/>
              <w:bottom w:val="single" w:sz="4" w:space="0" w:color="auto"/>
              <w:right w:val="single" w:sz="4" w:space="0" w:color="auto"/>
            </w:tcBorders>
            <w:shd w:val="clear" w:color="auto" w:fill="auto"/>
            <w:noWrap/>
            <w:vAlign w:val="bottom"/>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0" w:type="pct"/>
            <w:tcBorders>
              <w:top w:val="nil"/>
              <w:left w:val="nil"/>
              <w:bottom w:val="single" w:sz="4" w:space="0" w:color="auto"/>
              <w:right w:val="single" w:sz="4" w:space="0" w:color="auto"/>
            </w:tcBorders>
            <w:shd w:val="clear" w:color="auto" w:fill="auto"/>
            <w:noWrap/>
            <w:vAlign w:val="bottom"/>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r>
      <w:tr w:rsidR="00C83501" w:rsidRPr="00C83501" w:rsidTr="00C83501">
        <w:trPr>
          <w:trHeight w:val="5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Revenue from operation</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2555.16</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3172.39</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2703.3</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2258.49</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2073.4</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1,523.79</w:t>
            </w:r>
          </w:p>
        </w:tc>
      </w:tr>
      <w:tr w:rsidR="00C83501" w:rsidRPr="00C83501" w:rsidTr="00C83501">
        <w:trPr>
          <w:trHeight w:val="408"/>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Other Income</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16.80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15.04</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15.19</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0.41</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0.002</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r>
      <w:tr w:rsidR="00C83501" w:rsidRPr="00C83501" w:rsidTr="00C83501">
        <w:trPr>
          <w:trHeight w:val="465"/>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Total Income</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2,571.96</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3,187.43</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2,718.49</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2,258.90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2,073.40</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1,523.79</w:t>
            </w:r>
          </w:p>
        </w:tc>
      </w:tr>
      <w:tr w:rsidR="00C83501" w:rsidRPr="00C83501" w:rsidTr="00C83501">
        <w:trPr>
          <w:trHeight w:val="365"/>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Expenses</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r>
      <w:tr w:rsidR="00C83501" w:rsidRPr="00C83501" w:rsidTr="00C83501">
        <w:trPr>
          <w:trHeight w:val="412"/>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Employee benefit expense</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69.74</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88.09</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105.67</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107.02</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109.96</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108.39</w:t>
            </w:r>
          </w:p>
        </w:tc>
      </w:tr>
      <w:tr w:rsidR="00C83501" w:rsidRPr="00C83501" w:rsidTr="00C83501">
        <w:trPr>
          <w:trHeight w:val="419"/>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other expenses</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701.58</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572.08</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488.61</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445.59</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884.24</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1232.65</w:t>
            </w:r>
          </w:p>
        </w:tc>
      </w:tr>
      <w:tr w:rsidR="00C83501" w:rsidRPr="00C83501" w:rsidTr="00C83501">
        <w:trPr>
          <w:trHeight w:val="411"/>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Total Expenses</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771.32</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660.17</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594.28</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552.61</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994.20</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1341.04</w:t>
            </w:r>
          </w:p>
        </w:tc>
      </w:tr>
      <w:tr w:rsidR="00C83501" w:rsidRPr="00C83501" w:rsidTr="00C83501">
        <w:trPr>
          <w:trHeight w:val="417"/>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EBITDA</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1,800.64</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2,527.26</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2,124.21</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1,706.29</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1,079.20</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182.75</w:t>
            </w:r>
          </w:p>
        </w:tc>
      </w:tr>
      <w:tr w:rsidR="00C83501" w:rsidRPr="00C83501" w:rsidTr="00C83501">
        <w:trPr>
          <w:trHeight w:val="3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Depreciation and Amortization</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381.50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473.06</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402.42</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336.41</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336.36</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336.32</w:t>
            </w:r>
          </w:p>
        </w:tc>
      </w:tr>
      <w:tr w:rsidR="00C83501" w:rsidRPr="00C83501" w:rsidTr="00C83501">
        <w:trPr>
          <w:trHeight w:val="385"/>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EBIT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1,419.14</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2,054.20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1,721.79</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1,369.88</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742.84</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-153.57</w:t>
            </w:r>
          </w:p>
        </w:tc>
      </w:tr>
      <w:tr w:rsidR="00C83501" w:rsidRPr="00C83501" w:rsidTr="00C83501">
        <w:trPr>
          <w:trHeight w:val="419"/>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Interest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2,285.64</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5,210.30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2,978.97</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4,271.26</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3,281.32</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3,408.00</w:t>
            </w:r>
          </w:p>
        </w:tc>
      </w:tr>
      <w:tr w:rsidR="00C83501" w:rsidRPr="00C83501" w:rsidTr="00C83501">
        <w:trPr>
          <w:trHeight w:val="41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Profit before tax</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-866.50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-3,156.10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-1,257.18</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-2,901.38</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-2,538.48</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-3,561.57</w:t>
            </w:r>
          </w:p>
        </w:tc>
      </w:tr>
      <w:tr w:rsidR="00C83501" w:rsidRPr="00C83501" w:rsidTr="00C83501">
        <w:trPr>
          <w:trHeight w:val="39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Tax Expenses</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p>
        </w:tc>
      </w:tr>
      <w:tr w:rsidR="00C83501" w:rsidRPr="00C83501" w:rsidTr="00C83501">
        <w:trPr>
          <w:trHeight w:val="3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Current Income tax</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r>
      <w:tr w:rsidR="00C83501" w:rsidRPr="00C83501" w:rsidTr="00C83501">
        <w:trPr>
          <w:trHeight w:val="3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Deferred Income tax/ credit)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r>
      <w:tr w:rsidR="00C83501" w:rsidRPr="00C83501" w:rsidTr="00C83501">
        <w:trPr>
          <w:trHeight w:val="389"/>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Profit for the year</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-866.50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-3,156.10</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-1,257.18</w:t>
            </w:r>
          </w:p>
        </w:tc>
        <w:tc>
          <w:tcPr>
            <w:tcW w:w="581"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-2,901.38</w:t>
            </w:r>
          </w:p>
        </w:tc>
        <w:tc>
          <w:tcPr>
            <w:tcW w:w="586"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-2,538.48</w:t>
            </w:r>
          </w:p>
        </w:tc>
        <w:tc>
          <w:tcPr>
            <w:tcW w:w="580" w:type="pct"/>
            <w:tcBorders>
              <w:top w:val="nil"/>
              <w:left w:val="nil"/>
              <w:bottom w:val="single" w:sz="4" w:space="0" w:color="auto"/>
              <w:right w:val="single" w:sz="4" w:space="0" w:color="auto"/>
            </w:tcBorders>
            <w:shd w:val="clear" w:color="auto" w:fill="auto"/>
            <w:noWrap/>
            <w:vAlign w:val="center"/>
            <w:hideMark/>
          </w:tcPr>
          <w:p w:rsidR="00C83501" w:rsidRPr="00C83501" w:rsidRDefault="00C83501" w:rsidP="00C83501">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-3,561.57</w:t>
            </w:r>
          </w:p>
        </w:tc>
      </w:tr>
    </w:tbl>
    <w:p w:rsidR="00C83501" w:rsidRDefault="00C83501">
      <w:pPr>
        <w:pBdr>
          <w:top w:val="nil"/>
          <w:left w:val="nil"/>
          <w:bottom w:val="nil"/>
          <w:right w:val="nil"/>
          <w:between w:val="nil"/>
        </w:pBdr>
        <w:spacing w:after="0" w:line="240" w:lineRule="auto"/>
        <w:ind w:left="6480"/>
        <w:jc w:val="both"/>
        <w:rPr>
          <w:rFonts w:ascii="Arial" w:eastAsia="Arial" w:hAnsi="Arial" w:cs="Arial"/>
          <w:b/>
          <w:color w:val="000000"/>
          <w:sz w:val="20"/>
          <w:szCs w:val="20"/>
        </w:rPr>
      </w:pPr>
    </w:p>
    <w:p w:rsidR="000837E1" w:rsidRDefault="00C83501" w:rsidP="00C83501">
      <w:pPr>
        <w:spacing w:line="360" w:lineRule="auto"/>
        <w:jc w:val="both"/>
        <w:rPr>
          <w:rFonts w:ascii="Arial" w:eastAsia="Arial" w:hAnsi="Arial" w:cs="Arial"/>
          <w:i/>
          <w:sz w:val="18"/>
          <w:szCs w:val="18"/>
        </w:rPr>
      </w:pPr>
      <w:r>
        <w:rPr>
          <w:rFonts w:ascii="Arial" w:eastAsia="Arial" w:hAnsi="Arial" w:cs="Arial"/>
          <w:b/>
          <w:color w:val="000000"/>
          <w:sz w:val="20"/>
          <w:szCs w:val="20"/>
        </w:rPr>
        <w:t xml:space="preserve">                                                              </w:t>
      </w:r>
      <w:r w:rsidR="001E6A31">
        <w:rPr>
          <w:rFonts w:ascii="Arial" w:eastAsia="Arial" w:hAnsi="Arial" w:cs="Arial"/>
          <w:b/>
          <w:i/>
          <w:sz w:val="18"/>
          <w:szCs w:val="18"/>
        </w:rPr>
        <w:t xml:space="preserve">                            </w:t>
      </w:r>
      <w:r w:rsidR="008D3851">
        <w:rPr>
          <w:rFonts w:ascii="Arial" w:eastAsia="Arial" w:hAnsi="Arial" w:cs="Arial"/>
          <w:b/>
          <w:i/>
          <w:sz w:val="18"/>
          <w:szCs w:val="18"/>
        </w:rPr>
        <w:t xml:space="preserve">    </w:t>
      </w:r>
      <w:r w:rsidR="00D00A17">
        <w:rPr>
          <w:rFonts w:ascii="Arial" w:eastAsia="Arial" w:hAnsi="Arial" w:cs="Arial"/>
          <w:b/>
          <w:i/>
          <w:sz w:val="18"/>
          <w:szCs w:val="18"/>
        </w:rPr>
        <w:t xml:space="preserve">      </w:t>
      </w:r>
      <w:r w:rsidR="001E6A31">
        <w:rPr>
          <w:rFonts w:ascii="Arial" w:eastAsia="Arial" w:hAnsi="Arial" w:cs="Arial"/>
          <w:b/>
          <w:i/>
          <w:sz w:val="18"/>
          <w:szCs w:val="18"/>
        </w:rPr>
        <w:t xml:space="preserve">  </w:t>
      </w:r>
      <w:r w:rsidR="00446A69">
        <w:rPr>
          <w:rFonts w:ascii="Arial" w:eastAsia="Arial" w:hAnsi="Arial" w:cs="Arial"/>
          <w:b/>
          <w:i/>
          <w:sz w:val="18"/>
          <w:szCs w:val="18"/>
        </w:rPr>
        <w:t xml:space="preserve">   </w:t>
      </w:r>
      <w:r w:rsidR="001E6A31">
        <w:rPr>
          <w:rFonts w:ascii="Arial" w:eastAsia="Arial" w:hAnsi="Arial" w:cs="Arial"/>
          <w:b/>
          <w:i/>
          <w:sz w:val="18"/>
          <w:szCs w:val="18"/>
        </w:rPr>
        <w:t>Source:</w:t>
      </w:r>
      <w:r w:rsidR="001E6A31">
        <w:rPr>
          <w:rFonts w:ascii="Arial" w:eastAsia="Arial" w:hAnsi="Arial" w:cs="Arial"/>
          <w:i/>
          <w:sz w:val="18"/>
          <w:szCs w:val="18"/>
        </w:rPr>
        <w:t xml:space="preserve"> Previous Annual Report of the company</w:t>
      </w:r>
    </w:p>
    <w:p w:rsidR="00AA4561" w:rsidRPr="00C83501" w:rsidRDefault="00C83501" w:rsidP="00C83501">
      <w:pPr>
        <w:spacing w:line="360" w:lineRule="auto"/>
        <w:ind w:left="142"/>
        <w:jc w:val="both"/>
        <w:rPr>
          <w:rFonts w:ascii="Arial" w:eastAsia="Arial" w:hAnsi="Arial" w:cs="Arial"/>
          <w:sz w:val="18"/>
          <w:szCs w:val="18"/>
        </w:rPr>
      </w:pPr>
      <w:r>
        <w:rPr>
          <w:rFonts w:ascii="Arial" w:eastAsia="Arial" w:hAnsi="Arial" w:cs="Arial"/>
          <w:noProof/>
          <w:sz w:val="18"/>
          <w:szCs w:val="18"/>
          <w:lang w:val="en-IN"/>
        </w:rPr>
        <w:drawing>
          <wp:inline distT="0" distB="0" distL="0" distR="0">
            <wp:extent cx="5934075" cy="3209925"/>
            <wp:effectExtent l="19050" t="19050" r="2857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8683.tmp"/>
                    <pic:cNvPicPr/>
                  </pic:nvPicPr>
                  <pic:blipFill>
                    <a:blip r:embed="rId13">
                      <a:extLst>
                        <a:ext uri="{28A0092B-C50C-407E-A947-70E740481C1C}">
                          <a14:useLocalDpi xmlns:a14="http://schemas.microsoft.com/office/drawing/2010/main" val="0"/>
                        </a:ext>
                      </a:extLst>
                    </a:blip>
                    <a:stretch>
                      <a:fillRect/>
                    </a:stretch>
                  </pic:blipFill>
                  <pic:spPr>
                    <a:xfrm>
                      <a:off x="0" y="0"/>
                      <a:ext cx="5934905" cy="3210374"/>
                    </a:xfrm>
                    <a:prstGeom prst="rect">
                      <a:avLst/>
                    </a:prstGeom>
                    <a:ln>
                      <a:solidFill>
                        <a:schemeClr val="tx1">
                          <a:lumMod val="65000"/>
                          <a:lumOff val="35000"/>
                        </a:schemeClr>
                      </a:solidFill>
                    </a:ln>
                  </pic:spPr>
                </pic:pic>
              </a:graphicData>
            </a:graphic>
          </wp:inline>
        </w:drawing>
      </w:r>
    </w:p>
    <w:p w:rsidR="00C83501" w:rsidRDefault="00C83501" w:rsidP="00C83501">
      <w:pPr>
        <w:widowControl w:val="0"/>
        <w:pBdr>
          <w:top w:val="nil"/>
          <w:left w:val="nil"/>
          <w:bottom w:val="nil"/>
          <w:right w:val="nil"/>
          <w:between w:val="nil"/>
        </w:pBdr>
        <w:spacing w:line="360" w:lineRule="auto"/>
        <w:ind w:left="142" w:right="67"/>
        <w:jc w:val="both"/>
        <w:rPr>
          <w:rFonts w:ascii="Arial" w:eastAsia="Arial" w:hAnsi="Arial" w:cs="Arial"/>
          <w:color w:val="000000"/>
          <w:sz w:val="22"/>
          <w:szCs w:val="22"/>
        </w:rPr>
      </w:pPr>
      <w:r>
        <w:rPr>
          <w:rFonts w:ascii="Arial" w:eastAsia="Arial" w:hAnsi="Arial" w:cs="Arial"/>
          <w:noProof/>
          <w:color w:val="000000"/>
          <w:sz w:val="22"/>
          <w:szCs w:val="22"/>
          <w:lang w:val="en-IN"/>
        </w:rPr>
        <w:lastRenderedPageBreak/>
        <w:drawing>
          <wp:inline distT="0" distB="0" distL="0" distR="0">
            <wp:extent cx="5924550" cy="31623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28D81C.tmp"/>
                    <pic:cNvPicPr/>
                  </pic:nvPicPr>
                  <pic:blipFill>
                    <a:blip r:embed="rId14">
                      <a:extLst>
                        <a:ext uri="{28A0092B-C50C-407E-A947-70E740481C1C}">
                          <a14:useLocalDpi xmlns:a14="http://schemas.microsoft.com/office/drawing/2010/main" val="0"/>
                        </a:ext>
                      </a:extLst>
                    </a:blip>
                    <a:stretch>
                      <a:fillRect/>
                    </a:stretch>
                  </pic:blipFill>
                  <pic:spPr>
                    <a:xfrm>
                      <a:off x="0" y="0"/>
                      <a:ext cx="5925379" cy="3162742"/>
                    </a:xfrm>
                    <a:prstGeom prst="rect">
                      <a:avLst/>
                    </a:prstGeom>
                    <a:ln>
                      <a:solidFill>
                        <a:schemeClr val="tx1">
                          <a:lumMod val="65000"/>
                          <a:lumOff val="35000"/>
                        </a:schemeClr>
                      </a:solidFill>
                    </a:ln>
                  </pic:spPr>
                </pic:pic>
              </a:graphicData>
            </a:graphic>
          </wp:inline>
        </w:drawing>
      </w:r>
    </w:p>
    <w:p w:rsidR="00EA0C80" w:rsidRDefault="00EA0C80">
      <w:pPr>
        <w:spacing w:line="360" w:lineRule="auto"/>
        <w:jc w:val="both"/>
        <w:rPr>
          <w:rFonts w:ascii="Arial" w:eastAsia="Arial" w:hAnsi="Arial" w:cs="Arial"/>
          <w:b/>
          <w:sz w:val="22"/>
          <w:szCs w:val="22"/>
        </w:rPr>
      </w:pPr>
    </w:p>
    <w:p w:rsidR="00AA4561" w:rsidRDefault="00DB31C1">
      <w:pPr>
        <w:spacing w:line="360" w:lineRule="auto"/>
        <w:jc w:val="both"/>
        <w:rPr>
          <w:rFonts w:ascii="Arial" w:eastAsia="Arial" w:hAnsi="Arial" w:cs="Arial"/>
          <w:b/>
          <w:sz w:val="22"/>
          <w:szCs w:val="22"/>
        </w:rPr>
      </w:pPr>
      <w:r>
        <w:rPr>
          <w:rFonts w:ascii="Arial" w:eastAsia="Arial" w:hAnsi="Arial" w:cs="Arial"/>
          <w:b/>
          <w:sz w:val="22"/>
          <w:szCs w:val="22"/>
        </w:rPr>
        <w:t xml:space="preserve">Current Status of the Project </w:t>
      </w:r>
      <w:r w:rsidR="001E6A31">
        <w:rPr>
          <w:rFonts w:ascii="Arial" w:eastAsia="Arial" w:hAnsi="Arial" w:cs="Arial"/>
          <w:b/>
          <w:sz w:val="22"/>
          <w:szCs w:val="22"/>
        </w:rPr>
        <w:t xml:space="preserve">Reasons for Financial Stress in the Company: </w:t>
      </w:r>
    </w:p>
    <w:p w:rsidR="004931AB" w:rsidRDefault="004931AB" w:rsidP="004931AB">
      <w:pPr>
        <w:pBdr>
          <w:top w:val="nil"/>
          <w:left w:val="nil"/>
          <w:bottom w:val="nil"/>
          <w:right w:val="nil"/>
          <w:between w:val="nil"/>
        </w:pBdr>
        <w:spacing w:after="0" w:line="360" w:lineRule="auto"/>
        <w:ind w:left="142"/>
        <w:jc w:val="both"/>
        <w:rPr>
          <w:rFonts w:ascii="Arial" w:eastAsia="Arial" w:hAnsi="Arial" w:cs="Arial"/>
          <w:sz w:val="22"/>
          <w:szCs w:val="22"/>
        </w:rPr>
      </w:pPr>
      <w:r w:rsidRPr="00A43E4D">
        <w:rPr>
          <w:rFonts w:ascii="Arial" w:eastAsia="Arial" w:hAnsi="Arial" w:cs="Arial"/>
          <w:sz w:val="22"/>
          <w:szCs w:val="22"/>
        </w:rPr>
        <w:t>This partially completed project with existing tolling operations was awarded by</w:t>
      </w:r>
      <w:r>
        <w:rPr>
          <w:rFonts w:ascii="Arial" w:eastAsia="Arial" w:hAnsi="Arial" w:cs="Arial"/>
          <w:sz w:val="22"/>
          <w:szCs w:val="22"/>
        </w:rPr>
        <w:t xml:space="preserve"> </w:t>
      </w:r>
      <w:r w:rsidRPr="00A43E4D">
        <w:rPr>
          <w:rFonts w:ascii="Arial" w:eastAsia="Arial" w:hAnsi="Arial" w:cs="Arial"/>
          <w:sz w:val="22"/>
          <w:szCs w:val="22"/>
        </w:rPr>
        <w:t>PWD Maharashtra taken over from the earlier owner. The total length of the stretch is</w:t>
      </w:r>
      <w:r>
        <w:rPr>
          <w:rFonts w:ascii="Arial" w:eastAsia="Arial" w:hAnsi="Arial" w:cs="Arial"/>
          <w:sz w:val="22"/>
          <w:szCs w:val="22"/>
        </w:rPr>
        <w:t xml:space="preserve"> </w:t>
      </w:r>
      <w:r w:rsidRPr="00A43E4D">
        <w:rPr>
          <w:rFonts w:ascii="Arial" w:eastAsia="Arial" w:hAnsi="Arial" w:cs="Arial"/>
          <w:sz w:val="22"/>
          <w:szCs w:val="22"/>
        </w:rPr>
        <w:t>26.425 kms. SIBPL is the majority stakeholder in the SPV Company. The total concession</w:t>
      </w:r>
      <w:r>
        <w:rPr>
          <w:rFonts w:ascii="Arial" w:eastAsia="Arial" w:hAnsi="Arial" w:cs="Arial"/>
          <w:sz w:val="22"/>
          <w:szCs w:val="22"/>
        </w:rPr>
        <w:t xml:space="preserve"> </w:t>
      </w:r>
      <w:r w:rsidRPr="00A43E4D">
        <w:rPr>
          <w:rFonts w:ascii="Arial" w:eastAsia="Arial" w:hAnsi="Arial" w:cs="Arial"/>
          <w:sz w:val="22"/>
          <w:szCs w:val="22"/>
        </w:rPr>
        <w:t>period is 24.3 years.</w:t>
      </w:r>
      <w:r>
        <w:rPr>
          <w:rFonts w:ascii="Arial" w:eastAsia="Arial" w:hAnsi="Arial" w:cs="Arial"/>
          <w:sz w:val="22"/>
          <w:szCs w:val="22"/>
        </w:rPr>
        <w:t xml:space="preserve"> </w:t>
      </w:r>
      <w:r w:rsidRPr="00A43E4D">
        <w:rPr>
          <w:rFonts w:ascii="Arial" w:eastAsia="Arial" w:hAnsi="Arial" w:cs="Arial"/>
          <w:sz w:val="22"/>
          <w:szCs w:val="22"/>
        </w:rPr>
        <w:t>Income from toll collection for the</w:t>
      </w:r>
      <w:r>
        <w:rPr>
          <w:rFonts w:ascii="Arial" w:eastAsia="Arial" w:hAnsi="Arial" w:cs="Arial"/>
          <w:sz w:val="22"/>
          <w:szCs w:val="22"/>
        </w:rPr>
        <w:t xml:space="preserve"> year ended 31st March 2020 was 2073.40 Lakh as compared to </w:t>
      </w:r>
      <w:r w:rsidRPr="00A43E4D">
        <w:rPr>
          <w:rFonts w:ascii="Arial" w:eastAsia="Arial" w:hAnsi="Arial" w:cs="Arial"/>
          <w:sz w:val="22"/>
          <w:szCs w:val="22"/>
        </w:rPr>
        <w:t>2258.90 Lakh in the previous year.</w:t>
      </w:r>
      <w:r w:rsidRPr="00E46782">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Company</w:t>
      </w:r>
      <w:r>
        <w:rPr>
          <w:rFonts w:ascii="Arial" w:eastAsia="Arial" w:hAnsi="Arial" w:cs="Arial"/>
          <w:sz w:val="22"/>
          <w:szCs w:val="22"/>
        </w:rPr>
        <w:t xml:space="preserve"> </w:t>
      </w:r>
      <w:r w:rsidRPr="00106983">
        <w:rPr>
          <w:rFonts w:ascii="Arial" w:eastAsia="Arial" w:hAnsi="Arial" w:cs="Arial"/>
          <w:sz w:val="22"/>
          <w:szCs w:val="22"/>
        </w:rPr>
        <w:t>has</w:t>
      </w:r>
      <w:r>
        <w:rPr>
          <w:rFonts w:ascii="Arial" w:eastAsia="Arial" w:hAnsi="Arial" w:cs="Arial"/>
          <w:sz w:val="22"/>
          <w:szCs w:val="22"/>
        </w:rPr>
        <w:t xml:space="preserve"> </w:t>
      </w:r>
      <w:r w:rsidRPr="00106983">
        <w:rPr>
          <w:rFonts w:ascii="Arial" w:eastAsia="Arial" w:hAnsi="Arial" w:cs="Arial"/>
          <w:sz w:val="22"/>
          <w:szCs w:val="22"/>
        </w:rPr>
        <w:t>incurred</w:t>
      </w:r>
      <w:r>
        <w:rPr>
          <w:rFonts w:ascii="Arial" w:eastAsia="Arial" w:hAnsi="Arial" w:cs="Arial"/>
          <w:sz w:val="22"/>
          <w:szCs w:val="22"/>
        </w:rPr>
        <w:t xml:space="preserve"> </w:t>
      </w:r>
      <w:r w:rsidRPr="00106983">
        <w:rPr>
          <w:rFonts w:ascii="Arial" w:eastAsia="Arial" w:hAnsi="Arial" w:cs="Arial"/>
          <w:sz w:val="22"/>
          <w:szCs w:val="22"/>
        </w:rPr>
        <w:t>net</w:t>
      </w:r>
      <w:r>
        <w:rPr>
          <w:rFonts w:ascii="Arial" w:eastAsia="Arial" w:hAnsi="Arial" w:cs="Arial"/>
          <w:sz w:val="22"/>
          <w:szCs w:val="22"/>
        </w:rPr>
        <w:t xml:space="preserve"> </w:t>
      </w:r>
      <w:r w:rsidRPr="00106983">
        <w:rPr>
          <w:rFonts w:ascii="Arial" w:eastAsia="Arial" w:hAnsi="Arial" w:cs="Arial"/>
          <w:sz w:val="22"/>
          <w:szCs w:val="22"/>
        </w:rPr>
        <w:t>loss</w:t>
      </w:r>
      <w:r>
        <w:rPr>
          <w:rFonts w:ascii="Arial" w:eastAsia="Arial" w:hAnsi="Arial" w:cs="Arial"/>
          <w:sz w:val="22"/>
          <w:szCs w:val="22"/>
        </w:rPr>
        <w:t xml:space="preserve"> </w:t>
      </w:r>
      <w:r w:rsidRPr="00106983">
        <w:rPr>
          <w:rFonts w:ascii="Arial" w:eastAsia="Arial" w:hAnsi="Arial" w:cs="Arial"/>
          <w:sz w:val="22"/>
          <w:szCs w:val="22"/>
        </w:rPr>
        <w:t>of</w:t>
      </w:r>
      <w:r>
        <w:rPr>
          <w:rFonts w:ascii="Arial" w:eastAsia="Arial" w:hAnsi="Arial" w:cs="Arial"/>
          <w:sz w:val="22"/>
          <w:szCs w:val="22"/>
        </w:rPr>
        <w:t xml:space="preserve"> </w:t>
      </w:r>
      <w:r w:rsidRPr="00106983">
        <w:rPr>
          <w:rFonts w:ascii="Arial" w:eastAsia="Arial" w:hAnsi="Arial" w:cs="Arial"/>
          <w:sz w:val="22"/>
          <w:szCs w:val="22"/>
        </w:rPr>
        <w:t>Rs.3, 561.57</w:t>
      </w:r>
      <w:r>
        <w:rPr>
          <w:rFonts w:ascii="Arial" w:eastAsia="Arial" w:hAnsi="Arial" w:cs="Arial"/>
          <w:sz w:val="22"/>
          <w:szCs w:val="22"/>
        </w:rPr>
        <w:t xml:space="preserve"> </w:t>
      </w:r>
      <w:r w:rsidRPr="00106983">
        <w:rPr>
          <w:rFonts w:ascii="Arial" w:eastAsia="Arial" w:hAnsi="Arial" w:cs="Arial"/>
          <w:sz w:val="22"/>
          <w:szCs w:val="22"/>
        </w:rPr>
        <w:t>lakhs</w:t>
      </w:r>
      <w:r>
        <w:rPr>
          <w:rFonts w:ascii="Arial" w:eastAsia="Arial" w:hAnsi="Arial" w:cs="Arial"/>
          <w:sz w:val="22"/>
          <w:szCs w:val="22"/>
        </w:rPr>
        <w:t xml:space="preserve"> </w:t>
      </w:r>
      <w:r w:rsidRPr="00106983">
        <w:rPr>
          <w:rFonts w:ascii="Arial" w:eastAsia="Arial" w:hAnsi="Arial" w:cs="Arial"/>
          <w:sz w:val="22"/>
          <w:szCs w:val="22"/>
        </w:rPr>
        <w:t>during</w:t>
      </w:r>
      <w:r>
        <w:rPr>
          <w:rFonts w:ascii="Arial" w:eastAsia="Arial" w:hAnsi="Arial" w:cs="Arial"/>
          <w:sz w:val="22"/>
          <w:szCs w:val="22"/>
        </w:rPr>
        <w:t xml:space="preserve"> </w:t>
      </w:r>
      <w:r w:rsidRPr="00106983">
        <w:rPr>
          <w:rFonts w:ascii="Arial" w:eastAsia="Arial" w:hAnsi="Arial" w:cs="Arial"/>
          <w:sz w:val="22"/>
          <w:szCs w:val="22"/>
        </w:rPr>
        <w:t>they</w:t>
      </w:r>
      <w:r>
        <w:rPr>
          <w:rFonts w:ascii="Arial" w:eastAsia="Arial" w:hAnsi="Arial" w:cs="Arial"/>
          <w:sz w:val="22"/>
          <w:szCs w:val="22"/>
        </w:rPr>
        <w:t xml:space="preserve"> earn</w:t>
      </w:r>
      <w:r w:rsidRPr="00106983">
        <w:rPr>
          <w:rFonts w:ascii="Arial" w:eastAsia="Arial" w:hAnsi="Arial" w:cs="Arial"/>
          <w:sz w:val="22"/>
          <w:szCs w:val="22"/>
        </w:rPr>
        <w:t>ed</w:t>
      </w:r>
      <w:r>
        <w:rPr>
          <w:rFonts w:ascii="Arial" w:eastAsia="Arial" w:hAnsi="Arial" w:cs="Arial"/>
          <w:sz w:val="22"/>
          <w:szCs w:val="22"/>
        </w:rPr>
        <w:t xml:space="preserve"> </w:t>
      </w:r>
      <w:r w:rsidRPr="00106983">
        <w:rPr>
          <w:rFonts w:ascii="Arial" w:eastAsia="Arial" w:hAnsi="Arial" w:cs="Arial"/>
          <w:sz w:val="22"/>
          <w:szCs w:val="22"/>
        </w:rPr>
        <w:t>31</w:t>
      </w:r>
      <w:r>
        <w:rPr>
          <w:rFonts w:ascii="Arial" w:eastAsia="Arial" w:hAnsi="Arial" w:cs="Arial"/>
          <w:sz w:val="22"/>
          <w:szCs w:val="22"/>
        </w:rPr>
        <w:t xml:space="preserve"> </w:t>
      </w:r>
      <w:r w:rsidRPr="00106983">
        <w:rPr>
          <w:rFonts w:ascii="Arial" w:eastAsia="Arial" w:hAnsi="Arial" w:cs="Arial"/>
          <w:sz w:val="22"/>
          <w:szCs w:val="22"/>
        </w:rPr>
        <w:t>March</w:t>
      </w:r>
      <w:r>
        <w:rPr>
          <w:rFonts w:ascii="Arial" w:eastAsia="Arial" w:hAnsi="Arial" w:cs="Arial"/>
          <w:sz w:val="22"/>
          <w:szCs w:val="22"/>
        </w:rPr>
        <w:t xml:space="preserve"> </w:t>
      </w:r>
      <w:r w:rsidRPr="00106983">
        <w:rPr>
          <w:rFonts w:ascii="Arial" w:eastAsia="Arial" w:hAnsi="Arial" w:cs="Arial"/>
          <w:sz w:val="22"/>
          <w:szCs w:val="22"/>
        </w:rPr>
        <w:t>2021</w:t>
      </w:r>
      <w:r>
        <w:rPr>
          <w:rFonts w:ascii="Arial" w:eastAsia="Arial" w:hAnsi="Arial" w:cs="Arial"/>
          <w:sz w:val="22"/>
          <w:szCs w:val="22"/>
        </w:rPr>
        <w:t xml:space="preserve"> </w:t>
      </w:r>
      <w:r w:rsidRPr="00106983">
        <w:rPr>
          <w:rFonts w:ascii="Arial" w:eastAsia="Arial" w:hAnsi="Arial" w:cs="Arial"/>
          <w:sz w:val="22"/>
          <w:szCs w:val="22"/>
        </w:rPr>
        <w:t>and</w:t>
      </w:r>
      <w:r>
        <w:rPr>
          <w:rFonts w:ascii="Arial" w:eastAsia="Arial" w:hAnsi="Arial" w:cs="Arial"/>
          <w:sz w:val="22"/>
          <w:szCs w:val="22"/>
        </w:rPr>
        <w:t xml:space="preserve"> </w:t>
      </w:r>
      <w:r w:rsidRPr="00106983">
        <w:rPr>
          <w:rFonts w:ascii="Arial" w:eastAsia="Arial" w:hAnsi="Arial" w:cs="Arial"/>
          <w:sz w:val="22"/>
          <w:szCs w:val="22"/>
        </w:rPr>
        <w:t>has</w:t>
      </w:r>
      <w:r>
        <w:rPr>
          <w:rFonts w:ascii="Arial" w:eastAsia="Arial" w:hAnsi="Arial" w:cs="Arial"/>
          <w:sz w:val="22"/>
          <w:szCs w:val="22"/>
        </w:rPr>
        <w:t xml:space="preserve"> </w:t>
      </w:r>
      <w:r w:rsidRPr="00106983">
        <w:rPr>
          <w:rFonts w:ascii="Arial" w:eastAsia="Arial" w:hAnsi="Arial" w:cs="Arial"/>
          <w:sz w:val="22"/>
          <w:szCs w:val="22"/>
        </w:rPr>
        <w:t>also</w:t>
      </w:r>
      <w:r>
        <w:rPr>
          <w:rFonts w:ascii="Arial" w:eastAsia="Arial" w:hAnsi="Arial" w:cs="Arial"/>
          <w:sz w:val="22"/>
          <w:szCs w:val="22"/>
        </w:rPr>
        <w:t xml:space="preserve"> </w:t>
      </w:r>
      <w:r w:rsidRPr="00106983">
        <w:rPr>
          <w:rFonts w:ascii="Arial" w:eastAsia="Arial" w:hAnsi="Arial" w:cs="Arial"/>
          <w:sz w:val="22"/>
          <w:szCs w:val="22"/>
        </w:rPr>
        <w:t>suffered</w:t>
      </w:r>
      <w:r>
        <w:rPr>
          <w:rFonts w:ascii="Arial" w:eastAsia="Arial" w:hAnsi="Arial" w:cs="Arial"/>
          <w:sz w:val="22"/>
          <w:szCs w:val="22"/>
        </w:rPr>
        <w:t xml:space="preserve"> </w:t>
      </w:r>
      <w:r w:rsidRPr="00106983">
        <w:rPr>
          <w:rFonts w:ascii="Arial" w:eastAsia="Arial" w:hAnsi="Arial" w:cs="Arial"/>
          <w:sz w:val="22"/>
          <w:szCs w:val="22"/>
        </w:rPr>
        <w:t>losses</w:t>
      </w:r>
      <w:r>
        <w:rPr>
          <w:rFonts w:ascii="Arial" w:eastAsia="Arial" w:hAnsi="Arial" w:cs="Arial"/>
          <w:sz w:val="22"/>
          <w:szCs w:val="22"/>
        </w:rPr>
        <w:t xml:space="preserve"> </w:t>
      </w:r>
      <w:r w:rsidRPr="00106983">
        <w:rPr>
          <w:rFonts w:ascii="Arial" w:eastAsia="Arial" w:hAnsi="Arial" w:cs="Arial"/>
          <w:sz w:val="22"/>
          <w:szCs w:val="22"/>
        </w:rPr>
        <w:t>from</w:t>
      </w:r>
      <w:r>
        <w:rPr>
          <w:rFonts w:ascii="Arial" w:eastAsia="Arial" w:hAnsi="Arial" w:cs="Arial"/>
          <w:sz w:val="22"/>
          <w:szCs w:val="22"/>
        </w:rPr>
        <w:t xml:space="preserve"> </w:t>
      </w:r>
      <w:r w:rsidRPr="00106983">
        <w:rPr>
          <w:rFonts w:ascii="Arial" w:eastAsia="Arial" w:hAnsi="Arial" w:cs="Arial"/>
          <w:sz w:val="22"/>
          <w:szCs w:val="22"/>
        </w:rPr>
        <w:t>operations</w:t>
      </w:r>
      <w:r>
        <w:rPr>
          <w:rFonts w:ascii="Arial" w:eastAsia="Arial" w:hAnsi="Arial" w:cs="Arial"/>
          <w:sz w:val="22"/>
          <w:szCs w:val="22"/>
        </w:rPr>
        <w:t xml:space="preserve"> </w:t>
      </w:r>
      <w:r w:rsidRPr="00106983">
        <w:rPr>
          <w:rFonts w:ascii="Arial" w:eastAsia="Arial" w:hAnsi="Arial" w:cs="Arial"/>
          <w:sz w:val="22"/>
          <w:szCs w:val="22"/>
        </w:rPr>
        <w:t>during</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preceding</w:t>
      </w:r>
      <w:r>
        <w:rPr>
          <w:rFonts w:ascii="Arial" w:eastAsia="Arial" w:hAnsi="Arial" w:cs="Arial"/>
          <w:sz w:val="22"/>
          <w:szCs w:val="22"/>
        </w:rPr>
        <w:t xml:space="preserve"> </w:t>
      </w:r>
      <w:r w:rsidRPr="00106983">
        <w:rPr>
          <w:rFonts w:ascii="Arial" w:eastAsia="Arial" w:hAnsi="Arial" w:cs="Arial"/>
          <w:sz w:val="22"/>
          <w:szCs w:val="22"/>
        </w:rPr>
        <w:t>financially</w:t>
      </w:r>
      <w:r>
        <w:rPr>
          <w:rFonts w:ascii="Arial" w:eastAsia="Arial" w:hAnsi="Arial" w:cs="Arial"/>
          <w:sz w:val="22"/>
          <w:szCs w:val="22"/>
        </w:rPr>
        <w:t xml:space="preserve"> y</w:t>
      </w:r>
      <w:r w:rsidRPr="00106983">
        <w:rPr>
          <w:rFonts w:ascii="Arial" w:eastAsia="Arial" w:hAnsi="Arial" w:cs="Arial"/>
          <w:sz w:val="22"/>
          <w:szCs w:val="22"/>
        </w:rPr>
        <w:t>ears</w:t>
      </w:r>
      <w:r>
        <w:rPr>
          <w:rFonts w:ascii="Arial" w:eastAsia="Arial" w:hAnsi="Arial" w:cs="Arial"/>
          <w:sz w:val="22"/>
          <w:szCs w:val="22"/>
        </w:rPr>
        <w:t xml:space="preserve"> </w:t>
      </w:r>
      <w:r w:rsidRPr="00106983">
        <w:rPr>
          <w:rFonts w:ascii="Arial" w:eastAsia="Arial" w:hAnsi="Arial" w:cs="Arial"/>
          <w:sz w:val="22"/>
          <w:szCs w:val="22"/>
        </w:rPr>
        <w:t>and</w:t>
      </w:r>
      <w:r>
        <w:rPr>
          <w:rFonts w:ascii="Arial" w:eastAsia="Arial" w:hAnsi="Arial" w:cs="Arial"/>
          <w:sz w:val="22"/>
          <w:szCs w:val="22"/>
        </w:rPr>
        <w:t xml:space="preserve"> </w:t>
      </w:r>
      <w:r w:rsidRPr="00106983">
        <w:rPr>
          <w:rFonts w:ascii="Arial" w:eastAsia="Arial" w:hAnsi="Arial" w:cs="Arial"/>
          <w:sz w:val="22"/>
          <w:szCs w:val="22"/>
        </w:rPr>
        <w:t>as</w:t>
      </w:r>
      <w:r>
        <w:rPr>
          <w:rFonts w:ascii="Arial" w:eastAsia="Arial" w:hAnsi="Arial" w:cs="Arial"/>
          <w:sz w:val="22"/>
          <w:szCs w:val="22"/>
        </w:rPr>
        <w:t xml:space="preserve"> </w:t>
      </w:r>
      <w:r w:rsidRPr="00106983">
        <w:rPr>
          <w:rFonts w:ascii="Arial" w:eastAsia="Arial" w:hAnsi="Arial" w:cs="Arial"/>
          <w:sz w:val="22"/>
          <w:szCs w:val="22"/>
        </w:rPr>
        <w:t>of</w:t>
      </w:r>
      <w:r>
        <w:rPr>
          <w:rFonts w:ascii="Arial" w:eastAsia="Arial" w:hAnsi="Arial" w:cs="Arial"/>
          <w:sz w:val="22"/>
          <w:szCs w:val="22"/>
        </w:rPr>
        <w:t xml:space="preserve"> </w:t>
      </w:r>
      <w:r w:rsidRPr="00106983">
        <w:rPr>
          <w:rFonts w:ascii="Arial" w:eastAsia="Arial" w:hAnsi="Arial" w:cs="Arial"/>
          <w:sz w:val="22"/>
          <w:szCs w:val="22"/>
        </w:rPr>
        <w:t>that</w:t>
      </w:r>
      <w:r>
        <w:rPr>
          <w:rFonts w:ascii="Arial" w:eastAsia="Arial" w:hAnsi="Arial" w:cs="Arial"/>
          <w:sz w:val="22"/>
          <w:szCs w:val="22"/>
        </w:rPr>
        <w:t xml:space="preserve"> </w:t>
      </w:r>
      <w:r w:rsidRPr="00106983">
        <w:rPr>
          <w:rFonts w:ascii="Arial" w:eastAsia="Arial" w:hAnsi="Arial" w:cs="Arial"/>
          <w:sz w:val="22"/>
          <w:szCs w:val="22"/>
        </w:rPr>
        <w:t>date,</w:t>
      </w:r>
      <w:r>
        <w:rPr>
          <w:rFonts w:ascii="Arial" w:eastAsia="Arial" w:hAnsi="Arial" w:cs="Arial"/>
          <w:sz w:val="22"/>
          <w:szCs w:val="22"/>
        </w:rPr>
        <w:t xml:space="preserve"> </w:t>
      </w:r>
      <w:r w:rsidRPr="00106983">
        <w:rPr>
          <w:rFonts w:ascii="Arial" w:eastAsia="Arial" w:hAnsi="Arial" w:cs="Arial"/>
          <w:sz w:val="22"/>
          <w:szCs w:val="22"/>
        </w:rPr>
        <w:t>and its</w:t>
      </w:r>
      <w:r>
        <w:rPr>
          <w:rFonts w:ascii="Arial" w:eastAsia="Arial" w:hAnsi="Arial" w:cs="Arial"/>
          <w:sz w:val="22"/>
          <w:szCs w:val="22"/>
        </w:rPr>
        <w:t xml:space="preserve"> </w:t>
      </w:r>
      <w:r w:rsidRPr="00106983">
        <w:rPr>
          <w:rFonts w:ascii="Arial" w:eastAsia="Arial" w:hAnsi="Arial" w:cs="Arial"/>
          <w:sz w:val="22"/>
          <w:szCs w:val="22"/>
        </w:rPr>
        <w:t>current</w:t>
      </w:r>
      <w:r>
        <w:rPr>
          <w:rFonts w:ascii="Arial" w:eastAsia="Arial" w:hAnsi="Arial" w:cs="Arial"/>
          <w:sz w:val="22"/>
          <w:szCs w:val="22"/>
        </w:rPr>
        <w:t xml:space="preserve"> </w:t>
      </w:r>
      <w:r w:rsidRPr="00106983">
        <w:rPr>
          <w:rFonts w:ascii="Arial" w:eastAsia="Arial" w:hAnsi="Arial" w:cs="Arial"/>
          <w:sz w:val="22"/>
          <w:szCs w:val="22"/>
        </w:rPr>
        <w:t>liabilities</w:t>
      </w:r>
      <w:r>
        <w:rPr>
          <w:rFonts w:ascii="Arial" w:eastAsia="Arial" w:hAnsi="Arial" w:cs="Arial"/>
          <w:sz w:val="22"/>
          <w:szCs w:val="22"/>
        </w:rPr>
        <w:t xml:space="preserve"> </w:t>
      </w:r>
      <w:r w:rsidRPr="00106983">
        <w:rPr>
          <w:rFonts w:ascii="Arial" w:eastAsia="Arial" w:hAnsi="Arial" w:cs="Arial"/>
          <w:sz w:val="22"/>
          <w:szCs w:val="22"/>
        </w:rPr>
        <w:t>exceeded</w:t>
      </w:r>
      <w:r>
        <w:rPr>
          <w:rFonts w:ascii="Arial" w:eastAsia="Arial" w:hAnsi="Arial" w:cs="Arial"/>
          <w:sz w:val="22"/>
          <w:szCs w:val="22"/>
        </w:rPr>
        <w:t xml:space="preserve"> </w:t>
      </w:r>
      <w:r w:rsidRPr="00106983">
        <w:rPr>
          <w:rFonts w:ascii="Arial" w:eastAsia="Arial" w:hAnsi="Arial" w:cs="Arial"/>
          <w:sz w:val="22"/>
          <w:szCs w:val="22"/>
        </w:rPr>
        <w:t>its</w:t>
      </w:r>
      <w:r>
        <w:rPr>
          <w:rFonts w:ascii="Arial" w:eastAsia="Arial" w:hAnsi="Arial" w:cs="Arial"/>
          <w:sz w:val="22"/>
          <w:szCs w:val="22"/>
        </w:rPr>
        <w:t xml:space="preserve"> </w:t>
      </w:r>
      <w:r w:rsidRPr="00106983">
        <w:rPr>
          <w:rFonts w:ascii="Arial" w:eastAsia="Arial" w:hAnsi="Arial" w:cs="Arial"/>
          <w:sz w:val="22"/>
          <w:szCs w:val="22"/>
        </w:rPr>
        <w:t>current</w:t>
      </w:r>
      <w:r>
        <w:rPr>
          <w:rFonts w:ascii="Arial" w:eastAsia="Arial" w:hAnsi="Arial" w:cs="Arial"/>
          <w:sz w:val="22"/>
          <w:szCs w:val="22"/>
        </w:rPr>
        <w:t xml:space="preserve"> </w:t>
      </w:r>
      <w:r w:rsidRPr="00106983">
        <w:rPr>
          <w:rFonts w:ascii="Arial" w:eastAsia="Arial" w:hAnsi="Arial" w:cs="Arial"/>
          <w:sz w:val="22"/>
          <w:szCs w:val="22"/>
        </w:rPr>
        <w:t>assets</w:t>
      </w:r>
      <w:r>
        <w:rPr>
          <w:rFonts w:ascii="Arial" w:eastAsia="Arial" w:hAnsi="Arial" w:cs="Arial"/>
          <w:sz w:val="22"/>
          <w:szCs w:val="22"/>
        </w:rPr>
        <w:t xml:space="preserve"> </w:t>
      </w:r>
      <w:r w:rsidRPr="00106983">
        <w:rPr>
          <w:rFonts w:ascii="Arial" w:eastAsia="Arial" w:hAnsi="Arial" w:cs="Arial"/>
          <w:sz w:val="22"/>
          <w:szCs w:val="22"/>
        </w:rPr>
        <w:t>by</w:t>
      </w:r>
      <w:r>
        <w:rPr>
          <w:rFonts w:ascii="Arial" w:eastAsia="Arial" w:hAnsi="Arial" w:cs="Arial"/>
          <w:sz w:val="22"/>
          <w:szCs w:val="22"/>
        </w:rPr>
        <w:t xml:space="preserve"> </w:t>
      </w:r>
      <w:r w:rsidRPr="00106983">
        <w:rPr>
          <w:rFonts w:ascii="Arial" w:eastAsia="Arial" w:hAnsi="Arial" w:cs="Arial"/>
          <w:sz w:val="22"/>
          <w:szCs w:val="22"/>
        </w:rPr>
        <w:t>Rs.27, 797.80</w:t>
      </w:r>
      <w:r>
        <w:rPr>
          <w:rFonts w:ascii="Arial" w:eastAsia="Arial" w:hAnsi="Arial" w:cs="Arial"/>
          <w:sz w:val="22"/>
          <w:szCs w:val="22"/>
        </w:rPr>
        <w:t xml:space="preserve"> </w:t>
      </w:r>
      <w:r w:rsidRPr="00106983">
        <w:rPr>
          <w:rFonts w:ascii="Arial" w:eastAsia="Arial" w:hAnsi="Arial" w:cs="Arial"/>
          <w:sz w:val="22"/>
          <w:szCs w:val="22"/>
        </w:rPr>
        <w:t>lakhs.</w:t>
      </w:r>
    </w:p>
    <w:p w:rsidR="004931AB" w:rsidRDefault="004931AB" w:rsidP="004931AB">
      <w:pPr>
        <w:pBdr>
          <w:top w:val="nil"/>
          <w:left w:val="nil"/>
          <w:bottom w:val="nil"/>
          <w:right w:val="nil"/>
          <w:between w:val="nil"/>
        </w:pBdr>
        <w:spacing w:after="0" w:line="276" w:lineRule="auto"/>
        <w:ind w:left="142"/>
        <w:jc w:val="both"/>
        <w:rPr>
          <w:rFonts w:ascii="Arial" w:eastAsia="Arial" w:hAnsi="Arial" w:cs="Arial"/>
          <w:sz w:val="22"/>
          <w:szCs w:val="22"/>
        </w:rPr>
      </w:pPr>
    </w:p>
    <w:p w:rsidR="004931AB" w:rsidRDefault="004931AB" w:rsidP="004931AB">
      <w:pPr>
        <w:pBdr>
          <w:top w:val="nil"/>
          <w:left w:val="nil"/>
          <w:bottom w:val="nil"/>
          <w:right w:val="nil"/>
          <w:between w:val="nil"/>
        </w:pBdr>
        <w:spacing w:after="0" w:line="360" w:lineRule="auto"/>
        <w:ind w:left="142"/>
        <w:jc w:val="both"/>
        <w:rPr>
          <w:rFonts w:ascii="Arial" w:eastAsia="Arial" w:hAnsi="Arial" w:cs="Arial"/>
          <w:sz w:val="22"/>
          <w:szCs w:val="22"/>
        </w:rPr>
      </w:pP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Company</w:t>
      </w:r>
      <w:r>
        <w:rPr>
          <w:rFonts w:ascii="Arial" w:eastAsia="Arial" w:hAnsi="Arial" w:cs="Arial"/>
          <w:sz w:val="22"/>
          <w:szCs w:val="22"/>
        </w:rPr>
        <w:t xml:space="preserve"> </w:t>
      </w:r>
      <w:r w:rsidRPr="00106983">
        <w:rPr>
          <w:rFonts w:ascii="Arial" w:eastAsia="Arial" w:hAnsi="Arial" w:cs="Arial"/>
          <w:sz w:val="22"/>
          <w:szCs w:val="22"/>
        </w:rPr>
        <w:t>also</w:t>
      </w:r>
      <w:r>
        <w:rPr>
          <w:rFonts w:ascii="Arial" w:eastAsia="Arial" w:hAnsi="Arial" w:cs="Arial"/>
          <w:sz w:val="22"/>
          <w:szCs w:val="22"/>
        </w:rPr>
        <w:t xml:space="preserve"> </w:t>
      </w:r>
      <w:r w:rsidRPr="00106983">
        <w:rPr>
          <w:rFonts w:ascii="Arial" w:eastAsia="Arial" w:hAnsi="Arial" w:cs="Arial"/>
          <w:sz w:val="22"/>
          <w:szCs w:val="22"/>
        </w:rPr>
        <w:t>has</w:t>
      </w:r>
      <w:r>
        <w:rPr>
          <w:rFonts w:ascii="Arial" w:eastAsia="Arial" w:hAnsi="Arial" w:cs="Arial"/>
          <w:sz w:val="22"/>
          <w:szCs w:val="22"/>
        </w:rPr>
        <w:t xml:space="preserve"> </w:t>
      </w:r>
      <w:r w:rsidRPr="00106983">
        <w:rPr>
          <w:rFonts w:ascii="Arial" w:eastAsia="Arial" w:hAnsi="Arial" w:cs="Arial"/>
          <w:sz w:val="22"/>
          <w:szCs w:val="22"/>
        </w:rPr>
        <w:t>external</w:t>
      </w:r>
      <w:r>
        <w:rPr>
          <w:rFonts w:ascii="Arial" w:eastAsia="Arial" w:hAnsi="Arial" w:cs="Arial"/>
          <w:sz w:val="22"/>
          <w:szCs w:val="22"/>
        </w:rPr>
        <w:t xml:space="preserve"> </w:t>
      </w:r>
      <w:r w:rsidRPr="00106983">
        <w:rPr>
          <w:rFonts w:ascii="Arial" w:eastAsia="Arial" w:hAnsi="Arial" w:cs="Arial"/>
          <w:sz w:val="22"/>
          <w:szCs w:val="22"/>
        </w:rPr>
        <w:t>borrowings</w:t>
      </w:r>
      <w:r>
        <w:rPr>
          <w:rFonts w:ascii="Arial" w:eastAsia="Arial" w:hAnsi="Arial" w:cs="Arial"/>
          <w:sz w:val="22"/>
          <w:szCs w:val="22"/>
        </w:rPr>
        <w:t xml:space="preserve"> </w:t>
      </w:r>
      <w:r w:rsidRPr="00106983">
        <w:rPr>
          <w:rFonts w:ascii="Arial" w:eastAsia="Arial" w:hAnsi="Arial" w:cs="Arial"/>
          <w:sz w:val="22"/>
          <w:szCs w:val="22"/>
        </w:rPr>
        <w:t>from</w:t>
      </w:r>
      <w:r>
        <w:rPr>
          <w:rFonts w:ascii="Arial" w:eastAsia="Arial" w:hAnsi="Arial" w:cs="Arial"/>
          <w:sz w:val="22"/>
          <w:szCs w:val="22"/>
        </w:rPr>
        <w:t xml:space="preserve"> </w:t>
      </w:r>
      <w:r w:rsidRPr="00106983">
        <w:rPr>
          <w:rFonts w:ascii="Arial" w:eastAsia="Arial" w:hAnsi="Arial" w:cs="Arial"/>
          <w:sz w:val="22"/>
          <w:szCs w:val="22"/>
        </w:rPr>
        <w:t>banks</w:t>
      </w:r>
      <w:r>
        <w:rPr>
          <w:rFonts w:ascii="Arial" w:eastAsia="Arial" w:hAnsi="Arial" w:cs="Arial"/>
          <w:sz w:val="22"/>
          <w:szCs w:val="22"/>
        </w:rPr>
        <w:t xml:space="preserve"> </w:t>
      </w:r>
      <w:r w:rsidRPr="00106983">
        <w:rPr>
          <w:rFonts w:ascii="Arial" w:eastAsia="Arial" w:hAnsi="Arial" w:cs="Arial"/>
          <w:sz w:val="22"/>
          <w:szCs w:val="22"/>
        </w:rPr>
        <w:t>and</w:t>
      </w:r>
      <w:r>
        <w:rPr>
          <w:rFonts w:ascii="Arial" w:eastAsia="Arial" w:hAnsi="Arial" w:cs="Arial"/>
          <w:sz w:val="22"/>
          <w:szCs w:val="22"/>
        </w:rPr>
        <w:t xml:space="preserve"> </w:t>
      </w:r>
      <w:r w:rsidRPr="00106983">
        <w:rPr>
          <w:rFonts w:ascii="Arial" w:eastAsia="Arial" w:hAnsi="Arial" w:cs="Arial"/>
          <w:sz w:val="22"/>
          <w:szCs w:val="22"/>
        </w:rPr>
        <w:t>financial</w:t>
      </w:r>
      <w:r>
        <w:rPr>
          <w:rFonts w:ascii="Arial" w:eastAsia="Arial" w:hAnsi="Arial" w:cs="Arial"/>
          <w:sz w:val="22"/>
          <w:szCs w:val="22"/>
        </w:rPr>
        <w:t xml:space="preserve"> </w:t>
      </w:r>
      <w:r w:rsidRPr="00106983">
        <w:rPr>
          <w:rFonts w:ascii="Arial" w:eastAsia="Arial" w:hAnsi="Arial" w:cs="Arial"/>
          <w:sz w:val="22"/>
          <w:szCs w:val="22"/>
        </w:rPr>
        <w:t>institutions,</w:t>
      </w:r>
      <w:r>
        <w:rPr>
          <w:rFonts w:ascii="Arial" w:eastAsia="Arial" w:hAnsi="Arial" w:cs="Arial"/>
          <w:sz w:val="22"/>
          <w:szCs w:val="22"/>
        </w:rPr>
        <w:t xml:space="preserve"> </w:t>
      </w:r>
      <w:r w:rsidRPr="00106983">
        <w:rPr>
          <w:rFonts w:ascii="Arial" w:eastAsia="Arial" w:hAnsi="Arial" w:cs="Arial"/>
          <w:sz w:val="22"/>
          <w:szCs w:val="22"/>
        </w:rPr>
        <w:t>principal</w:t>
      </w:r>
      <w:r>
        <w:rPr>
          <w:rFonts w:ascii="Arial" w:eastAsia="Arial" w:hAnsi="Arial" w:cs="Arial"/>
          <w:sz w:val="22"/>
          <w:szCs w:val="22"/>
        </w:rPr>
        <w:t xml:space="preserve"> </w:t>
      </w:r>
      <w:r w:rsidRPr="00106983">
        <w:rPr>
          <w:rFonts w:ascii="Arial" w:eastAsia="Arial" w:hAnsi="Arial" w:cs="Arial"/>
          <w:sz w:val="22"/>
          <w:szCs w:val="22"/>
        </w:rPr>
        <w:t>and</w:t>
      </w:r>
      <w:r>
        <w:rPr>
          <w:rFonts w:ascii="Arial" w:eastAsia="Arial" w:hAnsi="Arial" w:cs="Arial"/>
          <w:sz w:val="22"/>
          <w:szCs w:val="22"/>
        </w:rPr>
        <w:t xml:space="preserve"> </w:t>
      </w:r>
      <w:r w:rsidRPr="00106983">
        <w:rPr>
          <w:rFonts w:ascii="Arial" w:eastAsia="Arial" w:hAnsi="Arial" w:cs="Arial"/>
          <w:sz w:val="22"/>
          <w:szCs w:val="22"/>
        </w:rPr>
        <w:t>interest</w:t>
      </w:r>
      <w:r>
        <w:rPr>
          <w:rFonts w:ascii="Arial" w:eastAsia="Arial" w:hAnsi="Arial" w:cs="Arial"/>
          <w:sz w:val="22"/>
          <w:szCs w:val="22"/>
        </w:rPr>
        <w:t xml:space="preserve"> </w:t>
      </w:r>
      <w:r w:rsidRPr="00106983">
        <w:rPr>
          <w:rFonts w:ascii="Arial" w:eastAsia="Arial" w:hAnsi="Arial" w:cs="Arial"/>
          <w:sz w:val="22"/>
          <w:szCs w:val="22"/>
        </w:rPr>
        <w:t>repayment</w:t>
      </w:r>
      <w:r>
        <w:rPr>
          <w:rFonts w:ascii="Arial" w:eastAsia="Arial" w:hAnsi="Arial" w:cs="Arial"/>
          <w:sz w:val="22"/>
          <w:szCs w:val="22"/>
        </w:rPr>
        <w:t xml:space="preserve"> </w:t>
      </w:r>
      <w:r w:rsidRPr="00106983">
        <w:rPr>
          <w:rFonts w:ascii="Arial" w:eastAsia="Arial" w:hAnsi="Arial" w:cs="Arial"/>
          <w:sz w:val="22"/>
          <w:szCs w:val="22"/>
        </w:rPr>
        <w:t>of</w:t>
      </w:r>
      <w:r>
        <w:rPr>
          <w:rFonts w:ascii="Arial" w:eastAsia="Arial" w:hAnsi="Arial" w:cs="Arial"/>
          <w:sz w:val="22"/>
          <w:szCs w:val="22"/>
        </w:rPr>
        <w:t xml:space="preserve"> </w:t>
      </w:r>
      <w:r w:rsidRPr="00106983">
        <w:rPr>
          <w:rFonts w:ascii="Arial" w:eastAsia="Arial" w:hAnsi="Arial" w:cs="Arial"/>
          <w:sz w:val="22"/>
          <w:szCs w:val="22"/>
        </w:rPr>
        <w:t>which</w:t>
      </w:r>
      <w:r>
        <w:rPr>
          <w:rFonts w:ascii="Arial" w:eastAsia="Arial" w:hAnsi="Arial" w:cs="Arial"/>
          <w:sz w:val="22"/>
          <w:szCs w:val="22"/>
        </w:rPr>
        <w:t xml:space="preserve"> </w:t>
      </w:r>
      <w:r w:rsidRPr="00106983">
        <w:rPr>
          <w:rFonts w:ascii="Arial" w:eastAsia="Arial" w:hAnsi="Arial" w:cs="Arial"/>
          <w:sz w:val="22"/>
          <w:szCs w:val="22"/>
        </w:rPr>
        <w:t>has</w:t>
      </w:r>
      <w:r>
        <w:rPr>
          <w:rFonts w:ascii="Arial" w:eastAsia="Arial" w:hAnsi="Arial" w:cs="Arial"/>
          <w:sz w:val="22"/>
          <w:szCs w:val="22"/>
        </w:rPr>
        <w:t xml:space="preserve"> </w:t>
      </w:r>
      <w:r w:rsidRPr="00106983">
        <w:rPr>
          <w:rFonts w:ascii="Arial" w:eastAsia="Arial" w:hAnsi="Arial" w:cs="Arial"/>
          <w:sz w:val="22"/>
          <w:szCs w:val="22"/>
        </w:rPr>
        <w:t>been</w:t>
      </w:r>
      <w:r>
        <w:rPr>
          <w:rFonts w:ascii="Arial" w:eastAsia="Arial" w:hAnsi="Arial" w:cs="Arial"/>
          <w:sz w:val="22"/>
          <w:szCs w:val="22"/>
        </w:rPr>
        <w:t xml:space="preserve"> </w:t>
      </w:r>
      <w:r w:rsidRPr="00106983">
        <w:rPr>
          <w:rFonts w:ascii="Arial" w:eastAsia="Arial" w:hAnsi="Arial" w:cs="Arial"/>
          <w:sz w:val="22"/>
          <w:szCs w:val="22"/>
        </w:rPr>
        <w:t>delayed/deviated</w:t>
      </w:r>
      <w:r>
        <w:rPr>
          <w:rFonts w:ascii="Arial" w:eastAsia="Arial" w:hAnsi="Arial" w:cs="Arial"/>
          <w:sz w:val="22"/>
          <w:szCs w:val="22"/>
        </w:rPr>
        <w:t xml:space="preserve"> </w:t>
      </w:r>
      <w:r w:rsidRPr="00106983">
        <w:rPr>
          <w:rFonts w:ascii="Arial" w:eastAsia="Arial" w:hAnsi="Arial" w:cs="Arial"/>
          <w:sz w:val="22"/>
          <w:szCs w:val="22"/>
        </w:rPr>
        <w:t>from</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provisions</w:t>
      </w:r>
      <w:r>
        <w:rPr>
          <w:rFonts w:ascii="Arial" w:eastAsia="Arial" w:hAnsi="Arial" w:cs="Arial"/>
          <w:sz w:val="22"/>
          <w:szCs w:val="22"/>
        </w:rPr>
        <w:t xml:space="preserve"> </w:t>
      </w:r>
      <w:r w:rsidRPr="00106983">
        <w:rPr>
          <w:rFonts w:ascii="Arial" w:eastAsia="Arial" w:hAnsi="Arial" w:cs="Arial"/>
          <w:sz w:val="22"/>
          <w:szCs w:val="22"/>
        </w:rPr>
        <w:t>of</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financing/security</w:t>
      </w:r>
      <w:r>
        <w:rPr>
          <w:rFonts w:ascii="Arial" w:eastAsia="Arial" w:hAnsi="Arial" w:cs="Arial"/>
          <w:sz w:val="22"/>
          <w:szCs w:val="22"/>
        </w:rPr>
        <w:t xml:space="preserve"> </w:t>
      </w:r>
      <w:r w:rsidRPr="00106983">
        <w:rPr>
          <w:rFonts w:ascii="Arial" w:eastAsia="Arial" w:hAnsi="Arial" w:cs="Arial"/>
          <w:sz w:val="22"/>
          <w:szCs w:val="22"/>
        </w:rPr>
        <w:t>documents.</w:t>
      </w:r>
      <w:r>
        <w:rPr>
          <w:rFonts w:ascii="Arial" w:eastAsia="Arial" w:hAnsi="Arial" w:cs="Arial"/>
          <w:sz w:val="22"/>
          <w:szCs w:val="22"/>
        </w:rPr>
        <w:t xml:space="preserve"> </w:t>
      </w:r>
      <w:r w:rsidRPr="00106983">
        <w:rPr>
          <w:rFonts w:ascii="Arial" w:eastAsia="Arial" w:hAnsi="Arial" w:cs="Arial"/>
          <w:sz w:val="22"/>
          <w:szCs w:val="22"/>
        </w:rPr>
        <w:t>In</w:t>
      </w:r>
      <w:r>
        <w:rPr>
          <w:rFonts w:ascii="Arial" w:eastAsia="Arial" w:hAnsi="Arial" w:cs="Arial"/>
          <w:sz w:val="22"/>
          <w:szCs w:val="22"/>
        </w:rPr>
        <w:t xml:space="preserve"> </w:t>
      </w:r>
      <w:r w:rsidRPr="00106983">
        <w:rPr>
          <w:rFonts w:ascii="Arial" w:eastAsia="Arial" w:hAnsi="Arial" w:cs="Arial"/>
          <w:sz w:val="22"/>
          <w:szCs w:val="22"/>
        </w:rPr>
        <w:t>comparison</w:t>
      </w:r>
      <w:r>
        <w:rPr>
          <w:rFonts w:ascii="Arial" w:eastAsia="Arial" w:hAnsi="Arial" w:cs="Arial"/>
          <w:sz w:val="22"/>
          <w:szCs w:val="22"/>
        </w:rPr>
        <w:t xml:space="preserve"> </w:t>
      </w:r>
      <w:r w:rsidRPr="00106983">
        <w:rPr>
          <w:rFonts w:ascii="Arial" w:eastAsia="Arial" w:hAnsi="Arial" w:cs="Arial"/>
          <w:sz w:val="22"/>
          <w:szCs w:val="22"/>
        </w:rPr>
        <w:t>to</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projected</w:t>
      </w:r>
      <w:r>
        <w:rPr>
          <w:rFonts w:ascii="Arial" w:eastAsia="Arial" w:hAnsi="Arial" w:cs="Arial"/>
          <w:sz w:val="22"/>
          <w:szCs w:val="22"/>
        </w:rPr>
        <w:t xml:space="preserve"> </w:t>
      </w:r>
      <w:r w:rsidRPr="00106983">
        <w:rPr>
          <w:rFonts w:ascii="Arial" w:eastAsia="Arial" w:hAnsi="Arial" w:cs="Arial"/>
          <w:sz w:val="22"/>
          <w:szCs w:val="22"/>
        </w:rPr>
        <w:t>revenue,</w:t>
      </w:r>
      <w:r>
        <w:rPr>
          <w:rFonts w:ascii="Arial" w:eastAsia="Arial" w:hAnsi="Arial" w:cs="Arial"/>
          <w:sz w:val="22"/>
          <w:szCs w:val="22"/>
        </w:rPr>
        <w:t xml:space="preserve"> </w:t>
      </w:r>
      <w:r w:rsidRPr="00106983">
        <w:rPr>
          <w:rFonts w:ascii="Arial" w:eastAsia="Arial" w:hAnsi="Arial" w:cs="Arial"/>
          <w:sz w:val="22"/>
          <w:szCs w:val="22"/>
        </w:rPr>
        <w:t>during</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year</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r</w:t>
      </w:r>
      <w:r w:rsidRPr="00106983">
        <w:rPr>
          <w:rFonts w:ascii="Arial" w:eastAsia="Arial" w:hAnsi="Arial" w:cs="Arial"/>
          <w:sz w:val="22"/>
          <w:szCs w:val="22"/>
        </w:rPr>
        <w:t>eduction</w:t>
      </w:r>
      <w:r>
        <w:rPr>
          <w:rFonts w:ascii="Arial" w:eastAsia="Arial" w:hAnsi="Arial" w:cs="Arial"/>
          <w:sz w:val="22"/>
          <w:szCs w:val="22"/>
        </w:rPr>
        <w:t xml:space="preserve"> </w:t>
      </w:r>
      <w:r w:rsidRPr="00106983">
        <w:rPr>
          <w:rFonts w:ascii="Arial" w:eastAsia="Arial" w:hAnsi="Arial" w:cs="Arial"/>
          <w:sz w:val="22"/>
          <w:szCs w:val="22"/>
        </w:rPr>
        <w:t>in</w:t>
      </w:r>
      <w:r>
        <w:rPr>
          <w:rFonts w:ascii="Arial" w:eastAsia="Arial" w:hAnsi="Arial" w:cs="Arial"/>
          <w:sz w:val="22"/>
          <w:szCs w:val="22"/>
        </w:rPr>
        <w:t xml:space="preserve"> </w:t>
      </w:r>
      <w:r w:rsidRPr="00106983">
        <w:rPr>
          <w:rFonts w:ascii="Arial" w:eastAsia="Arial" w:hAnsi="Arial" w:cs="Arial"/>
          <w:sz w:val="22"/>
          <w:szCs w:val="22"/>
        </w:rPr>
        <w:t>toll</w:t>
      </w:r>
      <w:r>
        <w:rPr>
          <w:rFonts w:ascii="Arial" w:eastAsia="Arial" w:hAnsi="Arial" w:cs="Arial"/>
          <w:sz w:val="22"/>
          <w:szCs w:val="22"/>
        </w:rPr>
        <w:t xml:space="preserve"> </w:t>
      </w:r>
      <w:r w:rsidRPr="00106983">
        <w:rPr>
          <w:rFonts w:ascii="Arial" w:eastAsia="Arial" w:hAnsi="Arial" w:cs="Arial"/>
          <w:sz w:val="22"/>
          <w:szCs w:val="22"/>
        </w:rPr>
        <w:t>collection</w:t>
      </w:r>
      <w:r>
        <w:rPr>
          <w:rFonts w:ascii="Arial" w:eastAsia="Arial" w:hAnsi="Arial" w:cs="Arial"/>
          <w:sz w:val="22"/>
          <w:szCs w:val="22"/>
        </w:rPr>
        <w:t xml:space="preserve"> </w:t>
      </w:r>
      <w:r w:rsidRPr="00106983">
        <w:rPr>
          <w:rFonts w:ascii="Arial" w:eastAsia="Arial" w:hAnsi="Arial" w:cs="Arial"/>
          <w:sz w:val="22"/>
          <w:szCs w:val="22"/>
        </w:rPr>
        <w:t>due</w:t>
      </w:r>
      <w:r>
        <w:rPr>
          <w:rFonts w:ascii="Arial" w:eastAsia="Arial" w:hAnsi="Arial" w:cs="Arial"/>
          <w:sz w:val="22"/>
          <w:szCs w:val="22"/>
        </w:rPr>
        <w:t xml:space="preserve"> </w:t>
      </w:r>
      <w:r w:rsidRPr="00106983">
        <w:rPr>
          <w:rFonts w:ascii="Arial" w:eastAsia="Arial" w:hAnsi="Arial" w:cs="Arial"/>
          <w:sz w:val="22"/>
          <w:szCs w:val="22"/>
        </w:rPr>
        <w:t>to</w:t>
      </w:r>
      <w:r>
        <w:rPr>
          <w:rFonts w:ascii="Arial" w:eastAsia="Arial" w:hAnsi="Arial" w:cs="Arial"/>
          <w:sz w:val="22"/>
          <w:szCs w:val="22"/>
        </w:rPr>
        <w:t xml:space="preserve"> </w:t>
      </w:r>
      <w:r w:rsidRPr="00106983">
        <w:rPr>
          <w:rFonts w:ascii="Arial" w:eastAsia="Arial" w:hAnsi="Arial" w:cs="Arial"/>
          <w:sz w:val="22"/>
          <w:szCs w:val="22"/>
        </w:rPr>
        <w:t>reduction</w:t>
      </w:r>
      <w:r>
        <w:rPr>
          <w:rFonts w:ascii="Arial" w:eastAsia="Arial" w:hAnsi="Arial" w:cs="Arial"/>
          <w:sz w:val="22"/>
          <w:szCs w:val="22"/>
        </w:rPr>
        <w:t xml:space="preserve"> </w:t>
      </w:r>
      <w:r w:rsidRPr="00106983">
        <w:rPr>
          <w:rFonts w:ascii="Arial" w:eastAsia="Arial" w:hAnsi="Arial" w:cs="Arial"/>
          <w:sz w:val="22"/>
          <w:szCs w:val="22"/>
        </w:rPr>
        <w:t>in</w:t>
      </w:r>
      <w:r>
        <w:rPr>
          <w:rFonts w:ascii="Arial" w:eastAsia="Arial" w:hAnsi="Arial" w:cs="Arial"/>
          <w:sz w:val="22"/>
          <w:szCs w:val="22"/>
        </w:rPr>
        <w:t xml:space="preserve"> </w:t>
      </w:r>
      <w:r w:rsidRPr="00106983">
        <w:rPr>
          <w:rFonts w:ascii="Arial" w:eastAsia="Arial" w:hAnsi="Arial" w:cs="Arial"/>
          <w:sz w:val="22"/>
          <w:szCs w:val="22"/>
        </w:rPr>
        <w:t>traffic</w:t>
      </w:r>
      <w:r>
        <w:rPr>
          <w:rFonts w:ascii="Arial" w:eastAsia="Arial" w:hAnsi="Arial" w:cs="Arial"/>
          <w:sz w:val="22"/>
          <w:szCs w:val="22"/>
        </w:rPr>
        <w:t xml:space="preserve"> </w:t>
      </w:r>
      <w:r w:rsidRPr="00106983">
        <w:rPr>
          <w:rFonts w:ascii="Arial" w:eastAsia="Arial" w:hAnsi="Arial" w:cs="Arial"/>
          <w:sz w:val="22"/>
          <w:szCs w:val="22"/>
        </w:rPr>
        <w:t>and</w:t>
      </w:r>
      <w:r>
        <w:rPr>
          <w:rFonts w:ascii="Arial" w:eastAsia="Arial" w:hAnsi="Arial" w:cs="Arial"/>
          <w:sz w:val="22"/>
          <w:szCs w:val="22"/>
        </w:rPr>
        <w:t xml:space="preserve"> </w:t>
      </w:r>
      <w:r w:rsidRPr="00106983">
        <w:rPr>
          <w:rFonts w:ascii="Arial" w:eastAsia="Arial" w:hAnsi="Arial" w:cs="Arial"/>
          <w:sz w:val="22"/>
          <w:szCs w:val="22"/>
        </w:rPr>
        <w:t>growth</w:t>
      </w:r>
      <w:r>
        <w:rPr>
          <w:rFonts w:ascii="Arial" w:eastAsia="Arial" w:hAnsi="Arial" w:cs="Arial"/>
          <w:sz w:val="22"/>
          <w:szCs w:val="22"/>
        </w:rPr>
        <w:t xml:space="preserve"> </w:t>
      </w:r>
      <w:r w:rsidRPr="00106983">
        <w:rPr>
          <w:rFonts w:ascii="Arial" w:eastAsia="Arial" w:hAnsi="Arial" w:cs="Arial"/>
          <w:sz w:val="22"/>
          <w:szCs w:val="22"/>
        </w:rPr>
        <w:t>of</w:t>
      </w:r>
      <w:r>
        <w:rPr>
          <w:rFonts w:ascii="Arial" w:eastAsia="Arial" w:hAnsi="Arial" w:cs="Arial"/>
          <w:sz w:val="22"/>
          <w:szCs w:val="22"/>
        </w:rPr>
        <w:t xml:space="preserve"> </w:t>
      </w:r>
      <w:r w:rsidRPr="00106983">
        <w:rPr>
          <w:rFonts w:ascii="Arial" w:eastAsia="Arial" w:hAnsi="Arial" w:cs="Arial"/>
          <w:sz w:val="22"/>
          <w:szCs w:val="22"/>
        </w:rPr>
        <w:t>traffic</w:t>
      </w:r>
      <w:r>
        <w:rPr>
          <w:rFonts w:ascii="Arial" w:eastAsia="Arial" w:hAnsi="Arial" w:cs="Arial"/>
          <w:sz w:val="22"/>
          <w:szCs w:val="22"/>
        </w:rPr>
        <w:t xml:space="preserve"> </w:t>
      </w:r>
      <w:r w:rsidRPr="00106983">
        <w:rPr>
          <w:rFonts w:ascii="Arial" w:eastAsia="Arial" w:hAnsi="Arial" w:cs="Arial"/>
          <w:sz w:val="22"/>
          <w:szCs w:val="22"/>
        </w:rPr>
        <w:t>due</w:t>
      </w:r>
      <w:r>
        <w:rPr>
          <w:rFonts w:ascii="Arial" w:eastAsia="Arial" w:hAnsi="Arial" w:cs="Arial"/>
          <w:sz w:val="22"/>
          <w:szCs w:val="22"/>
        </w:rPr>
        <w:t xml:space="preserve"> </w:t>
      </w:r>
      <w:r w:rsidRPr="00106983">
        <w:rPr>
          <w:rFonts w:ascii="Arial" w:eastAsia="Arial" w:hAnsi="Arial" w:cs="Arial"/>
          <w:sz w:val="22"/>
          <w:szCs w:val="22"/>
        </w:rPr>
        <w:t>to</w:t>
      </w:r>
      <w:r>
        <w:rPr>
          <w:rFonts w:ascii="Arial" w:eastAsia="Arial" w:hAnsi="Arial" w:cs="Arial"/>
          <w:sz w:val="22"/>
          <w:szCs w:val="22"/>
        </w:rPr>
        <w:t xml:space="preserve"> </w:t>
      </w:r>
      <w:r w:rsidRPr="00106983">
        <w:rPr>
          <w:rFonts w:ascii="Arial" w:eastAsia="Arial" w:hAnsi="Arial" w:cs="Arial"/>
          <w:sz w:val="22"/>
          <w:szCs w:val="22"/>
        </w:rPr>
        <w:t>economic</w:t>
      </w:r>
      <w:r>
        <w:rPr>
          <w:rFonts w:ascii="Arial" w:eastAsia="Arial" w:hAnsi="Arial" w:cs="Arial"/>
          <w:sz w:val="22"/>
          <w:szCs w:val="22"/>
        </w:rPr>
        <w:t xml:space="preserve"> </w:t>
      </w:r>
      <w:r w:rsidRPr="00106983">
        <w:rPr>
          <w:rFonts w:ascii="Arial" w:eastAsia="Arial" w:hAnsi="Arial" w:cs="Arial"/>
          <w:sz w:val="22"/>
          <w:szCs w:val="22"/>
        </w:rPr>
        <w:t>slowdown,</w:t>
      </w:r>
      <w:r>
        <w:rPr>
          <w:rFonts w:ascii="Arial" w:eastAsia="Arial" w:hAnsi="Arial" w:cs="Arial"/>
          <w:sz w:val="22"/>
          <w:szCs w:val="22"/>
        </w:rPr>
        <w:t xml:space="preserve"> </w:t>
      </w:r>
      <w:r w:rsidRPr="00106983">
        <w:rPr>
          <w:rFonts w:ascii="Arial" w:eastAsia="Arial" w:hAnsi="Arial" w:cs="Arial"/>
          <w:sz w:val="22"/>
          <w:szCs w:val="22"/>
        </w:rPr>
        <w:t>has</w:t>
      </w:r>
      <w:r>
        <w:rPr>
          <w:rFonts w:ascii="Arial" w:eastAsia="Arial" w:hAnsi="Arial" w:cs="Arial"/>
          <w:sz w:val="22"/>
          <w:szCs w:val="22"/>
        </w:rPr>
        <w:t xml:space="preserve"> </w:t>
      </w:r>
      <w:r w:rsidRPr="00106983">
        <w:rPr>
          <w:rFonts w:ascii="Arial" w:eastAsia="Arial" w:hAnsi="Arial" w:cs="Arial"/>
          <w:sz w:val="22"/>
          <w:szCs w:val="22"/>
        </w:rPr>
        <w:t>resulted</w:t>
      </w:r>
      <w:r>
        <w:rPr>
          <w:rFonts w:ascii="Arial" w:eastAsia="Arial" w:hAnsi="Arial" w:cs="Arial"/>
          <w:sz w:val="22"/>
          <w:szCs w:val="22"/>
        </w:rPr>
        <w:t xml:space="preserve"> </w:t>
      </w:r>
      <w:r w:rsidRPr="00106983">
        <w:rPr>
          <w:rFonts w:ascii="Arial" w:eastAsia="Arial" w:hAnsi="Arial" w:cs="Arial"/>
          <w:sz w:val="22"/>
          <w:szCs w:val="22"/>
        </w:rPr>
        <w:t>into</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reduction</w:t>
      </w:r>
      <w:r>
        <w:rPr>
          <w:rFonts w:ascii="Arial" w:eastAsia="Arial" w:hAnsi="Arial" w:cs="Arial"/>
          <w:sz w:val="22"/>
          <w:szCs w:val="22"/>
        </w:rPr>
        <w:t xml:space="preserve"> </w:t>
      </w:r>
      <w:r w:rsidRPr="00106983">
        <w:rPr>
          <w:rFonts w:ascii="Arial" w:eastAsia="Arial" w:hAnsi="Arial" w:cs="Arial"/>
          <w:sz w:val="22"/>
          <w:szCs w:val="22"/>
        </w:rPr>
        <w:t>in</w:t>
      </w:r>
      <w:r>
        <w:rPr>
          <w:rFonts w:ascii="Arial" w:eastAsia="Arial" w:hAnsi="Arial" w:cs="Arial"/>
          <w:sz w:val="22"/>
          <w:szCs w:val="22"/>
        </w:rPr>
        <w:t xml:space="preserve"> </w:t>
      </w:r>
      <w:r w:rsidRPr="00106983">
        <w:rPr>
          <w:rFonts w:ascii="Arial" w:eastAsia="Arial" w:hAnsi="Arial" w:cs="Arial"/>
          <w:sz w:val="22"/>
          <w:szCs w:val="22"/>
        </w:rPr>
        <w:t>toll</w:t>
      </w:r>
      <w:r>
        <w:rPr>
          <w:rFonts w:ascii="Arial" w:eastAsia="Arial" w:hAnsi="Arial" w:cs="Arial"/>
          <w:sz w:val="22"/>
          <w:szCs w:val="22"/>
        </w:rPr>
        <w:t xml:space="preserve"> </w:t>
      </w:r>
      <w:r w:rsidRPr="00106983">
        <w:rPr>
          <w:rFonts w:ascii="Arial" w:eastAsia="Arial" w:hAnsi="Arial" w:cs="Arial"/>
          <w:sz w:val="22"/>
          <w:szCs w:val="22"/>
        </w:rPr>
        <w:t>revenue</w:t>
      </w:r>
      <w:r>
        <w:rPr>
          <w:rFonts w:ascii="Arial" w:eastAsia="Arial" w:hAnsi="Arial" w:cs="Arial"/>
          <w:sz w:val="22"/>
          <w:szCs w:val="22"/>
        </w:rPr>
        <w:t xml:space="preserve"> </w:t>
      </w:r>
      <w:r w:rsidRPr="00106983">
        <w:rPr>
          <w:rFonts w:ascii="Arial" w:eastAsia="Arial" w:hAnsi="Arial" w:cs="Arial"/>
          <w:sz w:val="22"/>
          <w:szCs w:val="22"/>
        </w:rPr>
        <w:t>consequentially.</w:t>
      </w:r>
      <w:r>
        <w:rPr>
          <w:rFonts w:ascii="Arial" w:eastAsia="Arial" w:hAnsi="Arial" w:cs="Arial"/>
          <w:sz w:val="22"/>
          <w:szCs w:val="22"/>
        </w:rPr>
        <w:t xml:space="preserve"> </w:t>
      </w:r>
      <w:r w:rsidRPr="00106983">
        <w:rPr>
          <w:rFonts w:ascii="Arial" w:eastAsia="Arial" w:hAnsi="Arial" w:cs="Arial"/>
          <w:sz w:val="22"/>
          <w:szCs w:val="22"/>
        </w:rPr>
        <w:t>Considering</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pending</w:t>
      </w:r>
      <w:r>
        <w:rPr>
          <w:rFonts w:ascii="Arial" w:eastAsia="Arial" w:hAnsi="Arial" w:cs="Arial"/>
          <w:sz w:val="22"/>
          <w:szCs w:val="22"/>
        </w:rPr>
        <w:t xml:space="preserve"> </w:t>
      </w:r>
      <w:r w:rsidRPr="00106983">
        <w:rPr>
          <w:rFonts w:ascii="Arial" w:eastAsia="Arial" w:hAnsi="Arial" w:cs="Arial"/>
          <w:sz w:val="22"/>
          <w:szCs w:val="22"/>
        </w:rPr>
        <w:t>tolling</w:t>
      </w:r>
      <w:r>
        <w:rPr>
          <w:rFonts w:ascii="Arial" w:eastAsia="Arial" w:hAnsi="Arial" w:cs="Arial"/>
          <w:sz w:val="22"/>
          <w:szCs w:val="22"/>
        </w:rPr>
        <w:t xml:space="preserve"> </w:t>
      </w:r>
      <w:r w:rsidRPr="00106983">
        <w:rPr>
          <w:rFonts w:ascii="Arial" w:eastAsia="Arial" w:hAnsi="Arial" w:cs="Arial"/>
          <w:sz w:val="22"/>
          <w:szCs w:val="22"/>
        </w:rPr>
        <w:t>tail</w:t>
      </w:r>
      <w:r>
        <w:rPr>
          <w:rFonts w:ascii="Arial" w:eastAsia="Arial" w:hAnsi="Arial" w:cs="Arial"/>
          <w:sz w:val="22"/>
          <w:szCs w:val="22"/>
        </w:rPr>
        <w:t xml:space="preserve"> </w:t>
      </w:r>
      <w:r w:rsidRPr="00106983">
        <w:rPr>
          <w:rFonts w:ascii="Arial" w:eastAsia="Arial" w:hAnsi="Arial" w:cs="Arial"/>
          <w:sz w:val="22"/>
          <w:szCs w:val="22"/>
        </w:rPr>
        <w:t>period,</w:t>
      </w:r>
      <w:r>
        <w:rPr>
          <w:rFonts w:ascii="Arial" w:eastAsia="Arial" w:hAnsi="Arial" w:cs="Arial"/>
          <w:sz w:val="22"/>
          <w:szCs w:val="22"/>
        </w:rPr>
        <w:t xml:space="preserve"> </w:t>
      </w:r>
      <w:r w:rsidRPr="00106983">
        <w:rPr>
          <w:rFonts w:ascii="Arial" w:eastAsia="Arial" w:hAnsi="Arial" w:cs="Arial"/>
          <w:sz w:val="22"/>
          <w:szCs w:val="22"/>
        </w:rPr>
        <w:t>Company’s</w:t>
      </w:r>
      <w:r>
        <w:rPr>
          <w:rFonts w:ascii="Arial" w:eastAsia="Arial" w:hAnsi="Arial" w:cs="Arial"/>
          <w:sz w:val="22"/>
          <w:szCs w:val="22"/>
        </w:rPr>
        <w:t xml:space="preserve"> </w:t>
      </w:r>
      <w:r w:rsidRPr="00106983">
        <w:rPr>
          <w:rFonts w:ascii="Arial" w:eastAsia="Arial" w:hAnsi="Arial" w:cs="Arial"/>
          <w:sz w:val="22"/>
          <w:szCs w:val="22"/>
        </w:rPr>
        <w:t>management</w:t>
      </w:r>
      <w:r>
        <w:rPr>
          <w:rFonts w:ascii="Arial" w:eastAsia="Arial" w:hAnsi="Arial" w:cs="Arial"/>
          <w:sz w:val="22"/>
          <w:szCs w:val="22"/>
        </w:rPr>
        <w:t xml:space="preserve"> </w:t>
      </w:r>
      <w:r w:rsidRPr="00106983">
        <w:rPr>
          <w:rFonts w:ascii="Arial" w:eastAsia="Arial" w:hAnsi="Arial" w:cs="Arial"/>
          <w:sz w:val="22"/>
          <w:szCs w:val="22"/>
        </w:rPr>
        <w:t>is</w:t>
      </w:r>
      <w:r>
        <w:rPr>
          <w:rFonts w:ascii="Arial" w:eastAsia="Arial" w:hAnsi="Arial" w:cs="Arial"/>
          <w:sz w:val="22"/>
          <w:szCs w:val="22"/>
        </w:rPr>
        <w:t xml:space="preserve"> </w:t>
      </w:r>
      <w:r w:rsidRPr="00106983">
        <w:rPr>
          <w:rFonts w:ascii="Arial" w:eastAsia="Arial" w:hAnsi="Arial" w:cs="Arial"/>
          <w:sz w:val="22"/>
          <w:szCs w:val="22"/>
        </w:rPr>
        <w:t>in</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process</w:t>
      </w:r>
      <w:r>
        <w:rPr>
          <w:rFonts w:ascii="Arial" w:eastAsia="Arial" w:hAnsi="Arial" w:cs="Arial"/>
          <w:sz w:val="22"/>
          <w:szCs w:val="22"/>
        </w:rPr>
        <w:t xml:space="preserve"> </w:t>
      </w:r>
      <w:r w:rsidRPr="00106983">
        <w:rPr>
          <w:rFonts w:ascii="Arial" w:eastAsia="Arial" w:hAnsi="Arial" w:cs="Arial"/>
          <w:sz w:val="22"/>
          <w:szCs w:val="22"/>
        </w:rPr>
        <w:t>of</w:t>
      </w:r>
      <w:r>
        <w:rPr>
          <w:rFonts w:ascii="Arial" w:eastAsia="Arial" w:hAnsi="Arial" w:cs="Arial"/>
          <w:sz w:val="22"/>
          <w:szCs w:val="22"/>
        </w:rPr>
        <w:t xml:space="preserve"> </w:t>
      </w:r>
      <w:r w:rsidRPr="00106983">
        <w:rPr>
          <w:rFonts w:ascii="Arial" w:eastAsia="Arial" w:hAnsi="Arial" w:cs="Arial"/>
          <w:sz w:val="22"/>
          <w:szCs w:val="22"/>
        </w:rPr>
        <w:t>formulating</w:t>
      </w:r>
      <w:r>
        <w:rPr>
          <w:rFonts w:ascii="Arial" w:eastAsia="Arial" w:hAnsi="Arial" w:cs="Arial"/>
          <w:sz w:val="22"/>
          <w:szCs w:val="22"/>
        </w:rPr>
        <w:t xml:space="preserve"> </w:t>
      </w:r>
      <w:r w:rsidRPr="00106983">
        <w:rPr>
          <w:rFonts w:ascii="Arial" w:eastAsia="Arial" w:hAnsi="Arial" w:cs="Arial"/>
          <w:sz w:val="22"/>
          <w:szCs w:val="22"/>
        </w:rPr>
        <w:t>are</w:t>
      </w:r>
      <w:r>
        <w:rPr>
          <w:rFonts w:ascii="Arial" w:eastAsia="Arial" w:hAnsi="Arial" w:cs="Arial"/>
          <w:sz w:val="22"/>
          <w:szCs w:val="22"/>
        </w:rPr>
        <w:t xml:space="preserve"> </w:t>
      </w:r>
      <w:r w:rsidRPr="00106983">
        <w:rPr>
          <w:rFonts w:ascii="Arial" w:eastAsia="Arial" w:hAnsi="Arial" w:cs="Arial"/>
          <w:sz w:val="22"/>
          <w:szCs w:val="22"/>
        </w:rPr>
        <w:t>solution</w:t>
      </w:r>
      <w:r>
        <w:rPr>
          <w:rFonts w:ascii="Arial" w:eastAsia="Arial" w:hAnsi="Arial" w:cs="Arial"/>
          <w:sz w:val="22"/>
          <w:szCs w:val="22"/>
        </w:rPr>
        <w:t xml:space="preserve"> </w:t>
      </w:r>
      <w:r w:rsidRPr="00106983">
        <w:rPr>
          <w:rFonts w:ascii="Arial" w:eastAsia="Arial" w:hAnsi="Arial" w:cs="Arial"/>
          <w:sz w:val="22"/>
          <w:szCs w:val="22"/>
        </w:rPr>
        <w:t>plan</w:t>
      </w:r>
      <w:r>
        <w:rPr>
          <w:rFonts w:ascii="Arial" w:eastAsia="Arial" w:hAnsi="Arial" w:cs="Arial"/>
          <w:sz w:val="22"/>
          <w:szCs w:val="22"/>
        </w:rPr>
        <w:t xml:space="preserve"> </w:t>
      </w:r>
      <w:r w:rsidRPr="00106983">
        <w:rPr>
          <w:rFonts w:ascii="Arial" w:eastAsia="Arial" w:hAnsi="Arial" w:cs="Arial"/>
          <w:sz w:val="22"/>
          <w:szCs w:val="22"/>
        </w:rPr>
        <w:t>along</w:t>
      </w:r>
      <w:r>
        <w:rPr>
          <w:rFonts w:ascii="Arial" w:eastAsia="Arial" w:hAnsi="Arial" w:cs="Arial"/>
          <w:sz w:val="22"/>
          <w:szCs w:val="22"/>
        </w:rPr>
        <w:t xml:space="preserve"> </w:t>
      </w:r>
      <w:r w:rsidRPr="00106983">
        <w:rPr>
          <w:rFonts w:ascii="Arial" w:eastAsia="Arial" w:hAnsi="Arial" w:cs="Arial"/>
          <w:sz w:val="22"/>
          <w:szCs w:val="22"/>
        </w:rPr>
        <w:t>with</w:t>
      </w:r>
      <w:r>
        <w:rPr>
          <w:rFonts w:ascii="Arial" w:eastAsia="Arial" w:hAnsi="Arial" w:cs="Arial"/>
          <w:sz w:val="22"/>
          <w:szCs w:val="22"/>
        </w:rPr>
        <w:t xml:space="preserve"> </w:t>
      </w:r>
      <w:r w:rsidRPr="00106983">
        <w:rPr>
          <w:rFonts w:ascii="Arial" w:eastAsia="Arial" w:hAnsi="Arial" w:cs="Arial"/>
          <w:sz w:val="22"/>
          <w:szCs w:val="22"/>
        </w:rPr>
        <w:t>the</w:t>
      </w:r>
      <w:r>
        <w:rPr>
          <w:rFonts w:ascii="Arial" w:eastAsia="Arial" w:hAnsi="Arial" w:cs="Arial"/>
          <w:sz w:val="22"/>
          <w:szCs w:val="22"/>
        </w:rPr>
        <w:t xml:space="preserve"> </w:t>
      </w:r>
      <w:r w:rsidRPr="00106983">
        <w:rPr>
          <w:rFonts w:ascii="Arial" w:eastAsia="Arial" w:hAnsi="Arial" w:cs="Arial"/>
          <w:sz w:val="22"/>
          <w:szCs w:val="22"/>
        </w:rPr>
        <w:t>lenders</w:t>
      </w:r>
      <w:r>
        <w:rPr>
          <w:rFonts w:ascii="Arial" w:eastAsia="Arial" w:hAnsi="Arial" w:cs="Arial"/>
          <w:sz w:val="22"/>
          <w:szCs w:val="22"/>
        </w:rPr>
        <w:t>.</w:t>
      </w:r>
    </w:p>
    <w:p w:rsidR="004931AB" w:rsidRDefault="004931AB" w:rsidP="004931AB">
      <w:pPr>
        <w:pBdr>
          <w:top w:val="nil"/>
          <w:left w:val="nil"/>
          <w:bottom w:val="nil"/>
          <w:right w:val="nil"/>
          <w:between w:val="nil"/>
        </w:pBdr>
        <w:spacing w:after="0" w:line="276" w:lineRule="auto"/>
        <w:ind w:left="142"/>
        <w:jc w:val="both"/>
        <w:rPr>
          <w:rFonts w:ascii="Arial" w:eastAsia="Arial" w:hAnsi="Arial" w:cs="Arial"/>
          <w:sz w:val="22"/>
          <w:szCs w:val="22"/>
        </w:rPr>
      </w:pPr>
    </w:p>
    <w:p w:rsidR="004931AB" w:rsidRDefault="004931AB" w:rsidP="004931AB">
      <w:pPr>
        <w:pBdr>
          <w:top w:val="nil"/>
          <w:left w:val="nil"/>
          <w:bottom w:val="nil"/>
          <w:right w:val="nil"/>
          <w:between w:val="nil"/>
        </w:pBdr>
        <w:spacing w:after="0" w:line="360" w:lineRule="auto"/>
        <w:ind w:left="142"/>
        <w:jc w:val="both"/>
        <w:rPr>
          <w:rFonts w:ascii="Arial" w:eastAsia="Arial" w:hAnsi="Arial" w:cs="Arial"/>
          <w:sz w:val="22"/>
          <w:szCs w:val="22"/>
        </w:rPr>
      </w:pPr>
      <w:r>
        <w:rPr>
          <w:rFonts w:ascii="Arial" w:eastAsia="Arial" w:hAnsi="Arial" w:cs="Arial"/>
          <w:sz w:val="22"/>
          <w:szCs w:val="22"/>
        </w:rPr>
        <w:t>Now the post Covid-19, the economy is recovering from the slowdown rapidly. Thus the revenue from toll operations is expected to increase accordingly as the imposed lockdown is ended and the mobility of the traffic will grow sharply.</w:t>
      </w:r>
    </w:p>
    <w:p w:rsidR="004931AB" w:rsidRPr="00DB31C1" w:rsidRDefault="004931AB">
      <w:pPr>
        <w:spacing w:line="360" w:lineRule="auto"/>
        <w:jc w:val="both"/>
        <w:rPr>
          <w:rFonts w:ascii="Arial" w:eastAsia="Arial" w:hAnsi="Arial" w:cs="Arial"/>
          <w:sz w:val="22"/>
          <w:szCs w:val="22"/>
        </w:rPr>
      </w:pPr>
    </w:p>
    <w:p w:rsidR="004931AB" w:rsidRPr="004931AB" w:rsidRDefault="00BC6484" w:rsidP="004931AB">
      <w:pPr>
        <w:numPr>
          <w:ilvl w:val="0"/>
          <w:numId w:val="11"/>
        </w:numPr>
        <w:pBdr>
          <w:top w:val="nil"/>
          <w:left w:val="nil"/>
          <w:bottom w:val="nil"/>
          <w:right w:val="nil"/>
          <w:between w:val="nil"/>
        </w:pBdr>
        <w:spacing w:after="0" w:line="276" w:lineRule="auto"/>
        <w:ind w:left="142" w:hanging="284"/>
        <w:jc w:val="both"/>
        <w:rPr>
          <w:rFonts w:ascii="Arial" w:eastAsia="Arial" w:hAnsi="Arial" w:cs="Arial"/>
          <w:b/>
          <w:sz w:val="22"/>
          <w:szCs w:val="22"/>
          <w:u w:val="single"/>
        </w:rPr>
      </w:pPr>
      <w:r>
        <w:rPr>
          <w:rFonts w:ascii="Arial" w:eastAsia="Arial" w:hAnsi="Arial" w:cs="Arial"/>
          <w:b/>
          <w:sz w:val="22"/>
          <w:szCs w:val="22"/>
        </w:rPr>
        <w:lastRenderedPageBreak/>
        <w:t xml:space="preserve"> </w:t>
      </w:r>
      <w:r w:rsidR="001E6A31">
        <w:rPr>
          <w:rFonts w:ascii="Arial" w:eastAsia="Arial" w:hAnsi="Arial" w:cs="Arial"/>
          <w:b/>
          <w:sz w:val="22"/>
          <w:szCs w:val="22"/>
        </w:rPr>
        <w:t xml:space="preserve">TYPE OF REPORT: </w:t>
      </w:r>
    </w:p>
    <w:p w:rsidR="004931AB" w:rsidRDefault="004931AB" w:rsidP="004931AB">
      <w:pPr>
        <w:pBdr>
          <w:top w:val="nil"/>
          <w:left w:val="nil"/>
          <w:bottom w:val="nil"/>
          <w:right w:val="nil"/>
          <w:between w:val="nil"/>
        </w:pBdr>
        <w:spacing w:after="0" w:line="276" w:lineRule="auto"/>
        <w:ind w:left="142"/>
        <w:jc w:val="both"/>
        <w:rPr>
          <w:rFonts w:ascii="Arial" w:eastAsia="Arial" w:hAnsi="Arial" w:cs="Arial"/>
          <w:b/>
          <w:sz w:val="22"/>
          <w:szCs w:val="22"/>
          <w:u w:val="single"/>
        </w:rPr>
      </w:pPr>
    </w:p>
    <w:p w:rsidR="00AA4561" w:rsidRPr="004931AB" w:rsidRDefault="001E6A31" w:rsidP="004931AB">
      <w:pPr>
        <w:pBdr>
          <w:top w:val="nil"/>
          <w:left w:val="nil"/>
          <w:bottom w:val="nil"/>
          <w:right w:val="nil"/>
          <w:between w:val="nil"/>
        </w:pBdr>
        <w:spacing w:after="0" w:line="276" w:lineRule="auto"/>
        <w:ind w:left="142"/>
        <w:jc w:val="both"/>
        <w:rPr>
          <w:rFonts w:ascii="Arial" w:eastAsia="Arial" w:hAnsi="Arial" w:cs="Arial"/>
          <w:b/>
          <w:sz w:val="22"/>
          <w:szCs w:val="22"/>
          <w:u w:val="single"/>
        </w:rPr>
      </w:pPr>
      <w:r w:rsidRPr="004931AB">
        <w:rPr>
          <w:rFonts w:ascii="Arial" w:eastAsia="Arial" w:hAnsi="Arial" w:cs="Arial"/>
          <w:sz w:val="22"/>
          <w:szCs w:val="22"/>
        </w:rPr>
        <w:t>It is an Enterprise Valuation report to ascertain the present value of the Company based on the existing project undertaken and the risk associated with it.</w:t>
      </w:r>
    </w:p>
    <w:p w:rsidR="006216C5" w:rsidRPr="00BC6484" w:rsidRDefault="006216C5" w:rsidP="006216C5">
      <w:pPr>
        <w:pBdr>
          <w:top w:val="nil"/>
          <w:left w:val="nil"/>
          <w:bottom w:val="nil"/>
          <w:right w:val="nil"/>
          <w:between w:val="nil"/>
        </w:pBdr>
        <w:spacing w:after="0" w:line="360" w:lineRule="auto"/>
        <w:ind w:left="142"/>
        <w:jc w:val="both"/>
        <w:rPr>
          <w:rFonts w:ascii="Arial" w:eastAsia="Arial" w:hAnsi="Arial" w:cs="Arial"/>
          <w:b/>
          <w:sz w:val="22"/>
          <w:szCs w:val="22"/>
          <w:u w:val="single"/>
        </w:rPr>
      </w:pPr>
    </w:p>
    <w:p w:rsidR="00AA4561" w:rsidRDefault="001E6A31" w:rsidP="00EB0A0E">
      <w:pPr>
        <w:numPr>
          <w:ilvl w:val="0"/>
          <w:numId w:val="11"/>
        </w:numPr>
        <w:pBdr>
          <w:top w:val="nil"/>
          <w:left w:val="nil"/>
          <w:bottom w:val="nil"/>
          <w:right w:val="nil"/>
          <w:between w:val="nil"/>
        </w:pBdr>
        <w:spacing w:after="0" w:line="276" w:lineRule="auto"/>
        <w:ind w:left="142" w:hanging="284"/>
        <w:jc w:val="both"/>
        <w:rPr>
          <w:rFonts w:ascii="Arial" w:eastAsia="Arial" w:hAnsi="Arial" w:cs="Arial"/>
          <w:b/>
          <w:sz w:val="22"/>
          <w:szCs w:val="22"/>
        </w:rPr>
      </w:pPr>
      <w:r>
        <w:rPr>
          <w:rFonts w:ascii="Arial" w:eastAsia="Arial" w:hAnsi="Arial" w:cs="Arial"/>
          <w:b/>
          <w:sz w:val="22"/>
          <w:szCs w:val="22"/>
        </w:rPr>
        <w:t xml:space="preserve"> PURPOSE OF THE REPORT: </w:t>
      </w:r>
    </w:p>
    <w:p w:rsidR="006216C5" w:rsidRDefault="006216C5" w:rsidP="006216C5">
      <w:pPr>
        <w:pBdr>
          <w:top w:val="nil"/>
          <w:left w:val="nil"/>
          <w:bottom w:val="nil"/>
          <w:right w:val="nil"/>
          <w:between w:val="nil"/>
        </w:pBdr>
        <w:spacing w:after="0" w:line="276" w:lineRule="auto"/>
        <w:ind w:left="142"/>
        <w:jc w:val="both"/>
        <w:rPr>
          <w:rFonts w:ascii="Arial" w:eastAsia="Arial" w:hAnsi="Arial" w:cs="Arial"/>
          <w:b/>
          <w:sz w:val="22"/>
          <w:szCs w:val="22"/>
        </w:rPr>
      </w:pPr>
    </w:p>
    <w:p w:rsidR="004931AB" w:rsidRPr="004931AB" w:rsidRDefault="001E6A31" w:rsidP="004931AB">
      <w:pPr>
        <w:spacing w:line="360" w:lineRule="auto"/>
        <w:ind w:left="142"/>
        <w:jc w:val="both"/>
        <w:rPr>
          <w:rFonts w:ascii="Arial" w:eastAsia="Arial" w:hAnsi="Arial" w:cs="Arial"/>
          <w:sz w:val="22"/>
          <w:szCs w:val="22"/>
        </w:rPr>
      </w:pPr>
      <w:r>
        <w:rPr>
          <w:rFonts w:ascii="Arial" w:eastAsia="Arial" w:hAnsi="Arial" w:cs="Arial"/>
          <w:sz w:val="22"/>
          <w:szCs w:val="22"/>
        </w:rPr>
        <w:t>To provide computation of Enterprise Value of the Company based on the existing Project under implementation as a whole as required by the lenders to take further appropriate course of action.</w:t>
      </w:r>
    </w:p>
    <w:p w:rsidR="00AA4561" w:rsidRDefault="001E6A31" w:rsidP="00EB0A0E">
      <w:pPr>
        <w:numPr>
          <w:ilvl w:val="0"/>
          <w:numId w:val="11"/>
        </w:numPr>
        <w:pBdr>
          <w:top w:val="nil"/>
          <w:left w:val="nil"/>
          <w:bottom w:val="nil"/>
          <w:right w:val="nil"/>
          <w:between w:val="nil"/>
        </w:pBdr>
        <w:spacing w:after="0" w:line="276" w:lineRule="auto"/>
        <w:ind w:left="142" w:hanging="284"/>
        <w:jc w:val="both"/>
        <w:rPr>
          <w:rFonts w:ascii="Arial" w:eastAsia="Arial" w:hAnsi="Arial" w:cs="Arial"/>
          <w:b/>
          <w:sz w:val="22"/>
          <w:szCs w:val="22"/>
        </w:rPr>
      </w:pPr>
      <w:r>
        <w:rPr>
          <w:rFonts w:ascii="Arial" w:eastAsia="Arial" w:hAnsi="Arial" w:cs="Arial"/>
          <w:b/>
          <w:sz w:val="22"/>
          <w:szCs w:val="22"/>
        </w:rPr>
        <w:t xml:space="preserve">SCOPE OF THE REPORT: </w:t>
      </w:r>
    </w:p>
    <w:p w:rsidR="006216C5" w:rsidRDefault="006216C5" w:rsidP="006216C5">
      <w:pPr>
        <w:pBdr>
          <w:top w:val="nil"/>
          <w:left w:val="nil"/>
          <w:bottom w:val="nil"/>
          <w:right w:val="nil"/>
          <w:between w:val="nil"/>
        </w:pBdr>
        <w:spacing w:after="0" w:line="276" w:lineRule="auto"/>
        <w:ind w:left="142"/>
        <w:jc w:val="both"/>
        <w:rPr>
          <w:rFonts w:ascii="Arial" w:eastAsia="Arial" w:hAnsi="Arial" w:cs="Arial"/>
          <w:b/>
          <w:sz w:val="22"/>
          <w:szCs w:val="22"/>
        </w:rPr>
      </w:pPr>
    </w:p>
    <w:p w:rsidR="00AA4561" w:rsidRPr="004931AB" w:rsidRDefault="001E6A31" w:rsidP="004931AB">
      <w:pPr>
        <w:spacing w:line="360" w:lineRule="auto"/>
        <w:ind w:left="142"/>
        <w:jc w:val="both"/>
        <w:rPr>
          <w:rFonts w:ascii="Arial" w:eastAsia="Arial" w:hAnsi="Arial" w:cs="Arial"/>
          <w:b/>
          <w:sz w:val="22"/>
          <w:szCs w:val="22"/>
        </w:rPr>
      </w:pPr>
      <w:r>
        <w:rPr>
          <w:rFonts w:ascii="Arial" w:eastAsia="Arial" w:hAnsi="Arial" w:cs="Arial"/>
          <w:sz w:val="22"/>
          <w:szCs w:val="22"/>
        </w:rPr>
        <w:t>As per the client requirement and based on the purpose of the report, RK subject matter expert team has identified following points for arriving at Fair Valuation of the Project and describe in-depth detailed assessment of the clear basis of the Valuation assessment.</w:t>
      </w:r>
    </w:p>
    <w:p w:rsidR="004931AB" w:rsidRDefault="001E6A31" w:rsidP="004931AB">
      <w:pPr>
        <w:numPr>
          <w:ilvl w:val="0"/>
          <w:numId w:val="3"/>
        </w:numPr>
        <w:pBdr>
          <w:top w:val="nil"/>
          <w:left w:val="nil"/>
          <w:bottom w:val="nil"/>
          <w:right w:val="nil"/>
          <w:between w:val="nil"/>
        </w:pBdr>
        <w:spacing w:line="360" w:lineRule="auto"/>
        <w:ind w:left="567"/>
        <w:rPr>
          <w:rFonts w:ascii="Arial" w:eastAsia="Arial" w:hAnsi="Arial" w:cs="Arial"/>
          <w:b/>
          <w:color w:val="000000"/>
          <w:sz w:val="22"/>
          <w:szCs w:val="22"/>
        </w:rPr>
      </w:pPr>
      <w:r>
        <w:rPr>
          <w:rFonts w:ascii="Arial" w:eastAsia="Arial" w:hAnsi="Arial" w:cs="Arial"/>
          <w:b/>
          <w:color w:val="000000"/>
          <w:sz w:val="22"/>
          <w:szCs w:val="22"/>
        </w:rPr>
        <w:t>Enterprise/ Business Valuation:</w:t>
      </w:r>
    </w:p>
    <w:p w:rsidR="004931AB" w:rsidRPr="004931AB" w:rsidRDefault="004931AB" w:rsidP="004931AB">
      <w:pPr>
        <w:pBdr>
          <w:top w:val="nil"/>
          <w:left w:val="nil"/>
          <w:bottom w:val="nil"/>
          <w:right w:val="nil"/>
          <w:between w:val="nil"/>
        </w:pBdr>
        <w:spacing w:line="360" w:lineRule="auto"/>
        <w:ind w:left="567"/>
        <w:jc w:val="both"/>
        <w:rPr>
          <w:rFonts w:ascii="Arial" w:eastAsia="Arial" w:hAnsi="Arial" w:cs="Arial"/>
          <w:b/>
          <w:color w:val="000000"/>
          <w:sz w:val="22"/>
          <w:szCs w:val="22"/>
        </w:rPr>
      </w:pPr>
      <w:r w:rsidRPr="004931AB">
        <w:rPr>
          <w:rFonts w:ascii="Arial" w:hAnsi="Arial" w:cs="Arial"/>
          <w:sz w:val="22"/>
          <w:szCs w:val="22"/>
        </w:rPr>
        <w:t>To assess and determine Fair Mar</w:t>
      </w:r>
      <w:r>
        <w:rPr>
          <w:rFonts w:ascii="Arial" w:hAnsi="Arial" w:cs="Arial"/>
          <w:sz w:val="22"/>
          <w:szCs w:val="22"/>
        </w:rPr>
        <w:t xml:space="preserve">ket Valuation of M/s Supreme Vasai Bhivandi Tollways </w:t>
      </w:r>
      <w:r w:rsidRPr="004931AB">
        <w:rPr>
          <w:rFonts w:ascii="Arial" w:hAnsi="Arial" w:cs="Arial"/>
          <w:sz w:val="22"/>
          <w:szCs w:val="22"/>
          <w:lang w:val="en-IN"/>
        </w:rPr>
        <w:t xml:space="preserve">Private Limited, the </w:t>
      </w:r>
      <w:r w:rsidRPr="004931AB">
        <w:rPr>
          <w:rFonts w:ascii="Arial" w:hAnsi="Arial" w:cs="Arial"/>
          <w:color w:val="000000"/>
          <w:sz w:val="22"/>
          <w:szCs w:val="22"/>
        </w:rPr>
        <w:t xml:space="preserve">Enterprise Valuation is being calculated by using </w:t>
      </w:r>
      <w:r w:rsidRPr="004931AB">
        <w:rPr>
          <w:rFonts w:ascii="Arial" w:hAnsi="Arial" w:cs="Arial"/>
          <w:sz w:val="22"/>
          <w:szCs w:val="22"/>
        </w:rPr>
        <w:t>Net Assets Value (NAV) Method.</w:t>
      </w:r>
    </w:p>
    <w:p w:rsidR="004931AB" w:rsidRPr="00425CD6" w:rsidRDefault="004931AB" w:rsidP="004931AB">
      <w:pPr>
        <w:pStyle w:val="ListParagraph"/>
        <w:numPr>
          <w:ilvl w:val="0"/>
          <w:numId w:val="50"/>
        </w:numPr>
        <w:spacing w:after="0" w:line="360" w:lineRule="auto"/>
        <w:ind w:left="851" w:right="-22" w:hanging="284"/>
        <w:jc w:val="both"/>
        <w:rPr>
          <w:rFonts w:ascii="Arial" w:hAnsi="Arial" w:cs="Arial"/>
          <w:i/>
          <w:color w:val="000000"/>
          <w:sz w:val="22"/>
          <w:szCs w:val="22"/>
        </w:rPr>
      </w:pPr>
      <w:r w:rsidRPr="00425CD6">
        <w:rPr>
          <w:rFonts w:ascii="Arial" w:hAnsi="Arial" w:cs="Arial"/>
          <w:i/>
          <w:color w:val="000000"/>
          <w:sz w:val="22"/>
          <w:szCs w:val="22"/>
        </w:rPr>
        <w:t xml:space="preserve">This is just </w:t>
      </w:r>
      <w:r>
        <w:rPr>
          <w:rFonts w:ascii="Arial" w:hAnsi="Arial" w:cs="Arial"/>
          <w:i/>
          <w:color w:val="000000"/>
          <w:sz w:val="22"/>
          <w:szCs w:val="22"/>
        </w:rPr>
        <w:t xml:space="preserve">Net Assets Value </w:t>
      </w:r>
      <w:r w:rsidRPr="004D3B71">
        <w:rPr>
          <w:rFonts w:ascii="Arial" w:hAnsi="Arial" w:cs="Arial"/>
          <w:i/>
          <w:color w:val="000000"/>
          <w:sz w:val="22"/>
          <w:szCs w:val="22"/>
        </w:rPr>
        <w:t xml:space="preserve">of the project based on the cost &amp; market approach methodologies considering the utility of the asset for the business &amp; the company as on-ongoing concern basis. </w:t>
      </w:r>
    </w:p>
    <w:p w:rsidR="004931AB" w:rsidRDefault="004931AB" w:rsidP="004931AB">
      <w:pPr>
        <w:pStyle w:val="ListParagraph"/>
        <w:numPr>
          <w:ilvl w:val="0"/>
          <w:numId w:val="50"/>
        </w:numPr>
        <w:spacing w:after="0" w:line="360" w:lineRule="auto"/>
        <w:ind w:left="851" w:right="-22" w:hanging="284"/>
        <w:jc w:val="both"/>
        <w:rPr>
          <w:rFonts w:ascii="Arial" w:hAnsi="Arial" w:cs="Arial"/>
          <w:i/>
          <w:color w:val="000000"/>
          <w:sz w:val="22"/>
          <w:szCs w:val="22"/>
        </w:rPr>
      </w:pPr>
      <w:r w:rsidRPr="00425CD6">
        <w:rPr>
          <w:rFonts w:ascii="Arial" w:hAnsi="Arial" w:cs="Arial"/>
          <w:i/>
          <w:color w:val="000000"/>
          <w:sz w:val="22"/>
          <w:szCs w:val="22"/>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rsidR="004931AB" w:rsidRPr="004931AB" w:rsidRDefault="004931AB" w:rsidP="004931AB">
      <w:pPr>
        <w:pStyle w:val="ListParagraph"/>
        <w:spacing w:after="0" w:line="360" w:lineRule="auto"/>
        <w:ind w:left="851" w:right="-22"/>
        <w:jc w:val="both"/>
        <w:rPr>
          <w:rFonts w:ascii="Arial" w:hAnsi="Arial" w:cs="Arial"/>
          <w:i/>
          <w:color w:val="000000"/>
          <w:sz w:val="22"/>
          <w:szCs w:val="22"/>
        </w:rPr>
      </w:pPr>
    </w:p>
    <w:p w:rsidR="00AA4561" w:rsidRPr="006216C5" w:rsidRDefault="001E6A31" w:rsidP="00EB0A0E">
      <w:pPr>
        <w:pStyle w:val="ListParagraph"/>
        <w:numPr>
          <w:ilvl w:val="0"/>
          <w:numId w:val="29"/>
        </w:numPr>
        <w:pBdr>
          <w:top w:val="nil"/>
          <w:left w:val="nil"/>
          <w:bottom w:val="nil"/>
          <w:right w:val="nil"/>
          <w:between w:val="nil"/>
        </w:pBdr>
        <w:spacing w:line="360" w:lineRule="auto"/>
        <w:ind w:left="1134" w:hanging="567"/>
        <w:jc w:val="both"/>
        <w:rPr>
          <w:rFonts w:ascii="Arial" w:eastAsia="Arial" w:hAnsi="Arial" w:cs="Arial"/>
          <w:b/>
          <w:i/>
          <w:color w:val="000000"/>
          <w:sz w:val="22"/>
          <w:szCs w:val="22"/>
        </w:rPr>
      </w:pPr>
      <w:r w:rsidRPr="006216C5">
        <w:rPr>
          <w:rFonts w:ascii="Arial" w:eastAsia="Arial" w:hAnsi="Arial" w:cs="Arial"/>
          <w:b/>
          <w:i/>
          <w:color w:val="000000"/>
          <w:sz w:val="22"/>
          <w:szCs w:val="22"/>
        </w:rPr>
        <w:t>NOTES:</w:t>
      </w:r>
    </w:p>
    <w:p w:rsidR="00AA4561" w:rsidRDefault="001E6A31" w:rsidP="00EB0A0E">
      <w:pPr>
        <w:numPr>
          <w:ilvl w:val="0"/>
          <w:numId w:val="29"/>
        </w:numPr>
        <w:pBdr>
          <w:top w:val="nil"/>
          <w:left w:val="nil"/>
          <w:bottom w:val="nil"/>
          <w:right w:val="nil"/>
          <w:between w:val="nil"/>
        </w:pBdr>
        <w:spacing w:after="240" w:line="360" w:lineRule="auto"/>
        <w:ind w:left="1134" w:hanging="491"/>
        <w:jc w:val="both"/>
        <w:rPr>
          <w:rFonts w:ascii="Arial" w:eastAsia="Arial" w:hAnsi="Arial" w:cs="Arial"/>
          <w:b/>
          <w:i/>
          <w:color w:val="000000"/>
          <w:sz w:val="22"/>
          <w:szCs w:val="22"/>
        </w:rPr>
      </w:pPr>
      <w:r>
        <w:rPr>
          <w:rFonts w:ascii="Arial" w:eastAsia="Arial" w:hAnsi="Arial" w:cs="Arial"/>
          <w:b/>
          <w:i/>
          <w:color w:val="000000"/>
          <w:sz w:val="22"/>
          <w:szCs w:val="22"/>
        </w:rPr>
        <w:t>This Enterprise Valuation report doesn’t cover vetting of the documents/ financial data/ projections or any other information provided to us by the Bank.</w:t>
      </w:r>
    </w:p>
    <w:p w:rsidR="00AA4561" w:rsidRDefault="001E6A31" w:rsidP="00EB0A0E">
      <w:pPr>
        <w:numPr>
          <w:ilvl w:val="0"/>
          <w:numId w:val="29"/>
        </w:numPr>
        <w:pBdr>
          <w:top w:val="nil"/>
          <w:left w:val="nil"/>
          <w:bottom w:val="nil"/>
          <w:right w:val="nil"/>
          <w:between w:val="nil"/>
        </w:pBdr>
        <w:spacing w:after="240" w:line="360" w:lineRule="auto"/>
        <w:ind w:left="1134" w:hanging="491"/>
        <w:jc w:val="both"/>
        <w:rPr>
          <w:rFonts w:ascii="Arial" w:eastAsia="Arial" w:hAnsi="Arial" w:cs="Arial"/>
          <w:b/>
          <w:i/>
          <w:color w:val="000000"/>
          <w:sz w:val="22"/>
          <w:szCs w:val="22"/>
        </w:rPr>
      </w:pPr>
      <w:r>
        <w:rPr>
          <w:rFonts w:ascii="Arial" w:eastAsia="Arial" w:hAnsi="Arial" w:cs="Arial"/>
          <w:b/>
          <w:i/>
          <w:color w:val="000000"/>
          <w:sz w:val="22"/>
          <w:szCs w:val="22"/>
        </w:rPr>
        <w:t>It doesn’t contain the principles of physical asset valuation and is not based on the site inspection of the project.</w:t>
      </w:r>
    </w:p>
    <w:p w:rsidR="00AA4561" w:rsidRDefault="001E6A31" w:rsidP="00EB0A0E">
      <w:pPr>
        <w:numPr>
          <w:ilvl w:val="0"/>
          <w:numId w:val="29"/>
        </w:numPr>
        <w:pBdr>
          <w:top w:val="nil"/>
          <w:left w:val="nil"/>
          <w:bottom w:val="nil"/>
          <w:right w:val="nil"/>
          <w:between w:val="nil"/>
        </w:pBdr>
        <w:spacing w:after="240" w:line="360" w:lineRule="auto"/>
        <w:ind w:left="1134" w:hanging="491"/>
        <w:jc w:val="both"/>
        <w:rPr>
          <w:rFonts w:ascii="Arial" w:eastAsia="Arial" w:hAnsi="Arial" w:cs="Arial"/>
          <w:b/>
          <w:i/>
          <w:color w:val="000000"/>
          <w:sz w:val="22"/>
          <w:szCs w:val="22"/>
        </w:rPr>
      </w:pPr>
      <w:r>
        <w:rPr>
          <w:rFonts w:ascii="Arial" w:eastAsia="Arial" w:hAnsi="Arial" w:cs="Arial"/>
          <w:b/>
          <w:i/>
          <w:color w:val="000000"/>
          <w:sz w:val="22"/>
          <w:szCs w:val="22"/>
        </w:rPr>
        <w:lastRenderedPageBreak/>
        <w:t>This exercise is neither an audit activity nor investigative in nature.</w:t>
      </w:r>
    </w:p>
    <w:p w:rsidR="00AA4561" w:rsidRDefault="001E6A31" w:rsidP="00EB0A0E">
      <w:pPr>
        <w:numPr>
          <w:ilvl w:val="0"/>
          <w:numId w:val="29"/>
        </w:numPr>
        <w:pBdr>
          <w:top w:val="nil"/>
          <w:left w:val="nil"/>
          <w:bottom w:val="nil"/>
          <w:right w:val="nil"/>
          <w:between w:val="nil"/>
        </w:pBdr>
        <w:spacing w:after="360" w:line="360" w:lineRule="auto"/>
        <w:ind w:left="1134" w:hanging="491"/>
        <w:jc w:val="both"/>
        <w:rPr>
          <w:rFonts w:ascii="Arial" w:eastAsia="Arial" w:hAnsi="Arial" w:cs="Arial"/>
          <w:b/>
          <w:i/>
          <w:color w:val="000000"/>
          <w:sz w:val="22"/>
          <w:szCs w:val="22"/>
        </w:rPr>
      </w:pPr>
      <w:r>
        <w:rPr>
          <w:rFonts w:ascii="Arial" w:eastAsia="Arial" w:hAnsi="Arial" w:cs="Arial"/>
          <w:b/>
          <w:i/>
          <w:color w:val="000000"/>
          <w:sz w:val="22"/>
          <w:szCs w:val="22"/>
        </w:rPr>
        <w:t>We have relied on the data provided by the Bank and the Company in good faith.</w:t>
      </w:r>
    </w:p>
    <w:p w:rsidR="00AA4561" w:rsidRDefault="001E6A31" w:rsidP="006216C5">
      <w:pPr>
        <w:spacing w:line="360" w:lineRule="auto"/>
        <w:ind w:left="142"/>
        <w:jc w:val="both"/>
        <w:rPr>
          <w:rFonts w:ascii="Arial" w:eastAsia="Arial" w:hAnsi="Arial" w:cs="Arial"/>
          <w:b/>
          <w:sz w:val="22"/>
          <w:szCs w:val="22"/>
        </w:rPr>
      </w:pPr>
      <w:r>
        <w:rPr>
          <w:rFonts w:ascii="Arial" w:eastAsia="Arial" w:hAnsi="Arial" w:cs="Arial"/>
          <w:b/>
          <w:sz w:val="22"/>
          <w:szCs w:val="22"/>
        </w:rPr>
        <w:t xml:space="preserve">METHODOLOGY/ MODEL ADOPTED: </w:t>
      </w:r>
    </w:p>
    <w:p w:rsidR="00AA4561" w:rsidRDefault="00A80601" w:rsidP="006216C5">
      <w:pPr>
        <w:spacing w:line="360" w:lineRule="auto"/>
        <w:ind w:left="142"/>
        <w:jc w:val="both"/>
        <w:rPr>
          <w:rFonts w:ascii="Arial" w:eastAsia="Arial" w:hAnsi="Arial" w:cs="Arial"/>
          <w:b/>
          <w:sz w:val="22"/>
          <w:szCs w:val="22"/>
        </w:rPr>
      </w:pPr>
      <w:r>
        <w:rPr>
          <w:rFonts w:ascii="Arial" w:eastAsia="Arial" w:hAnsi="Arial" w:cs="Arial"/>
          <w:sz w:val="22"/>
          <w:szCs w:val="22"/>
        </w:rPr>
        <w:t>Net Assets Value (NAV) method is being used</w:t>
      </w:r>
      <w:r w:rsidR="001E6A31">
        <w:rPr>
          <w:rFonts w:ascii="Arial" w:eastAsia="Arial" w:hAnsi="Arial" w:cs="Arial"/>
          <w:sz w:val="22"/>
          <w:szCs w:val="22"/>
        </w:rPr>
        <w:t xml:space="preserve"> for the calculation of Enterprise Value of the Company. </w:t>
      </w:r>
    </w:p>
    <w:p w:rsidR="00AA4561" w:rsidRDefault="001E6A31" w:rsidP="006216C5">
      <w:pPr>
        <w:spacing w:line="360" w:lineRule="auto"/>
        <w:ind w:left="142"/>
        <w:jc w:val="both"/>
        <w:rPr>
          <w:rFonts w:ascii="Arial" w:eastAsia="Arial" w:hAnsi="Arial" w:cs="Arial"/>
          <w:b/>
          <w:sz w:val="22"/>
          <w:szCs w:val="22"/>
        </w:rPr>
      </w:pPr>
      <w:r>
        <w:rPr>
          <w:rFonts w:ascii="Arial" w:eastAsia="Arial" w:hAnsi="Arial" w:cs="Arial"/>
          <w:b/>
          <w:sz w:val="22"/>
          <w:szCs w:val="22"/>
        </w:rPr>
        <w:t xml:space="preserve">DOCUMENTS / DATA REFFERED: </w:t>
      </w:r>
    </w:p>
    <w:p w:rsidR="00A80601" w:rsidRDefault="00A80601" w:rsidP="00A80601">
      <w:pPr>
        <w:pStyle w:val="ListParagraph"/>
        <w:numPr>
          <w:ilvl w:val="0"/>
          <w:numId w:val="51"/>
        </w:numPr>
        <w:pBdr>
          <w:top w:val="nil"/>
          <w:left w:val="nil"/>
          <w:bottom w:val="nil"/>
          <w:right w:val="nil"/>
          <w:between w:val="nil"/>
        </w:pBdr>
        <w:spacing w:line="360" w:lineRule="auto"/>
        <w:ind w:left="851"/>
        <w:jc w:val="both"/>
        <w:rPr>
          <w:rFonts w:ascii="Arial" w:eastAsia="Arial" w:hAnsi="Arial" w:cs="Arial"/>
          <w:color w:val="000000"/>
          <w:sz w:val="22"/>
          <w:szCs w:val="22"/>
        </w:rPr>
      </w:pPr>
      <w:r w:rsidRPr="00A80601">
        <w:rPr>
          <w:rFonts w:ascii="Arial" w:eastAsia="Arial" w:hAnsi="Arial" w:cs="Arial"/>
          <w:color w:val="000000"/>
          <w:sz w:val="22"/>
          <w:szCs w:val="22"/>
        </w:rPr>
        <w:t xml:space="preserve">Last 5 Years </w:t>
      </w:r>
      <w:r w:rsidR="001E6A31" w:rsidRPr="00A80601">
        <w:rPr>
          <w:rFonts w:ascii="Arial" w:eastAsia="Arial" w:hAnsi="Arial" w:cs="Arial"/>
          <w:color w:val="000000"/>
          <w:sz w:val="22"/>
          <w:szCs w:val="22"/>
        </w:rPr>
        <w:t>Audited Financial Statements and</w:t>
      </w:r>
      <w:r w:rsidRPr="00A80601">
        <w:rPr>
          <w:rFonts w:ascii="Arial" w:eastAsia="Arial" w:hAnsi="Arial" w:cs="Arial"/>
          <w:color w:val="000000"/>
          <w:sz w:val="22"/>
          <w:szCs w:val="22"/>
        </w:rPr>
        <w:t xml:space="preserve"> Notes Provided by the Company.</w:t>
      </w:r>
    </w:p>
    <w:p w:rsidR="00A80601" w:rsidRDefault="00A80601" w:rsidP="00A80601">
      <w:pPr>
        <w:pStyle w:val="ListParagraph"/>
        <w:numPr>
          <w:ilvl w:val="0"/>
          <w:numId w:val="51"/>
        </w:numPr>
        <w:pBdr>
          <w:top w:val="nil"/>
          <w:left w:val="nil"/>
          <w:bottom w:val="nil"/>
          <w:right w:val="nil"/>
          <w:between w:val="nil"/>
        </w:pBdr>
        <w:spacing w:line="360" w:lineRule="auto"/>
        <w:ind w:left="851"/>
        <w:jc w:val="both"/>
        <w:rPr>
          <w:rFonts w:ascii="Arial" w:eastAsia="Arial" w:hAnsi="Arial" w:cs="Arial"/>
          <w:color w:val="000000"/>
          <w:sz w:val="22"/>
          <w:szCs w:val="22"/>
        </w:rPr>
      </w:pPr>
      <w:r>
        <w:rPr>
          <w:rFonts w:ascii="Arial" w:eastAsia="Arial" w:hAnsi="Arial" w:cs="Arial"/>
          <w:color w:val="000000"/>
          <w:sz w:val="22"/>
          <w:szCs w:val="22"/>
        </w:rPr>
        <w:t>Concession/Bid Agreement provided by the Bank/Client.</w:t>
      </w:r>
    </w:p>
    <w:p w:rsidR="00A80601" w:rsidRPr="00A80601" w:rsidRDefault="00A80601" w:rsidP="00A80601">
      <w:pPr>
        <w:pStyle w:val="ListParagraph"/>
        <w:numPr>
          <w:ilvl w:val="0"/>
          <w:numId w:val="51"/>
        </w:numPr>
        <w:pBdr>
          <w:top w:val="nil"/>
          <w:left w:val="nil"/>
          <w:bottom w:val="nil"/>
          <w:right w:val="nil"/>
          <w:between w:val="nil"/>
        </w:pBdr>
        <w:spacing w:line="360" w:lineRule="auto"/>
        <w:ind w:left="851"/>
        <w:jc w:val="both"/>
        <w:rPr>
          <w:rFonts w:ascii="Arial" w:eastAsia="Arial" w:hAnsi="Arial" w:cs="Arial"/>
          <w:color w:val="000000"/>
          <w:sz w:val="22"/>
          <w:szCs w:val="22"/>
        </w:rPr>
      </w:pPr>
      <w:r>
        <w:rPr>
          <w:rFonts w:ascii="Arial" w:eastAsia="Arial" w:hAnsi="Arial" w:cs="Arial"/>
          <w:color w:val="000000"/>
          <w:sz w:val="22"/>
          <w:szCs w:val="22"/>
        </w:rPr>
        <w:t>Last Available Toll Audit Report.</w:t>
      </w:r>
    </w:p>
    <w:p w:rsidR="00AA4561" w:rsidRPr="00A80601" w:rsidRDefault="001E6A31" w:rsidP="00A80601">
      <w:pPr>
        <w:pStyle w:val="ListParagraph"/>
        <w:numPr>
          <w:ilvl w:val="0"/>
          <w:numId w:val="30"/>
        </w:numPr>
        <w:pBdr>
          <w:top w:val="nil"/>
          <w:left w:val="nil"/>
          <w:bottom w:val="nil"/>
          <w:right w:val="nil"/>
          <w:between w:val="nil"/>
        </w:pBdr>
        <w:spacing w:line="360" w:lineRule="auto"/>
        <w:ind w:left="567" w:hanging="425"/>
        <w:jc w:val="both"/>
        <w:rPr>
          <w:rFonts w:ascii="Arial" w:eastAsia="Arial" w:hAnsi="Arial" w:cs="Arial"/>
          <w:color w:val="000000"/>
          <w:sz w:val="22"/>
          <w:szCs w:val="22"/>
        </w:rPr>
      </w:pPr>
      <w:r>
        <w:br w:type="page"/>
      </w:r>
    </w:p>
    <w:tbl>
      <w:tblPr>
        <w:tblStyle w:val="a5"/>
        <w:tblW w:w="9781" w:type="dxa"/>
        <w:tblInd w:w="-14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453"/>
        <w:gridCol w:w="8328"/>
      </w:tblGrid>
      <w:tr w:rsidR="00AA4561" w:rsidRPr="001E6A31" w:rsidTr="006216C5">
        <w:trPr>
          <w:trHeight w:val="20"/>
        </w:trPr>
        <w:tc>
          <w:tcPr>
            <w:tcW w:w="1453" w:type="dxa"/>
            <w:shd w:val="clear" w:color="auto" w:fill="002060"/>
            <w:vAlign w:val="center"/>
          </w:tcPr>
          <w:p w:rsidR="00AA4561" w:rsidRPr="001E6A31" w:rsidRDefault="001E6A31">
            <w:pPr>
              <w:spacing w:line="276" w:lineRule="auto"/>
              <w:jc w:val="center"/>
              <w:rPr>
                <w:rFonts w:ascii="Arial" w:eastAsia="Calibri" w:hAnsi="Arial" w:cs="Arial"/>
                <w:b/>
                <w:color w:val="FFFFFF"/>
                <w:sz w:val="22"/>
                <w:szCs w:val="22"/>
              </w:rPr>
            </w:pPr>
            <w:r w:rsidRPr="001E6A31">
              <w:rPr>
                <w:rFonts w:ascii="Arial" w:eastAsia="Calibri" w:hAnsi="Arial" w:cs="Arial"/>
                <w:b/>
                <w:color w:val="FFFFFF"/>
                <w:sz w:val="22"/>
                <w:szCs w:val="22"/>
              </w:rPr>
              <w:lastRenderedPageBreak/>
              <w:t>PART B</w:t>
            </w:r>
          </w:p>
        </w:tc>
        <w:tc>
          <w:tcPr>
            <w:tcW w:w="8328" w:type="dxa"/>
            <w:shd w:val="clear" w:color="auto" w:fill="DEEBF6"/>
            <w:vAlign w:val="center"/>
          </w:tcPr>
          <w:p w:rsidR="00AA4561" w:rsidRPr="001E6A31" w:rsidRDefault="00A80601">
            <w:pPr>
              <w:spacing w:line="276" w:lineRule="auto"/>
              <w:jc w:val="center"/>
              <w:rPr>
                <w:rFonts w:ascii="Arial" w:eastAsia="Calibri" w:hAnsi="Arial" w:cs="Arial"/>
                <w:b/>
                <w:sz w:val="22"/>
                <w:szCs w:val="22"/>
              </w:rPr>
            </w:pPr>
            <w:r>
              <w:rPr>
                <w:rFonts w:ascii="Arial" w:eastAsia="Calibri" w:hAnsi="Arial" w:cs="Arial"/>
                <w:b/>
                <w:sz w:val="22"/>
                <w:szCs w:val="22"/>
              </w:rPr>
              <w:t>SHAREHOLDING PATTERN OF THE</w:t>
            </w:r>
            <w:r w:rsidR="001E6A31" w:rsidRPr="001E6A31">
              <w:rPr>
                <w:rFonts w:ascii="Arial" w:eastAsia="Calibri" w:hAnsi="Arial" w:cs="Arial"/>
                <w:b/>
                <w:sz w:val="22"/>
                <w:szCs w:val="22"/>
              </w:rPr>
              <w:t xml:space="preserve"> COMPANY</w:t>
            </w:r>
          </w:p>
        </w:tc>
      </w:tr>
    </w:tbl>
    <w:p w:rsidR="00AA4561" w:rsidRDefault="00AA4561" w:rsidP="006216C5">
      <w:pPr>
        <w:spacing w:after="200" w:line="360" w:lineRule="auto"/>
        <w:jc w:val="both"/>
        <w:rPr>
          <w:rFonts w:ascii="Arial" w:eastAsia="Arial" w:hAnsi="Arial" w:cs="Arial"/>
          <w:sz w:val="22"/>
          <w:szCs w:val="22"/>
        </w:rPr>
      </w:pPr>
    </w:p>
    <w:p w:rsidR="00AA4561" w:rsidRDefault="001E6A31" w:rsidP="00EB0A0E">
      <w:pPr>
        <w:widowControl w:val="0"/>
        <w:numPr>
          <w:ilvl w:val="0"/>
          <w:numId w:val="4"/>
        </w:numPr>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color w:val="000000"/>
          <w:sz w:val="22"/>
          <w:szCs w:val="22"/>
        </w:rPr>
        <w:t>Capital Structure</w:t>
      </w:r>
    </w:p>
    <w:p w:rsidR="00AA4561" w:rsidRDefault="001E6A31">
      <w:pPr>
        <w:widowControl w:val="0"/>
        <w:pBdr>
          <w:top w:val="nil"/>
          <w:left w:val="nil"/>
          <w:bottom w:val="nil"/>
          <w:right w:val="nil"/>
          <w:between w:val="nil"/>
        </w:pBdr>
        <w:spacing w:line="360" w:lineRule="auto"/>
        <w:ind w:firstLine="360"/>
        <w:jc w:val="both"/>
        <w:rPr>
          <w:rFonts w:ascii="Arial" w:eastAsia="Arial" w:hAnsi="Arial" w:cs="Arial"/>
          <w:color w:val="000000"/>
          <w:sz w:val="22"/>
          <w:szCs w:val="22"/>
        </w:rPr>
      </w:pPr>
      <w:r>
        <w:rPr>
          <w:rFonts w:ascii="Arial" w:eastAsia="Arial" w:hAnsi="Arial" w:cs="Arial"/>
          <w:color w:val="000000"/>
          <w:sz w:val="22"/>
          <w:szCs w:val="22"/>
        </w:rPr>
        <w:t>Equity Share Capital (in lakhs):</w:t>
      </w:r>
    </w:p>
    <w:p w:rsidR="00AA4561" w:rsidRDefault="000D56EE" w:rsidP="00EB0A0E">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Authorized</w:t>
      </w:r>
      <w:r w:rsidR="001E6A31">
        <w:rPr>
          <w:rFonts w:ascii="Arial" w:eastAsia="Arial" w:hAnsi="Arial" w:cs="Arial"/>
          <w:color w:val="000000"/>
          <w:sz w:val="22"/>
          <w:szCs w:val="22"/>
        </w:rPr>
        <w:t>: Equit</w:t>
      </w:r>
      <w:r>
        <w:rPr>
          <w:rFonts w:ascii="Arial" w:eastAsia="Arial" w:hAnsi="Arial" w:cs="Arial"/>
          <w:color w:val="000000"/>
          <w:sz w:val="22"/>
          <w:szCs w:val="22"/>
        </w:rPr>
        <w:t>y Shar</w:t>
      </w:r>
      <w:r w:rsidR="00A80601">
        <w:rPr>
          <w:rFonts w:ascii="Arial" w:eastAsia="Arial" w:hAnsi="Arial" w:cs="Arial"/>
          <w:color w:val="000000"/>
          <w:sz w:val="22"/>
          <w:szCs w:val="22"/>
        </w:rPr>
        <w:t>es at Rs.10 each- INR 5</w:t>
      </w:r>
      <w:r w:rsidR="00112992">
        <w:rPr>
          <w:rFonts w:ascii="Arial" w:eastAsia="Arial" w:hAnsi="Arial" w:cs="Arial"/>
          <w:color w:val="000000"/>
          <w:sz w:val="22"/>
          <w:szCs w:val="22"/>
        </w:rPr>
        <w:t>,00,000</w:t>
      </w:r>
    </w:p>
    <w:p w:rsidR="00AA4561" w:rsidRDefault="001E6A31" w:rsidP="00EB0A0E">
      <w:pPr>
        <w:widowControl w:val="0"/>
        <w:numPr>
          <w:ilvl w:val="0"/>
          <w:numId w:val="31"/>
        </w:numPr>
        <w:pBdr>
          <w:top w:val="nil"/>
          <w:left w:val="nil"/>
          <w:bottom w:val="nil"/>
          <w:right w:val="nil"/>
          <w:between w:val="nil"/>
        </w:pBdr>
        <w:spacing w:line="360" w:lineRule="auto"/>
        <w:jc w:val="both"/>
        <w:rPr>
          <w:rFonts w:ascii="Arial" w:eastAsia="Arial" w:hAnsi="Arial" w:cs="Arial"/>
          <w:color w:val="000000"/>
          <w:sz w:val="22"/>
          <w:szCs w:val="22"/>
        </w:rPr>
      </w:pPr>
      <w:r>
        <w:rPr>
          <w:rFonts w:ascii="Arial" w:eastAsia="Arial" w:hAnsi="Arial" w:cs="Arial"/>
          <w:color w:val="000000"/>
          <w:sz w:val="22"/>
          <w:szCs w:val="22"/>
        </w:rPr>
        <w:t>Issued Subscribed &amp; Paid up: Equity Shares of R</w:t>
      </w:r>
      <w:r w:rsidR="000D56EE">
        <w:rPr>
          <w:rFonts w:ascii="Arial" w:eastAsia="Arial" w:hAnsi="Arial" w:cs="Arial"/>
          <w:color w:val="000000"/>
          <w:sz w:val="22"/>
          <w:szCs w:val="22"/>
        </w:rPr>
        <w:t>s. 10 each f</w:t>
      </w:r>
      <w:r w:rsidR="00A80601">
        <w:rPr>
          <w:rFonts w:ascii="Arial" w:eastAsia="Arial" w:hAnsi="Arial" w:cs="Arial"/>
          <w:color w:val="000000"/>
          <w:sz w:val="22"/>
          <w:szCs w:val="22"/>
        </w:rPr>
        <w:t>ull paid up- INR 1</w:t>
      </w:r>
      <w:r w:rsidR="001D6AAC">
        <w:rPr>
          <w:rFonts w:ascii="Arial" w:eastAsia="Arial" w:hAnsi="Arial" w:cs="Arial"/>
          <w:color w:val="000000"/>
          <w:sz w:val="22"/>
          <w:szCs w:val="22"/>
        </w:rPr>
        <w:t>,00,000</w:t>
      </w:r>
    </w:p>
    <w:p w:rsidR="00A80601" w:rsidRDefault="00A80601" w:rsidP="00A80601">
      <w:pPr>
        <w:widowControl w:val="0"/>
        <w:pBdr>
          <w:top w:val="nil"/>
          <w:left w:val="nil"/>
          <w:bottom w:val="nil"/>
          <w:right w:val="nil"/>
          <w:between w:val="nil"/>
        </w:pBdr>
        <w:spacing w:line="360" w:lineRule="auto"/>
        <w:ind w:left="720"/>
        <w:jc w:val="both"/>
        <w:rPr>
          <w:rFonts w:ascii="Arial" w:eastAsia="Arial" w:hAnsi="Arial" w:cs="Arial"/>
          <w:color w:val="000000"/>
          <w:sz w:val="22"/>
          <w:szCs w:val="22"/>
        </w:rPr>
      </w:pPr>
    </w:p>
    <w:p w:rsidR="00AA4561" w:rsidRPr="004C5197" w:rsidRDefault="000E16D6" w:rsidP="00EB0A0E">
      <w:pPr>
        <w:widowControl w:val="0"/>
        <w:numPr>
          <w:ilvl w:val="0"/>
          <w:numId w:val="4"/>
        </w:numPr>
        <w:pBdr>
          <w:top w:val="nil"/>
          <w:left w:val="nil"/>
          <w:bottom w:val="nil"/>
          <w:right w:val="nil"/>
          <w:between w:val="nil"/>
        </w:pBdr>
        <w:spacing w:line="360" w:lineRule="auto"/>
        <w:jc w:val="both"/>
        <w:rPr>
          <w:rFonts w:ascii="Arial" w:eastAsia="Arial" w:hAnsi="Arial" w:cs="Arial"/>
          <w:b/>
          <w:color w:val="000000"/>
          <w:sz w:val="22"/>
          <w:szCs w:val="22"/>
        </w:rPr>
      </w:pPr>
      <w:r w:rsidRPr="00A80601">
        <w:rPr>
          <w:rFonts w:ascii="Arial" w:eastAsia="Arial" w:hAnsi="Arial" w:cs="Arial"/>
          <w:b/>
          <w:color w:val="000000"/>
          <w:sz w:val="22"/>
          <w:szCs w:val="22"/>
        </w:rPr>
        <w:t>SHAREHOLDING PATTERN:</w:t>
      </w:r>
      <w:r>
        <w:rPr>
          <w:rFonts w:ascii="Arial" w:eastAsia="Arial" w:hAnsi="Arial" w:cs="Arial"/>
          <w:b/>
          <w:color w:val="000000"/>
          <w:sz w:val="22"/>
          <w:szCs w:val="22"/>
        </w:rPr>
        <w:t xml:space="preserve"> </w:t>
      </w:r>
      <w:r w:rsidR="000D56EE">
        <w:rPr>
          <w:rFonts w:ascii="Arial" w:eastAsia="Arial" w:hAnsi="Arial" w:cs="Arial"/>
          <w:color w:val="000000"/>
          <w:sz w:val="22"/>
          <w:szCs w:val="22"/>
        </w:rPr>
        <w:t xml:space="preserve">As per provisional financials of FY 2021 of the company,  </w:t>
      </w:r>
      <w:r w:rsidR="001E6A31" w:rsidRPr="000E16D6">
        <w:rPr>
          <w:rFonts w:ascii="Arial" w:eastAsia="Arial" w:hAnsi="Arial" w:cs="Arial"/>
          <w:color w:val="000000"/>
          <w:sz w:val="22"/>
          <w:szCs w:val="22"/>
        </w:rPr>
        <w:t>The Shareholding Pattern of the company as follows:-</w:t>
      </w:r>
    </w:p>
    <w:p w:rsidR="004C5197" w:rsidRDefault="004C5197" w:rsidP="004C5197">
      <w:pPr>
        <w:widowControl w:val="0"/>
        <w:pBdr>
          <w:top w:val="nil"/>
          <w:left w:val="nil"/>
          <w:bottom w:val="nil"/>
          <w:right w:val="nil"/>
          <w:between w:val="nil"/>
        </w:pBdr>
        <w:spacing w:line="360" w:lineRule="auto"/>
        <w:ind w:left="360"/>
        <w:jc w:val="both"/>
        <w:rPr>
          <w:rFonts w:ascii="Arial" w:eastAsia="Arial" w:hAnsi="Arial" w:cs="Arial"/>
          <w:color w:val="000000"/>
          <w:sz w:val="22"/>
          <w:szCs w:val="22"/>
        </w:rPr>
      </w:pP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Company</w:t>
      </w:r>
      <w:r>
        <w:rPr>
          <w:rFonts w:ascii="Arial" w:eastAsia="Arial" w:hAnsi="Arial" w:cs="Arial"/>
          <w:color w:val="000000"/>
          <w:sz w:val="22"/>
          <w:szCs w:val="22"/>
        </w:rPr>
        <w:t xml:space="preserve"> </w:t>
      </w:r>
      <w:r w:rsidRPr="004C5197">
        <w:rPr>
          <w:rFonts w:ascii="Arial" w:eastAsia="Arial" w:hAnsi="Arial" w:cs="Arial"/>
          <w:color w:val="000000"/>
          <w:sz w:val="22"/>
          <w:szCs w:val="22"/>
        </w:rPr>
        <w:t>has</w:t>
      </w:r>
      <w:r>
        <w:rPr>
          <w:rFonts w:ascii="Arial" w:eastAsia="Arial" w:hAnsi="Arial" w:cs="Arial"/>
          <w:color w:val="000000"/>
          <w:sz w:val="22"/>
          <w:szCs w:val="22"/>
        </w:rPr>
        <w:t xml:space="preserve"> </w:t>
      </w:r>
      <w:r w:rsidRPr="004C5197">
        <w:rPr>
          <w:rFonts w:ascii="Arial" w:eastAsia="Arial" w:hAnsi="Arial" w:cs="Arial"/>
          <w:color w:val="000000"/>
          <w:sz w:val="22"/>
          <w:szCs w:val="22"/>
        </w:rPr>
        <w:t>only</w:t>
      </w:r>
      <w:r>
        <w:rPr>
          <w:rFonts w:ascii="Arial" w:eastAsia="Arial" w:hAnsi="Arial" w:cs="Arial"/>
          <w:color w:val="000000"/>
          <w:sz w:val="22"/>
          <w:szCs w:val="22"/>
        </w:rPr>
        <w:t xml:space="preserve"> </w:t>
      </w:r>
      <w:r w:rsidRPr="004C5197">
        <w:rPr>
          <w:rFonts w:ascii="Arial" w:eastAsia="Arial" w:hAnsi="Arial" w:cs="Arial"/>
          <w:color w:val="000000"/>
          <w:sz w:val="22"/>
          <w:szCs w:val="22"/>
        </w:rPr>
        <w:t>one</w:t>
      </w:r>
      <w:r>
        <w:rPr>
          <w:rFonts w:ascii="Arial" w:eastAsia="Arial" w:hAnsi="Arial" w:cs="Arial"/>
          <w:color w:val="000000"/>
          <w:sz w:val="22"/>
          <w:szCs w:val="22"/>
        </w:rPr>
        <w:t xml:space="preserve"> </w:t>
      </w:r>
      <w:r w:rsidRPr="004C5197">
        <w:rPr>
          <w:rFonts w:ascii="Arial" w:eastAsia="Arial" w:hAnsi="Arial" w:cs="Arial"/>
          <w:color w:val="000000"/>
          <w:sz w:val="22"/>
          <w:szCs w:val="22"/>
        </w:rPr>
        <w:t>class</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equity</w:t>
      </w:r>
      <w:r>
        <w:rPr>
          <w:rFonts w:ascii="Arial" w:eastAsia="Arial" w:hAnsi="Arial" w:cs="Arial"/>
          <w:color w:val="000000"/>
          <w:sz w:val="22"/>
          <w:szCs w:val="22"/>
        </w:rPr>
        <w:t xml:space="preserve"> </w:t>
      </w:r>
      <w:r w:rsidRPr="004C5197">
        <w:rPr>
          <w:rFonts w:ascii="Arial" w:eastAsia="Arial" w:hAnsi="Arial" w:cs="Arial"/>
          <w:color w:val="000000"/>
          <w:sz w:val="22"/>
          <w:szCs w:val="22"/>
        </w:rPr>
        <w:t>shares</w:t>
      </w:r>
      <w:r>
        <w:rPr>
          <w:rFonts w:ascii="Arial" w:eastAsia="Arial" w:hAnsi="Arial" w:cs="Arial"/>
          <w:color w:val="000000"/>
          <w:sz w:val="22"/>
          <w:szCs w:val="22"/>
        </w:rPr>
        <w:t xml:space="preserve"> </w:t>
      </w:r>
      <w:r w:rsidRPr="004C5197">
        <w:rPr>
          <w:rFonts w:ascii="Arial" w:eastAsia="Arial" w:hAnsi="Arial" w:cs="Arial"/>
          <w:color w:val="000000"/>
          <w:sz w:val="22"/>
          <w:szCs w:val="22"/>
        </w:rPr>
        <w:t>having</w:t>
      </w:r>
      <w:r>
        <w:rPr>
          <w:rFonts w:ascii="Arial" w:eastAsia="Arial" w:hAnsi="Arial" w:cs="Arial"/>
          <w:color w:val="000000"/>
          <w:sz w:val="22"/>
          <w:szCs w:val="22"/>
        </w:rPr>
        <w:t xml:space="preserve"> </w:t>
      </w:r>
      <w:r w:rsidRPr="004C5197">
        <w:rPr>
          <w:rFonts w:ascii="Arial" w:eastAsia="Arial" w:hAnsi="Arial" w:cs="Arial"/>
          <w:color w:val="000000"/>
          <w:sz w:val="22"/>
          <w:szCs w:val="22"/>
        </w:rPr>
        <w:t>a</w:t>
      </w:r>
      <w:r>
        <w:rPr>
          <w:rFonts w:ascii="Arial" w:eastAsia="Arial" w:hAnsi="Arial" w:cs="Arial"/>
          <w:color w:val="000000"/>
          <w:sz w:val="22"/>
          <w:szCs w:val="22"/>
        </w:rPr>
        <w:t xml:space="preserve"> </w:t>
      </w:r>
      <w:r w:rsidRPr="004C5197">
        <w:rPr>
          <w:rFonts w:ascii="Arial" w:eastAsia="Arial" w:hAnsi="Arial" w:cs="Arial"/>
          <w:color w:val="000000"/>
          <w:sz w:val="22"/>
          <w:szCs w:val="22"/>
        </w:rPr>
        <w:t>par</w:t>
      </w:r>
      <w:r>
        <w:rPr>
          <w:rFonts w:ascii="Arial" w:eastAsia="Arial" w:hAnsi="Arial" w:cs="Arial"/>
          <w:color w:val="000000"/>
          <w:sz w:val="22"/>
          <w:szCs w:val="22"/>
        </w:rPr>
        <w:t xml:space="preserve"> </w:t>
      </w:r>
      <w:r w:rsidRPr="004C5197">
        <w:rPr>
          <w:rFonts w:ascii="Arial" w:eastAsia="Arial" w:hAnsi="Arial" w:cs="Arial"/>
          <w:color w:val="000000"/>
          <w:sz w:val="22"/>
          <w:szCs w:val="22"/>
        </w:rPr>
        <w:t>value</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Rs.10</w:t>
      </w:r>
      <w:r>
        <w:rPr>
          <w:rFonts w:ascii="Arial" w:eastAsia="Arial" w:hAnsi="Arial" w:cs="Arial"/>
          <w:color w:val="000000"/>
          <w:sz w:val="22"/>
          <w:szCs w:val="22"/>
        </w:rPr>
        <w:t xml:space="preserve"> </w:t>
      </w:r>
      <w:r w:rsidRPr="004C5197">
        <w:rPr>
          <w:rFonts w:ascii="Arial" w:eastAsia="Arial" w:hAnsi="Arial" w:cs="Arial"/>
          <w:color w:val="000000"/>
          <w:sz w:val="22"/>
          <w:szCs w:val="22"/>
        </w:rPr>
        <w:t>per</w:t>
      </w:r>
      <w:r>
        <w:rPr>
          <w:rFonts w:ascii="Arial" w:eastAsia="Arial" w:hAnsi="Arial" w:cs="Arial"/>
          <w:color w:val="000000"/>
          <w:sz w:val="22"/>
          <w:szCs w:val="22"/>
        </w:rPr>
        <w:t xml:space="preserve"> </w:t>
      </w:r>
      <w:r w:rsidRPr="004C5197">
        <w:rPr>
          <w:rFonts w:ascii="Arial" w:eastAsia="Arial" w:hAnsi="Arial" w:cs="Arial"/>
          <w:color w:val="000000"/>
          <w:sz w:val="22"/>
          <w:szCs w:val="22"/>
        </w:rPr>
        <w:t>share.</w:t>
      </w:r>
      <w:r>
        <w:rPr>
          <w:rFonts w:ascii="Arial" w:eastAsia="Arial" w:hAnsi="Arial" w:cs="Arial"/>
          <w:color w:val="000000"/>
          <w:sz w:val="22"/>
          <w:szCs w:val="22"/>
        </w:rPr>
        <w:t xml:space="preserve"> </w:t>
      </w:r>
      <w:r w:rsidRPr="004C5197">
        <w:rPr>
          <w:rFonts w:ascii="Arial" w:eastAsia="Arial" w:hAnsi="Arial" w:cs="Arial"/>
          <w:color w:val="000000"/>
          <w:sz w:val="22"/>
          <w:szCs w:val="22"/>
        </w:rPr>
        <w:t>Share. The</w:t>
      </w:r>
      <w:r>
        <w:rPr>
          <w:rFonts w:ascii="Arial" w:eastAsia="Arial" w:hAnsi="Arial" w:cs="Arial"/>
          <w:color w:val="000000"/>
          <w:sz w:val="22"/>
          <w:szCs w:val="22"/>
        </w:rPr>
        <w:t xml:space="preserve"> </w:t>
      </w:r>
      <w:r w:rsidRPr="004C5197">
        <w:rPr>
          <w:rFonts w:ascii="Arial" w:eastAsia="Arial" w:hAnsi="Arial" w:cs="Arial"/>
          <w:color w:val="000000"/>
          <w:sz w:val="22"/>
          <w:szCs w:val="22"/>
        </w:rPr>
        <w:t>Company</w:t>
      </w:r>
      <w:r>
        <w:rPr>
          <w:rFonts w:ascii="Arial" w:eastAsia="Arial" w:hAnsi="Arial" w:cs="Arial"/>
          <w:color w:val="000000"/>
          <w:sz w:val="22"/>
          <w:szCs w:val="22"/>
        </w:rPr>
        <w:t xml:space="preserve"> </w:t>
      </w:r>
      <w:r w:rsidRPr="004C5197">
        <w:rPr>
          <w:rFonts w:ascii="Arial" w:eastAsia="Arial" w:hAnsi="Arial" w:cs="Arial"/>
          <w:color w:val="000000"/>
          <w:sz w:val="22"/>
          <w:szCs w:val="22"/>
        </w:rPr>
        <w:t>declares</w:t>
      </w:r>
      <w:r>
        <w:rPr>
          <w:rFonts w:ascii="Arial" w:eastAsia="Arial" w:hAnsi="Arial" w:cs="Arial"/>
          <w:color w:val="000000"/>
          <w:sz w:val="22"/>
          <w:szCs w:val="22"/>
        </w:rPr>
        <w:t xml:space="preserve"> </w:t>
      </w:r>
      <w:r w:rsidRPr="004C5197">
        <w:rPr>
          <w:rFonts w:ascii="Arial" w:eastAsia="Arial" w:hAnsi="Arial" w:cs="Arial"/>
          <w:color w:val="000000"/>
          <w:sz w:val="22"/>
          <w:szCs w:val="22"/>
        </w:rPr>
        <w:t>and</w:t>
      </w:r>
      <w:r>
        <w:rPr>
          <w:rFonts w:ascii="Arial" w:eastAsia="Arial" w:hAnsi="Arial" w:cs="Arial"/>
          <w:color w:val="000000"/>
          <w:sz w:val="22"/>
          <w:szCs w:val="22"/>
        </w:rPr>
        <w:t xml:space="preserve"> </w:t>
      </w:r>
      <w:r w:rsidRPr="004C5197">
        <w:rPr>
          <w:rFonts w:ascii="Arial" w:eastAsia="Arial" w:hAnsi="Arial" w:cs="Arial"/>
          <w:color w:val="000000"/>
          <w:sz w:val="22"/>
          <w:szCs w:val="22"/>
        </w:rPr>
        <w:t>pays</w:t>
      </w:r>
      <w:r>
        <w:rPr>
          <w:rFonts w:ascii="Arial" w:eastAsia="Arial" w:hAnsi="Arial" w:cs="Arial"/>
          <w:color w:val="000000"/>
          <w:sz w:val="22"/>
          <w:szCs w:val="22"/>
        </w:rPr>
        <w:t xml:space="preserve"> </w:t>
      </w:r>
      <w:r w:rsidRPr="004C5197">
        <w:rPr>
          <w:rFonts w:ascii="Arial" w:eastAsia="Arial" w:hAnsi="Arial" w:cs="Arial"/>
          <w:color w:val="000000"/>
          <w:sz w:val="22"/>
          <w:szCs w:val="22"/>
        </w:rPr>
        <w:t>dividends</w:t>
      </w:r>
      <w:r>
        <w:rPr>
          <w:rFonts w:ascii="Arial" w:eastAsia="Arial" w:hAnsi="Arial" w:cs="Arial"/>
          <w:color w:val="000000"/>
          <w:sz w:val="22"/>
          <w:szCs w:val="22"/>
        </w:rPr>
        <w:t xml:space="preserve"> </w:t>
      </w:r>
      <w:r w:rsidRPr="004C5197">
        <w:rPr>
          <w:rFonts w:ascii="Arial" w:eastAsia="Arial" w:hAnsi="Arial" w:cs="Arial"/>
          <w:color w:val="000000"/>
          <w:sz w:val="22"/>
          <w:szCs w:val="22"/>
        </w:rPr>
        <w:t>in</w:t>
      </w:r>
      <w:r>
        <w:rPr>
          <w:rFonts w:ascii="Arial" w:eastAsia="Arial" w:hAnsi="Arial" w:cs="Arial"/>
          <w:color w:val="000000"/>
          <w:sz w:val="22"/>
          <w:szCs w:val="22"/>
        </w:rPr>
        <w:t xml:space="preserve"> </w:t>
      </w:r>
      <w:r w:rsidRPr="004C5197">
        <w:rPr>
          <w:rFonts w:ascii="Arial" w:eastAsia="Arial" w:hAnsi="Arial" w:cs="Arial"/>
          <w:color w:val="000000"/>
          <w:sz w:val="22"/>
          <w:szCs w:val="22"/>
        </w:rPr>
        <w:t>Indian</w:t>
      </w:r>
      <w:r>
        <w:rPr>
          <w:rFonts w:ascii="Arial" w:eastAsia="Arial" w:hAnsi="Arial" w:cs="Arial"/>
          <w:color w:val="000000"/>
          <w:sz w:val="22"/>
          <w:szCs w:val="22"/>
        </w:rPr>
        <w:t xml:space="preserve"> </w:t>
      </w:r>
      <w:r w:rsidRPr="004C5197">
        <w:rPr>
          <w:rFonts w:ascii="Arial" w:eastAsia="Arial" w:hAnsi="Arial" w:cs="Arial"/>
          <w:color w:val="000000"/>
          <w:sz w:val="22"/>
          <w:szCs w:val="22"/>
        </w:rPr>
        <w:t>Rupees.</w:t>
      </w:r>
      <w:r>
        <w:rPr>
          <w:rFonts w:ascii="Arial" w:eastAsia="Arial" w:hAnsi="Arial" w:cs="Arial"/>
          <w:color w:val="000000"/>
          <w:sz w:val="22"/>
          <w:szCs w:val="22"/>
        </w:rPr>
        <w:t xml:space="preserve"> </w:t>
      </w: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dividend</w:t>
      </w:r>
      <w:r>
        <w:rPr>
          <w:rFonts w:ascii="Arial" w:eastAsia="Arial" w:hAnsi="Arial" w:cs="Arial"/>
          <w:color w:val="000000"/>
          <w:sz w:val="22"/>
          <w:szCs w:val="22"/>
        </w:rPr>
        <w:t xml:space="preserve"> </w:t>
      </w:r>
      <w:r w:rsidRPr="004C5197">
        <w:rPr>
          <w:rFonts w:ascii="Arial" w:eastAsia="Arial" w:hAnsi="Arial" w:cs="Arial"/>
          <w:color w:val="000000"/>
          <w:sz w:val="22"/>
          <w:szCs w:val="22"/>
        </w:rPr>
        <w:t>proposed</w:t>
      </w:r>
      <w:r>
        <w:rPr>
          <w:rFonts w:ascii="Arial" w:eastAsia="Arial" w:hAnsi="Arial" w:cs="Arial"/>
          <w:color w:val="000000"/>
          <w:sz w:val="22"/>
          <w:szCs w:val="22"/>
        </w:rPr>
        <w:t xml:space="preserve"> </w:t>
      </w:r>
      <w:r w:rsidRPr="004C5197">
        <w:rPr>
          <w:rFonts w:ascii="Arial" w:eastAsia="Arial" w:hAnsi="Arial" w:cs="Arial"/>
          <w:color w:val="000000"/>
          <w:sz w:val="22"/>
          <w:szCs w:val="22"/>
        </w:rPr>
        <w:t>by</w:t>
      </w:r>
      <w:r>
        <w:rPr>
          <w:rFonts w:ascii="Arial" w:eastAsia="Arial" w:hAnsi="Arial" w:cs="Arial"/>
          <w:color w:val="000000"/>
          <w:sz w:val="22"/>
          <w:szCs w:val="22"/>
        </w:rPr>
        <w:t xml:space="preserve"> </w:t>
      </w: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Board</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Directors,</w:t>
      </w:r>
      <w:r>
        <w:rPr>
          <w:rFonts w:ascii="Arial" w:eastAsia="Arial" w:hAnsi="Arial" w:cs="Arial"/>
          <w:color w:val="000000"/>
          <w:sz w:val="22"/>
          <w:szCs w:val="22"/>
        </w:rPr>
        <w:t xml:space="preserve"> </w:t>
      </w:r>
      <w:r w:rsidRPr="004C5197">
        <w:rPr>
          <w:rFonts w:ascii="Arial" w:eastAsia="Arial" w:hAnsi="Arial" w:cs="Arial"/>
          <w:color w:val="000000"/>
          <w:sz w:val="22"/>
          <w:szCs w:val="22"/>
        </w:rPr>
        <w:t>if</w:t>
      </w:r>
      <w:r>
        <w:rPr>
          <w:rFonts w:ascii="Arial" w:eastAsia="Arial" w:hAnsi="Arial" w:cs="Arial"/>
          <w:color w:val="000000"/>
          <w:sz w:val="22"/>
          <w:szCs w:val="22"/>
        </w:rPr>
        <w:t xml:space="preserve"> </w:t>
      </w:r>
      <w:r w:rsidRPr="004C5197">
        <w:rPr>
          <w:rFonts w:ascii="Arial" w:eastAsia="Arial" w:hAnsi="Arial" w:cs="Arial"/>
          <w:color w:val="000000"/>
          <w:sz w:val="22"/>
          <w:szCs w:val="22"/>
        </w:rPr>
        <w:t>any,</w:t>
      </w:r>
      <w:r>
        <w:rPr>
          <w:rFonts w:ascii="Arial" w:eastAsia="Arial" w:hAnsi="Arial" w:cs="Arial"/>
          <w:color w:val="000000"/>
          <w:sz w:val="22"/>
          <w:szCs w:val="22"/>
        </w:rPr>
        <w:t xml:space="preserve"> </w:t>
      </w:r>
      <w:r w:rsidRPr="004C5197">
        <w:rPr>
          <w:rFonts w:ascii="Arial" w:eastAsia="Arial" w:hAnsi="Arial" w:cs="Arial"/>
          <w:color w:val="000000"/>
          <w:sz w:val="22"/>
          <w:szCs w:val="22"/>
        </w:rPr>
        <w:t>is</w:t>
      </w:r>
      <w:r>
        <w:rPr>
          <w:rFonts w:ascii="Arial" w:eastAsia="Arial" w:hAnsi="Arial" w:cs="Arial"/>
          <w:color w:val="000000"/>
          <w:sz w:val="22"/>
          <w:szCs w:val="22"/>
        </w:rPr>
        <w:t xml:space="preserve"> </w:t>
      </w:r>
      <w:r w:rsidRPr="004C5197">
        <w:rPr>
          <w:rFonts w:ascii="Arial" w:eastAsia="Arial" w:hAnsi="Arial" w:cs="Arial"/>
          <w:color w:val="000000"/>
          <w:sz w:val="22"/>
          <w:szCs w:val="22"/>
        </w:rPr>
        <w:t>subject</w:t>
      </w:r>
      <w:r>
        <w:rPr>
          <w:rFonts w:ascii="Arial" w:eastAsia="Arial" w:hAnsi="Arial" w:cs="Arial"/>
          <w:color w:val="000000"/>
          <w:sz w:val="22"/>
          <w:szCs w:val="22"/>
        </w:rPr>
        <w:t xml:space="preserve"> </w:t>
      </w:r>
      <w:r w:rsidRPr="004C5197">
        <w:rPr>
          <w:rFonts w:ascii="Arial" w:eastAsia="Arial" w:hAnsi="Arial" w:cs="Arial"/>
          <w:color w:val="000000"/>
          <w:sz w:val="22"/>
          <w:szCs w:val="22"/>
        </w:rPr>
        <w:t>to</w:t>
      </w:r>
      <w:r>
        <w:rPr>
          <w:rFonts w:ascii="Arial" w:eastAsia="Arial" w:hAnsi="Arial" w:cs="Arial"/>
          <w:color w:val="000000"/>
          <w:sz w:val="22"/>
          <w:szCs w:val="22"/>
        </w:rPr>
        <w:t xml:space="preserve"> </w:t>
      </w: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approval</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shareholders in the ensuing Annual General Meeting, e</w:t>
      </w:r>
      <w:r>
        <w:rPr>
          <w:rFonts w:ascii="Arial" w:eastAsia="Arial" w:hAnsi="Arial" w:cs="Arial"/>
          <w:color w:val="000000"/>
          <w:sz w:val="22"/>
          <w:szCs w:val="22"/>
        </w:rPr>
        <w:t>xcept interim dividend, if any.</w:t>
      </w:r>
    </w:p>
    <w:p w:rsidR="004C5197" w:rsidRPr="004C5197" w:rsidRDefault="004C5197" w:rsidP="004C5197">
      <w:pPr>
        <w:widowControl w:val="0"/>
        <w:pBdr>
          <w:top w:val="nil"/>
          <w:left w:val="nil"/>
          <w:bottom w:val="nil"/>
          <w:right w:val="nil"/>
          <w:between w:val="nil"/>
        </w:pBdr>
        <w:spacing w:line="360" w:lineRule="auto"/>
        <w:ind w:left="360"/>
        <w:jc w:val="both"/>
        <w:rPr>
          <w:rFonts w:ascii="Arial" w:eastAsia="Arial" w:hAnsi="Arial" w:cs="Arial"/>
          <w:color w:val="000000"/>
          <w:sz w:val="22"/>
          <w:szCs w:val="22"/>
        </w:rPr>
      </w:pPr>
      <w:r w:rsidRPr="004C5197">
        <w:rPr>
          <w:rFonts w:ascii="Arial" w:eastAsia="Arial" w:hAnsi="Arial" w:cs="Arial"/>
          <w:color w:val="000000"/>
          <w:sz w:val="22"/>
          <w:szCs w:val="22"/>
        </w:rPr>
        <w:t>In</w:t>
      </w:r>
      <w:r>
        <w:rPr>
          <w:rFonts w:ascii="Arial" w:eastAsia="Arial" w:hAnsi="Arial" w:cs="Arial"/>
          <w:color w:val="000000"/>
          <w:sz w:val="22"/>
          <w:szCs w:val="22"/>
        </w:rPr>
        <w:t xml:space="preserve"> </w:t>
      </w: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event</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liquidation</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Company,</w:t>
      </w:r>
      <w:r>
        <w:rPr>
          <w:rFonts w:ascii="Arial" w:eastAsia="Arial" w:hAnsi="Arial" w:cs="Arial"/>
          <w:color w:val="000000"/>
          <w:sz w:val="22"/>
          <w:szCs w:val="22"/>
        </w:rPr>
        <w:t xml:space="preserve"> </w:t>
      </w: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holders</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equity</w:t>
      </w:r>
      <w:r>
        <w:rPr>
          <w:rFonts w:ascii="Arial" w:eastAsia="Arial" w:hAnsi="Arial" w:cs="Arial"/>
          <w:color w:val="000000"/>
          <w:sz w:val="22"/>
          <w:szCs w:val="22"/>
        </w:rPr>
        <w:t xml:space="preserve"> </w:t>
      </w:r>
      <w:r w:rsidRPr="004C5197">
        <w:rPr>
          <w:rFonts w:ascii="Arial" w:eastAsia="Arial" w:hAnsi="Arial" w:cs="Arial"/>
          <w:color w:val="000000"/>
          <w:sz w:val="22"/>
          <w:szCs w:val="22"/>
        </w:rPr>
        <w:t>shares</w:t>
      </w:r>
      <w:r>
        <w:rPr>
          <w:rFonts w:ascii="Arial" w:eastAsia="Arial" w:hAnsi="Arial" w:cs="Arial"/>
          <w:color w:val="000000"/>
          <w:sz w:val="22"/>
          <w:szCs w:val="22"/>
        </w:rPr>
        <w:t xml:space="preserve"> </w:t>
      </w:r>
      <w:r w:rsidRPr="004C5197">
        <w:rPr>
          <w:rFonts w:ascii="Arial" w:eastAsia="Arial" w:hAnsi="Arial" w:cs="Arial"/>
          <w:color w:val="000000"/>
          <w:sz w:val="22"/>
          <w:szCs w:val="22"/>
        </w:rPr>
        <w:t>will</w:t>
      </w:r>
      <w:r>
        <w:rPr>
          <w:rFonts w:ascii="Arial" w:eastAsia="Arial" w:hAnsi="Arial" w:cs="Arial"/>
          <w:color w:val="000000"/>
          <w:sz w:val="22"/>
          <w:szCs w:val="22"/>
        </w:rPr>
        <w:t xml:space="preserve"> </w:t>
      </w:r>
      <w:r w:rsidRPr="004C5197">
        <w:rPr>
          <w:rFonts w:ascii="Arial" w:eastAsia="Arial" w:hAnsi="Arial" w:cs="Arial"/>
          <w:color w:val="000000"/>
          <w:sz w:val="22"/>
          <w:szCs w:val="22"/>
        </w:rPr>
        <w:t>been</w:t>
      </w:r>
      <w:r>
        <w:rPr>
          <w:rFonts w:ascii="Arial" w:eastAsia="Arial" w:hAnsi="Arial" w:cs="Arial"/>
          <w:color w:val="000000"/>
          <w:sz w:val="22"/>
          <w:szCs w:val="22"/>
        </w:rPr>
        <w:t xml:space="preserve"> </w:t>
      </w:r>
      <w:r w:rsidRPr="004C5197">
        <w:rPr>
          <w:rFonts w:ascii="Arial" w:eastAsia="Arial" w:hAnsi="Arial" w:cs="Arial"/>
          <w:color w:val="000000"/>
          <w:sz w:val="22"/>
          <w:szCs w:val="22"/>
        </w:rPr>
        <w:t>titled</w:t>
      </w:r>
      <w:r>
        <w:rPr>
          <w:rFonts w:ascii="Arial" w:eastAsia="Arial" w:hAnsi="Arial" w:cs="Arial"/>
          <w:color w:val="000000"/>
          <w:sz w:val="22"/>
          <w:szCs w:val="22"/>
        </w:rPr>
        <w:t xml:space="preserve"> </w:t>
      </w:r>
      <w:r w:rsidRPr="004C5197">
        <w:rPr>
          <w:rFonts w:ascii="Arial" w:eastAsia="Arial" w:hAnsi="Arial" w:cs="Arial"/>
          <w:color w:val="000000"/>
          <w:sz w:val="22"/>
          <w:szCs w:val="22"/>
        </w:rPr>
        <w:t>to</w:t>
      </w:r>
      <w:r>
        <w:rPr>
          <w:rFonts w:ascii="Arial" w:eastAsia="Arial" w:hAnsi="Arial" w:cs="Arial"/>
          <w:color w:val="000000"/>
          <w:sz w:val="22"/>
          <w:szCs w:val="22"/>
        </w:rPr>
        <w:t xml:space="preserve"> </w:t>
      </w:r>
      <w:r w:rsidRPr="004C5197">
        <w:rPr>
          <w:rFonts w:ascii="Arial" w:eastAsia="Arial" w:hAnsi="Arial" w:cs="Arial"/>
          <w:color w:val="000000"/>
          <w:sz w:val="22"/>
          <w:szCs w:val="22"/>
        </w:rPr>
        <w:t>receive</w:t>
      </w:r>
      <w:r>
        <w:rPr>
          <w:rFonts w:ascii="Arial" w:eastAsia="Arial" w:hAnsi="Arial" w:cs="Arial"/>
          <w:color w:val="000000"/>
          <w:sz w:val="22"/>
          <w:szCs w:val="22"/>
        </w:rPr>
        <w:t xml:space="preserve"> </w:t>
      </w:r>
      <w:r w:rsidRPr="004C5197">
        <w:rPr>
          <w:rFonts w:ascii="Arial" w:eastAsia="Arial" w:hAnsi="Arial" w:cs="Arial"/>
          <w:color w:val="000000"/>
          <w:sz w:val="22"/>
          <w:szCs w:val="22"/>
        </w:rPr>
        <w:t>remaining</w:t>
      </w:r>
      <w:r>
        <w:rPr>
          <w:rFonts w:ascii="Arial" w:eastAsia="Arial" w:hAnsi="Arial" w:cs="Arial"/>
          <w:color w:val="000000"/>
          <w:sz w:val="22"/>
          <w:szCs w:val="22"/>
        </w:rPr>
        <w:t xml:space="preserve"> </w:t>
      </w:r>
      <w:r w:rsidRPr="004C5197">
        <w:rPr>
          <w:rFonts w:ascii="Arial" w:eastAsia="Arial" w:hAnsi="Arial" w:cs="Arial"/>
          <w:color w:val="000000"/>
          <w:sz w:val="22"/>
          <w:szCs w:val="22"/>
        </w:rPr>
        <w:t>assets</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the</w:t>
      </w:r>
      <w:r>
        <w:rPr>
          <w:rFonts w:ascii="Arial" w:eastAsia="Arial" w:hAnsi="Arial" w:cs="Arial"/>
          <w:color w:val="000000"/>
          <w:sz w:val="22"/>
          <w:szCs w:val="22"/>
        </w:rPr>
        <w:t xml:space="preserve"> </w:t>
      </w:r>
      <w:r w:rsidRPr="004C5197">
        <w:rPr>
          <w:rFonts w:ascii="Arial" w:eastAsia="Arial" w:hAnsi="Arial" w:cs="Arial"/>
          <w:color w:val="000000"/>
          <w:sz w:val="22"/>
          <w:szCs w:val="22"/>
        </w:rPr>
        <w:t>Company,</w:t>
      </w:r>
      <w:r>
        <w:rPr>
          <w:rFonts w:ascii="Arial" w:eastAsia="Arial" w:hAnsi="Arial" w:cs="Arial"/>
          <w:color w:val="000000"/>
          <w:sz w:val="22"/>
          <w:szCs w:val="22"/>
        </w:rPr>
        <w:t xml:space="preserve"> </w:t>
      </w:r>
      <w:r w:rsidRPr="004C5197">
        <w:rPr>
          <w:rFonts w:ascii="Arial" w:eastAsia="Arial" w:hAnsi="Arial" w:cs="Arial"/>
          <w:color w:val="000000"/>
          <w:sz w:val="22"/>
          <w:szCs w:val="22"/>
        </w:rPr>
        <w:t>after</w:t>
      </w:r>
      <w:r>
        <w:rPr>
          <w:rFonts w:ascii="Arial" w:eastAsia="Arial" w:hAnsi="Arial" w:cs="Arial"/>
          <w:color w:val="000000"/>
          <w:sz w:val="22"/>
          <w:szCs w:val="22"/>
        </w:rPr>
        <w:t xml:space="preserve"> </w:t>
      </w:r>
      <w:r w:rsidRPr="004C5197">
        <w:rPr>
          <w:rFonts w:ascii="Arial" w:eastAsia="Arial" w:hAnsi="Arial" w:cs="Arial"/>
          <w:color w:val="000000"/>
          <w:sz w:val="22"/>
          <w:szCs w:val="22"/>
        </w:rPr>
        <w:t>distribution</w:t>
      </w:r>
      <w:r>
        <w:rPr>
          <w:rFonts w:ascii="Arial" w:eastAsia="Arial" w:hAnsi="Arial" w:cs="Arial"/>
          <w:color w:val="000000"/>
          <w:sz w:val="22"/>
          <w:szCs w:val="22"/>
        </w:rPr>
        <w:t xml:space="preserve"> </w:t>
      </w:r>
      <w:r w:rsidRPr="004C5197">
        <w:rPr>
          <w:rFonts w:ascii="Arial" w:eastAsia="Arial" w:hAnsi="Arial" w:cs="Arial"/>
          <w:color w:val="000000"/>
          <w:sz w:val="22"/>
          <w:szCs w:val="22"/>
        </w:rPr>
        <w:t>of</w:t>
      </w:r>
      <w:r>
        <w:rPr>
          <w:rFonts w:ascii="Arial" w:eastAsia="Arial" w:hAnsi="Arial" w:cs="Arial"/>
          <w:color w:val="000000"/>
          <w:sz w:val="22"/>
          <w:szCs w:val="22"/>
        </w:rPr>
        <w:t xml:space="preserve"> </w:t>
      </w:r>
      <w:r w:rsidRPr="004C5197">
        <w:rPr>
          <w:rFonts w:ascii="Arial" w:eastAsia="Arial" w:hAnsi="Arial" w:cs="Arial"/>
          <w:color w:val="000000"/>
          <w:sz w:val="22"/>
          <w:szCs w:val="22"/>
        </w:rPr>
        <w:t>all preferential amounts. The distribution will be in proportion to the number of equity shares held by the shareholders.</w:t>
      </w:r>
    </w:p>
    <w:tbl>
      <w:tblPr>
        <w:tblStyle w:val="TableGrid"/>
        <w:tblW w:w="0" w:type="auto"/>
        <w:tblInd w:w="360" w:type="dxa"/>
        <w:tblLook w:val="04A0" w:firstRow="1" w:lastRow="0" w:firstColumn="1" w:lastColumn="0" w:noHBand="0" w:noVBand="1"/>
      </w:tblPr>
      <w:tblGrid>
        <w:gridCol w:w="2341"/>
        <w:gridCol w:w="2290"/>
        <w:gridCol w:w="2314"/>
        <w:gridCol w:w="2302"/>
      </w:tblGrid>
      <w:tr w:rsidR="004C5197" w:rsidTr="004C5197">
        <w:tc>
          <w:tcPr>
            <w:tcW w:w="9247" w:type="dxa"/>
            <w:gridSpan w:val="4"/>
            <w:shd w:val="clear" w:color="auto" w:fill="002060"/>
          </w:tcPr>
          <w:p w:rsidR="004C5197" w:rsidRPr="004C5197" w:rsidRDefault="004C5197" w:rsidP="004C5197">
            <w:pPr>
              <w:widowControl w:val="0"/>
              <w:spacing w:line="360" w:lineRule="auto"/>
              <w:jc w:val="center"/>
              <w:rPr>
                <w:rFonts w:ascii="Arial" w:eastAsia="Arial" w:hAnsi="Arial" w:cs="Arial"/>
                <w:b/>
                <w:color w:val="FFFFFF" w:themeColor="background1"/>
                <w:sz w:val="22"/>
                <w:szCs w:val="22"/>
              </w:rPr>
            </w:pPr>
            <w:r>
              <w:rPr>
                <w:rFonts w:ascii="Arial" w:eastAsia="Arial" w:hAnsi="Arial" w:cs="Arial"/>
                <w:b/>
                <w:color w:val="FFFFFF" w:themeColor="background1"/>
                <w:sz w:val="22"/>
                <w:szCs w:val="22"/>
              </w:rPr>
              <w:t>Shareholding Pattern</w:t>
            </w:r>
          </w:p>
        </w:tc>
      </w:tr>
      <w:tr w:rsidR="004C5197" w:rsidTr="004C5197">
        <w:tc>
          <w:tcPr>
            <w:tcW w:w="2341" w:type="dxa"/>
            <w:shd w:val="clear" w:color="auto" w:fill="9CC2E5" w:themeFill="accent1" w:themeFillTint="99"/>
          </w:tcPr>
          <w:p w:rsidR="004C5197" w:rsidRDefault="004C5197" w:rsidP="00A80601">
            <w:pPr>
              <w:widowControl w:val="0"/>
              <w:spacing w:line="360" w:lineRule="auto"/>
              <w:jc w:val="both"/>
              <w:rPr>
                <w:rFonts w:ascii="Arial" w:eastAsia="Arial" w:hAnsi="Arial" w:cs="Arial"/>
                <w:b/>
                <w:color w:val="000000"/>
                <w:sz w:val="22"/>
                <w:szCs w:val="22"/>
              </w:rPr>
            </w:pPr>
            <w:r>
              <w:rPr>
                <w:rFonts w:ascii="Arial" w:eastAsia="Arial" w:hAnsi="Arial" w:cs="Arial"/>
                <w:b/>
                <w:color w:val="000000"/>
                <w:sz w:val="22"/>
                <w:szCs w:val="22"/>
              </w:rPr>
              <w:t>Name of the shareholder</w:t>
            </w:r>
          </w:p>
        </w:tc>
        <w:tc>
          <w:tcPr>
            <w:tcW w:w="2290" w:type="dxa"/>
            <w:shd w:val="clear" w:color="auto" w:fill="9CC2E5" w:themeFill="accent1" w:themeFillTint="99"/>
          </w:tcPr>
          <w:p w:rsidR="004C5197" w:rsidRDefault="004C5197" w:rsidP="00A80601">
            <w:pPr>
              <w:widowControl w:val="0"/>
              <w:spacing w:line="360" w:lineRule="auto"/>
              <w:jc w:val="both"/>
              <w:rPr>
                <w:rFonts w:ascii="Arial" w:eastAsia="Arial" w:hAnsi="Arial" w:cs="Arial"/>
                <w:b/>
                <w:color w:val="000000"/>
                <w:sz w:val="22"/>
                <w:szCs w:val="22"/>
              </w:rPr>
            </w:pPr>
            <w:r>
              <w:rPr>
                <w:rFonts w:ascii="Arial" w:eastAsia="Arial" w:hAnsi="Arial" w:cs="Arial"/>
                <w:b/>
                <w:color w:val="000000"/>
                <w:sz w:val="22"/>
                <w:szCs w:val="22"/>
              </w:rPr>
              <w:t>% held</w:t>
            </w:r>
          </w:p>
        </w:tc>
        <w:tc>
          <w:tcPr>
            <w:tcW w:w="2314" w:type="dxa"/>
            <w:shd w:val="clear" w:color="auto" w:fill="9CC2E5" w:themeFill="accent1" w:themeFillTint="99"/>
          </w:tcPr>
          <w:p w:rsidR="004C5197" w:rsidRDefault="004C5197" w:rsidP="00A80601">
            <w:pPr>
              <w:widowControl w:val="0"/>
              <w:spacing w:line="360" w:lineRule="auto"/>
              <w:jc w:val="both"/>
              <w:rPr>
                <w:rFonts w:ascii="Arial" w:eastAsia="Arial" w:hAnsi="Arial" w:cs="Arial"/>
                <w:b/>
                <w:color w:val="000000"/>
                <w:sz w:val="22"/>
                <w:szCs w:val="22"/>
              </w:rPr>
            </w:pPr>
            <w:r>
              <w:rPr>
                <w:rFonts w:ascii="Arial" w:eastAsia="Arial" w:hAnsi="Arial" w:cs="Arial"/>
                <w:b/>
                <w:color w:val="000000"/>
                <w:sz w:val="22"/>
                <w:szCs w:val="22"/>
              </w:rPr>
              <w:t>Number of shares</w:t>
            </w:r>
          </w:p>
        </w:tc>
        <w:tc>
          <w:tcPr>
            <w:tcW w:w="2302" w:type="dxa"/>
            <w:shd w:val="clear" w:color="auto" w:fill="9CC2E5" w:themeFill="accent1" w:themeFillTint="99"/>
          </w:tcPr>
          <w:p w:rsidR="004C5197" w:rsidRDefault="004C5197" w:rsidP="00A80601">
            <w:pPr>
              <w:widowControl w:val="0"/>
              <w:spacing w:line="360" w:lineRule="auto"/>
              <w:jc w:val="both"/>
              <w:rPr>
                <w:rFonts w:ascii="Arial" w:eastAsia="Arial" w:hAnsi="Arial" w:cs="Arial"/>
                <w:b/>
                <w:color w:val="000000"/>
                <w:sz w:val="22"/>
                <w:szCs w:val="22"/>
              </w:rPr>
            </w:pPr>
            <w:r>
              <w:rPr>
                <w:rFonts w:ascii="Arial" w:eastAsia="Arial" w:hAnsi="Arial" w:cs="Arial"/>
                <w:b/>
                <w:color w:val="000000"/>
                <w:sz w:val="22"/>
                <w:szCs w:val="22"/>
              </w:rPr>
              <w:t>As at 31</w:t>
            </w:r>
            <w:r w:rsidRPr="004C5197">
              <w:rPr>
                <w:rFonts w:ascii="Arial" w:eastAsia="Arial" w:hAnsi="Arial" w:cs="Arial"/>
                <w:b/>
                <w:color w:val="000000"/>
                <w:sz w:val="22"/>
                <w:szCs w:val="22"/>
                <w:vertAlign w:val="superscript"/>
              </w:rPr>
              <w:t>st</w:t>
            </w:r>
            <w:r>
              <w:rPr>
                <w:rFonts w:ascii="Arial" w:eastAsia="Arial" w:hAnsi="Arial" w:cs="Arial"/>
                <w:b/>
                <w:color w:val="000000"/>
                <w:sz w:val="22"/>
                <w:szCs w:val="22"/>
              </w:rPr>
              <w:t xml:space="preserve"> March 2021 (INR Lakhs)</w:t>
            </w:r>
          </w:p>
        </w:tc>
      </w:tr>
      <w:tr w:rsidR="004C5197" w:rsidTr="004C5197">
        <w:tc>
          <w:tcPr>
            <w:tcW w:w="2341" w:type="dxa"/>
          </w:tcPr>
          <w:p w:rsidR="004C5197" w:rsidRPr="004C5197" w:rsidRDefault="004C5197" w:rsidP="00A80601">
            <w:pPr>
              <w:widowControl w:val="0"/>
              <w:spacing w:line="360" w:lineRule="auto"/>
              <w:jc w:val="both"/>
              <w:rPr>
                <w:rFonts w:ascii="Arial" w:eastAsia="Arial" w:hAnsi="Arial" w:cs="Arial"/>
                <w:color w:val="000000"/>
                <w:sz w:val="22"/>
                <w:szCs w:val="22"/>
              </w:rPr>
            </w:pPr>
            <w:r w:rsidRPr="004C5197">
              <w:rPr>
                <w:rFonts w:ascii="Arial" w:eastAsia="Arial" w:hAnsi="Arial" w:cs="Arial"/>
                <w:color w:val="000000"/>
                <w:sz w:val="22"/>
                <w:szCs w:val="22"/>
              </w:rPr>
              <w:t>Supreme Infra BOT Private Limited</w:t>
            </w:r>
          </w:p>
        </w:tc>
        <w:tc>
          <w:tcPr>
            <w:tcW w:w="2290" w:type="dxa"/>
          </w:tcPr>
          <w:p w:rsidR="004C5197" w:rsidRPr="004C5197" w:rsidRDefault="004C5197" w:rsidP="004C5197">
            <w:pPr>
              <w:widowControl w:val="0"/>
              <w:spacing w:line="360" w:lineRule="auto"/>
              <w:jc w:val="center"/>
              <w:rPr>
                <w:rFonts w:ascii="Arial" w:eastAsia="Arial" w:hAnsi="Arial" w:cs="Arial"/>
                <w:color w:val="000000"/>
                <w:sz w:val="22"/>
                <w:szCs w:val="22"/>
              </w:rPr>
            </w:pPr>
            <w:r>
              <w:rPr>
                <w:rFonts w:ascii="Arial" w:eastAsia="Arial" w:hAnsi="Arial" w:cs="Arial"/>
                <w:color w:val="000000"/>
                <w:sz w:val="22"/>
                <w:szCs w:val="22"/>
              </w:rPr>
              <w:t>100%</w:t>
            </w:r>
          </w:p>
        </w:tc>
        <w:tc>
          <w:tcPr>
            <w:tcW w:w="2314" w:type="dxa"/>
          </w:tcPr>
          <w:p w:rsidR="004C5197" w:rsidRPr="004C5197" w:rsidRDefault="004C5197" w:rsidP="004C5197">
            <w:pPr>
              <w:widowControl w:val="0"/>
              <w:spacing w:line="360" w:lineRule="auto"/>
              <w:jc w:val="center"/>
              <w:rPr>
                <w:rFonts w:ascii="Arial" w:eastAsia="Arial" w:hAnsi="Arial" w:cs="Arial"/>
                <w:color w:val="000000"/>
                <w:sz w:val="22"/>
                <w:szCs w:val="22"/>
              </w:rPr>
            </w:pPr>
            <w:r>
              <w:rPr>
                <w:rFonts w:ascii="Arial" w:eastAsia="Arial" w:hAnsi="Arial" w:cs="Arial"/>
                <w:color w:val="000000"/>
                <w:sz w:val="22"/>
                <w:szCs w:val="22"/>
              </w:rPr>
              <w:t>10,000</w:t>
            </w:r>
          </w:p>
        </w:tc>
        <w:tc>
          <w:tcPr>
            <w:tcW w:w="2302" w:type="dxa"/>
          </w:tcPr>
          <w:p w:rsidR="004C5197" w:rsidRPr="004C5197" w:rsidRDefault="004C5197" w:rsidP="004C5197">
            <w:pPr>
              <w:widowControl w:val="0"/>
              <w:spacing w:line="360" w:lineRule="auto"/>
              <w:jc w:val="center"/>
              <w:rPr>
                <w:rFonts w:ascii="Arial" w:eastAsia="Arial" w:hAnsi="Arial" w:cs="Arial"/>
                <w:color w:val="000000"/>
                <w:sz w:val="22"/>
                <w:szCs w:val="22"/>
              </w:rPr>
            </w:pPr>
            <w:r>
              <w:rPr>
                <w:rFonts w:ascii="Arial" w:eastAsia="Arial" w:hAnsi="Arial" w:cs="Arial"/>
                <w:color w:val="000000"/>
                <w:sz w:val="22"/>
                <w:szCs w:val="22"/>
              </w:rPr>
              <w:t>6000.00</w:t>
            </w:r>
          </w:p>
        </w:tc>
      </w:tr>
    </w:tbl>
    <w:p w:rsidR="00A80601" w:rsidRPr="00A80601" w:rsidRDefault="00A80601" w:rsidP="00A80601">
      <w:pPr>
        <w:widowControl w:val="0"/>
        <w:pBdr>
          <w:top w:val="nil"/>
          <w:left w:val="nil"/>
          <w:bottom w:val="nil"/>
          <w:right w:val="nil"/>
          <w:between w:val="nil"/>
        </w:pBdr>
        <w:spacing w:line="360" w:lineRule="auto"/>
        <w:ind w:left="360"/>
        <w:jc w:val="both"/>
        <w:rPr>
          <w:rFonts w:ascii="Arial" w:eastAsia="Arial" w:hAnsi="Arial" w:cs="Arial"/>
          <w:b/>
          <w:color w:val="000000"/>
          <w:sz w:val="22"/>
          <w:szCs w:val="22"/>
        </w:rPr>
      </w:pPr>
    </w:p>
    <w:p w:rsidR="00A80601" w:rsidRDefault="00A80601" w:rsidP="00A80601">
      <w:pPr>
        <w:widowControl w:val="0"/>
        <w:pBdr>
          <w:top w:val="nil"/>
          <w:left w:val="nil"/>
          <w:bottom w:val="nil"/>
          <w:right w:val="nil"/>
          <w:between w:val="nil"/>
        </w:pBdr>
        <w:spacing w:line="360" w:lineRule="auto"/>
        <w:ind w:left="360"/>
        <w:jc w:val="both"/>
        <w:rPr>
          <w:rFonts w:ascii="Arial" w:eastAsia="Arial" w:hAnsi="Arial" w:cs="Arial"/>
          <w:b/>
          <w:color w:val="000000"/>
          <w:sz w:val="22"/>
          <w:szCs w:val="22"/>
        </w:rPr>
      </w:pPr>
    </w:p>
    <w:p w:rsidR="00A80601" w:rsidRDefault="00A80601" w:rsidP="00A80601">
      <w:pPr>
        <w:widowControl w:val="0"/>
        <w:pBdr>
          <w:top w:val="nil"/>
          <w:left w:val="nil"/>
          <w:bottom w:val="nil"/>
          <w:right w:val="nil"/>
          <w:between w:val="nil"/>
        </w:pBdr>
        <w:spacing w:line="360" w:lineRule="auto"/>
        <w:ind w:left="360"/>
        <w:jc w:val="both"/>
        <w:rPr>
          <w:rFonts w:ascii="Arial" w:eastAsia="Arial" w:hAnsi="Arial" w:cs="Arial"/>
          <w:b/>
          <w:color w:val="000000"/>
          <w:sz w:val="22"/>
          <w:szCs w:val="22"/>
        </w:rPr>
      </w:pPr>
    </w:p>
    <w:p w:rsidR="00A80601" w:rsidRDefault="00A80601" w:rsidP="00A80601">
      <w:pPr>
        <w:widowControl w:val="0"/>
        <w:pBdr>
          <w:top w:val="nil"/>
          <w:left w:val="nil"/>
          <w:bottom w:val="nil"/>
          <w:right w:val="nil"/>
          <w:between w:val="nil"/>
        </w:pBdr>
        <w:spacing w:line="360" w:lineRule="auto"/>
        <w:ind w:left="360"/>
        <w:jc w:val="both"/>
        <w:rPr>
          <w:rFonts w:ascii="Arial" w:eastAsia="Arial" w:hAnsi="Arial" w:cs="Arial"/>
          <w:b/>
          <w:color w:val="000000"/>
          <w:sz w:val="22"/>
          <w:szCs w:val="22"/>
        </w:rPr>
      </w:pPr>
    </w:p>
    <w:p w:rsidR="00A80601" w:rsidRDefault="00A80601" w:rsidP="00A80601">
      <w:pPr>
        <w:widowControl w:val="0"/>
        <w:pBdr>
          <w:top w:val="nil"/>
          <w:left w:val="nil"/>
          <w:bottom w:val="nil"/>
          <w:right w:val="nil"/>
          <w:between w:val="nil"/>
        </w:pBdr>
        <w:spacing w:line="360" w:lineRule="auto"/>
        <w:ind w:left="360"/>
        <w:jc w:val="both"/>
        <w:rPr>
          <w:rFonts w:ascii="Arial" w:eastAsia="Arial" w:hAnsi="Arial" w:cs="Arial"/>
          <w:b/>
          <w:color w:val="000000"/>
          <w:sz w:val="22"/>
          <w:szCs w:val="22"/>
        </w:rPr>
      </w:pPr>
    </w:p>
    <w:p w:rsidR="00A80601" w:rsidRDefault="00A80601" w:rsidP="00A80601">
      <w:pPr>
        <w:widowControl w:val="0"/>
        <w:pBdr>
          <w:top w:val="nil"/>
          <w:left w:val="nil"/>
          <w:bottom w:val="nil"/>
          <w:right w:val="nil"/>
          <w:between w:val="nil"/>
        </w:pBdr>
        <w:spacing w:line="360" w:lineRule="auto"/>
        <w:ind w:left="360"/>
        <w:jc w:val="both"/>
        <w:rPr>
          <w:rFonts w:ascii="Arial" w:eastAsia="Arial" w:hAnsi="Arial" w:cs="Arial"/>
          <w:b/>
          <w:color w:val="000000"/>
          <w:sz w:val="22"/>
          <w:szCs w:val="22"/>
        </w:rPr>
      </w:pPr>
    </w:p>
    <w:p w:rsidR="00A80601" w:rsidRDefault="00A80601" w:rsidP="00A80601">
      <w:pPr>
        <w:widowControl w:val="0"/>
        <w:pBdr>
          <w:top w:val="nil"/>
          <w:left w:val="nil"/>
          <w:bottom w:val="nil"/>
          <w:right w:val="nil"/>
          <w:between w:val="nil"/>
        </w:pBdr>
        <w:spacing w:line="360" w:lineRule="auto"/>
        <w:ind w:left="360"/>
        <w:jc w:val="both"/>
        <w:rPr>
          <w:rFonts w:ascii="Arial" w:eastAsia="Arial" w:hAnsi="Arial" w:cs="Arial"/>
          <w:b/>
          <w:color w:val="000000"/>
          <w:sz w:val="22"/>
          <w:szCs w:val="22"/>
        </w:rPr>
      </w:pPr>
    </w:p>
    <w:p w:rsidR="00CE0AED" w:rsidRPr="005E1E31" w:rsidRDefault="001E6A31" w:rsidP="004C5197">
      <w:pPr>
        <w:widowControl w:val="0"/>
        <w:pBdr>
          <w:top w:val="nil"/>
          <w:left w:val="nil"/>
          <w:bottom w:val="nil"/>
          <w:right w:val="nil"/>
          <w:between w:val="nil"/>
        </w:pBdr>
        <w:spacing w:line="360" w:lineRule="auto"/>
        <w:jc w:val="both"/>
        <w:rPr>
          <w:rFonts w:ascii="Arial" w:eastAsia="Arial" w:hAnsi="Arial" w:cs="Arial"/>
          <w:b/>
          <w:color w:val="000000"/>
          <w:sz w:val="22"/>
          <w:szCs w:val="22"/>
        </w:rPr>
      </w:pPr>
      <w:r>
        <w:rPr>
          <w:rFonts w:ascii="Arial" w:eastAsia="Arial" w:hAnsi="Arial" w:cs="Arial"/>
          <w:b/>
          <w:i/>
          <w:sz w:val="18"/>
          <w:szCs w:val="18"/>
        </w:rPr>
        <w:t xml:space="preserve">                                                            </w:t>
      </w:r>
      <w:r w:rsidR="000D56EE">
        <w:rPr>
          <w:rFonts w:ascii="Arial" w:eastAsia="Arial" w:hAnsi="Arial" w:cs="Arial"/>
          <w:b/>
          <w:i/>
          <w:sz w:val="18"/>
          <w:szCs w:val="18"/>
        </w:rPr>
        <w:t xml:space="preserve">                        </w:t>
      </w:r>
    </w:p>
    <w:tbl>
      <w:tblPr>
        <w:tblStyle w:val="a8"/>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5"/>
        <w:gridCol w:w="8306"/>
      </w:tblGrid>
      <w:tr w:rsidR="00AA4561" w:rsidTr="00CD4C5C">
        <w:trPr>
          <w:trHeight w:val="20"/>
        </w:trPr>
        <w:tc>
          <w:tcPr>
            <w:tcW w:w="1475" w:type="dxa"/>
            <w:shd w:val="clear" w:color="auto" w:fill="002060"/>
            <w:vAlign w:val="center"/>
          </w:tcPr>
          <w:p w:rsidR="00AA4561" w:rsidRDefault="001E6A31">
            <w:pPr>
              <w:spacing w:after="0" w:line="240" w:lineRule="auto"/>
              <w:jc w:val="center"/>
              <w:rPr>
                <w:rFonts w:ascii="Arial" w:eastAsia="Arial" w:hAnsi="Arial" w:cs="Arial"/>
                <w:b/>
                <w:i/>
              </w:rPr>
            </w:pPr>
            <w:r>
              <w:rPr>
                <w:rFonts w:ascii="Arial" w:eastAsia="Arial" w:hAnsi="Arial" w:cs="Arial"/>
                <w:b/>
                <w:sz w:val="22"/>
                <w:szCs w:val="22"/>
              </w:rPr>
              <w:lastRenderedPageBreak/>
              <w:t>PART C</w:t>
            </w:r>
          </w:p>
        </w:tc>
        <w:tc>
          <w:tcPr>
            <w:tcW w:w="8306" w:type="dxa"/>
            <w:shd w:val="clear" w:color="auto" w:fill="DEEBF6"/>
            <w:vAlign w:val="center"/>
          </w:tcPr>
          <w:p w:rsidR="00AA4561" w:rsidRDefault="001E6A31">
            <w:pPr>
              <w:spacing w:after="0" w:line="240" w:lineRule="auto"/>
              <w:jc w:val="center"/>
              <w:rPr>
                <w:rFonts w:ascii="Arial" w:eastAsia="Arial" w:hAnsi="Arial" w:cs="Arial"/>
                <w:b/>
                <w:i/>
              </w:rPr>
            </w:pPr>
            <w:r>
              <w:rPr>
                <w:rFonts w:ascii="Arial" w:eastAsia="Arial" w:hAnsi="Arial" w:cs="Arial"/>
                <w:b/>
                <w:sz w:val="22"/>
                <w:szCs w:val="22"/>
              </w:rPr>
              <w:t xml:space="preserve">PROJECT ASSESSMENT </w:t>
            </w:r>
          </w:p>
        </w:tc>
      </w:tr>
    </w:tbl>
    <w:p w:rsidR="00AA4561" w:rsidRDefault="00AA4561">
      <w:pPr>
        <w:widowControl w:val="0"/>
        <w:pBdr>
          <w:top w:val="nil"/>
          <w:left w:val="nil"/>
          <w:bottom w:val="nil"/>
          <w:right w:val="nil"/>
          <w:between w:val="nil"/>
        </w:pBdr>
        <w:spacing w:line="360" w:lineRule="auto"/>
        <w:jc w:val="both"/>
        <w:rPr>
          <w:rFonts w:ascii="Arial" w:eastAsia="Arial" w:hAnsi="Arial" w:cs="Arial"/>
          <w:b/>
          <w:color w:val="000000"/>
          <w:sz w:val="22"/>
          <w:szCs w:val="22"/>
          <w:highlight w:val="yellow"/>
        </w:rPr>
      </w:pPr>
    </w:p>
    <w:p w:rsidR="00AA4561" w:rsidRDefault="001E6A31" w:rsidP="00CD4C5C">
      <w:pPr>
        <w:widowControl w:val="0"/>
        <w:pBdr>
          <w:top w:val="nil"/>
          <w:left w:val="nil"/>
          <w:bottom w:val="nil"/>
          <w:right w:val="nil"/>
          <w:between w:val="nil"/>
        </w:pBdr>
        <w:spacing w:line="360" w:lineRule="auto"/>
        <w:ind w:left="-142" w:right="-22"/>
        <w:jc w:val="both"/>
        <w:rPr>
          <w:rFonts w:ascii="Arial" w:eastAsia="Arial" w:hAnsi="Arial" w:cs="Arial"/>
          <w:color w:val="000000"/>
          <w:sz w:val="22"/>
          <w:szCs w:val="22"/>
        </w:rPr>
      </w:pPr>
      <w:r>
        <w:rPr>
          <w:rFonts w:ascii="Arial" w:eastAsia="Arial" w:hAnsi="Arial" w:cs="Arial"/>
          <w:color w:val="000000"/>
          <w:sz w:val="22"/>
          <w:szCs w:val="22"/>
        </w:rPr>
        <w:t>Engineering procurement and construction (EPC) contracts are the most common form of contracts used to undertake construction works by the public and private sector on large scale and complex infrastructure projects, such as power plants, petroleum and LNG terminals, steel mills, roads, bridges etc. Under an EPC contract a contractor is obliged to deliver a complete facility to a developer who needs only turnkey to start operating the facility; hence EPC contracts are sometimes called turnkey construction in contracts. In addition to delivering a complete facility, the contractor must deliver that facility for a guaranteed price by a guaranteed date and it must perform to the specified level. Failure to comply with any requirements will usually result in the contractor incurring monetary liabilities.</w:t>
      </w:r>
    </w:p>
    <w:p w:rsidR="00AA4561" w:rsidRDefault="001E6A31" w:rsidP="00EB0A0E">
      <w:pPr>
        <w:widowControl w:val="0"/>
        <w:numPr>
          <w:ilvl w:val="0"/>
          <w:numId w:val="16"/>
        </w:numPr>
        <w:pBdr>
          <w:top w:val="nil"/>
          <w:left w:val="nil"/>
          <w:bottom w:val="nil"/>
          <w:right w:val="nil"/>
          <w:between w:val="nil"/>
        </w:pBdr>
        <w:spacing w:line="360" w:lineRule="auto"/>
        <w:ind w:left="284" w:hanging="426"/>
        <w:jc w:val="both"/>
        <w:rPr>
          <w:rFonts w:ascii="Arial" w:eastAsia="Arial" w:hAnsi="Arial" w:cs="Arial"/>
          <w:b/>
          <w:color w:val="000000"/>
          <w:sz w:val="22"/>
          <w:szCs w:val="22"/>
        </w:rPr>
      </w:pPr>
      <w:r>
        <w:rPr>
          <w:rFonts w:ascii="Arial" w:eastAsia="Arial" w:hAnsi="Arial" w:cs="Arial"/>
          <w:b/>
          <w:color w:val="000000"/>
          <w:sz w:val="22"/>
          <w:szCs w:val="22"/>
        </w:rPr>
        <w:t>EPC PROCESS</w:t>
      </w:r>
    </w:p>
    <w:p w:rsidR="00CD4C5C" w:rsidRDefault="001E6A31" w:rsidP="00CD4C5C">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The most modern variation is called EPCM that is engineering, procurement, construction and management. On a global level, construction industry has completely adopted the EPC contracts and the EPC contractors have limited the otherwise predominant role of engineering consultants. These EPC firms are ready to take the risks associated with managing a project and possess procurement and project.</w:t>
      </w:r>
    </w:p>
    <w:p w:rsidR="00AA4561" w:rsidRDefault="001E6A31" w:rsidP="00CD4C5C">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Competitive forces are driving consolidation of construction in the EPC industry and leading to alliances among the large players. EPC contracts may vary in the basis of assignment of responsibility and related penalties. The relationship between different constituents of the industry is very flexible as shown in the exhibit below.</w:t>
      </w:r>
    </w:p>
    <w:p w:rsidR="00AA4561" w:rsidRDefault="001E6A31" w:rsidP="000E16D6">
      <w:pPr>
        <w:widowControl w:val="0"/>
        <w:pBdr>
          <w:top w:val="nil"/>
          <w:left w:val="nil"/>
          <w:bottom w:val="nil"/>
          <w:right w:val="nil"/>
          <w:between w:val="nil"/>
        </w:pBdr>
        <w:spacing w:line="360" w:lineRule="auto"/>
        <w:ind w:left="426"/>
        <w:jc w:val="center"/>
        <w:rPr>
          <w:rFonts w:ascii="Arial" w:eastAsia="Arial" w:hAnsi="Arial" w:cs="Arial"/>
          <w:color w:val="000000"/>
          <w:sz w:val="22"/>
          <w:szCs w:val="22"/>
        </w:rPr>
      </w:pPr>
      <w:r>
        <w:rPr>
          <w:noProof/>
          <w:color w:val="000000"/>
          <w:lang w:val="en-IN"/>
        </w:rPr>
        <w:drawing>
          <wp:inline distT="0" distB="0" distL="0" distR="0">
            <wp:extent cx="4057650" cy="3171825"/>
            <wp:effectExtent l="19050" t="19050" r="19050" b="28575"/>
            <wp:docPr id="14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Lst>
                    </a:blip>
                    <a:srcRect l="29620" t="30943" r="31107" b="12949"/>
                    <a:stretch>
                      <a:fillRect/>
                    </a:stretch>
                  </pic:blipFill>
                  <pic:spPr>
                    <a:xfrm>
                      <a:off x="0" y="0"/>
                      <a:ext cx="4058134" cy="3172203"/>
                    </a:xfrm>
                    <a:prstGeom prst="rect">
                      <a:avLst/>
                    </a:prstGeom>
                    <a:ln>
                      <a:solidFill>
                        <a:schemeClr val="tx1">
                          <a:lumMod val="85000"/>
                          <a:lumOff val="15000"/>
                        </a:schemeClr>
                      </a:solidFill>
                    </a:ln>
                  </pic:spPr>
                </pic:pic>
              </a:graphicData>
            </a:graphic>
          </wp:inline>
        </w:drawing>
      </w:r>
    </w:p>
    <w:p w:rsidR="00AA4561" w:rsidRDefault="001E6A31" w:rsidP="00CD4C5C">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lastRenderedPageBreak/>
        <w:t>The process of appointing EPC Contractor has been provided in the exhibit below –</w:t>
      </w:r>
    </w:p>
    <w:p w:rsidR="00AA4561" w:rsidRDefault="001E6A31">
      <w:pPr>
        <w:widowControl w:val="0"/>
        <w:pBdr>
          <w:top w:val="nil"/>
          <w:left w:val="nil"/>
          <w:bottom w:val="nil"/>
          <w:right w:val="nil"/>
          <w:between w:val="nil"/>
        </w:pBdr>
        <w:spacing w:line="360" w:lineRule="auto"/>
        <w:ind w:left="426"/>
        <w:jc w:val="center"/>
        <w:rPr>
          <w:rFonts w:ascii="Arial" w:eastAsia="Arial" w:hAnsi="Arial" w:cs="Arial"/>
          <w:b/>
          <w:color w:val="000000"/>
          <w:sz w:val="22"/>
          <w:szCs w:val="22"/>
        </w:rPr>
      </w:pPr>
      <w:r>
        <w:rPr>
          <w:noProof/>
          <w:color w:val="000000"/>
          <w:lang w:val="en-IN"/>
        </w:rPr>
        <w:drawing>
          <wp:inline distT="0" distB="0" distL="0" distR="0">
            <wp:extent cx="4533900" cy="2914650"/>
            <wp:effectExtent l="19050" t="19050" r="19050" b="19050"/>
            <wp:docPr id="14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Lst>
                    </a:blip>
                    <a:srcRect l="30706" t="42780" r="30986" b="16842"/>
                    <a:stretch>
                      <a:fillRect/>
                    </a:stretch>
                  </pic:blipFill>
                  <pic:spPr>
                    <a:xfrm>
                      <a:off x="0" y="0"/>
                      <a:ext cx="4533962" cy="2914690"/>
                    </a:xfrm>
                    <a:prstGeom prst="rect">
                      <a:avLst/>
                    </a:prstGeom>
                    <a:ln>
                      <a:solidFill>
                        <a:schemeClr val="tx1">
                          <a:lumMod val="85000"/>
                          <a:lumOff val="15000"/>
                        </a:schemeClr>
                      </a:solidFill>
                    </a:ln>
                  </pic:spPr>
                </pic:pic>
              </a:graphicData>
            </a:graphic>
          </wp:inline>
        </w:drawing>
      </w:r>
    </w:p>
    <w:p w:rsidR="00AA4561" w:rsidRDefault="00AA4561">
      <w:pPr>
        <w:widowControl w:val="0"/>
        <w:pBdr>
          <w:top w:val="nil"/>
          <w:left w:val="nil"/>
          <w:bottom w:val="nil"/>
          <w:right w:val="nil"/>
          <w:between w:val="nil"/>
        </w:pBdr>
        <w:spacing w:line="360" w:lineRule="auto"/>
        <w:ind w:left="426"/>
        <w:jc w:val="center"/>
        <w:rPr>
          <w:rFonts w:ascii="Arial" w:eastAsia="Arial" w:hAnsi="Arial" w:cs="Arial"/>
          <w:b/>
          <w:color w:val="000000"/>
          <w:sz w:val="22"/>
          <w:szCs w:val="22"/>
        </w:rPr>
      </w:pPr>
    </w:p>
    <w:p w:rsidR="00AA4561" w:rsidRDefault="001E6A31" w:rsidP="00EB0A0E">
      <w:pPr>
        <w:widowControl w:val="0"/>
        <w:numPr>
          <w:ilvl w:val="0"/>
          <w:numId w:val="16"/>
        </w:numPr>
        <w:pBdr>
          <w:top w:val="nil"/>
          <w:left w:val="nil"/>
          <w:bottom w:val="nil"/>
          <w:right w:val="nil"/>
          <w:between w:val="nil"/>
        </w:pBdr>
        <w:spacing w:line="360" w:lineRule="auto"/>
        <w:ind w:left="284" w:hanging="426"/>
        <w:jc w:val="both"/>
        <w:rPr>
          <w:rFonts w:ascii="Arial" w:eastAsia="Arial" w:hAnsi="Arial" w:cs="Arial"/>
          <w:b/>
          <w:color w:val="000000"/>
          <w:sz w:val="22"/>
          <w:szCs w:val="22"/>
        </w:rPr>
      </w:pPr>
      <w:r>
        <w:rPr>
          <w:rFonts w:ascii="Arial" w:eastAsia="Arial" w:hAnsi="Arial" w:cs="Arial"/>
          <w:b/>
          <w:color w:val="000000"/>
          <w:sz w:val="22"/>
          <w:szCs w:val="22"/>
        </w:rPr>
        <w:t>TYPE OF EPC CONTRACTS</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Based on these linkages constituents, various project delivery mechanisms have been devised. The size and nature of the project also influences the choice of the project delivery mechanism. The different types of contracts are as given here:</w:t>
      </w:r>
    </w:p>
    <w:p w:rsidR="00AA4561" w:rsidRPr="00BC6484" w:rsidRDefault="001E6A31" w:rsidP="00EB0A0E">
      <w:pPr>
        <w:pStyle w:val="ListParagraph"/>
        <w:widowControl w:val="0"/>
        <w:numPr>
          <w:ilvl w:val="0"/>
          <w:numId w:val="23"/>
        </w:numPr>
        <w:pBdr>
          <w:top w:val="nil"/>
          <w:left w:val="nil"/>
          <w:bottom w:val="nil"/>
          <w:right w:val="nil"/>
          <w:between w:val="nil"/>
        </w:pBdr>
        <w:spacing w:line="360" w:lineRule="auto"/>
        <w:ind w:hanging="294"/>
        <w:jc w:val="both"/>
        <w:rPr>
          <w:rFonts w:ascii="Arial" w:eastAsia="Arial" w:hAnsi="Arial" w:cs="Arial"/>
          <w:color w:val="000000"/>
          <w:sz w:val="22"/>
          <w:szCs w:val="22"/>
        </w:rPr>
      </w:pPr>
      <w:r w:rsidRPr="00BC6484">
        <w:rPr>
          <w:rFonts w:ascii="Arial" w:eastAsia="Arial" w:hAnsi="Arial" w:cs="Arial"/>
          <w:color w:val="000000"/>
          <w:sz w:val="22"/>
          <w:szCs w:val="22"/>
        </w:rPr>
        <w:t>Engineering, Procurement and Construction (EPC)</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Complete single point responsibility</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Fixed time fixed price contracts, heavy penalties for non-performance</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Escalation possible by mutual consent</w:t>
      </w:r>
    </w:p>
    <w:p w:rsidR="00AA4561" w:rsidRDefault="001E6A31" w:rsidP="00EB0A0E">
      <w:pPr>
        <w:pStyle w:val="ListParagraph"/>
        <w:widowControl w:val="0"/>
        <w:numPr>
          <w:ilvl w:val="0"/>
          <w:numId w:val="23"/>
        </w:numPr>
        <w:pBdr>
          <w:top w:val="nil"/>
          <w:left w:val="nil"/>
          <w:bottom w:val="nil"/>
          <w:right w:val="nil"/>
          <w:between w:val="nil"/>
        </w:pBdr>
        <w:spacing w:line="360" w:lineRule="auto"/>
        <w:ind w:hanging="294"/>
        <w:jc w:val="both"/>
        <w:rPr>
          <w:rFonts w:ascii="Arial" w:eastAsia="Arial" w:hAnsi="Arial" w:cs="Arial"/>
          <w:color w:val="000000"/>
          <w:sz w:val="22"/>
          <w:szCs w:val="22"/>
        </w:rPr>
      </w:pPr>
      <w:r>
        <w:rPr>
          <w:rFonts w:ascii="Arial" w:eastAsia="Arial" w:hAnsi="Arial" w:cs="Arial"/>
          <w:color w:val="000000"/>
          <w:sz w:val="22"/>
          <w:szCs w:val="22"/>
        </w:rPr>
        <w:t>Lump-sum Turnkey (LSTK)</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Preferred for power and industrial projects</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Engineering Procurement Construction Management (EPCM)</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Responsibility for placement of order for equipment and payment lies with the promoters.</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Fixed time–fixed price contracts</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Lower penalties relative to EPC for non-performance</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Preferred for very large projects in sectors such as petrochemicals, oil and gas and steel</w:t>
      </w:r>
    </w:p>
    <w:p w:rsidR="00AA4561" w:rsidRDefault="001E6A31" w:rsidP="00EB0A0E">
      <w:pPr>
        <w:pStyle w:val="ListParagraph"/>
        <w:widowControl w:val="0"/>
        <w:numPr>
          <w:ilvl w:val="0"/>
          <w:numId w:val="23"/>
        </w:numPr>
        <w:pBdr>
          <w:top w:val="nil"/>
          <w:left w:val="nil"/>
          <w:bottom w:val="nil"/>
          <w:right w:val="nil"/>
          <w:between w:val="nil"/>
        </w:pBdr>
        <w:spacing w:line="360" w:lineRule="auto"/>
        <w:ind w:hanging="294"/>
        <w:jc w:val="both"/>
        <w:rPr>
          <w:rFonts w:ascii="Arial" w:eastAsia="Arial" w:hAnsi="Arial" w:cs="Arial"/>
          <w:color w:val="000000"/>
          <w:sz w:val="22"/>
          <w:szCs w:val="22"/>
        </w:rPr>
      </w:pPr>
      <w:r>
        <w:rPr>
          <w:rFonts w:ascii="Arial" w:eastAsia="Arial" w:hAnsi="Arial" w:cs="Arial"/>
          <w:color w:val="000000"/>
          <w:sz w:val="22"/>
          <w:szCs w:val="22"/>
        </w:rPr>
        <w:lastRenderedPageBreak/>
        <w:t>Turnkey</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Responsibility to implement complete project</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Fixed price as well as cost plus contracts are possible</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Contractor need not have financial capability</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Preferred for medium and small projects</w:t>
      </w:r>
    </w:p>
    <w:p w:rsidR="00AA4561" w:rsidRDefault="001E6A31" w:rsidP="00EB0A0E">
      <w:pPr>
        <w:pStyle w:val="ListParagraph"/>
        <w:widowControl w:val="0"/>
        <w:numPr>
          <w:ilvl w:val="0"/>
          <w:numId w:val="23"/>
        </w:numPr>
        <w:pBdr>
          <w:top w:val="nil"/>
          <w:left w:val="nil"/>
          <w:bottom w:val="nil"/>
          <w:right w:val="nil"/>
          <w:between w:val="nil"/>
        </w:pBdr>
        <w:spacing w:line="360" w:lineRule="auto"/>
        <w:ind w:hanging="294"/>
        <w:jc w:val="both"/>
        <w:rPr>
          <w:rFonts w:ascii="Arial" w:eastAsia="Arial" w:hAnsi="Arial" w:cs="Arial"/>
          <w:color w:val="000000"/>
          <w:sz w:val="22"/>
          <w:szCs w:val="22"/>
        </w:rPr>
      </w:pPr>
      <w:r>
        <w:rPr>
          <w:rFonts w:ascii="Arial" w:eastAsia="Arial" w:hAnsi="Arial" w:cs="Arial"/>
          <w:color w:val="000000"/>
          <w:sz w:val="22"/>
          <w:szCs w:val="22"/>
        </w:rPr>
        <w:t>Engineered Packages Route</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Promoter breaks up the project into packages</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Turnkey supply of packages</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Promoter is responsible for project co-ordination</w:t>
      </w:r>
    </w:p>
    <w:p w:rsidR="00AA4561" w:rsidRDefault="001E6A31" w:rsidP="00EB0A0E">
      <w:pPr>
        <w:widowControl w:val="0"/>
        <w:numPr>
          <w:ilvl w:val="0"/>
          <w:numId w:val="17"/>
        </w:numPr>
        <w:pBdr>
          <w:top w:val="nil"/>
          <w:left w:val="nil"/>
          <w:bottom w:val="nil"/>
          <w:right w:val="nil"/>
          <w:between w:val="nil"/>
        </w:pBdr>
        <w:spacing w:line="360" w:lineRule="auto"/>
        <w:ind w:left="1134" w:hanging="284"/>
        <w:jc w:val="both"/>
        <w:rPr>
          <w:rFonts w:ascii="Arial" w:eastAsia="Arial" w:hAnsi="Arial" w:cs="Arial"/>
          <w:color w:val="000000"/>
          <w:sz w:val="22"/>
          <w:szCs w:val="22"/>
        </w:rPr>
      </w:pPr>
      <w:r>
        <w:rPr>
          <w:rFonts w:ascii="Arial" w:eastAsia="Arial" w:hAnsi="Arial" w:cs="Arial"/>
          <w:color w:val="000000"/>
          <w:sz w:val="22"/>
          <w:szCs w:val="22"/>
        </w:rPr>
        <w:t>Item Rate Contract</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This is the most prevalent contractual mechanism in which: -</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The owner through an appointed consultancy organization does the Engineering.</w:t>
      </w:r>
    </w:p>
    <w:p w:rsidR="00AA4561"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Bill of qualities is furnished and tenderer is required to quote the price item-wise.</w:t>
      </w:r>
    </w:p>
    <w:p w:rsidR="00AA4561" w:rsidRPr="00BA7BCA" w:rsidRDefault="001E6A31" w:rsidP="00EB0A0E">
      <w:pPr>
        <w:widowControl w:val="0"/>
        <w:numPr>
          <w:ilvl w:val="0"/>
          <w:numId w:val="18"/>
        </w:numPr>
        <w:pBdr>
          <w:top w:val="nil"/>
          <w:left w:val="nil"/>
          <w:bottom w:val="nil"/>
          <w:right w:val="nil"/>
          <w:between w:val="nil"/>
        </w:pBdr>
        <w:spacing w:line="360" w:lineRule="auto"/>
        <w:ind w:left="1134" w:hanging="427"/>
        <w:jc w:val="both"/>
        <w:rPr>
          <w:rFonts w:ascii="Arial" w:eastAsia="Arial" w:hAnsi="Arial" w:cs="Arial"/>
          <w:color w:val="000000"/>
          <w:sz w:val="22"/>
          <w:szCs w:val="22"/>
        </w:rPr>
      </w:pPr>
      <w:r>
        <w:rPr>
          <w:rFonts w:ascii="Arial" w:eastAsia="Arial" w:hAnsi="Arial" w:cs="Arial"/>
          <w:color w:val="000000"/>
          <w:sz w:val="22"/>
          <w:szCs w:val="22"/>
        </w:rPr>
        <w:t>The contractor need not have large financial capability in this case.</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b/>
          <w:color w:val="000000"/>
          <w:sz w:val="22"/>
          <w:szCs w:val="22"/>
          <w:u w:val="single"/>
        </w:rPr>
      </w:pPr>
      <w:r>
        <w:rPr>
          <w:rFonts w:ascii="Arial" w:eastAsia="Arial" w:hAnsi="Arial" w:cs="Arial"/>
          <w:b/>
          <w:color w:val="000000"/>
          <w:sz w:val="22"/>
          <w:szCs w:val="22"/>
          <w:u w:val="single"/>
        </w:rPr>
        <w:t>EPC Construction Risk Management</w:t>
      </w:r>
    </w:p>
    <w:p w:rsidR="00BC6484"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 xml:space="preserve">Often EPC construction contemplates a turnkey approach to project delivery. In other words, the project owner or employer will look to the EPC contractor as the single point of contact for all facets of the project, from basic design through commissioning and startup of the facility. EPC projects offer a mutually beneficial and exciting form of project delivery for both the owner and the contractor. </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But, with the EPC contract come many new risks that are often severe due to the complex nature and high cost frequently associated with this type of project. Understanding these risks and some of the other unique characteristics of EPC contracting its critical to a successful project where both the owner and the contractor obtain the high rewards for the risk. Project owners have attempted to shift more risk to the contractor, understanding at least theoretically, that this risk allocation carries a higher price tag. Some important features that differentiate risk in an EPC contract as compared to regular contracts can be seen below:</w:t>
      </w:r>
    </w:p>
    <w:p w:rsidR="00BC6484" w:rsidRDefault="001E6A31" w:rsidP="00EB0A0E">
      <w:pPr>
        <w:pStyle w:val="ListParagraph"/>
        <w:numPr>
          <w:ilvl w:val="0"/>
          <w:numId w:val="24"/>
        </w:numPr>
        <w:pBdr>
          <w:top w:val="nil"/>
          <w:left w:val="nil"/>
          <w:bottom w:val="nil"/>
          <w:right w:val="nil"/>
          <w:between w:val="nil"/>
        </w:pBdr>
        <w:spacing w:after="0" w:line="360" w:lineRule="auto"/>
        <w:ind w:hanging="436"/>
        <w:jc w:val="both"/>
        <w:rPr>
          <w:rFonts w:ascii="Arial" w:eastAsia="Arial" w:hAnsi="Arial" w:cs="Arial"/>
          <w:color w:val="000000"/>
          <w:sz w:val="22"/>
          <w:szCs w:val="22"/>
        </w:rPr>
      </w:pPr>
      <w:r w:rsidRPr="00BC6484">
        <w:rPr>
          <w:rFonts w:ascii="Arial" w:eastAsia="Arial" w:hAnsi="Arial" w:cs="Arial"/>
          <w:color w:val="000000"/>
          <w:sz w:val="22"/>
          <w:szCs w:val="22"/>
        </w:rPr>
        <w:t xml:space="preserve">Risks traditionally assumed by the owner in design-bid-build and design build contracts may no longer fall under the owner's umbrella of responsibility. For example, the contractor may </w:t>
      </w:r>
      <w:r w:rsidRPr="00BC6484">
        <w:rPr>
          <w:rFonts w:ascii="Arial" w:eastAsia="Arial" w:hAnsi="Arial" w:cs="Arial"/>
          <w:color w:val="000000"/>
          <w:sz w:val="22"/>
          <w:szCs w:val="22"/>
        </w:rPr>
        <w:lastRenderedPageBreak/>
        <w:t>be required to assume the risk of unforeseen site conditions and may be responsible for events that would traditionally be viewed as force majeure (i.e. beyond the</w:t>
      </w:r>
      <w:r w:rsidR="00677032" w:rsidRPr="00BC6484">
        <w:rPr>
          <w:rFonts w:ascii="Arial" w:eastAsia="Arial" w:hAnsi="Arial" w:cs="Arial"/>
          <w:color w:val="000000"/>
          <w:sz w:val="22"/>
          <w:szCs w:val="22"/>
        </w:rPr>
        <w:t xml:space="preserve">   </w:t>
      </w:r>
      <w:r w:rsidRPr="00BC6484">
        <w:rPr>
          <w:rFonts w:ascii="Arial" w:eastAsia="Arial" w:hAnsi="Arial" w:cs="Arial"/>
          <w:color w:val="000000"/>
          <w:sz w:val="22"/>
          <w:szCs w:val="22"/>
        </w:rPr>
        <w:t xml:space="preserve"> control of either party).</w:t>
      </w:r>
    </w:p>
    <w:p w:rsidR="00BC6484" w:rsidRDefault="001E6A31" w:rsidP="00EB0A0E">
      <w:pPr>
        <w:pStyle w:val="ListParagraph"/>
        <w:numPr>
          <w:ilvl w:val="0"/>
          <w:numId w:val="24"/>
        </w:numPr>
        <w:pBdr>
          <w:top w:val="nil"/>
          <w:left w:val="nil"/>
          <w:bottom w:val="nil"/>
          <w:right w:val="nil"/>
          <w:between w:val="nil"/>
        </w:pBdr>
        <w:spacing w:after="0" w:line="360" w:lineRule="auto"/>
        <w:ind w:hanging="436"/>
        <w:jc w:val="both"/>
        <w:rPr>
          <w:rFonts w:ascii="Arial" w:eastAsia="Arial" w:hAnsi="Arial" w:cs="Arial"/>
          <w:color w:val="000000"/>
          <w:sz w:val="22"/>
          <w:szCs w:val="22"/>
        </w:rPr>
      </w:pPr>
      <w:r w:rsidRPr="00BC6484">
        <w:rPr>
          <w:rFonts w:ascii="Arial" w:eastAsia="Arial" w:hAnsi="Arial" w:cs="Arial"/>
          <w:color w:val="000000"/>
          <w:sz w:val="22"/>
          <w:szCs w:val="22"/>
        </w:rPr>
        <w:t>The greatest risk for the contractor in entering into the EPC contract is not necessarily anything inherent in the EPC form of contracting. Instead, the problems most frequently arise when the contractor commits to a lump sum or fixed price. Despite the inherent risks to the contractor, the project owner cannot assume that lump pricing insulates him from all cost overruns. There are always activities on a project that interfaced business processes such as marketing, sales and customer services. After each phase, reviews are also undertaken.</w:t>
      </w:r>
    </w:p>
    <w:p w:rsidR="00BC6484" w:rsidRDefault="00BC6484" w:rsidP="00BC6484">
      <w:pPr>
        <w:pStyle w:val="ListParagraph"/>
        <w:pBdr>
          <w:top w:val="nil"/>
          <w:left w:val="nil"/>
          <w:bottom w:val="nil"/>
          <w:right w:val="nil"/>
          <w:between w:val="nil"/>
        </w:pBdr>
        <w:spacing w:after="0" w:line="360" w:lineRule="auto"/>
        <w:jc w:val="both"/>
        <w:rPr>
          <w:rFonts w:ascii="Arial" w:eastAsia="Arial" w:hAnsi="Arial" w:cs="Arial"/>
          <w:color w:val="000000"/>
          <w:sz w:val="22"/>
          <w:szCs w:val="22"/>
        </w:rPr>
      </w:pPr>
    </w:p>
    <w:p w:rsidR="00AA4561" w:rsidRPr="00BC6484" w:rsidRDefault="001E6A31" w:rsidP="00BC6484">
      <w:pPr>
        <w:pStyle w:val="ListParagraph"/>
        <w:pBdr>
          <w:top w:val="nil"/>
          <w:left w:val="nil"/>
          <w:bottom w:val="nil"/>
          <w:right w:val="nil"/>
          <w:between w:val="nil"/>
        </w:pBdr>
        <w:spacing w:after="0" w:line="360" w:lineRule="auto"/>
        <w:jc w:val="both"/>
        <w:rPr>
          <w:rFonts w:ascii="Arial" w:eastAsia="Arial" w:hAnsi="Arial" w:cs="Arial"/>
          <w:color w:val="000000"/>
          <w:sz w:val="22"/>
          <w:szCs w:val="22"/>
        </w:rPr>
      </w:pPr>
      <w:r w:rsidRPr="00BC6484">
        <w:rPr>
          <w:rFonts w:ascii="Arial" w:eastAsia="Arial" w:hAnsi="Arial" w:cs="Arial"/>
          <w:color w:val="000000"/>
          <w:sz w:val="22"/>
          <w:szCs w:val="22"/>
        </w:rPr>
        <w:t>At the initial stage a strategic review is carried out of the works to be carried out. This is followed by the "offer kick off, which is in the form of proposals submitted by the EPC contractor, defining how and at what price the project should be undertaken. After the contract agreement, review is conducted to ascertain whether the engineering by the contractors conforms to the contractual obligation.</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Development Phase</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The development phase is the first stage of the EPC project process and covers the important aspects of engineering. This can be viewed as an extension of the planning process. The engineering process produces a range of deliverables, which includes –</w:t>
      </w:r>
    </w:p>
    <w:p w:rsidR="00AA4561" w:rsidRDefault="001E6A31" w:rsidP="00EB0A0E">
      <w:pPr>
        <w:numPr>
          <w:ilvl w:val="0"/>
          <w:numId w:val="25"/>
        </w:numPr>
        <w:pBdr>
          <w:top w:val="nil"/>
          <w:left w:val="nil"/>
          <w:bottom w:val="nil"/>
          <w:right w:val="nil"/>
          <w:between w:val="nil"/>
        </w:pBdr>
        <w:spacing w:after="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Feasibility Study</w:t>
      </w:r>
    </w:p>
    <w:p w:rsidR="00AA4561" w:rsidRDefault="001E6A31" w:rsidP="00EB0A0E">
      <w:pPr>
        <w:numPr>
          <w:ilvl w:val="0"/>
          <w:numId w:val="25"/>
        </w:numPr>
        <w:pBdr>
          <w:top w:val="nil"/>
          <w:left w:val="nil"/>
          <w:bottom w:val="nil"/>
          <w:right w:val="nil"/>
          <w:between w:val="nil"/>
        </w:pBdr>
        <w:spacing w:after="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Estimates</w:t>
      </w:r>
    </w:p>
    <w:p w:rsidR="00AA4561" w:rsidRDefault="001E6A31" w:rsidP="00EB0A0E">
      <w:pPr>
        <w:numPr>
          <w:ilvl w:val="0"/>
          <w:numId w:val="25"/>
        </w:numPr>
        <w:pBdr>
          <w:top w:val="nil"/>
          <w:left w:val="nil"/>
          <w:bottom w:val="nil"/>
          <w:right w:val="nil"/>
          <w:between w:val="nil"/>
        </w:pBdr>
        <w:spacing w:after="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Designs</w:t>
      </w:r>
    </w:p>
    <w:p w:rsidR="00AA4561" w:rsidRDefault="001E6A31" w:rsidP="00EB0A0E">
      <w:pPr>
        <w:numPr>
          <w:ilvl w:val="0"/>
          <w:numId w:val="25"/>
        </w:numPr>
        <w:pBdr>
          <w:top w:val="nil"/>
          <w:left w:val="nil"/>
          <w:bottom w:val="nil"/>
          <w:right w:val="nil"/>
          <w:between w:val="nil"/>
        </w:pBdr>
        <w:spacing w:after="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Drawings</w:t>
      </w:r>
    </w:p>
    <w:p w:rsidR="00AA4561" w:rsidRDefault="001E6A31" w:rsidP="00EB0A0E">
      <w:pPr>
        <w:numPr>
          <w:ilvl w:val="0"/>
          <w:numId w:val="25"/>
        </w:numPr>
        <w:pBdr>
          <w:top w:val="nil"/>
          <w:left w:val="nil"/>
          <w:bottom w:val="nil"/>
          <w:right w:val="nil"/>
          <w:between w:val="nil"/>
        </w:pBdr>
        <w:spacing w:after="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Specifications</w:t>
      </w:r>
    </w:p>
    <w:p w:rsidR="00AA4561" w:rsidRDefault="001E6A31" w:rsidP="00EB0A0E">
      <w:pPr>
        <w:numPr>
          <w:ilvl w:val="0"/>
          <w:numId w:val="25"/>
        </w:numPr>
        <w:pBdr>
          <w:top w:val="nil"/>
          <w:left w:val="nil"/>
          <w:bottom w:val="nil"/>
          <w:right w:val="nil"/>
          <w:between w:val="nil"/>
        </w:pBdr>
        <w:spacing w:after="20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Data sheets</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Tests Results</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Having made a decision to execute the process on EPC turnkey basis, the employer appoints a consultant and states his requirements in the form of a design brief. The consultant then expands the design brief into a more explicit employer’s requirement, taking into account the project development phase during which the design responsibility is handed over to the contractor.</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Financing Stage</w:t>
      </w:r>
    </w:p>
    <w:p w:rsidR="00CE0AED"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The employer has to achieve financial closure, which involves the promoters brining in their own funding in the shape of equity as well as organizing loans. This should ideally precede or proceed with parallel with the EPC negotiation process.</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lastRenderedPageBreak/>
        <w:t>Bidding Award of Contract</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Having made a decision to benefit from a contractor's expertise and experience by selecting the EPC Turnkey approach the Employer, usually in collaboration with his chosen consultant, will, first of all, express his requirements in the form of a design brief. The consultant, normally employed to oversee the project, advises the Employer from the conceptual stage of the project and is then involved in expanding the brief in to the more explicit "Employer's Requirements"' taking into consideration, up to what stage it has been decided that the design responsibility should be taken over by the successful contractor. The consultant, with or without the aid of the Employer, will then incorporate the Employer's</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b/>
          <w:color w:val="000000"/>
          <w:sz w:val="22"/>
          <w:szCs w:val="22"/>
          <w:u w:val="single"/>
        </w:rPr>
      </w:pPr>
      <w:r>
        <w:rPr>
          <w:rFonts w:ascii="Arial" w:eastAsia="Arial" w:hAnsi="Arial" w:cs="Arial"/>
          <w:color w:val="000000"/>
          <w:sz w:val="22"/>
          <w:szCs w:val="22"/>
        </w:rPr>
        <w:t>Requirements into bid documents for presentation to various prequalified bidders before finally being involved in the technical and financial assessment of the successful contractor's bid in response to the same. It can be seen, therefore, in reality that in EPC Turnkey projects contractors may have to assume responsibility for completing and/or developing an incomplete design at any time from briefing onwards.</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Negotiating Stage</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The consultant incorporates the employer's requirements into the bid documents and brings out a notice for prequalification. This is done so that only established parties are short listed as bidders. Thereafter, a notice inviting tenders (NIT) is issued by the consultant on the employers' behalf. The short-listed contractors are then required to submit a two part proposal. The technical part contains details of all deliverables and processes. Those technical bids that are found satisfactory are put through the commercial bidding process. The price of the bids finally determines the contract award.</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Contract Agreement</w:t>
      </w:r>
    </w:p>
    <w:p w:rsidR="00AA4561" w:rsidRDefault="001E6A31" w:rsidP="00BC6484">
      <w:pPr>
        <w:widowControl w:val="0"/>
        <w:pBdr>
          <w:top w:val="nil"/>
          <w:left w:val="nil"/>
          <w:bottom w:val="nil"/>
          <w:right w:val="nil"/>
          <w:between w:val="nil"/>
        </w:pBdr>
        <w:spacing w:line="360" w:lineRule="auto"/>
        <w:ind w:left="284"/>
        <w:jc w:val="both"/>
        <w:rPr>
          <w:color w:val="000000"/>
        </w:rPr>
      </w:pPr>
      <w:r>
        <w:rPr>
          <w:rFonts w:ascii="Arial" w:eastAsia="Arial" w:hAnsi="Arial" w:cs="Arial"/>
          <w:color w:val="000000"/>
          <w:sz w:val="22"/>
          <w:szCs w:val="22"/>
        </w:rPr>
        <w:t>After the contract has been awarded, the two parties, that is, the contractor and the employer, sign the contract agreement. The contract includes the following aspects to be covered.</w:t>
      </w:r>
    </w:p>
    <w:p w:rsidR="00AA4561" w:rsidRDefault="001E6A31" w:rsidP="00EB0A0E">
      <w:pPr>
        <w:numPr>
          <w:ilvl w:val="0"/>
          <w:numId w:val="26"/>
        </w:numPr>
        <w:pBdr>
          <w:top w:val="nil"/>
          <w:left w:val="nil"/>
          <w:bottom w:val="nil"/>
          <w:right w:val="nil"/>
          <w:between w:val="nil"/>
        </w:pBdr>
        <w:spacing w:after="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The time and the mode of payment of the works.</w:t>
      </w:r>
    </w:p>
    <w:p w:rsidR="00AA4561" w:rsidRDefault="001E6A31" w:rsidP="00EB0A0E">
      <w:pPr>
        <w:numPr>
          <w:ilvl w:val="0"/>
          <w:numId w:val="26"/>
        </w:numPr>
        <w:pBdr>
          <w:top w:val="nil"/>
          <w:left w:val="nil"/>
          <w:bottom w:val="nil"/>
          <w:right w:val="nil"/>
          <w:between w:val="nil"/>
        </w:pBdr>
        <w:spacing w:after="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It also consists of the warranty terms and tenure in addition to the damages that would be payable if the contractor deviates from the contract in terms of specified design or commissioning schedule etc.</w:t>
      </w:r>
    </w:p>
    <w:p w:rsidR="00AA4561" w:rsidRDefault="001E6A31" w:rsidP="00EB0A0E">
      <w:pPr>
        <w:numPr>
          <w:ilvl w:val="0"/>
          <w:numId w:val="26"/>
        </w:numPr>
        <w:pBdr>
          <w:top w:val="nil"/>
          <w:left w:val="nil"/>
          <w:bottom w:val="nil"/>
          <w:right w:val="nil"/>
          <w:between w:val="nil"/>
        </w:pBdr>
        <w:spacing w:after="200"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The contract also covers the interest payable to the turnkey contractor in case the employer is not able to release funds in time.</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Design and Manufacture of Equipment</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 xml:space="preserve">Once the contract has been signed, the selected EPC contractor assumes his responsibility for </w:t>
      </w:r>
      <w:r>
        <w:rPr>
          <w:rFonts w:ascii="Arial" w:eastAsia="Arial" w:hAnsi="Arial" w:cs="Arial"/>
          <w:color w:val="000000"/>
          <w:sz w:val="22"/>
          <w:szCs w:val="22"/>
        </w:rPr>
        <w:lastRenderedPageBreak/>
        <w:t>satisfying employer's requirements. Verifying does this first the incomplete bid package or basic design and then expanding this design into a complete description of the required project in the form of residual and detailed design, engineering drawings, diagrams, specifications, purchase orders and other specified matters.</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Procurement</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After the completion of all design related parameters, the procurement process begins. The contractor is responsible for supplying all the equipment and procuring all the equipment from the vendors. In this process, the EPC contractor also assumes responsibility for inventory and materials management.</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Procurement becomes important because it is here that project management can be most effective in cutting time without compromising quality. For this, either the EPC contractor puts together a separate team or hires a project management.</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Construction</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Once the project and related subsystem have been designed, manufactured and supplied, construction begins. This includes pre-installation, civil construction as well as installation of the project at the identified site.</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u w:val="single"/>
        </w:rPr>
      </w:pPr>
      <w:r>
        <w:rPr>
          <w:rFonts w:ascii="Arial" w:eastAsia="Arial" w:hAnsi="Arial" w:cs="Arial"/>
          <w:b/>
          <w:color w:val="000000"/>
          <w:sz w:val="22"/>
          <w:szCs w:val="22"/>
          <w:u w:val="single"/>
        </w:rPr>
        <w:t>Training</w:t>
      </w:r>
    </w:p>
    <w:p w:rsidR="00AA4561" w:rsidRPr="00CE0AED"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In an EPC contract, it is also the responsibility of the EPC contractor to impart training to a team of engineers or other technical staff of the employer at the site during the pre-commissioning and commissioning of the project. In addition, training programs are also arranged at the supplier's works.</w:t>
      </w:r>
    </w:p>
    <w:p w:rsidR="00AA4561" w:rsidRDefault="001E6A31" w:rsidP="00BC6484">
      <w:pPr>
        <w:widowControl w:val="0"/>
        <w:pBdr>
          <w:top w:val="nil"/>
          <w:left w:val="nil"/>
          <w:bottom w:val="nil"/>
          <w:right w:val="nil"/>
          <w:between w:val="nil"/>
        </w:pBdr>
        <w:spacing w:line="360" w:lineRule="auto"/>
        <w:ind w:left="284"/>
        <w:rPr>
          <w:rFonts w:ascii="Arial" w:eastAsia="Arial" w:hAnsi="Arial" w:cs="Arial"/>
          <w:b/>
          <w:color w:val="000000"/>
          <w:sz w:val="22"/>
          <w:szCs w:val="22"/>
        </w:rPr>
      </w:pPr>
      <w:r>
        <w:rPr>
          <w:rFonts w:ascii="Arial" w:eastAsia="Arial" w:hAnsi="Arial" w:cs="Arial"/>
          <w:b/>
          <w:color w:val="000000"/>
          <w:sz w:val="22"/>
          <w:szCs w:val="22"/>
          <w:u w:val="single"/>
        </w:rPr>
        <w:t>Commissioning and Handing Over</w:t>
      </w:r>
    </w:p>
    <w:p w:rsidR="00AA4561" w:rsidRDefault="001E6A31" w:rsidP="00BC6484">
      <w:pPr>
        <w:widowControl w:val="0"/>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This is the final stage of the EPC contract. Once the pre-commissioning and commissioning trials of the individual equipment and of overall systems are complete, the contractor has to commission the contract as per the term of the contract. The contractor has to conduct the trail run or the reliability run– trials at full load, varying loads etc. for a period defined by the contract. Following this demonstration, the project is handed over to the owner.</w:t>
      </w:r>
    </w:p>
    <w:p w:rsidR="00AA4561" w:rsidRDefault="00AA4561">
      <w:pPr>
        <w:widowControl w:val="0"/>
        <w:pBdr>
          <w:top w:val="nil"/>
          <w:left w:val="nil"/>
          <w:bottom w:val="nil"/>
          <w:right w:val="nil"/>
          <w:between w:val="nil"/>
        </w:pBdr>
        <w:spacing w:line="360" w:lineRule="auto"/>
        <w:ind w:left="426"/>
        <w:jc w:val="both"/>
        <w:rPr>
          <w:rFonts w:ascii="Arial" w:eastAsia="Arial" w:hAnsi="Arial" w:cs="Arial"/>
          <w:color w:val="000000"/>
          <w:sz w:val="22"/>
          <w:szCs w:val="22"/>
        </w:rPr>
      </w:pPr>
    </w:p>
    <w:p w:rsidR="00AA4561" w:rsidRDefault="00AA4561">
      <w:pPr>
        <w:widowControl w:val="0"/>
        <w:pBdr>
          <w:top w:val="nil"/>
          <w:left w:val="nil"/>
          <w:bottom w:val="nil"/>
          <w:right w:val="nil"/>
          <w:between w:val="nil"/>
        </w:pBdr>
        <w:spacing w:line="360" w:lineRule="auto"/>
        <w:ind w:left="426"/>
        <w:jc w:val="both"/>
        <w:rPr>
          <w:rFonts w:ascii="Arial" w:eastAsia="Arial" w:hAnsi="Arial" w:cs="Arial"/>
          <w:color w:val="000000"/>
          <w:sz w:val="22"/>
          <w:szCs w:val="22"/>
        </w:rPr>
      </w:pPr>
    </w:p>
    <w:p w:rsidR="00AA4561" w:rsidRDefault="00AA4561">
      <w:pPr>
        <w:widowControl w:val="0"/>
        <w:pBdr>
          <w:top w:val="nil"/>
          <w:left w:val="nil"/>
          <w:bottom w:val="nil"/>
          <w:right w:val="nil"/>
          <w:between w:val="nil"/>
        </w:pBdr>
        <w:spacing w:line="360" w:lineRule="auto"/>
        <w:ind w:left="426"/>
        <w:jc w:val="both"/>
        <w:rPr>
          <w:rFonts w:ascii="Arial" w:eastAsia="Arial" w:hAnsi="Arial" w:cs="Arial"/>
          <w:color w:val="000000"/>
          <w:sz w:val="22"/>
          <w:szCs w:val="22"/>
        </w:rPr>
      </w:pPr>
    </w:p>
    <w:p w:rsidR="0011519D" w:rsidRDefault="0011519D">
      <w:pPr>
        <w:widowControl w:val="0"/>
        <w:pBdr>
          <w:top w:val="nil"/>
          <w:left w:val="nil"/>
          <w:bottom w:val="nil"/>
          <w:right w:val="nil"/>
          <w:between w:val="nil"/>
        </w:pBdr>
        <w:spacing w:line="360" w:lineRule="auto"/>
        <w:ind w:left="426"/>
        <w:jc w:val="both"/>
        <w:rPr>
          <w:rFonts w:ascii="Arial" w:eastAsia="Arial" w:hAnsi="Arial" w:cs="Arial"/>
          <w:color w:val="000000"/>
          <w:sz w:val="22"/>
          <w:szCs w:val="22"/>
        </w:rPr>
      </w:pPr>
    </w:p>
    <w:tbl>
      <w:tblPr>
        <w:tblStyle w:val="a9"/>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8269"/>
      </w:tblGrid>
      <w:tr w:rsidR="0011519D" w:rsidTr="004D2FFE">
        <w:trPr>
          <w:trHeight w:val="20"/>
        </w:trPr>
        <w:tc>
          <w:tcPr>
            <w:tcW w:w="1512" w:type="dxa"/>
            <w:shd w:val="clear" w:color="auto" w:fill="17365D"/>
            <w:vAlign w:val="center"/>
          </w:tcPr>
          <w:p w:rsidR="0011519D" w:rsidRDefault="0011519D" w:rsidP="004D2FFE">
            <w:pPr>
              <w:spacing w:after="0" w:line="240" w:lineRule="auto"/>
              <w:jc w:val="center"/>
              <w:rPr>
                <w:rFonts w:ascii="Arial" w:eastAsia="Arial" w:hAnsi="Arial" w:cs="Arial"/>
                <w:b/>
                <w:i/>
              </w:rPr>
            </w:pPr>
            <w:r>
              <w:rPr>
                <w:rFonts w:ascii="Arial" w:eastAsia="Arial" w:hAnsi="Arial" w:cs="Arial"/>
                <w:b/>
                <w:sz w:val="22"/>
                <w:szCs w:val="22"/>
              </w:rPr>
              <w:lastRenderedPageBreak/>
              <w:t>PART D</w:t>
            </w:r>
          </w:p>
        </w:tc>
        <w:tc>
          <w:tcPr>
            <w:tcW w:w="8269" w:type="dxa"/>
            <w:shd w:val="clear" w:color="auto" w:fill="DBE5F1"/>
            <w:vAlign w:val="center"/>
          </w:tcPr>
          <w:p w:rsidR="0011519D" w:rsidRDefault="0011519D" w:rsidP="004D2FFE">
            <w:pPr>
              <w:tabs>
                <w:tab w:val="left" w:pos="360"/>
              </w:tabs>
              <w:spacing w:after="0" w:line="240" w:lineRule="auto"/>
              <w:jc w:val="center"/>
              <w:rPr>
                <w:rFonts w:ascii="Arial" w:eastAsia="Arial" w:hAnsi="Arial" w:cs="Arial"/>
                <w:b/>
              </w:rPr>
            </w:pPr>
            <w:r>
              <w:rPr>
                <w:rFonts w:ascii="Arial" w:eastAsia="Arial" w:hAnsi="Arial" w:cs="Arial"/>
                <w:b/>
                <w:sz w:val="22"/>
                <w:szCs w:val="22"/>
              </w:rPr>
              <w:t>ASSESSMENT OF INFRASTRUCTURE SECTOR</w:t>
            </w:r>
          </w:p>
        </w:tc>
      </w:tr>
    </w:tbl>
    <w:p w:rsidR="00AA4561" w:rsidRDefault="0011519D">
      <w:r>
        <w:t xml:space="preserve"> </w:t>
      </w:r>
    </w:p>
    <w:p w:rsidR="0011519D" w:rsidRDefault="0011519D" w:rsidP="00EB0A0E">
      <w:pPr>
        <w:numPr>
          <w:ilvl w:val="3"/>
          <w:numId w:val="5"/>
        </w:numPr>
        <w:pBdr>
          <w:top w:val="nil"/>
          <w:left w:val="nil"/>
          <w:bottom w:val="nil"/>
          <w:right w:val="nil"/>
          <w:between w:val="nil"/>
        </w:pBdr>
        <w:spacing w:line="360" w:lineRule="auto"/>
        <w:ind w:left="284" w:hanging="426"/>
        <w:rPr>
          <w:rFonts w:ascii="Arial" w:eastAsia="Arial" w:hAnsi="Arial" w:cs="Arial"/>
          <w:b/>
          <w:color w:val="000000"/>
          <w:sz w:val="22"/>
          <w:szCs w:val="22"/>
        </w:rPr>
      </w:pPr>
      <w:r>
        <w:rPr>
          <w:rFonts w:ascii="Arial" w:eastAsia="Arial" w:hAnsi="Arial" w:cs="Arial"/>
          <w:b/>
          <w:color w:val="000000"/>
          <w:sz w:val="22"/>
          <w:szCs w:val="22"/>
        </w:rPr>
        <w:t>Introduction</w:t>
      </w:r>
    </w:p>
    <w:p w:rsidR="0011519D" w:rsidRDefault="001E6A31" w:rsidP="0011519D">
      <w:pPr>
        <w:pBdr>
          <w:top w:val="nil"/>
          <w:left w:val="nil"/>
          <w:bottom w:val="nil"/>
          <w:right w:val="nil"/>
          <w:between w:val="nil"/>
        </w:pBdr>
        <w:spacing w:line="360" w:lineRule="auto"/>
        <w:ind w:left="284"/>
        <w:jc w:val="both"/>
        <w:rPr>
          <w:rFonts w:ascii="Arial" w:eastAsia="Arial" w:hAnsi="Arial" w:cs="Arial"/>
          <w:color w:val="000000"/>
          <w:sz w:val="22"/>
          <w:szCs w:val="22"/>
        </w:rPr>
      </w:pPr>
      <w:r w:rsidRPr="0011519D">
        <w:rPr>
          <w:rFonts w:ascii="Arial" w:eastAsia="Arial" w:hAnsi="Arial" w:cs="Arial"/>
          <w:color w:val="000000"/>
          <w:sz w:val="22"/>
          <w:szCs w:val="22"/>
        </w:rPr>
        <w:t>Road infrastructure is the backbone of the Indian economy. Roads and highways form one of the core areas under the infrastructure sector. The Government has been taking measured efforts in providing more efficient transportation, for which they have signiﬁcantly stepped up the highway development and road building program. The Government’s thrust on the Infrastructure sector has remained st</w:t>
      </w:r>
      <w:r w:rsidR="00501924">
        <w:rPr>
          <w:rFonts w:ascii="Arial" w:eastAsia="Arial" w:hAnsi="Arial" w:cs="Arial"/>
          <w:color w:val="000000"/>
          <w:sz w:val="22"/>
          <w:szCs w:val="22"/>
        </w:rPr>
        <w:t xml:space="preserve">rong in </w:t>
      </w:r>
      <w:r w:rsidR="00501924" w:rsidRPr="004C5197">
        <w:rPr>
          <w:rFonts w:ascii="Arial" w:eastAsia="Arial" w:hAnsi="Arial" w:cs="Arial"/>
          <w:color w:val="000000"/>
          <w:sz w:val="22"/>
          <w:szCs w:val="22"/>
        </w:rPr>
        <w:t>the Union Budget 2022-23</w:t>
      </w:r>
      <w:r w:rsidRPr="004C5197">
        <w:rPr>
          <w:rFonts w:ascii="Arial" w:eastAsia="Arial" w:hAnsi="Arial" w:cs="Arial"/>
          <w:color w:val="000000"/>
          <w:sz w:val="22"/>
          <w:szCs w:val="22"/>
        </w:rPr>
        <w:t xml:space="preserve">. The </w:t>
      </w:r>
      <w:r w:rsidR="00D84748" w:rsidRPr="004C5197">
        <w:rPr>
          <w:rFonts w:ascii="Arial" w:eastAsia="Arial" w:hAnsi="Arial" w:cs="Arial"/>
          <w:color w:val="000000"/>
          <w:sz w:val="22"/>
          <w:szCs w:val="22"/>
        </w:rPr>
        <w:t>revised</w:t>
      </w:r>
      <w:r w:rsidR="00164E37" w:rsidRPr="004C5197">
        <w:rPr>
          <w:rFonts w:ascii="Arial" w:eastAsia="Arial" w:hAnsi="Arial" w:cs="Arial"/>
          <w:color w:val="000000"/>
          <w:sz w:val="22"/>
          <w:szCs w:val="22"/>
        </w:rPr>
        <w:t xml:space="preserve"> estimate total capital outlay </w:t>
      </w:r>
      <w:r w:rsidR="00D84748" w:rsidRPr="004C5197">
        <w:rPr>
          <w:rFonts w:ascii="Arial" w:eastAsia="Arial" w:hAnsi="Arial" w:cs="Arial"/>
          <w:color w:val="000000"/>
          <w:sz w:val="22"/>
          <w:szCs w:val="22"/>
        </w:rPr>
        <w:t>for the year 2021-22</w:t>
      </w:r>
      <w:r w:rsidR="00164E37" w:rsidRPr="004C5197">
        <w:rPr>
          <w:rFonts w:ascii="Arial" w:eastAsia="Arial" w:hAnsi="Arial" w:cs="Arial"/>
          <w:color w:val="000000"/>
          <w:sz w:val="22"/>
          <w:szCs w:val="22"/>
        </w:rPr>
        <w:t xml:space="preserve"> </w:t>
      </w:r>
      <w:r w:rsidRPr="004C5197">
        <w:rPr>
          <w:rFonts w:ascii="Arial" w:eastAsia="Arial" w:hAnsi="Arial" w:cs="Arial"/>
          <w:color w:val="000000"/>
          <w:sz w:val="22"/>
          <w:szCs w:val="22"/>
        </w:rPr>
        <w:t>planned by the Ministry of Road Transport and Highways stands at ap</w:t>
      </w:r>
      <w:r w:rsidR="00164E37" w:rsidRPr="004C5197">
        <w:rPr>
          <w:rFonts w:ascii="Arial" w:eastAsia="Arial" w:hAnsi="Arial" w:cs="Arial"/>
          <w:color w:val="000000"/>
          <w:sz w:val="22"/>
          <w:szCs w:val="22"/>
        </w:rPr>
        <w:t>proximately Rs.</w:t>
      </w:r>
      <w:r w:rsidR="00D84748" w:rsidRPr="004C5197">
        <w:rPr>
          <w:rFonts w:ascii="Arial" w:eastAsia="Arial" w:hAnsi="Arial" w:cs="Arial"/>
          <w:color w:val="000000"/>
          <w:sz w:val="22"/>
          <w:szCs w:val="22"/>
        </w:rPr>
        <w:t>1.27</w:t>
      </w:r>
      <w:r w:rsidRPr="004C5197">
        <w:rPr>
          <w:rFonts w:ascii="Arial" w:eastAsia="Arial" w:hAnsi="Arial" w:cs="Arial"/>
          <w:color w:val="000000"/>
          <w:sz w:val="22"/>
          <w:szCs w:val="22"/>
        </w:rPr>
        <w:t xml:space="preserve"> Lakh Crores</w:t>
      </w:r>
      <w:r w:rsidR="00D84748" w:rsidRPr="004C5197">
        <w:rPr>
          <w:rFonts w:ascii="Arial" w:eastAsia="Arial" w:hAnsi="Arial" w:cs="Arial"/>
          <w:color w:val="000000"/>
          <w:sz w:val="22"/>
          <w:szCs w:val="22"/>
        </w:rPr>
        <w:t xml:space="preserve"> which is higher by 3</w:t>
      </w:r>
      <w:r w:rsidR="00164E37" w:rsidRPr="004C5197">
        <w:rPr>
          <w:rFonts w:ascii="Arial" w:eastAsia="Arial" w:hAnsi="Arial" w:cs="Arial"/>
          <w:color w:val="000000"/>
          <w:sz w:val="22"/>
          <w:szCs w:val="22"/>
        </w:rPr>
        <w:t>5%</w:t>
      </w:r>
      <w:r w:rsidRPr="004C5197">
        <w:rPr>
          <w:rFonts w:ascii="Arial" w:eastAsia="Arial" w:hAnsi="Arial" w:cs="Arial"/>
          <w:color w:val="000000"/>
          <w:sz w:val="22"/>
          <w:szCs w:val="22"/>
        </w:rPr>
        <w:t xml:space="preserve"> as compared to the previous year’s </w:t>
      </w:r>
      <w:r w:rsidR="00D84748" w:rsidRPr="004C5197">
        <w:rPr>
          <w:rFonts w:ascii="Arial" w:eastAsia="Arial" w:hAnsi="Arial" w:cs="Arial"/>
          <w:color w:val="000000"/>
          <w:sz w:val="22"/>
          <w:szCs w:val="22"/>
        </w:rPr>
        <w:t>actual capital outlay of Rs.0.89</w:t>
      </w:r>
      <w:r w:rsidRPr="004C5197">
        <w:rPr>
          <w:rFonts w:ascii="Arial" w:eastAsia="Arial" w:hAnsi="Arial" w:cs="Arial"/>
          <w:color w:val="000000"/>
          <w:sz w:val="22"/>
          <w:szCs w:val="22"/>
        </w:rPr>
        <w:t xml:space="preserve"> Lakh Crores.</w:t>
      </w:r>
      <w:r w:rsidRPr="0011519D">
        <w:rPr>
          <w:rFonts w:ascii="Arial" w:eastAsia="Arial" w:hAnsi="Arial" w:cs="Arial"/>
          <w:color w:val="000000"/>
          <w:sz w:val="22"/>
          <w:szCs w:val="22"/>
        </w:rPr>
        <w:t xml:space="preserve"> The outlay comprises of Rs. 59,000 </w:t>
      </w:r>
      <w:proofErr w:type="spellStart"/>
      <w:r w:rsidRPr="0011519D">
        <w:rPr>
          <w:rFonts w:ascii="Arial" w:eastAsia="Arial" w:hAnsi="Arial" w:cs="Arial"/>
          <w:color w:val="000000"/>
          <w:sz w:val="22"/>
          <w:szCs w:val="22"/>
        </w:rPr>
        <w:t>crores</w:t>
      </w:r>
      <w:proofErr w:type="spellEnd"/>
      <w:r w:rsidRPr="0011519D">
        <w:rPr>
          <w:rFonts w:ascii="Arial" w:eastAsia="Arial" w:hAnsi="Arial" w:cs="Arial"/>
          <w:color w:val="000000"/>
          <w:sz w:val="22"/>
          <w:szCs w:val="22"/>
        </w:rPr>
        <w:t xml:space="preserve"> through Gross Budgetary Support and Rs. 62,000 </w:t>
      </w:r>
      <w:proofErr w:type="spellStart"/>
      <w:r w:rsidRPr="0011519D">
        <w:rPr>
          <w:rFonts w:ascii="Arial" w:eastAsia="Arial" w:hAnsi="Arial" w:cs="Arial"/>
          <w:color w:val="000000"/>
          <w:sz w:val="22"/>
          <w:szCs w:val="22"/>
        </w:rPr>
        <w:t>crores</w:t>
      </w:r>
      <w:proofErr w:type="spellEnd"/>
      <w:r w:rsidRPr="0011519D">
        <w:rPr>
          <w:rFonts w:ascii="Arial" w:eastAsia="Arial" w:hAnsi="Arial" w:cs="Arial"/>
          <w:color w:val="000000"/>
          <w:sz w:val="22"/>
          <w:szCs w:val="22"/>
        </w:rPr>
        <w:t xml:space="preserve"> through Internal and Extra Budgetary Resources. </w:t>
      </w:r>
    </w:p>
    <w:p w:rsidR="0011519D" w:rsidRPr="004C5197" w:rsidRDefault="001E6A31" w:rsidP="0011519D">
      <w:pPr>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 xml:space="preserve">The Government has also approved development of another 48,877 km of projects totaling to Rs. 1.57 lakh </w:t>
      </w:r>
      <w:proofErr w:type="spellStart"/>
      <w:r>
        <w:rPr>
          <w:rFonts w:ascii="Arial" w:eastAsia="Arial" w:hAnsi="Arial" w:cs="Arial"/>
          <w:color w:val="000000"/>
          <w:sz w:val="22"/>
          <w:szCs w:val="22"/>
        </w:rPr>
        <w:t>crores</w:t>
      </w:r>
      <w:proofErr w:type="spellEnd"/>
      <w:r>
        <w:rPr>
          <w:rFonts w:ascii="Arial" w:eastAsia="Arial" w:hAnsi="Arial" w:cs="Arial"/>
          <w:color w:val="000000"/>
          <w:sz w:val="22"/>
          <w:szCs w:val="22"/>
        </w:rPr>
        <w:t xml:space="preserve"> under other ongoing schemes like </w:t>
      </w:r>
      <w:r w:rsidR="0011519D">
        <w:rPr>
          <w:rFonts w:ascii="Arial" w:eastAsia="Arial" w:hAnsi="Arial" w:cs="Arial"/>
          <w:color w:val="000000"/>
          <w:sz w:val="22"/>
          <w:szCs w:val="22"/>
        </w:rPr>
        <w:t>NH (</w:t>
      </w:r>
      <w:r>
        <w:rPr>
          <w:rFonts w:ascii="Arial" w:eastAsia="Arial" w:hAnsi="Arial" w:cs="Arial"/>
          <w:color w:val="000000"/>
          <w:sz w:val="22"/>
          <w:szCs w:val="22"/>
        </w:rPr>
        <w:t xml:space="preserve">O), Special Accelerated Road Development </w:t>
      </w:r>
      <w:proofErr w:type="spellStart"/>
      <w:r>
        <w:rPr>
          <w:rFonts w:ascii="Arial" w:eastAsia="Arial" w:hAnsi="Arial" w:cs="Arial"/>
          <w:color w:val="000000"/>
          <w:sz w:val="22"/>
          <w:szCs w:val="22"/>
        </w:rPr>
        <w:t>Programme</w:t>
      </w:r>
      <w:proofErr w:type="spellEnd"/>
      <w:r>
        <w:rPr>
          <w:rFonts w:ascii="Arial" w:eastAsia="Arial" w:hAnsi="Arial" w:cs="Arial"/>
          <w:color w:val="000000"/>
          <w:sz w:val="22"/>
          <w:szCs w:val="22"/>
        </w:rPr>
        <w:t xml:space="preserve"> in North East (SARDP-NE), Externally Aided Projects (EAP) and </w:t>
      </w:r>
      <w:r w:rsidRPr="004C5197">
        <w:rPr>
          <w:rFonts w:ascii="Arial" w:eastAsia="Arial" w:hAnsi="Arial" w:cs="Arial"/>
          <w:color w:val="000000"/>
          <w:sz w:val="22"/>
          <w:szCs w:val="22"/>
        </w:rPr>
        <w:t>Roads Projects in Left Wing Extremism Affected Areas (LWE) to be completed by 2021-22.</w:t>
      </w:r>
    </w:p>
    <w:p w:rsidR="004C3012" w:rsidRPr="004C3012" w:rsidRDefault="004C3012" w:rsidP="0011519D">
      <w:pPr>
        <w:pBdr>
          <w:top w:val="nil"/>
          <w:left w:val="nil"/>
          <w:bottom w:val="nil"/>
          <w:right w:val="nil"/>
          <w:between w:val="nil"/>
        </w:pBdr>
        <w:spacing w:line="360" w:lineRule="auto"/>
        <w:ind w:left="284"/>
        <w:jc w:val="both"/>
        <w:rPr>
          <w:rFonts w:ascii="Arial" w:eastAsia="Arial" w:hAnsi="Arial" w:cs="Arial"/>
          <w:color w:val="000000"/>
          <w:sz w:val="22"/>
          <w:szCs w:val="22"/>
        </w:rPr>
      </w:pPr>
      <w:r w:rsidRPr="004C5197">
        <w:rPr>
          <w:rFonts w:ascii="Arial" w:eastAsia="Arial" w:hAnsi="Arial" w:cs="Arial"/>
          <w:color w:val="000000"/>
          <w:sz w:val="22"/>
          <w:szCs w:val="22"/>
        </w:rPr>
        <w:t>In order to provide a boost to infrastructure development and enable it to overcome the impact of COVID-19 pandemic, Ministry placed the h</w:t>
      </w:r>
      <w:r w:rsidR="001661D7" w:rsidRPr="004C5197">
        <w:rPr>
          <w:rFonts w:ascii="Arial" w:eastAsia="Arial" w:hAnsi="Arial" w:cs="Arial"/>
          <w:color w:val="000000"/>
          <w:sz w:val="22"/>
          <w:szCs w:val="22"/>
        </w:rPr>
        <w:t>ighest ever target of 12,000 km for award and 12,000 km</w:t>
      </w:r>
      <w:r w:rsidRPr="004C5197">
        <w:rPr>
          <w:rFonts w:ascii="Arial" w:eastAsia="Arial" w:hAnsi="Arial" w:cs="Arial"/>
          <w:color w:val="000000"/>
          <w:sz w:val="22"/>
          <w:szCs w:val="22"/>
        </w:rPr>
        <w:t xml:space="preserve"> for construction for the year 2021-22.Overall road projects exceeding 64,000 km i</w:t>
      </w:r>
      <w:r w:rsidR="001661D7" w:rsidRPr="004C5197">
        <w:rPr>
          <w:rFonts w:ascii="Arial" w:eastAsia="Arial" w:hAnsi="Arial" w:cs="Arial"/>
          <w:color w:val="000000"/>
          <w:sz w:val="22"/>
          <w:szCs w:val="22"/>
        </w:rPr>
        <w:t>n length, costing more than Rs.</w:t>
      </w:r>
      <w:r w:rsidRPr="004C5197">
        <w:rPr>
          <w:rFonts w:ascii="Arial" w:eastAsia="Arial" w:hAnsi="Arial" w:cs="Arial"/>
          <w:color w:val="000000"/>
          <w:sz w:val="22"/>
          <w:szCs w:val="22"/>
        </w:rPr>
        <w:t xml:space="preserve">11 lakh </w:t>
      </w:r>
      <w:proofErr w:type="spellStart"/>
      <w:r w:rsidRPr="004C5197">
        <w:rPr>
          <w:rFonts w:ascii="Arial" w:eastAsia="Arial" w:hAnsi="Arial" w:cs="Arial"/>
          <w:color w:val="000000"/>
          <w:sz w:val="22"/>
          <w:szCs w:val="22"/>
        </w:rPr>
        <w:t>crore</w:t>
      </w:r>
      <w:proofErr w:type="spellEnd"/>
      <w:r w:rsidRPr="004C5197">
        <w:rPr>
          <w:rFonts w:ascii="Arial" w:eastAsia="Arial" w:hAnsi="Arial" w:cs="Arial"/>
          <w:color w:val="000000"/>
          <w:sz w:val="22"/>
          <w:szCs w:val="22"/>
        </w:rPr>
        <w:t>, are in progress out of which work in respect of projects of more than 40,000 km length has been completed and in balance length of more than 24,000 km works are in progress.</w:t>
      </w:r>
    </w:p>
    <w:p w:rsidR="0011519D" w:rsidRDefault="001E6A31" w:rsidP="0011519D">
      <w:pPr>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 xml:space="preserve">The road ministry has recorded highest ever awarding of 17,055km in Financial Year 2018 which grew by 7% over Financial  Year 2017. Out of these, NHAI has awarded 7,396 km in Financial Year 2018 which is 72% higher over the previous year and </w:t>
      </w:r>
      <w:proofErr w:type="spellStart"/>
      <w:r>
        <w:rPr>
          <w:rFonts w:ascii="Arial" w:eastAsia="Arial" w:hAnsi="Arial" w:cs="Arial"/>
          <w:color w:val="000000"/>
          <w:sz w:val="22"/>
          <w:szCs w:val="22"/>
        </w:rPr>
        <w:t>MoRTH</w:t>
      </w:r>
      <w:proofErr w:type="spellEnd"/>
      <w:r>
        <w:rPr>
          <w:rFonts w:ascii="Arial" w:eastAsia="Arial" w:hAnsi="Arial" w:cs="Arial"/>
          <w:color w:val="000000"/>
          <w:sz w:val="22"/>
          <w:szCs w:val="22"/>
        </w:rPr>
        <w:t xml:space="preserve"> has awarded 9,659 km in Financial Year 2018 which is drop of 17% over the previous year. Out of the total awarded projects worth Rs. 1,220 billion by NHAI in Financial Year 2018, Rs. 765 billion has been awarded on HAM mode (63%), Rs. 427 billion on EPC mode (35%) and remaining on BOT mode (2%). The awarding of contracts led by HAM and toll-operate-transfer models is expected to continue given the announcement and subsequent implementation of the </w:t>
      </w:r>
      <w:proofErr w:type="spellStart"/>
      <w:r>
        <w:rPr>
          <w:rFonts w:ascii="Arial" w:eastAsia="Arial" w:hAnsi="Arial" w:cs="Arial"/>
          <w:color w:val="000000"/>
          <w:sz w:val="22"/>
          <w:szCs w:val="22"/>
        </w:rPr>
        <w:t>Bharatmala</w:t>
      </w:r>
      <w:proofErr w:type="spellEnd"/>
      <w:r>
        <w:rPr>
          <w:rFonts w:ascii="Arial" w:eastAsia="Arial" w:hAnsi="Arial" w:cs="Arial"/>
          <w:color w:val="000000"/>
          <w:sz w:val="22"/>
          <w:szCs w:val="22"/>
        </w:rPr>
        <w:t xml:space="preserve"> project. </w:t>
      </w:r>
    </w:p>
    <w:p w:rsidR="0011519D" w:rsidRDefault="001E6A31" w:rsidP="0011519D">
      <w:pPr>
        <w:pBdr>
          <w:top w:val="nil"/>
          <w:left w:val="nil"/>
          <w:bottom w:val="nil"/>
          <w:right w:val="nil"/>
          <w:between w:val="nil"/>
        </w:pBdr>
        <w:spacing w:line="360" w:lineRule="auto"/>
        <w:ind w:left="284"/>
        <w:jc w:val="both"/>
        <w:rPr>
          <w:rFonts w:ascii="Arial" w:eastAsia="Arial" w:hAnsi="Arial" w:cs="Arial"/>
          <w:b/>
          <w:color w:val="000000"/>
          <w:sz w:val="22"/>
          <w:szCs w:val="22"/>
        </w:rPr>
      </w:pPr>
      <w:r>
        <w:rPr>
          <w:rFonts w:ascii="Arial" w:eastAsia="Arial" w:hAnsi="Arial" w:cs="Arial"/>
          <w:color w:val="000000"/>
          <w:sz w:val="22"/>
          <w:szCs w:val="22"/>
        </w:rPr>
        <w:t xml:space="preserve">Road construction touched a high of 9,829 km in Financial Year 2018 indicating a growth of 19% over the previous year, out of which NHAI has constructed 3,071 km which is 17% higher over </w:t>
      </w:r>
      <w:r>
        <w:rPr>
          <w:rFonts w:ascii="Arial" w:eastAsia="Arial" w:hAnsi="Arial" w:cs="Arial"/>
          <w:color w:val="000000"/>
          <w:sz w:val="22"/>
          <w:szCs w:val="22"/>
        </w:rPr>
        <w:lastRenderedPageBreak/>
        <w:t>the previous year and MORTH has constructed  6,758  km in Financial Year 2018 which is higher by 21% over the previous year.</w:t>
      </w:r>
    </w:p>
    <w:p w:rsidR="00AA4561" w:rsidRPr="0011519D" w:rsidRDefault="001E6A31" w:rsidP="0011519D">
      <w:pPr>
        <w:pBdr>
          <w:top w:val="nil"/>
          <w:left w:val="nil"/>
          <w:bottom w:val="nil"/>
          <w:right w:val="nil"/>
          <w:between w:val="nil"/>
        </w:pBdr>
        <w:spacing w:line="360" w:lineRule="auto"/>
        <w:ind w:left="284"/>
        <w:jc w:val="both"/>
        <w:rPr>
          <w:rFonts w:ascii="Arial" w:eastAsia="Arial" w:hAnsi="Arial" w:cs="Arial"/>
          <w:b/>
          <w:color w:val="000000"/>
          <w:sz w:val="22"/>
          <w:szCs w:val="22"/>
        </w:rPr>
      </w:pPr>
      <w:r>
        <w:rPr>
          <w:rFonts w:ascii="Arial" w:eastAsia="Arial" w:hAnsi="Arial" w:cs="Arial"/>
          <w:color w:val="000000"/>
          <w:sz w:val="22"/>
          <w:szCs w:val="22"/>
        </w:rPr>
        <w:t xml:space="preserve">Planning Commission came out with a set of factors to identify sectors that can be classified under the broader infrastructure sector. Natural monopoly, high investment and high level of government regulations were few of the factors that were considered. Based on these factors </w:t>
      </w:r>
      <w:r>
        <w:rPr>
          <w:rFonts w:ascii="Arial" w:eastAsia="Arial" w:hAnsi="Arial" w:cs="Arial"/>
          <w:b/>
          <w:color w:val="000000"/>
          <w:sz w:val="22"/>
          <w:szCs w:val="22"/>
        </w:rPr>
        <w:t xml:space="preserve">Power, Roads, Railways, Ports, Airports, and Telecom </w:t>
      </w:r>
      <w:r>
        <w:rPr>
          <w:rFonts w:ascii="Arial" w:eastAsia="Arial" w:hAnsi="Arial" w:cs="Arial"/>
          <w:color w:val="000000"/>
          <w:sz w:val="22"/>
          <w:szCs w:val="22"/>
        </w:rPr>
        <w:t>have been grouped under infrastructure sector.</w:t>
      </w:r>
    </w:p>
    <w:tbl>
      <w:tblPr>
        <w:tblStyle w:val="aa"/>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9"/>
        <w:gridCol w:w="7796"/>
      </w:tblGrid>
      <w:tr w:rsidR="00AA4561" w:rsidRPr="007D290F" w:rsidTr="0011519D">
        <w:trPr>
          <w:trHeight w:val="20"/>
        </w:trPr>
        <w:tc>
          <w:tcPr>
            <w:tcW w:w="9355" w:type="dxa"/>
            <w:gridSpan w:val="2"/>
            <w:shd w:val="clear" w:color="auto" w:fill="002060"/>
          </w:tcPr>
          <w:p w:rsidR="00AA4561" w:rsidRPr="007D290F" w:rsidRDefault="001E6A31">
            <w:pPr>
              <w:widowControl w:val="0"/>
              <w:pBdr>
                <w:top w:val="nil"/>
                <w:left w:val="nil"/>
                <w:bottom w:val="nil"/>
                <w:right w:val="nil"/>
                <w:between w:val="nil"/>
              </w:pBdr>
              <w:spacing w:after="0" w:line="360" w:lineRule="auto"/>
              <w:ind w:left="1078" w:right="1078"/>
              <w:jc w:val="both"/>
              <w:rPr>
                <w:rFonts w:asciiTheme="minorHAnsi" w:eastAsia="Arial" w:hAnsiTheme="minorHAnsi" w:cstheme="minorHAnsi"/>
                <w:b/>
                <w:color w:val="000000"/>
                <w:sz w:val="22"/>
                <w:szCs w:val="22"/>
              </w:rPr>
            </w:pPr>
            <w:r w:rsidRPr="007D290F">
              <w:rPr>
                <w:rFonts w:asciiTheme="minorHAnsi" w:eastAsia="Arial" w:hAnsiTheme="minorHAnsi" w:cstheme="minorHAnsi"/>
                <w:b/>
                <w:color w:val="FFFFFF"/>
                <w:sz w:val="22"/>
                <w:szCs w:val="22"/>
              </w:rPr>
              <w:t>OVERVIEW OF INDIAN INFRASTRUCTURE SECTOR : Key Highlights</w:t>
            </w:r>
          </w:p>
        </w:tc>
      </w:tr>
      <w:tr w:rsidR="00AA4561" w:rsidRPr="007D290F" w:rsidTr="007A768C">
        <w:trPr>
          <w:trHeight w:val="20"/>
        </w:trPr>
        <w:tc>
          <w:tcPr>
            <w:tcW w:w="1559" w:type="dxa"/>
            <w:vAlign w:val="center"/>
          </w:tcPr>
          <w:p w:rsidR="00AA4561" w:rsidRPr="007D290F" w:rsidRDefault="001E6A31" w:rsidP="007A768C">
            <w:pPr>
              <w:widowControl w:val="0"/>
              <w:pBdr>
                <w:top w:val="nil"/>
                <w:left w:val="nil"/>
                <w:bottom w:val="nil"/>
                <w:right w:val="nil"/>
                <w:between w:val="nil"/>
              </w:pBdr>
              <w:spacing w:after="0" w:line="360" w:lineRule="auto"/>
              <w:ind w:left="121" w:right="180"/>
              <w:rPr>
                <w:rFonts w:asciiTheme="minorHAnsi" w:eastAsia="Arial" w:hAnsiTheme="minorHAnsi" w:cstheme="minorHAnsi"/>
                <w:b/>
                <w:color w:val="000000"/>
                <w:sz w:val="22"/>
                <w:szCs w:val="22"/>
              </w:rPr>
            </w:pPr>
            <w:r w:rsidRPr="007D290F">
              <w:rPr>
                <w:rFonts w:asciiTheme="minorHAnsi" w:eastAsia="Arial" w:hAnsiTheme="minorHAnsi" w:cstheme="minorHAnsi"/>
                <w:b/>
                <w:color w:val="000000"/>
                <w:sz w:val="22"/>
                <w:szCs w:val="22"/>
              </w:rPr>
              <w:t>Power</w:t>
            </w:r>
          </w:p>
        </w:tc>
        <w:tc>
          <w:tcPr>
            <w:tcW w:w="7796" w:type="dxa"/>
          </w:tcPr>
          <w:p w:rsidR="007A768C" w:rsidRDefault="001E6A31" w:rsidP="00EB0A0E">
            <w:pPr>
              <w:pStyle w:val="ListParagraph"/>
              <w:widowControl w:val="0"/>
              <w:numPr>
                <w:ilvl w:val="0"/>
                <w:numId w:val="32"/>
              </w:numPr>
              <w:pBdr>
                <w:top w:val="nil"/>
                <w:left w:val="nil"/>
                <w:bottom w:val="nil"/>
                <w:right w:val="nil"/>
                <w:between w:val="nil"/>
              </w:pBdr>
              <w:spacing w:after="0" w:line="360" w:lineRule="auto"/>
              <w:ind w:left="531" w:right="90"/>
              <w:jc w:val="both"/>
              <w:rPr>
                <w:rFonts w:asciiTheme="minorHAnsi" w:eastAsia="Arial" w:hAnsiTheme="minorHAnsi" w:cstheme="minorHAnsi"/>
                <w:color w:val="000000"/>
                <w:sz w:val="22"/>
                <w:szCs w:val="22"/>
              </w:rPr>
            </w:pPr>
            <w:r w:rsidRPr="007A768C">
              <w:rPr>
                <w:rFonts w:asciiTheme="minorHAnsi" w:eastAsia="Arial" w:hAnsiTheme="minorHAnsi" w:cstheme="minorHAnsi"/>
                <w:color w:val="000000"/>
                <w:sz w:val="22"/>
                <w:szCs w:val="22"/>
              </w:rPr>
              <w:t>Third largest electricity generation country in the world.</w:t>
            </w:r>
          </w:p>
          <w:p w:rsidR="007A768C" w:rsidRDefault="001E6A31" w:rsidP="00EB0A0E">
            <w:pPr>
              <w:pStyle w:val="ListParagraph"/>
              <w:widowControl w:val="0"/>
              <w:numPr>
                <w:ilvl w:val="0"/>
                <w:numId w:val="32"/>
              </w:numPr>
              <w:pBdr>
                <w:top w:val="nil"/>
                <w:left w:val="nil"/>
                <w:bottom w:val="nil"/>
                <w:right w:val="nil"/>
                <w:between w:val="nil"/>
              </w:pBdr>
              <w:spacing w:after="0" w:line="360" w:lineRule="auto"/>
              <w:ind w:left="531" w:right="90"/>
              <w:jc w:val="both"/>
              <w:rPr>
                <w:rFonts w:asciiTheme="minorHAnsi" w:eastAsia="Arial" w:hAnsiTheme="minorHAnsi" w:cstheme="minorHAnsi"/>
                <w:color w:val="000000"/>
                <w:sz w:val="22"/>
                <w:szCs w:val="22"/>
              </w:rPr>
            </w:pPr>
            <w:r w:rsidRPr="007A768C">
              <w:rPr>
                <w:rFonts w:asciiTheme="minorHAnsi" w:eastAsia="Arial" w:hAnsiTheme="minorHAnsi" w:cstheme="minorHAnsi"/>
                <w:color w:val="000000"/>
                <w:sz w:val="22"/>
                <w:szCs w:val="22"/>
              </w:rPr>
              <w:t>Public sector companies and State electricity boards dominate both generation and T&amp;D sectors.</w:t>
            </w:r>
          </w:p>
          <w:p w:rsidR="00AA4561" w:rsidRPr="007A768C" w:rsidRDefault="001E6A31" w:rsidP="00EB0A0E">
            <w:pPr>
              <w:pStyle w:val="ListParagraph"/>
              <w:widowControl w:val="0"/>
              <w:numPr>
                <w:ilvl w:val="0"/>
                <w:numId w:val="32"/>
              </w:numPr>
              <w:pBdr>
                <w:top w:val="nil"/>
                <w:left w:val="nil"/>
                <w:bottom w:val="nil"/>
                <w:right w:val="nil"/>
                <w:between w:val="nil"/>
              </w:pBdr>
              <w:spacing w:after="0" w:line="360" w:lineRule="auto"/>
              <w:ind w:left="531" w:right="90"/>
              <w:jc w:val="both"/>
              <w:rPr>
                <w:rFonts w:asciiTheme="minorHAnsi" w:eastAsia="Arial" w:hAnsiTheme="minorHAnsi" w:cstheme="minorHAnsi"/>
                <w:color w:val="000000"/>
                <w:sz w:val="22"/>
                <w:szCs w:val="22"/>
              </w:rPr>
            </w:pPr>
            <w:r w:rsidRPr="007A768C">
              <w:rPr>
                <w:rFonts w:asciiTheme="minorHAnsi" w:eastAsia="Arial" w:hAnsiTheme="minorHAnsi" w:cstheme="minorHAnsi"/>
                <w:color w:val="000000"/>
                <w:sz w:val="22"/>
                <w:szCs w:val="22"/>
              </w:rPr>
              <w:t>3.2% peak deficit in FY 2017-18 against 10.6% in FY 2012.</w:t>
            </w:r>
          </w:p>
        </w:tc>
      </w:tr>
      <w:tr w:rsidR="00AA4561" w:rsidRPr="007D290F" w:rsidTr="007A768C">
        <w:trPr>
          <w:trHeight w:val="20"/>
        </w:trPr>
        <w:tc>
          <w:tcPr>
            <w:tcW w:w="1559" w:type="dxa"/>
            <w:vAlign w:val="center"/>
          </w:tcPr>
          <w:p w:rsidR="00AA4561" w:rsidRPr="007D290F" w:rsidRDefault="001E6A31" w:rsidP="007A768C">
            <w:pPr>
              <w:widowControl w:val="0"/>
              <w:pBdr>
                <w:top w:val="nil"/>
                <w:left w:val="nil"/>
                <w:bottom w:val="nil"/>
                <w:right w:val="nil"/>
                <w:between w:val="nil"/>
              </w:pBdr>
              <w:spacing w:after="0" w:line="360" w:lineRule="auto"/>
              <w:ind w:left="121" w:right="180"/>
              <w:rPr>
                <w:rFonts w:asciiTheme="minorHAnsi" w:eastAsia="Arial" w:hAnsiTheme="minorHAnsi" w:cstheme="minorHAnsi"/>
                <w:b/>
                <w:color w:val="000000"/>
                <w:sz w:val="22"/>
                <w:szCs w:val="22"/>
              </w:rPr>
            </w:pPr>
            <w:r w:rsidRPr="007D290F">
              <w:rPr>
                <w:rFonts w:asciiTheme="minorHAnsi" w:eastAsia="Arial" w:hAnsiTheme="minorHAnsi" w:cstheme="minorHAnsi"/>
                <w:b/>
                <w:color w:val="000000"/>
                <w:sz w:val="22"/>
                <w:szCs w:val="22"/>
              </w:rPr>
              <w:t>Roads (Road &amp; Bridges)</w:t>
            </w:r>
          </w:p>
        </w:tc>
        <w:tc>
          <w:tcPr>
            <w:tcW w:w="7796" w:type="dxa"/>
          </w:tcPr>
          <w:p w:rsidR="00AA4561" w:rsidRPr="007D290F" w:rsidRDefault="001E6A31" w:rsidP="00EB0A0E">
            <w:pPr>
              <w:widowControl w:val="0"/>
              <w:numPr>
                <w:ilvl w:val="0"/>
                <w:numId w:val="33"/>
              </w:numPr>
              <w:pBdr>
                <w:top w:val="nil"/>
                <w:left w:val="nil"/>
                <w:bottom w:val="nil"/>
                <w:right w:val="nil"/>
                <w:between w:val="nil"/>
              </w:pBdr>
              <w:spacing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 xml:space="preserve">With 5.32a </w:t>
            </w:r>
            <w:proofErr w:type="spellStart"/>
            <w:r w:rsidRPr="007D290F">
              <w:rPr>
                <w:rFonts w:asciiTheme="minorHAnsi" w:eastAsia="Arial" w:hAnsiTheme="minorHAnsi" w:cstheme="minorHAnsi"/>
                <w:color w:val="000000"/>
                <w:sz w:val="22"/>
                <w:szCs w:val="22"/>
              </w:rPr>
              <w:t>Mn</w:t>
            </w:r>
            <w:proofErr w:type="spellEnd"/>
            <w:r w:rsidRPr="007D290F">
              <w:rPr>
                <w:rFonts w:asciiTheme="minorHAnsi" w:eastAsia="Arial" w:hAnsiTheme="minorHAnsi" w:cstheme="minorHAnsi"/>
                <w:color w:val="000000"/>
                <w:sz w:val="22"/>
                <w:szCs w:val="22"/>
              </w:rPr>
              <w:t xml:space="preserve"> Km roads India has second largest road network in the world comprising of National Highway, State Highways, Project and Rural road.</w:t>
            </w:r>
          </w:p>
          <w:p w:rsidR="00AA4561" w:rsidRPr="007D290F" w:rsidRDefault="001E6A31" w:rsidP="00EB0A0E">
            <w:pPr>
              <w:widowControl w:val="0"/>
              <w:numPr>
                <w:ilvl w:val="0"/>
                <w:numId w:val="33"/>
              </w:numPr>
              <w:pBdr>
                <w:top w:val="nil"/>
                <w:left w:val="nil"/>
                <w:bottom w:val="nil"/>
                <w:right w:val="nil"/>
                <w:between w:val="nil"/>
              </w:pBdr>
              <w:spacing w:before="3"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 xml:space="preserve">Road traffic share in total traffic movement of rail &amp; road account for 64.5% of freight and 85.9% of passenger traffic. </w:t>
            </w:r>
          </w:p>
          <w:p w:rsidR="00AA4561" w:rsidRPr="007D290F" w:rsidRDefault="001E6A31" w:rsidP="00EB0A0E">
            <w:pPr>
              <w:widowControl w:val="0"/>
              <w:numPr>
                <w:ilvl w:val="0"/>
                <w:numId w:val="33"/>
              </w:numPr>
              <w:pBdr>
                <w:top w:val="nil"/>
                <w:left w:val="nil"/>
                <w:bottom w:val="nil"/>
                <w:right w:val="nil"/>
                <w:between w:val="nil"/>
              </w:pBdr>
              <w:spacing w:before="10"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National Highways accounts for only 1.7% of total road network but carries 40% of traffic.</w:t>
            </w:r>
          </w:p>
        </w:tc>
      </w:tr>
      <w:tr w:rsidR="00AA4561" w:rsidRPr="007D290F" w:rsidTr="007A768C">
        <w:trPr>
          <w:trHeight w:val="20"/>
        </w:trPr>
        <w:tc>
          <w:tcPr>
            <w:tcW w:w="1559" w:type="dxa"/>
            <w:vAlign w:val="center"/>
          </w:tcPr>
          <w:p w:rsidR="00AA4561" w:rsidRPr="007D290F" w:rsidRDefault="001E6A31" w:rsidP="007A768C">
            <w:pPr>
              <w:widowControl w:val="0"/>
              <w:pBdr>
                <w:top w:val="nil"/>
                <w:left w:val="nil"/>
                <w:bottom w:val="nil"/>
                <w:right w:val="nil"/>
                <w:between w:val="nil"/>
              </w:pBdr>
              <w:spacing w:after="0" w:line="360" w:lineRule="auto"/>
              <w:ind w:left="121" w:right="180"/>
              <w:rPr>
                <w:rFonts w:asciiTheme="minorHAnsi" w:eastAsia="Arial" w:hAnsiTheme="minorHAnsi" w:cstheme="minorHAnsi"/>
                <w:b/>
                <w:color w:val="000000"/>
                <w:sz w:val="22"/>
                <w:szCs w:val="22"/>
              </w:rPr>
            </w:pPr>
            <w:r w:rsidRPr="007D290F">
              <w:rPr>
                <w:rFonts w:asciiTheme="minorHAnsi" w:eastAsia="Arial" w:hAnsiTheme="minorHAnsi" w:cstheme="minorHAnsi"/>
                <w:b/>
                <w:color w:val="000000"/>
                <w:sz w:val="22"/>
                <w:szCs w:val="22"/>
              </w:rPr>
              <w:t>Railways</w:t>
            </w:r>
          </w:p>
        </w:tc>
        <w:tc>
          <w:tcPr>
            <w:tcW w:w="7796" w:type="dxa"/>
          </w:tcPr>
          <w:p w:rsidR="00AA4561" w:rsidRPr="007D290F" w:rsidRDefault="001E6A31" w:rsidP="00EB0A0E">
            <w:pPr>
              <w:widowControl w:val="0"/>
              <w:numPr>
                <w:ilvl w:val="0"/>
                <w:numId w:val="34"/>
              </w:numPr>
              <w:pBdr>
                <w:top w:val="nil"/>
                <w:left w:val="nil"/>
                <w:bottom w:val="nil"/>
                <w:right w:val="nil"/>
                <w:between w:val="nil"/>
              </w:pBdr>
              <w:spacing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Fourth largest rail network in the world</w:t>
            </w:r>
          </w:p>
          <w:p w:rsidR="00AA4561" w:rsidRPr="007D290F" w:rsidRDefault="001E6A31" w:rsidP="00EB0A0E">
            <w:pPr>
              <w:widowControl w:val="0"/>
              <w:numPr>
                <w:ilvl w:val="0"/>
                <w:numId w:val="34"/>
              </w:numPr>
              <w:pBdr>
                <w:top w:val="nil"/>
                <w:left w:val="nil"/>
                <w:bottom w:val="nil"/>
                <w:right w:val="nil"/>
                <w:between w:val="nil"/>
              </w:pBdr>
              <w:spacing w:before="115"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Rail network in the country spans 117,996 Kms of tracks over a route of 66,030 Km making it one of the largest rail networks in Asia.</w:t>
            </w:r>
          </w:p>
          <w:p w:rsidR="00AA4561" w:rsidRPr="007D290F" w:rsidRDefault="001E6A31" w:rsidP="00EB0A0E">
            <w:pPr>
              <w:widowControl w:val="0"/>
              <w:numPr>
                <w:ilvl w:val="0"/>
                <w:numId w:val="34"/>
              </w:numPr>
              <w:pBdr>
                <w:top w:val="nil"/>
                <w:left w:val="nil"/>
                <w:bottom w:val="nil"/>
                <w:right w:val="nil"/>
                <w:between w:val="nil"/>
              </w:pBdr>
              <w:spacing w:before="10"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It is also one of the busiest networks in the world with 22,300 trains running daily.</w:t>
            </w:r>
          </w:p>
          <w:p w:rsidR="00AA4561" w:rsidRPr="007D290F" w:rsidRDefault="001E6A31" w:rsidP="00EB0A0E">
            <w:pPr>
              <w:widowControl w:val="0"/>
              <w:numPr>
                <w:ilvl w:val="0"/>
                <w:numId w:val="34"/>
              </w:numPr>
              <w:pBdr>
                <w:top w:val="nil"/>
                <w:left w:val="nil"/>
                <w:bottom w:val="nil"/>
                <w:right w:val="nil"/>
                <w:between w:val="nil"/>
              </w:pBdr>
              <w:spacing w:before="10"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 xml:space="preserve">Low average speeds (Freight - 25.9 </w:t>
            </w:r>
            <w:proofErr w:type="spellStart"/>
            <w:r w:rsidRPr="007D290F">
              <w:rPr>
                <w:rFonts w:asciiTheme="minorHAnsi" w:eastAsia="Arial" w:hAnsiTheme="minorHAnsi" w:cstheme="minorHAnsi"/>
                <w:color w:val="000000"/>
                <w:sz w:val="22"/>
                <w:szCs w:val="22"/>
              </w:rPr>
              <w:t>kmph</w:t>
            </w:r>
            <w:proofErr w:type="spellEnd"/>
            <w:r w:rsidRPr="007D290F">
              <w:rPr>
                <w:rFonts w:asciiTheme="minorHAnsi" w:eastAsia="Arial" w:hAnsiTheme="minorHAnsi" w:cstheme="minorHAnsi"/>
                <w:color w:val="000000"/>
                <w:sz w:val="22"/>
                <w:szCs w:val="22"/>
              </w:rPr>
              <w:t xml:space="preserve">: Mail/ Express – 50.6 </w:t>
            </w:r>
            <w:proofErr w:type="spellStart"/>
            <w:r w:rsidRPr="007D290F">
              <w:rPr>
                <w:rFonts w:asciiTheme="minorHAnsi" w:eastAsia="Arial" w:hAnsiTheme="minorHAnsi" w:cstheme="minorHAnsi"/>
                <w:color w:val="000000"/>
                <w:sz w:val="22"/>
                <w:szCs w:val="22"/>
              </w:rPr>
              <w:t>kmph</w:t>
            </w:r>
            <w:proofErr w:type="spellEnd"/>
            <w:r w:rsidRPr="007D290F">
              <w:rPr>
                <w:rFonts w:asciiTheme="minorHAnsi" w:eastAsia="Arial" w:hAnsiTheme="minorHAnsi" w:cstheme="minorHAnsi"/>
                <w:color w:val="000000"/>
                <w:sz w:val="22"/>
                <w:szCs w:val="22"/>
              </w:rPr>
              <w:t xml:space="preserve">). Target to increase average speed of freight trains to 50 </w:t>
            </w:r>
            <w:proofErr w:type="spellStart"/>
            <w:r w:rsidRPr="007D290F">
              <w:rPr>
                <w:rFonts w:asciiTheme="minorHAnsi" w:eastAsia="Arial" w:hAnsiTheme="minorHAnsi" w:cstheme="minorHAnsi"/>
                <w:color w:val="000000"/>
                <w:sz w:val="22"/>
                <w:szCs w:val="22"/>
              </w:rPr>
              <w:t>kmph</w:t>
            </w:r>
            <w:proofErr w:type="spellEnd"/>
            <w:r w:rsidRPr="007D290F">
              <w:rPr>
                <w:rFonts w:asciiTheme="minorHAnsi" w:eastAsia="Arial" w:hAnsiTheme="minorHAnsi" w:cstheme="minorHAnsi"/>
                <w:color w:val="000000"/>
                <w:sz w:val="22"/>
                <w:szCs w:val="22"/>
              </w:rPr>
              <w:t xml:space="preserve"> and Mail/Express trains to 80 </w:t>
            </w:r>
            <w:proofErr w:type="spellStart"/>
            <w:r w:rsidRPr="007D290F">
              <w:rPr>
                <w:rFonts w:asciiTheme="minorHAnsi" w:eastAsia="Arial" w:hAnsiTheme="minorHAnsi" w:cstheme="minorHAnsi"/>
                <w:color w:val="000000"/>
                <w:sz w:val="22"/>
                <w:szCs w:val="22"/>
              </w:rPr>
              <w:t>kmph</w:t>
            </w:r>
            <w:proofErr w:type="spellEnd"/>
            <w:r w:rsidRPr="007D290F">
              <w:rPr>
                <w:rFonts w:asciiTheme="minorHAnsi" w:eastAsia="Arial" w:hAnsiTheme="minorHAnsi" w:cstheme="minorHAnsi"/>
                <w:color w:val="000000"/>
                <w:sz w:val="22"/>
                <w:szCs w:val="22"/>
              </w:rPr>
              <w:t xml:space="preserve"> by 2020.</w:t>
            </w:r>
          </w:p>
          <w:p w:rsidR="00AA4561" w:rsidRPr="007D290F" w:rsidRDefault="001E6A31" w:rsidP="00EB0A0E">
            <w:pPr>
              <w:widowControl w:val="0"/>
              <w:numPr>
                <w:ilvl w:val="0"/>
                <w:numId w:val="34"/>
              </w:numPr>
              <w:pBdr>
                <w:top w:val="nil"/>
                <w:left w:val="nil"/>
                <w:bottom w:val="nil"/>
                <w:right w:val="nil"/>
                <w:between w:val="nil"/>
              </w:pBdr>
              <w:spacing w:before="10"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Targets to complete Eastern and Western Dedicated Freight Corridors by the end of Dec 2019.</w:t>
            </w:r>
          </w:p>
        </w:tc>
      </w:tr>
      <w:tr w:rsidR="00AA4561" w:rsidRPr="007D290F" w:rsidTr="007A768C">
        <w:trPr>
          <w:trHeight w:val="20"/>
        </w:trPr>
        <w:tc>
          <w:tcPr>
            <w:tcW w:w="1559" w:type="dxa"/>
            <w:vAlign w:val="center"/>
          </w:tcPr>
          <w:p w:rsidR="00AA4561" w:rsidRPr="007D290F" w:rsidRDefault="001E6A31" w:rsidP="007A768C">
            <w:pPr>
              <w:widowControl w:val="0"/>
              <w:pBdr>
                <w:top w:val="nil"/>
                <w:left w:val="nil"/>
                <w:bottom w:val="nil"/>
                <w:right w:val="nil"/>
                <w:between w:val="nil"/>
              </w:pBdr>
              <w:spacing w:after="0" w:line="360" w:lineRule="auto"/>
              <w:ind w:left="121"/>
              <w:rPr>
                <w:rFonts w:asciiTheme="minorHAnsi" w:eastAsia="Arial" w:hAnsiTheme="minorHAnsi" w:cstheme="minorHAnsi"/>
                <w:b/>
                <w:color w:val="000000"/>
                <w:sz w:val="22"/>
                <w:szCs w:val="22"/>
              </w:rPr>
            </w:pPr>
            <w:r w:rsidRPr="007D290F">
              <w:rPr>
                <w:rFonts w:asciiTheme="minorHAnsi" w:eastAsia="Arial" w:hAnsiTheme="minorHAnsi" w:cstheme="minorHAnsi"/>
                <w:b/>
                <w:color w:val="000000"/>
                <w:sz w:val="22"/>
                <w:szCs w:val="22"/>
              </w:rPr>
              <w:t>Ports</w:t>
            </w:r>
          </w:p>
        </w:tc>
        <w:tc>
          <w:tcPr>
            <w:tcW w:w="7796" w:type="dxa"/>
          </w:tcPr>
          <w:p w:rsidR="00AA4561" w:rsidRPr="007D290F" w:rsidRDefault="001E6A31" w:rsidP="00EB0A0E">
            <w:pPr>
              <w:widowControl w:val="0"/>
              <w:numPr>
                <w:ilvl w:val="0"/>
                <w:numId w:val="35"/>
              </w:numPr>
              <w:pBdr>
                <w:top w:val="nil"/>
                <w:left w:val="nil"/>
                <w:bottom w:val="nil"/>
                <w:right w:val="nil"/>
                <w:between w:val="nil"/>
              </w:pBdr>
              <w:spacing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12 major ports and over 205 notified minor ports along a coastline spanning over 7,517 kms.</w:t>
            </w:r>
          </w:p>
          <w:p w:rsidR="00AA4561" w:rsidRPr="007D290F" w:rsidRDefault="001E6A31" w:rsidP="00EB0A0E">
            <w:pPr>
              <w:widowControl w:val="0"/>
              <w:numPr>
                <w:ilvl w:val="0"/>
                <w:numId w:val="35"/>
              </w:numPr>
              <w:pBdr>
                <w:top w:val="nil"/>
                <w:left w:val="nil"/>
                <w:bottom w:val="nil"/>
                <w:right w:val="nil"/>
                <w:between w:val="nil"/>
              </w:pBdr>
              <w:spacing w:before="7"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Over 90% of total trade in volume terms and 70% of total trade in value terms in the country is handled by ports.</w:t>
            </w:r>
          </w:p>
        </w:tc>
      </w:tr>
      <w:tr w:rsidR="00AA4561" w:rsidRPr="007D290F" w:rsidTr="007A768C">
        <w:trPr>
          <w:trHeight w:val="20"/>
        </w:trPr>
        <w:tc>
          <w:tcPr>
            <w:tcW w:w="1559" w:type="dxa"/>
            <w:vAlign w:val="center"/>
          </w:tcPr>
          <w:p w:rsidR="00AA4561" w:rsidRPr="007D290F" w:rsidRDefault="001E6A31" w:rsidP="007A768C">
            <w:pPr>
              <w:widowControl w:val="0"/>
              <w:pBdr>
                <w:top w:val="nil"/>
                <w:left w:val="nil"/>
                <w:bottom w:val="nil"/>
                <w:right w:val="nil"/>
                <w:between w:val="nil"/>
              </w:pBdr>
              <w:spacing w:after="0" w:line="360" w:lineRule="auto"/>
              <w:ind w:left="121"/>
              <w:rPr>
                <w:rFonts w:asciiTheme="minorHAnsi" w:eastAsia="Arial" w:hAnsiTheme="minorHAnsi" w:cstheme="minorHAnsi"/>
                <w:b/>
                <w:color w:val="000000"/>
                <w:sz w:val="22"/>
                <w:szCs w:val="22"/>
              </w:rPr>
            </w:pPr>
            <w:r w:rsidRPr="007D290F">
              <w:rPr>
                <w:rFonts w:asciiTheme="minorHAnsi" w:eastAsia="Arial" w:hAnsiTheme="minorHAnsi" w:cstheme="minorHAnsi"/>
                <w:b/>
                <w:color w:val="000000"/>
                <w:sz w:val="22"/>
                <w:szCs w:val="22"/>
              </w:rPr>
              <w:lastRenderedPageBreak/>
              <w:t>Airports</w:t>
            </w:r>
          </w:p>
        </w:tc>
        <w:tc>
          <w:tcPr>
            <w:tcW w:w="7796" w:type="dxa"/>
          </w:tcPr>
          <w:p w:rsidR="00AA4561" w:rsidRPr="007D290F" w:rsidRDefault="001E6A31" w:rsidP="00EB0A0E">
            <w:pPr>
              <w:widowControl w:val="0"/>
              <w:numPr>
                <w:ilvl w:val="0"/>
                <w:numId w:val="36"/>
              </w:numPr>
              <w:pBdr>
                <w:top w:val="nil"/>
                <w:left w:val="nil"/>
                <w:bottom w:val="nil"/>
                <w:right w:val="nil"/>
                <w:between w:val="nil"/>
              </w:pBdr>
              <w:spacing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Indian aviation sector comprises of over 449 airports and airstrips out of which 125 are owned and operated by Airport Authority of India.</w:t>
            </w:r>
          </w:p>
          <w:p w:rsidR="00AA4561" w:rsidRPr="007D290F" w:rsidRDefault="001E6A31" w:rsidP="00EB0A0E">
            <w:pPr>
              <w:widowControl w:val="0"/>
              <w:numPr>
                <w:ilvl w:val="0"/>
                <w:numId w:val="36"/>
              </w:numPr>
              <w:pBdr>
                <w:top w:val="nil"/>
                <w:left w:val="nil"/>
                <w:bottom w:val="nil"/>
                <w:right w:val="nil"/>
                <w:between w:val="nil"/>
              </w:pBdr>
              <w:spacing w:before="5"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Key Challenges include inadequate capacity in Runways &amp; Aircraft handling and Congestion in Parking Space and Terminal Buildings</w:t>
            </w:r>
          </w:p>
        </w:tc>
      </w:tr>
      <w:tr w:rsidR="00AA4561" w:rsidRPr="007D290F" w:rsidTr="007A768C">
        <w:trPr>
          <w:trHeight w:val="20"/>
        </w:trPr>
        <w:tc>
          <w:tcPr>
            <w:tcW w:w="1559" w:type="dxa"/>
            <w:vAlign w:val="center"/>
          </w:tcPr>
          <w:p w:rsidR="00AA4561" w:rsidRPr="007D290F" w:rsidRDefault="001E6A31" w:rsidP="007A768C">
            <w:pPr>
              <w:widowControl w:val="0"/>
              <w:pBdr>
                <w:top w:val="nil"/>
                <w:left w:val="nil"/>
                <w:bottom w:val="nil"/>
                <w:right w:val="nil"/>
                <w:between w:val="nil"/>
              </w:pBdr>
              <w:spacing w:after="0" w:line="360" w:lineRule="auto"/>
              <w:ind w:left="121"/>
              <w:rPr>
                <w:rFonts w:asciiTheme="minorHAnsi" w:eastAsia="Arial" w:hAnsiTheme="minorHAnsi" w:cstheme="minorHAnsi"/>
                <w:b/>
                <w:color w:val="000000"/>
                <w:sz w:val="22"/>
                <w:szCs w:val="22"/>
              </w:rPr>
            </w:pPr>
            <w:r w:rsidRPr="007D290F">
              <w:rPr>
                <w:rFonts w:asciiTheme="minorHAnsi" w:eastAsia="Arial" w:hAnsiTheme="minorHAnsi" w:cstheme="minorHAnsi"/>
                <w:b/>
                <w:color w:val="000000"/>
                <w:sz w:val="22"/>
                <w:szCs w:val="22"/>
              </w:rPr>
              <w:t>Telecom</w:t>
            </w:r>
          </w:p>
        </w:tc>
        <w:tc>
          <w:tcPr>
            <w:tcW w:w="7796" w:type="dxa"/>
          </w:tcPr>
          <w:p w:rsidR="00AA4561" w:rsidRPr="007D290F" w:rsidRDefault="001E6A31" w:rsidP="00EB0A0E">
            <w:pPr>
              <w:widowControl w:val="0"/>
              <w:numPr>
                <w:ilvl w:val="0"/>
                <w:numId w:val="37"/>
              </w:numPr>
              <w:pBdr>
                <w:top w:val="nil"/>
                <w:left w:val="nil"/>
                <w:bottom w:val="nil"/>
                <w:right w:val="nil"/>
                <w:between w:val="nil"/>
              </w:pBdr>
              <w:spacing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Second largest telecom market in the world after China in terms of subscriber base.</w:t>
            </w:r>
          </w:p>
          <w:p w:rsidR="00AA4561" w:rsidRPr="007D290F" w:rsidRDefault="001E6A31" w:rsidP="00EB0A0E">
            <w:pPr>
              <w:widowControl w:val="0"/>
              <w:numPr>
                <w:ilvl w:val="0"/>
                <w:numId w:val="37"/>
              </w:numPr>
              <w:pBdr>
                <w:top w:val="nil"/>
                <w:left w:val="nil"/>
                <w:bottom w:val="nil"/>
                <w:right w:val="nil"/>
                <w:between w:val="nil"/>
              </w:pBdr>
              <w:spacing w:before="7"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 xml:space="preserve">Around 1058. 86 </w:t>
            </w:r>
            <w:proofErr w:type="spellStart"/>
            <w:r w:rsidRPr="007D290F">
              <w:rPr>
                <w:rFonts w:asciiTheme="minorHAnsi" w:eastAsia="Arial" w:hAnsiTheme="minorHAnsi" w:cstheme="minorHAnsi"/>
                <w:color w:val="000000"/>
                <w:sz w:val="22"/>
                <w:szCs w:val="22"/>
              </w:rPr>
              <w:t>Mn</w:t>
            </w:r>
            <w:proofErr w:type="spellEnd"/>
            <w:r w:rsidRPr="007D290F">
              <w:rPr>
                <w:rFonts w:asciiTheme="minorHAnsi" w:eastAsia="Arial" w:hAnsiTheme="minorHAnsi" w:cstheme="minorHAnsi"/>
                <w:color w:val="000000"/>
                <w:sz w:val="22"/>
                <w:szCs w:val="22"/>
              </w:rPr>
              <w:t xml:space="preserve"> subscribers, with a </w:t>
            </w:r>
            <w:proofErr w:type="spellStart"/>
            <w:r w:rsidRPr="007D290F">
              <w:rPr>
                <w:rFonts w:asciiTheme="minorHAnsi" w:eastAsia="Arial" w:hAnsiTheme="minorHAnsi" w:cstheme="minorHAnsi"/>
                <w:color w:val="000000"/>
                <w:sz w:val="22"/>
                <w:szCs w:val="22"/>
              </w:rPr>
              <w:t>tele</w:t>
            </w:r>
            <w:proofErr w:type="spellEnd"/>
            <w:r w:rsidRPr="007D290F">
              <w:rPr>
                <w:rFonts w:asciiTheme="minorHAnsi" w:eastAsia="Arial" w:hAnsiTheme="minorHAnsi" w:cstheme="minorHAnsi"/>
                <w:color w:val="000000"/>
                <w:sz w:val="22"/>
                <w:szCs w:val="22"/>
              </w:rPr>
              <w:t xml:space="preserve"> density of 83.36%.</w:t>
            </w:r>
          </w:p>
          <w:p w:rsidR="00AA4561" w:rsidRPr="007D290F" w:rsidRDefault="001E6A31" w:rsidP="00EB0A0E">
            <w:pPr>
              <w:widowControl w:val="0"/>
              <w:numPr>
                <w:ilvl w:val="0"/>
                <w:numId w:val="37"/>
              </w:numPr>
              <w:pBdr>
                <w:top w:val="nil"/>
                <w:left w:val="nil"/>
                <w:bottom w:val="nil"/>
                <w:right w:val="nil"/>
                <w:between w:val="nil"/>
              </w:pBdr>
              <w:spacing w:before="113"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Private operators dominate the sector with ~89.78% market share.</w:t>
            </w:r>
          </w:p>
          <w:p w:rsidR="00AA4561" w:rsidRPr="007D290F" w:rsidRDefault="001E6A31" w:rsidP="00EB0A0E">
            <w:pPr>
              <w:widowControl w:val="0"/>
              <w:numPr>
                <w:ilvl w:val="0"/>
                <w:numId w:val="37"/>
              </w:numPr>
              <w:pBdr>
                <w:top w:val="nil"/>
                <w:left w:val="nil"/>
                <w:bottom w:val="nil"/>
                <w:right w:val="nil"/>
                <w:between w:val="nil"/>
              </w:pBdr>
              <w:spacing w:before="115" w:after="0" w:line="360" w:lineRule="auto"/>
              <w:ind w:left="567" w:right="90"/>
              <w:jc w:val="both"/>
              <w:rPr>
                <w:rFonts w:asciiTheme="minorHAnsi" w:eastAsia="Arial" w:hAnsiTheme="minorHAnsi" w:cstheme="minorHAnsi"/>
                <w:color w:val="000000"/>
                <w:sz w:val="22"/>
                <w:szCs w:val="22"/>
              </w:rPr>
            </w:pPr>
            <w:r w:rsidRPr="007D290F">
              <w:rPr>
                <w:rFonts w:asciiTheme="minorHAnsi" w:eastAsia="Arial" w:hAnsiTheme="minorHAnsi" w:cstheme="minorHAnsi"/>
                <w:color w:val="000000"/>
                <w:sz w:val="22"/>
                <w:szCs w:val="22"/>
              </w:rPr>
              <w:t xml:space="preserve">Broadband to all villages by 2022 under which 250,000 Gram </w:t>
            </w:r>
            <w:proofErr w:type="spellStart"/>
            <w:r w:rsidRPr="007D290F">
              <w:rPr>
                <w:rFonts w:asciiTheme="minorHAnsi" w:eastAsia="Arial" w:hAnsiTheme="minorHAnsi" w:cstheme="minorHAnsi"/>
                <w:color w:val="000000"/>
                <w:sz w:val="22"/>
                <w:szCs w:val="22"/>
              </w:rPr>
              <w:t>Panchayats</w:t>
            </w:r>
            <w:proofErr w:type="spellEnd"/>
            <w:r w:rsidRPr="007D290F">
              <w:rPr>
                <w:rFonts w:asciiTheme="minorHAnsi" w:eastAsia="Arial" w:hAnsiTheme="minorHAnsi" w:cstheme="minorHAnsi"/>
                <w:color w:val="000000"/>
                <w:sz w:val="22"/>
                <w:szCs w:val="22"/>
              </w:rPr>
              <w:t xml:space="preserve"> are planned to be connected.</w:t>
            </w:r>
          </w:p>
          <w:p w:rsidR="00AA4561" w:rsidRPr="007D290F" w:rsidRDefault="001E6A31" w:rsidP="00EB0A0E">
            <w:pPr>
              <w:widowControl w:val="0"/>
              <w:numPr>
                <w:ilvl w:val="0"/>
                <w:numId w:val="37"/>
              </w:numPr>
              <w:pBdr>
                <w:top w:val="nil"/>
                <w:left w:val="nil"/>
                <w:bottom w:val="nil"/>
                <w:right w:val="nil"/>
                <w:between w:val="nil"/>
              </w:pBdr>
              <w:spacing w:before="10" w:after="0" w:line="360" w:lineRule="auto"/>
              <w:ind w:left="567" w:right="90"/>
              <w:jc w:val="both"/>
              <w:rPr>
                <w:rFonts w:asciiTheme="minorHAnsi" w:eastAsia="Arial" w:hAnsiTheme="minorHAnsi" w:cstheme="minorHAnsi"/>
                <w:color w:val="000000"/>
                <w:sz w:val="22"/>
                <w:szCs w:val="22"/>
              </w:rPr>
            </w:pPr>
            <w:proofErr w:type="spellStart"/>
            <w:r w:rsidRPr="007D290F">
              <w:rPr>
                <w:rFonts w:asciiTheme="minorHAnsi" w:eastAsia="Arial" w:hAnsiTheme="minorHAnsi" w:cstheme="minorHAnsi"/>
                <w:color w:val="000000"/>
                <w:sz w:val="22"/>
                <w:szCs w:val="22"/>
              </w:rPr>
              <w:t>Wi-fi</w:t>
            </w:r>
            <w:proofErr w:type="spellEnd"/>
            <w:r w:rsidRPr="007D290F">
              <w:rPr>
                <w:rFonts w:asciiTheme="minorHAnsi" w:eastAsia="Arial" w:hAnsiTheme="minorHAnsi" w:cstheme="minorHAnsi"/>
                <w:color w:val="000000"/>
                <w:sz w:val="22"/>
                <w:szCs w:val="22"/>
              </w:rPr>
              <w:t xml:space="preserve"> connectivity to major tourist places and cities.</w:t>
            </w:r>
          </w:p>
        </w:tc>
      </w:tr>
    </w:tbl>
    <w:p w:rsidR="00AA4561" w:rsidRDefault="00AA4561">
      <w:pPr>
        <w:tabs>
          <w:tab w:val="left" w:pos="0"/>
        </w:tabs>
        <w:spacing w:line="360" w:lineRule="auto"/>
        <w:jc w:val="both"/>
        <w:rPr>
          <w:rFonts w:ascii="Arial" w:eastAsia="Arial" w:hAnsi="Arial" w:cs="Arial"/>
          <w:b/>
          <w:sz w:val="22"/>
          <w:szCs w:val="22"/>
          <w:highlight w:val="yellow"/>
        </w:rPr>
      </w:pPr>
    </w:p>
    <w:p w:rsidR="00AA4561" w:rsidRDefault="001E6A31" w:rsidP="00EB0A0E">
      <w:pPr>
        <w:numPr>
          <w:ilvl w:val="3"/>
          <w:numId w:val="5"/>
        </w:numPr>
        <w:pBdr>
          <w:top w:val="nil"/>
          <w:left w:val="nil"/>
          <w:bottom w:val="nil"/>
          <w:right w:val="nil"/>
          <w:between w:val="nil"/>
        </w:pBdr>
        <w:spacing w:line="360" w:lineRule="auto"/>
        <w:ind w:left="284" w:hanging="426"/>
        <w:rPr>
          <w:rFonts w:ascii="Arial" w:eastAsia="Arial" w:hAnsi="Arial" w:cs="Arial"/>
          <w:b/>
          <w:color w:val="000000"/>
          <w:sz w:val="22"/>
          <w:szCs w:val="22"/>
        </w:rPr>
      </w:pPr>
      <w:r>
        <w:rPr>
          <w:rFonts w:ascii="Arial" w:eastAsia="Arial" w:hAnsi="Arial" w:cs="Arial"/>
          <w:b/>
          <w:color w:val="000000"/>
          <w:sz w:val="22"/>
          <w:szCs w:val="22"/>
        </w:rPr>
        <w:t>EPC Industry Overview</w:t>
      </w:r>
    </w:p>
    <w:p w:rsidR="0011519D" w:rsidRDefault="001E6A31" w:rsidP="00EB0A0E">
      <w:pPr>
        <w:numPr>
          <w:ilvl w:val="0"/>
          <w:numId w:val="21"/>
        </w:numPr>
        <w:pBdr>
          <w:top w:val="nil"/>
          <w:left w:val="nil"/>
          <w:bottom w:val="nil"/>
          <w:right w:val="nil"/>
          <w:between w:val="nil"/>
        </w:pBdr>
        <w:spacing w:line="360"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With the rapid increase in quantum of projects being announced and complexities in the scope of work, the responsibility of successful project execution has shifted from project owner/developer to EPC contractors.</w:t>
      </w:r>
    </w:p>
    <w:p w:rsidR="0011519D" w:rsidRDefault="001E6A31" w:rsidP="00EB0A0E">
      <w:pPr>
        <w:numPr>
          <w:ilvl w:val="0"/>
          <w:numId w:val="21"/>
        </w:numPr>
        <w:pBdr>
          <w:top w:val="nil"/>
          <w:left w:val="nil"/>
          <w:bottom w:val="nil"/>
          <w:right w:val="nil"/>
          <w:between w:val="nil"/>
        </w:pBdr>
        <w:spacing w:line="360" w:lineRule="auto"/>
        <w:ind w:left="709" w:hanging="425"/>
        <w:jc w:val="both"/>
        <w:rPr>
          <w:rFonts w:ascii="Arial" w:eastAsia="Arial" w:hAnsi="Arial" w:cs="Arial"/>
          <w:color w:val="000000"/>
          <w:sz w:val="22"/>
          <w:szCs w:val="22"/>
        </w:rPr>
      </w:pPr>
      <w:r w:rsidRPr="0011519D">
        <w:rPr>
          <w:rFonts w:ascii="Arial" w:eastAsia="Arial" w:hAnsi="Arial" w:cs="Arial"/>
          <w:color w:val="000000"/>
          <w:sz w:val="22"/>
          <w:szCs w:val="22"/>
        </w:rPr>
        <w:t>Engineering, Procurement and Construction (EPC) is a contract under which the project is executed under a single point responsibility of a contractor. It is also known as a Lump sum Turnkey (LSTK) contract.</w:t>
      </w:r>
    </w:p>
    <w:p w:rsidR="00AA4561" w:rsidRPr="0011519D" w:rsidRDefault="001E6A31" w:rsidP="00EB0A0E">
      <w:pPr>
        <w:numPr>
          <w:ilvl w:val="0"/>
          <w:numId w:val="21"/>
        </w:numPr>
        <w:pBdr>
          <w:top w:val="nil"/>
          <w:left w:val="nil"/>
          <w:bottom w:val="nil"/>
          <w:right w:val="nil"/>
          <w:between w:val="nil"/>
        </w:pBdr>
        <w:spacing w:line="360" w:lineRule="auto"/>
        <w:ind w:left="709" w:hanging="425"/>
        <w:jc w:val="both"/>
        <w:rPr>
          <w:rFonts w:ascii="Arial" w:eastAsia="Arial" w:hAnsi="Arial" w:cs="Arial"/>
          <w:color w:val="000000"/>
          <w:sz w:val="22"/>
          <w:szCs w:val="22"/>
        </w:rPr>
      </w:pPr>
      <w:r w:rsidRPr="0011519D">
        <w:rPr>
          <w:rFonts w:ascii="Arial" w:eastAsia="Arial" w:hAnsi="Arial" w:cs="Arial"/>
          <w:color w:val="000000"/>
          <w:sz w:val="22"/>
          <w:szCs w:val="22"/>
        </w:rPr>
        <w:t xml:space="preserve">Under EPC contract, a contractor undertakes activities like conceptualizing, designing, procuring equipment and engineering services from various sources for construction, installation and commissioning of the project or plant. EPC is majorly applicable in the industries like infrastructure, transport, chemicals, power, aviation, and oil &amp; gas etc. </w:t>
      </w:r>
    </w:p>
    <w:p w:rsidR="00AA4561" w:rsidRDefault="001E6A31" w:rsidP="0011519D">
      <w:pPr>
        <w:spacing w:line="360" w:lineRule="auto"/>
        <w:ind w:left="284"/>
        <w:jc w:val="both"/>
        <w:rPr>
          <w:rFonts w:ascii="Arial" w:eastAsia="Arial" w:hAnsi="Arial" w:cs="Arial"/>
          <w:b/>
          <w:sz w:val="22"/>
          <w:szCs w:val="22"/>
        </w:rPr>
      </w:pPr>
      <w:r>
        <w:rPr>
          <w:rFonts w:ascii="Arial" w:eastAsia="Arial" w:hAnsi="Arial" w:cs="Arial"/>
          <w:b/>
          <w:sz w:val="22"/>
          <w:szCs w:val="22"/>
          <w:u w:val="single"/>
        </w:rPr>
        <w:t>Regulatory Scenario</w:t>
      </w:r>
    </w:p>
    <w:p w:rsidR="00AA4561" w:rsidRDefault="001E6A31" w:rsidP="0011519D">
      <w:pPr>
        <w:pBdr>
          <w:top w:val="nil"/>
          <w:left w:val="nil"/>
          <w:bottom w:val="nil"/>
          <w:right w:val="nil"/>
          <w:between w:val="nil"/>
        </w:pBdr>
        <w:spacing w:line="360" w:lineRule="auto"/>
        <w:ind w:left="284"/>
        <w:jc w:val="both"/>
        <w:rPr>
          <w:rFonts w:ascii="Arial" w:eastAsia="Arial" w:hAnsi="Arial" w:cs="Arial"/>
          <w:b/>
          <w:sz w:val="22"/>
          <w:szCs w:val="22"/>
        </w:rPr>
      </w:pPr>
      <w:r>
        <w:rPr>
          <w:rFonts w:ascii="Arial" w:eastAsia="Arial" w:hAnsi="Arial" w:cs="Arial"/>
          <w:sz w:val="22"/>
          <w:szCs w:val="22"/>
        </w:rPr>
        <w:t xml:space="preserve">The government has identified infrastructure as a </w:t>
      </w:r>
      <w:r>
        <w:rPr>
          <w:rFonts w:ascii="Arial" w:eastAsia="Arial" w:hAnsi="Arial" w:cs="Arial"/>
          <w:i/>
          <w:sz w:val="22"/>
          <w:szCs w:val="22"/>
        </w:rPr>
        <w:t xml:space="preserve">priority sector </w:t>
      </w:r>
      <w:r>
        <w:rPr>
          <w:rFonts w:ascii="Arial" w:eastAsia="Arial" w:hAnsi="Arial" w:cs="Arial"/>
          <w:sz w:val="22"/>
          <w:szCs w:val="22"/>
        </w:rPr>
        <w:t>to bolster GDP growth. Hence, various reforms have been introduced from time to time to attract investment in the infrastructure industry. The government intends to increase share of infrastructure investment to GDP to 9% by end of 12th five- year plan</w:t>
      </w:r>
      <w:r>
        <w:rPr>
          <w:rFonts w:ascii="Arial" w:eastAsia="Arial" w:hAnsi="Arial" w:cs="Arial"/>
          <w:b/>
          <w:sz w:val="22"/>
          <w:szCs w:val="22"/>
        </w:rPr>
        <w:t>.</w:t>
      </w:r>
    </w:p>
    <w:p w:rsidR="00AA4561" w:rsidRDefault="001E6A31" w:rsidP="0011519D">
      <w:pPr>
        <w:spacing w:line="360" w:lineRule="auto"/>
        <w:ind w:left="284"/>
        <w:jc w:val="both"/>
        <w:rPr>
          <w:rFonts w:ascii="Arial" w:eastAsia="Arial" w:hAnsi="Arial" w:cs="Arial"/>
          <w:b/>
          <w:sz w:val="22"/>
          <w:szCs w:val="22"/>
        </w:rPr>
      </w:pPr>
      <w:bookmarkStart w:id="1" w:name="_heading=h.1fob9te" w:colFirst="0" w:colLast="0"/>
      <w:bookmarkEnd w:id="1"/>
      <w:r>
        <w:rPr>
          <w:rFonts w:ascii="Arial" w:eastAsia="Arial" w:hAnsi="Arial" w:cs="Arial"/>
          <w:b/>
          <w:sz w:val="22"/>
          <w:szCs w:val="22"/>
          <w:u w:val="single"/>
        </w:rPr>
        <w:t>Impact of Economic Reforms</w:t>
      </w:r>
    </w:p>
    <w:p w:rsidR="0011519D" w:rsidRDefault="001E6A31" w:rsidP="0011519D">
      <w:pPr>
        <w:pBdr>
          <w:top w:val="nil"/>
          <w:left w:val="nil"/>
          <w:bottom w:val="nil"/>
          <w:right w:val="nil"/>
          <w:between w:val="nil"/>
        </w:pBdr>
        <w:spacing w:line="360" w:lineRule="auto"/>
        <w:ind w:left="284"/>
        <w:jc w:val="both"/>
        <w:rPr>
          <w:rFonts w:ascii="Arial" w:eastAsia="Arial" w:hAnsi="Arial" w:cs="Arial"/>
          <w:sz w:val="22"/>
          <w:szCs w:val="22"/>
        </w:rPr>
      </w:pPr>
      <w:r>
        <w:rPr>
          <w:rFonts w:ascii="Arial" w:eastAsia="Arial" w:hAnsi="Arial" w:cs="Arial"/>
          <w:sz w:val="22"/>
          <w:szCs w:val="22"/>
        </w:rPr>
        <w:t xml:space="preserve">Infrastructure sector was opened to private participation post-liberalization in 1991 and currently up to 100% FDI under automatic route is allowed in most sectors/activities. Under this route, no </w:t>
      </w:r>
      <w:r>
        <w:rPr>
          <w:rFonts w:ascii="Arial" w:eastAsia="Arial" w:hAnsi="Arial" w:cs="Arial"/>
          <w:sz w:val="22"/>
          <w:szCs w:val="22"/>
        </w:rPr>
        <w:lastRenderedPageBreak/>
        <w:t xml:space="preserve">permission from the Central Government is required for FDI inflow, but the same is subject to applicable laws/regulations, security and other conditions. However, participation was low due to high upfront capital investment, long gestation period, and uncertain returns in investment. Public Private Partnership (PPP) project mode was introduced to circumvent this hurdle. </w:t>
      </w:r>
    </w:p>
    <w:p w:rsidR="00AA4561" w:rsidRDefault="001E6A31" w:rsidP="0011519D">
      <w:pPr>
        <w:pBdr>
          <w:top w:val="nil"/>
          <w:left w:val="nil"/>
          <w:bottom w:val="nil"/>
          <w:right w:val="nil"/>
          <w:between w:val="nil"/>
        </w:pBdr>
        <w:spacing w:line="360" w:lineRule="auto"/>
        <w:ind w:left="284"/>
        <w:jc w:val="both"/>
        <w:rPr>
          <w:rFonts w:ascii="Arial" w:eastAsia="Arial" w:hAnsi="Arial" w:cs="Arial"/>
          <w:sz w:val="22"/>
          <w:szCs w:val="22"/>
        </w:rPr>
      </w:pPr>
      <w:r>
        <w:rPr>
          <w:rFonts w:ascii="Arial" w:eastAsia="Arial" w:hAnsi="Arial" w:cs="Arial"/>
          <w:sz w:val="22"/>
          <w:szCs w:val="22"/>
        </w:rPr>
        <w:t>Prevailing regulatory framework consist of close to 32 regulations / laws / statues with wide variation in implementation from state to state. Currently there is no Pan-India regulatory framework governing the sector. In addition, there is no common regulatory authority and nodal implementation agency despite the sector comprising multiple sub-segments like infrastructure construction, real estate construction and industrial construction.</w:t>
      </w:r>
    </w:p>
    <w:p w:rsidR="00AA4561" w:rsidRDefault="001E6A31" w:rsidP="0011519D">
      <w:pPr>
        <w:spacing w:line="360" w:lineRule="auto"/>
        <w:ind w:left="284"/>
        <w:jc w:val="both"/>
        <w:rPr>
          <w:rFonts w:ascii="Arial" w:eastAsia="Arial" w:hAnsi="Arial" w:cs="Arial"/>
          <w:b/>
          <w:sz w:val="22"/>
          <w:szCs w:val="22"/>
          <w:u w:val="single"/>
        </w:rPr>
      </w:pPr>
      <w:r>
        <w:rPr>
          <w:rFonts w:ascii="Arial" w:eastAsia="Arial" w:hAnsi="Arial" w:cs="Arial"/>
          <w:b/>
          <w:sz w:val="22"/>
          <w:szCs w:val="22"/>
          <w:u w:val="single"/>
        </w:rPr>
        <w:t>Major Policy Measures</w:t>
      </w:r>
    </w:p>
    <w:tbl>
      <w:tblPr>
        <w:tblStyle w:val="ab"/>
        <w:tblW w:w="86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5"/>
        <w:gridCol w:w="2981"/>
      </w:tblGrid>
      <w:tr w:rsidR="00AA4561" w:rsidRPr="0011519D" w:rsidTr="0011519D">
        <w:trPr>
          <w:trHeight w:val="265"/>
          <w:jc w:val="center"/>
        </w:trPr>
        <w:tc>
          <w:tcPr>
            <w:tcW w:w="5685" w:type="dxa"/>
            <w:shd w:val="clear" w:color="auto" w:fill="002060"/>
          </w:tcPr>
          <w:p w:rsidR="00AA4561" w:rsidRPr="0011519D" w:rsidRDefault="001E6A31">
            <w:pPr>
              <w:widowControl w:val="0"/>
              <w:pBdr>
                <w:top w:val="nil"/>
                <w:left w:val="nil"/>
                <w:bottom w:val="nil"/>
                <w:right w:val="nil"/>
                <w:between w:val="nil"/>
              </w:pBdr>
              <w:spacing w:after="0" w:line="360" w:lineRule="auto"/>
              <w:ind w:left="114" w:right="2516"/>
              <w:rPr>
                <w:rFonts w:asciiTheme="minorHAnsi" w:eastAsia="Arial" w:hAnsiTheme="minorHAnsi" w:cstheme="minorHAnsi"/>
                <w:b/>
                <w:color w:val="000000"/>
                <w:sz w:val="22"/>
                <w:szCs w:val="22"/>
              </w:rPr>
            </w:pPr>
            <w:r w:rsidRPr="0011519D">
              <w:rPr>
                <w:rFonts w:asciiTheme="minorHAnsi" w:eastAsia="Arial" w:hAnsiTheme="minorHAnsi" w:cstheme="minorHAnsi"/>
                <w:b/>
                <w:color w:val="FFFFFF"/>
                <w:sz w:val="22"/>
                <w:szCs w:val="22"/>
              </w:rPr>
              <w:t>Program</w:t>
            </w:r>
          </w:p>
        </w:tc>
        <w:tc>
          <w:tcPr>
            <w:tcW w:w="2981" w:type="dxa"/>
            <w:shd w:val="clear" w:color="auto" w:fill="002060"/>
          </w:tcPr>
          <w:p w:rsidR="00AA4561" w:rsidRPr="0011519D" w:rsidRDefault="001E6A31">
            <w:pPr>
              <w:widowControl w:val="0"/>
              <w:pBdr>
                <w:top w:val="nil"/>
                <w:left w:val="nil"/>
                <w:bottom w:val="nil"/>
                <w:right w:val="nil"/>
                <w:between w:val="nil"/>
              </w:pBdr>
              <w:spacing w:after="0" w:line="360" w:lineRule="auto"/>
              <w:ind w:left="112"/>
              <w:jc w:val="both"/>
              <w:rPr>
                <w:rFonts w:asciiTheme="minorHAnsi" w:eastAsia="Arial" w:hAnsiTheme="minorHAnsi" w:cstheme="minorHAnsi"/>
                <w:b/>
                <w:color w:val="000000"/>
                <w:sz w:val="22"/>
                <w:szCs w:val="22"/>
              </w:rPr>
            </w:pPr>
            <w:r w:rsidRPr="0011519D">
              <w:rPr>
                <w:rFonts w:asciiTheme="minorHAnsi" w:eastAsia="Arial" w:hAnsiTheme="minorHAnsi" w:cstheme="minorHAnsi"/>
                <w:b/>
                <w:color w:val="FFFFFF"/>
                <w:sz w:val="22"/>
                <w:szCs w:val="22"/>
              </w:rPr>
              <w:t>Focus Area</w:t>
            </w:r>
          </w:p>
        </w:tc>
      </w:tr>
      <w:tr w:rsidR="00AA4561" w:rsidRPr="0011519D" w:rsidTr="0011519D">
        <w:trPr>
          <w:trHeight w:val="345"/>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National High Development Program (NHDP)</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Highway Development</w:t>
            </w:r>
          </w:p>
        </w:tc>
      </w:tr>
      <w:tr w:rsidR="00AA4561" w:rsidRPr="0011519D" w:rsidTr="0011519D">
        <w:trPr>
          <w:trHeight w:val="345"/>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 xml:space="preserve">Pradhan </w:t>
            </w:r>
            <w:proofErr w:type="spellStart"/>
            <w:r w:rsidRPr="0011519D">
              <w:rPr>
                <w:rFonts w:asciiTheme="minorHAnsi" w:eastAsia="Arial" w:hAnsiTheme="minorHAnsi" w:cstheme="minorHAnsi"/>
                <w:color w:val="000000"/>
                <w:sz w:val="22"/>
                <w:szCs w:val="22"/>
              </w:rPr>
              <w:t>Mantri</w:t>
            </w:r>
            <w:proofErr w:type="spellEnd"/>
            <w:r w:rsidRPr="0011519D">
              <w:rPr>
                <w:rFonts w:asciiTheme="minorHAnsi" w:eastAsia="Arial" w:hAnsiTheme="minorHAnsi" w:cstheme="minorHAnsi"/>
                <w:color w:val="000000"/>
                <w:sz w:val="22"/>
                <w:szCs w:val="22"/>
              </w:rPr>
              <w:t xml:space="preserve"> </w:t>
            </w:r>
            <w:proofErr w:type="spellStart"/>
            <w:r w:rsidRPr="0011519D">
              <w:rPr>
                <w:rFonts w:asciiTheme="minorHAnsi" w:eastAsia="Arial" w:hAnsiTheme="minorHAnsi" w:cstheme="minorHAnsi"/>
                <w:color w:val="000000"/>
                <w:sz w:val="22"/>
                <w:szCs w:val="22"/>
              </w:rPr>
              <w:t>Grameen</w:t>
            </w:r>
            <w:proofErr w:type="spellEnd"/>
            <w:r w:rsidRPr="0011519D">
              <w:rPr>
                <w:rFonts w:asciiTheme="minorHAnsi" w:eastAsia="Arial" w:hAnsiTheme="minorHAnsi" w:cstheme="minorHAnsi"/>
                <w:color w:val="000000"/>
                <w:sz w:val="22"/>
                <w:szCs w:val="22"/>
              </w:rPr>
              <w:t xml:space="preserve"> </w:t>
            </w:r>
            <w:proofErr w:type="spellStart"/>
            <w:r w:rsidRPr="0011519D">
              <w:rPr>
                <w:rFonts w:asciiTheme="minorHAnsi" w:eastAsia="Arial" w:hAnsiTheme="minorHAnsi" w:cstheme="minorHAnsi"/>
                <w:color w:val="000000"/>
                <w:sz w:val="22"/>
                <w:szCs w:val="22"/>
              </w:rPr>
              <w:t>Sadak</w:t>
            </w:r>
            <w:proofErr w:type="spellEnd"/>
            <w:r w:rsidRPr="0011519D">
              <w:rPr>
                <w:rFonts w:asciiTheme="minorHAnsi" w:eastAsia="Arial" w:hAnsiTheme="minorHAnsi" w:cstheme="minorHAnsi"/>
                <w:color w:val="000000"/>
                <w:sz w:val="22"/>
                <w:szCs w:val="22"/>
              </w:rPr>
              <w:t xml:space="preserve"> </w:t>
            </w:r>
            <w:proofErr w:type="spellStart"/>
            <w:r w:rsidRPr="0011519D">
              <w:rPr>
                <w:rFonts w:asciiTheme="minorHAnsi" w:eastAsia="Arial" w:hAnsiTheme="minorHAnsi" w:cstheme="minorHAnsi"/>
                <w:color w:val="000000"/>
                <w:sz w:val="22"/>
                <w:szCs w:val="22"/>
              </w:rPr>
              <w:t>Yojana</w:t>
            </w:r>
            <w:proofErr w:type="spellEnd"/>
            <w:r w:rsidRPr="0011519D">
              <w:rPr>
                <w:rFonts w:asciiTheme="minorHAnsi" w:eastAsia="Arial" w:hAnsiTheme="minorHAnsi" w:cstheme="minorHAnsi"/>
                <w:color w:val="000000"/>
                <w:sz w:val="22"/>
                <w:szCs w:val="22"/>
              </w:rPr>
              <w:t xml:space="preserve"> (PMGSY)</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Road Infrastructure</w:t>
            </w:r>
          </w:p>
        </w:tc>
      </w:tr>
      <w:tr w:rsidR="00AA4561" w:rsidRPr="0011519D" w:rsidTr="0011519D">
        <w:trPr>
          <w:trHeight w:val="343"/>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proofErr w:type="spellStart"/>
            <w:r w:rsidRPr="0011519D">
              <w:rPr>
                <w:rFonts w:asciiTheme="minorHAnsi" w:eastAsia="Arial" w:hAnsiTheme="minorHAnsi" w:cstheme="minorHAnsi"/>
                <w:color w:val="000000"/>
                <w:sz w:val="22"/>
                <w:szCs w:val="22"/>
              </w:rPr>
              <w:t>Deendayal</w:t>
            </w:r>
            <w:proofErr w:type="spellEnd"/>
            <w:r w:rsidRPr="0011519D">
              <w:rPr>
                <w:rFonts w:asciiTheme="minorHAnsi" w:eastAsia="Arial" w:hAnsiTheme="minorHAnsi" w:cstheme="minorHAnsi"/>
                <w:color w:val="000000"/>
                <w:sz w:val="22"/>
                <w:szCs w:val="22"/>
              </w:rPr>
              <w:t xml:space="preserve"> </w:t>
            </w:r>
            <w:proofErr w:type="spellStart"/>
            <w:r w:rsidRPr="0011519D">
              <w:rPr>
                <w:rFonts w:asciiTheme="minorHAnsi" w:eastAsia="Arial" w:hAnsiTheme="minorHAnsi" w:cstheme="minorHAnsi"/>
                <w:color w:val="000000"/>
                <w:sz w:val="22"/>
                <w:szCs w:val="22"/>
              </w:rPr>
              <w:t>Upadhyaya</w:t>
            </w:r>
            <w:proofErr w:type="spellEnd"/>
            <w:r w:rsidRPr="0011519D">
              <w:rPr>
                <w:rFonts w:asciiTheme="minorHAnsi" w:eastAsia="Arial" w:hAnsiTheme="minorHAnsi" w:cstheme="minorHAnsi"/>
                <w:color w:val="000000"/>
                <w:sz w:val="22"/>
                <w:szCs w:val="22"/>
              </w:rPr>
              <w:t xml:space="preserve"> Gram </w:t>
            </w:r>
            <w:proofErr w:type="spellStart"/>
            <w:r w:rsidRPr="0011519D">
              <w:rPr>
                <w:rFonts w:asciiTheme="minorHAnsi" w:eastAsia="Arial" w:hAnsiTheme="minorHAnsi" w:cstheme="minorHAnsi"/>
                <w:color w:val="000000"/>
                <w:sz w:val="22"/>
                <w:szCs w:val="22"/>
              </w:rPr>
              <w:t>Jyoti</w:t>
            </w:r>
            <w:proofErr w:type="spellEnd"/>
            <w:r w:rsidRPr="0011519D">
              <w:rPr>
                <w:rFonts w:asciiTheme="minorHAnsi" w:eastAsia="Arial" w:hAnsiTheme="minorHAnsi" w:cstheme="minorHAnsi"/>
                <w:color w:val="000000"/>
                <w:sz w:val="22"/>
                <w:szCs w:val="22"/>
              </w:rPr>
              <w:t xml:space="preserve"> </w:t>
            </w:r>
            <w:proofErr w:type="spellStart"/>
            <w:r w:rsidRPr="0011519D">
              <w:rPr>
                <w:rFonts w:asciiTheme="minorHAnsi" w:eastAsia="Arial" w:hAnsiTheme="minorHAnsi" w:cstheme="minorHAnsi"/>
                <w:color w:val="000000"/>
                <w:sz w:val="22"/>
                <w:szCs w:val="22"/>
              </w:rPr>
              <w:t>Yojana</w:t>
            </w:r>
            <w:proofErr w:type="spellEnd"/>
            <w:r w:rsidRPr="0011519D">
              <w:rPr>
                <w:rFonts w:asciiTheme="minorHAnsi" w:eastAsia="Arial" w:hAnsiTheme="minorHAnsi" w:cstheme="minorHAnsi"/>
                <w:color w:val="000000"/>
                <w:sz w:val="22"/>
                <w:szCs w:val="22"/>
              </w:rPr>
              <w:t xml:space="preserve"> (DDUGJY)</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Power</w:t>
            </w:r>
          </w:p>
        </w:tc>
      </w:tr>
      <w:tr w:rsidR="00AA4561" w:rsidRPr="0011519D" w:rsidTr="0011519D">
        <w:trPr>
          <w:trHeight w:val="345"/>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Integrated Power Development Scheme (IPDS)</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Power</w:t>
            </w:r>
          </w:p>
        </w:tc>
      </w:tr>
      <w:tr w:rsidR="00AA4561" w:rsidRPr="0011519D" w:rsidTr="0011519D">
        <w:trPr>
          <w:trHeight w:val="345"/>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JNNURM</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Urban Infrastructure</w:t>
            </w:r>
          </w:p>
        </w:tc>
      </w:tr>
      <w:tr w:rsidR="00AA4561" w:rsidRPr="0011519D" w:rsidTr="0011519D">
        <w:trPr>
          <w:trHeight w:val="345"/>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National Maritime Development Program</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Ports</w:t>
            </w:r>
          </w:p>
        </w:tc>
      </w:tr>
      <w:tr w:rsidR="00AA4561" w:rsidRPr="0011519D" w:rsidTr="0011519D">
        <w:trPr>
          <w:trHeight w:val="345"/>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Ultra Mega Power Projects</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Power</w:t>
            </w:r>
          </w:p>
        </w:tc>
      </w:tr>
      <w:tr w:rsidR="00AA4561" w:rsidRPr="0011519D" w:rsidTr="0011519D">
        <w:trPr>
          <w:trHeight w:val="345"/>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Jawaharlal Nehru National Solar Mission</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Solar Power</w:t>
            </w:r>
          </w:p>
        </w:tc>
      </w:tr>
      <w:tr w:rsidR="00AA4561" w:rsidRPr="0011519D" w:rsidTr="0011519D">
        <w:trPr>
          <w:trHeight w:val="345"/>
          <w:jc w:val="center"/>
        </w:trPr>
        <w:tc>
          <w:tcPr>
            <w:tcW w:w="5685" w:type="dxa"/>
          </w:tcPr>
          <w:p w:rsidR="00AA4561" w:rsidRPr="0011519D" w:rsidRDefault="001E6A31">
            <w:pPr>
              <w:widowControl w:val="0"/>
              <w:pBdr>
                <w:top w:val="nil"/>
                <w:left w:val="nil"/>
                <w:bottom w:val="nil"/>
                <w:right w:val="nil"/>
                <w:between w:val="nil"/>
              </w:pBdr>
              <w:spacing w:after="0" w:line="360" w:lineRule="auto"/>
              <w:ind w:left="107"/>
              <w:jc w:val="both"/>
              <w:rPr>
                <w:rFonts w:asciiTheme="minorHAnsi" w:eastAsia="Arial" w:hAnsiTheme="minorHAnsi" w:cstheme="minorHAnsi"/>
                <w:color w:val="000000"/>
                <w:sz w:val="22"/>
                <w:szCs w:val="22"/>
              </w:rPr>
            </w:pPr>
            <w:proofErr w:type="spellStart"/>
            <w:r w:rsidRPr="0011519D">
              <w:rPr>
                <w:rFonts w:asciiTheme="minorHAnsi" w:eastAsia="Arial" w:hAnsiTheme="minorHAnsi" w:cstheme="minorHAnsi"/>
                <w:color w:val="000000"/>
                <w:sz w:val="22"/>
                <w:szCs w:val="22"/>
              </w:rPr>
              <w:t>Saubhagya</w:t>
            </w:r>
            <w:proofErr w:type="spellEnd"/>
            <w:r w:rsidRPr="0011519D">
              <w:rPr>
                <w:rFonts w:asciiTheme="minorHAnsi" w:eastAsia="Arial" w:hAnsiTheme="minorHAnsi" w:cstheme="minorHAnsi"/>
                <w:color w:val="000000"/>
                <w:sz w:val="22"/>
                <w:szCs w:val="22"/>
              </w:rPr>
              <w:t xml:space="preserve"> Scheme</w:t>
            </w:r>
          </w:p>
        </w:tc>
        <w:tc>
          <w:tcPr>
            <w:tcW w:w="2981" w:type="dxa"/>
          </w:tcPr>
          <w:p w:rsidR="00AA4561" w:rsidRPr="0011519D" w:rsidRDefault="001E6A31">
            <w:pPr>
              <w:widowControl w:val="0"/>
              <w:pBdr>
                <w:top w:val="nil"/>
                <w:left w:val="nil"/>
                <w:bottom w:val="nil"/>
                <w:right w:val="nil"/>
                <w:between w:val="nil"/>
              </w:pBdr>
              <w:spacing w:after="0" w:line="360" w:lineRule="auto"/>
              <w:ind w:left="108"/>
              <w:rPr>
                <w:rFonts w:asciiTheme="minorHAnsi" w:eastAsia="Arial" w:hAnsiTheme="minorHAnsi" w:cstheme="minorHAnsi"/>
                <w:color w:val="000000"/>
                <w:sz w:val="22"/>
                <w:szCs w:val="22"/>
              </w:rPr>
            </w:pPr>
            <w:r w:rsidRPr="0011519D">
              <w:rPr>
                <w:rFonts w:asciiTheme="minorHAnsi" w:eastAsia="Arial" w:hAnsiTheme="minorHAnsi" w:cstheme="minorHAnsi"/>
                <w:color w:val="000000"/>
                <w:sz w:val="22"/>
                <w:szCs w:val="22"/>
              </w:rPr>
              <w:t>Power</w:t>
            </w:r>
          </w:p>
        </w:tc>
      </w:tr>
    </w:tbl>
    <w:p w:rsidR="00AA4561" w:rsidRDefault="00AA4561">
      <w:pPr>
        <w:pBdr>
          <w:top w:val="nil"/>
          <w:left w:val="nil"/>
          <w:bottom w:val="nil"/>
          <w:right w:val="nil"/>
          <w:between w:val="nil"/>
        </w:pBdr>
        <w:spacing w:line="360" w:lineRule="auto"/>
        <w:ind w:left="142"/>
        <w:jc w:val="both"/>
        <w:rPr>
          <w:rFonts w:ascii="Arial" w:eastAsia="Arial" w:hAnsi="Arial" w:cs="Arial"/>
          <w:color w:val="000000"/>
          <w:sz w:val="22"/>
          <w:szCs w:val="22"/>
        </w:rPr>
      </w:pPr>
    </w:p>
    <w:p w:rsidR="0011519D" w:rsidRDefault="001E6A31" w:rsidP="00EB0A0E">
      <w:pPr>
        <w:numPr>
          <w:ilvl w:val="3"/>
          <w:numId w:val="5"/>
        </w:numPr>
        <w:pBdr>
          <w:top w:val="nil"/>
          <w:left w:val="nil"/>
          <w:bottom w:val="nil"/>
          <w:right w:val="nil"/>
          <w:between w:val="nil"/>
        </w:pBdr>
        <w:spacing w:line="360" w:lineRule="auto"/>
        <w:ind w:left="284" w:hanging="426"/>
        <w:rPr>
          <w:rFonts w:ascii="Arial" w:eastAsia="Arial" w:hAnsi="Arial" w:cs="Arial"/>
          <w:b/>
          <w:color w:val="000000"/>
          <w:sz w:val="22"/>
          <w:szCs w:val="22"/>
          <w:u w:val="single"/>
        </w:rPr>
      </w:pPr>
      <w:r>
        <w:rPr>
          <w:rFonts w:ascii="Arial" w:eastAsia="Arial" w:hAnsi="Arial" w:cs="Arial"/>
          <w:b/>
          <w:color w:val="000000"/>
          <w:sz w:val="22"/>
          <w:szCs w:val="22"/>
        </w:rPr>
        <w:t>MEASURES TAKEN BY GOVERNMENT OF INDIA TO BOOST THE INFRASTRUCTUR</w:t>
      </w:r>
      <w:r w:rsidR="00F91A93">
        <w:rPr>
          <w:rFonts w:ascii="Arial" w:eastAsia="Arial" w:hAnsi="Arial" w:cs="Arial"/>
          <w:b/>
          <w:color w:val="000000"/>
          <w:sz w:val="22"/>
          <w:szCs w:val="22"/>
        </w:rPr>
        <w:t>E FINANCING IN UNION BUDGET 2021-22</w:t>
      </w:r>
      <w:r>
        <w:rPr>
          <w:rFonts w:ascii="Arial" w:eastAsia="Arial" w:hAnsi="Arial" w:cs="Arial"/>
          <w:b/>
          <w:color w:val="000000"/>
          <w:sz w:val="22"/>
          <w:szCs w:val="22"/>
        </w:rPr>
        <w:t>:</w:t>
      </w:r>
    </w:p>
    <w:p w:rsidR="0011519D" w:rsidRDefault="001E6A31" w:rsidP="0011519D">
      <w:pPr>
        <w:pBdr>
          <w:top w:val="nil"/>
          <w:left w:val="nil"/>
          <w:bottom w:val="nil"/>
          <w:right w:val="nil"/>
          <w:between w:val="nil"/>
        </w:pBdr>
        <w:spacing w:line="360" w:lineRule="auto"/>
        <w:ind w:left="284"/>
        <w:rPr>
          <w:rFonts w:ascii="Arial" w:eastAsia="Arial" w:hAnsi="Arial" w:cs="Arial"/>
          <w:b/>
          <w:color w:val="000000"/>
          <w:sz w:val="22"/>
          <w:szCs w:val="22"/>
        </w:rPr>
      </w:pPr>
      <w:r w:rsidRPr="0011519D">
        <w:rPr>
          <w:rFonts w:ascii="Arial" w:eastAsia="Arial" w:hAnsi="Arial" w:cs="Arial"/>
          <w:b/>
          <w:color w:val="000000"/>
          <w:sz w:val="22"/>
          <w:szCs w:val="22"/>
        </w:rPr>
        <w:t xml:space="preserve">INTRODUCTION: </w:t>
      </w:r>
    </w:p>
    <w:p w:rsidR="0011519D" w:rsidRDefault="001E6A31" w:rsidP="0011519D">
      <w:pPr>
        <w:pBdr>
          <w:top w:val="nil"/>
          <w:left w:val="nil"/>
          <w:bottom w:val="nil"/>
          <w:right w:val="nil"/>
          <w:between w:val="nil"/>
        </w:pBdr>
        <w:spacing w:line="360" w:lineRule="auto"/>
        <w:ind w:left="284"/>
        <w:jc w:val="both"/>
        <w:rPr>
          <w:rFonts w:ascii="Arial" w:eastAsia="Arial" w:hAnsi="Arial" w:cs="Arial"/>
          <w:b/>
          <w:color w:val="000000"/>
          <w:sz w:val="22"/>
          <w:szCs w:val="22"/>
          <w:u w:val="single"/>
        </w:rPr>
      </w:pPr>
      <w:r w:rsidRPr="0011519D">
        <w:rPr>
          <w:rFonts w:ascii="Arial" w:eastAsia="Arial" w:hAnsi="Arial" w:cs="Arial"/>
          <w:color w:val="000000"/>
          <w:sz w:val="22"/>
          <w:szCs w:val="22"/>
        </w:rPr>
        <w:t>The Finance Minister (FM) focused on infrastructure as part of her second theme for the Union Budget i.e. economic development. As regards infrastructure, the focus has been on transportation and connectivity as well as increasing the solar power generation capacity, in the backdrop of the larger theme of 'Aspirational India' being development for all.</w:t>
      </w:r>
    </w:p>
    <w:p w:rsidR="0011519D" w:rsidRDefault="001E6A31" w:rsidP="0011519D">
      <w:pPr>
        <w:pBdr>
          <w:top w:val="nil"/>
          <w:left w:val="nil"/>
          <w:bottom w:val="nil"/>
          <w:right w:val="nil"/>
          <w:between w:val="nil"/>
        </w:pBdr>
        <w:spacing w:line="360" w:lineRule="auto"/>
        <w:ind w:left="284"/>
        <w:jc w:val="both"/>
        <w:rPr>
          <w:rFonts w:ascii="Arial" w:eastAsia="Arial" w:hAnsi="Arial" w:cs="Arial"/>
          <w:color w:val="000000"/>
          <w:sz w:val="22"/>
          <w:szCs w:val="22"/>
        </w:rPr>
      </w:pPr>
      <w:r>
        <w:rPr>
          <w:rFonts w:ascii="Arial" w:eastAsia="Arial" w:hAnsi="Arial" w:cs="Arial"/>
          <w:color w:val="000000"/>
          <w:sz w:val="22"/>
          <w:szCs w:val="22"/>
        </w:rPr>
        <w:t>In line with the overall "</w:t>
      </w:r>
      <w:proofErr w:type="spellStart"/>
      <w:r>
        <w:rPr>
          <w:rFonts w:ascii="Arial" w:eastAsia="Arial" w:hAnsi="Arial" w:cs="Arial"/>
          <w:color w:val="000000"/>
          <w:sz w:val="22"/>
          <w:szCs w:val="22"/>
        </w:rPr>
        <w:t>Sabka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Saath</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Sabka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Vikas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Sabka</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Vishwas</w:t>
      </w:r>
      <w:proofErr w:type="spellEnd"/>
      <w:r>
        <w:rPr>
          <w:rFonts w:ascii="Arial" w:eastAsia="Arial" w:hAnsi="Arial" w:cs="Arial"/>
          <w:color w:val="000000"/>
          <w:sz w:val="22"/>
          <w:szCs w:val="22"/>
        </w:rPr>
        <w:t xml:space="preserve">" principle, the FM also proposed that the National Skill Development Agency would give a special thrust to infrastructure-focused skill development opportunities in light of the huge employment potential of the infrastructure sector. A project preparation facility for infrastructure projects is also proposed to </w:t>
      </w:r>
      <w:r>
        <w:rPr>
          <w:rFonts w:ascii="Arial" w:eastAsia="Arial" w:hAnsi="Arial" w:cs="Arial"/>
          <w:color w:val="000000"/>
          <w:sz w:val="22"/>
          <w:szCs w:val="22"/>
        </w:rPr>
        <w:lastRenderedPageBreak/>
        <w:t>be set up. This step is significant, given that the lack of capacity with the relevant expertise has been identified as a major requirement for the sector.</w:t>
      </w:r>
    </w:p>
    <w:p w:rsidR="007A768C" w:rsidRDefault="007A768C" w:rsidP="004C5197">
      <w:pPr>
        <w:pBdr>
          <w:top w:val="nil"/>
          <w:left w:val="nil"/>
          <w:bottom w:val="nil"/>
          <w:right w:val="nil"/>
          <w:between w:val="nil"/>
        </w:pBdr>
        <w:spacing w:line="360" w:lineRule="auto"/>
        <w:jc w:val="both"/>
        <w:rPr>
          <w:rFonts w:ascii="Arial" w:eastAsia="Arial" w:hAnsi="Arial" w:cs="Arial"/>
          <w:b/>
          <w:color w:val="000000"/>
          <w:sz w:val="22"/>
          <w:szCs w:val="22"/>
          <w:u w:val="single"/>
        </w:rPr>
      </w:pPr>
    </w:p>
    <w:p w:rsidR="00AA4561" w:rsidRPr="0011519D" w:rsidRDefault="001E6A31" w:rsidP="0011519D">
      <w:pPr>
        <w:pBdr>
          <w:top w:val="nil"/>
          <w:left w:val="nil"/>
          <w:bottom w:val="nil"/>
          <w:right w:val="nil"/>
          <w:between w:val="nil"/>
        </w:pBdr>
        <w:spacing w:line="360" w:lineRule="auto"/>
        <w:ind w:left="284"/>
        <w:jc w:val="both"/>
        <w:rPr>
          <w:rFonts w:ascii="Arial" w:eastAsia="Arial" w:hAnsi="Arial" w:cs="Arial"/>
          <w:b/>
          <w:color w:val="000000"/>
          <w:sz w:val="22"/>
          <w:szCs w:val="22"/>
          <w:u w:val="single"/>
        </w:rPr>
      </w:pPr>
      <w:r>
        <w:rPr>
          <w:rFonts w:ascii="Arial" w:eastAsia="Arial" w:hAnsi="Arial" w:cs="Arial"/>
          <w:b/>
          <w:color w:val="000000"/>
          <w:sz w:val="22"/>
          <w:szCs w:val="22"/>
        </w:rPr>
        <w:t>INVESTMENTS IN INFRASTRUCTURE SECTOR:</w:t>
      </w:r>
    </w:p>
    <w:p w:rsidR="0011519D" w:rsidRDefault="001E6A31" w:rsidP="00EB0A0E">
      <w:pPr>
        <w:pStyle w:val="ListParagraph"/>
        <w:numPr>
          <w:ilvl w:val="0"/>
          <w:numId w:val="22"/>
        </w:numPr>
        <w:pBdr>
          <w:top w:val="nil"/>
          <w:left w:val="nil"/>
          <w:bottom w:val="nil"/>
          <w:right w:val="nil"/>
          <w:between w:val="nil"/>
        </w:pBdr>
        <w:tabs>
          <w:tab w:val="left" w:pos="0"/>
          <w:tab w:val="left" w:pos="360"/>
        </w:tabs>
        <w:spacing w:line="360" w:lineRule="auto"/>
        <w:ind w:hanging="436"/>
        <w:jc w:val="both"/>
        <w:rPr>
          <w:rFonts w:ascii="Arial" w:eastAsia="Arial" w:hAnsi="Arial" w:cs="Arial"/>
          <w:color w:val="000000"/>
          <w:sz w:val="22"/>
          <w:szCs w:val="22"/>
        </w:rPr>
      </w:pPr>
      <w:r w:rsidRPr="0011519D">
        <w:rPr>
          <w:rFonts w:ascii="Arial" w:eastAsia="Arial" w:hAnsi="Arial" w:cs="Arial"/>
          <w:b/>
          <w:color w:val="000000"/>
          <w:sz w:val="22"/>
          <w:szCs w:val="22"/>
        </w:rPr>
        <w:t xml:space="preserve">Tax Exemptions for Sovereign Wealth Funds: </w:t>
      </w:r>
      <w:r w:rsidRPr="0011519D">
        <w:rPr>
          <w:rFonts w:ascii="Arial" w:eastAsia="Arial" w:hAnsi="Arial" w:cs="Arial"/>
          <w:color w:val="000000"/>
          <w:sz w:val="22"/>
          <w:szCs w:val="22"/>
        </w:rPr>
        <w:t>One of the most significant announcements for the infrastructure sector was the 100% tax exemption granted to sovereign wealth funds of foreign governments in respect of their interest, dividend and capital gains income from investments made in infrastructure and other notified sectors before March 21, 2024. The only conditionality placed on such exemption is a minimum lock-in period of 3 years.</w:t>
      </w:r>
    </w:p>
    <w:p w:rsidR="00AA4561" w:rsidRPr="0011519D" w:rsidRDefault="001E6A31" w:rsidP="0011519D">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sidRPr="0011519D">
        <w:rPr>
          <w:rFonts w:ascii="Arial" w:eastAsia="Arial" w:hAnsi="Arial" w:cs="Arial"/>
          <w:sz w:val="22"/>
          <w:szCs w:val="22"/>
        </w:rPr>
        <w:t>The aforesaid move should definitely incentivize further investment in India by sovereign wealth funds that generally make longer term investments in socially relevant sectors as compared to other foreign funds.</w:t>
      </w:r>
    </w:p>
    <w:p w:rsidR="0011519D" w:rsidRDefault="001E6A31" w:rsidP="00EB0A0E">
      <w:pPr>
        <w:pStyle w:val="ListParagraph"/>
        <w:numPr>
          <w:ilvl w:val="0"/>
          <w:numId w:val="22"/>
        </w:numPr>
        <w:pBdr>
          <w:top w:val="nil"/>
          <w:left w:val="nil"/>
          <w:bottom w:val="nil"/>
          <w:right w:val="nil"/>
          <w:between w:val="nil"/>
        </w:pBdr>
        <w:tabs>
          <w:tab w:val="left" w:pos="0"/>
          <w:tab w:val="left" w:pos="360"/>
        </w:tabs>
        <w:spacing w:line="360" w:lineRule="auto"/>
        <w:ind w:hanging="436"/>
        <w:jc w:val="both"/>
        <w:rPr>
          <w:rFonts w:ascii="Arial" w:eastAsia="Arial" w:hAnsi="Arial" w:cs="Arial"/>
          <w:color w:val="000000"/>
          <w:sz w:val="22"/>
          <w:szCs w:val="22"/>
        </w:rPr>
      </w:pPr>
      <w:r>
        <w:rPr>
          <w:rFonts w:ascii="Arial" w:eastAsia="Arial" w:hAnsi="Arial" w:cs="Arial"/>
          <w:b/>
          <w:color w:val="000000"/>
          <w:sz w:val="22"/>
          <w:szCs w:val="22"/>
        </w:rPr>
        <w:t xml:space="preserve">National Infrastructure Pipeline: </w:t>
      </w:r>
      <w:r>
        <w:rPr>
          <w:rFonts w:ascii="Arial" w:eastAsia="Arial" w:hAnsi="Arial" w:cs="Arial"/>
          <w:color w:val="000000"/>
          <w:sz w:val="22"/>
          <w:szCs w:val="22"/>
        </w:rPr>
        <w:t>In consonance with one of the prominent themes of the FM for the Union Budget i.e. a caring society, the Union Budget aims to improve the physical quality of life through the NIP. The NIP was launched by the FM on December 31, 2019. As per the PIB release dated December 31, 2020, the total project capital expenditure in infrastructure sectors in India during the fiscals 2020 to 2025 was projected at over INR 10.2 trillion.</w:t>
      </w:r>
    </w:p>
    <w:p w:rsidR="0011519D" w:rsidRDefault="001E6A31" w:rsidP="0011519D">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sidRPr="0011519D">
        <w:rPr>
          <w:rFonts w:ascii="Arial" w:eastAsia="Arial" w:hAnsi="Arial" w:cs="Arial"/>
          <w:color w:val="000000"/>
          <w:sz w:val="22"/>
          <w:szCs w:val="22"/>
        </w:rPr>
        <w:t>The FM indicated that the NIP would consist of over 6,500 projects. As per the FM, about INR 220 billion has already been provided, as support to NIP, which would cater for equity support to infrastructure finance companies such as IIFCL and a subsidiary of NIIF. As per the Union Budget, such companies would leverage it, as permissible, to create financing pipeline of more than INR 1 trillion which would in turn create a major source of long-term debt for infrastructure projects.</w:t>
      </w:r>
    </w:p>
    <w:p w:rsidR="00AA4561" w:rsidRDefault="001E6A31" w:rsidP="0011519D">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Pr>
          <w:rFonts w:ascii="Arial" w:eastAsia="Arial" w:hAnsi="Arial" w:cs="Arial"/>
          <w:color w:val="000000"/>
          <w:sz w:val="22"/>
          <w:szCs w:val="22"/>
        </w:rPr>
        <w:t>In our view, the NIP is a critical measure that would boost investments in the infrastructure sector. However, given the mammoth proposal, the financing of the NIP may be a challenge.</w:t>
      </w:r>
    </w:p>
    <w:p w:rsidR="0011519D" w:rsidRDefault="001E6A31" w:rsidP="00EB0A0E">
      <w:pPr>
        <w:pStyle w:val="ListParagraph"/>
        <w:numPr>
          <w:ilvl w:val="0"/>
          <w:numId w:val="22"/>
        </w:numPr>
        <w:pBdr>
          <w:top w:val="nil"/>
          <w:left w:val="nil"/>
          <w:bottom w:val="nil"/>
          <w:right w:val="nil"/>
          <w:between w:val="nil"/>
        </w:pBdr>
        <w:tabs>
          <w:tab w:val="left" w:pos="0"/>
          <w:tab w:val="left" w:pos="360"/>
        </w:tabs>
        <w:spacing w:line="360" w:lineRule="auto"/>
        <w:ind w:hanging="436"/>
        <w:jc w:val="both"/>
        <w:rPr>
          <w:rFonts w:ascii="Arial" w:eastAsia="Arial" w:hAnsi="Arial" w:cs="Arial"/>
          <w:color w:val="000000"/>
          <w:sz w:val="22"/>
          <w:szCs w:val="22"/>
        </w:rPr>
      </w:pPr>
      <w:r>
        <w:rPr>
          <w:rFonts w:ascii="Arial" w:eastAsia="Arial" w:hAnsi="Arial" w:cs="Arial"/>
          <w:b/>
          <w:color w:val="000000"/>
          <w:sz w:val="22"/>
          <w:szCs w:val="22"/>
        </w:rPr>
        <w:t xml:space="preserve">POWER, OIL AND GAS: </w:t>
      </w:r>
      <w:r>
        <w:rPr>
          <w:rFonts w:ascii="Arial" w:eastAsia="Arial" w:hAnsi="Arial" w:cs="Arial"/>
          <w:color w:val="000000"/>
          <w:sz w:val="22"/>
          <w:szCs w:val="22"/>
        </w:rPr>
        <w:t>In her speech, the FM hinted about the Central Government's i</w:t>
      </w:r>
      <w:r w:rsidR="00CE0AED">
        <w:rPr>
          <w:rFonts w:ascii="Arial" w:eastAsia="Arial" w:hAnsi="Arial" w:cs="Arial"/>
          <w:color w:val="000000"/>
          <w:sz w:val="22"/>
          <w:szCs w:val="22"/>
        </w:rPr>
        <w:t xml:space="preserve">ntention to provide a push for </w:t>
      </w:r>
      <w:proofErr w:type="spellStart"/>
      <w:r w:rsidR="00CE0AED">
        <w:rPr>
          <w:rFonts w:ascii="Arial" w:eastAsia="Arial" w:hAnsi="Arial" w:cs="Arial"/>
          <w:color w:val="000000"/>
          <w:sz w:val="22"/>
          <w:szCs w:val="22"/>
        </w:rPr>
        <w:t>S</w:t>
      </w:r>
      <w:r>
        <w:rPr>
          <w:rFonts w:ascii="Arial" w:eastAsia="Arial" w:hAnsi="Arial" w:cs="Arial"/>
          <w:color w:val="000000"/>
          <w:sz w:val="22"/>
          <w:szCs w:val="22"/>
        </w:rPr>
        <w:t>olarization</w:t>
      </w:r>
      <w:proofErr w:type="spellEnd"/>
      <w:r>
        <w:rPr>
          <w:rFonts w:ascii="Arial" w:eastAsia="Arial" w:hAnsi="Arial" w:cs="Arial"/>
          <w:color w:val="000000"/>
          <w:sz w:val="22"/>
          <w:szCs w:val="22"/>
        </w:rPr>
        <w:t xml:space="preserve"> of farms. The FM has proposed support to the farmers for setting up solar powered hand pumps and grid connected solar plants on barren lands owned by farmers. The Central Government hopes that the sale of power generated from the farmers' solar power plants through the grid would provide promising income to the farmers.</w:t>
      </w:r>
    </w:p>
    <w:p w:rsidR="0011519D" w:rsidRDefault="001E6A31" w:rsidP="0011519D">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sidRPr="0011519D">
        <w:rPr>
          <w:rFonts w:ascii="Arial" w:eastAsia="Arial" w:hAnsi="Arial" w:cs="Arial"/>
          <w:color w:val="000000"/>
          <w:sz w:val="22"/>
          <w:szCs w:val="22"/>
        </w:rPr>
        <w:lastRenderedPageBreak/>
        <w:t>Acknowledging India's best effort commitments to the Paris Agreement signed in 2015, the FM has recommended that the concerned power utilities close old thermal power plants having high carbon emissions than permitted.</w:t>
      </w:r>
    </w:p>
    <w:p w:rsidR="0011519D" w:rsidRDefault="001E6A31" w:rsidP="0011519D">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Pr>
          <w:rFonts w:ascii="Arial" w:eastAsia="Arial" w:hAnsi="Arial" w:cs="Arial"/>
          <w:color w:val="000000"/>
          <w:sz w:val="22"/>
          <w:szCs w:val="22"/>
        </w:rPr>
        <w:t>The FM also urged the State Governments and Union Territories to adopt smart metering systems instead of the conventional ones which would not only help in checking payment defaults (due to prepaid metering) but will also provide the customer with the ability to choose the power supplier. This is a welcome move, but many more reforms are required to aid ailing DISCOMs.</w:t>
      </w:r>
    </w:p>
    <w:p w:rsidR="0076643B"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Pr>
          <w:rFonts w:ascii="Arial" w:eastAsia="Arial" w:hAnsi="Arial" w:cs="Arial"/>
          <w:color w:val="000000"/>
          <w:sz w:val="22"/>
          <w:szCs w:val="22"/>
        </w:rPr>
        <w:t>In the passing, the FM also spoke about deliberations by the Government on honoring of the terms of its contracts. It may be inferred that this, in part, has to do with the recent arm twisting of power developers by state DISCOMs/State Governments by renegotiating the power tariffs and the terms and conditions of the renewable power purchase agreements.</w:t>
      </w:r>
    </w:p>
    <w:p w:rsidR="0076643B"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Pr>
          <w:rFonts w:ascii="Arial" w:eastAsia="Arial" w:hAnsi="Arial" w:cs="Arial"/>
          <w:color w:val="000000"/>
          <w:sz w:val="22"/>
          <w:szCs w:val="22"/>
        </w:rPr>
        <w:t>The FM proposed an allocation of INR 220 billion for the power and renewable energy sector. The FM has proposed to extend the new concessional corporate tax rate of 15% to new domestic companies engaged in the generation of electricity in order to incentivize investment in the power sector.</w:t>
      </w:r>
    </w:p>
    <w:p w:rsidR="0076643B"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Pr>
          <w:rFonts w:ascii="Arial" w:eastAsia="Arial" w:hAnsi="Arial" w:cs="Arial"/>
          <w:color w:val="000000"/>
          <w:sz w:val="22"/>
          <w:szCs w:val="22"/>
        </w:rPr>
        <w:t>With respect to the oil and gas sector, the FM announced that reforms will be undertaken to make natural gas price discovery more transparent and facilitate ease of transactions. Additionally, the FM also announced that the existing national gas grid will be expanded from 16,200 km to 27,000 km.</w:t>
      </w:r>
    </w:p>
    <w:p w:rsidR="00AA4561"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Pr>
          <w:rFonts w:ascii="Arial" w:eastAsia="Arial" w:hAnsi="Arial" w:cs="Arial"/>
          <w:color w:val="000000"/>
          <w:sz w:val="22"/>
          <w:szCs w:val="22"/>
        </w:rPr>
        <w:t>While the FM acknowledged the never ending stress over DISCOMs, nothing was proposed on how the Central Government would address the present situation. In her previous budget speech in July 2019, the FM mentioned that the performance of the efforts to address the DISCOM stress including the success of Central Government's UDAY Scheme is being evaluated. However, the FM did not discuss the same in this speech. It may be advisable for the Central Government to focus on the more critical concerns that have been looming over the power sector such as, fuel supply issues, easing the renewable purchase obligations, cross - subsidy surcharge, pilferage and transmission losses, transmission capacity augmentation and open access availability, payment defaults by DISCOMs and compliance of their obligations under the power purchase agreements (such as providing payment securities to the developer/power supplier), the long pending amendments to the Electricity Act, 2003 and the captive power rules, anti-dumping, building indigenous capabilities for renewal equipment and technologies etc.</w:t>
      </w:r>
    </w:p>
    <w:p w:rsidR="0076643B" w:rsidRDefault="001E6A31" w:rsidP="00EB0A0E">
      <w:pPr>
        <w:pStyle w:val="ListParagraph"/>
        <w:numPr>
          <w:ilvl w:val="0"/>
          <w:numId w:val="22"/>
        </w:numPr>
        <w:pBdr>
          <w:top w:val="nil"/>
          <w:left w:val="nil"/>
          <w:bottom w:val="nil"/>
          <w:right w:val="nil"/>
          <w:between w:val="nil"/>
        </w:pBdr>
        <w:tabs>
          <w:tab w:val="left" w:pos="0"/>
          <w:tab w:val="left" w:pos="360"/>
        </w:tabs>
        <w:spacing w:line="360" w:lineRule="auto"/>
        <w:ind w:hanging="436"/>
        <w:jc w:val="both"/>
        <w:rPr>
          <w:rFonts w:ascii="Arial" w:eastAsia="Arial" w:hAnsi="Arial" w:cs="Arial"/>
          <w:color w:val="000000"/>
          <w:sz w:val="22"/>
          <w:szCs w:val="22"/>
        </w:rPr>
      </w:pPr>
      <w:r>
        <w:rPr>
          <w:rFonts w:ascii="Arial" w:eastAsia="Arial" w:hAnsi="Arial" w:cs="Arial"/>
          <w:b/>
          <w:color w:val="000000"/>
          <w:sz w:val="22"/>
          <w:szCs w:val="22"/>
        </w:rPr>
        <w:lastRenderedPageBreak/>
        <w:t xml:space="preserve">ROADS: </w:t>
      </w:r>
      <w:r>
        <w:rPr>
          <w:rFonts w:ascii="Arial" w:eastAsia="Arial" w:hAnsi="Arial" w:cs="Arial"/>
          <w:color w:val="000000"/>
          <w:sz w:val="22"/>
          <w:szCs w:val="22"/>
        </w:rPr>
        <w:t>The FM announced that accelerated development of highways would be undertaken, including development of 2,500 km access control highways, 9,000 km of economic corridors, 2,000 km of coastal and land port roads and 2,000 km of strategic highways. The Delhi-Mumbai Expressway and two other packages are targeted to be completed by 2023 and work on the Chennai-Bengaluru Expressway would also be started.</w:t>
      </w:r>
    </w:p>
    <w:p w:rsidR="0076643B"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sidRPr="0076643B">
        <w:rPr>
          <w:rFonts w:ascii="Arial" w:eastAsia="Arial" w:hAnsi="Arial" w:cs="Arial"/>
          <w:color w:val="000000"/>
          <w:sz w:val="22"/>
          <w:szCs w:val="22"/>
        </w:rPr>
        <w:t xml:space="preserve">The FM also stated that the </w:t>
      </w:r>
      <w:proofErr w:type="spellStart"/>
      <w:r w:rsidRPr="0076643B">
        <w:rPr>
          <w:rFonts w:ascii="Arial" w:eastAsia="Arial" w:hAnsi="Arial" w:cs="Arial"/>
          <w:color w:val="000000"/>
          <w:sz w:val="22"/>
          <w:szCs w:val="22"/>
        </w:rPr>
        <w:t>FASTag</w:t>
      </w:r>
      <w:proofErr w:type="spellEnd"/>
      <w:r w:rsidRPr="0076643B">
        <w:rPr>
          <w:rFonts w:ascii="Arial" w:eastAsia="Arial" w:hAnsi="Arial" w:cs="Arial"/>
          <w:color w:val="000000"/>
          <w:sz w:val="22"/>
          <w:szCs w:val="22"/>
        </w:rPr>
        <w:t xml:space="preserve"> mechanism encourages towards greater commercialization of highways enabling the NHAI to raise more resources. It was proposed to monetize at least 12 lots of highway bundles of over 6,000 km before 2024.</w:t>
      </w:r>
    </w:p>
    <w:p w:rsidR="00AA4561"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Pr>
          <w:rFonts w:ascii="Arial" w:eastAsia="Arial" w:hAnsi="Arial" w:cs="Arial"/>
          <w:color w:val="000000"/>
          <w:sz w:val="22"/>
          <w:szCs w:val="22"/>
        </w:rPr>
        <w:t>While monetization of 12 lots of highway bundles is a welcome move, it would be important to see whether timely monetization is actually achieved in a manner that enables NHAI to decrease its debt burden. Given the tepid response received for the previous TOT bundles, it would be crucial to ascertain whether the Central Government proposes another model for the monetization or amends the TOT model as envisaged by the Cabinet in November 2019. The geographies of the identified bundles would be key.</w:t>
      </w:r>
    </w:p>
    <w:p w:rsidR="0076643B" w:rsidRDefault="001E6A31" w:rsidP="00EB0A0E">
      <w:pPr>
        <w:pStyle w:val="ListParagraph"/>
        <w:numPr>
          <w:ilvl w:val="0"/>
          <w:numId w:val="22"/>
        </w:numPr>
        <w:pBdr>
          <w:top w:val="nil"/>
          <w:left w:val="nil"/>
          <w:bottom w:val="nil"/>
          <w:right w:val="nil"/>
          <w:between w:val="nil"/>
        </w:pBdr>
        <w:tabs>
          <w:tab w:val="left" w:pos="0"/>
          <w:tab w:val="left" w:pos="360"/>
        </w:tabs>
        <w:spacing w:line="360" w:lineRule="auto"/>
        <w:ind w:hanging="436"/>
        <w:jc w:val="both"/>
        <w:rPr>
          <w:rFonts w:ascii="Arial" w:eastAsia="Arial" w:hAnsi="Arial" w:cs="Arial"/>
          <w:color w:val="000000"/>
          <w:sz w:val="22"/>
          <w:szCs w:val="22"/>
        </w:rPr>
      </w:pPr>
      <w:r>
        <w:rPr>
          <w:rFonts w:ascii="Arial" w:eastAsia="Arial" w:hAnsi="Arial" w:cs="Arial"/>
          <w:b/>
          <w:color w:val="000000"/>
          <w:sz w:val="22"/>
          <w:szCs w:val="22"/>
        </w:rPr>
        <w:t xml:space="preserve">RAILWAYS: </w:t>
      </w:r>
      <w:r>
        <w:rPr>
          <w:rFonts w:ascii="Arial" w:eastAsia="Arial" w:hAnsi="Arial" w:cs="Arial"/>
          <w:color w:val="000000"/>
          <w:sz w:val="22"/>
          <w:szCs w:val="22"/>
        </w:rPr>
        <w:t>The FM envisions the setting up of "</w:t>
      </w:r>
      <w:proofErr w:type="spellStart"/>
      <w:r>
        <w:rPr>
          <w:rFonts w:ascii="Arial" w:eastAsia="Arial" w:hAnsi="Arial" w:cs="Arial"/>
          <w:color w:val="000000"/>
          <w:sz w:val="22"/>
          <w:szCs w:val="22"/>
        </w:rPr>
        <w:t>Kisan</w:t>
      </w:r>
      <w:proofErr w:type="spellEnd"/>
      <w:r>
        <w:rPr>
          <w:rFonts w:ascii="Arial" w:eastAsia="Arial" w:hAnsi="Arial" w:cs="Arial"/>
          <w:color w:val="000000"/>
          <w:sz w:val="22"/>
          <w:szCs w:val="22"/>
        </w:rPr>
        <w:t xml:space="preserve"> Rail" through PPP arrangements, with a view to attaining a seamless national cold supply chain for perishables, inclusive of milk, meat and fish. Equipping express and freight trains with refrigerated coaches is also identified under the theme "Aspirational India' in the Union Budget.</w:t>
      </w:r>
    </w:p>
    <w:p w:rsidR="00AA4561" w:rsidRPr="0076643B"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sidRPr="0076643B">
        <w:rPr>
          <w:rFonts w:ascii="Arial" w:eastAsia="Arial" w:hAnsi="Arial" w:cs="Arial"/>
          <w:color w:val="000000"/>
          <w:sz w:val="22"/>
          <w:szCs w:val="22"/>
        </w:rPr>
        <w:t>As regards railways, the Central Government's focus has been on fostering economic development through optimization of costs and ensuring greater connectivity through the following:</w:t>
      </w:r>
    </w:p>
    <w:p w:rsidR="0076643B" w:rsidRDefault="001E6A31" w:rsidP="00EB0A0E">
      <w:pPr>
        <w:numPr>
          <w:ilvl w:val="2"/>
          <w:numId w:val="12"/>
        </w:numPr>
        <w:pBdr>
          <w:top w:val="nil"/>
          <w:left w:val="nil"/>
          <w:bottom w:val="nil"/>
          <w:right w:val="nil"/>
          <w:between w:val="nil"/>
        </w:pBdr>
        <w:tabs>
          <w:tab w:val="left" w:pos="0"/>
          <w:tab w:val="left" w:pos="360"/>
        </w:tabs>
        <w:spacing w:line="360" w:lineRule="auto"/>
        <w:ind w:left="1134" w:hanging="425"/>
        <w:jc w:val="both"/>
        <w:rPr>
          <w:rFonts w:ascii="Arial" w:eastAsia="Arial" w:hAnsi="Arial" w:cs="Arial"/>
          <w:color w:val="000000"/>
          <w:sz w:val="22"/>
          <w:szCs w:val="22"/>
        </w:rPr>
      </w:pPr>
      <w:r>
        <w:rPr>
          <w:rFonts w:ascii="Arial" w:eastAsia="Arial" w:hAnsi="Arial" w:cs="Arial"/>
          <w:color w:val="000000"/>
          <w:sz w:val="22"/>
          <w:szCs w:val="22"/>
        </w:rPr>
        <w:t xml:space="preserve">Increase in </w:t>
      </w:r>
      <w:r w:rsidR="0076643B">
        <w:rPr>
          <w:rFonts w:ascii="Arial" w:eastAsia="Arial" w:hAnsi="Arial" w:cs="Arial"/>
          <w:color w:val="000000"/>
          <w:sz w:val="22"/>
          <w:szCs w:val="22"/>
        </w:rPr>
        <w:t xml:space="preserve">the number of </w:t>
      </w:r>
      <w:proofErr w:type="spellStart"/>
      <w:r w:rsidR="0076643B">
        <w:rPr>
          <w:rFonts w:ascii="Arial" w:eastAsia="Arial" w:hAnsi="Arial" w:cs="Arial"/>
          <w:color w:val="000000"/>
          <w:sz w:val="22"/>
          <w:szCs w:val="22"/>
        </w:rPr>
        <w:t>Tejas</w:t>
      </w:r>
      <w:proofErr w:type="spellEnd"/>
      <w:r w:rsidR="0076643B">
        <w:rPr>
          <w:rFonts w:ascii="Arial" w:eastAsia="Arial" w:hAnsi="Arial" w:cs="Arial"/>
          <w:color w:val="000000"/>
          <w:sz w:val="22"/>
          <w:szCs w:val="22"/>
        </w:rPr>
        <w:t xml:space="preserve"> type trains</w:t>
      </w:r>
    </w:p>
    <w:p w:rsidR="0076643B" w:rsidRDefault="001E6A31" w:rsidP="00EB0A0E">
      <w:pPr>
        <w:numPr>
          <w:ilvl w:val="2"/>
          <w:numId w:val="12"/>
        </w:numPr>
        <w:pBdr>
          <w:top w:val="nil"/>
          <w:left w:val="nil"/>
          <w:bottom w:val="nil"/>
          <w:right w:val="nil"/>
          <w:between w:val="nil"/>
        </w:pBdr>
        <w:tabs>
          <w:tab w:val="left" w:pos="0"/>
          <w:tab w:val="left" w:pos="360"/>
        </w:tabs>
        <w:spacing w:line="360" w:lineRule="auto"/>
        <w:ind w:left="1134" w:hanging="425"/>
        <w:jc w:val="both"/>
        <w:rPr>
          <w:rFonts w:ascii="Arial" w:eastAsia="Arial" w:hAnsi="Arial" w:cs="Arial"/>
          <w:color w:val="000000"/>
          <w:sz w:val="22"/>
          <w:szCs w:val="22"/>
        </w:rPr>
      </w:pPr>
      <w:r w:rsidRPr="0076643B">
        <w:rPr>
          <w:rFonts w:ascii="Arial" w:eastAsia="Arial" w:hAnsi="Arial" w:cs="Arial"/>
          <w:color w:val="000000"/>
          <w:sz w:val="22"/>
          <w:szCs w:val="22"/>
        </w:rPr>
        <w:t>High speed tra</w:t>
      </w:r>
      <w:r w:rsidR="0076643B">
        <w:rPr>
          <w:rFonts w:ascii="Arial" w:eastAsia="Arial" w:hAnsi="Arial" w:cs="Arial"/>
          <w:color w:val="000000"/>
          <w:sz w:val="22"/>
          <w:szCs w:val="22"/>
        </w:rPr>
        <w:t>in between Mumbai and Ahmedabad</w:t>
      </w:r>
    </w:p>
    <w:p w:rsidR="0076643B" w:rsidRDefault="001E6A31" w:rsidP="00EB0A0E">
      <w:pPr>
        <w:numPr>
          <w:ilvl w:val="2"/>
          <w:numId w:val="12"/>
        </w:numPr>
        <w:pBdr>
          <w:top w:val="nil"/>
          <w:left w:val="nil"/>
          <w:bottom w:val="nil"/>
          <w:right w:val="nil"/>
          <w:between w:val="nil"/>
        </w:pBdr>
        <w:tabs>
          <w:tab w:val="left" w:pos="0"/>
          <w:tab w:val="left" w:pos="360"/>
        </w:tabs>
        <w:spacing w:line="360" w:lineRule="auto"/>
        <w:ind w:left="1134" w:hanging="425"/>
        <w:jc w:val="both"/>
        <w:rPr>
          <w:rFonts w:ascii="Arial" w:eastAsia="Arial" w:hAnsi="Arial" w:cs="Arial"/>
          <w:color w:val="000000"/>
          <w:sz w:val="22"/>
          <w:szCs w:val="22"/>
        </w:rPr>
      </w:pPr>
      <w:r w:rsidRPr="0076643B">
        <w:rPr>
          <w:rFonts w:ascii="Arial" w:eastAsia="Arial" w:hAnsi="Arial" w:cs="Arial"/>
          <w:color w:val="000000"/>
          <w:sz w:val="22"/>
          <w:szCs w:val="22"/>
        </w:rPr>
        <w:t>Setting-up a large solar power capacity alongside the rail tracks on the land owned by the railwa</w:t>
      </w:r>
      <w:r w:rsidR="0076643B" w:rsidRPr="0076643B">
        <w:rPr>
          <w:rFonts w:ascii="Arial" w:eastAsia="Arial" w:hAnsi="Arial" w:cs="Arial"/>
          <w:color w:val="000000"/>
          <w:sz w:val="22"/>
          <w:szCs w:val="22"/>
        </w:rPr>
        <w:t>ys</w:t>
      </w:r>
    </w:p>
    <w:p w:rsidR="0076643B" w:rsidRDefault="001E6A31" w:rsidP="00EB0A0E">
      <w:pPr>
        <w:numPr>
          <w:ilvl w:val="2"/>
          <w:numId w:val="12"/>
        </w:numPr>
        <w:pBdr>
          <w:top w:val="nil"/>
          <w:left w:val="nil"/>
          <w:bottom w:val="nil"/>
          <w:right w:val="nil"/>
          <w:between w:val="nil"/>
        </w:pBdr>
        <w:tabs>
          <w:tab w:val="left" w:pos="0"/>
          <w:tab w:val="left" w:pos="360"/>
        </w:tabs>
        <w:spacing w:line="360" w:lineRule="auto"/>
        <w:ind w:left="1134" w:hanging="425"/>
        <w:jc w:val="both"/>
        <w:rPr>
          <w:rFonts w:ascii="Arial" w:eastAsia="Arial" w:hAnsi="Arial" w:cs="Arial"/>
          <w:color w:val="000000"/>
          <w:sz w:val="22"/>
          <w:szCs w:val="22"/>
        </w:rPr>
      </w:pPr>
      <w:r w:rsidRPr="0076643B">
        <w:rPr>
          <w:rFonts w:ascii="Arial" w:eastAsia="Arial" w:hAnsi="Arial" w:cs="Arial"/>
          <w:color w:val="000000"/>
          <w:sz w:val="22"/>
          <w:szCs w:val="22"/>
        </w:rPr>
        <w:t>Re-development projects for 4 stations and operation of 150 passenger trains</w:t>
      </w:r>
      <w:r w:rsidR="0076643B" w:rsidRPr="0076643B">
        <w:rPr>
          <w:rFonts w:ascii="Arial" w:eastAsia="Arial" w:hAnsi="Arial" w:cs="Arial"/>
          <w:color w:val="000000"/>
          <w:sz w:val="22"/>
          <w:szCs w:val="22"/>
        </w:rPr>
        <w:t xml:space="preserve"> would be done through PPP mode</w:t>
      </w:r>
    </w:p>
    <w:p w:rsidR="00AA4561" w:rsidRPr="0076643B" w:rsidRDefault="001E6A31" w:rsidP="00EB0A0E">
      <w:pPr>
        <w:numPr>
          <w:ilvl w:val="2"/>
          <w:numId w:val="12"/>
        </w:numPr>
        <w:pBdr>
          <w:top w:val="nil"/>
          <w:left w:val="nil"/>
          <w:bottom w:val="nil"/>
          <w:right w:val="nil"/>
          <w:between w:val="nil"/>
        </w:pBdr>
        <w:tabs>
          <w:tab w:val="left" w:pos="0"/>
          <w:tab w:val="left" w:pos="360"/>
        </w:tabs>
        <w:spacing w:line="360" w:lineRule="auto"/>
        <w:ind w:left="1134" w:hanging="425"/>
        <w:jc w:val="both"/>
        <w:rPr>
          <w:rFonts w:ascii="Arial" w:eastAsia="Arial" w:hAnsi="Arial" w:cs="Arial"/>
          <w:color w:val="000000"/>
          <w:sz w:val="22"/>
          <w:szCs w:val="22"/>
        </w:rPr>
      </w:pPr>
      <w:r w:rsidRPr="0076643B">
        <w:rPr>
          <w:rFonts w:ascii="Arial" w:eastAsia="Arial" w:hAnsi="Arial" w:cs="Arial"/>
          <w:color w:val="000000"/>
          <w:sz w:val="22"/>
          <w:szCs w:val="22"/>
        </w:rPr>
        <w:t>Grant of financial assistance for the 148 km long Benga</w:t>
      </w:r>
      <w:r w:rsidR="0076643B">
        <w:rPr>
          <w:rFonts w:ascii="Arial" w:eastAsia="Arial" w:hAnsi="Arial" w:cs="Arial"/>
          <w:color w:val="000000"/>
          <w:sz w:val="22"/>
          <w:szCs w:val="22"/>
        </w:rPr>
        <w:t>luru Suburban transport project</w:t>
      </w:r>
    </w:p>
    <w:p w:rsidR="00AA4561" w:rsidRDefault="001E6A31" w:rsidP="0076643B">
      <w:pPr>
        <w:pBdr>
          <w:top w:val="nil"/>
          <w:left w:val="nil"/>
          <w:bottom w:val="nil"/>
          <w:right w:val="nil"/>
          <w:between w:val="nil"/>
        </w:pBdr>
        <w:tabs>
          <w:tab w:val="left" w:pos="0"/>
          <w:tab w:val="left" w:pos="360"/>
        </w:tabs>
        <w:spacing w:line="360" w:lineRule="auto"/>
        <w:ind w:left="709"/>
        <w:jc w:val="both"/>
        <w:rPr>
          <w:rFonts w:ascii="Arial" w:eastAsia="Arial" w:hAnsi="Arial" w:cs="Arial"/>
          <w:color w:val="000000"/>
          <w:sz w:val="22"/>
          <w:szCs w:val="22"/>
        </w:rPr>
      </w:pPr>
      <w:r>
        <w:rPr>
          <w:rFonts w:ascii="Arial" w:eastAsia="Arial" w:hAnsi="Arial" w:cs="Arial"/>
          <w:color w:val="000000"/>
          <w:sz w:val="22"/>
          <w:szCs w:val="22"/>
        </w:rPr>
        <w:t xml:space="preserve">The Union Budget reinforces the importance of raising resources through PPP for network strengthening, connectivity and modernization of Indian Railways. In light of the announcement by the FM that bidding for various PPP projects is underway, it is clear that effective steps are being taken to make the sector on railways amenable to private </w:t>
      </w:r>
      <w:r>
        <w:rPr>
          <w:rFonts w:ascii="Arial" w:eastAsia="Arial" w:hAnsi="Arial" w:cs="Arial"/>
          <w:color w:val="000000"/>
          <w:sz w:val="22"/>
          <w:szCs w:val="22"/>
        </w:rPr>
        <w:lastRenderedPageBreak/>
        <w:t>investment. Insofar as the setting up of large solar power capacity alongside the rail tracks on the land owned by the railways has been envisioned, it remains unclear whether land owned by private players will be excluded for the purpose, in a scenario where the stretch of land alongside the rail tracks owned by the Indian Railways is not contiguous.</w:t>
      </w:r>
    </w:p>
    <w:p w:rsidR="0076643B" w:rsidRDefault="001E6A31" w:rsidP="00EB0A0E">
      <w:pPr>
        <w:pStyle w:val="ListParagraph"/>
        <w:numPr>
          <w:ilvl w:val="0"/>
          <w:numId w:val="22"/>
        </w:numPr>
        <w:pBdr>
          <w:top w:val="nil"/>
          <w:left w:val="nil"/>
          <w:bottom w:val="nil"/>
          <w:right w:val="nil"/>
          <w:between w:val="nil"/>
        </w:pBdr>
        <w:tabs>
          <w:tab w:val="left" w:pos="0"/>
          <w:tab w:val="left" w:pos="360"/>
        </w:tabs>
        <w:spacing w:line="360" w:lineRule="auto"/>
        <w:ind w:hanging="436"/>
        <w:jc w:val="both"/>
        <w:rPr>
          <w:rFonts w:ascii="Arial" w:eastAsia="Arial" w:hAnsi="Arial" w:cs="Arial"/>
          <w:color w:val="000000"/>
          <w:sz w:val="22"/>
          <w:szCs w:val="22"/>
        </w:rPr>
      </w:pPr>
      <w:r>
        <w:rPr>
          <w:rFonts w:ascii="Arial" w:eastAsia="Arial" w:hAnsi="Arial" w:cs="Arial"/>
          <w:b/>
          <w:color w:val="000000"/>
          <w:sz w:val="22"/>
          <w:szCs w:val="22"/>
        </w:rPr>
        <w:t xml:space="preserve">AIRPORTS: </w:t>
      </w:r>
      <w:r>
        <w:rPr>
          <w:rFonts w:ascii="Arial" w:eastAsia="Arial" w:hAnsi="Arial" w:cs="Arial"/>
          <w:color w:val="000000"/>
          <w:sz w:val="22"/>
          <w:szCs w:val="22"/>
        </w:rPr>
        <w:t>Noting the rapid growth in air traffic in the country, the FM announced that 100 more airports would be developed by 2024 to support the Regional Connectivity Scheme i.e. UDAN. It was also proposed that the air fleet number is expected to double from the present number of 600 by 2024.</w:t>
      </w:r>
    </w:p>
    <w:p w:rsidR="00AA4561"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sidRPr="0076643B">
        <w:rPr>
          <w:rFonts w:ascii="Arial" w:eastAsia="Arial" w:hAnsi="Arial" w:cs="Arial"/>
          <w:color w:val="000000"/>
          <w:sz w:val="22"/>
          <w:szCs w:val="22"/>
        </w:rPr>
        <w:t>The development of new airports would ease the strain on the existing airports. However, it would be important to see whether such development is done through the PPP mode or otherwise. Furthermore, given the news reports from January 2020 suggesting that the Central Government may introduce a cap on the number of projects a bidder can get, it would be interesting to see whether such move leads to wider participation by private parties in the sector and more realistic bids.</w:t>
      </w:r>
    </w:p>
    <w:p w:rsidR="0076643B" w:rsidRDefault="001E6A31" w:rsidP="00EB0A0E">
      <w:pPr>
        <w:pStyle w:val="ListParagraph"/>
        <w:numPr>
          <w:ilvl w:val="0"/>
          <w:numId w:val="22"/>
        </w:numPr>
        <w:pBdr>
          <w:top w:val="nil"/>
          <w:left w:val="nil"/>
          <w:bottom w:val="nil"/>
          <w:right w:val="nil"/>
          <w:between w:val="nil"/>
        </w:pBdr>
        <w:tabs>
          <w:tab w:val="left" w:pos="0"/>
          <w:tab w:val="left" w:pos="360"/>
        </w:tabs>
        <w:spacing w:line="360" w:lineRule="auto"/>
        <w:ind w:hanging="436"/>
        <w:jc w:val="both"/>
        <w:rPr>
          <w:rFonts w:ascii="Arial" w:eastAsia="Arial" w:hAnsi="Arial" w:cs="Arial"/>
          <w:color w:val="000000"/>
          <w:sz w:val="22"/>
          <w:szCs w:val="22"/>
        </w:rPr>
      </w:pPr>
      <w:r>
        <w:rPr>
          <w:rFonts w:ascii="Arial" w:eastAsia="Arial" w:hAnsi="Arial" w:cs="Arial"/>
          <w:b/>
          <w:color w:val="000000"/>
          <w:sz w:val="22"/>
          <w:szCs w:val="22"/>
        </w:rPr>
        <w:t xml:space="preserve">PORTS AND WATERWAYS: </w:t>
      </w:r>
      <w:r>
        <w:rPr>
          <w:rFonts w:ascii="Arial" w:eastAsia="Arial" w:hAnsi="Arial" w:cs="Arial"/>
          <w:color w:val="000000"/>
          <w:sz w:val="22"/>
          <w:szCs w:val="22"/>
        </w:rPr>
        <w:t>In order to increase the efficiency of sea-ports, the FM proposed to implement a governance framework in line with global benchmarks. Further, it has also been proposed to corporatize at least 1 major port and subsequently list it on the stock exchanges.</w:t>
      </w:r>
    </w:p>
    <w:p w:rsidR="0076643B"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sidRPr="0076643B">
        <w:rPr>
          <w:rFonts w:ascii="Arial" w:eastAsia="Arial" w:hAnsi="Arial" w:cs="Arial"/>
          <w:color w:val="000000"/>
          <w:sz w:val="22"/>
          <w:szCs w:val="22"/>
        </w:rPr>
        <w:t xml:space="preserve">As regards inland waterways, the FM announced that the </w:t>
      </w:r>
      <w:proofErr w:type="spellStart"/>
      <w:r w:rsidRPr="0076643B">
        <w:rPr>
          <w:rFonts w:ascii="Arial" w:eastAsia="Arial" w:hAnsi="Arial" w:cs="Arial"/>
          <w:color w:val="000000"/>
          <w:sz w:val="22"/>
          <w:szCs w:val="22"/>
        </w:rPr>
        <w:t>Jal</w:t>
      </w:r>
      <w:proofErr w:type="spellEnd"/>
      <w:r w:rsidRPr="0076643B">
        <w:rPr>
          <w:rFonts w:ascii="Arial" w:eastAsia="Arial" w:hAnsi="Arial" w:cs="Arial"/>
          <w:color w:val="000000"/>
          <w:sz w:val="22"/>
          <w:szCs w:val="22"/>
        </w:rPr>
        <w:t xml:space="preserve"> </w:t>
      </w:r>
      <w:proofErr w:type="spellStart"/>
      <w:r w:rsidRPr="0076643B">
        <w:rPr>
          <w:rFonts w:ascii="Arial" w:eastAsia="Arial" w:hAnsi="Arial" w:cs="Arial"/>
          <w:color w:val="000000"/>
          <w:sz w:val="22"/>
          <w:szCs w:val="22"/>
        </w:rPr>
        <w:t>Vikas</w:t>
      </w:r>
      <w:proofErr w:type="spellEnd"/>
      <w:r w:rsidRPr="0076643B">
        <w:rPr>
          <w:rFonts w:ascii="Arial" w:eastAsia="Arial" w:hAnsi="Arial" w:cs="Arial"/>
          <w:color w:val="000000"/>
          <w:sz w:val="22"/>
          <w:szCs w:val="22"/>
        </w:rPr>
        <w:t xml:space="preserve"> Marg on the 1,620 km </w:t>
      </w:r>
      <w:proofErr w:type="spellStart"/>
      <w:r w:rsidRPr="0076643B">
        <w:rPr>
          <w:rFonts w:ascii="Arial" w:eastAsia="Arial" w:hAnsi="Arial" w:cs="Arial"/>
          <w:color w:val="000000"/>
          <w:sz w:val="22"/>
          <w:szCs w:val="22"/>
        </w:rPr>
        <w:t>Haldia</w:t>
      </w:r>
      <w:proofErr w:type="spellEnd"/>
      <w:r w:rsidRPr="0076643B">
        <w:rPr>
          <w:rFonts w:ascii="Arial" w:eastAsia="Arial" w:hAnsi="Arial" w:cs="Arial"/>
          <w:color w:val="000000"/>
          <w:sz w:val="22"/>
          <w:szCs w:val="22"/>
        </w:rPr>
        <w:t xml:space="preserve">-Allahabad stretch of river Ganga would be completed. Further, the 890 km </w:t>
      </w:r>
      <w:proofErr w:type="spellStart"/>
      <w:r w:rsidRPr="0076643B">
        <w:rPr>
          <w:rFonts w:ascii="Arial" w:eastAsia="Arial" w:hAnsi="Arial" w:cs="Arial"/>
          <w:color w:val="000000"/>
          <w:sz w:val="22"/>
          <w:szCs w:val="22"/>
        </w:rPr>
        <w:t>Dhubri-Sadiya</w:t>
      </w:r>
      <w:proofErr w:type="spellEnd"/>
      <w:r w:rsidRPr="0076643B">
        <w:rPr>
          <w:rFonts w:ascii="Arial" w:eastAsia="Arial" w:hAnsi="Arial" w:cs="Arial"/>
          <w:color w:val="000000"/>
          <w:sz w:val="22"/>
          <w:szCs w:val="22"/>
        </w:rPr>
        <w:t xml:space="preserve"> connectivity was proposed to be done by 2022. The FM announced that in consonance with </w:t>
      </w:r>
      <w:proofErr w:type="spellStart"/>
      <w:r w:rsidRPr="0076643B">
        <w:rPr>
          <w:rFonts w:ascii="Arial" w:eastAsia="Arial" w:hAnsi="Arial" w:cs="Arial"/>
          <w:color w:val="000000"/>
          <w:sz w:val="22"/>
          <w:szCs w:val="22"/>
        </w:rPr>
        <w:t>Arth</w:t>
      </w:r>
      <w:proofErr w:type="spellEnd"/>
      <w:r w:rsidRPr="0076643B">
        <w:rPr>
          <w:rFonts w:ascii="Arial" w:eastAsia="Arial" w:hAnsi="Arial" w:cs="Arial"/>
          <w:color w:val="000000"/>
          <w:sz w:val="22"/>
          <w:szCs w:val="22"/>
        </w:rPr>
        <w:t xml:space="preserve"> Ganga, plans are being prepared to energize economic activity along river banks.</w:t>
      </w:r>
    </w:p>
    <w:p w:rsidR="00AA4561" w:rsidRDefault="001E6A31" w:rsidP="0076643B">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Pr>
          <w:rFonts w:ascii="Arial" w:eastAsia="Arial" w:hAnsi="Arial" w:cs="Arial"/>
          <w:color w:val="000000"/>
          <w:sz w:val="22"/>
          <w:szCs w:val="22"/>
        </w:rPr>
        <w:t>Corporatization of ports would go a large way in improving operational efficiencies which has been a challenge with India's major ports. It would be interesting to see the way this would be achieved and to also evaluate the global benchmarks that are introduced by the Central Government.</w:t>
      </w:r>
    </w:p>
    <w:p w:rsidR="0076643B" w:rsidRDefault="001E6A31" w:rsidP="00EB0A0E">
      <w:pPr>
        <w:pStyle w:val="ListParagraph"/>
        <w:numPr>
          <w:ilvl w:val="0"/>
          <w:numId w:val="22"/>
        </w:numPr>
        <w:pBdr>
          <w:top w:val="nil"/>
          <w:left w:val="nil"/>
          <w:bottom w:val="nil"/>
          <w:right w:val="nil"/>
          <w:between w:val="nil"/>
        </w:pBdr>
        <w:tabs>
          <w:tab w:val="left" w:pos="0"/>
          <w:tab w:val="left" w:pos="360"/>
        </w:tabs>
        <w:spacing w:line="360" w:lineRule="auto"/>
        <w:ind w:hanging="436"/>
        <w:jc w:val="both"/>
        <w:rPr>
          <w:rFonts w:ascii="Arial" w:eastAsia="Arial" w:hAnsi="Arial" w:cs="Arial"/>
          <w:color w:val="000000"/>
          <w:sz w:val="22"/>
          <w:szCs w:val="22"/>
        </w:rPr>
      </w:pPr>
      <w:r>
        <w:rPr>
          <w:rFonts w:ascii="Arial" w:eastAsia="Arial" w:hAnsi="Arial" w:cs="Arial"/>
          <w:b/>
          <w:color w:val="000000"/>
          <w:sz w:val="22"/>
          <w:szCs w:val="22"/>
        </w:rPr>
        <w:t xml:space="preserve">LOGISTICS: </w:t>
      </w:r>
      <w:r>
        <w:rPr>
          <w:rFonts w:ascii="Arial" w:eastAsia="Arial" w:hAnsi="Arial" w:cs="Arial"/>
          <w:color w:val="000000"/>
          <w:sz w:val="22"/>
          <w:szCs w:val="22"/>
        </w:rPr>
        <w:t>The FM announced that a National Logistics Policy would be released clarifying the roles of the Central Government, the State Governments and other regulators. A single window e-logistics market is also envisaged under the policy.</w:t>
      </w:r>
    </w:p>
    <w:p w:rsidR="00AA4561" w:rsidRPr="00CA6B3D" w:rsidRDefault="001E6A31" w:rsidP="00CA6B3D">
      <w:pPr>
        <w:pStyle w:val="ListParagraph"/>
        <w:pBdr>
          <w:top w:val="nil"/>
          <w:left w:val="nil"/>
          <w:bottom w:val="nil"/>
          <w:right w:val="nil"/>
          <w:between w:val="nil"/>
        </w:pBdr>
        <w:tabs>
          <w:tab w:val="left" w:pos="0"/>
          <w:tab w:val="left" w:pos="360"/>
        </w:tabs>
        <w:spacing w:line="360" w:lineRule="auto"/>
        <w:jc w:val="both"/>
        <w:rPr>
          <w:rFonts w:ascii="Arial" w:eastAsia="Arial" w:hAnsi="Arial" w:cs="Arial"/>
          <w:color w:val="000000"/>
          <w:sz w:val="22"/>
          <w:szCs w:val="22"/>
        </w:rPr>
      </w:pPr>
      <w:r w:rsidRPr="0076643B">
        <w:rPr>
          <w:rFonts w:ascii="Arial" w:eastAsia="Arial" w:hAnsi="Arial" w:cs="Arial"/>
          <w:color w:val="000000"/>
          <w:sz w:val="22"/>
          <w:szCs w:val="22"/>
        </w:rPr>
        <w:t xml:space="preserve">Given that a National Logistics Policy has been in the works for a while now, it would be important to ensure that the aforesaid announcement of the FM is implemented timely and efficiently. Considering that logistics involve inter-state movement, it would be crucial for the policy to harmonize the roles of the Central Government and the various State Governments, </w:t>
      </w:r>
      <w:r w:rsidRPr="0076643B">
        <w:rPr>
          <w:rFonts w:ascii="Arial" w:eastAsia="Arial" w:hAnsi="Arial" w:cs="Arial"/>
          <w:color w:val="000000"/>
          <w:sz w:val="22"/>
          <w:szCs w:val="22"/>
        </w:rPr>
        <w:lastRenderedPageBreak/>
        <w:t>whilst at the same time bringing down the cost of logistics and making the Indian logistics sector globally competitive.</w:t>
      </w:r>
    </w:p>
    <w:p w:rsidR="0076643B" w:rsidRDefault="001E6A31" w:rsidP="00EB0A0E">
      <w:pPr>
        <w:numPr>
          <w:ilvl w:val="3"/>
          <w:numId w:val="5"/>
        </w:numPr>
        <w:pBdr>
          <w:top w:val="nil"/>
          <w:left w:val="nil"/>
          <w:bottom w:val="nil"/>
          <w:right w:val="nil"/>
          <w:between w:val="nil"/>
        </w:pBdr>
        <w:spacing w:line="360" w:lineRule="auto"/>
        <w:ind w:left="284" w:hanging="426"/>
        <w:rPr>
          <w:rFonts w:ascii="Arial" w:eastAsia="Arial" w:hAnsi="Arial" w:cs="Arial"/>
          <w:b/>
          <w:color w:val="000000"/>
          <w:sz w:val="22"/>
          <w:szCs w:val="22"/>
        </w:rPr>
      </w:pPr>
      <w:r>
        <w:rPr>
          <w:rFonts w:ascii="Arial" w:eastAsia="Arial" w:hAnsi="Arial" w:cs="Arial"/>
          <w:b/>
          <w:color w:val="000000"/>
          <w:sz w:val="22"/>
          <w:szCs w:val="22"/>
        </w:rPr>
        <w:t>KEY CHALLENGES FACED BY THE INDUSTRY</w:t>
      </w:r>
    </w:p>
    <w:p w:rsidR="0076643B" w:rsidRDefault="001E6A31" w:rsidP="0076643B">
      <w:pPr>
        <w:pBdr>
          <w:top w:val="nil"/>
          <w:left w:val="nil"/>
          <w:bottom w:val="nil"/>
          <w:right w:val="nil"/>
          <w:between w:val="nil"/>
        </w:pBdr>
        <w:spacing w:line="360" w:lineRule="auto"/>
        <w:ind w:left="284"/>
        <w:jc w:val="both"/>
        <w:rPr>
          <w:rFonts w:ascii="Arial" w:eastAsia="Arial" w:hAnsi="Arial" w:cs="Arial"/>
          <w:b/>
          <w:color w:val="000000"/>
          <w:sz w:val="22"/>
          <w:szCs w:val="22"/>
        </w:rPr>
      </w:pPr>
      <w:r w:rsidRPr="0076643B">
        <w:rPr>
          <w:rFonts w:ascii="Arial" w:eastAsia="Arial" w:hAnsi="Arial" w:cs="Arial"/>
          <w:sz w:val="22"/>
          <w:szCs w:val="22"/>
        </w:rPr>
        <w:t>Delay in Project Execution due to lack of delay in clearance and Land Acquisition: Major impediments can be attributed to procedural formalities in land acquisition, obtaining environment, foreign and wildlife clearances, clearance from Railways (for over bridge and under bridge construction) and delays in financial closure. The time taken by various ministries to grant clearance for infra projects to proceed for execution range from about 12 month to up to 36 months. Due to delay in execution, the industry player has to bear both time and cost overrun that is sometime substantially higher than the original estimated cost. To address clearance delays, Ministry of Environment &amp; Forests and the Ministry of Tribal Affairs have taken certain measures to speed up project execution.</w:t>
      </w:r>
    </w:p>
    <w:p w:rsidR="00AA4561" w:rsidRPr="0076643B" w:rsidRDefault="001E6A31" w:rsidP="0076643B">
      <w:pPr>
        <w:pBdr>
          <w:top w:val="nil"/>
          <w:left w:val="nil"/>
          <w:bottom w:val="nil"/>
          <w:right w:val="nil"/>
          <w:between w:val="nil"/>
        </w:pBdr>
        <w:spacing w:line="360" w:lineRule="auto"/>
        <w:ind w:left="284"/>
        <w:jc w:val="both"/>
        <w:rPr>
          <w:rFonts w:ascii="Arial" w:eastAsia="Arial" w:hAnsi="Arial" w:cs="Arial"/>
          <w:b/>
          <w:color w:val="000000"/>
          <w:sz w:val="22"/>
          <w:szCs w:val="22"/>
        </w:rPr>
      </w:pPr>
      <w:r>
        <w:rPr>
          <w:rFonts w:ascii="Arial" w:eastAsia="Arial" w:hAnsi="Arial" w:cs="Arial"/>
          <w:sz w:val="22"/>
          <w:szCs w:val="22"/>
        </w:rPr>
        <w:t>New Highway projects, for widening within standard ROW for National Highways i.e. 60m and up to 100km are exempted from Environment Clearance.</w:t>
      </w:r>
    </w:p>
    <w:p w:rsidR="0076643B" w:rsidRDefault="001E6A31" w:rsidP="00EB0A0E">
      <w:pPr>
        <w:numPr>
          <w:ilvl w:val="0"/>
          <w:numId w:val="13"/>
        </w:numPr>
        <w:pBdr>
          <w:top w:val="nil"/>
          <w:left w:val="nil"/>
          <w:bottom w:val="nil"/>
          <w:right w:val="nil"/>
          <w:between w:val="nil"/>
        </w:pBdr>
        <w:spacing w:line="360" w:lineRule="auto"/>
        <w:ind w:left="567" w:hanging="283"/>
        <w:jc w:val="both"/>
        <w:rPr>
          <w:rFonts w:ascii="Arial" w:eastAsia="Arial" w:hAnsi="Arial" w:cs="Arial"/>
          <w:color w:val="000000"/>
          <w:sz w:val="22"/>
          <w:szCs w:val="22"/>
        </w:rPr>
      </w:pPr>
      <w:r>
        <w:rPr>
          <w:rFonts w:ascii="Arial" w:eastAsia="Arial" w:hAnsi="Arial" w:cs="Arial"/>
          <w:color w:val="000000"/>
          <w:sz w:val="22"/>
          <w:szCs w:val="22"/>
        </w:rPr>
        <w:t>“Special Exemption” or ‘No Objection Certificate’ under Forest Rights Act (FRA), 2006 to be granted in respect of strengthening and widening of the National Highways 17 projects specifically pertaining to diversion of Protected Forest land under Forest Conservation Act, 1980e.</w:t>
      </w:r>
    </w:p>
    <w:p w:rsidR="0076643B" w:rsidRDefault="001E6A31" w:rsidP="00EB0A0E">
      <w:pPr>
        <w:numPr>
          <w:ilvl w:val="0"/>
          <w:numId w:val="13"/>
        </w:numPr>
        <w:pBdr>
          <w:top w:val="nil"/>
          <w:left w:val="nil"/>
          <w:bottom w:val="nil"/>
          <w:right w:val="nil"/>
          <w:between w:val="nil"/>
        </w:pBdr>
        <w:spacing w:line="360" w:lineRule="auto"/>
        <w:ind w:left="567" w:hanging="283"/>
        <w:jc w:val="both"/>
        <w:rPr>
          <w:rFonts w:ascii="Arial" w:eastAsia="Arial" w:hAnsi="Arial" w:cs="Arial"/>
          <w:color w:val="000000"/>
          <w:sz w:val="22"/>
          <w:szCs w:val="22"/>
        </w:rPr>
      </w:pPr>
      <w:r w:rsidRPr="0076643B">
        <w:rPr>
          <w:rFonts w:ascii="Arial" w:eastAsia="Arial" w:hAnsi="Arial" w:cs="Arial"/>
          <w:color w:val="000000"/>
          <w:sz w:val="22"/>
          <w:szCs w:val="22"/>
        </w:rPr>
        <w:t>De-linking of Environment Clearance from Forest Clearance for highway projects that earlier was linked to the forest clearance. Consequently, project could be started only if forest clearance was obtained even if the small portion of project passes through forest.</w:t>
      </w:r>
    </w:p>
    <w:p w:rsidR="00AA4561" w:rsidRPr="0076643B" w:rsidRDefault="001E6A31" w:rsidP="00EB0A0E">
      <w:pPr>
        <w:numPr>
          <w:ilvl w:val="0"/>
          <w:numId w:val="13"/>
        </w:numPr>
        <w:pBdr>
          <w:top w:val="nil"/>
          <w:left w:val="nil"/>
          <w:bottom w:val="nil"/>
          <w:right w:val="nil"/>
          <w:between w:val="nil"/>
        </w:pBdr>
        <w:spacing w:line="360" w:lineRule="auto"/>
        <w:ind w:left="567" w:hanging="283"/>
        <w:jc w:val="both"/>
        <w:rPr>
          <w:rFonts w:ascii="Arial" w:eastAsia="Arial" w:hAnsi="Arial" w:cs="Arial"/>
          <w:color w:val="000000"/>
          <w:sz w:val="22"/>
          <w:szCs w:val="22"/>
        </w:rPr>
      </w:pPr>
      <w:r w:rsidRPr="0076643B">
        <w:rPr>
          <w:rFonts w:ascii="Arial" w:eastAsia="Arial" w:hAnsi="Arial" w:cs="Arial"/>
          <w:color w:val="000000"/>
          <w:sz w:val="22"/>
          <w:szCs w:val="22"/>
        </w:rPr>
        <w:t xml:space="preserve">Also Delegation of Power Mechanism to Secretary (Road Transport &amp; Highways) or the Expenditure Finance Committee (EFC) has been enhanced under notification issued (O. M. No. 24/35/PFII/12) dated 12.04.2013. Under this Secretary (Road Transport &amp; Highways) &amp; Expenditure Finance Committee (EFC) will be empowered to grant approval to project worth </w:t>
      </w:r>
      <w:r w:rsidR="00CE0AED" w:rsidRPr="0076643B">
        <w:rPr>
          <w:rFonts w:ascii="Arial" w:eastAsia="Arial" w:hAnsi="Arial" w:cs="Arial"/>
          <w:color w:val="000000"/>
          <w:sz w:val="22"/>
          <w:szCs w:val="22"/>
        </w:rPr>
        <w:t>up to</w:t>
      </w:r>
      <w:r w:rsidRPr="0076643B">
        <w:rPr>
          <w:rFonts w:ascii="Arial" w:eastAsia="Arial" w:hAnsi="Arial" w:cs="Arial"/>
          <w:color w:val="000000"/>
          <w:sz w:val="22"/>
          <w:szCs w:val="22"/>
        </w:rPr>
        <w:t xml:space="preserve"> INR 10 Bn.</w:t>
      </w:r>
    </w:p>
    <w:p w:rsidR="00AA4561" w:rsidRDefault="00AA4561">
      <w:pPr>
        <w:pBdr>
          <w:top w:val="nil"/>
          <w:left w:val="nil"/>
          <w:bottom w:val="nil"/>
          <w:right w:val="nil"/>
          <w:between w:val="nil"/>
        </w:pBdr>
        <w:spacing w:line="360" w:lineRule="auto"/>
        <w:ind w:left="758"/>
        <w:jc w:val="both"/>
        <w:rPr>
          <w:rFonts w:ascii="Arial" w:eastAsia="Arial" w:hAnsi="Arial" w:cs="Arial"/>
          <w:color w:val="000000"/>
          <w:sz w:val="22"/>
          <w:szCs w:val="22"/>
        </w:rPr>
      </w:pPr>
    </w:p>
    <w:p w:rsidR="00AA4561" w:rsidRDefault="001E6A31" w:rsidP="0076643B">
      <w:pPr>
        <w:spacing w:line="360" w:lineRule="auto"/>
        <w:ind w:left="284"/>
        <w:jc w:val="both"/>
        <w:rPr>
          <w:rFonts w:ascii="Arial" w:eastAsia="Arial" w:hAnsi="Arial" w:cs="Arial"/>
          <w:sz w:val="22"/>
          <w:szCs w:val="22"/>
        </w:rPr>
      </w:pPr>
      <w:r>
        <w:rPr>
          <w:rFonts w:ascii="Arial" w:eastAsia="Arial" w:hAnsi="Arial" w:cs="Arial"/>
          <w:b/>
          <w:sz w:val="22"/>
          <w:szCs w:val="22"/>
          <w:u w:val="single"/>
        </w:rPr>
        <w:t>Shifting of Utilities</w:t>
      </w:r>
      <w:r>
        <w:rPr>
          <w:rFonts w:ascii="Arial" w:eastAsia="Arial" w:hAnsi="Arial" w:cs="Arial"/>
          <w:sz w:val="22"/>
          <w:szCs w:val="22"/>
        </w:rPr>
        <w:t>: A considerable amount of time is spend on shifting of utilities such as electrical lines, sewer line, water pipeline, telecommunication wire in assistance with the respective utility owning agencies.</w:t>
      </w:r>
    </w:p>
    <w:p w:rsidR="00AA4561" w:rsidRDefault="001E6A31" w:rsidP="0076643B">
      <w:pPr>
        <w:spacing w:line="360" w:lineRule="auto"/>
        <w:ind w:left="284"/>
        <w:jc w:val="both"/>
        <w:rPr>
          <w:rFonts w:ascii="Arial" w:eastAsia="Arial" w:hAnsi="Arial" w:cs="Arial"/>
          <w:sz w:val="22"/>
          <w:szCs w:val="22"/>
        </w:rPr>
      </w:pPr>
      <w:r>
        <w:rPr>
          <w:rFonts w:ascii="Arial" w:eastAsia="Arial" w:hAnsi="Arial" w:cs="Arial"/>
          <w:b/>
          <w:sz w:val="22"/>
          <w:szCs w:val="22"/>
          <w:u w:val="single"/>
        </w:rPr>
        <w:t>Law and Order problem at local level</w:t>
      </w:r>
      <w:r>
        <w:rPr>
          <w:rFonts w:ascii="Arial" w:eastAsia="Arial" w:hAnsi="Arial" w:cs="Arial"/>
          <w:sz w:val="22"/>
          <w:szCs w:val="22"/>
        </w:rPr>
        <w:t xml:space="preserve">: Construction projects often face challenges at local level due to adverse law and order condition created by anti-social groups. Moreover, the problem </w:t>
      </w:r>
      <w:r>
        <w:rPr>
          <w:rFonts w:ascii="Arial" w:eastAsia="Arial" w:hAnsi="Arial" w:cs="Arial"/>
          <w:sz w:val="22"/>
          <w:szCs w:val="22"/>
        </w:rPr>
        <w:lastRenderedPageBreak/>
        <w:t>created by local population demanding additional flyover, bypass, underpass have been frequently experienced as a key reason that leads to project delays.</w:t>
      </w:r>
    </w:p>
    <w:p w:rsidR="00AA4561" w:rsidRDefault="001E6A31" w:rsidP="0076643B">
      <w:pPr>
        <w:spacing w:line="360" w:lineRule="auto"/>
        <w:ind w:left="284"/>
        <w:jc w:val="both"/>
        <w:rPr>
          <w:rFonts w:ascii="Arial" w:eastAsia="Arial" w:hAnsi="Arial" w:cs="Arial"/>
          <w:sz w:val="22"/>
          <w:szCs w:val="22"/>
        </w:rPr>
      </w:pPr>
      <w:r>
        <w:rPr>
          <w:rFonts w:ascii="Arial" w:eastAsia="Arial" w:hAnsi="Arial" w:cs="Arial"/>
          <w:b/>
          <w:sz w:val="22"/>
          <w:szCs w:val="22"/>
          <w:u w:val="single"/>
        </w:rPr>
        <w:t>Budget Constraint of the Developer</w:t>
      </w:r>
      <w:r>
        <w:rPr>
          <w:rFonts w:ascii="Arial" w:eastAsia="Arial" w:hAnsi="Arial" w:cs="Arial"/>
          <w:sz w:val="22"/>
          <w:szCs w:val="22"/>
        </w:rPr>
        <w:t>: Construction companies primarily depend upon debt for project funding. Infrastructure projects typically have long gestation period and with high breakeven period.</w:t>
      </w:r>
    </w:p>
    <w:p w:rsidR="00AA4561" w:rsidRDefault="001E6A31" w:rsidP="0076643B">
      <w:pPr>
        <w:spacing w:line="360" w:lineRule="auto"/>
        <w:ind w:left="284"/>
        <w:jc w:val="both"/>
        <w:rPr>
          <w:rFonts w:ascii="Arial" w:eastAsia="Arial" w:hAnsi="Arial" w:cs="Arial"/>
          <w:sz w:val="22"/>
          <w:szCs w:val="22"/>
        </w:rPr>
      </w:pPr>
      <w:r>
        <w:rPr>
          <w:rFonts w:ascii="Arial" w:eastAsia="Arial" w:hAnsi="Arial" w:cs="Arial"/>
          <w:sz w:val="22"/>
          <w:szCs w:val="22"/>
        </w:rPr>
        <w:t>Majority of construction projects in India are facing approval as well as execution delays leading to cost and time over runs. These delays have pushed breakeven period even further and with high leverage, debt servicing cost has gone up for industry players amidst high interest rate regime in past three fiscal.</w:t>
      </w:r>
    </w:p>
    <w:p w:rsidR="00AA4561" w:rsidRDefault="001E6A31" w:rsidP="0076643B">
      <w:pPr>
        <w:spacing w:line="360" w:lineRule="auto"/>
        <w:ind w:left="284"/>
        <w:jc w:val="both"/>
        <w:rPr>
          <w:rFonts w:ascii="Arial" w:eastAsia="Arial" w:hAnsi="Arial" w:cs="Arial"/>
          <w:sz w:val="22"/>
          <w:szCs w:val="22"/>
        </w:rPr>
      </w:pPr>
      <w:r>
        <w:rPr>
          <w:rFonts w:ascii="Arial" w:eastAsia="Arial" w:hAnsi="Arial" w:cs="Arial"/>
          <w:sz w:val="22"/>
          <w:szCs w:val="22"/>
        </w:rPr>
        <w:t>The unfavorable market condition in past two years has impacted the cash flows of industry players. Thus, large numbers of projects are on standstill that has blocked the investment made earlier. This has affected balance sheet of banks with high NPA and as majority of the companies in the sector have high debt on books and banks are cautious in further lending. As on March 2016, gross NPA of commercial banks rose to 7.6% which is highest in last 12 year (bad loans grew by about 80% during FY 2016) and it is further expected to grow to 8.5% by March 2017 as per the Financial Stability Report released by RBI in June 2016. This has led to liquidity crunch impacting further investment needed for completion of the projects.</w:t>
      </w:r>
    </w:p>
    <w:p w:rsidR="00AA4561" w:rsidRDefault="001E6A31" w:rsidP="0076643B">
      <w:pPr>
        <w:spacing w:line="360" w:lineRule="auto"/>
        <w:ind w:left="284"/>
        <w:jc w:val="both"/>
        <w:rPr>
          <w:rFonts w:ascii="Arial" w:eastAsia="Arial" w:hAnsi="Arial" w:cs="Arial"/>
          <w:b/>
          <w:sz w:val="22"/>
          <w:szCs w:val="22"/>
          <w:u w:val="single"/>
        </w:rPr>
      </w:pPr>
      <w:r>
        <w:rPr>
          <w:rFonts w:ascii="Arial" w:eastAsia="Arial" w:hAnsi="Arial" w:cs="Arial"/>
          <w:b/>
          <w:sz w:val="22"/>
          <w:szCs w:val="22"/>
          <w:u w:val="single"/>
        </w:rPr>
        <w:t>Other Reasons</w:t>
      </w:r>
    </w:p>
    <w:p w:rsidR="00AA4561" w:rsidRDefault="001E6A31" w:rsidP="0076643B">
      <w:pPr>
        <w:spacing w:line="360" w:lineRule="auto"/>
        <w:ind w:left="284"/>
        <w:jc w:val="both"/>
        <w:rPr>
          <w:rFonts w:ascii="Arial" w:eastAsia="Arial" w:hAnsi="Arial" w:cs="Arial"/>
          <w:sz w:val="22"/>
          <w:szCs w:val="22"/>
        </w:rPr>
      </w:pPr>
      <w:r>
        <w:rPr>
          <w:rFonts w:ascii="Arial" w:eastAsia="Arial" w:hAnsi="Arial" w:cs="Arial"/>
          <w:sz w:val="22"/>
          <w:szCs w:val="22"/>
        </w:rPr>
        <w:t xml:space="preserve">Delay in supply of equipment, geological surprises, problems in equipment erection, geo-mining conditions, shortage of </w:t>
      </w:r>
      <w:proofErr w:type="spellStart"/>
      <w:r>
        <w:rPr>
          <w:rFonts w:ascii="Arial" w:eastAsia="Arial" w:hAnsi="Arial" w:cs="Arial"/>
          <w:sz w:val="22"/>
          <w:szCs w:val="22"/>
        </w:rPr>
        <w:t>labour</w:t>
      </w:r>
      <w:proofErr w:type="spellEnd"/>
      <w:r>
        <w:rPr>
          <w:rFonts w:ascii="Arial" w:eastAsia="Arial" w:hAnsi="Arial" w:cs="Arial"/>
          <w:sz w:val="22"/>
          <w:szCs w:val="22"/>
        </w:rPr>
        <w:t xml:space="preserve">, inadequate </w:t>
      </w:r>
      <w:r w:rsidR="00BA7BCA">
        <w:rPr>
          <w:rFonts w:ascii="Arial" w:eastAsia="Arial" w:hAnsi="Arial" w:cs="Arial"/>
          <w:sz w:val="22"/>
          <w:szCs w:val="22"/>
        </w:rPr>
        <w:t>mobilization</w:t>
      </w:r>
      <w:r>
        <w:rPr>
          <w:rFonts w:ascii="Arial" w:eastAsia="Arial" w:hAnsi="Arial" w:cs="Arial"/>
          <w:sz w:val="22"/>
          <w:szCs w:val="22"/>
        </w:rPr>
        <w:t xml:space="preserve"> by the contractor, slow progress in civil works, contractual issues, Maoist problems, and law and order situation, amongst other are other major reason for cost and time overrun of various infrastructure projects.</w:t>
      </w:r>
    </w:p>
    <w:p w:rsidR="00AA4561" w:rsidRDefault="001E6A31" w:rsidP="0076643B">
      <w:pPr>
        <w:spacing w:line="360" w:lineRule="auto"/>
        <w:ind w:left="284"/>
        <w:jc w:val="both"/>
        <w:rPr>
          <w:rFonts w:ascii="Arial" w:eastAsia="Arial" w:hAnsi="Arial" w:cs="Arial"/>
          <w:sz w:val="22"/>
          <w:szCs w:val="22"/>
        </w:rPr>
      </w:pPr>
      <w:r>
        <w:rPr>
          <w:rFonts w:ascii="Arial" w:eastAsia="Arial" w:hAnsi="Arial" w:cs="Arial"/>
          <w:sz w:val="22"/>
          <w:szCs w:val="22"/>
        </w:rPr>
        <w:t xml:space="preserve">Due to above mentioned reasons, amongst 1071 projects worth above INR 1.5 </w:t>
      </w:r>
      <w:proofErr w:type="spellStart"/>
      <w:r>
        <w:rPr>
          <w:rFonts w:ascii="Arial" w:eastAsia="Arial" w:hAnsi="Arial" w:cs="Arial"/>
          <w:sz w:val="22"/>
          <w:szCs w:val="22"/>
        </w:rPr>
        <w:t>Bn</w:t>
      </w:r>
      <w:proofErr w:type="spellEnd"/>
      <w:r>
        <w:rPr>
          <w:rFonts w:ascii="Arial" w:eastAsia="Arial" w:hAnsi="Arial" w:cs="Arial"/>
          <w:sz w:val="22"/>
          <w:szCs w:val="22"/>
        </w:rPr>
        <w:t xml:space="preserve"> monitored by Ministry of Statistic as on February 2016, 238 projects reported cost overrun and 341 projects observed delay. The total cost of 1,071 projects was INR 12.6 </w:t>
      </w:r>
      <w:proofErr w:type="spellStart"/>
      <w:r>
        <w:rPr>
          <w:rFonts w:ascii="Arial" w:eastAsia="Arial" w:hAnsi="Arial" w:cs="Arial"/>
          <w:sz w:val="22"/>
          <w:szCs w:val="22"/>
        </w:rPr>
        <w:t>Tn</w:t>
      </w:r>
      <w:proofErr w:type="spellEnd"/>
      <w:r>
        <w:rPr>
          <w:rFonts w:ascii="Arial" w:eastAsia="Arial" w:hAnsi="Arial" w:cs="Arial"/>
          <w:sz w:val="22"/>
          <w:szCs w:val="22"/>
        </w:rPr>
        <w:t xml:space="preserve"> while their implementation cost has gone up by INR 1.6 </w:t>
      </w:r>
      <w:proofErr w:type="spellStart"/>
      <w:r>
        <w:rPr>
          <w:rFonts w:ascii="Arial" w:eastAsia="Arial" w:hAnsi="Arial" w:cs="Arial"/>
          <w:sz w:val="22"/>
          <w:szCs w:val="22"/>
        </w:rPr>
        <w:t>Tn</w:t>
      </w:r>
      <w:proofErr w:type="spellEnd"/>
      <w:r>
        <w:rPr>
          <w:rFonts w:ascii="Arial" w:eastAsia="Arial" w:hAnsi="Arial" w:cs="Arial"/>
          <w:sz w:val="22"/>
          <w:szCs w:val="22"/>
        </w:rPr>
        <w:t xml:space="preserve"> to INR 14.3 Tn. In April 2015, about 758 projects monitors by Ministry of statistic, 231 projects faced cost overrun and 323 projects time over run.</w:t>
      </w:r>
    </w:p>
    <w:p w:rsidR="00AA4561" w:rsidRDefault="001E6A31" w:rsidP="00EB0A0E">
      <w:pPr>
        <w:numPr>
          <w:ilvl w:val="3"/>
          <w:numId w:val="5"/>
        </w:numPr>
        <w:pBdr>
          <w:top w:val="nil"/>
          <w:left w:val="nil"/>
          <w:bottom w:val="nil"/>
          <w:right w:val="nil"/>
          <w:between w:val="nil"/>
        </w:pBdr>
        <w:spacing w:line="360" w:lineRule="auto"/>
        <w:ind w:left="284" w:hanging="426"/>
        <w:rPr>
          <w:rFonts w:ascii="Arial" w:eastAsia="Arial" w:hAnsi="Arial" w:cs="Arial"/>
          <w:color w:val="000000"/>
          <w:sz w:val="22"/>
          <w:szCs w:val="22"/>
          <w:u w:val="single"/>
        </w:rPr>
      </w:pPr>
      <w:r>
        <w:rPr>
          <w:rFonts w:ascii="Arial" w:eastAsia="Arial" w:hAnsi="Arial" w:cs="Arial"/>
          <w:b/>
          <w:color w:val="000000"/>
          <w:sz w:val="22"/>
          <w:szCs w:val="22"/>
        </w:rPr>
        <w:t>OUTLOOK</w:t>
      </w:r>
      <w:r>
        <w:rPr>
          <w:rFonts w:ascii="Arial" w:eastAsia="Arial" w:hAnsi="Arial" w:cs="Arial"/>
          <w:color w:val="000000"/>
          <w:sz w:val="22"/>
          <w:szCs w:val="22"/>
          <w:u w:val="single"/>
        </w:rPr>
        <w:t xml:space="preserve"> </w:t>
      </w:r>
    </w:p>
    <w:p w:rsidR="00AA4561" w:rsidRDefault="001E6A31" w:rsidP="0076643B">
      <w:pPr>
        <w:spacing w:line="360" w:lineRule="auto"/>
        <w:ind w:left="284"/>
        <w:jc w:val="both"/>
        <w:rPr>
          <w:rFonts w:ascii="Arial" w:eastAsia="Arial" w:hAnsi="Arial" w:cs="Arial"/>
          <w:sz w:val="22"/>
          <w:szCs w:val="22"/>
        </w:rPr>
      </w:pPr>
      <w:r>
        <w:rPr>
          <w:rFonts w:ascii="Arial" w:eastAsia="Arial" w:hAnsi="Arial" w:cs="Arial"/>
          <w:sz w:val="22"/>
          <w:szCs w:val="22"/>
        </w:rPr>
        <w:t xml:space="preserve">Infrastructure development is key to India’s economic growth. India has a requirement of investment worth ` 50 trillion (US$777.73 billion) in infrastructure by 2022 to have sustainable development in the country. India is witnessing signiﬁcant interest from international investors in the infrastructure space. Sectors like power transmission, roads &amp; highways and renewable energy will drive the investments in the coming years. Only 24% of the National Highway network </w:t>
      </w:r>
      <w:r>
        <w:rPr>
          <w:rFonts w:ascii="Arial" w:eastAsia="Arial" w:hAnsi="Arial" w:cs="Arial"/>
          <w:sz w:val="22"/>
          <w:szCs w:val="22"/>
        </w:rPr>
        <w:lastRenderedPageBreak/>
        <w:t>in India is four-lane, therefore there is immense scope for improvement. Some of the recent investments include:</w:t>
      </w:r>
    </w:p>
    <w:p w:rsidR="0076643B" w:rsidRDefault="001E6A31" w:rsidP="00EB0A0E">
      <w:pPr>
        <w:pStyle w:val="ListParagraph"/>
        <w:numPr>
          <w:ilvl w:val="0"/>
          <w:numId w:val="22"/>
        </w:numPr>
        <w:pBdr>
          <w:top w:val="nil"/>
          <w:left w:val="nil"/>
          <w:bottom w:val="nil"/>
          <w:right w:val="nil"/>
          <w:between w:val="nil"/>
        </w:pBdr>
        <w:spacing w:line="360" w:lineRule="auto"/>
        <w:ind w:left="709" w:hanging="425"/>
        <w:jc w:val="both"/>
        <w:rPr>
          <w:rFonts w:ascii="Arial" w:eastAsia="Arial" w:hAnsi="Arial" w:cs="Arial"/>
          <w:color w:val="000000"/>
          <w:sz w:val="22"/>
          <w:szCs w:val="22"/>
        </w:rPr>
      </w:pPr>
      <w:r w:rsidRPr="0076643B">
        <w:rPr>
          <w:rFonts w:ascii="Arial" w:eastAsia="Arial" w:hAnsi="Arial" w:cs="Arial"/>
          <w:color w:val="000000"/>
          <w:sz w:val="22"/>
          <w:szCs w:val="22"/>
        </w:rPr>
        <w:t>Private equity and venture capital (PE/VC) investments in the infrastructure sector reached US$ 3.3 billion with 25 deals during January-May 2018</w:t>
      </w:r>
    </w:p>
    <w:p w:rsidR="0076643B" w:rsidRDefault="001E6A31" w:rsidP="00EB0A0E">
      <w:pPr>
        <w:pStyle w:val="ListParagraph"/>
        <w:numPr>
          <w:ilvl w:val="0"/>
          <w:numId w:val="22"/>
        </w:numPr>
        <w:pBdr>
          <w:top w:val="nil"/>
          <w:left w:val="nil"/>
          <w:bottom w:val="nil"/>
          <w:right w:val="nil"/>
          <w:between w:val="nil"/>
        </w:pBdr>
        <w:spacing w:line="360" w:lineRule="auto"/>
        <w:ind w:left="709" w:hanging="425"/>
        <w:jc w:val="both"/>
        <w:rPr>
          <w:rFonts w:ascii="Arial" w:eastAsia="Arial" w:hAnsi="Arial" w:cs="Arial"/>
          <w:color w:val="000000"/>
          <w:sz w:val="22"/>
          <w:szCs w:val="22"/>
        </w:rPr>
      </w:pPr>
      <w:r w:rsidRPr="0076643B">
        <w:rPr>
          <w:rFonts w:ascii="Arial" w:eastAsia="Arial" w:hAnsi="Arial" w:cs="Arial"/>
          <w:color w:val="000000"/>
          <w:sz w:val="22"/>
          <w:szCs w:val="22"/>
        </w:rPr>
        <w:t xml:space="preserve">In January 2018, the National Investment and Infrastructure Fund (NIIF) partnered with UAE-based DP World to create a platform that will </w:t>
      </w:r>
      <w:proofErr w:type="spellStart"/>
      <w:r w:rsidRPr="0076643B">
        <w:rPr>
          <w:rFonts w:ascii="Arial" w:eastAsia="Arial" w:hAnsi="Arial" w:cs="Arial"/>
          <w:color w:val="000000"/>
          <w:sz w:val="22"/>
          <w:szCs w:val="22"/>
        </w:rPr>
        <w:t>mobilise</w:t>
      </w:r>
      <w:proofErr w:type="spellEnd"/>
      <w:r w:rsidRPr="0076643B">
        <w:rPr>
          <w:rFonts w:ascii="Arial" w:eastAsia="Arial" w:hAnsi="Arial" w:cs="Arial"/>
          <w:color w:val="000000"/>
          <w:sz w:val="22"/>
          <w:szCs w:val="22"/>
        </w:rPr>
        <w:t xml:space="preserve"> investments worth US$ 3 billion into ports, terminals, transportation, and logistics businesses in India</w:t>
      </w:r>
    </w:p>
    <w:p w:rsidR="0076643B" w:rsidRDefault="001E6A31" w:rsidP="00EB0A0E">
      <w:pPr>
        <w:pStyle w:val="ListParagraph"/>
        <w:numPr>
          <w:ilvl w:val="0"/>
          <w:numId w:val="22"/>
        </w:numPr>
        <w:pBdr>
          <w:top w:val="nil"/>
          <w:left w:val="nil"/>
          <w:bottom w:val="nil"/>
          <w:right w:val="nil"/>
          <w:between w:val="nil"/>
        </w:pBdr>
        <w:spacing w:line="360" w:lineRule="auto"/>
        <w:ind w:left="709" w:hanging="425"/>
        <w:jc w:val="both"/>
        <w:rPr>
          <w:rFonts w:ascii="Arial" w:eastAsia="Arial" w:hAnsi="Arial" w:cs="Arial"/>
          <w:color w:val="000000"/>
          <w:sz w:val="22"/>
          <w:szCs w:val="22"/>
        </w:rPr>
      </w:pPr>
      <w:r w:rsidRPr="0076643B">
        <w:rPr>
          <w:rFonts w:ascii="Arial" w:eastAsia="Arial" w:hAnsi="Arial" w:cs="Arial"/>
          <w:color w:val="000000"/>
          <w:sz w:val="22"/>
          <w:szCs w:val="22"/>
        </w:rPr>
        <w:t>In February 2018, the Government of India signed a loan agreement worth US$ 345 million with the New Development Bank (NDB) for the Rajasthan Water Sector Restructuring Project for desert areas</w:t>
      </w:r>
    </w:p>
    <w:p w:rsidR="00AA4561" w:rsidRPr="0076643B" w:rsidRDefault="001E6A31" w:rsidP="00EB0A0E">
      <w:pPr>
        <w:pStyle w:val="ListParagraph"/>
        <w:numPr>
          <w:ilvl w:val="0"/>
          <w:numId w:val="22"/>
        </w:numPr>
        <w:pBdr>
          <w:top w:val="nil"/>
          <w:left w:val="nil"/>
          <w:bottom w:val="nil"/>
          <w:right w:val="nil"/>
          <w:between w:val="nil"/>
        </w:pBdr>
        <w:spacing w:line="360" w:lineRule="auto"/>
        <w:ind w:left="709" w:hanging="425"/>
        <w:jc w:val="both"/>
        <w:rPr>
          <w:rFonts w:ascii="Arial" w:eastAsia="Arial" w:hAnsi="Arial" w:cs="Arial"/>
          <w:color w:val="000000"/>
          <w:sz w:val="22"/>
          <w:szCs w:val="22"/>
        </w:rPr>
      </w:pPr>
      <w:r w:rsidRPr="0076643B">
        <w:rPr>
          <w:rFonts w:ascii="Arial" w:eastAsia="Arial" w:hAnsi="Arial" w:cs="Arial"/>
          <w:color w:val="000000"/>
          <w:sz w:val="22"/>
          <w:szCs w:val="22"/>
        </w:rPr>
        <w:t>In June 2018, the Asian Infrastructure Investment Bank (AIIB) has announced US$ 200 million investment into the National Investment &amp; Infrastructure Fund (NIIF).</w:t>
      </w:r>
    </w:p>
    <w:p w:rsidR="00AA4561" w:rsidRDefault="001E6A31" w:rsidP="00CE0AED">
      <w:pPr>
        <w:rPr>
          <w:rFonts w:ascii="Arial" w:eastAsia="Arial" w:hAnsi="Arial" w:cs="Arial"/>
          <w:sz w:val="22"/>
          <w:szCs w:val="22"/>
        </w:rPr>
      </w:pPr>
      <w:r>
        <w:br w:type="page"/>
      </w:r>
    </w:p>
    <w:tbl>
      <w:tblPr>
        <w:tblStyle w:val="ac"/>
        <w:tblW w:w="99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2"/>
        <w:gridCol w:w="8406"/>
      </w:tblGrid>
      <w:tr w:rsidR="00AA4561" w:rsidTr="00E92152">
        <w:trPr>
          <w:trHeight w:val="20"/>
        </w:trPr>
        <w:tc>
          <w:tcPr>
            <w:tcW w:w="1512" w:type="dxa"/>
            <w:shd w:val="clear" w:color="auto" w:fill="17365D"/>
            <w:vAlign w:val="center"/>
          </w:tcPr>
          <w:p w:rsidR="00AA4561" w:rsidRDefault="001E6A31">
            <w:pPr>
              <w:spacing w:after="0" w:line="240" w:lineRule="auto"/>
              <w:jc w:val="center"/>
              <w:rPr>
                <w:rFonts w:ascii="Arial" w:eastAsia="Arial" w:hAnsi="Arial" w:cs="Arial"/>
                <w:b/>
                <w:i/>
              </w:rPr>
            </w:pPr>
            <w:r>
              <w:rPr>
                <w:rFonts w:ascii="Arial" w:eastAsia="Arial" w:hAnsi="Arial" w:cs="Arial"/>
                <w:b/>
                <w:sz w:val="22"/>
                <w:szCs w:val="22"/>
              </w:rPr>
              <w:lastRenderedPageBreak/>
              <w:t xml:space="preserve">PART E </w:t>
            </w:r>
          </w:p>
        </w:tc>
        <w:tc>
          <w:tcPr>
            <w:tcW w:w="8406" w:type="dxa"/>
            <w:shd w:val="clear" w:color="auto" w:fill="DBE5F1"/>
            <w:vAlign w:val="center"/>
          </w:tcPr>
          <w:p w:rsidR="00AA4561" w:rsidRDefault="001E6A31">
            <w:pPr>
              <w:tabs>
                <w:tab w:val="left" w:pos="360"/>
              </w:tabs>
              <w:spacing w:after="0" w:line="240" w:lineRule="auto"/>
              <w:jc w:val="center"/>
              <w:rPr>
                <w:rFonts w:ascii="Arial" w:eastAsia="Arial" w:hAnsi="Arial" w:cs="Arial"/>
                <w:b/>
              </w:rPr>
            </w:pPr>
            <w:r>
              <w:rPr>
                <w:rFonts w:ascii="Arial" w:eastAsia="Arial" w:hAnsi="Arial" w:cs="Arial"/>
                <w:b/>
                <w:sz w:val="22"/>
                <w:szCs w:val="22"/>
              </w:rPr>
              <w:t xml:space="preserve">FINANCIAL </w:t>
            </w:r>
            <w:r w:rsidR="00E92152">
              <w:rPr>
                <w:rFonts w:ascii="Arial" w:eastAsia="Arial" w:hAnsi="Arial" w:cs="Arial"/>
                <w:b/>
                <w:sz w:val="22"/>
                <w:szCs w:val="22"/>
              </w:rPr>
              <w:t>PERFORMANCE OF COMPANY</w:t>
            </w:r>
          </w:p>
        </w:tc>
      </w:tr>
    </w:tbl>
    <w:p w:rsidR="00AA4561" w:rsidRDefault="00AA4561" w:rsidP="00DE5885">
      <w:pPr>
        <w:pBdr>
          <w:top w:val="nil"/>
          <w:left w:val="nil"/>
          <w:bottom w:val="nil"/>
          <w:right w:val="nil"/>
          <w:between w:val="nil"/>
        </w:pBdr>
        <w:rPr>
          <w:rFonts w:ascii="Arial" w:eastAsia="Arial" w:hAnsi="Arial" w:cs="Arial"/>
          <w:color w:val="000000"/>
          <w:sz w:val="22"/>
          <w:szCs w:val="22"/>
        </w:rPr>
      </w:pPr>
    </w:p>
    <w:p w:rsidR="00AA4561" w:rsidRPr="00666EA7" w:rsidRDefault="001E6A31" w:rsidP="00EB0A0E">
      <w:pPr>
        <w:numPr>
          <w:ilvl w:val="0"/>
          <w:numId w:val="14"/>
        </w:numPr>
        <w:pBdr>
          <w:top w:val="nil"/>
          <w:left w:val="nil"/>
          <w:bottom w:val="nil"/>
          <w:right w:val="nil"/>
          <w:between w:val="nil"/>
        </w:pBdr>
        <w:ind w:left="284" w:hanging="426"/>
        <w:rPr>
          <w:rFonts w:ascii="Arial" w:eastAsia="Arial" w:hAnsi="Arial" w:cs="Arial"/>
          <w:color w:val="000000"/>
          <w:sz w:val="22"/>
          <w:szCs w:val="22"/>
        </w:rPr>
      </w:pPr>
      <w:r>
        <w:rPr>
          <w:rFonts w:ascii="Arial" w:eastAsia="Arial" w:hAnsi="Arial" w:cs="Arial"/>
          <w:b/>
          <w:color w:val="000000"/>
          <w:sz w:val="22"/>
          <w:szCs w:val="22"/>
        </w:rPr>
        <w:t>PREVIOUS YEARS FINANCIAL PERFORMANCE:</w:t>
      </w:r>
      <w:r w:rsidR="00666EA7">
        <w:rPr>
          <w:rFonts w:ascii="Arial" w:eastAsia="Arial" w:hAnsi="Arial" w:cs="Arial"/>
          <w:b/>
          <w:color w:val="000000"/>
          <w:sz w:val="22"/>
          <w:szCs w:val="22"/>
        </w:rPr>
        <w:t xml:space="preserve"> (FROM FY 2016 TO FY 2021)</w:t>
      </w:r>
    </w:p>
    <w:p w:rsidR="00666EA7" w:rsidRPr="00666EA7" w:rsidRDefault="00666EA7" w:rsidP="00666EA7">
      <w:pPr>
        <w:pBdr>
          <w:top w:val="nil"/>
          <w:left w:val="nil"/>
          <w:bottom w:val="nil"/>
          <w:right w:val="nil"/>
          <w:between w:val="nil"/>
        </w:pBdr>
        <w:spacing w:line="360" w:lineRule="auto"/>
        <w:ind w:left="284" w:right="-164"/>
        <w:jc w:val="both"/>
        <w:rPr>
          <w:rFonts w:ascii="Arial" w:eastAsia="Arial" w:hAnsi="Arial" w:cs="Arial"/>
          <w:color w:val="000000"/>
          <w:sz w:val="22"/>
          <w:szCs w:val="22"/>
        </w:rPr>
      </w:pPr>
      <w:r w:rsidRPr="00666EA7">
        <w:rPr>
          <w:rFonts w:ascii="Arial" w:eastAsia="Arial" w:hAnsi="Arial" w:cs="Arial"/>
          <w:color w:val="000000"/>
          <w:sz w:val="22"/>
          <w:szCs w:val="22"/>
        </w:rPr>
        <w:t xml:space="preserve">As per audited financial statements shared by the bank/client, below table shows the 5-years historical performance of the company: </w:t>
      </w:r>
    </w:p>
    <w:tbl>
      <w:tblPr>
        <w:tblW w:w="4929" w:type="pct"/>
        <w:tblInd w:w="137" w:type="dxa"/>
        <w:tblLook w:val="04A0" w:firstRow="1" w:lastRow="0" w:firstColumn="1" w:lastColumn="0" w:noHBand="0" w:noVBand="1"/>
      </w:tblPr>
      <w:tblGrid>
        <w:gridCol w:w="2972"/>
        <w:gridCol w:w="1087"/>
        <w:gridCol w:w="1087"/>
        <w:gridCol w:w="1087"/>
        <w:gridCol w:w="1078"/>
        <w:gridCol w:w="1087"/>
        <w:gridCol w:w="1073"/>
      </w:tblGrid>
      <w:tr w:rsidR="00EA0C80" w:rsidRPr="00C83501" w:rsidTr="0073452D">
        <w:trPr>
          <w:trHeight w:val="300"/>
        </w:trPr>
        <w:tc>
          <w:tcPr>
            <w:tcW w:w="1497" w:type="pct"/>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EA0C80" w:rsidRPr="00C83501" w:rsidRDefault="00EA0C80" w:rsidP="0073452D">
            <w:pPr>
              <w:spacing w:after="0" w:line="240" w:lineRule="auto"/>
              <w:rPr>
                <w:rFonts w:ascii="Calibri" w:hAnsi="Calibri" w:cs="Calibri"/>
                <w:b/>
                <w:bCs/>
                <w:color w:val="FFFFFF"/>
                <w:sz w:val="22"/>
                <w:szCs w:val="22"/>
                <w:lang w:val="en-IN"/>
              </w:rPr>
            </w:pPr>
            <w:r w:rsidRPr="00C83501">
              <w:rPr>
                <w:rFonts w:ascii="Calibri" w:hAnsi="Calibri" w:cs="Calibri"/>
                <w:b/>
                <w:bCs/>
                <w:color w:val="FFFFFF"/>
                <w:sz w:val="22"/>
                <w:szCs w:val="22"/>
                <w:lang w:val="en-IN"/>
              </w:rPr>
              <w:t>Particular (INR Lakhs)</w:t>
            </w:r>
          </w:p>
        </w:tc>
        <w:tc>
          <w:tcPr>
            <w:tcW w:w="586" w:type="pct"/>
            <w:tcBorders>
              <w:top w:val="single" w:sz="4" w:space="0" w:color="auto"/>
              <w:left w:val="nil"/>
              <w:bottom w:val="single" w:sz="4" w:space="0" w:color="auto"/>
              <w:right w:val="single" w:sz="4" w:space="0" w:color="auto"/>
            </w:tcBorders>
            <w:shd w:val="clear" w:color="000000" w:fill="002060"/>
            <w:noWrap/>
            <w:vAlign w:val="bottom"/>
            <w:hideMark/>
          </w:tcPr>
          <w:p w:rsidR="00EA0C80" w:rsidRPr="00C83501" w:rsidRDefault="00EA0C80" w:rsidP="0073452D">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2016</w:t>
            </w:r>
          </w:p>
        </w:tc>
        <w:tc>
          <w:tcPr>
            <w:tcW w:w="586" w:type="pct"/>
            <w:tcBorders>
              <w:top w:val="single" w:sz="4" w:space="0" w:color="auto"/>
              <w:left w:val="nil"/>
              <w:bottom w:val="single" w:sz="4" w:space="0" w:color="auto"/>
              <w:right w:val="single" w:sz="4" w:space="0" w:color="auto"/>
            </w:tcBorders>
            <w:shd w:val="clear" w:color="000000" w:fill="002060"/>
            <w:noWrap/>
            <w:vAlign w:val="bottom"/>
            <w:hideMark/>
          </w:tcPr>
          <w:p w:rsidR="00EA0C80" w:rsidRPr="00C83501" w:rsidRDefault="00EA0C80" w:rsidP="0073452D">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2017</w:t>
            </w:r>
          </w:p>
        </w:tc>
        <w:tc>
          <w:tcPr>
            <w:tcW w:w="586" w:type="pct"/>
            <w:tcBorders>
              <w:top w:val="single" w:sz="4" w:space="0" w:color="auto"/>
              <w:left w:val="nil"/>
              <w:bottom w:val="single" w:sz="4" w:space="0" w:color="auto"/>
              <w:right w:val="single" w:sz="4" w:space="0" w:color="auto"/>
            </w:tcBorders>
            <w:shd w:val="clear" w:color="000000" w:fill="002060"/>
            <w:noWrap/>
            <w:vAlign w:val="bottom"/>
            <w:hideMark/>
          </w:tcPr>
          <w:p w:rsidR="00EA0C80" w:rsidRPr="00C83501" w:rsidRDefault="00EA0C80" w:rsidP="0073452D">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2018</w:t>
            </w:r>
          </w:p>
        </w:tc>
        <w:tc>
          <w:tcPr>
            <w:tcW w:w="581" w:type="pct"/>
            <w:tcBorders>
              <w:top w:val="single" w:sz="4" w:space="0" w:color="auto"/>
              <w:left w:val="nil"/>
              <w:bottom w:val="single" w:sz="4" w:space="0" w:color="auto"/>
              <w:right w:val="single" w:sz="4" w:space="0" w:color="auto"/>
            </w:tcBorders>
            <w:shd w:val="clear" w:color="000000" w:fill="002060"/>
            <w:noWrap/>
            <w:vAlign w:val="bottom"/>
            <w:hideMark/>
          </w:tcPr>
          <w:p w:rsidR="00EA0C80" w:rsidRPr="00C83501" w:rsidRDefault="00EA0C80" w:rsidP="0073452D">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2019</w:t>
            </w:r>
          </w:p>
        </w:tc>
        <w:tc>
          <w:tcPr>
            <w:tcW w:w="586" w:type="pct"/>
            <w:tcBorders>
              <w:top w:val="single" w:sz="4" w:space="0" w:color="auto"/>
              <w:left w:val="nil"/>
              <w:bottom w:val="single" w:sz="4" w:space="0" w:color="auto"/>
              <w:right w:val="single" w:sz="4" w:space="0" w:color="auto"/>
            </w:tcBorders>
            <w:shd w:val="clear" w:color="000000" w:fill="002060"/>
            <w:noWrap/>
            <w:vAlign w:val="bottom"/>
            <w:hideMark/>
          </w:tcPr>
          <w:p w:rsidR="00EA0C80" w:rsidRPr="00C83501" w:rsidRDefault="00EA0C80" w:rsidP="0073452D">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2020</w:t>
            </w:r>
          </w:p>
        </w:tc>
        <w:tc>
          <w:tcPr>
            <w:tcW w:w="580" w:type="pct"/>
            <w:tcBorders>
              <w:top w:val="single" w:sz="4" w:space="0" w:color="auto"/>
              <w:left w:val="nil"/>
              <w:bottom w:val="single" w:sz="4" w:space="0" w:color="auto"/>
              <w:right w:val="single" w:sz="4" w:space="0" w:color="auto"/>
            </w:tcBorders>
            <w:shd w:val="clear" w:color="000000" w:fill="002060"/>
            <w:noWrap/>
            <w:vAlign w:val="bottom"/>
            <w:hideMark/>
          </w:tcPr>
          <w:p w:rsidR="00EA0C80" w:rsidRPr="00C83501" w:rsidRDefault="00EA0C80" w:rsidP="0073452D">
            <w:pPr>
              <w:spacing w:after="0" w:line="240" w:lineRule="auto"/>
              <w:jc w:val="center"/>
              <w:rPr>
                <w:rFonts w:ascii="Calibri" w:hAnsi="Calibri" w:cs="Calibri"/>
                <w:b/>
                <w:bCs/>
                <w:color w:val="FFFFFF"/>
                <w:sz w:val="22"/>
                <w:szCs w:val="22"/>
                <w:lang w:val="en-IN"/>
              </w:rPr>
            </w:pPr>
            <w:r w:rsidRPr="00C83501">
              <w:rPr>
                <w:rFonts w:ascii="Calibri" w:hAnsi="Calibri" w:cs="Calibri"/>
                <w:b/>
                <w:bCs/>
                <w:color w:val="FFFFFF"/>
                <w:sz w:val="22"/>
                <w:szCs w:val="22"/>
                <w:lang w:val="en-IN"/>
              </w:rPr>
              <w:t>FY 2021</w:t>
            </w:r>
          </w:p>
        </w:tc>
      </w:tr>
      <w:tr w:rsidR="00EA0C80" w:rsidRPr="00C83501" w:rsidTr="0073452D">
        <w:trPr>
          <w:trHeight w:val="3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Income</w:t>
            </w:r>
          </w:p>
        </w:tc>
        <w:tc>
          <w:tcPr>
            <w:tcW w:w="586" w:type="pct"/>
            <w:tcBorders>
              <w:top w:val="nil"/>
              <w:left w:val="nil"/>
              <w:bottom w:val="single" w:sz="4" w:space="0" w:color="auto"/>
              <w:right w:val="single" w:sz="4" w:space="0" w:color="auto"/>
            </w:tcBorders>
            <w:shd w:val="clear" w:color="auto" w:fill="auto"/>
            <w:noWrap/>
            <w:vAlign w:val="bottom"/>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6" w:type="pct"/>
            <w:tcBorders>
              <w:top w:val="nil"/>
              <w:left w:val="nil"/>
              <w:bottom w:val="single" w:sz="4" w:space="0" w:color="auto"/>
              <w:right w:val="single" w:sz="4" w:space="0" w:color="auto"/>
            </w:tcBorders>
            <w:shd w:val="clear" w:color="auto" w:fill="auto"/>
            <w:noWrap/>
            <w:vAlign w:val="bottom"/>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6" w:type="pct"/>
            <w:tcBorders>
              <w:top w:val="nil"/>
              <w:left w:val="nil"/>
              <w:bottom w:val="single" w:sz="4" w:space="0" w:color="auto"/>
              <w:right w:val="single" w:sz="4" w:space="0" w:color="auto"/>
            </w:tcBorders>
            <w:shd w:val="clear" w:color="auto" w:fill="auto"/>
            <w:noWrap/>
            <w:vAlign w:val="bottom"/>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1" w:type="pct"/>
            <w:tcBorders>
              <w:top w:val="nil"/>
              <w:left w:val="nil"/>
              <w:bottom w:val="single" w:sz="4" w:space="0" w:color="auto"/>
              <w:right w:val="single" w:sz="4" w:space="0" w:color="auto"/>
            </w:tcBorders>
            <w:shd w:val="clear" w:color="auto" w:fill="auto"/>
            <w:noWrap/>
            <w:vAlign w:val="bottom"/>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6" w:type="pct"/>
            <w:tcBorders>
              <w:top w:val="nil"/>
              <w:left w:val="nil"/>
              <w:bottom w:val="single" w:sz="4" w:space="0" w:color="auto"/>
              <w:right w:val="single" w:sz="4" w:space="0" w:color="auto"/>
            </w:tcBorders>
            <w:shd w:val="clear" w:color="auto" w:fill="auto"/>
            <w:noWrap/>
            <w:vAlign w:val="bottom"/>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c>
          <w:tcPr>
            <w:tcW w:w="580" w:type="pct"/>
            <w:tcBorders>
              <w:top w:val="nil"/>
              <w:left w:val="nil"/>
              <w:bottom w:val="single" w:sz="4" w:space="0" w:color="auto"/>
              <w:right w:val="single" w:sz="4" w:space="0" w:color="auto"/>
            </w:tcBorders>
            <w:shd w:val="clear" w:color="auto" w:fill="auto"/>
            <w:noWrap/>
            <w:vAlign w:val="bottom"/>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 </w:t>
            </w:r>
          </w:p>
        </w:tc>
      </w:tr>
      <w:tr w:rsidR="00EA0C80" w:rsidRPr="00C83501" w:rsidTr="0073452D">
        <w:trPr>
          <w:trHeight w:val="5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Revenue from operation</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2555.16</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3172.39</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2703.3</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2258.49</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2073.4</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1,523.79</w:t>
            </w:r>
          </w:p>
        </w:tc>
      </w:tr>
      <w:tr w:rsidR="00EA0C80" w:rsidRPr="00C83501" w:rsidTr="0073452D">
        <w:trPr>
          <w:trHeight w:val="408"/>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Other Income</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16.80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15.04</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15.19</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0.41</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0.002</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r>
      <w:tr w:rsidR="00EA0C80" w:rsidRPr="00C83501" w:rsidTr="0073452D">
        <w:trPr>
          <w:trHeight w:val="465"/>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Total Income</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2,571.96</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3,187.43</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2,718.49</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2,258.90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2,073.40</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1,523.79</w:t>
            </w:r>
          </w:p>
        </w:tc>
      </w:tr>
      <w:tr w:rsidR="00EA0C80" w:rsidRPr="00C83501" w:rsidTr="0073452D">
        <w:trPr>
          <w:trHeight w:val="365"/>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Expenses</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r>
      <w:tr w:rsidR="00EA0C80" w:rsidRPr="00C83501" w:rsidTr="0073452D">
        <w:trPr>
          <w:trHeight w:val="412"/>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Employee benefit expense</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69.74</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88.09</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105.67</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107.02</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109.96</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108.39</w:t>
            </w:r>
          </w:p>
        </w:tc>
      </w:tr>
      <w:tr w:rsidR="00EA0C80" w:rsidRPr="00C83501" w:rsidTr="0073452D">
        <w:trPr>
          <w:trHeight w:val="419"/>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other expenses</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701.58</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572.08</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488.61</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445.59</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884.24</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1232.65</w:t>
            </w:r>
          </w:p>
        </w:tc>
      </w:tr>
      <w:tr w:rsidR="00EA0C80" w:rsidRPr="00C83501" w:rsidTr="0073452D">
        <w:trPr>
          <w:trHeight w:val="411"/>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Total Expenses</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771.32</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660.17</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594.28</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552.61</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994.20</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1341.04</w:t>
            </w:r>
          </w:p>
        </w:tc>
      </w:tr>
      <w:tr w:rsidR="00EA0C80" w:rsidRPr="00C83501" w:rsidTr="0073452D">
        <w:trPr>
          <w:trHeight w:val="417"/>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EBITDA</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1,800.64</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2,527.26</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2,124.21</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1,706.29</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1,079.20</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182.75</w:t>
            </w:r>
          </w:p>
        </w:tc>
      </w:tr>
      <w:tr w:rsidR="00EA0C80" w:rsidRPr="00C83501" w:rsidTr="0073452D">
        <w:trPr>
          <w:trHeight w:val="3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Depreciation and Amortization</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381.50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473.06</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402.42</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336.41</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336.36</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336.32</w:t>
            </w:r>
          </w:p>
        </w:tc>
      </w:tr>
      <w:tr w:rsidR="00EA0C80" w:rsidRPr="00C83501" w:rsidTr="0073452D">
        <w:trPr>
          <w:trHeight w:val="385"/>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EBIT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1,419.14</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2,054.20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1,721.79</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1,369.88</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742.84</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-153.57</w:t>
            </w:r>
          </w:p>
        </w:tc>
      </w:tr>
      <w:tr w:rsidR="00EA0C80" w:rsidRPr="00C83501" w:rsidTr="0073452D">
        <w:trPr>
          <w:trHeight w:val="419"/>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Interest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2,285.64</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5,210.30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2,978.97</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4,271.26</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3,281.32</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3,408.00</w:t>
            </w:r>
          </w:p>
        </w:tc>
      </w:tr>
      <w:tr w:rsidR="00EA0C80" w:rsidRPr="00C83501" w:rsidTr="0073452D">
        <w:trPr>
          <w:trHeight w:val="41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Profit before tax</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-866.50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-3,156.10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-1,257.18</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-2,901.38</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-2,538.48</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-3,561.57</w:t>
            </w:r>
          </w:p>
        </w:tc>
      </w:tr>
      <w:tr w:rsidR="00EA0C80" w:rsidRPr="00C83501" w:rsidTr="0073452D">
        <w:trPr>
          <w:trHeight w:val="39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Tax Expenses</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p>
        </w:tc>
      </w:tr>
      <w:tr w:rsidR="00EA0C80" w:rsidRPr="00C83501" w:rsidTr="0073452D">
        <w:trPr>
          <w:trHeight w:val="3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Current Income tax</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r>
      <w:tr w:rsidR="00EA0C80" w:rsidRPr="00C83501" w:rsidTr="0073452D">
        <w:trPr>
          <w:trHeight w:val="300"/>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color w:val="000000"/>
                <w:sz w:val="22"/>
                <w:szCs w:val="22"/>
                <w:lang w:val="en-IN"/>
              </w:rPr>
            </w:pPr>
            <w:r w:rsidRPr="00C83501">
              <w:rPr>
                <w:rFonts w:ascii="Calibri" w:hAnsi="Calibri" w:cs="Calibri"/>
                <w:color w:val="000000"/>
                <w:sz w:val="22"/>
                <w:szCs w:val="22"/>
                <w:lang w:val="en-IN"/>
              </w:rPr>
              <w:t>Deferred Income tax/ credit)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color w:val="000000"/>
                <w:sz w:val="22"/>
                <w:szCs w:val="22"/>
                <w:lang w:val="en-IN"/>
              </w:rPr>
            </w:pPr>
            <w:r w:rsidRPr="00C83501">
              <w:rPr>
                <w:rFonts w:ascii="Calibri" w:hAnsi="Calibri" w:cs="Calibri"/>
                <w:color w:val="000000"/>
                <w:sz w:val="22"/>
                <w:szCs w:val="22"/>
                <w:lang w:val="en-IN"/>
              </w:rPr>
              <w:t>-</w:t>
            </w:r>
          </w:p>
        </w:tc>
      </w:tr>
      <w:tr w:rsidR="00EA0C80" w:rsidRPr="00C83501" w:rsidTr="0073452D">
        <w:trPr>
          <w:trHeight w:val="389"/>
        </w:trPr>
        <w:tc>
          <w:tcPr>
            <w:tcW w:w="1497" w:type="pct"/>
            <w:tcBorders>
              <w:top w:val="nil"/>
              <w:left w:val="single" w:sz="4" w:space="0" w:color="auto"/>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rPr>
                <w:rFonts w:ascii="Calibri" w:hAnsi="Calibri" w:cs="Calibri"/>
                <w:b/>
                <w:bCs/>
                <w:color w:val="000000"/>
                <w:sz w:val="22"/>
                <w:szCs w:val="22"/>
                <w:lang w:val="en-IN"/>
              </w:rPr>
            </w:pPr>
            <w:r w:rsidRPr="00C83501">
              <w:rPr>
                <w:rFonts w:ascii="Calibri" w:hAnsi="Calibri" w:cs="Calibri"/>
                <w:b/>
                <w:bCs/>
                <w:color w:val="000000"/>
                <w:sz w:val="22"/>
                <w:szCs w:val="22"/>
                <w:lang w:val="en-IN"/>
              </w:rPr>
              <w:t>Profit for the year</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-866.50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-3,156.10</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-1,257.18</w:t>
            </w:r>
          </w:p>
        </w:tc>
        <w:tc>
          <w:tcPr>
            <w:tcW w:w="581"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-2,901.38</w:t>
            </w:r>
          </w:p>
        </w:tc>
        <w:tc>
          <w:tcPr>
            <w:tcW w:w="586"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-2,538.48</w:t>
            </w:r>
          </w:p>
        </w:tc>
        <w:tc>
          <w:tcPr>
            <w:tcW w:w="580" w:type="pct"/>
            <w:tcBorders>
              <w:top w:val="nil"/>
              <w:left w:val="nil"/>
              <w:bottom w:val="single" w:sz="4" w:space="0" w:color="auto"/>
              <w:right w:val="single" w:sz="4" w:space="0" w:color="auto"/>
            </w:tcBorders>
            <w:shd w:val="clear" w:color="auto" w:fill="auto"/>
            <w:noWrap/>
            <w:vAlign w:val="center"/>
            <w:hideMark/>
          </w:tcPr>
          <w:p w:rsidR="00EA0C80" w:rsidRPr="00C83501" w:rsidRDefault="00EA0C80" w:rsidP="0073452D">
            <w:pPr>
              <w:spacing w:after="0" w:line="240" w:lineRule="auto"/>
              <w:jc w:val="center"/>
              <w:rPr>
                <w:rFonts w:ascii="Calibri" w:hAnsi="Calibri" w:cs="Calibri"/>
                <w:b/>
                <w:bCs/>
                <w:color w:val="000000"/>
                <w:sz w:val="22"/>
                <w:szCs w:val="22"/>
                <w:lang w:val="en-IN"/>
              </w:rPr>
            </w:pPr>
            <w:r w:rsidRPr="00C83501">
              <w:rPr>
                <w:rFonts w:ascii="Calibri" w:hAnsi="Calibri" w:cs="Calibri"/>
                <w:b/>
                <w:bCs/>
                <w:color w:val="000000"/>
                <w:sz w:val="22"/>
                <w:szCs w:val="22"/>
                <w:lang w:val="en-IN"/>
              </w:rPr>
              <w:t>-3,561.57</w:t>
            </w:r>
          </w:p>
        </w:tc>
      </w:tr>
    </w:tbl>
    <w:p w:rsidR="00666EA7" w:rsidRDefault="00666EA7" w:rsidP="00666EA7">
      <w:pPr>
        <w:pBdr>
          <w:top w:val="nil"/>
          <w:left w:val="nil"/>
          <w:bottom w:val="nil"/>
          <w:right w:val="nil"/>
          <w:between w:val="nil"/>
        </w:pBdr>
        <w:ind w:left="284"/>
        <w:rPr>
          <w:rFonts w:ascii="Arial" w:eastAsia="Arial" w:hAnsi="Arial" w:cs="Arial"/>
          <w:b/>
          <w:color w:val="000000"/>
          <w:sz w:val="22"/>
          <w:szCs w:val="22"/>
        </w:rPr>
      </w:pPr>
    </w:p>
    <w:p w:rsidR="00666EA7" w:rsidRPr="00F9518D" w:rsidRDefault="00F9518D" w:rsidP="00EC6638">
      <w:pPr>
        <w:pBdr>
          <w:top w:val="nil"/>
          <w:left w:val="nil"/>
          <w:bottom w:val="nil"/>
          <w:right w:val="nil"/>
          <w:between w:val="nil"/>
        </w:pBdr>
        <w:spacing w:line="360" w:lineRule="auto"/>
        <w:ind w:left="284" w:right="-164"/>
        <w:jc w:val="both"/>
        <w:rPr>
          <w:rFonts w:ascii="Arial" w:eastAsia="Arial" w:hAnsi="Arial" w:cs="Arial"/>
          <w:color w:val="000000"/>
          <w:sz w:val="22"/>
          <w:szCs w:val="22"/>
        </w:rPr>
      </w:pPr>
      <w:r w:rsidRPr="00F9518D">
        <w:rPr>
          <w:rFonts w:ascii="Arial" w:eastAsia="Arial" w:hAnsi="Arial" w:cs="Arial"/>
          <w:color w:val="000000"/>
          <w:sz w:val="22"/>
          <w:szCs w:val="22"/>
        </w:rPr>
        <w:t xml:space="preserve">As </w:t>
      </w:r>
      <w:r>
        <w:rPr>
          <w:rFonts w:ascii="Arial" w:eastAsia="Arial" w:hAnsi="Arial" w:cs="Arial"/>
          <w:color w:val="000000"/>
          <w:sz w:val="22"/>
          <w:szCs w:val="22"/>
        </w:rPr>
        <w:t>per the historical trend, it is observed that the company</w:t>
      </w:r>
      <w:r w:rsidR="00EC6638">
        <w:rPr>
          <w:rFonts w:ascii="Arial" w:eastAsia="Arial" w:hAnsi="Arial" w:cs="Arial"/>
          <w:color w:val="000000"/>
          <w:sz w:val="22"/>
          <w:szCs w:val="22"/>
        </w:rPr>
        <w:t xml:space="preserve"> is generating revenue from the operations </w:t>
      </w:r>
      <w:r w:rsidR="00B26DF8">
        <w:rPr>
          <w:rFonts w:ascii="Arial" w:eastAsia="Arial" w:hAnsi="Arial" w:cs="Arial"/>
          <w:color w:val="000000"/>
          <w:sz w:val="22"/>
          <w:szCs w:val="22"/>
        </w:rPr>
        <w:t>and is</w:t>
      </w:r>
      <w:r w:rsidR="00EA0C80">
        <w:rPr>
          <w:rFonts w:ascii="Arial" w:eastAsia="Arial" w:hAnsi="Arial" w:cs="Arial"/>
          <w:color w:val="000000"/>
          <w:sz w:val="22"/>
          <w:szCs w:val="22"/>
        </w:rPr>
        <w:t xml:space="preserve"> continue having a positive</w:t>
      </w:r>
      <w:r>
        <w:rPr>
          <w:rFonts w:ascii="Arial" w:eastAsia="Arial" w:hAnsi="Arial" w:cs="Arial"/>
          <w:color w:val="000000"/>
          <w:sz w:val="22"/>
          <w:szCs w:val="22"/>
        </w:rPr>
        <w:t xml:space="preserve"> </w:t>
      </w:r>
      <w:r w:rsidRPr="00F9518D">
        <w:rPr>
          <w:rFonts w:ascii="Arial" w:eastAsia="Arial" w:hAnsi="Arial" w:cs="Arial"/>
          <w:b/>
          <w:color w:val="000000"/>
          <w:sz w:val="22"/>
          <w:szCs w:val="22"/>
        </w:rPr>
        <w:t xml:space="preserve">EBITDA </w:t>
      </w:r>
      <w:r>
        <w:rPr>
          <w:rFonts w:ascii="Arial" w:eastAsia="Arial" w:hAnsi="Arial" w:cs="Arial"/>
          <w:color w:val="000000"/>
          <w:sz w:val="22"/>
          <w:szCs w:val="22"/>
        </w:rPr>
        <w:t>and</w:t>
      </w:r>
      <w:r w:rsidR="00EA0C80">
        <w:rPr>
          <w:rFonts w:ascii="Arial" w:eastAsia="Arial" w:hAnsi="Arial" w:cs="Arial"/>
          <w:color w:val="000000"/>
          <w:sz w:val="22"/>
          <w:szCs w:val="22"/>
        </w:rPr>
        <w:t xml:space="preserve"> negative</w:t>
      </w:r>
      <w:r>
        <w:rPr>
          <w:rFonts w:ascii="Arial" w:eastAsia="Arial" w:hAnsi="Arial" w:cs="Arial"/>
          <w:color w:val="000000"/>
          <w:sz w:val="22"/>
          <w:szCs w:val="22"/>
        </w:rPr>
        <w:t xml:space="preserve"> </w:t>
      </w:r>
      <w:r w:rsidRPr="00F9518D">
        <w:rPr>
          <w:rFonts w:ascii="Arial" w:eastAsia="Arial" w:hAnsi="Arial" w:cs="Arial"/>
          <w:b/>
          <w:color w:val="000000"/>
          <w:sz w:val="22"/>
          <w:szCs w:val="22"/>
        </w:rPr>
        <w:t>Net profit</w:t>
      </w:r>
      <w:r>
        <w:rPr>
          <w:rFonts w:ascii="Arial" w:eastAsia="Arial" w:hAnsi="Arial" w:cs="Arial"/>
          <w:color w:val="000000"/>
          <w:sz w:val="22"/>
          <w:szCs w:val="22"/>
        </w:rPr>
        <w:t xml:space="preserve"> for the year from the last 5 years</w:t>
      </w:r>
      <w:r w:rsidR="00EA0C80">
        <w:rPr>
          <w:rFonts w:ascii="Arial" w:eastAsia="Arial" w:hAnsi="Arial" w:cs="Arial"/>
          <w:color w:val="000000"/>
          <w:sz w:val="22"/>
          <w:szCs w:val="22"/>
        </w:rPr>
        <w:t xml:space="preserve"> due to higher Finance cost</w:t>
      </w:r>
      <w:r>
        <w:rPr>
          <w:rFonts w:ascii="Arial" w:eastAsia="Arial" w:hAnsi="Arial" w:cs="Arial"/>
          <w:color w:val="000000"/>
          <w:sz w:val="22"/>
          <w:szCs w:val="22"/>
        </w:rPr>
        <w:t>.</w:t>
      </w:r>
    </w:p>
    <w:p w:rsidR="00666EA7" w:rsidRDefault="00666EA7" w:rsidP="00666EA7">
      <w:pPr>
        <w:pBdr>
          <w:top w:val="nil"/>
          <w:left w:val="nil"/>
          <w:bottom w:val="nil"/>
          <w:right w:val="nil"/>
          <w:between w:val="nil"/>
        </w:pBdr>
        <w:rPr>
          <w:rFonts w:ascii="Arial" w:eastAsia="Arial" w:hAnsi="Arial" w:cs="Arial"/>
          <w:b/>
          <w:color w:val="000000"/>
          <w:sz w:val="22"/>
          <w:szCs w:val="22"/>
        </w:rPr>
      </w:pPr>
    </w:p>
    <w:p w:rsidR="00666EA7" w:rsidRDefault="00666EA7" w:rsidP="00666EA7">
      <w:pPr>
        <w:pBdr>
          <w:top w:val="nil"/>
          <w:left w:val="nil"/>
          <w:bottom w:val="nil"/>
          <w:right w:val="nil"/>
          <w:between w:val="nil"/>
        </w:pBdr>
        <w:rPr>
          <w:rFonts w:ascii="Arial" w:eastAsia="Arial" w:hAnsi="Arial" w:cs="Arial"/>
          <w:color w:val="000000"/>
          <w:sz w:val="22"/>
          <w:szCs w:val="22"/>
        </w:rPr>
      </w:pPr>
    </w:p>
    <w:p w:rsidR="00EA0C80" w:rsidRDefault="00EA0C80" w:rsidP="00666EA7">
      <w:pPr>
        <w:pBdr>
          <w:top w:val="nil"/>
          <w:left w:val="nil"/>
          <w:bottom w:val="nil"/>
          <w:right w:val="nil"/>
          <w:between w:val="nil"/>
        </w:pBdr>
        <w:rPr>
          <w:rFonts w:ascii="Arial" w:eastAsia="Arial" w:hAnsi="Arial" w:cs="Arial"/>
          <w:color w:val="000000"/>
          <w:sz w:val="22"/>
          <w:szCs w:val="22"/>
        </w:rPr>
      </w:pPr>
    </w:p>
    <w:p w:rsidR="00EA0C80" w:rsidRDefault="00EA0C80" w:rsidP="00666EA7">
      <w:pPr>
        <w:pBdr>
          <w:top w:val="nil"/>
          <w:left w:val="nil"/>
          <w:bottom w:val="nil"/>
          <w:right w:val="nil"/>
          <w:between w:val="nil"/>
        </w:pBdr>
        <w:rPr>
          <w:rFonts w:ascii="Arial" w:eastAsia="Arial" w:hAnsi="Arial" w:cs="Arial"/>
          <w:color w:val="000000"/>
          <w:sz w:val="22"/>
          <w:szCs w:val="22"/>
        </w:rPr>
      </w:pPr>
    </w:p>
    <w:p w:rsidR="00EA0C80" w:rsidRDefault="00EA0C80" w:rsidP="00666EA7">
      <w:pPr>
        <w:pBdr>
          <w:top w:val="nil"/>
          <w:left w:val="nil"/>
          <w:bottom w:val="nil"/>
          <w:right w:val="nil"/>
          <w:between w:val="nil"/>
        </w:pBdr>
        <w:rPr>
          <w:rFonts w:ascii="Arial" w:eastAsia="Arial" w:hAnsi="Arial" w:cs="Arial"/>
          <w:color w:val="000000"/>
          <w:sz w:val="22"/>
          <w:szCs w:val="22"/>
        </w:rPr>
      </w:pPr>
    </w:p>
    <w:p w:rsidR="00EA0C80" w:rsidRPr="003213EE" w:rsidRDefault="00EA0C80" w:rsidP="00666EA7">
      <w:pPr>
        <w:pBdr>
          <w:top w:val="nil"/>
          <w:left w:val="nil"/>
          <w:bottom w:val="nil"/>
          <w:right w:val="nil"/>
          <w:between w:val="nil"/>
        </w:pBdr>
        <w:rPr>
          <w:rFonts w:ascii="Arial" w:eastAsia="Arial" w:hAnsi="Arial" w:cs="Arial"/>
          <w:color w:val="000000"/>
          <w:sz w:val="22"/>
          <w:szCs w:val="22"/>
        </w:rPr>
      </w:pPr>
    </w:p>
    <w:p w:rsidR="00F9518D" w:rsidRDefault="00F9518D" w:rsidP="00EC6638">
      <w:pPr>
        <w:pBdr>
          <w:top w:val="nil"/>
          <w:left w:val="nil"/>
          <w:bottom w:val="nil"/>
          <w:right w:val="nil"/>
          <w:between w:val="nil"/>
        </w:pBdr>
        <w:rPr>
          <w:rFonts w:ascii="Arial" w:eastAsia="Arial" w:hAnsi="Arial" w:cs="Arial"/>
          <w:color w:val="000000"/>
          <w:sz w:val="22"/>
          <w:szCs w:val="22"/>
        </w:rPr>
      </w:pPr>
    </w:p>
    <w:p w:rsidR="003213EE" w:rsidRPr="00B26DF8" w:rsidRDefault="00B26DF8" w:rsidP="00EB0A0E">
      <w:pPr>
        <w:numPr>
          <w:ilvl w:val="0"/>
          <w:numId w:val="14"/>
        </w:numPr>
        <w:pBdr>
          <w:top w:val="nil"/>
          <w:left w:val="nil"/>
          <w:bottom w:val="nil"/>
          <w:right w:val="nil"/>
          <w:between w:val="nil"/>
        </w:pBdr>
        <w:spacing w:after="0"/>
        <w:ind w:left="284" w:hanging="426"/>
        <w:rPr>
          <w:rFonts w:ascii="Arial" w:eastAsia="Arial" w:hAnsi="Arial" w:cs="Arial"/>
          <w:b/>
          <w:color w:val="000000"/>
          <w:sz w:val="22"/>
          <w:szCs w:val="22"/>
        </w:rPr>
      </w:pPr>
      <w:r w:rsidRPr="00B26DF8">
        <w:rPr>
          <w:rFonts w:ascii="Arial" w:eastAsia="Arial" w:hAnsi="Arial" w:cs="Arial"/>
          <w:b/>
          <w:color w:val="000000"/>
          <w:sz w:val="22"/>
          <w:szCs w:val="22"/>
        </w:rPr>
        <w:lastRenderedPageBreak/>
        <w:t>GRAPHICAL REPRESENTATION OF THE KEY FINANCIALS OF THE COMPANY:</w:t>
      </w:r>
    </w:p>
    <w:p w:rsidR="00EC6638" w:rsidRDefault="00EC6638" w:rsidP="00E92152">
      <w:pPr>
        <w:pBdr>
          <w:top w:val="nil"/>
          <w:left w:val="nil"/>
          <w:bottom w:val="nil"/>
          <w:right w:val="nil"/>
          <w:between w:val="nil"/>
        </w:pBdr>
        <w:ind w:left="284"/>
        <w:rPr>
          <w:rFonts w:ascii="Arial" w:eastAsia="Arial" w:hAnsi="Arial" w:cs="Arial"/>
          <w:color w:val="000000"/>
          <w:sz w:val="22"/>
          <w:szCs w:val="22"/>
        </w:rPr>
      </w:pPr>
    </w:p>
    <w:p w:rsidR="00EC6638" w:rsidRPr="00880FA5" w:rsidRDefault="00EC6638" w:rsidP="00EB0A0E">
      <w:pPr>
        <w:pStyle w:val="ListParagraph"/>
        <w:numPr>
          <w:ilvl w:val="0"/>
          <w:numId w:val="38"/>
        </w:numPr>
        <w:pBdr>
          <w:top w:val="nil"/>
          <w:left w:val="nil"/>
          <w:bottom w:val="nil"/>
          <w:right w:val="nil"/>
          <w:between w:val="nil"/>
        </w:pBdr>
        <w:spacing w:after="0" w:line="360" w:lineRule="auto"/>
        <w:ind w:left="709" w:right="-164"/>
        <w:jc w:val="both"/>
        <w:rPr>
          <w:rFonts w:ascii="Arial" w:eastAsia="Arial" w:hAnsi="Arial" w:cs="Arial"/>
          <w:b/>
          <w:color w:val="000000"/>
          <w:sz w:val="22"/>
          <w:szCs w:val="22"/>
        </w:rPr>
      </w:pPr>
      <w:r w:rsidRPr="00EC6638">
        <w:rPr>
          <w:rFonts w:ascii="Arial" w:eastAsia="Arial" w:hAnsi="Arial" w:cs="Arial"/>
          <w:b/>
          <w:color w:val="000000"/>
          <w:sz w:val="22"/>
          <w:szCs w:val="22"/>
        </w:rPr>
        <w:t>EBITDA Margin %:</w:t>
      </w:r>
      <w:r w:rsidR="00880FA5">
        <w:rPr>
          <w:rFonts w:ascii="Arial" w:eastAsia="Arial" w:hAnsi="Arial" w:cs="Arial"/>
          <w:b/>
          <w:color w:val="000000"/>
          <w:sz w:val="22"/>
          <w:szCs w:val="22"/>
        </w:rPr>
        <w:t xml:space="preserve"> </w:t>
      </w:r>
      <w:r w:rsidR="00880FA5">
        <w:rPr>
          <w:rFonts w:ascii="Arial" w:eastAsia="Arial" w:hAnsi="Arial" w:cs="Arial"/>
          <w:color w:val="000000"/>
          <w:sz w:val="22"/>
          <w:szCs w:val="22"/>
        </w:rPr>
        <w:t>Below graph shows the EBITDA Margin trend of the company from FY 2016 to FY 2021.</w:t>
      </w:r>
    </w:p>
    <w:p w:rsidR="00880FA5" w:rsidRPr="00880FA5" w:rsidRDefault="00880FA5" w:rsidP="00880FA5">
      <w:pPr>
        <w:pStyle w:val="ListParagraph"/>
        <w:pBdr>
          <w:top w:val="nil"/>
          <w:left w:val="nil"/>
          <w:bottom w:val="nil"/>
          <w:right w:val="nil"/>
          <w:between w:val="nil"/>
        </w:pBdr>
        <w:spacing w:after="0" w:line="276" w:lineRule="auto"/>
        <w:ind w:left="709" w:right="-164"/>
        <w:rPr>
          <w:rFonts w:ascii="Arial" w:eastAsia="Arial" w:hAnsi="Arial" w:cs="Arial"/>
          <w:b/>
          <w:color w:val="000000"/>
          <w:sz w:val="22"/>
          <w:szCs w:val="22"/>
        </w:rPr>
      </w:pPr>
    </w:p>
    <w:p w:rsidR="00EC6638" w:rsidRDefault="00EA0C80" w:rsidP="00EC6638">
      <w:pPr>
        <w:pStyle w:val="ListParagraph"/>
        <w:pBdr>
          <w:top w:val="nil"/>
          <w:left w:val="nil"/>
          <w:bottom w:val="nil"/>
          <w:right w:val="nil"/>
          <w:between w:val="nil"/>
        </w:pBdr>
        <w:ind w:left="709" w:right="-164"/>
        <w:rPr>
          <w:rFonts w:ascii="Arial" w:eastAsia="Arial" w:hAnsi="Arial" w:cs="Arial"/>
          <w:b/>
          <w:color w:val="000000"/>
          <w:sz w:val="22"/>
          <w:szCs w:val="22"/>
        </w:rPr>
      </w:pPr>
      <w:r>
        <w:rPr>
          <w:rFonts w:ascii="Arial" w:eastAsia="Arial" w:hAnsi="Arial" w:cs="Arial"/>
          <w:noProof/>
          <w:sz w:val="18"/>
          <w:szCs w:val="18"/>
          <w:lang w:val="en-IN"/>
        </w:rPr>
        <w:drawing>
          <wp:inline distT="0" distB="0" distL="0" distR="0" wp14:anchorId="54CF77C4" wp14:editId="36328F2B">
            <wp:extent cx="5934075" cy="3209925"/>
            <wp:effectExtent l="19050" t="19050" r="28575"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8683.tmp"/>
                    <pic:cNvPicPr/>
                  </pic:nvPicPr>
                  <pic:blipFill>
                    <a:blip r:embed="rId13">
                      <a:extLst>
                        <a:ext uri="{28A0092B-C50C-407E-A947-70E740481C1C}">
                          <a14:useLocalDpi xmlns:a14="http://schemas.microsoft.com/office/drawing/2010/main" val="0"/>
                        </a:ext>
                      </a:extLst>
                    </a:blip>
                    <a:stretch>
                      <a:fillRect/>
                    </a:stretch>
                  </pic:blipFill>
                  <pic:spPr>
                    <a:xfrm>
                      <a:off x="0" y="0"/>
                      <a:ext cx="5934905" cy="3210374"/>
                    </a:xfrm>
                    <a:prstGeom prst="rect">
                      <a:avLst/>
                    </a:prstGeom>
                    <a:ln>
                      <a:solidFill>
                        <a:schemeClr val="tx1">
                          <a:lumMod val="65000"/>
                          <a:lumOff val="35000"/>
                        </a:schemeClr>
                      </a:solidFill>
                    </a:ln>
                  </pic:spPr>
                </pic:pic>
              </a:graphicData>
            </a:graphic>
          </wp:inline>
        </w:drawing>
      </w:r>
    </w:p>
    <w:p w:rsidR="00EC6638" w:rsidRPr="00EC6638" w:rsidRDefault="00EC6638" w:rsidP="00EC6638">
      <w:pPr>
        <w:pStyle w:val="ListParagraph"/>
        <w:pBdr>
          <w:top w:val="nil"/>
          <w:left w:val="nil"/>
          <w:bottom w:val="nil"/>
          <w:right w:val="nil"/>
          <w:between w:val="nil"/>
        </w:pBdr>
        <w:ind w:left="709"/>
        <w:rPr>
          <w:rFonts w:ascii="Arial" w:eastAsia="Arial" w:hAnsi="Arial" w:cs="Arial"/>
          <w:b/>
          <w:color w:val="000000"/>
          <w:sz w:val="22"/>
          <w:szCs w:val="22"/>
        </w:rPr>
      </w:pPr>
    </w:p>
    <w:p w:rsidR="00880FA5" w:rsidRPr="00B26DF8" w:rsidRDefault="001E6A31" w:rsidP="00EB0A0E">
      <w:pPr>
        <w:pStyle w:val="ListParagraph"/>
        <w:numPr>
          <w:ilvl w:val="0"/>
          <w:numId w:val="38"/>
        </w:numPr>
        <w:pBdr>
          <w:top w:val="nil"/>
          <w:left w:val="nil"/>
          <w:bottom w:val="nil"/>
          <w:right w:val="nil"/>
          <w:between w:val="nil"/>
        </w:pBdr>
        <w:spacing w:after="0" w:line="360" w:lineRule="auto"/>
        <w:ind w:left="709" w:right="-164"/>
        <w:jc w:val="both"/>
        <w:rPr>
          <w:rFonts w:ascii="Arial" w:eastAsia="Arial" w:hAnsi="Arial" w:cs="Arial"/>
          <w:b/>
          <w:color w:val="000000"/>
          <w:sz w:val="22"/>
          <w:szCs w:val="22"/>
        </w:rPr>
      </w:pPr>
      <w:r>
        <w:rPr>
          <w:rFonts w:ascii="Arial" w:eastAsia="Arial" w:hAnsi="Arial" w:cs="Arial"/>
          <w:b/>
          <w:i/>
          <w:color w:val="000000"/>
          <w:sz w:val="18"/>
          <w:szCs w:val="18"/>
        </w:rPr>
        <w:tab/>
      </w:r>
      <w:r w:rsidR="00880FA5">
        <w:rPr>
          <w:rFonts w:ascii="Arial" w:eastAsia="Arial" w:hAnsi="Arial" w:cs="Arial"/>
          <w:b/>
          <w:color w:val="000000"/>
          <w:sz w:val="22"/>
          <w:szCs w:val="22"/>
        </w:rPr>
        <w:t>Net Profit</w:t>
      </w:r>
      <w:r w:rsidR="00880FA5" w:rsidRPr="00EC6638">
        <w:rPr>
          <w:rFonts w:ascii="Arial" w:eastAsia="Arial" w:hAnsi="Arial" w:cs="Arial"/>
          <w:b/>
          <w:color w:val="000000"/>
          <w:sz w:val="22"/>
          <w:szCs w:val="22"/>
        </w:rPr>
        <w:t xml:space="preserve"> Margin </w:t>
      </w:r>
      <w:r w:rsidR="00880FA5" w:rsidRPr="00880FA5">
        <w:rPr>
          <w:rFonts w:ascii="Arial" w:eastAsia="Arial" w:hAnsi="Arial" w:cs="Arial"/>
          <w:b/>
          <w:color w:val="000000"/>
          <w:sz w:val="22"/>
          <w:szCs w:val="22"/>
        </w:rPr>
        <w:t>%</w:t>
      </w:r>
      <w:r w:rsidR="00880FA5" w:rsidRPr="00EC6638">
        <w:rPr>
          <w:rFonts w:ascii="Arial" w:eastAsia="Arial" w:hAnsi="Arial" w:cs="Arial"/>
          <w:b/>
          <w:color w:val="000000"/>
          <w:sz w:val="22"/>
          <w:szCs w:val="22"/>
        </w:rPr>
        <w:t>:</w:t>
      </w:r>
      <w:r w:rsidR="00880FA5">
        <w:rPr>
          <w:rFonts w:ascii="Arial" w:eastAsia="Arial" w:hAnsi="Arial" w:cs="Arial"/>
          <w:b/>
          <w:color w:val="000000"/>
          <w:sz w:val="22"/>
          <w:szCs w:val="22"/>
        </w:rPr>
        <w:t xml:space="preserve"> </w:t>
      </w:r>
      <w:r w:rsidR="00880FA5">
        <w:rPr>
          <w:rFonts w:ascii="Arial" w:eastAsia="Arial" w:hAnsi="Arial" w:cs="Arial"/>
          <w:color w:val="000000"/>
          <w:sz w:val="22"/>
          <w:szCs w:val="22"/>
        </w:rPr>
        <w:t>Below graph shows the Net profit Margin trend of the company from FY 2016 to FY 2021.</w:t>
      </w:r>
    </w:p>
    <w:p w:rsidR="00B26DF8" w:rsidRPr="00B26DF8" w:rsidRDefault="00B26DF8" w:rsidP="00B26DF8">
      <w:pPr>
        <w:pStyle w:val="ListParagraph"/>
        <w:pBdr>
          <w:top w:val="nil"/>
          <w:left w:val="nil"/>
          <w:bottom w:val="nil"/>
          <w:right w:val="nil"/>
          <w:between w:val="nil"/>
        </w:pBdr>
        <w:spacing w:after="0" w:line="276" w:lineRule="auto"/>
        <w:ind w:left="709" w:right="-164"/>
        <w:jc w:val="both"/>
        <w:rPr>
          <w:rFonts w:ascii="Arial" w:eastAsia="Arial" w:hAnsi="Arial" w:cs="Arial"/>
          <w:b/>
          <w:color w:val="000000"/>
          <w:sz w:val="22"/>
          <w:szCs w:val="22"/>
        </w:rPr>
      </w:pPr>
    </w:p>
    <w:p w:rsidR="00AA4561" w:rsidRPr="00F91A93" w:rsidRDefault="00EA0C80" w:rsidP="00F91A93">
      <w:pPr>
        <w:pStyle w:val="ListParagraph"/>
        <w:pBdr>
          <w:top w:val="nil"/>
          <w:left w:val="nil"/>
          <w:bottom w:val="nil"/>
          <w:right w:val="nil"/>
          <w:between w:val="nil"/>
        </w:pBdr>
        <w:spacing w:after="0" w:line="360" w:lineRule="auto"/>
        <w:ind w:left="709" w:right="-164"/>
        <w:rPr>
          <w:rFonts w:ascii="Arial" w:eastAsia="Arial" w:hAnsi="Arial" w:cs="Arial"/>
          <w:b/>
          <w:color w:val="000000"/>
          <w:sz w:val="22"/>
          <w:szCs w:val="22"/>
        </w:rPr>
      </w:pPr>
      <w:r>
        <w:rPr>
          <w:rFonts w:ascii="Arial" w:eastAsia="Arial" w:hAnsi="Arial" w:cs="Arial"/>
          <w:noProof/>
          <w:color w:val="000000"/>
          <w:sz w:val="22"/>
          <w:szCs w:val="22"/>
          <w:lang w:val="en-IN"/>
        </w:rPr>
        <w:drawing>
          <wp:inline distT="0" distB="0" distL="0" distR="0" wp14:anchorId="22CC8138" wp14:editId="1A860442">
            <wp:extent cx="5924550" cy="31623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28D81C.tmp"/>
                    <pic:cNvPicPr/>
                  </pic:nvPicPr>
                  <pic:blipFill>
                    <a:blip r:embed="rId14">
                      <a:extLst>
                        <a:ext uri="{28A0092B-C50C-407E-A947-70E740481C1C}">
                          <a14:useLocalDpi xmlns:a14="http://schemas.microsoft.com/office/drawing/2010/main" val="0"/>
                        </a:ext>
                      </a:extLst>
                    </a:blip>
                    <a:stretch>
                      <a:fillRect/>
                    </a:stretch>
                  </pic:blipFill>
                  <pic:spPr>
                    <a:xfrm>
                      <a:off x="0" y="0"/>
                      <a:ext cx="5925379" cy="3162742"/>
                    </a:xfrm>
                    <a:prstGeom prst="rect">
                      <a:avLst/>
                    </a:prstGeom>
                    <a:ln>
                      <a:solidFill>
                        <a:schemeClr val="tx1">
                          <a:lumMod val="65000"/>
                          <a:lumOff val="35000"/>
                        </a:schemeClr>
                      </a:solidFill>
                    </a:ln>
                  </pic:spPr>
                </pic:pic>
              </a:graphicData>
            </a:graphic>
          </wp:inline>
        </w:drawing>
      </w:r>
    </w:p>
    <w:tbl>
      <w:tblPr>
        <w:tblStyle w:val="af"/>
        <w:tblW w:w="992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8213"/>
      </w:tblGrid>
      <w:tr w:rsidR="00AA4561" w:rsidTr="005809A0">
        <w:trPr>
          <w:trHeight w:val="445"/>
        </w:trPr>
        <w:tc>
          <w:tcPr>
            <w:tcW w:w="1710" w:type="dxa"/>
            <w:shd w:val="clear" w:color="auto" w:fill="002060"/>
            <w:vAlign w:val="center"/>
          </w:tcPr>
          <w:p w:rsidR="00AA4561" w:rsidRDefault="001E6A31">
            <w:pPr>
              <w:spacing w:after="0" w:line="240" w:lineRule="auto"/>
              <w:jc w:val="center"/>
              <w:rPr>
                <w:rFonts w:ascii="Arial" w:eastAsia="Arial" w:hAnsi="Arial" w:cs="Arial"/>
                <w:b/>
                <w:i/>
              </w:rPr>
            </w:pPr>
            <w:r>
              <w:rPr>
                <w:rFonts w:ascii="Arial" w:eastAsia="Arial" w:hAnsi="Arial" w:cs="Arial"/>
                <w:b/>
                <w:sz w:val="22"/>
                <w:szCs w:val="22"/>
              </w:rPr>
              <w:lastRenderedPageBreak/>
              <w:t>PART F</w:t>
            </w:r>
          </w:p>
        </w:tc>
        <w:tc>
          <w:tcPr>
            <w:tcW w:w="8213" w:type="dxa"/>
            <w:shd w:val="clear" w:color="auto" w:fill="DBE5F1"/>
            <w:vAlign w:val="center"/>
          </w:tcPr>
          <w:p w:rsidR="00AA4561" w:rsidRDefault="003B6472">
            <w:pPr>
              <w:tabs>
                <w:tab w:val="left" w:pos="360"/>
              </w:tabs>
              <w:spacing w:after="0" w:line="240" w:lineRule="auto"/>
              <w:jc w:val="center"/>
              <w:rPr>
                <w:rFonts w:ascii="Arial" w:eastAsia="Arial" w:hAnsi="Arial" w:cs="Arial"/>
                <w:b/>
              </w:rPr>
            </w:pPr>
            <w:r w:rsidRPr="00836B50">
              <w:rPr>
                <w:rFonts w:ascii="Arial" w:hAnsi="Arial" w:cs="Arial"/>
                <w:b/>
              </w:rPr>
              <w:t>VALUATION OF</w:t>
            </w:r>
            <w:r>
              <w:rPr>
                <w:rFonts w:ascii="Arial" w:hAnsi="Arial" w:cs="Arial"/>
                <w:b/>
              </w:rPr>
              <w:t xml:space="preserve"> COMPANY BY USING NET ASSETS VALUE (NAV) METHOD</w:t>
            </w:r>
          </w:p>
        </w:tc>
      </w:tr>
    </w:tbl>
    <w:p w:rsidR="00AA4561" w:rsidRDefault="00AA4561" w:rsidP="005809A0">
      <w:pPr>
        <w:pBdr>
          <w:top w:val="nil"/>
          <w:left w:val="nil"/>
          <w:bottom w:val="nil"/>
          <w:right w:val="nil"/>
          <w:between w:val="nil"/>
        </w:pBdr>
        <w:spacing w:after="0" w:line="360" w:lineRule="auto"/>
        <w:rPr>
          <w:rFonts w:ascii="Arial" w:eastAsia="Arial" w:hAnsi="Arial" w:cs="Arial"/>
          <w:b/>
          <w:color w:val="000000"/>
          <w:sz w:val="22"/>
          <w:szCs w:val="22"/>
          <w:u w:val="single"/>
        </w:rPr>
      </w:pPr>
    </w:p>
    <w:p w:rsidR="005809A0" w:rsidRDefault="003B6472" w:rsidP="00EB0A0E">
      <w:pPr>
        <w:numPr>
          <w:ilvl w:val="0"/>
          <w:numId w:val="48"/>
        </w:numPr>
        <w:pBdr>
          <w:top w:val="nil"/>
          <w:left w:val="nil"/>
          <w:bottom w:val="nil"/>
          <w:right w:val="nil"/>
          <w:between w:val="nil"/>
        </w:pBdr>
        <w:spacing w:line="276" w:lineRule="auto"/>
        <w:ind w:left="142"/>
        <w:rPr>
          <w:rFonts w:ascii="Arial" w:hAnsi="Arial" w:cs="Arial"/>
          <w:b/>
          <w:sz w:val="22"/>
          <w:szCs w:val="22"/>
          <w:lang w:val="en-IN"/>
        </w:rPr>
      </w:pPr>
      <w:r w:rsidRPr="00C64F5D">
        <w:rPr>
          <w:rFonts w:ascii="Arial" w:hAnsi="Arial" w:cs="Arial"/>
          <w:b/>
          <w:sz w:val="22"/>
          <w:szCs w:val="22"/>
          <w:lang w:val="en-IN"/>
        </w:rPr>
        <w:t xml:space="preserve">METHODOLOGY/ MODEL ADOPTED: </w:t>
      </w:r>
    </w:p>
    <w:p w:rsidR="003B6472" w:rsidRPr="005809A0" w:rsidRDefault="003B6472" w:rsidP="005809A0">
      <w:pPr>
        <w:pBdr>
          <w:top w:val="nil"/>
          <w:left w:val="nil"/>
          <w:bottom w:val="nil"/>
          <w:right w:val="nil"/>
          <w:between w:val="nil"/>
        </w:pBdr>
        <w:spacing w:line="360" w:lineRule="auto"/>
        <w:ind w:left="142" w:right="-164"/>
        <w:jc w:val="both"/>
        <w:rPr>
          <w:rFonts w:ascii="Arial" w:hAnsi="Arial" w:cs="Arial"/>
          <w:b/>
          <w:sz w:val="22"/>
          <w:szCs w:val="22"/>
          <w:lang w:val="en-IN"/>
        </w:rPr>
      </w:pPr>
      <w:r w:rsidRPr="005809A0">
        <w:rPr>
          <w:rFonts w:ascii="Arial" w:hAnsi="Arial" w:cs="Arial"/>
          <w:sz w:val="22"/>
          <w:szCs w:val="22"/>
          <w:lang w:val="en-IN"/>
        </w:rPr>
        <w:t xml:space="preserve">Out of the various models &amp; theories available we have adopted Methodology namely Net Asset Value (NAV) Approach for the calculation of Enterprise Value of M/s </w:t>
      </w:r>
      <w:r w:rsidR="00EA0C80">
        <w:rPr>
          <w:rFonts w:ascii="Arial" w:hAnsi="Arial" w:cs="Arial"/>
          <w:sz w:val="22"/>
          <w:szCs w:val="22"/>
          <w:lang w:val="en-IN"/>
        </w:rPr>
        <w:t>Vasai Bhivandi</w:t>
      </w:r>
      <w:r w:rsidR="005809A0">
        <w:rPr>
          <w:rFonts w:ascii="Arial" w:hAnsi="Arial" w:cs="Arial"/>
          <w:sz w:val="22"/>
          <w:szCs w:val="22"/>
          <w:lang w:val="en-IN"/>
        </w:rPr>
        <w:t xml:space="preserve"> </w:t>
      </w:r>
      <w:r w:rsidR="006E20A1">
        <w:rPr>
          <w:rFonts w:ascii="Arial" w:hAnsi="Arial" w:cs="Arial"/>
          <w:sz w:val="22"/>
          <w:szCs w:val="22"/>
          <w:lang w:val="en-IN"/>
        </w:rPr>
        <w:t>Tollways</w:t>
      </w:r>
      <w:r w:rsidRPr="005809A0">
        <w:rPr>
          <w:rFonts w:ascii="Arial" w:hAnsi="Arial" w:cs="Arial"/>
          <w:sz w:val="22"/>
          <w:szCs w:val="22"/>
          <w:lang w:val="en-IN"/>
        </w:rPr>
        <w:t xml:space="preserve"> Private Limited:</w:t>
      </w:r>
    </w:p>
    <w:p w:rsidR="003B6472" w:rsidRDefault="003B6472" w:rsidP="00EB0A0E">
      <w:pPr>
        <w:pStyle w:val="Default"/>
        <w:numPr>
          <w:ilvl w:val="0"/>
          <w:numId w:val="42"/>
        </w:numPr>
        <w:spacing w:line="360" w:lineRule="auto"/>
        <w:ind w:left="426" w:right="-164" w:hanging="284"/>
        <w:jc w:val="both"/>
        <w:rPr>
          <w:color w:val="auto"/>
          <w:sz w:val="22"/>
          <w:szCs w:val="22"/>
        </w:rPr>
      </w:pPr>
      <w:r>
        <w:rPr>
          <w:color w:val="auto"/>
          <w:sz w:val="22"/>
          <w:szCs w:val="22"/>
        </w:rPr>
        <w:t>The NAV approach used here, is based on the present value of all its fixed asset and its financial assets.</w:t>
      </w:r>
    </w:p>
    <w:p w:rsidR="003B6472" w:rsidRDefault="003B6472" w:rsidP="00EB0A0E">
      <w:pPr>
        <w:pStyle w:val="Default"/>
        <w:numPr>
          <w:ilvl w:val="0"/>
          <w:numId w:val="42"/>
        </w:numPr>
        <w:spacing w:line="360" w:lineRule="auto"/>
        <w:ind w:left="426" w:right="-164" w:hanging="284"/>
        <w:jc w:val="both"/>
        <w:rPr>
          <w:color w:val="auto"/>
          <w:sz w:val="22"/>
          <w:szCs w:val="22"/>
        </w:rPr>
      </w:pPr>
      <w:r w:rsidRPr="00C64F5D">
        <w:rPr>
          <w:color w:val="auto"/>
          <w:sz w:val="22"/>
          <w:szCs w:val="22"/>
        </w:rPr>
        <w:t xml:space="preserve">Present value of fixed assets of the company including property, plant and equipment is calculated based on the Market and Cost Approach as-is-where-is basis for estimating the Current Depreciated Replacement value of the assets. </w:t>
      </w:r>
    </w:p>
    <w:p w:rsidR="003B6472" w:rsidRDefault="003B6472" w:rsidP="00EB0A0E">
      <w:pPr>
        <w:pStyle w:val="Default"/>
        <w:numPr>
          <w:ilvl w:val="0"/>
          <w:numId w:val="42"/>
        </w:numPr>
        <w:spacing w:line="360" w:lineRule="auto"/>
        <w:ind w:left="426" w:right="-164" w:hanging="284"/>
        <w:jc w:val="both"/>
        <w:rPr>
          <w:color w:val="auto"/>
          <w:sz w:val="22"/>
          <w:szCs w:val="22"/>
        </w:rPr>
      </w:pPr>
      <w:r w:rsidRPr="00C64F5D">
        <w:rPr>
          <w:color w:val="auto"/>
          <w:sz w:val="22"/>
          <w:szCs w:val="22"/>
        </w:rPr>
        <w:t>Present value of the financial/ current assets is estimated based on the document/ information provided by the company.</w:t>
      </w:r>
    </w:p>
    <w:p w:rsidR="003B6472" w:rsidRDefault="003B6472" w:rsidP="00EB0A0E">
      <w:pPr>
        <w:pStyle w:val="Default"/>
        <w:numPr>
          <w:ilvl w:val="0"/>
          <w:numId w:val="42"/>
        </w:numPr>
        <w:spacing w:line="360" w:lineRule="auto"/>
        <w:ind w:left="426" w:right="-164" w:hanging="284"/>
        <w:jc w:val="both"/>
        <w:rPr>
          <w:color w:val="auto"/>
          <w:sz w:val="22"/>
          <w:szCs w:val="22"/>
        </w:rPr>
      </w:pPr>
      <w:r w:rsidRPr="00C64F5D">
        <w:rPr>
          <w:color w:val="auto"/>
          <w:sz w:val="22"/>
          <w:szCs w:val="22"/>
        </w:rPr>
        <w:t>Further, the operational liabilities of the company will be net off with the Total asset value estimated based on the present scenario.</w:t>
      </w:r>
    </w:p>
    <w:p w:rsidR="003B6472" w:rsidRDefault="003B6472" w:rsidP="003B6472">
      <w:pPr>
        <w:pStyle w:val="Default"/>
        <w:spacing w:line="360" w:lineRule="auto"/>
        <w:ind w:right="16"/>
        <w:jc w:val="both"/>
        <w:rPr>
          <w:color w:val="auto"/>
          <w:sz w:val="22"/>
          <w:szCs w:val="22"/>
        </w:rPr>
      </w:pPr>
    </w:p>
    <w:p w:rsidR="003B6472" w:rsidRDefault="003B6472" w:rsidP="003B6472">
      <w:pPr>
        <w:pStyle w:val="Default"/>
        <w:spacing w:line="360" w:lineRule="auto"/>
        <w:ind w:left="-142" w:right="16"/>
        <w:jc w:val="both"/>
        <w:rPr>
          <w:b/>
          <w:color w:val="auto"/>
          <w:sz w:val="22"/>
          <w:szCs w:val="22"/>
        </w:rPr>
      </w:pPr>
      <w:r w:rsidRPr="00C64F5D">
        <w:rPr>
          <w:b/>
          <w:color w:val="auto"/>
          <w:sz w:val="22"/>
          <w:szCs w:val="22"/>
        </w:rPr>
        <w:t>Rationale for using Net Asset Value Approach for the Enterprise Valuation:</w:t>
      </w:r>
    </w:p>
    <w:p w:rsidR="003B6472" w:rsidRPr="00C64F5D" w:rsidRDefault="003B6472" w:rsidP="003B6472">
      <w:pPr>
        <w:pStyle w:val="Default"/>
        <w:spacing w:line="360" w:lineRule="auto"/>
        <w:ind w:left="-142" w:right="16"/>
        <w:jc w:val="both"/>
        <w:rPr>
          <w:color w:val="auto"/>
          <w:sz w:val="22"/>
          <w:szCs w:val="22"/>
        </w:rPr>
      </w:pPr>
    </w:p>
    <w:p w:rsidR="003B6472" w:rsidRDefault="003B6472" w:rsidP="00EB0A0E">
      <w:pPr>
        <w:pStyle w:val="Default"/>
        <w:numPr>
          <w:ilvl w:val="0"/>
          <w:numId w:val="43"/>
        </w:numPr>
        <w:spacing w:line="360" w:lineRule="auto"/>
        <w:ind w:left="426" w:right="-279" w:hanging="284"/>
        <w:jc w:val="both"/>
        <w:rPr>
          <w:color w:val="auto"/>
          <w:sz w:val="22"/>
          <w:szCs w:val="22"/>
        </w:rPr>
      </w:pPr>
      <w:r w:rsidRPr="0039670B">
        <w:rPr>
          <w:color w:val="auto"/>
          <w:sz w:val="22"/>
          <w:szCs w:val="22"/>
        </w:rPr>
        <w:t>The 3 Broad Model of Company Valuation are - Present Value (Discounted Cash Flow Models), Asset Based and Market Multiple.</w:t>
      </w:r>
    </w:p>
    <w:p w:rsidR="003B6472" w:rsidRDefault="003B6472" w:rsidP="00EB0A0E">
      <w:pPr>
        <w:pStyle w:val="Default"/>
        <w:numPr>
          <w:ilvl w:val="0"/>
          <w:numId w:val="43"/>
        </w:numPr>
        <w:spacing w:line="360" w:lineRule="auto"/>
        <w:ind w:left="426" w:right="-279" w:hanging="284"/>
        <w:jc w:val="both"/>
        <w:rPr>
          <w:color w:val="auto"/>
          <w:sz w:val="22"/>
          <w:szCs w:val="22"/>
        </w:rPr>
      </w:pPr>
      <w:r w:rsidRPr="00C64F5D">
        <w:rPr>
          <w:sz w:val="22"/>
          <w:szCs w:val="22"/>
        </w:rPr>
        <w:t>The free cash flow method is not u</w:t>
      </w:r>
      <w:r>
        <w:rPr>
          <w:sz w:val="22"/>
          <w:szCs w:val="22"/>
        </w:rPr>
        <w:t xml:space="preserve">sed here because the company is </w:t>
      </w:r>
      <w:r w:rsidRPr="00C64F5D">
        <w:rPr>
          <w:sz w:val="22"/>
          <w:szCs w:val="22"/>
        </w:rPr>
        <w:t>operational</w:t>
      </w:r>
      <w:r>
        <w:rPr>
          <w:sz w:val="22"/>
          <w:szCs w:val="22"/>
        </w:rPr>
        <w:t xml:space="preserve"> on the lease basis from some time and future cash flow cannot be projected easily while the account is already </w:t>
      </w:r>
      <w:r w:rsidR="00EA0C80">
        <w:rPr>
          <w:sz w:val="22"/>
          <w:szCs w:val="22"/>
        </w:rPr>
        <w:t>categorized</w:t>
      </w:r>
      <w:r>
        <w:rPr>
          <w:sz w:val="22"/>
          <w:szCs w:val="22"/>
        </w:rPr>
        <w:t xml:space="preserve"> NPA</w:t>
      </w:r>
      <w:r w:rsidRPr="00C64F5D">
        <w:rPr>
          <w:sz w:val="22"/>
          <w:szCs w:val="22"/>
        </w:rPr>
        <w:t>.</w:t>
      </w:r>
    </w:p>
    <w:p w:rsidR="003B6472" w:rsidRDefault="003B6472" w:rsidP="00EB0A0E">
      <w:pPr>
        <w:pStyle w:val="Default"/>
        <w:numPr>
          <w:ilvl w:val="0"/>
          <w:numId w:val="43"/>
        </w:numPr>
        <w:spacing w:line="360" w:lineRule="auto"/>
        <w:ind w:left="426" w:right="-279" w:hanging="284"/>
        <w:jc w:val="both"/>
        <w:rPr>
          <w:color w:val="auto"/>
          <w:sz w:val="22"/>
          <w:szCs w:val="22"/>
        </w:rPr>
      </w:pPr>
      <w:r w:rsidRPr="00C64F5D">
        <w:rPr>
          <w:sz w:val="22"/>
          <w:szCs w:val="22"/>
        </w:rPr>
        <w:t>Also, due to uncertain future operations as the same is communicated by the company, estimating accurate future projections becomes difficult.</w:t>
      </w:r>
    </w:p>
    <w:p w:rsidR="003B6472" w:rsidRDefault="003B6472" w:rsidP="00EB0A0E">
      <w:pPr>
        <w:pStyle w:val="Default"/>
        <w:numPr>
          <w:ilvl w:val="0"/>
          <w:numId w:val="43"/>
        </w:numPr>
        <w:spacing w:line="360" w:lineRule="auto"/>
        <w:ind w:left="426" w:right="-279" w:hanging="284"/>
        <w:jc w:val="both"/>
        <w:rPr>
          <w:color w:val="auto"/>
          <w:sz w:val="22"/>
          <w:szCs w:val="22"/>
        </w:rPr>
      </w:pPr>
      <w:r w:rsidRPr="00C64F5D">
        <w:rPr>
          <w:color w:val="auto"/>
          <w:sz w:val="22"/>
          <w:szCs w:val="22"/>
        </w:rPr>
        <w:t xml:space="preserve">Asset Based Model is a more appropriate approach for estimating the Company’s present value based on the present value calculation of the assets (fixed asset and financial assets). </w:t>
      </w:r>
    </w:p>
    <w:p w:rsidR="003B6472" w:rsidRDefault="003B6472" w:rsidP="00EB0A0E">
      <w:pPr>
        <w:pStyle w:val="Default"/>
        <w:numPr>
          <w:ilvl w:val="0"/>
          <w:numId w:val="43"/>
        </w:numPr>
        <w:spacing w:line="360" w:lineRule="auto"/>
        <w:ind w:left="426" w:right="-279" w:hanging="284"/>
        <w:jc w:val="both"/>
        <w:rPr>
          <w:color w:val="auto"/>
          <w:sz w:val="22"/>
          <w:szCs w:val="22"/>
        </w:rPr>
      </w:pPr>
      <w:r w:rsidRPr="00C64F5D">
        <w:rPr>
          <w:color w:val="auto"/>
          <w:sz w:val="22"/>
          <w:szCs w:val="22"/>
        </w:rPr>
        <w:t>Market Comparable Approach was also not used since we could not find any suitable market comparable transactions and company of similar scale</w:t>
      </w:r>
      <w:r>
        <w:rPr>
          <w:color w:val="auto"/>
          <w:sz w:val="22"/>
          <w:szCs w:val="22"/>
        </w:rPr>
        <w:t>, scope</w:t>
      </w:r>
      <w:r w:rsidRPr="00C64F5D">
        <w:rPr>
          <w:color w:val="auto"/>
          <w:sz w:val="22"/>
          <w:szCs w:val="22"/>
        </w:rPr>
        <w:t xml:space="preserve"> &amp; nature in the market.</w:t>
      </w:r>
    </w:p>
    <w:p w:rsidR="003B6472" w:rsidRDefault="003B6472" w:rsidP="00EB0A0E">
      <w:pPr>
        <w:pStyle w:val="Default"/>
        <w:numPr>
          <w:ilvl w:val="0"/>
          <w:numId w:val="43"/>
        </w:numPr>
        <w:spacing w:line="360" w:lineRule="auto"/>
        <w:ind w:left="426" w:right="-279" w:hanging="284"/>
        <w:jc w:val="both"/>
        <w:rPr>
          <w:color w:val="auto"/>
          <w:sz w:val="22"/>
          <w:szCs w:val="22"/>
        </w:rPr>
      </w:pPr>
      <w:r w:rsidRPr="00320F78">
        <w:rPr>
          <w:color w:val="auto"/>
          <w:sz w:val="22"/>
          <w:szCs w:val="22"/>
        </w:rPr>
        <w:t xml:space="preserve">Therefore, the most appropriate Model left to Value </w:t>
      </w:r>
      <w:r w:rsidR="00EA0C80" w:rsidRPr="005809A0">
        <w:rPr>
          <w:sz w:val="22"/>
          <w:szCs w:val="22"/>
          <w:lang w:val="en-IN"/>
        </w:rPr>
        <w:t xml:space="preserve">M/s </w:t>
      </w:r>
      <w:r w:rsidR="00EA0C80">
        <w:rPr>
          <w:sz w:val="22"/>
          <w:szCs w:val="22"/>
          <w:lang w:val="en-IN"/>
        </w:rPr>
        <w:t>Vasai Bhivandi Tollways</w:t>
      </w:r>
      <w:r w:rsidR="00EA0C80" w:rsidRPr="005809A0">
        <w:rPr>
          <w:sz w:val="22"/>
          <w:szCs w:val="22"/>
          <w:lang w:val="en-IN"/>
        </w:rPr>
        <w:t xml:space="preserve"> Private Limited</w:t>
      </w:r>
      <w:r w:rsidRPr="00320F78">
        <w:rPr>
          <w:color w:val="auto"/>
          <w:sz w:val="22"/>
          <w:szCs w:val="22"/>
        </w:rPr>
        <w:t xml:space="preserve"> is Net Asset Value approach since there is an uncertainty regarding company’s operations. </w:t>
      </w:r>
    </w:p>
    <w:p w:rsidR="003B6472" w:rsidRDefault="003B6472" w:rsidP="00EB0A0E">
      <w:pPr>
        <w:pStyle w:val="Default"/>
        <w:numPr>
          <w:ilvl w:val="0"/>
          <w:numId w:val="43"/>
        </w:numPr>
        <w:spacing w:line="360" w:lineRule="auto"/>
        <w:ind w:left="426" w:right="-279" w:hanging="284"/>
        <w:jc w:val="both"/>
        <w:rPr>
          <w:color w:val="auto"/>
          <w:sz w:val="22"/>
          <w:szCs w:val="22"/>
        </w:rPr>
      </w:pPr>
      <w:r w:rsidRPr="00320F78">
        <w:rPr>
          <w:color w:val="auto"/>
          <w:sz w:val="22"/>
          <w:szCs w:val="22"/>
        </w:rPr>
        <w:t xml:space="preserve">The best method input option for the NAV Model in the case of </w:t>
      </w:r>
      <w:r w:rsidR="00EA0C80" w:rsidRPr="005809A0">
        <w:rPr>
          <w:sz w:val="22"/>
          <w:szCs w:val="22"/>
          <w:lang w:val="en-IN"/>
        </w:rPr>
        <w:t xml:space="preserve">M/s </w:t>
      </w:r>
      <w:r w:rsidR="00EA0C80">
        <w:rPr>
          <w:sz w:val="22"/>
          <w:szCs w:val="22"/>
          <w:lang w:val="en-IN"/>
        </w:rPr>
        <w:t>Vasai Bhivandi Tollways</w:t>
      </w:r>
      <w:r w:rsidR="00EA0C80" w:rsidRPr="005809A0">
        <w:rPr>
          <w:sz w:val="22"/>
          <w:szCs w:val="22"/>
          <w:lang w:val="en-IN"/>
        </w:rPr>
        <w:t xml:space="preserve"> Private Limited</w:t>
      </w:r>
      <w:r w:rsidR="00EA0C80" w:rsidRPr="00320F78">
        <w:rPr>
          <w:color w:val="auto"/>
          <w:sz w:val="22"/>
          <w:szCs w:val="22"/>
        </w:rPr>
        <w:t xml:space="preserve"> </w:t>
      </w:r>
      <w:r w:rsidRPr="00320F78">
        <w:rPr>
          <w:color w:val="auto"/>
          <w:sz w:val="22"/>
          <w:szCs w:val="22"/>
        </w:rPr>
        <w:t>will be present value of the fixed assets based on the market and cost-based approach and financial assets valuation based on the document s/information made available us by the company.</w:t>
      </w:r>
    </w:p>
    <w:p w:rsidR="003B6472" w:rsidRDefault="003B6472" w:rsidP="00EB0A0E">
      <w:pPr>
        <w:pStyle w:val="Default"/>
        <w:numPr>
          <w:ilvl w:val="0"/>
          <w:numId w:val="43"/>
        </w:numPr>
        <w:spacing w:line="360" w:lineRule="auto"/>
        <w:ind w:left="426" w:right="-279" w:hanging="284"/>
        <w:jc w:val="both"/>
        <w:rPr>
          <w:color w:val="auto"/>
          <w:sz w:val="22"/>
          <w:szCs w:val="22"/>
        </w:rPr>
      </w:pPr>
      <w:r w:rsidRPr="00320F78">
        <w:rPr>
          <w:color w:val="auto"/>
          <w:sz w:val="22"/>
          <w:szCs w:val="22"/>
        </w:rPr>
        <w:lastRenderedPageBreak/>
        <w:t>Further, the Present Value Model gives us a variety of input options to use while calculating the Value of the firm - Dividend, Free Cash Flow to the Firm, Free Cash Flow to Equity, Capitalized Cash Flows and Residual Earnings.</w:t>
      </w:r>
    </w:p>
    <w:p w:rsidR="003B6472" w:rsidRDefault="003B6472" w:rsidP="00EB0A0E">
      <w:pPr>
        <w:pStyle w:val="Default"/>
        <w:numPr>
          <w:ilvl w:val="0"/>
          <w:numId w:val="43"/>
        </w:numPr>
        <w:spacing w:line="360" w:lineRule="auto"/>
        <w:ind w:left="426" w:right="-279" w:hanging="284"/>
        <w:jc w:val="both"/>
        <w:rPr>
          <w:color w:val="auto"/>
          <w:sz w:val="22"/>
          <w:szCs w:val="22"/>
        </w:rPr>
      </w:pPr>
      <w:r w:rsidRPr="00320F78">
        <w:rPr>
          <w:color w:val="auto"/>
          <w:sz w:val="22"/>
          <w:szCs w:val="22"/>
        </w:rPr>
        <w:t>Dividends cannot be used as the Company has no history of paying dividends and we don’t foresee any dividend payments to occur in the future due to the high leverage of the firm.</w:t>
      </w:r>
    </w:p>
    <w:p w:rsidR="003B6472" w:rsidRDefault="003B6472" w:rsidP="00EB0A0E">
      <w:pPr>
        <w:pStyle w:val="Default"/>
        <w:numPr>
          <w:ilvl w:val="0"/>
          <w:numId w:val="43"/>
        </w:numPr>
        <w:spacing w:line="360" w:lineRule="auto"/>
        <w:ind w:left="426" w:right="-279" w:hanging="284"/>
        <w:jc w:val="both"/>
        <w:rPr>
          <w:color w:val="auto"/>
          <w:sz w:val="22"/>
          <w:szCs w:val="22"/>
        </w:rPr>
      </w:pPr>
      <w:r w:rsidRPr="00320F78">
        <w:rPr>
          <w:color w:val="auto"/>
          <w:sz w:val="22"/>
          <w:szCs w:val="22"/>
        </w:rPr>
        <w:t xml:space="preserve">Hence, NAV method is used in the valuation process of the company </w:t>
      </w:r>
    </w:p>
    <w:p w:rsidR="003B6472" w:rsidRDefault="003B6472" w:rsidP="00EA0C80">
      <w:pPr>
        <w:pStyle w:val="Default"/>
        <w:spacing w:line="360" w:lineRule="auto"/>
        <w:ind w:right="-279"/>
        <w:jc w:val="both"/>
        <w:rPr>
          <w:color w:val="auto"/>
          <w:sz w:val="22"/>
          <w:szCs w:val="22"/>
        </w:rPr>
      </w:pPr>
    </w:p>
    <w:p w:rsidR="003B6472" w:rsidRPr="00320F78" w:rsidRDefault="003B6472" w:rsidP="003B6472">
      <w:pPr>
        <w:pStyle w:val="Default"/>
        <w:spacing w:line="360" w:lineRule="auto"/>
        <w:ind w:left="-142" w:right="-279"/>
        <w:jc w:val="both"/>
        <w:rPr>
          <w:color w:val="auto"/>
          <w:sz w:val="22"/>
          <w:szCs w:val="22"/>
        </w:rPr>
      </w:pPr>
      <w:r w:rsidRPr="00320F78">
        <w:rPr>
          <w:b/>
          <w:sz w:val="22"/>
          <w:szCs w:val="22"/>
        </w:rPr>
        <w:t>Gathering of Information on high level breakup of each head of current and Non-Current assets for assessment (as per RKA Format)</w:t>
      </w:r>
      <w:r w:rsidRPr="00320F78">
        <w:rPr>
          <w:sz w:val="22"/>
          <w:szCs w:val="22"/>
        </w:rPr>
        <w:t>.</w:t>
      </w:r>
    </w:p>
    <w:p w:rsidR="003B6472" w:rsidRPr="001409AE" w:rsidRDefault="003B6472" w:rsidP="003B6472">
      <w:pPr>
        <w:spacing w:line="360" w:lineRule="auto"/>
        <w:jc w:val="both"/>
        <w:rPr>
          <w:rFonts w:ascii="Arial" w:hAnsi="Arial" w:cs="Arial"/>
          <w:sz w:val="22"/>
          <w:szCs w:val="22"/>
          <w:lang w:val="en-IN"/>
        </w:rPr>
      </w:pPr>
    </w:p>
    <w:p w:rsidR="003B6472" w:rsidRDefault="003B6472" w:rsidP="002F2D9E">
      <w:pPr>
        <w:pStyle w:val="ListParagraph"/>
        <w:numPr>
          <w:ilvl w:val="0"/>
          <w:numId w:val="39"/>
        </w:numPr>
        <w:spacing w:after="0" w:line="360" w:lineRule="auto"/>
        <w:ind w:left="426" w:hanging="284"/>
        <w:jc w:val="both"/>
        <w:rPr>
          <w:rFonts w:ascii="Arial" w:hAnsi="Arial" w:cs="Arial"/>
          <w:sz w:val="22"/>
          <w:szCs w:val="22"/>
          <w:lang w:val="en-IN"/>
        </w:rPr>
      </w:pPr>
      <w:r w:rsidRPr="002808B8">
        <w:rPr>
          <w:rFonts w:ascii="Arial" w:hAnsi="Arial" w:cs="Arial"/>
          <w:sz w:val="22"/>
          <w:szCs w:val="22"/>
          <w:lang w:val="en-IN"/>
        </w:rPr>
        <w:t>Review of data/ inputs/ informa</w:t>
      </w:r>
      <w:r w:rsidR="002F2D9E">
        <w:rPr>
          <w:rFonts w:ascii="Arial" w:hAnsi="Arial" w:cs="Arial"/>
          <w:sz w:val="22"/>
          <w:szCs w:val="22"/>
          <w:lang w:val="en-IN"/>
        </w:rPr>
        <w:t>tion which Bank/Client</w:t>
      </w:r>
      <w:r w:rsidRPr="002808B8">
        <w:rPr>
          <w:rFonts w:ascii="Arial" w:hAnsi="Arial" w:cs="Arial"/>
          <w:sz w:val="22"/>
          <w:szCs w:val="22"/>
          <w:lang w:val="en-IN"/>
        </w:rPr>
        <w:t xml:space="preserve"> could provide to us against the queries raise</w:t>
      </w:r>
      <w:r w:rsidR="002F2D9E">
        <w:rPr>
          <w:rFonts w:ascii="Arial" w:hAnsi="Arial" w:cs="Arial"/>
          <w:sz w:val="22"/>
          <w:szCs w:val="22"/>
          <w:lang w:val="en-IN"/>
        </w:rPr>
        <w:t>.</w:t>
      </w:r>
    </w:p>
    <w:p w:rsidR="002F2D9E" w:rsidRDefault="002F2D9E" w:rsidP="002F2D9E">
      <w:pPr>
        <w:pStyle w:val="ListParagraph"/>
        <w:numPr>
          <w:ilvl w:val="0"/>
          <w:numId w:val="39"/>
        </w:numPr>
        <w:spacing w:after="0" w:line="360" w:lineRule="auto"/>
        <w:ind w:left="426" w:hanging="284"/>
        <w:jc w:val="both"/>
        <w:rPr>
          <w:rFonts w:ascii="Arial" w:hAnsi="Arial" w:cs="Arial"/>
          <w:sz w:val="22"/>
          <w:szCs w:val="22"/>
          <w:lang w:val="en-IN"/>
        </w:rPr>
      </w:pPr>
      <w:r>
        <w:rPr>
          <w:rFonts w:ascii="Arial" w:hAnsi="Arial" w:cs="Arial"/>
          <w:sz w:val="22"/>
          <w:szCs w:val="22"/>
          <w:lang w:val="en-IN"/>
        </w:rPr>
        <w:t>Review of Last Audited Financial Statement of the company.</w:t>
      </w:r>
    </w:p>
    <w:p w:rsidR="002F2D9E" w:rsidRPr="00F91A93" w:rsidRDefault="002F2D9E" w:rsidP="00F91A93">
      <w:pPr>
        <w:spacing w:after="0" w:line="360" w:lineRule="auto"/>
        <w:jc w:val="both"/>
        <w:rPr>
          <w:rFonts w:ascii="Arial" w:hAnsi="Arial" w:cs="Arial"/>
          <w:sz w:val="22"/>
          <w:szCs w:val="22"/>
          <w:lang w:val="en-IN"/>
        </w:rPr>
      </w:pPr>
    </w:p>
    <w:p w:rsidR="003B6472" w:rsidRPr="002808B8" w:rsidRDefault="003B6472" w:rsidP="002F2D9E">
      <w:pPr>
        <w:autoSpaceDE w:val="0"/>
        <w:autoSpaceDN w:val="0"/>
        <w:adjustRightInd w:val="0"/>
        <w:spacing w:line="360" w:lineRule="auto"/>
        <w:ind w:left="142" w:hanging="90"/>
        <w:jc w:val="both"/>
        <w:rPr>
          <w:rFonts w:ascii="Arial" w:hAnsi="Arial" w:cs="Arial"/>
          <w:b/>
          <w:sz w:val="22"/>
          <w:szCs w:val="22"/>
          <w:lang w:val="en-IN"/>
        </w:rPr>
      </w:pPr>
      <w:r>
        <w:rPr>
          <w:rFonts w:ascii="Arial" w:hAnsi="Arial" w:cs="Arial"/>
          <w:b/>
          <w:sz w:val="22"/>
          <w:szCs w:val="22"/>
          <w:lang w:val="en-IN"/>
        </w:rPr>
        <w:t xml:space="preserve"> </w:t>
      </w:r>
      <w:r w:rsidRPr="002808B8">
        <w:rPr>
          <w:rFonts w:ascii="Arial" w:hAnsi="Arial" w:cs="Arial"/>
          <w:b/>
          <w:sz w:val="22"/>
          <w:szCs w:val="22"/>
          <w:lang w:val="en-IN"/>
        </w:rPr>
        <w:t>Note:</w:t>
      </w:r>
    </w:p>
    <w:p w:rsidR="003B6472" w:rsidRPr="002F2D9E" w:rsidRDefault="003B6472" w:rsidP="002F2D9E">
      <w:pPr>
        <w:pStyle w:val="ListParagraph"/>
        <w:numPr>
          <w:ilvl w:val="0"/>
          <w:numId w:val="40"/>
        </w:numPr>
        <w:autoSpaceDE w:val="0"/>
        <w:autoSpaceDN w:val="0"/>
        <w:adjustRightInd w:val="0"/>
        <w:spacing w:after="0" w:line="360" w:lineRule="auto"/>
        <w:ind w:left="426" w:right="-267" w:hanging="284"/>
        <w:jc w:val="both"/>
        <w:rPr>
          <w:rFonts w:ascii="Arial" w:hAnsi="Arial" w:cs="Arial"/>
          <w:i/>
          <w:sz w:val="22"/>
          <w:szCs w:val="22"/>
          <w:lang w:val="en-IN"/>
        </w:rPr>
      </w:pPr>
      <w:r w:rsidRPr="002808B8">
        <w:rPr>
          <w:rFonts w:ascii="Arial" w:hAnsi="Arial" w:cs="Arial"/>
          <w:i/>
          <w:sz w:val="22"/>
          <w:szCs w:val="22"/>
          <w:lang w:val="en-IN"/>
        </w:rPr>
        <w:t>There is no a fixed criterion, formula or norm for the Valuation of Current Asset</w:t>
      </w:r>
      <w:r>
        <w:rPr>
          <w:rFonts w:ascii="Arial" w:hAnsi="Arial" w:cs="Arial"/>
          <w:i/>
          <w:sz w:val="22"/>
          <w:szCs w:val="22"/>
          <w:lang w:val="en-IN"/>
        </w:rPr>
        <w:t>s</w:t>
      </w:r>
      <w:r w:rsidRPr="002808B8">
        <w:rPr>
          <w:rFonts w:ascii="Arial" w:hAnsi="Arial" w:cs="Arial"/>
          <w:i/>
          <w:sz w:val="22"/>
          <w:szCs w:val="22"/>
          <w:lang w:val="en-IN"/>
        </w:rPr>
        <w:t>. It is purely based on the individual assessment and may differ from consultant to consultant based on the practicality he analyses in recoveries of the outstan</w:t>
      </w:r>
      <w:r>
        <w:rPr>
          <w:rFonts w:ascii="Arial" w:hAnsi="Arial" w:cs="Arial"/>
          <w:i/>
          <w:sz w:val="22"/>
          <w:szCs w:val="22"/>
          <w:lang w:val="en-IN"/>
        </w:rPr>
        <w:t>din</w:t>
      </w:r>
      <w:r w:rsidRPr="002808B8">
        <w:rPr>
          <w:rFonts w:ascii="Arial" w:hAnsi="Arial" w:cs="Arial"/>
          <w:i/>
          <w:sz w:val="22"/>
          <w:szCs w:val="22"/>
          <w:lang w:val="en-IN"/>
        </w:rPr>
        <w:t>g dues. Ultimate recovery depends on efforts, extensive follow-ups of the individual case by the company. So our values should not be regarded as any judgement in regard to the recoverability of current assets but should only be read in terms of analysis.</w:t>
      </w:r>
    </w:p>
    <w:p w:rsidR="002F2D9E" w:rsidRPr="002F2D9E" w:rsidRDefault="003B6472" w:rsidP="002F2D9E">
      <w:pPr>
        <w:pStyle w:val="ListParagraph"/>
        <w:numPr>
          <w:ilvl w:val="0"/>
          <w:numId w:val="40"/>
        </w:numPr>
        <w:autoSpaceDE w:val="0"/>
        <w:autoSpaceDN w:val="0"/>
        <w:adjustRightInd w:val="0"/>
        <w:spacing w:after="0" w:line="360" w:lineRule="auto"/>
        <w:ind w:left="426" w:right="-267" w:hanging="284"/>
        <w:jc w:val="both"/>
        <w:rPr>
          <w:rFonts w:ascii="Arial" w:hAnsi="Arial" w:cs="Arial"/>
          <w:i/>
          <w:sz w:val="22"/>
          <w:szCs w:val="22"/>
          <w:lang w:val="en-IN"/>
        </w:rPr>
      </w:pPr>
      <w:r w:rsidRPr="002808B8">
        <w:rPr>
          <w:rFonts w:ascii="Arial" w:hAnsi="Arial" w:cs="Arial"/>
          <w:i/>
          <w:sz w:val="22"/>
          <w:szCs w:val="22"/>
          <w:lang w:val="en-IN"/>
        </w:rPr>
        <w:t xml:space="preserve">For arriving at the Liquidation Value, </w:t>
      </w:r>
      <w:r w:rsidRPr="002808B8">
        <w:rPr>
          <w:rFonts w:ascii="Arial" w:hAnsi="Arial" w:cs="Arial"/>
          <w:b/>
          <w:i/>
          <w:sz w:val="22"/>
          <w:szCs w:val="22"/>
          <w:lang w:val="en-IN"/>
        </w:rPr>
        <w:t>appropriate discounting factor against each current asset item is applied based on the nature of current asset and level of difficulty in realization of these.</w:t>
      </w:r>
    </w:p>
    <w:p w:rsidR="002F2D9E" w:rsidRDefault="003B6472" w:rsidP="002F2D9E">
      <w:pPr>
        <w:pStyle w:val="ListParagraph"/>
        <w:numPr>
          <w:ilvl w:val="0"/>
          <w:numId w:val="40"/>
        </w:numPr>
        <w:autoSpaceDE w:val="0"/>
        <w:autoSpaceDN w:val="0"/>
        <w:adjustRightInd w:val="0"/>
        <w:spacing w:after="0" w:line="360" w:lineRule="auto"/>
        <w:ind w:left="426" w:right="-267" w:hanging="284"/>
        <w:jc w:val="both"/>
        <w:rPr>
          <w:rFonts w:ascii="Arial" w:hAnsi="Arial" w:cs="Arial"/>
          <w:i/>
          <w:sz w:val="22"/>
          <w:szCs w:val="22"/>
          <w:lang w:val="en-IN"/>
        </w:rPr>
      </w:pPr>
      <w:r w:rsidRPr="002F2D9E">
        <w:rPr>
          <w:rFonts w:ascii="Arial" w:hAnsi="Arial" w:cs="Arial"/>
          <w:i/>
          <w:sz w:val="22"/>
          <w:szCs w:val="22"/>
          <w:lang w:val="en-IN"/>
        </w:rPr>
        <w:t>No audit of any kind is performed by us at our end from the books of account or ledger statements. All the data/ information/ input/ details provided to us by the company/ lenders are taken by us as-it-is on good faith and assumed that that these are factually correct information.</w:t>
      </w:r>
    </w:p>
    <w:p w:rsidR="003B6472" w:rsidRPr="002808B8" w:rsidRDefault="003B6472" w:rsidP="003B6472">
      <w:pPr>
        <w:rPr>
          <w:rFonts w:ascii="Arial" w:hAnsi="Arial" w:cs="Arial"/>
          <w:lang w:val="en-IN"/>
        </w:rPr>
      </w:pPr>
    </w:p>
    <w:p w:rsidR="003B6472" w:rsidRDefault="003B6472" w:rsidP="002F2D9E">
      <w:pPr>
        <w:numPr>
          <w:ilvl w:val="0"/>
          <w:numId w:val="48"/>
        </w:numPr>
        <w:pBdr>
          <w:top w:val="nil"/>
          <w:left w:val="nil"/>
          <w:bottom w:val="nil"/>
          <w:right w:val="nil"/>
          <w:between w:val="nil"/>
        </w:pBdr>
        <w:spacing w:line="276" w:lineRule="auto"/>
        <w:ind w:left="142"/>
        <w:rPr>
          <w:rFonts w:ascii="Arial" w:hAnsi="Arial" w:cs="Arial"/>
          <w:b/>
          <w:sz w:val="22"/>
          <w:lang w:val="en-IN"/>
        </w:rPr>
      </w:pPr>
      <w:r w:rsidRPr="00A70114">
        <w:rPr>
          <w:rFonts w:ascii="Arial" w:hAnsi="Arial" w:cs="Arial"/>
          <w:b/>
          <w:sz w:val="22"/>
          <w:lang w:val="en-IN"/>
        </w:rPr>
        <w:t>SUMMARY OF VALUATION ASSESSMENT:</w:t>
      </w:r>
    </w:p>
    <w:tbl>
      <w:tblPr>
        <w:tblW w:w="8647" w:type="dxa"/>
        <w:tblInd w:w="704" w:type="dxa"/>
        <w:tblLook w:val="04A0" w:firstRow="1" w:lastRow="0" w:firstColumn="1" w:lastColumn="0" w:noHBand="0" w:noVBand="1"/>
      </w:tblPr>
      <w:tblGrid>
        <w:gridCol w:w="3397"/>
        <w:gridCol w:w="2557"/>
        <w:gridCol w:w="2693"/>
      </w:tblGrid>
      <w:tr w:rsidR="0066649D" w:rsidRPr="0066649D" w:rsidTr="0066649D">
        <w:trPr>
          <w:trHeight w:val="300"/>
        </w:trPr>
        <w:tc>
          <w:tcPr>
            <w:tcW w:w="8647" w:type="dxa"/>
            <w:gridSpan w:val="3"/>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66649D" w:rsidRPr="002F2D9E" w:rsidRDefault="0066649D" w:rsidP="0066649D">
            <w:pPr>
              <w:spacing w:after="0" w:line="240" w:lineRule="auto"/>
              <w:jc w:val="center"/>
              <w:rPr>
                <w:rFonts w:asciiTheme="minorHAnsi" w:hAnsiTheme="minorHAnsi" w:cstheme="minorHAnsi"/>
                <w:b/>
                <w:color w:val="FFFFFF" w:themeColor="background1"/>
                <w:sz w:val="22"/>
                <w:szCs w:val="22"/>
                <w:lang w:val="en-IN"/>
              </w:rPr>
            </w:pPr>
            <w:r w:rsidRPr="0066649D">
              <w:rPr>
                <w:rFonts w:asciiTheme="minorHAnsi" w:hAnsiTheme="minorHAnsi" w:cstheme="minorHAnsi"/>
                <w:b/>
                <w:color w:val="FFFFFF" w:themeColor="background1"/>
                <w:sz w:val="22"/>
                <w:szCs w:val="22"/>
                <w:lang w:val="en-IN"/>
              </w:rPr>
              <w:t>NET ASSET VALUE (NAV)</w:t>
            </w:r>
          </w:p>
        </w:tc>
      </w:tr>
      <w:tr w:rsidR="0066649D" w:rsidRPr="0066649D" w:rsidTr="0066649D">
        <w:trPr>
          <w:trHeight w:val="600"/>
        </w:trPr>
        <w:tc>
          <w:tcPr>
            <w:tcW w:w="3397" w:type="dxa"/>
            <w:tcBorders>
              <w:top w:val="nil"/>
              <w:left w:val="single" w:sz="4" w:space="0" w:color="auto"/>
              <w:bottom w:val="single" w:sz="4" w:space="0" w:color="auto"/>
              <w:right w:val="single" w:sz="4" w:space="0" w:color="auto"/>
            </w:tcBorders>
            <w:shd w:val="clear" w:color="auto" w:fill="9CC2E5" w:themeFill="accent1" w:themeFillTint="99"/>
            <w:noWrap/>
            <w:vAlign w:val="center"/>
            <w:hideMark/>
          </w:tcPr>
          <w:p w:rsidR="0066649D" w:rsidRPr="002F2D9E" w:rsidRDefault="0066649D" w:rsidP="0066649D">
            <w:pPr>
              <w:spacing w:after="0" w:line="240" w:lineRule="auto"/>
              <w:jc w:val="center"/>
              <w:rPr>
                <w:rFonts w:asciiTheme="minorHAnsi" w:hAnsiTheme="minorHAnsi" w:cstheme="minorHAnsi"/>
                <w:b/>
                <w:bCs/>
                <w:sz w:val="22"/>
                <w:szCs w:val="22"/>
                <w:lang w:val="en-IN"/>
              </w:rPr>
            </w:pPr>
            <w:r w:rsidRPr="002F2D9E">
              <w:rPr>
                <w:rFonts w:asciiTheme="minorHAnsi" w:hAnsiTheme="minorHAnsi" w:cstheme="minorHAnsi"/>
                <w:b/>
                <w:bCs/>
                <w:sz w:val="22"/>
                <w:szCs w:val="22"/>
                <w:lang w:val="en-IN"/>
              </w:rPr>
              <w:t>Particular (Values in INR Lakhs)</w:t>
            </w:r>
          </w:p>
        </w:tc>
        <w:tc>
          <w:tcPr>
            <w:tcW w:w="2557" w:type="dxa"/>
            <w:tcBorders>
              <w:top w:val="nil"/>
              <w:left w:val="nil"/>
              <w:bottom w:val="single" w:sz="4" w:space="0" w:color="auto"/>
              <w:right w:val="single" w:sz="4" w:space="0" w:color="auto"/>
            </w:tcBorders>
            <w:shd w:val="clear" w:color="auto" w:fill="9CC2E5" w:themeFill="accent1" w:themeFillTint="99"/>
            <w:noWrap/>
            <w:vAlign w:val="center"/>
            <w:hideMark/>
          </w:tcPr>
          <w:p w:rsidR="0066649D" w:rsidRPr="002F2D9E" w:rsidRDefault="0066649D" w:rsidP="0066649D">
            <w:pPr>
              <w:spacing w:after="0" w:line="240" w:lineRule="auto"/>
              <w:jc w:val="center"/>
              <w:rPr>
                <w:rFonts w:asciiTheme="minorHAnsi" w:hAnsiTheme="minorHAnsi" w:cstheme="minorHAnsi"/>
                <w:b/>
                <w:bCs/>
                <w:sz w:val="22"/>
                <w:szCs w:val="22"/>
                <w:lang w:val="en-IN"/>
              </w:rPr>
            </w:pPr>
            <w:r w:rsidRPr="002F2D9E">
              <w:rPr>
                <w:rFonts w:asciiTheme="minorHAnsi" w:hAnsiTheme="minorHAnsi" w:cstheme="minorHAnsi"/>
                <w:b/>
                <w:bCs/>
                <w:sz w:val="22"/>
                <w:szCs w:val="22"/>
                <w:lang w:val="en-IN"/>
              </w:rPr>
              <w:t>Value as on  31st March 2021</w:t>
            </w:r>
          </w:p>
        </w:tc>
        <w:tc>
          <w:tcPr>
            <w:tcW w:w="2693" w:type="dxa"/>
            <w:tcBorders>
              <w:top w:val="nil"/>
              <w:left w:val="nil"/>
              <w:bottom w:val="single" w:sz="4" w:space="0" w:color="auto"/>
              <w:right w:val="single" w:sz="4" w:space="0" w:color="auto"/>
            </w:tcBorders>
            <w:shd w:val="clear" w:color="auto" w:fill="9CC2E5" w:themeFill="accent1" w:themeFillTint="99"/>
            <w:vAlign w:val="center"/>
            <w:hideMark/>
          </w:tcPr>
          <w:p w:rsidR="0066649D" w:rsidRPr="002F2D9E" w:rsidRDefault="0066649D" w:rsidP="0066649D">
            <w:pPr>
              <w:spacing w:after="0" w:line="240" w:lineRule="auto"/>
              <w:jc w:val="center"/>
              <w:rPr>
                <w:rFonts w:asciiTheme="minorHAnsi" w:hAnsiTheme="minorHAnsi" w:cstheme="minorHAnsi"/>
                <w:b/>
                <w:bCs/>
                <w:sz w:val="22"/>
                <w:szCs w:val="22"/>
                <w:lang w:val="en-IN"/>
              </w:rPr>
            </w:pPr>
            <w:r w:rsidRPr="002F2D9E">
              <w:rPr>
                <w:rFonts w:asciiTheme="minorHAnsi" w:hAnsiTheme="minorHAnsi" w:cstheme="minorHAnsi"/>
                <w:b/>
                <w:bCs/>
                <w:sz w:val="22"/>
                <w:szCs w:val="22"/>
                <w:lang w:val="en-IN"/>
              </w:rPr>
              <w:t>Fair Market Value as on 20/03/2022</w:t>
            </w:r>
          </w:p>
        </w:tc>
      </w:tr>
      <w:tr w:rsidR="0066649D" w:rsidRPr="0066649D" w:rsidTr="0066649D">
        <w:trPr>
          <w:trHeight w:val="345"/>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3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66649D" w:rsidRPr="002F2D9E" w:rsidRDefault="0066649D" w:rsidP="0066649D">
            <w:pPr>
              <w:spacing w:after="0" w:line="240" w:lineRule="auto"/>
              <w:ind w:firstLineChars="100" w:firstLine="221"/>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Non-Current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45"/>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66649D" w:rsidRPr="002F2D9E" w:rsidRDefault="0066649D" w:rsidP="0066649D">
            <w:pPr>
              <w:spacing w:after="0" w:line="240" w:lineRule="auto"/>
              <w:ind w:firstLineChars="200" w:firstLine="44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Property, Plant &amp; Equipment</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0.46</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0.00</w:t>
            </w:r>
          </w:p>
        </w:tc>
      </w:tr>
      <w:tr w:rsidR="0066649D" w:rsidRPr="0066649D" w:rsidTr="0066649D">
        <w:trPr>
          <w:trHeight w:val="39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66649D" w:rsidRPr="002F2D9E" w:rsidRDefault="0066649D" w:rsidP="0066649D">
            <w:pPr>
              <w:spacing w:after="0" w:line="240" w:lineRule="auto"/>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Intangible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19695.73</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20909.22</w:t>
            </w:r>
          </w:p>
        </w:tc>
      </w:tr>
      <w:tr w:rsidR="0066649D" w:rsidRPr="0066649D" w:rsidTr="0066649D">
        <w:trPr>
          <w:trHeight w:val="42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lastRenderedPageBreak/>
              <w:t>Financial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45"/>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66649D" w:rsidRPr="002F2D9E" w:rsidRDefault="0066649D" w:rsidP="0066649D">
            <w:pPr>
              <w:spacing w:after="0" w:line="240" w:lineRule="auto"/>
              <w:ind w:firstLineChars="100" w:firstLine="22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Other Financial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35.89</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35.89</w:t>
            </w:r>
          </w:p>
        </w:tc>
      </w:tr>
      <w:tr w:rsidR="0066649D" w:rsidRPr="0066649D" w:rsidTr="0066649D">
        <w:trPr>
          <w:trHeight w:val="345"/>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66649D" w:rsidRPr="002F2D9E" w:rsidRDefault="0066649D" w:rsidP="0066649D">
            <w:pPr>
              <w:spacing w:after="0" w:line="240" w:lineRule="auto"/>
              <w:ind w:firstLineChars="100" w:firstLine="22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Tax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2.63</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2.63</w:t>
            </w:r>
          </w:p>
        </w:tc>
      </w:tr>
      <w:tr w:rsidR="0066649D" w:rsidRPr="0066649D" w:rsidTr="0066649D">
        <w:trPr>
          <w:trHeight w:val="420"/>
        </w:trPr>
        <w:tc>
          <w:tcPr>
            <w:tcW w:w="3397" w:type="dxa"/>
            <w:tcBorders>
              <w:top w:val="nil"/>
              <w:left w:val="single" w:sz="4" w:space="0" w:color="auto"/>
              <w:bottom w:val="single" w:sz="4" w:space="0" w:color="auto"/>
              <w:right w:val="single" w:sz="4" w:space="0" w:color="auto"/>
            </w:tcBorders>
            <w:shd w:val="clear" w:color="000000" w:fill="FFFFFF"/>
            <w:noWrap/>
            <w:vAlign w:val="center"/>
            <w:hideMark/>
          </w:tcPr>
          <w:p w:rsidR="0066649D" w:rsidRPr="002F2D9E" w:rsidRDefault="0066649D" w:rsidP="0066649D">
            <w:pPr>
              <w:spacing w:after="0" w:line="240" w:lineRule="auto"/>
              <w:ind w:firstLineChars="100" w:firstLine="221"/>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Total Non-Current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19734.71</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20947.74</w:t>
            </w:r>
          </w:p>
        </w:tc>
      </w:tr>
      <w:tr w:rsidR="0066649D" w:rsidRPr="0066649D" w:rsidTr="0066649D">
        <w:trPr>
          <w:trHeight w:val="39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Current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100" w:firstLine="22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Financial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200" w:firstLine="44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Cash &amp; Cash Equivalents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37.96</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37.96</w:t>
            </w: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200" w:firstLine="44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Bank Balance other than cash and cash equivalent above</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200" w:firstLine="44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Other Financial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1095.10</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1314.12</w:t>
            </w: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100" w:firstLine="22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Other Current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5237.64</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6285.17</w:t>
            </w:r>
          </w:p>
        </w:tc>
      </w:tr>
      <w:tr w:rsidR="0066649D" w:rsidRPr="0066649D" w:rsidTr="0066649D">
        <w:trPr>
          <w:trHeight w:val="39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100" w:firstLine="221"/>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Total Current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6370.70</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7637.25</w:t>
            </w:r>
          </w:p>
        </w:tc>
      </w:tr>
      <w:tr w:rsidR="0066649D" w:rsidRPr="0066649D" w:rsidTr="0066649D">
        <w:trPr>
          <w:trHeight w:val="40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Total Assets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26105.41</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28584.99</w:t>
            </w:r>
          </w:p>
        </w:tc>
      </w:tr>
      <w:tr w:rsidR="0066649D" w:rsidRPr="0066649D" w:rsidTr="0066649D">
        <w:trPr>
          <w:trHeight w:val="49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Equity &amp; 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100" w:firstLine="22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Shareholder's Equity</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3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200" w:firstLine="44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Equity share capital</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1.00</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1.00</w:t>
            </w:r>
          </w:p>
        </w:tc>
      </w:tr>
      <w:tr w:rsidR="0066649D" w:rsidRPr="0066649D" w:rsidTr="0066649D">
        <w:trPr>
          <w:trHeight w:val="33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200" w:firstLine="44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Subordinate debts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6000.00</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4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200" w:firstLine="44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Other Equity</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-15528.19</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0.00</w:t>
            </w: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Total Equity</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-9527.19</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1.00</w:t>
            </w:r>
          </w:p>
        </w:tc>
      </w:tr>
      <w:tr w:rsidR="0066649D" w:rsidRPr="0066649D" w:rsidTr="0066649D">
        <w:trPr>
          <w:trHeight w:val="40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4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Non- Current 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9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Financial 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4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100" w:firstLine="22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Borrowings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0.00</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0.00</w:t>
            </w:r>
          </w:p>
        </w:tc>
      </w:tr>
      <w:tr w:rsidR="0066649D" w:rsidRPr="0066649D" w:rsidTr="0066649D">
        <w:trPr>
          <w:trHeight w:val="34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100" w:firstLine="22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Provisions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1464.09</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1464.09</w:t>
            </w:r>
          </w:p>
        </w:tc>
      </w:tr>
      <w:tr w:rsidR="0066649D" w:rsidRPr="0066649D" w:rsidTr="0066649D">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Total Non- Current 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1464.09</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1464.09</w:t>
            </w:r>
          </w:p>
        </w:tc>
      </w:tr>
      <w:tr w:rsidR="0066649D" w:rsidRPr="0066649D" w:rsidTr="0066649D">
        <w:trPr>
          <w:trHeight w:val="42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Current 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Financial 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Borrowings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580.00</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580.00</w:t>
            </w:r>
          </w:p>
        </w:tc>
      </w:tr>
      <w:tr w:rsidR="0066649D" w:rsidRPr="0066649D" w:rsidTr="0066649D">
        <w:trPr>
          <w:trHeight w:val="36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Trade Payables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278.70</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278.70</w:t>
            </w:r>
          </w:p>
        </w:tc>
      </w:tr>
      <w:tr w:rsidR="0066649D" w:rsidRPr="0066649D" w:rsidTr="0066649D">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ind w:firstLineChars="100" w:firstLine="220"/>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Other financial liabilities</w:t>
            </w:r>
          </w:p>
        </w:tc>
        <w:tc>
          <w:tcPr>
            <w:tcW w:w="2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33261.58</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18293.87</w:t>
            </w:r>
          </w:p>
        </w:tc>
      </w:tr>
      <w:tr w:rsidR="0066649D" w:rsidRPr="0066649D" w:rsidTr="0066649D">
        <w:trPr>
          <w:trHeight w:val="34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Other current liabilities</w:t>
            </w:r>
          </w:p>
        </w:tc>
        <w:tc>
          <w:tcPr>
            <w:tcW w:w="2557" w:type="dxa"/>
            <w:tcBorders>
              <w:top w:val="single" w:sz="4" w:space="0" w:color="auto"/>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47.01</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47.01</w:t>
            </w:r>
          </w:p>
        </w:tc>
      </w:tr>
      <w:tr w:rsidR="0066649D" w:rsidRPr="0066649D" w:rsidTr="0066649D">
        <w:trPr>
          <w:trHeight w:val="34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Provisions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1.22</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color w:val="000000"/>
                <w:sz w:val="22"/>
                <w:szCs w:val="22"/>
                <w:lang w:val="en-IN"/>
              </w:rPr>
            </w:pPr>
            <w:r w:rsidRPr="002F2D9E">
              <w:rPr>
                <w:rFonts w:asciiTheme="minorHAnsi" w:hAnsiTheme="minorHAnsi" w:cstheme="minorHAnsi"/>
                <w:color w:val="000000"/>
                <w:sz w:val="22"/>
                <w:szCs w:val="22"/>
                <w:lang w:val="en-IN"/>
              </w:rPr>
              <w:t>1.22</w:t>
            </w:r>
          </w:p>
        </w:tc>
      </w:tr>
      <w:tr w:rsidR="0066649D" w:rsidRPr="0066649D" w:rsidTr="0066649D">
        <w:trPr>
          <w:trHeight w:val="45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Total Current 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34168.51</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18340.88</w:t>
            </w:r>
          </w:p>
        </w:tc>
      </w:tr>
      <w:tr w:rsidR="0066649D" w:rsidRPr="0066649D" w:rsidTr="0066649D">
        <w:trPr>
          <w:trHeight w:val="450"/>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Total Equity &amp; Liabilities</w:t>
            </w:r>
          </w:p>
        </w:tc>
        <w:tc>
          <w:tcPr>
            <w:tcW w:w="2557"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26105.41</w:t>
            </w:r>
          </w:p>
        </w:tc>
        <w:tc>
          <w:tcPr>
            <w:tcW w:w="2693" w:type="dxa"/>
            <w:tcBorders>
              <w:top w:val="nil"/>
              <w:left w:val="nil"/>
              <w:bottom w:val="single" w:sz="4" w:space="0" w:color="auto"/>
              <w:right w:val="single" w:sz="4" w:space="0" w:color="auto"/>
            </w:tcBorders>
            <w:shd w:val="clear" w:color="auto" w:fill="auto"/>
            <w:noWrap/>
            <w:vAlign w:val="center"/>
            <w:hideMark/>
          </w:tcPr>
          <w:p w:rsidR="0066649D" w:rsidRPr="002F2D9E" w:rsidRDefault="0066649D" w:rsidP="0066649D">
            <w:pPr>
              <w:spacing w:after="0" w:line="240" w:lineRule="auto"/>
              <w:jc w:val="center"/>
              <w:rPr>
                <w:rFonts w:asciiTheme="minorHAnsi" w:hAnsiTheme="minorHAnsi" w:cstheme="minorHAnsi"/>
                <w:b/>
                <w:bCs/>
                <w:color w:val="000000"/>
                <w:sz w:val="22"/>
                <w:szCs w:val="22"/>
                <w:lang w:val="en-IN"/>
              </w:rPr>
            </w:pPr>
            <w:r w:rsidRPr="002F2D9E">
              <w:rPr>
                <w:rFonts w:asciiTheme="minorHAnsi" w:hAnsiTheme="minorHAnsi" w:cstheme="minorHAnsi"/>
                <w:b/>
                <w:bCs/>
                <w:color w:val="000000"/>
                <w:sz w:val="22"/>
                <w:szCs w:val="22"/>
                <w:lang w:val="en-IN"/>
              </w:rPr>
              <w:t>19805.97</w:t>
            </w:r>
          </w:p>
        </w:tc>
      </w:tr>
    </w:tbl>
    <w:p w:rsidR="0066649D" w:rsidRDefault="0066649D" w:rsidP="003B6472">
      <w:pPr>
        <w:rPr>
          <w:rFonts w:ascii="Arial" w:hAnsi="Arial" w:cs="Arial"/>
          <w:b/>
          <w:sz w:val="22"/>
          <w:lang w:val="en-IN"/>
        </w:rPr>
      </w:pPr>
    </w:p>
    <w:p w:rsidR="00F91A93" w:rsidRDefault="00F91A93" w:rsidP="003B6472">
      <w:pPr>
        <w:rPr>
          <w:rFonts w:ascii="Arial" w:hAnsi="Arial" w:cs="Arial"/>
          <w:b/>
          <w:sz w:val="22"/>
          <w:lang w:val="en-IN"/>
        </w:rPr>
      </w:pPr>
    </w:p>
    <w:tbl>
      <w:tblPr>
        <w:tblW w:w="8647"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961"/>
      </w:tblGrid>
      <w:tr w:rsidR="003B6472" w:rsidRPr="002D647E" w:rsidTr="006D6A75">
        <w:trPr>
          <w:trHeight w:val="337"/>
        </w:trPr>
        <w:tc>
          <w:tcPr>
            <w:tcW w:w="8647" w:type="dxa"/>
            <w:gridSpan w:val="2"/>
            <w:shd w:val="clear" w:color="auto" w:fill="002060"/>
            <w:noWrap/>
            <w:vAlign w:val="center"/>
            <w:hideMark/>
          </w:tcPr>
          <w:p w:rsidR="003B6472" w:rsidRPr="002D647E" w:rsidRDefault="003B6472" w:rsidP="003B6472">
            <w:pPr>
              <w:jc w:val="center"/>
              <w:rPr>
                <w:rFonts w:asciiTheme="minorHAnsi" w:hAnsiTheme="minorHAnsi" w:cstheme="minorHAnsi"/>
                <w:color w:val="000000"/>
                <w:sz w:val="22"/>
                <w:szCs w:val="22"/>
              </w:rPr>
            </w:pPr>
            <w:r>
              <w:rPr>
                <w:rFonts w:asciiTheme="minorHAnsi" w:hAnsiTheme="minorHAnsi" w:cstheme="minorHAnsi"/>
                <w:b/>
                <w:bCs/>
                <w:color w:val="FFFFFF" w:themeColor="background1"/>
                <w:sz w:val="22"/>
                <w:szCs w:val="22"/>
              </w:rPr>
              <w:lastRenderedPageBreak/>
              <w:t xml:space="preserve">Adjusted </w:t>
            </w:r>
            <w:r w:rsidRPr="002D647E">
              <w:rPr>
                <w:rFonts w:asciiTheme="minorHAnsi" w:hAnsiTheme="minorHAnsi" w:cstheme="minorHAnsi"/>
                <w:b/>
                <w:bCs/>
                <w:color w:val="FFFFFF" w:themeColor="background1"/>
                <w:sz w:val="22"/>
                <w:szCs w:val="22"/>
              </w:rPr>
              <w:t>Net Asset Value</w:t>
            </w:r>
            <w:r>
              <w:rPr>
                <w:rFonts w:asciiTheme="minorHAnsi" w:hAnsiTheme="minorHAnsi" w:cstheme="minorHAnsi"/>
                <w:b/>
                <w:bCs/>
                <w:color w:val="FFFFFF" w:themeColor="background1"/>
                <w:sz w:val="22"/>
                <w:szCs w:val="22"/>
              </w:rPr>
              <w:t xml:space="preserve"> (NAV)</w:t>
            </w:r>
          </w:p>
        </w:tc>
      </w:tr>
      <w:tr w:rsidR="003B6472" w:rsidRPr="002D647E" w:rsidTr="006D6A75">
        <w:trPr>
          <w:trHeight w:val="164"/>
        </w:trPr>
        <w:tc>
          <w:tcPr>
            <w:tcW w:w="3686" w:type="dxa"/>
            <w:shd w:val="clear" w:color="auto" w:fill="auto"/>
            <w:noWrap/>
            <w:vAlign w:val="center"/>
            <w:hideMark/>
          </w:tcPr>
          <w:p w:rsidR="003B6472" w:rsidRPr="002D647E" w:rsidRDefault="003B6472" w:rsidP="003B6472">
            <w:pPr>
              <w:rPr>
                <w:rFonts w:asciiTheme="minorHAnsi" w:hAnsiTheme="minorHAnsi" w:cstheme="minorHAnsi"/>
                <w:color w:val="000000"/>
                <w:sz w:val="22"/>
                <w:szCs w:val="22"/>
              </w:rPr>
            </w:pPr>
            <w:r w:rsidRPr="002D647E">
              <w:rPr>
                <w:rFonts w:asciiTheme="minorHAnsi" w:hAnsiTheme="minorHAnsi" w:cstheme="minorHAnsi"/>
                <w:color w:val="000000"/>
                <w:sz w:val="22"/>
                <w:szCs w:val="22"/>
              </w:rPr>
              <w:t>Assets</w:t>
            </w:r>
          </w:p>
        </w:tc>
        <w:tc>
          <w:tcPr>
            <w:tcW w:w="4961" w:type="dxa"/>
            <w:shd w:val="clear" w:color="auto" w:fill="auto"/>
            <w:noWrap/>
            <w:vAlign w:val="center"/>
            <w:hideMark/>
          </w:tcPr>
          <w:p w:rsidR="003B6472" w:rsidRPr="002D647E" w:rsidRDefault="0066649D" w:rsidP="003B6472">
            <w:pPr>
              <w:jc w:val="center"/>
              <w:rPr>
                <w:rFonts w:asciiTheme="minorHAnsi" w:hAnsiTheme="minorHAnsi" w:cstheme="minorHAnsi"/>
                <w:color w:val="000000"/>
                <w:sz w:val="22"/>
                <w:szCs w:val="22"/>
              </w:rPr>
            </w:pPr>
            <w:r>
              <w:rPr>
                <w:rFonts w:asciiTheme="minorHAnsi" w:hAnsiTheme="minorHAnsi" w:cstheme="minorHAnsi"/>
                <w:color w:val="000000"/>
                <w:sz w:val="22"/>
                <w:szCs w:val="22"/>
              </w:rPr>
              <w:t>INR 28584.99 Lakhs</w:t>
            </w:r>
          </w:p>
        </w:tc>
      </w:tr>
      <w:tr w:rsidR="003B6472" w:rsidRPr="002D647E" w:rsidTr="006D6A75">
        <w:trPr>
          <w:trHeight w:val="164"/>
        </w:trPr>
        <w:tc>
          <w:tcPr>
            <w:tcW w:w="3686" w:type="dxa"/>
            <w:shd w:val="clear" w:color="auto" w:fill="auto"/>
            <w:noWrap/>
            <w:vAlign w:val="center"/>
            <w:hideMark/>
          </w:tcPr>
          <w:p w:rsidR="003B6472" w:rsidRPr="002D647E" w:rsidRDefault="003B6472" w:rsidP="003B6472">
            <w:pPr>
              <w:rPr>
                <w:rFonts w:asciiTheme="minorHAnsi" w:hAnsiTheme="minorHAnsi" w:cstheme="minorHAnsi"/>
                <w:color w:val="000000"/>
                <w:sz w:val="22"/>
                <w:szCs w:val="22"/>
              </w:rPr>
            </w:pPr>
            <w:r w:rsidRPr="002D647E">
              <w:rPr>
                <w:rFonts w:asciiTheme="minorHAnsi" w:hAnsiTheme="minorHAnsi" w:cstheme="minorHAnsi"/>
                <w:color w:val="000000"/>
                <w:sz w:val="22"/>
                <w:szCs w:val="22"/>
              </w:rPr>
              <w:t>Operational Liabilities</w:t>
            </w:r>
          </w:p>
        </w:tc>
        <w:tc>
          <w:tcPr>
            <w:tcW w:w="4961" w:type="dxa"/>
            <w:shd w:val="clear" w:color="auto" w:fill="auto"/>
            <w:noWrap/>
            <w:vAlign w:val="center"/>
            <w:hideMark/>
          </w:tcPr>
          <w:p w:rsidR="003B6472" w:rsidRPr="002D647E" w:rsidRDefault="0066649D" w:rsidP="003B6472">
            <w:pPr>
              <w:jc w:val="center"/>
              <w:rPr>
                <w:rFonts w:asciiTheme="minorHAnsi" w:hAnsiTheme="minorHAnsi" w:cstheme="minorHAnsi"/>
                <w:color w:val="000000"/>
                <w:sz w:val="22"/>
                <w:szCs w:val="22"/>
              </w:rPr>
            </w:pPr>
            <w:r>
              <w:rPr>
                <w:rFonts w:asciiTheme="minorHAnsi" w:hAnsiTheme="minorHAnsi" w:cstheme="minorHAnsi"/>
                <w:color w:val="000000"/>
                <w:sz w:val="22"/>
                <w:szCs w:val="22"/>
              </w:rPr>
              <w:t>INR 18340.88 Lakhs</w:t>
            </w:r>
          </w:p>
        </w:tc>
      </w:tr>
      <w:tr w:rsidR="003B6472" w:rsidRPr="002D647E" w:rsidTr="006D6A75">
        <w:trPr>
          <w:trHeight w:val="164"/>
        </w:trPr>
        <w:tc>
          <w:tcPr>
            <w:tcW w:w="3686" w:type="dxa"/>
            <w:shd w:val="clear" w:color="auto" w:fill="auto"/>
            <w:noWrap/>
            <w:vAlign w:val="center"/>
            <w:hideMark/>
          </w:tcPr>
          <w:p w:rsidR="003B6472" w:rsidRPr="002D647E" w:rsidRDefault="003B6472" w:rsidP="003B6472">
            <w:pPr>
              <w:rPr>
                <w:rFonts w:asciiTheme="minorHAnsi" w:hAnsiTheme="minorHAnsi" w:cstheme="minorHAnsi"/>
                <w:b/>
                <w:bCs/>
                <w:color w:val="000000"/>
                <w:sz w:val="22"/>
                <w:szCs w:val="22"/>
              </w:rPr>
            </w:pPr>
            <w:r w:rsidRPr="002D647E">
              <w:rPr>
                <w:rFonts w:asciiTheme="minorHAnsi" w:hAnsiTheme="minorHAnsi" w:cstheme="minorHAnsi"/>
                <w:b/>
                <w:bCs/>
                <w:color w:val="000000"/>
                <w:sz w:val="22"/>
                <w:szCs w:val="22"/>
              </w:rPr>
              <w:t>Final NAV</w:t>
            </w:r>
          </w:p>
        </w:tc>
        <w:tc>
          <w:tcPr>
            <w:tcW w:w="4961" w:type="dxa"/>
            <w:shd w:val="clear" w:color="auto" w:fill="auto"/>
            <w:noWrap/>
            <w:vAlign w:val="center"/>
            <w:hideMark/>
          </w:tcPr>
          <w:p w:rsidR="003B6472" w:rsidRPr="002D647E" w:rsidRDefault="0066649D" w:rsidP="003B6472">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INR 102.44 Crore</w:t>
            </w:r>
          </w:p>
        </w:tc>
      </w:tr>
    </w:tbl>
    <w:p w:rsidR="003B6472" w:rsidRDefault="003B6472" w:rsidP="003B6472">
      <w:pPr>
        <w:rPr>
          <w:rFonts w:ascii="Arial" w:hAnsi="Arial" w:cs="Arial"/>
          <w:b/>
          <w:sz w:val="22"/>
          <w:lang w:val="en-IN"/>
        </w:rPr>
      </w:pPr>
    </w:p>
    <w:p w:rsidR="003B6472" w:rsidRPr="00B56877" w:rsidRDefault="003B6472" w:rsidP="002F2D9E">
      <w:pPr>
        <w:numPr>
          <w:ilvl w:val="0"/>
          <w:numId w:val="48"/>
        </w:numPr>
        <w:pBdr>
          <w:top w:val="nil"/>
          <w:left w:val="nil"/>
          <w:bottom w:val="nil"/>
          <w:right w:val="nil"/>
          <w:between w:val="nil"/>
        </w:pBdr>
        <w:spacing w:line="276" w:lineRule="auto"/>
        <w:ind w:left="142"/>
        <w:rPr>
          <w:rFonts w:ascii="Arial" w:hAnsi="Arial" w:cs="Arial"/>
          <w:b/>
          <w:sz w:val="22"/>
          <w:lang w:val="en-IN"/>
        </w:rPr>
      </w:pPr>
      <w:r>
        <w:rPr>
          <w:rFonts w:ascii="Arial" w:hAnsi="Arial" w:cs="Arial"/>
          <w:b/>
          <w:sz w:val="22"/>
          <w:lang w:val="en-IN"/>
        </w:rPr>
        <w:t>ENTERPRISE VALUATION:</w:t>
      </w:r>
    </w:p>
    <w:tbl>
      <w:tblPr>
        <w:tblpPr w:leftFromText="180" w:rightFromText="180" w:vertAnchor="text" w:horzAnchor="margin" w:tblpX="250" w:tblpY="127"/>
        <w:tblW w:w="9180" w:type="dxa"/>
        <w:tblLook w:val="04A0" w:firstRow="1" w:lastRow="0" w:firstColumn="1" w:lastColumn="0" w:noHBand="0" w:noVBand="1"/>
      </w:tblPr>
      <w:tblGrid>
        <w:gridCol w:w="9180"/>
      </w:tblGrid>
      <w:tr w:rsidR="003B6472" w:rsidRPr="00C5171C" w:rsidTr="00F91A93">
        <w:trPr>
          <w:trHeight w:val="414"/>
        </w:trPr>
        <w:tc>
          <w:tcPr>
            <w:tcW w:w="91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rsidR="003B6472" w:rsidRPr="00C5171C" w:rsidRDefault="003B6472" w:rsidP="003B6472">
            <w:pPr>
              <w:jc w:val="center"/>
              <w:rPr>
                <w:rFonts w:ascii="Arial" w:hAnsi="Arial" w:cs="Arial"/>
                <w:b/>
                <w:bCs/>
                <w:color w:val="FFFFFF"/>
                <w:sz w:val="22"/>
                <w:szCs w:val="22"/>
              </w:rPr>
            </w:pPr>
            <w:r w:rsidRPr="00C5171C">
              <w:rPr>
                <w:rFonts w:ascii="Arial" w:hAnsi="Arial" w:cs="Arial"/>
                <w:b/>
                <w:bCs/>
                <w:color w:val="FFFFFF"/>
                <w:sz w:val="22"/>
                <w:szCs w:val="22"/>
              </w:rPr>
              <w:t>NET ASSET V</w:t>
            </w:r>
            <w:r w:rsidR="006D6A75">
              <w:rPr>
                <w:rFonts w:ascii="Arial" w:hAnsi="Arial" w:cs="Arial"/>
                <w:b/>
                <w:bCs/>
                <w:color w:val="FFFFFF"/>
                <w:sz w:val="22"/>
                <w:szCs w:val="22"/>
              </w:rPr>
              <w:t>ALUE OF M/S VASAI BHIVANDI TOLLWAYS</w:t>
            </w:r>
            <w:r w:rsidRPr="00C5171C">
              <w:rPr>
                <w:rFonts w:ascii="Arial" w:hAnsi="Arial" w:cs="Arial"/>
                <w:b/>
                <w:bCs/>
                <w:color w:val="FFFFFF"/>
                <w:sz w:val="22"/>
                <w:szCs w:val="22"/>
              </w:rPr>
              <w:t xml:space="preserve"> PRIVATE LIMTED</w:t>
            </w:r>
          </w:p>
        </w:tc>
      </w:tr>
      <w:tr w:rsidR="003B6472" w:rsidRPr="00C5171C" w:rsidTr="00F91A93">
        <w:trPr>
          <w:trHeight w:val="411"/>
        </w:trPr>
        <w:tc>
          <w:tcPr>
            <w:tcW w:w="9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6472" w:rsidRPr="00C5171C" w:rsidRDefault="006D6A75" w:rsidP="006D6A75">
            <w:pPr>
              <w:jc w:val="center"/>
              <w:rPr>
                <w:rFonts w:ascii="Arial" w:hAnsi="Arial" w:cs="Arial"/>
                <w:b/>
                <w:color w:val="000000"/>
                <w:sz w:val="22"/>
                <w:szCs w:val="22"/>
                <w:lang w:val="en-IN"/>
              </w:rPr>
            </w:pPr>
            <w:r>
              <w:rPr>
                <w:rFonts w:ascii="Arial" w:hAnsi="Arial" w:cs="Arial"/>
                <w:b/>
                <w:sz w:val="22"/>
                <w:szCs w:val="22"/>
              </w:rPr>
              <w:t xml:space="preserve">One Hundred Two Crore </w:t>
            </w:r>
            <w:r w:rsidR="003B6472">
              <w:rPr>
                <w:rFonts w:ascii="Arial" w:hAnsi="Arial" w:cs="Arial"/>
                <w:b/>
                <w:sz w:val="22"/>
                <w:szCs w:val="22"/>
              </w:rPr>
              <w:t xml:space="preserve">and </w:t>
            </w:r>
            <w:r>
              <w:rPr>
                <w:rFonts w:ascii="Arial" w:hAnsi="Arial" w:cs="Arial"/>
                <w:b/>
                <w:sz w:val="22"/>
                <w:szCs w:val="22"/>
              </w:rPr>
              <w:t>Forty Four</w:t>
            </w:r>
            <w:r w:rsidR="003B6472">
              <w:rPr>
                <w:rFonts w:ascii="Arial" w:hAnsi="Arial" w:cs="Arial"/>
                <w:b/>
                <w:sz w:val="22"/>
                <w:szCs w:val="22"/>
              </w:rPr>
              <w:t xml:space="preserve"> </w:t>
            </w:r>
            <w:r>
              <w:rPr>
                <w:rFonts w:ascii="Arial" w:hAnsi="Arial" w:cs="Arial"/>
                <w:b/>
                <w:sz w:val="22"/>
                <w:szCs w:val="22"/>
              </w:rPr>
              <w:t>Lakhs</w:t>
            </w:r>
            <w:r w:rsidR="003B6472" w:rsidRPr="00C5171C">
              <w:rPr>
                <w:rFonts w:ascii="Arial" w:hAnsi="Arial" w:cs="Arial"/>
                <w:b/>
                <w:sz w:val="22"/>
                <w:szCs w:val="22"/>
              </w:rPr>
              <w:t xml:space="preserve"> (INR </w:t>
            </w:r>
            <w:r>
              <w:rPr>
                <w:rFonts w:ascii="Arial" w:hAnsi="Arial" w:cs="Arial"/>
                <w:b/>
                <w:sz w:val="22"/>
                <w:szCs w:val="22"/>
              </w:rPr>
              <w:t>102.44</w:t>
            </w:r>
            <w:r w:rsidR="003B6472" w:rsidRPr="00C5171C">
              <w:rPr>
                <w:rFonts w:ascii="Arial" w:hAnsi="Arial" w:cs="Arial"/>
                <w:b/>
                <w:sz w:val="22"/>
                <w:szCs w:val="22"/>
              </w:rPr>
              <w:t xml:space="preserve"> Crores)</w:t>
            </w:r>
          </w:p>
        </w:tc>
      </w:tr>
    </w:tbl>
    <w:p w:rsidR="003B6472" w:rsidRDefault="003B6472" w:rsidP="003B6472">
      <w:pPr>
        <w:rPr>
          <w:rFonts w:ascii="Arial" w:hAnsi="Arial" w:cs="Arial"/>
          <w:b/>
          <w:sz w:val="22"/>
          <w:lang w:val="en-IN"/>
        </w:rPr>
      </w:pPr>
    </w:p>
    <w:p w:rsidR="003B6472" w:rsidRPr="008124C7" w:rsidRDefault="003B6472" w:rsidP="006D6A75">
      <w:pPr>
        <w:spacing w:line="360" w:lineRule="auto"/>
        <w:ind w:left="142"/>
        <w:rPr>
          <w:rFonts w:ascii="Arial" w:hAnsi="Arial" w:cs="Arial"/>
          <w:b/>
          <w:sz w:val="22"/>
          <w:lang w:val="en-IN"/>
        </w:rPr>
      </w:pPr>
      <w:r>
        <w:rPr>
          <w:rFonts w:ascii="Arial" w:hAnsi="Arial" w:cs="Arial"/>
          <w:b/>
          <w:sz w:val="22"/>
          <w:lang w:val="en-IN"/>
        </w:rPr>
        <w:t>Hence the “Enterprise Value” of th</w:t>
      </w:r>
      <w:r w:rsidR="006D6A75">
        <w:rPr>
          <w:rFonts w:ascii="Arial" w:hAnsi="Arial" w:cs="Arial"/>
          <w:b/>
          <w:sz w:val="22"/>
          <w:lang w:val="en-IN"/>
        </w:rPr>
        <w:t>e Firm “M/s Vasai Bhivandi Tollways Private Limited” is INR 102.44 Crores.</w:t>
      </w:r>
    </w:p>
    <w:p w:rsidR="003B6472" w:rsidRDefault="003B6472" w:rsidP="006D6A75">
      <w:pPr>
        <w:autoSpaceDE w:val="0"/>
        <w:autoSpaceDN w:val="0"/>
        <w:adjustRightInd w:val="0"/>
        <w:spacing w:line="360" w:lineRule="auto"/>
        <w:ind w:left="142"/>
        <w:jc w:val="both"/>
        <w:rPr>
          <w:rFonts w:ascii="Arial" w:hAnsi="Arial" w:cs="Arial"/>
          <w:i/>
          <w:sz w:val="22"/>
        </w:rPr>
      </w:pPr>
      <w:r w:rsidRPr="009B7608">
        <w:rPr>
          <w:rFonts w:ascii="Arial" w:hAnsi="Arial" w:cs="Arial"/>
          <w:i/>
          <w:sz w:val="22"/>
        </w:rPr>
        <w:t>This i</w:t>
      </w:r>
      <w:r>
        <w:rPr>
          <w:rFonts w:ascii="Arial" w:hAnsi="Arial" w:cs="Arial"/>
          <w:i/>
          <w:sz w:val="22"/>
        </w:rPr>
        <w:t>s</w:t>
      </w:r>
      <w:r w:rsidRPr="009B7608">
        <w:rPr>
          <w:rFonts w:ascii="Arial" w:hAnsi="Arial" w:cs="Arial"/>
          <w:i/>
          <w:sz w:val="22"/>
        </w:rPr>
        <w:t xml:space="preserve"> only a general assessment of the current value of the current </w:t>
      </w:r>
      <w:r>
        <w:rPr>
          <w:rFonts w:ascii="Arial" w:hAnsi="Arial" w:cs="Arial"/>
          <w:i/>
          <w:sz w:val="22"/>
        </w:rPr>
        <w:t>assets based on the data/ input</w:t>
      </w:r>
      <w:r w:rsidRPr="009B7608">
        <w:rPr>
          <w:rFonts w:ascii="Arial" w:hAnsi="Arial" w:cs="Arial"/>
          <w:i/>
          <w:sz w:val="22"/>
        </w:rPr>
        <w:t xml:space="preserve"> </w:t>
      </w:r>
      <w:r w:rsidRPr="009B7608">
        <w:rPr>
          <w:rFonts w:ascii="Arial" w:hAnsi="Arial" w:cs="Arial"/>
          <w:i/>
          <w:iCs/>
          <w:sz w:val="22"/>
        </w:rPr>
        <w:t>Company officials</w:t>
      </w:r>
      <w:r w:rsidRPr="009B7608">
        <w:rPr>
          <w:rFonts w:ascii="Arial" w:hAnsi="Arial" w:cs="Arial"/>
          <w:i/>
          <w:sz w:val="22"/>
        </w:rPr>
        <w:t xml:space="preserve"> could provide to us against our questions/ queries. In no manner this should be regarded as an audit activity/</w:t>
      </w:r>
      <w:r w:rsidRPr="002808B8">
        <w:rPr>
          <w:rFonts w:ascii="Arial" w:hAnsi="Arial" w:cs="Arial"/>
          <w:i/>
          <w:sz w:val="22"/>
        </w:rPr>
        <w:t xml:space="preserve"> report and NO micro analysis or detailed or forensic audit/ scrutiny of the financial transactions or accounts of any kind has been carried out at our end.</w:t>
      </w:r>
    </w:p>
    <w:p w:rsidR="003B6472" w:rsidRPr="006D6A75" w:rsidRDefault="003B6472" w:rsidP="006D6A75">
      <w:pPr>
        <w:numPr>
          <w:ilvl w:val="0"/>
          <w:numId w:val="48"/>
        </w:numPr>
        <w:pBdr>
          <w:top w:val="nil"/>
          <w:left w:val="nil"/>
          <w:bottom w:val="nil"/>
          <w:right w:val="nil"/>
          <w:between w:val="nil"/>
        </w:pBdr>
        <w:spacing w:line="276" w:lineRule="auto"/>
        <w:ind w:left="142"/>
        <w:rPr>
          <w:rFonts w:ascii="Arial" w:hAnsi="Arial" w:cs="Arial"/>
          <w:sz w:val="22"/>
        </w:rPr>
      </w:pPr>
      <w:r w:rsidRPr="00BD57E9">
        <w:rPr>
          <w:rFonts w:ascii="Arial" w:hAnsi="Arial" w:cs="Arial"/>
          <w:b/>
          <w:sz w:val="22"/>
        </w:rPr>
        <w:t>KEY ASSUMPTIONS</w:t>
      </w:r>
      <w:r>
        <w:rPr>
          <w:rFonts w:ascii="Arial" w:hAnsi="Arial" w:cs="Arial"/>
          <w:sz w:val="22"/>
        </w:rPr>
        <w:t>:</w:t>
      </w:r>
    </w:p>
    <w:p w:rsidR="003B6472" w:rsidRDefault="003B6472" w:rsidP="00EB0A0E">
      <w:pPr>
        <w:pStyle w:val="ListParagraph"/>
        <w:numPr>
          <w:ilvl w:val="0"/>
          <w:numId w:val="45"/>
        </w:numPr>
        <w:autoSpaceDE w:val="0"/>
        <w:autoSpaceDN w:val="0"/>
        <w:adjustRightInd w:val="0"/>
        <w:spacing w:after="0" w:line="360" w:lineRule="auto"/>
        <w:ind w:left="426" w:hanging="284"/>
        <w:jc w:val="both"/>
        <w:rPr>
          <w:rFonts w:ascii="Arial" w:hAnsi="Arial" w:cs="Arial"/>
          <w:sz w:val="22"/>
        </w:rPr>
      </w:pPr>
      <w:r>
        <w:rPr>
          <w:rFonts w:ascii="Arial" w:hAnsi="Arial" w:cs="Arial"/>
          <w:b/>
          <w:sz w:val="22"/>
        </w:rPr>
        <w:t>Non</w:t>
      </w:r>
      <w:r w:rsidRPr="00BD57E9">
        <w:rPr>
          <w:rFonts w:ascii="Arial" w:hAnsi="Arial" w:cs="Arial"/>
          <w:b/>
          <w:sz w:val="22"/>
        </w:rPr>
        <w:t>-Current Assets</w:t>
      </w:r>
      <w:r>
        <w:rPr>
          <w:rFonts w:ascii="Arial" w:hAnsi="Arial" w:cs="Arial"/>
          <w:b/>
          <w:sz w:val="22"/>
        </w:rPr>
        <w:t xml:space="preserve">: </w:t>
      </w:r>
    </w:p>
    <w:p w:rsidR="0091110B" w:rsidRDefault="003B6472" w:rsidP="004D574F">
      <w:pPr>
        <w:pStyle w:val="ListParagraph"/>
        <w:numPr>
          <w:ilvl w:val="0"/>
          <w:numId w:val="46"/>
        </w:numPr>
        <w:autoSpaceDE w:val="0"/>
        <w:autoSpaceDN w:val="0"/>
        <w:adjustRightInd w:val="0"/>
        <w:spacing w:after="0" w:line="360" w:lineRule="auto"/>
        <w:ind w:left="709" w:hanging="283"/>
        <w:jc w:val="both"/>
        <w:rPr>
          <w:rFonts w:ascii="Arial" w:hAnsi="Arial" w:cs="Arial"/>
          <w:sz w:val="22"/>
        </w:rPr>
      </w:pPr>
      <w:r>
        <w:rPr>
          <w:rFonts w:ascii="Arial" w:hAnsi="Arial" w:cs="Arial"/>
          <w:sz w:val="22"/>
        </w:rPr>
        <w:t xml:space="preserve">Fair Market value of </w:t>
      </w:r>
      <w:r w:rsidR="004D574F">
        <w:rPr>
          <w:rFonts w:ascii="Arial" w:hAnsi="Arial" w:cs="Arial"/>
          <w:sz w:val="22"/>
        </w:rPr>
        <w:t xml:space="preserve">Property, Plant and equipment </w:t>
      </w:r>
      <w:r w:rsidR="0091110B">
        <w:rPr>
          <w:rFonts w:ascii="Arial" w:hAnsi="Arial" w:cs="Arial"/>
          <w:sz w:val="22"/>
        </w:rPr>
        <w:t>has been considered as per the notes provided in the audited financial statement as on 31</w:t>
      </w:r>
      <w:r w:rsidR="0091110B" w:rsidRPr="0091110B">
        <w:rPr>
          <w:rFonts w:ascii="Arial" w:hAnsi="Arial" w:cs="Arial"/>
          <w:sz w:val="22"/>
          <w:vertAlign w:val="superscript"/>
        </w:rPr>
        <w:t>st</w:t>
      </w:r>
      <w:r w:rsidR="0091110B">
        <w:rPr>
          <w:rFonts w:ascii="Arial" w:hAnsi="Arial" w:cs="Arial"/>
          <w:sz w:val="22"/>
        </w:rPr>
        <w:t xml:space="preserve"> March 2021.</w:t>
      </w:r>
    </w:p>
    <w:p w:rsidR="003B6472" w:rsidRDefault="0091110B" w:rsidP="004D574F">
      <w:pPr>
        <w:pStyle w:val="ListParagraph"/>
        <w:numPr>
          <w:ilvl w:val="0"/>
          <w:numId w:val="46"/>
        </w:numPr>
        <w:autoSpaceDE w:val="0"/>
        <w:autoSpaceDN w:val="0"/>
        <w:adjustRightInd w:val="0"/>
        <w:spacing w:after="0" w:line="360" w:lineRule="auto"/>
        <w:ind w:left="709" w:hanging="283"/>
        <w:jc w:val="both"/>
        <w:rPr>
          <w:rFonts w:ascii="Arial" w:hAnsi="Arial" w:cs="Arial"/>
          <w:sz w:val="22"/>
        </w:rPr>
      </w:pPr>
      <w:r>
        <w:rPr>
          <w:rFonts w:ascii="Arial" w:hAnsi="Arial" w:cs="Arial"/>
          <w:sz w:val="22"/>
        </w:rPr>
        <w:t>Intangible Assets contains the value of revenue generated from the toll operations by the company, 10% escalation has been considered in the Last toll collection</w:t>
      </w:r>
      <w:r w:rsidRPr="0091110B">
        <w:rPr>
          <w:rFonts w:ascii="Arial" w:hAnsi="Arial" w:cs="Arial"/>
          <w:sz w:val="22"/>
        </w:rPr>
        <w:t xml:space="preserve"> </w:t>
      </w:r>
      <w:r>
        <w:rPr>
          <w:rFonts w:ascii="Arial" w:hAnsi="Arial" w:cs="Arial"/>
          <w:sz w:val="22"/>
        </w:rPr>
        <w:t>for the FY 2022 to calculate the value as on date considering the economic recovery factor post Covid.</w:t>
      </w:r>
    </w:p>
    <w:p w:rsidR="0091110B" w:rsidRDefault="0091110B" w:rsidP="004D574F">
      <w:pPr>
        <w:pStyle w:val="ListParagraph"/>
        <w:numPr>
          <w:ilvl w:val="0"/>
          <w:numId w:val="46"/>
        </w:numPr>
        <w:autoSpaceDE w:val="0"/>
        <w:autoSpaceDN w:val="0"/>
        <w:adjustRightInd w:val="0"/>
        <w:spacing w:after="0" w:line="360" w:lineRule="auto"/>
        <w:ind w:left="709" w:hanging="283"/>
        <w:jc w:val="both"/>
        <w:rPr>
          <w:rFonts w:ascii="Arial" w:hAnsi="Arial" w:cs="Arial"/>
          <w:sz w:val="22"/>
        </w:rPr>
      </w:pPr>
      <w:r>
        <w:rPr>
          <w:rFonts w:ascii="Arial" w:hAnsi="Arial" w:cs="Arial"/>
          <w:sz w:val="22"/>
        </w:rPr>
        <w:t>Other Financial Liability can be paid by the company since the revenue is expected to grow rapidly after a slowdown in the economy after Covid-19 pandemic the mobility in the transport will increase.</w:t>
      </w:r>
    </w:p>
    <w:p w:rsidR="003B6472" w:rsidRDefault="003B6472" w:rsidP="003B6472">
      <w:pPr>
        <w:autoSpaceDE w:val="0"/>
        <w:autoSpaceDN w:val="0"/>
        <w:adjustRightInd w:val="0"/>
        <w:spacing w:line="360" w:lineRule="auto"/>
        <w:jc w:val="both"/>
        <w:rPr>
          <w:rFonts w:ascii="Arial" w:hAnsi="Arial" w:cs="Arial"/>
          <w:b/>
          <w:sz w:val="22"/>
        </w:rPr>
      </w:pPr>
      <w:r w:rsidRPr="00EE7BE0">
        <w:rPr>
          <w:rFonts w:ascii="Arial" w:hAnsi="Arial" w:cs="Arial"/>
          <w:b/>
          <w:sz w:val="22"/>
        </w:rPr>
        <w:t>Hence after deducting the operational liabilities from the Total Assets value</w:t>
      </w:r>
      <w:r>
        <w:rPr>
          <w:rFonts w:ascii="Arial" w:hAnsi="Arial" w:cs="Arial"/>
          <w:b/>
          <w:sz w:val="22"/>
        </w:rPr>
        <w:t>,</w:t>
      </w:r>
      <w:r w:rsidRPr="00EE7BE0">
        <w:rPr>
          <w:rFonts w:ascii="Arial" w:hAnsi="Arial" w:cs="Arial"/>
          <w:b/>
          <w:sz w:val="22"/>
        </w:rPr>
        <w:t xml:space="preserve"> the Adjusted Net Asset Value (NAV) </w:t>
      </w:r>
      <w:r w:rsidR="006D6A75">
        <w:rPr>
          <w:rFonts w:ascii="Arial" w:hAnsi="Arial" w:cs="Arial"/>
          <w:b/>
          <w:sz w:val="22"/>
        </w:rPr>
        <w:t>is being calculated as INR 102.44</w:t>
      </w:r>
      <w:r w:rsidRPr="00EE7BE0">
        <w:rPr>
          <w:rFonts w:ascii="Arial" w:hAnsi="Arial" w:cs="Arial"/>
          <w:b/>
          <w:sz w:val="22"/>
        </w:rPr>
        <w:t xml:space="preserve"> Crores, which is being considered as the proxy of Enterprise Va</w:t>
      </w:r>
      <w:r w:rsidR="006D6A75">
        <w:rPr>
          <w:rFonts w:ascii="Arial" w:hAnsi="Arial" w:cs="Arial"/>
          <w:b/>
          <w:sz w:val="22"/>
        </w:rPr>
        <w:t>lue of “M/s Supreme Vasai Bhivandi Tollways</w:t>
      </w:r>
      <w:r w:rsidRPr="00EE7BE0">
        <w:rPr>
          <w:rFonts w:ascii="Arial" w:hAnsi="Arial" w:cs="Arial"/>
          <w:b/>
          <w:sz w:val="22"/>
        </w:rPr>
        <w:t xml:space="preserve"> Private Limited”. </w:t>
      </w:r>
    </w:p>
    <w:p w:rsidR="003B6472" w:rsidRDefault="003B6472" w:rsidP="00EB0A0E">
      <w:pPr>
        <w:pStyle w:val="ListParagraph"/>
        <w:numPr>
          <w:ilvl w:val="0"/>
          <w:numId w:val="47"/>
        </w:numPr>
        <w:spacing w:line="360" w:lineRule="auto"/>
        <w:ind w:left="426" w:hanging="284"/>
        <w:jc w:val="both"/>
        <w:rPr>
          <w:rFonts w:ascii="Arial" w:hAnsi="Arial" w:cs="Arial"/>
          <w:i/>
          <w:color w:val="000000"/>
          <w:sz w:val="22"/>
          <w:szCs w:val="22"/>
        </w:rPr>
      </w:pPr>
      <w:r>
        <w:rPr>
          <w:rFonts w:ascii="Arial" w:hAnsi="Arial" w:cs="Arial"/>
          <w:i/>
          <w:color w:val="000000"/>
          <w:sz w:val="22"/>
          <w:szCs w:val="22"/>
        </w:rPr>
        <w:t xml:space="preserve">Enterprise </w:t>
      </w:r>
      <w:r w:rsidRPr="008E5BC2">
        <w:rPr>
          <w:rFonts w:ascii="Arial" w:hAnsi="Arial" w:cs="Arial"/>
          <w:i/>
          <w:color w:val="000000"/>
          <w:sz w:val="22"/>
          <w:szCs w:val="22"/>
        </w:rPr>
        <w:t xml:space="preserve">Valuation of the subject project has been done </w:t>
      </w:r>
      <w:r>
        <w:rPr>
          <w:rFonts w:ascii="Arial" w:hAnsi="Arial" w:cs="Arial"/>
          <w:i/>
          <w:color w:val="000000"/>
          <w:sz w:val="22"/>
          <w:szCs w:val="22"/>
        </w:rPr>
        <w:t xml:space="preserve">by using Net Assets Value (NAV) Method. </w:t>
      </w:r>
    </w:p>
    <w:p w:rsidR="003B6472" w:rsidRPr="00EC32E6" w:rsidRDefault="003B6472" w:rsidP="00EB0A0E">
      <w:pPr>
        <w:pStyle w:val="ListParagraph"/>
        <w:numPr>
          <w:ilvl w:val="0"/>
          <w:numId w:val="47"/>
        </w:numPr>
        <w:spacing w:line="360" w:lineRule="auto"/>
        <w:ind w:left="426" w:hanging="284"/>
        <w:jc w:val="both"/>
        <w:rPr>
          <w:rFonts w:ascii="Arial" w:hAnsi="Arial" w:cs="Arial"/>
          <w:i/>
          <w:color w:val="000000"/>
          <w:sz w:val="22"/>
          <w:szCs w:val="22"/>
        </w:rPr>
      </w:pPr>
      <w:r w:rsidRPr="00EC32E6">
        <w:rPr>
          <w:rFonts w:ascii="Arial" w:hAnsi="Arial" w:cs="Arial"/>
          <w:i/>
          <w:color w:val="000000"/>
          <w:sz w:val="22"/>
          <w:szCs w:val="22"/>
        </w:rPr>
        <w:t xml:space="preserve">The Net Assets Value (NAV) of the project has been calculated after the deduction of Operating </w:t>
      </w:r>
      <w:r w:rsidRPr="00EC32E6">
        <w:rPr>
          <w:rFonts w:ascii="Arial" w:hAnsi="Arial" w:cs="Arial"/>
          <w:i/>
          <w:sz w:val="22"/>
          <w:szCs w:val="22"/>
        </w:rPr>
        <w:t xml:space="preserve">Liabilities from the Total Assets Value of the company. </w:t>
      </w:r>
    </w:p>
    <w:p w:rsidR="003B6472" w:rsidRPr="00EC32E6" w:rsidRDefault="003B6472" w:rsidP="00EB0A0E">
      <w:pPr>
        <w:pStyle w:val="ListParagraph"/>
        <w:numPr>
          <w:ilvl w:val="0"/>
          <w:numId w:val="47"/>
        </w:numPr>
        <w:spacing w:line="360" w:lineRule="auto"/>
        <w:ind w:left="426" w:hanging="284"/>
        <w:jc w:val="both"/>
        <w:rPr>
          <w:rFonts w:ascii="Arial" w:hAnsi="Arial" w:cs="Arial"/>
          <w:i/>
          <w:color w:val="000000"/>
          <w:sz w:val="22"/>
          <w:szCs w:val="22"/>
        </w:rPr>
      </w:pPr>
      <w:r w:rsidRPr="00EC32E6">
        <w:rPr>
          <w:rFonts w:ascii="Arial" w:hAnsi="Arial" w:cs="Arial"/>
          <w:i/>
          <w:sz w:val="22"/>
          <w:szCs w:val="22"/>
        </w:rPr>
        <w:lastRenderedPageBreak/>
        <w:t xml:space="preserve">The NAV method has been adopted for the calculation of Enterprise Valuation of the subject project since the project is </w:t>
      </w:r>
      <w:r w:rsidR="006D6A75">
        <w:rPr>
          <w:rFonts w:ascii="Arial" w:hAnsi="Arial" w:cs="Arial"/>
          <w:i/>
          <w:sz w:val="22"/>
          <w:szCs w:val="22"/>
        </w:rPr>
        <w:t>categorized as NPA</w:t>
      </w:r>
      <w:r w:rsidRPr="00EC32E6">
        <w:rPr>
          <w:rFonts w:ascii="Arial" w:hAnsi="Arial" w:cs="Arial"/>
          <w:i/>
          <w:sz w:val="22"/>
          <w:szCs w:val="22"/>
        </w:rPr>
        <w:t xml:space="preserve"> and as per the information provided by the company, the future operation of the is uncertain as </w:t>
      </w:r>
      <w:r w:rsidR="006D6A75">
        <w:rPr>
          <w:rFonts w:ascii="Arial" w:hAnsi="Arial" w:cs="Arial"/>
          <w:i/>
          <w:sz w:val="22"/>
          <w:szCs w:val="22"/>
        </w:rPr>
        <w:t xml:space="preserve">financial institution is about to sell the distressed asset to recover its </w:t>
      </w:r>
      <w:r w:rsidR="004D574F">
        <w:rPr>
          <w:rFonts w:ascii="Arial" w:hAnsi="Arial" w:cs="Arial"/>
          <w:i/>
          <w:sz w:val="22"/>
          <w:szCs w:val="22"/>
        </w:rPr>
        <w:t>amount</w:t>
      </w:r>
      <w:r w:rsidRPr="00EC32E6">
        <w:rPr>
          <w:rFonts w:ascii="Arial" w:hAnsi="Arial" w:cs="Arial"/>
          <w:i/>
          <w:sz w:val="22"/>
          <w:szCs w:val="22"/>
        </w:rPr>
        <w:t xml:space="preserve">. </w:t>
      </w:r>
    </w:p>
    <w:p w:rsidR="003B6472" w:rsidRPr="00EC32E6" w:rsidRDefault="003B6472" w:rsidP="00EB0A0E">
      <w:pPr>
        <w:pStyle w:val="ListParagraph"/>
        <w:numPr>
          <w:ilvl w:val="0"/>
          <w:numId w:val="47"/>
        </w:numPr>
        <w:spacing w:line="360" w:lineRule="auto"/>
        <w:ind w:left="426" w:hanging="284"/>
        <w:jc w:val="both"/>
        <w:rPr>
          <w:rFonts w:ascii="Arial" w:hAnsi="Arial" w:cs="Arial"/>
          <w:i/>
          <w:color w:val="000000"/>
          <w:sz w:val="22"/>
          <w:szCs w:val="22"/>
        </w:rPr>
      </w:pPr>
      <w:r w:rsidRPr="00EC32E6">
        <w:rPr>
          <w:rFonts w:ascii="Arial" w:hAnsi="Arial" w:cs="Arial"/>
          <w:i/>
          <w:sz w:val="22"/>
          <w:szCs w:val="22"/>
        </w:rPr>
        <w:t>No employee or member of R.K Associates has any direct/ indirect interest in the Project.</w:t>
      </w:r>
    </w:p>
    <w:p w:rsidR="003B6472" w:rsidRPr="003B6472" w:rsidRDefault="003B6472" w:rsidP="00EB0A0E">
      <w:pPr>
        <w:pStyle w:val="ListParagraph"/>
        <w:numPr>
          <w:ilvl w:val="0"/>
          <w:numId w:val="47"/>
        </w:numPr>
        <w:spacing w:line="360" w:lineRule="auto"/>
        <w:ind w:left="426" w:hanging="284"/>
        <w:jc w:val="both"/>
        <w:rPr>
          <w:rFonts w:ascii="Arial" w:hAnsi="Arial" w:cs="Arial"/>
          <w:i/>
          <w:color w:val="000000"/>
          <w:sz w:val="22"/>
          <w:szCs w:val="22"/>
        </w:rPr>
      </w:pPr>
      <w:r w:rsidRPr="00EC32E6">
        <w:rPr>
          <w:rFonts w:ascii="Arial" w:hAnsi="Arial" w:cs="Arial"/>
          <w:i/>
          <w:sz w:val="22"/>
          <w:szCs w:val="22"/>
        </w:rPr>
        <w:t>This is just an opinion report on Valuation based on the copy of the documents/ information provided to us by the client which has been relied upon in good faith and the assessment and assumptions done by us.</w:t>
      </w:r>
    </w:p>
    <w:p w:rsidR="003B6472" w:rsidRPr="003B6472" w:rsidRDefault="003B6472" w:rsidP="00EB0A0E">
      <w:pPr>
        <w:pStyle w:val="ListParagraph"/>
        <w:numPr>
          <w:ilvl w:val="0"/>
          <w:numId w:val="47"/>
        </w:numPr>
        <w:spacing w:line="360" w:lineRule="auto"/>
        <w:ind w:left="426" w:hanging="284"/>
        <w:jc w:val="both"/>
        <w:rPr>
          <w:rFonts w:ascii="Arial" w:hAnsi="Arial" w:cs="Arial"/>
          <w:i/>
          <w:sz w:val="22"/>
        </w:rPr>
      </w:pPr>
      <w:r w:rsidRPr="003B6472">
        <w:rPr>
          <w:rFonts w:ascii="Arial" w:hAnsi="Arial" w:cs="Arial"/>
          <w:i/>
          <w:sz w:val="22"/>
        </w:rPr>
        <w:t xml:space="preserve">This is only a general assessment of the Enterprise/Business Value of the firm based on the data/ input </w:t>
      </w:r>
      <w:r w:rsidRPr="003B6472">
        <w:rPr>
          <w:rFonts w:ascii="Arial" w:hAnsi="Arial" w:cs="Arial"/>
          <w:i/>
          <w:iCs/>
          <w:sz w:val="22"/>
        </w:rPr>
        <w:t>Company officials</w:t>
      </w:r>
      <w:r w:rsidRPr="003B6472">
        <w:rPr>
          <w:rFonts w:ascii="Arial" w:hAnsi="Arial" w:cs="Arial"/>
          <w:i/>
          <w:sz w:val="22"/>
        </w:rPr>
        <w:t xml:space="preserve"> could provide to us against our questions/ queries and information available in the public domain. In no manner this should be regarded as an audit activity/ report and NO micro analysis or detailed or forensic audit/ scrutiny of the financial transactions or accounts of any kind has been carried out at our end.</w:t>
      </w:r>
    </w:p>
    <w:p w:rsidR="003B6472" w:rsidRDefault="003B6472" w:rsidP="003B6472">
      <w:pPr>
        <w:autoSpaceDE w:val="0"/>
        <w:autoSpaceDN w:val="0"/>
        <w:adjustRightInd w:val="0"/>
        <w:spacing w:line="360" w:lineRule="auto"/>
        <w:jc w:val="both"/>
        <w:rPr>
          <w:rFonts w:ascii="Arial" w:eastAsia="Arial" w:hAnsi="Arial" w:cs="Arial"/>
          <w:sz w:val="22"/>
          <w:szCs w:val="22"/>
        </w:rPr>
      </w:pPr>
    </w:p>
    <w:p w:rsidR="00AA4561" w:rsidRDefault="00AA4561">
      <w:pPr>
        <w:spacing w:line="360" w:lineRule="auto"/>
        <w:ind w:firstLine="284"/>
        <w:rPr>
          <w:rFonts w:ascii="Arial" w:eastAsia="Arial" w:hAnsi="Arial" w:cs="Arial"/>
          <w:sz w:val="22"/>
          <w:szCs w:val="22"/>
        </w:rPr>
      </w:pPr>
    </w:p>
    <w:p w:rsidR="00AA4561" w:rsidRDefault="00AA4561">
      <w:pPr>
        <w:spacing w:line="360" w:lineRule="auto"/>
        <w:ind w:firstLine="284"/>
        <w:rPr>
          <w:rFonts w:ascii="Arial" w:eastAsia="Arial" w:hAnsi="Arial" w:cs="Arial"/>
          <w:sz w:val="22"/>
          <w:szCs w:val="22"/>
        </w:rPr>
      </w:pPr>
      <w:bookmarkStart w:id="2" w:name="_GoBack"/>
      <w:bookmarkEnd w:id="2"/>
    </w:p>
    <w:p w:rsidR="00AA4561" w:rsidRDefault="001E6A31">
      <w:r>
        <w:br w:type="page"/>
      </w:r>
    </w:p>
    <w:tbl>
      <w:tblPr>
        <w:tblStyle w:val="af9"/>
        <w:tblW w:w="97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3"/>
        <w:gridCol w:w="2260"/>
        <w:gridCol w:w="5490"/>
        <w:gridCol w:w="9"/>
      </w:tblGrid>
      <w:tr w:rsidR="00AA4561" w:rsidRPr="007D290F">
        <w:trPr>
          <w:trHeight w:val="720"/>
          <w:jc w:val="center"/>
        </w:trPr>
        <w:tc>
          <w:tcPr>
            <w:tcW w:w="1953" w:type="dxa"/>
            <w:vAlign w:val="center"/>
          </w:tcPr>
          <w:p w:rsidR="00AA4561" w:rsidRPr="007D290F" w:rsidRDefault="001E6A31">
            <w:pPr>
              <w:tabs>
                <w:tab w:val="left" w:pos="360"/>
              </w:tabs>
              <w:spacing w:after="0" w:line="240" w:lineRule="auto"/>
              <w:ind w:right="16"/>
              <w:rPr>
                <w:rFonts w:asciiTheme="minorHAnsi" w:eastAsia="Arial" w:hAnsiTheme="minorHAnsi" w:cstheme="minorHAnsi"/>
                <w:b/>
                <w:sz w:val="22"/>
                <w:szCs w:val="22"/>
              </w:rPr>
            </w:pPr>
            <w:r w:rsidRPr="007D290F">
              <w:rPr>
                <w:rFonts w:asciiTheme="minorHAnsi" w:eastAsia="Arial" w:hAnsiTheme="minorHAnsi" w:cstheme="minorHAnsi"/>
                <w:b/>
                <w:sz w:val="22"/>
                <w:szCs w:val="22"/>
              </w:rPr>
              <w:lastRenderedPageBreak/>
              <w:t>Declaration</w:t>
            </w:r>
          </w:p>
        </w:tc>
        <w:tc>
          <w:tcPr>
            <w:tcW w:w="7759" w:type="dxa"/>
            <w:gridSpan w:val="3"/>
            <w:vAlign w:val="center"/>
          </w:tcPr>
          <w:p w:rsidR="00AA4561" w:rsidRPr="007D290F" w:rsidRDefault="001E6A31" w:rsidP="00EB0A0E">
            <w:pPr>
              <w:numPr>
                <w:ilvl w:val="0"/>
                <w:numId w:val="6"/>
              </w:numPr>
              <w:pBdr>
                <w:top w:val="nil"/>
                <w:left w:val="nil"/>
                <w:bottom w:val="nil"/>
                <w:right w:val="nil"/>
                <w:between w:val="nil"/>
              </w:pBdr>
              <w:spacing w:after="0" w:line="240" w:lineRule="auto"/>
              <w:ind w:left="442" w:right="16" w:hanging="180"/>
              <w:rPr>
                <w:rFonts w:asciiTheme="minorHAnsi" w:eastAsia="Arial" w:hAnsiTheme="minorHAnsi" w:cstheme="minorHAnsi"/>
                <w:i/>
                <w:color w:val="000000"/>
                <w:sz w:val="22"/>
                <w:szCs w:val="22"/>
              </w:rPr>
            </w:pPr>
            <w:r w:rsidRPr="007D290F">
              <w:rPr>
                <w:rFonts w:asciiTheme="minorHAnsi" w:eastAsia="Arial" w:hAnsiTheme="minorHAnsi" w:cstheme="minorHAnsi"/>
                <w:i/>
                <w:color w:val="000000"/>
                <w:sz w:val="22"/>
                <w:szCs w:val="22"/>
              </w:rPr>
              <w:t>Since this is Enterprise Valuation hence no site inspection was carried out by us.</w:t>
            </w:r>
          </w:p>
          <w:p w:rsidR="00AA4561" w:rsidRPr="007D290F" w:rsidRDefault="001E6A31" w:rsidP="00EB0A0E">
            <w:pPr>
              <w:numPr>
                <w:ilvl w:val="0"/>
                <w:numId w:val="6"/>
              </w:numPr>
              <w:pBdr>
                <w:top w:val="nil"/>
                <w:left w:val="nil"/>
                <w:bottom w:val="nil"/>
                <w:right w:val="nil"/>
                <w:between w:val="nil"/>
              </w:pBdr>
              <w:spacing w:after="0" w:line="240" w:lineRule="auto"/>
              <w:ind w:left="442" w:right="16" w:hanging="180"/>
              <w:rPr>
                <w:rFonts w:asciiTheme="minorHAnsi" w:eastAsia="Arial" w:hAnsiTheme="minorHAnsi" w:cstheme="minorHAnsi"/>
                <w:i/>
                <w:color w:val="000000"/>
                <w:sz w:val="22"/>
                <w:szCs w:val="22"/>
              </w:rPr>
            </w:pPr>
            <w:r w:rsidRPr="007D290F">
              <w:rPr>
                <w:rFonts w:asciiTheme="minorHAnsi" w:eastAsia="Arial" w:hAnsiTheme="minorHAnsi" w:cstheme="minorHAnsi"/>
                <w:i/>
                <w:color w:val="000000"/>
                <w:sz w:val="22"/>
                <w:szCs w:val="22"/>
              </w:rPr>
              <w:t>The undersigned does not have any direct/ indirect interest in the above property.</w:t>
            </w:r>
          </w:p>
          <w:p w:rsidR="00AA4561" w:rsidRPr="007D290F" w:rsidRDefault="001E6A31" w:rsidP="00EB0A0E">
            <w:pPr>
              <w:numPr>
                <w:ilvl w:val="0"/>
                <w:numId w:val="6"/>
              </w:numPr>
              <w:pBdr>
                <w:top w:val="nil"/>
                <w:left w:val="nil"/>
                <w:bottom w:val="nil"/>
                <w:right w:val="nil"/>
                <w:between w:val="nil"/>
              </w:pBdr>
              <w:spacing w:after="0" w:line="240" w:lineRule="auto"/>
              <w:ind w:left="442" w:right="16" w:hanging="180"/>
              <w:rPr>
                <w:rFonts w:asciiTheme="minorHAnsi" w:eastAsia="Arial" w:hAnsiTheme="minorHAnsi" w:cstheme="minorHAnsi"/>
                <w:i/>
                <w:color w:val="000000"/>
                <w:sz w:val="22"/>
                <w:szCs w:val="22"/>
              </w:rPr>
            </w:pPr>
            <w:r w:rsidRPr="007D290F">
              <w:rPr>
                <w:rFonts w:asciiTheme="minorHAnsi" w:eastAsia="Arial" w:hAnsiTheme="minorHAnsi" w:cstheme="minorHAnsi"/>
                <w:i/>
                <w:color w:val="000000"/>
                <w:sz w:val="22"/>
                <w:szCs w:val="22"/>
              </w:rPr>
              <w:t>The information furnished herein is true and correct to the best of our knowledge.</w:t>
            </w:r>
          </w:p>
          <w:p w:rsidR="00AA4561" w:rsidRPr="007D290F" w:rsidRDefault="001E6A31" w:rsidP="00EB0A0E">
            <w:pPr>
              <w:numPr>
                <w:ilvl w:val="0"/>
                <w:numId w:val="6"/>
              </w:numPr>
              <w:pBdr>
                <w:top w:val="nil"/>
                <w:left w:val="nil"/>
                <w:bottom w:val="nil"/>
                <w:right w:val="nil"/>
                <w:between w:val="nil"/>
              </w:pBdr>
              <w:spacing w:after="0" w:line="240" w:lineRule="auto"/>
              <w:ind w:left="344" w:right="16" w:hanging="142"/>
              <w:rPr>
                <w:rFonts w:asciiTheme="minorHAnsi" w:eastAsia="Arial" w:hAnsiTheme="minorHAnsi" w:cstheme="minorHAnsi"/>
                <w:i/>
                <w:color w:val="000000"/>
                <w:sz w:val="22"/>
                <w:szCs w:val="22"/>
              </w:rPr>
            </w:pPr>
            <w:r w:rsidRPr="007D290F">
              <w:rPr>
                <w:rFonts w:asciiTheme="minorHAnsi" w:eastAsia="Arial" w:hAnsiTheme="minorHAnsi" w:cstheme="minorHAnsi"/>
                <w:i/>
                <w:color w:val="000000"/>
                <w:sz w:val="22"/>
                <w:szCs w:val="22"/>
              </w:rPr>
              <w:t xml:space="preserve">This valuation work is carried out by our Financial Analyst team on the request from State Bank Of India, </w:t>
            </w:r>
            <w:r w:rsidR="004D574F">
              <w:rPr>
                <w:rFonts w:asciiTheme="minorHAnsi" w:eastAsia="Arial" w:hAnsiTheme="minorHAnsi" w:cstheme="minorHAnsi"/>
                <w:b/>
                <w:i/>
                <w:color w:val="000000"/>
                <w:sz w:val="22"/>
                <w:szCs w:val="22"/>
              </w:rPr>
              <w:t>SAMB-1, State Bank of India, Mumbai</w:t>
            </w:r>
            <w:r w:rsidRPr="007D290F">
              <w:rPr>
                <w:rFonts w:asciiTheme="minorHAnsi" w:eastAsia="Arial" w:hAnsiTheme="minorHAnsi" w:cstheme="minorHAnsi"/>
                <w:i/>
                <w:color w:val="000000"/>
                <w:sz w:val="22"/>
                <w:szCs w:val="22"/>
              </w:rPr>
              <w:t>.</w:t>
            </w:r>
          </w:p>
          <w:p w:rsidR="00AA4561" w:rsidRPr="007D290F" w:rsidRDefault="001E6A31" w:rsidP="00EB0A0E">
            <w:pPr>
              <w:numPr>
                <w:ilvl w:val="0"/>
                <w:numId w:val="6"/>
              </w:numPr>
              <w:pBdr>
                <w:top w:val="nil"/>
                <w:left w:val="nil"/>
                <w:bottom w:val="nil"/>
                <w:right w:val="nil"/>
                <w:between w:val="nil"/>
              </w:pBdr>
              <w:spacing w:after="0" w:line="240" w:lineRule="auto"/>
              <w:ind w:left="344" w:right="16" w:hanging="180"/>
              <w:rPr>
                <w:rFonts w:asciiTheme="minorHAnsi" w:eastAsia="Arial" w:hAnsiTheme="minorHAnsi" w:cstheme="minorHAnsi"/>
                <w:i/>
                <w:color w:val="000000"/>
                <w:sz w:val="22"/>
                <w:szCs w:val="22"/>
              </w:rPr>
            </w:pPr>
            <w:r w:rsidRPr="007D290F">
              <w:rPr>
                <w:rFonts w:asciiTheme="minorHAnsi" w:eastAsia="Arial" w:hAnsiTheme="minorHAnsi" w:cstheme="minorHAnsi"/>
                <w:i/>
                <w:color w:val="000000"/>
                <w:sz w:val="22"/>
                <w:szCs w:val="22"/>
              </w:rPr>
              <w:t>We have submitted Valuation report to the Client.</w:t>
            </w:r>
          </w:p>
        </w:tc>
      </w:tr>
      <w:tr w:rsidR="00AA4561" w:rsidRPr="007D290F">
        <w:trPr>
          <w:gridAfter w:val="1"/>
          <w:wAfter w:w="9" w:type="dxa"/>
          <w:trHeight w:val="720"/>
          <w:jc w:val="center"/>
        </w:trPr>
        <w:tc>
          <w:tcPr>
            <w:tcW w:w="4213" w:type="dxa"/>
            <w:gridSpan w:val="2"/>
            <w:vAlign w:val="center"/>
          </w:tcPr>
          <w:p w:rsidR="00AA4561" w:rsidRPr="007D290F" w:rsidRDefault="001E6A31">
            <w:pPr>
              <w:tabs>
                <w:tab w:val="left" w:pos="360"/>
              </w:tabs>
              <w:spacing w:after="0" w:line="240" w:lineRule="auto"/>
              <w:ind w:right="16"/>
              <w:rPr>
                <w:rFonts w:asciiTheme="minorHAnsi" w:eastAsia="Arial" w:hAnsiTheme="minorHAnsi" w:cstheme="minorHAnsi"/>
                <w:b/>
                <w:sz w:val="22"/>
                <w:szCs w:val="22"/>
              </w:rPr>
            </w:pPr>
            <w:r w:rsidRPr="007D290F">
              <w:rPr>
                <w:rFonts w:asciiTheme="minorHAnsi" w:eastAsia="Arial" w:hAnsiTheme="minorHAnsi" w:cstheme="minorHAnsi"/>
                <w:b/>
                <w:sz w:val="22"/>
                <w:szCs w:val="22"/>
              </w:rPr>
              <w:t>Name &amp; Address of Valuer company</w:t>
            </w:r>
          </w:p>
        </w:tc>
        <w:tc>
          <w:tcPr>
            <w:tcW w:w="5490" w:type="dxa"/>
            <w:vAlign w:val="center"/>
          </w:tcPr>
          <w:p w:rsidR="00AA4561" w:rsidRPr="007D290F" w:rsidRDefault="001E6A31">
            <w:pPr>
              <w:tabs>
                <w:tab w:val="left" w:pos="360"/>
              </w:tabs>
              <w:spacing w:after="0" w:line="240" w:lineRule="auto"/>
              <w:ind w:right="16"/>
              <w:rPr>
                <w:rFonts w:asciiTheme="minorHAnsi" w:eastAsia="Arial" w:hAnsiTheme="minorHAnsi" w:cstheme="minorHAnsi"/>
                <w:b/>
                <w:sz w:val="22"/>
                <w:szCs w:val="22"/>
              </w:rPr>
            </w:pPr>
            <w:r w:rsidRPr="007D290F">
              <w:rPr>
                <w:rFonts w:asciiTheme="minorHAnsi" w:eastAsia="Arial" w:hAnsiTheme="minorHAnsi" w:cstheme="minorHAnsi"/>
                <w:b/>
                <w:sz w:val="22"/>
                <w:szCs w:val="22"/>
              </w:rPr>
              <w:t>Signature of the authorized person</w:t>
            </w:r>
          </w:p>
        </w:tc>
      </w:tr>
      <w:tr w:rsidR="00AA4561" w:rsidRPr="007D290F">
        <w:trPr>
          <w:gridAfter w:val="1"/>
          <w:wAfter w:w="9" w:type="dxa"/>
          <w:trHeight w:val="720"/>
          <w:jc w:val="center"/>
        </w:trPr>
        <w:tc>
          <w:tcPr>
            <w:tcW w:w="4213" w:type="dxa"/>
            <w:gridSpan w:val="2"/>
            <w:vAlign w:val="center"/>
          </w:tcPr>
          <w:p w:rsidR="00AA4561" w:rsidRPr="007D290F" w:rsidRDefault="001E6A31">
            <w:pPr>
              <w:spacing w:line="240" w:lineRule="auto"/>
              <w:ind w:right="16"/>
              <w:rPr>
                <w:rFonts w:asciiTheme="minorHAnsi" w:eastAsia="Arial" w:hAnsiTheme="minorHAnsi" w:cstheme="minorHAnsi"/>
                <w:sz w:val="22"/>
                <w:szCs w:val="22"/>
              </w:rPr>
            </w:pPr>
            <w:r w:rsidRPr="007D290F">
              <w:rPr>
                <w:rFonts w:asciiTheme="minorHAnsi" w:eastAsia="Arial" w:hAnsiTheme="minorHAnsi" w:cstheme="minorHAnsi"/>
                <w:sz w:val="22"/>
                <w:szCs w:val="22"/>
              </w:rPr>
              <w:t>M/s R.K. Associates Valuers &amp; Techno Engineering Consultants Pvt. Ltd.</w:t>
            </w:r>
          </w:p>
          <w:p w:rsidR="00AA4561" w:rsidRPr="007D290F" w:rsidRDefault="001E6A31">
            <w:pPr>
              <w:tabs>
                <w:tab w:val="left" w:pos="360"/>
              </w:tabs>
              <w:spacing w:after="0" w:line="240" w:lineRule="auto"/>
              <w:ind w:right="16"/>
              <w:rPr>
                <w:rFonts w:asciiTheme="minorHAnsi" w:eastAsia="Arial" w:hAnsiTheme="minorHAnsi" w:cstheme="minorHAnsi"/>
                <w:sz w:val="22"/>
                <w:szCs w:val="22"/>
              </w:rPr>
            </w:pPr>
            <w:r w:rsidRPr="007D290F">
              <w:rPr>
                <w:rFonts w:asciiTheme="minorHAnsi" w:eastAsia="Arial" w:hAnsiTheme="minorHAnsi" w:cstheme="minorHAnsi"/>
                <w:sz w:val="22"/>
                <w:szCs w:val="22"/>
              </w:rPr>
              <w:t>D-39, Second Floor, Sector-2, Noida, UP-201301</w:t>
            </w:r>
          </w:p>
          <w:p w:rsidR="00AA4561" w:rsidRPr="007D290F" w:rsidRDefault="001E6A31">
            <w:pPr>
              <w:tabs>
                <w:tab w:val="left" w:pos="360"/>
              </w:tabs>
              <w:spacing w:after="0" w:line="240" w:lineRule="auto"/>
              <w:ind w:right="16"/>
              <w:rPr>
                <w:rFonts w:asciiTheme="minorHAnsi" w:eastAsia="Arial" w:hAnsiTheme="minorHAnsi" w:cstheme="minorHAnsi"/>
                <w:b/>
                <w:sz w:val="22"/>
                <w:szCs w:val="22"/>
              </w:rPr>
            </w:pPr>
            <w:r w:rsidRPr="007D290F">
              <w:rPr>
                <w:rFonts w:asciiTheme="minorHAnsi" w:eastAsia="Arial" w:hAnsiTheme="minorHAnsi" w:cstheme="minorHAnsi"/>
                <w:sz w:val="22"/>
                <w:szCs w:val="22"/>
              </w:rPr>
              <w:t>India</w:t>
            </w:r>
          </w:p>
        </w:tc>
        <w:tc>
          <w:tcPr>
            <w:tcW w:w="5490" w:type="dxa"/>
            <w:vAlign w:val="center"/>
          </w:tcPr>
          <w:p w:rsidR="00AA4561" w:rsidRPr="007D290F" w:rsidRDefault="00AA4561">
            <w:pPr>
              <w:tabs>
                <w:tab w:val="left" w:pos="360"/>
              </w:tabs>
              <w:spacing w:after="0" w:line="240" w:lineRule="auto"/>
              <w:ind w:right="16"/>
              <w:rPr>
                <w:rFonts w:asciiTheme="minorHAnsi" w:eastAsia="Arial" w:hAnsiTheme="minorHAnsi" w:cstheme="minorHAnsi"/>
                <w:sz w:val="22"/>
                <w:szCs w:val="22"/>
              </w:rPr>
            </w:pPr>
          </w:p>
        </w:tc>
      </w:tr>
      <w:tr w:rsidR="00AA4561" w:rsidRPr="007D290F">
        <w:trPr>
          <w:trHeight w:val="720"/>
          <w:jc w:val="center"/>
        </w:trPr>
        <w:tc>
          <w:tcPr>
            <w:tcW w:w="4213" w:type="dxa"/>
            <w:gridSpan w:val="2"/>
            <w:vAlign w:val="center"/>
          </w:tcPr>
          <w:p w:rsidR="00AA4561" w:rsidRPr="007D290F" w:rsidRDefault="001E6A31">
            <w:pPr>
              <w:spacing w:after="0" w:line="240" w:lineRule="auto"/>
              <w:ind w:right="16"/>
              <w:rPr>
                <w:rFonts w:asciiTheme="minorHAnsi" w:eastAsia="Arial" w:hAnsiTheme="minorHAnsi" w:cstheme="minorHAnsi"/>
                <w:b/>
                <w:sz w:val="22"/>
                <w:szCs w:val="22"/>
              </w:rPr>
            </w:pPr>
            <w:r w:rsidRPr="007D290F">
              <w:rPr>
                <w:rFonts w:asciiTheme="minorHAnsi" w:eastAsia="Arial" w:hAnsiTheme="minorHAnsi" w:cstheme="minorHAnsi"/>
                <w:b/>
                <w:sz w:val="22"/>
                <w:szCs w:val="22"/>
              </w:rPr>
              <w:t>Enclosed Documents</w:t>
            </w:r>
          </w:p>
        </w:tc>
        <w:tc>
          <w:tcPr>
            <w:tcW w:w="5499" w:type="dxa"/>
            <w:gridSpan w:val="2"/>
            <w:shd w:val="clear" w:color="auto" w:fill="auto"/>
            <w:vAlign w:val="center"/>
          </w:tcPr>
          <w:p w:rsidR="00AA4561" w:rsidRPr="007D290F" w:rsidRDefault="004D574F" w:rsidP="004D574F">
            <w:pPr>
              <w:pBdr>
                <w:top w:val="nil"/>
                <w:left w:val="nil"/>
                <w:bottom w:val="nil"/>
                <w:right w:val="nil"/>
                <w:between w:val="nil"/>
              </w:pBdr>
              <w:tabs>
                <w:tab w:val="left" w:pos="360"/>
              </w:tabs>
              <w:spacing w:after="0" w:line="240" w:lineRule="auto"/>
              <w:ind w:right="16"/>
              <w:rPr>
                <w:rFonts w:asciiTheme="minorHAnsi" w:eastAsia="Arial" w:hAnsiTheme="minorHAnsi" w:cstheme="minorHAnsi"/>
                <w:color w:val="000000"/>
                <w:sz w:val="22"/>
                <w:szCs w:val="22"/>
              </w:rPr>
            </w:pPr>
            <w:r>
              <w:rPr>
                <w:rFonts w:asciiTheme="minorHAnsi" w:eastAsia="Arial" w:hAnsiTheme="minorHAnsi" w:cstheme="minorHAnsi"/>
                <w:color w:val="000000"/>
                <w:sz w:val="22"/>
                <w:szCs w:val="22"/>
              </w:rPr>
              <w:t>Valuer’s Remark - Page No. 38</w:t>
            </w:r>
          </w:p>
        </w:tc>
      </w:tr>
      <w:tr w:rsidR="00AA4561" w:rsidRPr="007D290F">
        <w:trPr>
          <w:trHeight w:val="720"/>
          <w:jc w:val="center"/>
        </w:trPr>
        <w:tc>
          <w:tcPr>
            <w:tcW w:w="4213" w:type="dxa"/>
            <w:gridSpan w:val="2"/>
            <w:vAlign w:val="center"/>
          </w:tcPr>
          <w:p w:rsidR="00AA4561" w:rsidRPr="007D290F" w:rsidRDefault="001E6A31">
            <w:pPr>
              <w:spacing w:after="0" w:line="240" w:lineRule="auto"/>
              <w:ind w:right="16"/>
              <w:rPr>
                <w:rFonts w:asciiTheme="minorHAnsi" w:eastAsia="Arial" w:hAnsiTheme="minorHAnsi" w:cstheme="minorHAnsi"/>
                <w:b/>
                <w:sz w:val="22"/>
                <w:szCs w:val="22"/>
              </w:rPr>
            </w:pPr>
            <w:r w:rsidRPr="007D290F">
              <w:rPr>
                <w:rFonts w:asciiTheme="minorHAnsi" w:eastAsia="Arial" w:hAnsiTheme="minorHAnsi" w:cstheme="minorHAnsi"/>
                <w:b/>
                <w:sz w:val="22"/>
                <w:szCs w:val="22"/>
              </w:rPr>
              <w:t>Number of Pages in the Report</w:t>
            </w:r>
          </w:p>
        </w:tc>
        <w:tc>
          <w:tcPr>
            <w:tcW w:w="5499" w:type="dxa"/>
            <w:gridSpan w:val="2"/>
            <w:shd w:val="clear" w:color="auto" w:fill="auto"/>
            <w:vAlign w:val="center"/>
          </w:tcPr>
          <w:p w:rsidR="00AA4561" w:rsidRPr="007D290F" w:rsidRDefault="004D574F">
            <w:pPr>
              <w:tabs>
                <w:tab w:val="left" w:pos="360"/>
              </w:tabs>
              <w:spacing w:after="0" w:line="240" w:lineRule="auto"/>
              <w:ind w:right="16"/>
              <w:rPr>
                <w:rFonts w:asciiTheme="minorHAnsi" w:eastAsia="Arial" w:hAnsiTheme="minorHAnsi" w:cstheme="minorHAnsi"/>
                <w:sz w:val="22"/>
                <w:szCs w:val="22"/>
              </w:rPr>
            </w:pPr>
            <w:r>
              <w:rPr>
                <w:rFonts w:asciiTheme="minorHAnsi" w:eastAsia="Arial" w:hAnsiTheme="minorHAnsi" w:cstheme="minorHAnsi"/>
                <w:sz w:val="22"/>
                <w:szCs w:val="22"/>
              </w:rPr>
              <w:t>40</w:t>
            </w:r>
          </w:p>
        </w:tc>
      </w:tr>
      <w:tr w:rsidR="00AA4561" w:rsidRPr="007D290F">
        <w:trPr>
          <w:trHeight w:val="720"/>
          <w:jc w:val="center"/>
        </w:trPr>
        <w:tc>
          <w:tcPr>
            <w:tcW w:w="4213" w:type="dxa"/>
            <w:gridSpan w:val="2"/>
            <w:vMerge w:val="restart"/>
            <w:vAlign w:val="center"/>
          </w:tcPr>
          <w:p w:rsidR="00AA4561" w:rsidRPr="007D290F" w:rsidRDefault="001E6A31">
            <w:pPr>
              <w:spacing w:after="0" w:line="360" w:lineRule="auto"/>
              <w:ind w:right="16"/>
              <w:rPr>
                <w:rFonts w:asciiTheme="minorHAnsi" w:eastAsia="Arial" w:hAnsiTheme="minorHAnsi" w:cstheme="minorHAnsi"/>
                <w:b/>
                <w:sz w:val="22"/>
                <w:szCs w:val="22"/>
              </w:rPr>
            </w:pPr>
            <w:r w:rsidRPr="007D290F">
              <w:rPr>
                <w:rFonts w:asciiTheme="minorHAnsi" w:eastAsia="Arial" w:hAnsiTheme="minorHAnsi" w:cstheme="minorHAnsi"/>
                <w:b/>
                <w:sz w:val="22"/>
                <w:szCs w:val="22"/>
              </w:rPr>
              <w:t>Financial Analyst Team worked on the report</w:t>
            </w:r>
          </w:p>
        </w:tc>
        <w:tc>
          <w:tcPr>
            <w:tcW w:w="5499" w:type="dxa"/>
            <w:gridSpan w:val="2"/>
            <w:vAlign w:val="center"/>
          </w:tcPr>
          <w:p w:rsidR="00AA4561" w:rsidRPr="007D290F" w:rsidRDefault="000A4F69">
            <w:pPr>
              <w:tabs>
                <w:tab w:val="left" w:pos="360"/>
              </w:tabs>
              <w:spacing w:after="0" w:line="240" w:lineRule="auto"/>
              <w:ind w:right="16"/>
              <w:rPr>
                <w:rFonts w:asciiTheme="minorHAnsi" w:eastAsia="Arial" w:hAnsiTheme="minorHAnsi" w:cstheme="minorHAnsi"/>
                <w:sz w:val="22"/>
                <w:szCs w:val="22"/>
              </w:rPr>
            </w:pPr>
            <w:r w:rsidRPr="007D290F">
              <w:rPr>
                <w:rFonts w:asciiTheme="minorHAnsi" w:eastAsia="Arial" w:hAnsiTheme="minorHAnsi" w:cstheme="minorHAnsi"/>
                <w:b/>
                <w:i/>
                <w:sz w:val="22"/>
                <w:szCs w:val="22"/>
              </w:rPr>
              <w:t>PREPARED BY: Mr. Gaurav Kumar</w:t>
            </w:r>
          </w:p>
        </w:tc>
      </w:tr>
      <w:tr w:rsidR="00AA4561" w:rsidRPr="007D290F">
        <w:trPr>
          <w:trHeight w:val="720"/>
          <w:jc w:val="center"/>
        </w:trPr>
        <w:tc>
          <w:tcPr>
            <w:tcW w:w="4213" w:type="dxa"/>
            <w:gridSpan w:val="2"/>
            <w:vMerge/>
            <w:vAlign w:val="center"/>
          </w:tcPr>
          <w:p w:rsidR="00AA4561" w:rsidRPr="007D290F" w:rsidRDefault="00AA4561">
            <w:pPr>
              <w:widowControl w:val="0"/>
              <w:pBdr>
                <w:top w:val="nil"/>
                <w:left w:val="nil"/>
                <w:bottom w:val="nil"/>
                <w:right w:val="nil"/>
                <w:between w:val="nil"/>
              </w:pBdr>
              <w:spacing w:after="0" w:line="276" w:lineRule="auto"/>
              <w:rPr>
                <w:rFonts w:asciiTheme="minorHAnsi" w:eastAsia="Arial" w:hAnsiTheme="minorHAnsi" w:cstheme="minorHAnsi"/>
                <w:sz w:val="22"/>
                <w:szCs w:val="22"/>
              </w:rPr>
            </w:pPr>
          </w:p>
        </w:tc>
        <w:tc>
          <w:tcPr>
            <w:tcW w:w="5499" w:type="dxa"/>
            <w:gridSpan w:val="2"/>
            <w:vAlign w:val="center"/>
          </w:tcPr>
          <w:p w:rsidR="00AA4561" w:rsidRPr="007D290F" w:rsidRDefault="001E6A31">
            <w:pPr>
              <w:tabs>
                <w:tab w:val="left" w:pos="360"/>
              </w:tabs>
              <w:spacing w:after="0" w:line="240" w:lineRule="auto"/>
              <w:ind w:right="16"/>
              <w:rPr>
                <w:rFonts w:asciiTheme="minorHAnsi" w:eastAsia="Arial" w:hAnsiTheme="minorHAnsi" w:cstheme="minorHAnsi"/>
                <w:b/>
                <w:i/>
                <w:sz w:val="22"/>
                <w:szCs w:val="22"/>
              </w:rPr>
            </w:pPr>
            <w:r w:rsidRPr="007D290F">
              <w:rPr>
                <w:rFonts w:asciiTheme="minorHAnsi" w:eastAsia="Arial" w:hAnsiTheme="minorHAnsi" w:cstheme="minorHAnsi"/>
                <w:b/>
                <w:i/>
                <w:sz w:val="22"/>
                <w:szCs w:val="22"/>
              </w:rPr>
              <w:t>REVIEWED BY: HOD Valuations</w:t>
            </w:r>
          </w:p>
        </w:tc>
      </w:tr>
    </w:tbl>
    <w:p w:rsidR="00AA4561" w:rsidRDefault="00AA4561">
      <w:pPr>
        <w:tabs>
          <w:tab w:val="left" w:pos="270"/>
        </w:tabs>
        <w:spacing w:line="360" w:lineRule="auto"/>
        <w:ind w:right="16"/>
        <w:jc w:val="both"/>
        <w:rPr>
          <w:rFonts w:ascii="Arial" w:eastAsia="Arial" w:hAnsi="Arial" w:cs="Arial"/>
          <w:sz w:val="20"/>
          <w:szCs w:val="20"/>
        </w:rPr>
      </w:pPr>
    </w:p>
    <w:p w:rsidR="00AA4561" w:rsidRDefault="001E6A31">
      <w:pPr>
        <w:tabs>
          <w:tab w:val="left" w:pos="5670"/>
        </w:tabs>
        <w:spacing w:line="360" w:lineRule="auto"/>
        <w:ind w:right="16"/>
        <w:jc w:val="both"/>
        <w:rPr>
          <w:rFonts w:ascii="Arial" w:eastAsia="Arial" w:hAnsi="Arial" w:cs="Arial"/>
        </w:rPr>
      </w:pPr>
      <w:r>
        <w:rPr>
          <w:rFonts w:ascii="Arial" w:eastAsia="Arial" w:hAnsi="Arial" w:cs="Arial"/>
          <w:b/>
          <w:sz w:val="20"/>
          <w:szCs w:val="20"/>
        </w:rPr>
        <w:t>For R.K Associates Valuers &amp; Techno</w:t>
      </w:r>
      <w:r>
        <w:rPr>
          <w:rFonts w:ascii="Arial" w:eastAsia="Arial" w:hAnsi="Arial" w:cs="Arial"/>
          <w:b/>
          <w:sz w:val="20"/>
          <w:szCs w:val="20"/>
        </w:rPr>
        <w:tab/>
        <w:t>Place</w:t>
      </w:r>
      <w:r>
        <w:rPr>
          <w:rFonts w:ascii="Arial" w:eastAsia="Arial" w:hAnsi="Arial" w:cs="Arial"/>
          <w:b/>
          <w:sz w:val="20"/>
          <w:szCs w:val="20"/>
        </w:rPr>
        <w:tab/>
        <w:t>:   Noida</w:t>
      </w:r>
    </w:p>
    <w:p w:rsidR="00AA4561" w:rsidRDefault="001E6A31">
      <w:pPr>
        <w:tabs>
          <w:tab w:val="left" w:pos="5670"/>
        </w:tabs>
        <w:spacing w:line="360" w:lineRule="auto"/>
        <w:ind w:left="5670" w:right="16" w:hanging="5670"/>
        <w:rPr>
          <w:rFonts w:ascii="Arial" w:eastAsia="Arial" w:hAnsi="Arial" w:cs="Arial"/>
        </w:rPr>
      </w:pPr>
      <w:r>
        <w:rPr>
          <w:rFonts w:ascii="Arial" w:eastAsia="Arial" w:hAnsi="Arial" w:cs="Arial"/>
          <w:b/>
          <w:sz w:val="20"/>
          <w:szCs w:val="20"/>
        </w:rPr>
        <w:t>Engineering Consultants (P) Ltd.</w:t>
      </w:r>
      <w:r>
        <w:rPr>
          <w:rFonts w:ascii="Arial" w:eastAsia="Arial" w:hAnsi="Arial" w:cs="Arial"/>
          <w:b/>
          <w:sz w:val="20"/>
          <w:szCs w:val="20"/>
        </w:rPr>
        <w:tab/>
        <w:t>Date</w:t>
      </w:r>
      <w:r>
        <w:rPr>
          <w:rFonts w:ascii="Arial" w:eastAsia="Arial" w:hAnsi="Arial" w:cs="Arial"/>
          <w:b/>
          <w:sz w:val="20"/>
          <w:szCs w:val="20"/>
        </w:rPr>
        <w:tab/>
        <w:t xml:space="preserve">:   </w:t>
      </w:r>
      <w:r w:rsidR="004D574F">
        <w:rPr>
          <w:rFonts w:ascii="Arial" w:eastAsia="Arial" w:hAnsi="Arial" w:cs="Arial"/>
          <w:b/>
          <w:sz w:val="22"/>
          <w:szCs w:val="22"/>
        </w:rPr>
        <w:t>20</w:t>
      </w:r>
      <w:r w:rsidR="003B6472" w:rsidRPr="003B6472">
        <w:rPr>
          <w:rFonts w:ascii="Arial" w:eastAsia="Arial" w:hAnsi="Arial" w:cs="Arial"/>
          <w:b/>
          <w:sz w:val="22"/>
          <w:szCs w:val="22"/>
          <w:vertAlign w:val="superscript"/>
        </w:rPr>
        <w:t>th</w:t>
      </w:r>
      <w:r w:rsidR="003B6472">
        <w:rPr>
          <w:rFonts w:ascii="Arial" w:eastAsia="Arial" w:hAnsi="Arial" w:cs="Arial"/>
          <w:b/>
          <w:sz w:val="22"/>
          <w:szCs w:val="22"/>
        </w:rPr>
        <w:t xml:space="preserve"> March 2022</w:t>
      </w:r>
    </w:p>
    <w:p w:rsidR="00AA4561" w:rsidRDefault="001E6A31">
      <w:pPr>
        <w:tabs>
          <w:tab w:val="left" w:pos="720"/>
        </w:tabs>
        <w:spacing w:line="360" w:lineRule="auto"/>
        <w:ind w:right="16"/>
        <w:jc w:val="both"/>
        <w:rPr>
          <w:rFonts w:ascii="Arial" w:eastAsia="Arial" w:hAnsi="Arial" w:cs="Arial"/>
          <w:b/>
        </w:rPr>
      </w:pPr>
      <w:r>
        <w:rPr>
          <w:rFonts w:ascii="Arial" w:eastAsia="Arial" w:hAnsi="Arial" w:cs="Arial"/>
          <w:b/>
        </w:rPr>
        <w:tab/>
      </w:r>
      <w:r>
        <w:rPr>
          <w:rFonts w:ascii="Arial" w:eastAsia="Arial" w:hAnsi="Arial" w:cs="Arial"/>
          <w:b/>
        </w:rPr>
        <w:tab/>
      </w:r>
    </w:p>
    <w:p w:rsidR="00AA4561" w:rsidRDefault="001E6A31">
      <w:pPr>
        <w:tabs>
          <w:tab w:val="left" w:pos="720"/>
        </w:tabs>
        <w:spacing w:line="360" w:lineRule="auto"/>
        <w:ind w:right="16"/>
        <w:rPr>
          <w:rFonts w:ascii="Arial" w:eastAsia="Arial" w:hAnsi="Arial" w:cs="Arial"/>
          <w:b/>
          <w:sz w:val="20"/>
          <w:szCs w:val="20"/>
        </w:rPr>
      </w:pPr>
      <w:r>
        <w:rPr>
          <w:rFonts w:ascii="Arial" w:eastAsia="Arial" w:hAnsi="Arial" w:cs="Arial"/>
          <w:b/>
          <w:sz w:val="20"/>
          <w:szCs w:val="20"/>
        </w:rPr>
        <w:t>(Authorized Signatory)</w:t>
      </w:r>
    </w:p>
    <w:p w:rsidR="00AA4561" w:rsidRDefault="001E6A31">
      <w:pPr>
        <w:tabs>
          <w:tab w:val="left" w:pos="360"/>
        </w:tabs>
        <w:ind w:right="16"/>
        <w:rPr>
          <w:rFonts w:ascii="Arial" w:eastAsia="Arial" w:hAnsi="Arial" w:cs="Arial"/>
          <w:b/>
          <w:sz w:val="20"/>
          <w:szCs w:val="20"/>
        </w:rPr>
      </w:pPr>
      <w:r>
        <w:rPr>
          <w:rFonts w:ascii="Arial" w:eastAsia="Arial" w:hAnsi="Arial" w:cs="Arial"/>
          <w:b/>
          <w:sz w:val="20"/>
          <w:szCs w:val="20"/>
        </w:rPr>
        <w:t>Valuations</w:t>
      </w:r>
    </w:p>
    <w:p w:rsidR="00AA4561" w:rsidRDefault="00AA4561">
      <w:pPr>
        <w:rPr>
          <w:highlight w:val="yellow"/>
        </w:rPr>
      </w:pPr>
    </w:p>
    <w:p w:rsidR="00AA4561" w:rsidRDefault="00AA4561">
      <w:pPr>
        <w:rPr>
          <w:highlight w:val="yellow"/>
        </w:rPr>
      </w:pPr>
    </w:p>
    <w:p w:rsidR="00AA4561" w:rsidRDefault="00AA4561">
      <w:pPr>
        <w:rPr>
          <w:highlight w:val="yellow"/>
        </w:rPr>
      </w:pPr>
    </w:p>
    <w:p w:rsidR="00AA4561" w:rsidRDefault="00AA4561"/>
    <w:p w:rsidR="007D290F" w:rsidRDefault="007D290F"/>
    <w:p w:rsidR="00AA4561" w:rsidRDefault="00AA4561"/>
    <w:p w:rsidR="00AA4561" w:rsidRDefault="00AA4561"/>
    <w:tbl>
      <w:tblPr>
        <w:tblStyle w:val="afa"/>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4"/>
      </w:tblGrid>
      <w:tr w:rsidR="00AA4561" w:rsidTr="007D290F">
        <w:trPr>
          <w:trHeight w:val="20"/>
        </w:trPr>
        <w:tc>
          <w:tcPr>
            <w:tcW w:w="1647" w:type="dxa"/>
            <w:shd w:val="clear" w:color="auto" w:fill="17365D"/>
            <w:vAlign w:val="center"/>
          </w:tcPr>
          <w:p w:rsidR="00AA4561" w:rsidRDefault="001E6A31">
            <w:pPr>
              <w:spacing w:after="0" w:line="240" w:lineRule="auto"/>
              <w:jc w:val="center"/>
              <w:rPr>
                <w:rFonts w:ascii="Arial" w:eastAsia="Arial" w:hAnsi="Arial" w:cs="Arial"/>
                <w:b/>
                <w:color w:val="000000"/>
              </w:rPr>
            </w:pPr>
            <w:r>
              <w:rPr>
                <w:rFonts w:ascii="Arial" w:eastAsia="Arial" w:hAnsi="Arial" w:cs="Arial"/>
                <w:b/>
                <w:color w:val="FFFFFF"/>
                <w:sz w:val="22"/>
                <w:szCs w:val="22"/>
              </w:rPr>
              <w:lastRenderedPageBreak/>
              <w:t>PART G</w:t>
            </w:r>
          </w:p>
        </w:tc>
        <w:tc>
          <w:tcPr>
            <w:tcW w:w="8134" w:type="dxa"/>
            <w:shd w:val="clear" w:color="auto" w:fill="DBE5F1"/>
            <w:vAlign w:val="center"/>
          </w:tcPr>
          <w:p w:rsidR="00AA4561" w:rsidRDefault="001E6A31">
            <w:pPr>
              <w:tabs>
                <w:tab w:val="left" w:pos="360"/>
              </w:tabs>
              <w:spacing w:after="0" w:line="240" w:lineRule="auto"/>
              <w:jc w:val="center"/>
              <w:rPr>
                <w:rFonts w:ascii="Arial" w:eastAsia="Arial" w:hAnsi="Arial" w:cs="Arial"/>
                <w:b/>
                <w:color w:val="000000"/>
              </w:rPr>
            </w:pPr>
            <w:r>
              <w:rPr>
                <w:rFonts w:ascii="Arial" w:eastAsia="Arial" w:hAnsi="Arial" w:cs="Arial"/>
                <w:b/>
                <w:color w:val="000000"/>
                <w:sz w:val="22"/>
                <w:szCs w:val="22"/>
              </w:rPr>
              <w:t>IMPORTANT DEFINITIONS</w:t>
            </w:r>
          </w:p>
        </w:tc>
      </w:tr>
    </w:tbl>
    <w:p w:rsidR="00AA4561" w:rsidRDefault="00AA4561">
      <w:pPr>
        <w:tabs>
          <w:tab w:val="left" w:pos="360"/>
        </w:tabs>
        <w:ind w:right="16"/>
        <w:jc w:val="both"/>
        <w:rPr>
          <w:rFonts w:ascii="Arial" w:eastAsia="Arial" w:hAnsi="Arial" w:cs="Arial"/>
          <w:b/>
          <w:i/>
          <w:sz w:val="20"/>
          <w:szCs w:val="20"/>
        </w:rPr>
      </w:pPr>
    </w:p>
    <w:p w:rsidR="00AA4561" w:rsidRPr="000A4F69" w:rsidRDefault="001E6A31" w:rsidP="000A4F69">
      <w:pPr>
        <w:tabs>
          <w:tab w:val="left" w:pos="360"/>
        </w:tabs>
        <w:spacing w:line="360" w:lineRule="auto"/>
        <w:ind w:right="16"/>
        <w:jc w:val="both"/>
        <w:rPr>
          <w:rFonts w:ascii="Arial" w:eastAsia="Arial" w:hAnsi="Arial" w:cs="Arial"/>
          <w:b/>
          <w:i/>
          <w:sz w:val="22"/>
          <w:szCs w:val="22"/>
        </w:rPr>
      </w:pPr>
      <w:r w:rsidRPr="000A4F69">
        <w:rPr>
          <w:rFonts w:ascii="Arial" w:eastAsia="Arial" w:hAnsi="Arial" w:cs="Arial"/>
          <w:b/>
          <w:i/>
          <w:sz w:val="22"/>
          <w:szCs w:val="22"/>
        </w:rPr>
        <w:t>Definitions:</w:t>
      </w:r>
    </w:p>
    <w:p w:rsidR="003B6472" w:rsidRPr="00572FBF" w:rsidRDefault="003B6472" w:rsidP="00EB0A0E">
      <w:pPr>
        <w:numPr>
          <w:ilvl w:val="0"/>
          <w:numId w:val="20"/>
        </w:numPr>
        <w:pBdr>
          <w:top w:val="nil"/>
          <w:left w:val="nil"/>
          <w:bottom w:val="nil"/>
          <w:right w:val="nil"/>
          <w:between w:val="nil"/>
        </w:pBdr>
        <w:spacing w:line="360" w:lineRule="auto"/>
        <w:ind w:left="426"/>
        <w:jc w:val="both"/>
        <w:rPr>
          <w:rFonts w:ascii="Arial" w:eastAsia="Arial" w:hAnsi="Arial" w:cs="Arial"/>
          <w:i/>
          <w:sz w:val="22"/>
          <w:szCs w:val="22"/>
        </w:rPr>
      </w:pPr>
      <w:r>
        <w:rPr>
          <w:rFonts w:ascii="Arial" w:eastAsia="Arial" w:hAnsi="Arial" w:cs="Arial"/>
          <w:b/>
          <w:i/>
          <w:sz w:val="22"/>
          <w:szCs w:val="22"/>
        </w:rPr>
        <w:t xml:space="preserve">Enterprise Value: </w:t>
      </w:r>
      <w:r w:rsidRPr="00572FBF">
        <w:rPr>
          <w:rFonts w:ascii="Arial" w:eastAsia="Arial" w:hAnsi="Arial" w:cs="Arial"/>
          <w:i/>
          <w:sz w:val="22"/>
          <w:szCs w:val="22"/>
        </w:rPr>
        <w:t>Enterprise value (EV) is the corporate valuation of a company, determined by using market capitalization and total debt. Market cap comprises preference stocks, common stocks, and minority interest; total debt comprises short-term and long-term liabilities of the company. Enterprise value (EV) refers to the overall valuation—equity, debt, cash, and cash equivalents. In other words, it is the cost of acquiring a firm.</w:t>
      </w:r>
      <w:r>
        <w:rPr>
          <w:rFonts w:ascii="Arial" w:eastAsia="Arial" w:hAnsi="Arial" w:cs="Arial"/>
          <w:i/>
          <w:sz w:val="22"/>
          <w:szCs w:val="22"/>
        </w:rPr>
        <w:t xml:space="preserve"> </w:t>
      </w:r>
      <w:r w:rsidRPr="00572FBF">
        <w:rPr>
          <w:rFonts w:ascii="Arial" w:eastAsia="Arial" w:hAnsi="Arial" w:cs="Arial"/>
          <w:i/>
          <w:sz w:val="22"/>
          <w:szCs w:val="22"/>
        </w:rPr>
        <w:t>The EV/EBITDA is an enterprise multiple. It correlates EV with earnings before interest, taxes, depreciation, and amortization. The metric determines whether the firm is undervalued or overvalued.</w:t>
      </w:r>
    </w:p>
    <w:p w:rsidR="003B6472" w:rsidRPr="003B6472" w:rsidRDefault="003B6472" w:rsidP="00EB0A0E">
      <w:pPr>
        <w:numPr>
          <w:ilvl w:val="0"/>
          <w:numId w:val="20"/>
        </w:numPr>
        <w:pBdr>
          <w:top w:val="nil"/>
          <w:left w:val="nil"/>
          <w:bottom w:val="nil"/>
          <w:right w:val="nil"/>
          <w:between w:val="nil"/>
        </w:pBdr>
        <w:spacing w:line="360" w:lineRule="auto"/>
        <w:ind w:left="426" w:hanging="349"/>
        <w:jc w:val="both"/>
        <w:rPr>
          <w:rFonts w:ascii="Arial" w:eastAsia="Arial" w:hAnsi="Arial" w:cs="Arial"/>
          <w:i/>
          <w:sz w:val="22"/>
          <w:szCs w:val="22"/>
        </w:rPr>
      </w:pPr>
      <w:r w:rsidRPr="00572FBF">
        <w:rPr>
          <w:rFonts w:ascii="Arial" w:eastAsia="Arial" w:hAnsi="Arial" w:cs="Arial"/>
          <w:i/>
          <w:sz w:val="22"/>
          <w:szCs w:val="22"/>
        </w:rPr>
        <w:t>EV is computed using the following formula:</w:t>
      </w:r>
      <w:r>
        <w:rPr>
          <w:rFonts w:ascii="Arial" w:eastAsia="Arial" w:hAnsi="Arial" w:cs="Arial"/>
          <w:i/>
          <w:sz w:val="22"/>
          <w:szCs w:val="22"/>
        </w:rPr>
        <w:t xml:space="preserve"> </w:t>
      </w:r>
      <w:r w:rsidRPr="00572FBF">
        <w:rPr>
          <w:rFonts w:ascii="Arial" w:eastAsia="Arial" w:hAnsi="Arial" w:cs="Arial"/>
          <w:i/>
          <w:sz w:val="22"/>
          <w:szCs w:val="22"/>
        </w:rPr>
        <w:t xml:space="preserve">EV = </w:t>
      </w:r>
      <w:r>
        <w:rPr>
          <w:rFonts w:ascii="Arial" w:eastAsia="Arial" w:hAnsi="Arial" w:cs="Arial"/>
          <w:i/>
          <w:sz w:val="22"/>
          <w:szCs w:val="22"/>
        </w:rPr>
        <w:t>(</w:t>
      </w:r>
      <w:r w:rsidRPr="00572FBF">
        <w:rPr>
          <w:rFonts w:ascii="Arial" w:eastAsia="Arial" w:hAnsi="Arial" w:cs="Arial"/>
          <w:i/>
          <w:sz w:val="22"/>
          <w:szCs w:val="22"/>
        </w:rPr>
        <w:t xml:space="preserve">Market Capitalization + Market Value of Debt </w:t>
      </w:r>
      <w:r>
        <w:rPr>
          <w:rFonts w:ascii="Arial" w:eastAsia="Arial" w:hAnsi="Arial" w:cs="Arial"/>
          <w:i/>
          <w:sz w:val="22"/>
          <w:szCs w:val="22"/>
        </w:rPr>
        <w:t xml:space="preserve">  </w:t>
      </w:r>
      <w:r w:rsidRPr="00572FBF">
        <w:rPr>
          <w:rFonts w:ascii="Arial" w:eastAsia="Arial" w:hAnsi="Arial" w:cs="Arial"/>
          <w:i/>
          <w:sz w:val="22"/>
          <w:szCs w:val="22"/>
        </w:rPr>
        <w:t>– Cash and Equivalents</w:t>
      </w:r>
      <w:r>
        <w:rPr>
          <w:rFonts w:ascii="Arial" w:eastAsia="Arial" w:hAnsi="Arial" w:cs="Arial"/>
          <w:i/>
          <w:sz w:val="22"/>
          <w:szCs w:val="22"/>
        </w:rPr>
        <w:t>)</w:t>
      </w:r>
      <w:r w:rsidRPr="00572FBF">
        <w:rPr>
          <w:rFonts w:ascii="Arial" w:eastAsia="Arial" w:hAnsi="Arial" w:cs="Arial"/>
          <w:i/>
          <w:sz w:val="22"/>
          <w:szCs w:val="22"/>
        </w:rPr>
        <w:t>.</w:t>
      </w:r>
    </w:p>
    <w:p w:rsidR="00AA4561" w:rsidRPr="000A4F69" w:rsidRDefault="001E6A31" w:rsidP="00EB0A0E">
      <w:pPr>
        <w:numPr>
          <w:ilvl w:val="0"/>
          <w:numId w:val="20"/>
        </w:numPr>
        <w:pBdr>
          <w:top w:val="nil"/>
          <w:left w:val="nil"/>
          <w:bottom w:val="nil"/>
          <w:right w:val="nil"/>
          <w:between w:val="nil"/>
        </w:pBdr>
        <w:spacing w:line="360" w:lineRule="auto"/>
        <w:ind w:left="450"/>
        <w:jc w:val="both"/>
        <w:rPr>
          <w:rFonts w:ascii="Arial" w:eastAsia="Arial" w:hAnsi="Arial" w:cs="Arial"/>
          <w:i/>
          <w:color w:val="000000"/>
          <w:sz w:val="22"/>
          <w:szCs w:val="22"/>
        </w:rPr>
      </w:pPr>
      <w:r w:rsidRPr="000A4F69">
        <w:rPr>
          <w:rFonts w:ascii="Arial" w:eastAsia="Arial" w:hAnsi="Arial" w:cs="Arial"/>
          <w:b/>
          <w:i/>
          <w:color w:val="000000"/>
          <w:sz w:val="22"/>
          <w:szCs w:val="22"/>
        </w:rPr>
        <w:t>Fair Market Value</w:t>
      </w:r>
      <w:r w:rsidRPr="000A4F69">
        <w:rPr>
          <w:rFonts w:ascii="Arial" w:eastAsia="Arial" w:hAnsi="Arial" w:cs="Arial"/>
          <w:b/>
          <w:i/>
          <w:color w:val="000000"/>
          <w:sz w:val="22"/>
          <w:szCs w:val="22"/>
          <w:vertAlign w:val="superscript"/>
        </w:rPr>
        <w:t xml:space="preserve">  </w:t>
      </w:r>
      <w:r w:rsidRPr="000A4F69">
        <w:rPr>
          <w:rFonts w:ascii="Arial" w:eastAsia="Arial" w:hAnsi="Arial" w:cs="Arial"/>
          <w:i/>
          <w:color w:val="000000"/>
          <w:sz w:val="22"/>
          <w:szCs w:val="22"/>
        </w:rPr>
        <w:t xml:space="preserve">suggested by the competent Valuer </w:t>
      </w:r>
      <w:r w:rsidRPr="000A4F69">
        <w:rPr>
          <w:rFonts w:ascii="Arial" w:eastAsia="Arial" w:hAnsi="Arial" w:cs="Arial"/>
          <w:i/>
          <w:color w:val="000000"/>
          <w:sz w:val="22"/>
          <w:szCs w:val="22"/>
          <w:u w:val="single"/>
        </w:rPr>
        <w:t>is that prospective estimated amount</w:t>
      </w:r>
      <w:r w:rsidRPr="000A4F69">
        <w:rPr>
          <w:rFonts w:ascii="Arial" w:eastAsia="Arial" w:hAnsi="Arial" w:cs="Arial"/>
          <w:i/>
          <w:color w:val="000000"/>
          <w:sz w:val="22"/>
          <w:szCs w:val="22"/>
        </w:rPr>
        <w:t xml:space="preserve"> in his expert &amp; prudent opinion of the subject asset without any prejudice after he has carefully &amp; exhaustively evaluated the facts &amp; information came in front of him related to the subject asset at which the subject asset should be exchanged between a willing buyer and willing seller at an arm’s length transaction in an open &amp; unrestricted market, after proper marketing, wherein the parties, each acted knowledgeably, prudently and without any compulsion on the date of the Valuation.</w:t>
      </w:r>
    </w:p>
    <w:p w:rsidR="00AA4561" w:rsidRPr="000A4F69" w:rsidRDefault="001E6A31" w:rsidP="000A4F69">
      <w:pPr>
        <w:spacing w:line="360" w:lineRule="auto"/>
        <w:ind w:left="450"/>
        <w:jc w:val="both"/>
        <w:rPr>
          <w:rFonts w:ascii="Arial" w:eastAsia="Arial" w:hAnsi="Arial" w:cs="Arial"/>
          <w:i/>
          <w:sz w:val="22"/>
          <w:szCs w:val="22"/>
        </w:rPr>
      </w:pPr>
      <w:r w:rsidRPr="000A4F69">
        <w:rPr>
          <w:rFonts w:ascii="Arial" w:eastAsia="Arial" w:hAnsi="Arial" w:cs="Arial"/>
          <w:i/>
          <w:sz w:val="22"/>
          <w:szCs w:val="22"/>
        </w:rPr>
        <w:t>Forced, under compulsion &amp; constraint, obligatory sales transactions data doesn’t indicate the Fair Market Value.</w:t>
      </w:r>
    </w:p>
    <w:p w:rsidR="00AA4561" w:rsidRPr="000A4F69" w:rsidRDefault="001E6A31" w:rsidP="00EB0A0E">
      <w:pPr>
        <w:numPr>
          <w:ilvl w:val="0"/>
          <w:numId w:val="20"/>
        </w:numPr>
        <w:pBdr>
          <w:top w:val="nil"/>
          <w:left w:val="nil"/>
          <w:bottom w:val="nil"/>
          <w:right w:val="nil"/>
          <w:between w:val="nil"/>
        </w:pBdr>
        <w:spacing w:line="360" w:lineRule="auto"/>
        <w:ind w:left="450"/>
        <w:jc w:val="both"/>
        <w:rPr>
          <w:rFonts w:ascii="Arial" w:eastAsia="Arial" w:hAnsi="Arial" w:cs="Arial"/>
          <w:i/>
          <w:color w:val="000000"/>
          <w:sz w:val="22"/>
          <w:szCs w:val="22"/>
        </w:rPr>
      </w:pPr>
      <w:r w:rsidRPr="000A4F69">
        <w:rPr>
          <w:rFonts w:ascii="Arial" w:eastAsia="Arial" w:hAnsi="Arial" w:cs="Arial"/>
          <w:b/>
          <w:i/>
          <w:color w:val="000000"/>
          <w:sz w:val="22"/>
          <w:szCs w:val="22"/>
        </w:rPr>
        <w:t>Realizable Value</w:t>
      </w:r>
      <w:r w:rsidRPr="000A4F69">
        <w:rPr>
          <w:rFonts w:ascii="Arial" w:eastAsia="Arial" w:hAnsi="Arial" w:cs="Arial"/>
          <w:i/>
          <w:color w:val="000000"/>
          <w:sz w:val="22"/>
          <w:szCs w:val="22"/>
        </w:rPr>
        <w:t xml:space="preserve"> is the minimum prospective estimated value of the Company which it may be able to realize at the time of actual transaction factoring in the potential prospects of deep negotiations carried out between the buyer &amp; seller for ultimately finalizing the transaction across the table. Realizable value may be 10-20% less than the Fair Market Value depending on the various salability prospects of the subject asset and the needs of the buyer &amp; the seller.</w:t>
      </w:r>
    </w:p>
    <w:p w:rsidR="00AA4561" w:rsidRPr="000A4F69" w:rsidRDefault="001E6A31" w:rsidP="00EB0A0E">
      <w:pPr>
        <w:numPr>
          <w:ilvl w:val="0"/>
          <w:numId w:val="20"/>
        </w:numPr>
        <w:pBdr>
          <w:top w:val="nil"/>
          <w:left w:val="nil"/>
          <w:bottom w:val="nil"/>
          <w:right w:val="nil"/>
          <w:between w:val="nil"/>
        </w:pBdr>
        <w:spacing w:line="360" w:lineRule="auto"/>
        <w:ind w:left="450"/>
        <w:jc w:val="both"/>
        <w:rPr>
          <w:rFonts w:ascii="Arial" w:eastAsia="Arial" w:hAnsi="Arial" w:cs="Arial"/>
          <w:i/>
          <w:color w:val="000000"/>
          <w:sz w:val="22"/>
          <w:szCs w:val="22"/>
        </w:rPr>
      </w:pPr>
      <w:r w:rsidRPr="000A4F69">
        <w:rPr>
          <w:rFonts w:ascii="Arial" w:eastAsia="Arial" w:hAnsi="Arial" w:cs="Arial"/>
          <w:b/>
          <w:i/>
          <w:color w:val="000000"/>
          <w:sz w:val="22"/>
          <w:szCs w:val="22"/>
        </w:rPr>
        <w:t>Forced/ Distress Sale Value</w:t>
      </w:r>
      <w:r w:rsidRPr="000A4F69">
        <w:rPr>
          <w:rFonts w:ascii="Arial" w:eastAsia="Arial" w:hAnsi="Arial" w:cs="Arial"/>
          <w:i/>
          <w:color w:val="000000"/>
          <w:sz w:val="22"/>
          <w:szCs w:val="22"/>
        </w:rPr>
        <w:t xml:space="preserve"> is the value when the company has to be sold due to any compulsion or constraint like financial encumbrances, dispute, as a part of a recovery process, legal issues or any such condition or situation. In this type of sale, minimum fetch value is assessed which can be 15-25% less than the estimated Fair Market Value. In this type of sale, negotiation power of the buyer is always more than the seller and eagerness &amp; pressure of selling the asset is more than buying it. Therefore the Forced/ Distress Sale Value will always fetch significantly less value compare to the estimated Fair Market Value.</w:t>
      </w:r>
    </w:p>
    <w:p w:rsidR="00AA4561" w:rsidRPr="000A4F69" w:rsidRDefault="001E6A31" w:rsidP="00EB0A0E">
      <w:pPr>
        <w:numPr>
          <w:ilvl w:val="0"/>
          <w:numId w:val="20"/>
        </w:numPr>
        <w:pBdr>
          <w:top w:val="nil"/>
          <w:left w:val="nil"/>
          <w:bottom w:val="nil"/>
          <w:right w:val="nil"/>
          <w:between w:val="nil"/>
        </w:pBdr>
        <w:spacing w:line="360" w:lineRule="auto"/>
        <w:ind w:left="450"/>
        <w:jc w:val="both"/>
        <w:rPr>
          <w:rFonts w:ascii="Arial" w:eastAsia="Arial" w:hAnsi="Arial" w:cs="Arial"/>
          <w:i/>
          <w:color w:val="000000"/>
          <w:sz w:val="22"/>
          <w:szCs w:val="22"/>
        </w:rPr>
      </w:pPr>
      <w:r w:rsidRPr="000A4F69">
        <w:rPr>
          <w:rFonts w:ascii="Arial" w:eastAsia="Arial" w:hAnsi="Arial" w:cs="Arial"/>
          <w:b/>
          <w:i/>
          <w:color w:val="000000"/>
          <w:sz w:val="22"/>
          <w:szCs w:val="22"/>
        </w:rPr>
        <w:lastRenderedPageBreak/>
        <w:t>Liquidation Value</w:t>
      </w:r>
      <w:r w:rsidRPr="000A4F69">
        <w:rPr>
          <w:rFonts w:ascii="Arial" w:eastAsia="Arial" w:hAnsi="Arial" w:cs="Arial"/>
          <w:i/>
          <w:color w:val="000000"/>
          <w:sz w:val="22"/>
          <w:szCs w:val="22"/>
        </w:rPr>
        <w:t xml:space="preserve"> is the amount that would be realized when an asset or group of assets are sold on a piecemeal basis that is without consideration of benefits (or detriments) associated with a going-concern business. Liquidation value can be either in an orderly transaction with a typical marketing period or in a forced transaction with a shortened marketing period.</w:t>
      </w:r>
    </w:p>
    <w:p w:rsidR="00AA4561" w:rsidRPr="000A4F69" w:rsidRDefault="001E6A31" w:rsidP="00EB0A0E">
      <w:pPr>
        <w:numPr>
          <w:ilvl w:val="0"/>
          <w:numId w:val="20"/>
        </w:numPr>
        <w:pBdr>
          <w:top w:val="nil"/>
          <w:left w:val="nil"/>
          <w:bottom w:val="nil"/>
          <w:right w:val="nil"/>
          <w:between w:val="nil"/>
        </w:pBdr>
        <w:spacing w:line="360" w:lineRule="auto"/>
        <w:ind w:left="450"/>
        <w:jc w:val="both"/>
        <w:rPr>
          <w:rFonts w:ascii="Arial" w:eastAsia="Arial" w:hAnsi="Arial" w:cs="Arial"/>
          <w:i/>
          <w:color w:val="000000"/>
          <w:sz w:val="22"/>
          <w:szCs w:val="22"/>
        </w:rPr>
      </w:pPr>
      <w:r w:rsidRPr="000A4F69">
        <w:rPr>
          <w:rFonts w:ascii="Arial" w:eastAsia="Arial" w:hAnsi="Arial" w:cs="Arial"/>
          <w:b/>
          <w:i/>
          <w:color w:val="000000"/>
          <w:sz w:val="22"/>
          <w:szCs w:val="22"/>
        </w:rPr>
        <w:t xml:space="preserve">Difference between </w:t>
      </w:r>
      <w:r w:rsidR="003B6472" w:rsidRPr="000A4F69">
        <w:rPr>
          <w:rFonts w:ascii="Arial" w:eastAsia="Arial" w:hAnsi="Arial" w:cs="Arial"/>
          <w:b/>
          <w:i/>
          <w:color w:val="000000"/>
          <w:sz w:val="22"/>
          <w:szCs w:val="22"/>
        </w:rPr>
        <w:t>Costs</w:t>
      </w:r>
      <w:r w:rsidRPr="000A4F69">
        <w:rPr>
          <w:rFonts w:ascii="Arial" w:eastAsia="Arial" w:hAnsi="Arial" w:cs="Arial"/>
          <w:b/>
          <w:i/>
          <w:color w:val="000000"/>
          <w:sz w:val="22"/>
          <w:szCs w:val="22"/>
        </w:rPr>
        <w:t xml:space="preserve">, Price &amp; Value: </w:t>
      </w:r>
      <w:r w:rsidRPr="000A4F69">
        <w:rPr>
          <w:rFonts w:ascii="Arial" w:eastAsia="Arial" w:hAnsi="Arial" w:cs="Arial"/>
          <w:i/>
          <w:color w:val="000000"/>
          <w:sz w:val="22"/>
          <w:szCs w:val="22"/>
        </w:rPr>
        <w:t>Generally these words are used and understood synonymously. However in reality each of these has a completely different meaning, premise and also have different definitions in the professional &amp; legal terms. Therefore to avoid confusion, it is our professional responsibility to describe the definitions of these words to avoid ambiguity &amp; confusion in the minds of the user of this report.</w:t>
      </w:r>
    </w:p>
    <w:p w:rsidR="00AA4561" w:rsidRPr="000A4F69" w:rsidRDefault="001E6A31" w:rsidP="00EB0A0E">
      <w:pPr>
        <w:numPr>
          <w:ilvl w:val="1"/>
          <w:numId w:val="20"/>
        </w:numPr>
        <w:pBdr>
          <w:top w:val="nil"/>
          <w:left w:val="nil"/>
          <w:bottom w:val="nil"/>
          <w:right w:val="nil"/>
          <w:between w:val="nil"/>
        </w:pBdr>
        <w:spacing w:line="360" w:lineRule="auto"/>
        <w:ind w:left="900"/>
        <w:jc w:val="both"/>
        <w:rPr>
          <w:rFonts w:ascii="Arial" w:eastAsia="Arial" w:hAnsi="Arial" w:cs="Arial"/>
          <w:i/>
          <w:color w:val="000000"/>
          <w:sz w:val="22"/>
          <w:szCs w:val="22"/>
        </w:rPr>
      </w:pPr>
      <w:r w:rsidRPr="000A4F69">
        <w:rPr>
          <w:rFonts w:ascii="Arial" w:eastAsia="Arial" w:hAnsi="Arial" w:cs="Arial"/>
          <w:i/>
          <w:color w:val="000000"/>
          <w:sz w:val="22"/>
          <w:szCs w:val="22"/>
        </w:rPr>
        <w:t xml:space="preserve">The </w:t>
      </w:r>
      <w:r w:rsidRPr="000A4F69">
        <w:rPr>
          <w:rFonts w:ascii="Arial" w:eastAsia="Arial" w:hAnsi="Arial" w:cs="Arial"/>
          <w:b/>
          <w:i/>
          <w:color w:val="000000"/>
          <w:sz w:val="22"/>
          <w:szCs w:val="22"/>
        </w:rPr>
        <w:t>Cost</w:t>
      </w:r>
      <w:r w:rsidRPr="000A4F69">
        <w:rPr>
          <w:rFonts w:ascii="Arial" w:eastAsia="Arial" w:hAnsi="Arial" w:cs="Arial"/>
          <w:i/>
          <w:color w:val="000000"/>
          <w:sz w:val="22"/>
          <w:szCs w:val="22"/>
        </w:rPr>
        <w:t xml:space="preserve"> of an asset represents the actual amount spend in the construction/ actual creation of the asset.</w:t>
      </w:r>
    </w:p>
    <w:p w:rsidR="00AA4561" w:rsidRPr="000A4F69" w:rsidRDefault="001E6A31" w:rsidP="00EB0A0E">
      <w:pPr>
        <w:numPr>
          <w:ilvl w:val="1"/>
          <w:numId w:val="20"/>
        </w:numPr>
        <w:pBdr>
          <w:top w:val="nil"/>
          <w:left w:val="nil"/>
          <w:bottom w:val="nil"/>
          <w:right w:val="nil"/>
          <w:between w:val="nil"/>
        </w:pBdr>
        <w:spacing w:line="360" w:lineRule="auto"/>
        <w:ind w:left="900"/>
        <w:jc w:val="both"/>
        <w:rPr>
          <w:rFonts w:ascii="Arial" w:eastAsia="Arial" w:hAnsi="Arial" w:cs="Arial"/>
          <w:i/>
          <w:color w:val="000000"/>
          <w:sz w:val="22"/>
          <w:szCs w:val="22"/>
        </w:rPr>
      </w:pPr>
      <w:r w:rsidRPr="000A4F69">
        <w:rPr>
          <w:rFonts w:ascii="Arial" w:eastAsia="Arial" w:hAnsi="Arial" w:cs="Arial"/>
          <w:i/>
          <w:color w:val="000000"/>
          <w:sz w:val="22"/>
          <w:szCs w:val="22"/>
        </w:rPr>
        <w:t xml:space="preserve">The </w:t>
      </w:r>
      <w:r w:rsidRPr="000A4F69">
        <w:rPr>
          <w:rFonts w:ascii="Arial" w:eastAsia="Arial" w:hAnsi="Arial" w:cs="Arial"/>
          <w:b/>
          <w:i/>
          <w:color w:val="000000"/>
          <w:sz w:val="22"/>
          <w:szCs w:val="22"/>
        </w:rPr>
        <w:t>Price</w:t>
      </w:r>
      <w:r w:rsidRPr="000A4F69">
        <w:rPr>
          <w:rFonts w:ascii="Arial" w:eastAsia="Arial" w:hAnsi="Arial" w:cs="Arial"/>
          <w:i/>
          <w:color w:val="000000"/>
          <w:sz w:val="22"/>
          <w:szCs w:val="22"/>
        </w:rPr>
        <w:t xml:space="preserve"> is the amount paid for the procurement of the same asset.</w:t>
      </w:r>
    </w:p>
    <w:p w:rsidR="00AA4561" w:rsidRPr="000A4F69" w:rsidRDefault="001E6A31" w:rsidP="00EB0A0E">
      <w:pPr>
        <w:numPr>
          <w:ilvl w:val="1"/>
          <w:numId w:val="20"/>
        </w:numPr>
        <w:pBdr>
          <w:top w:val="nil"/>
          <w:left w:val="nil"/>
          <w:bottom w:val="nil"/>
          <w:right w:val="nil"/>
          <w:between w:val="nil"/>
        </w:pBdr>
        <w:spacing w:line="360" w:lineRule="auto"/>
        <w:ind w:left="900"/>
        <w:jc w:val="both"/>
        <w:rPr>
          <w:rFonts w:ascii="Arial" w:eastAsia="Arial" w:hAnsi="Arial" w:cs="Arial"/>
          <w:i/>
          <w:color w:val="000000"/>
          <w:sz w:val="22"/>
          <w:szCs w:val="22"/>
        </w:rPr>
      </w:pPr>
      <w:r w:rsidRPr="000A4F69">
        <w:rPr>
          <w:rFonts w:ascii="Arial" w:eastAsia="Arial" w:hAnsi="Arial" w:cs="Arial"/>
          <w:i/>
          <w:color w:val="000000"/>
          <w:sz w:val="22"/>
          <w:szCs w:val="22"/>
        </w:rPr>
        <w:t xml:space="preserve">The </w:t>
      </w:r>
      <w:r w:rsidRPr="000A4F69">
        <w:rPr>
          <w:rFonts w:ascii="Arial" w:eastAsia="Arial" w:hAnsi="Arial" w:cs="Arial"/>
          <w:b/>
          <w:i/>
          <w:color w:val="000000"/>
          <w:sz w:val="22"/>
          <w:szCs w:val="22"/>
        </w:rPr>
        <w:t>Value</w:t>
      </w:r>
      <w:r w:rsidRPr="000A4F69">
        <w:rPr>
          <w:rFonts w:ascii="Arial" w:eastAsia="Arial" w:hAnsi="Arial" w:cs="Arial"/>
          <w:i/>
          <w:color w:val="000000"/>
          <w:sz w:val="22"/>
          <w:szCs w:val="22"/>
        </w:rPr>
        <w:t xml:space="preserve"> is defined as the present worth of future rights in the asset and depends to a great extent on combination of various factors such as demand and supply, market situation, purpose, situation &amp; needs of the buyer &amp; seller, saleability outlook, usability factor, market perception &amp; reputation. </w:t>
      </w:r>
      <w:r w:rsidR="000A4F69" w:rsidRPr="000A4F69">
        <w:rPr>
          <w:rFonts w:ascii="Arial" w:eastAsia="Arial" w:hAnsi="Arial" w:cs="Arial"/>
          <w:i/>
          <w:color w:val="000000"/>
          <w:sz w:val="22"/>
          <w:szCs w:val="22"/>
        </w:rPr>
        <w:t>Needs</w:t>
      </w:r>
      <w:r w:rsidRPr="000A4F69">
        <w:rPr>
          <w:rFonts w:ascii="Arial" w:eastAsia="Arial" w:hAnsi="Arial" w:cs="Arial"/>
          <w:i/>
          <w:color w:val="000000"/>
          <w:sz w:val="22"/>
          <w:szCs w:val="22"/>
        </w:rPr>
        <w:t xml:space="preserve"> of the buyer &amp; seller, saleability outlook, usability factor, market perception &amp; reputation.</w:t>
      </w:r>
    </w:p>
    <w:p w:rsidR="00AA4561" w:rsidRPr="000A4F69" w:rsidRDefault="001E6A31" w:rsidP="00EB0A0E">
      <w:pPr>
        <w:numPr>
          <w:ilvl w:val="1"/>
          <w:numId w:val="20"/>
        </w:numPr>
        <w:pBdr>
          <w:top w:val="nil"/>
          <w:left w:val="nil"/>
          <w:bottom w:val="nil"/>
          <w:right w:val="nil"/>
          <w:between w:val="nil"/>
        </w:pBdr>
        <w:spacing w:line="360" w:lineRule="auto"/>
        <w:ind w:left="900"/>
        <w:jc w:val="both"/>
        <w:rPr>
          <w:rFonts w:ascii="Arial" w:eastAsia="Arial" w:hAnsi="Arial" w:cs="Arial"/>
          <w:i/>
          <w:color w:val="000000"/>
          <w:sz w:val="22"/>
          <w:szCs w:val="22"/>
        </w:rPr>
      </w:pPr>
      <w:r w:rsidRPr="000A4F69">
        <w:rPr>
          <w:rFonts w:ascii="Arial" w:eastAsia="Arial" w:hAnsi="Arial" w:cs="Arial"/>
          <w:i/>
          <w:color w:val="000000"/>
          <w:sz w:val="22"/>
          <w:szCs w:val="22"/>
        </w:rPr>
        <w:t>Therefore in actual for the same asset, cost, price &amp; value remain different since these terms have different usage &amp; meaning.</w:t>
      </w:r>
    </w:p>
    <w:p w:rsidR="00AA4561" w:rsidRDefault="00AA4561">
      <w:pPr>
        <w:pBdr>
          <w:top w:val="nil"/>
          <w:left w:val="nil"/>
          <w:bottom w:val="nil"/>
          <w:right w:val="nil"/>
          <w:between w:val="nil"/>
        </w:pBdr>
        <w:ind w:left="900"/>
        <w:jc w:val="both"/>
        <w:rPr>
          <w:rFonts w:ascii="Arial" w:eastAsia="Arial" w:hAnsi="Arial" w:cs="Arial"/>
          <w:i/>
          <w:color w:val="000000"/>
          <w:sz w:val="20"/>
          <w:szCs w:val="20"/>
        </w:rPr>
      </w:pPr>
    </w:p>
    <w:p w:rsidR="00AA4561" w:rsidRDefault="00AA4561">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p w:rsidR="000A4F69" w:rsidRDefault="000A4F69">
      <w:pPr>
        <w:tabs>
          <w:tab w:val="left" w:pos="360"/>
        </w:tabs>
        <w:ind w:right="16"/>
        <w:jc w:val="both"/>
        <w:rPr>
          <w:rFonts w:ascii="Arial" w:eastAsia="Arial" w:hAnsi="Arial" w:cs="Arial"/>
          <w:b/>
          <w:i/>
          <w:sz w:val="20"/>
          <w:szCs w:val="20"/>
        </w:rPr>
      </w:pPr>
    </w:p>
    <w:tbl>
      <w:tblPr>
        <w:tblStyle w:val="afb"/>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7"/>
        <w:gridCol w:w="8134"/>
      </w:tblGrid>
      <w:tr w:rsidR="00AA4561" w:rsidRPr="003B6472" w:rsidTr="007D290F">
        <w:trPr>
          <w:trHeight w:val="20"/>
        </w:trPr>
        <w:tc>
          <w:tcPr>
            <w:tcW w:w="1647" w:type="dxa"/>
            <w:shd w:val="clear" w:color="auto" w:fill="17365D"/>
            <w:vAlign w:val="center"/>
          </w:tcPr>
          <w:p w:rsidR="00AA4561" w:rsidRPr="003B6472" w:rsidRDefault="001E6A31">
            <w:pPr>
              <w:spacing w:after="0" w:line="240" w:lineRule="auto"/>
              <w:jc w:val="center"/>
              <w:rPr>
                <w:rFonts w:ascii="Arial" w:eastAsia="Arial" w:hAnsi="Arial" w:cs="Arial"/>
                <w:b/>
                <w:color w:val="000000"/>
              </w:rPr>
            </w:pPr>
            <w:r w:rsidRPr="003B6472">
              <w:rPr>
                <w:rFonts w:ascii="Arial" w:eastAsia="Arial" w:hAnsi="Arial" w:cs="Arial"/>
                <w:b/>
                <w:color w:val="FFFFFF"/>
                <w:sz w:val="22"/>
                <w:szCs w:val="22"/>
              </w:rPr>
              <w:lastRenderedPageBreak/>
              <w:t>PART H</w:t>
            </w:r>
          </w:p>
        </w:tc>
        <w:tc>
          <w:tcPr>
            <w:tcW w:w="8134" w:type="dxa"/>
            <w:shd w:val="clear" w:color="auto" w:fill="DBE5F1"/>
            <w:vAlign w:val="center"/>
          </w:tcPr>
          <w:p w:rsidR="00AA4561" w:rsidRPr="003B6472" w:rsidRDefault="004B6D19">
            <w:pPr>
              <w:tabs>
                <w:tab w:val="left" w:pos="360"/>
              </w:tabs>
              <w:spacing w:after="0" w:line="240" w:lineRule="auto"/>
              <w:jc w:val="center"/>
              <w:rPr>
                <w:rFonts w:ascii="Arial" w:eastAsia="Arial" w:hAnsi="Arial" w:cs="Arial"/>
                <w:b/>
                <w:color w:val="000000"/>
              </w:rPr>
            </w:pPr>
            <w:r w:rsidRPr="003B6472">
              <w:rPr>
                <w:rFonts w:ascii="Arial" w:eastAsia="Arial" w:hAnsi="Arial" w:cs="Arial"/>
                <w:b/>
                <w:color w:val="000000"/>
                <w:sz w:val="22"/>
                <w:szCs w:val="22"/>
              </w:rPr>
              <w:t>DISCLAIMER | REMARKS</w:t>
            </w:r>
          </w:p>
        </w:tc>
      </w:tr>
    </w:tbl>
    <w:p w:rsidR="00AA4561" w:rsidRDefault="00AA4561">
      <w:pPr>
        <w:spacing w:line="360" w:lineRule="auto"/>
        <w:jc w:val="center"/>
        <w:rPr>
          <w:rFonts w:ascii="Arial" w:eastAsia="Arial" w:hAnsi="Arial" w:cs="Arial"/>
          <w:b/>
          <w:sz w:val="22"/>
          <w:szCs w:val="22"/>
          <w:highlight w:val="yellow"/>
          <w:u w:val="single"/>
        </w:rPr>
      </w:pPr>
    </w:p>
    <w:p w:rsidR="007D290F" w:rsidRDefault="001E6A31" w:rsidP="00EB0A0E">
      <w:pPr>
        <w:numPr>
          <w:ilvl w:val="3"/>
          <w:numId w:val="10"/>
        </w:numPr>
        <w:spacing w:after="0" w:line="360" w:lineRule="auto"/>
        <w:ind w:left="284" w:right="212" w:hanging="426"/>
        <w:jc w:val="both"/>
        <w:rPr>
          <w:rFonts w:ascii="Arial" w:eastAsia="Arial" w:hAnsi="Arial" w:cs="Arial"/>
          <w:sz w:val="22"/>
          <w:szCs w:val="22"/>
        </w:rPr>
      </w:pPr>
      <w:r>
        <w:rPr>
          <w:rFonts w:ascii="Arial" w:eastAsia="Arial" w:hAnsi="Arial" w:cs="Arial"/>
          <w:sz w:val="22"/>
          <w:szCs w:val="22"/>
        </w:rPr>
        <w:t>No employee or member of R.K Associates has any direct/ indirect interest in the Project.</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Legal aspects for e</w:t>
      </w:r>
      <w:r w:rsidR="007D290F">
        <w:rPr>
          <w:rFonts w:ascii="Arial" w:eastAsia="Arial" w:hAnsi="Arial" w:cs="Arial"/>
          <w:sz w:val="22"/>
          <w:szCs w:val="22"/>
        </w:rPr>
        <w:t>.</w:t>
      </w:r>
      <w:r w:rsidRPr="007D290F">
        <w:rPr>
          <w:rFonts w:ascii="Arial" w:eastAsia="Arial" w:hAnsi="Arial" w:cs="Arial"/>
          <w:sz w:val="22"/>
          <w:szCs w:val="22"/>
        </w:rPr>
        <w:t>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All</w:t>
      </w:r>
      <w:r w:rsidRPr="007D290F">
        <w:rPr>
          <w:rFonts w:ascii="Arial" w:eastAsia="Arial" w:hAnsi="Arial" w:cs="Arial"/>
          <w:color w:val="000000"/>
          <w:sz w:val="22"/>
          <w:szCs w:val="22"/>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lastRenderedPageBreak/>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 xml:space="preserve">The documents, information, data provided to us during the course of this assessment by the client is reviewed only </w:t>
      </w:r>
      <w:r w:rsidR="007D290F" w:rsidRPr="007D290F">
        <w:rPr>
          <w:rFonts w:ascii="Arial" w:eastAsia="Arial" w:hAnsi="Arial" w:cs="Arial"/>
          <w:sz w:val="22"/>
          <w:szCs w:val="22"/>
        </w:rPr>
        <w:t>up to</w:t>
      </w:r>
      <w:r w:rsidRPr="007D290F">
        <w:rPr>
          <w:rFonts w:ascii="Arial" w:eastAsia="Arial" w:hAnsi="Arial" w:cs="Arial"/>
          <w:sz w:val="22"/>
          <w:szCs w:val="22"/>
        </w:rPr>
        <w:t xml:space="preserve"> the extent required in relation to the scope of the work. No document has been reviewed beyond the scope of the work.</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This Report is prepared by our competent technical team which includes Engineers and financial experts &amp; analysts.</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7D290F" w:rsidRPr="007D290F">
        <w:rPr>
          <w:rFonts w:ascii="Arial" w:eastAsia="Arial" w:hAnsi="Arial" w:cs="Arial"/>
          <w:sz w:val="22"/>
          <w:szCs w:val="22"/>
        </w:rPr>
        <w:t>up to</w:t>
      </w:r>
      <w:r w:rsidRPr="007D290F">
        <w:rPr>
          <w:rFonts w:ascii="Arial" w:eastAsia="Arial" w:hAnsi="Arial" w:cs="Arial"/>
          <w:sz w:val="22"/>
          <w:szCs w:val="22"/>
        </w:rPr>
        <w:t xml:space="preserve"> their satisfaction &amp; use and further to which R.K Associates shall not be held responsible in any manner.</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lastRenderedPageBreak/>
        <w:t xml:space="preserve">Defect Liability Period is </w:t>
      </w:r>
      <w:r w:rsidRPr="007D290F">
        <w:rPr>
          <w:rFonts w:ascii="Arial" w:eastAsia="Arial" w:hAnsi="Arial" w:cs="Arial"/>
          <w:b/>
          <w:sz w:val="22"/>
          <w:szCs w:val="22"/>
          <w:u w:val="single"/>
        </w:rPr>
        <w:t>15 DAYS</w:t>
      </w:r>
      <w:r w:rsidRPr="007D290F">
        <w:rPr>
          <w:rFonts w:ascii="Arial" w:eastAsia="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 xml:space="preserve">R.K Associates encourages its customers to give feedback or inform concerns over its services through proper channel at </w:t>
      </w:r>
      <w:r w:rsidRPr="007D290F">
        <w:rPr>
          <w:rFonts w:ascii="Arial" w:eastAsia="Arial" w:hAnsi="Arial" w:cs="Arial"/>
          <w:color w:val="0000FF"/>
          <w:sz w:val="22"/>
          <w:szCs w:val="22"/>
          <w:u w:val="single"/>
        </w:rPr>
        <w:t>valuers</w:t>
      </w:r>
      <w:r w:rsidRPr="007D290F">
        <w:rPr>
          <w:rFonts w:ascii="Arial" w:eastAsia="Arial" w:hAnsi="Arial" w:cs="Arial"/>
          <w:sz w:val="22"/>
          <w:szCs w:val="22"/>
        </w:rPr>
        <w:t>@rkassociates.org in writing within 15 days of report delivery. After this period no concern/ complaint/ proceedings in connection with the Financial Feasibility Study Services will be entertained due to possible change in situation and condition of the subject Project.</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 xml:space="preserve">Our Data retention policy is of </w:t>
      </w:r>
      <w:r w:rsidRPr="007D290F">
        <w:rPr>
          <w:rFonts w:ascii="Arial" w:eastAsia="Arial" w:hAnsi="Arial" w:cs="Arial"/>
          <w:b/>
          <w:sz w:val="22"/>
          <w:szCs w:val="22"/>
          <w:u w:val="single"/>
        </w:rPr>
        <w:t>ONE YEAR</w:t>
      </w:r>
      <w:r w:rsidRPr="007D290F">
        <w:rPr>
          <w:rFonts w:ascii="Arial" w:eastAsia="Arial" w:hAnsi="Arial" w:cs="Arial"/>
          <w:sz w:val="22"/>
          <w:szCs w:val="22"/>
        </w:rPr>
        <w:t>. After this period, we remove all the concerned records related to the assignment from our repository. No clarification or query can be answered after this period due to unavailability of the data.</w:t>
      </w:r>
    </w:p>
    <w:p w:rsid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 xml:space="preserve">This Financial Feasibility Study report is governed by our (1) </w:t>
      </w:r>
      <w:r w:rsidRPr="007D290F">
        <w:rPr>
          <w:rFonts w:ascii="Arial" w:eastAsia="Arial" w:hAnsi="Arial" w:cs="Arial"/>
          <w:sz w:val="22"/>
          <w:szCs w:val="22"/>
          <w:u w:val="single"/>
        </w:rPr>
        <w:t>Internal Policies, Processes &amp; Standard Operating Procedures, (2) Information/ Data/ Inputs given to us by the client and (3) Information/ Data/ Facts given to us by our field/ office technical team.</w:t>
      </w:r>
      <w:r w:rsidRPr="007D290F">
        <w:rPr>
          <w:rFonts w:ascii="Arial" w:eastAsia="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rsidR="00AA4561" w:rsidRPr="007D290F" w:rsidRDefault="001E6A31" w:rsidP="00EB0A0E">
      <w:pPr>
        <w:numPr>
          <w:ilvl w:val="3"/>
          <w:numId w:val="10"/>
        </w:numPr>
        <w:spacing w:after="0" w:line="360" w:lineRule="auto"/>
        <w:ind w:left="284" w:right="-22" w:hanging="426"/>
        <w:jc w:val="both"/>
        <w:rPr>
          <w:rFonts w:ascii="Arial" w:eastAsia="Arial" w:hAnsi="Arial" w:cs="Arial"/>
          <w:sz w:val="22"/>
          <w:szCs w:val="22"/>
        </w:rPr>
      </w:pPr>
      <w:r w:rsidRPr="007D290F">
        <w:rPr>
          <w:rFonts w:ascii="Arial" w:eastAsia="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sectPr w:rsidR="00AA4561" w:rsidRPr="007D290F" w:rsidSect="000837E1">
      <w:pgSz w:w="11909" w:h="16834"/>
      <w:pgMar w:top="1440" w:right="852" w:bottom="1440" w:left="1440" w:header="39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DE3" w:rsidRDefault="00805DE3">
      <w:pPr>
        <w:spacing w:after="0" w:line="240" w:lineRule="auto"/>
      </w:pPr>
      <w:r>
        <w:separator/>
      </w:r>
    </w:p>
  </w:endnote>
  <w:endnote w:type="continuationSeparator" w:id="0">
    <w:p w:rsidR="00805DE3" w:rsidRDefault="0080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06" w:rsidRDefault="00F35206">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F35206" w:rsidRDefault="00F35206">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06" w:rsidRDefault="00F35206" w:rsidP="00CE0AED">
    <w:pPr>
      <w:pBdr>
        <w:top w:val="nil"/>
        <w:left w:val="nil"/>
        <w:bottom w:val="nil"/>
        <w:right w:val="nil"/>
        <w:between w:val="nil"/>
      </w:pBdr>
      <w:tabs>
        <w:tab w:val="center" w:pos="4320"/>
        <w:tab w:val="right" w:pos="8640"/>
        <w:tab w:val="right" w:pos="9214"/>
      </w:tabs>
      <w:ind w:left="284"/>
      <w:rPr>
        <w:rFonts w:ascii="Arial" w:eastAsia="Arial" w:hAnsi="Arial" w:cs="Arial"/>
        <w:color w:val="000000"/>
        <w:sz w:val="22"/>
        <w:szCs w:val="22"/>
      </w:rPr>
    </w:pPr>
    <w:r>
      <w:rPr>
        <w:noProof/>
        <w:lang w:val="en-IN"/>
      </w:rPr>
      <mc:AlternateContent>
        <mc:Choice Requires="wps">
          <w:drawing>
            <wp:anchor distT="0" distB="0" distL="114300" distR="114300" simplePos="0" relativeHeight="251660288" behindDoc="0" locked="0" layoutInCell="1" hidden="0" allowOverlap="1" wp14:anchorId="374E3817" wp14:editId="4ECA889F">
              <wp:simplePos x="0" y="0"/>
              <wp:positionH relativeFrom="column">
                <wp:posOffset>200025</wp:posOffset>
              </wp:positionH>
              <wp:positionV relativeFrom="paragraph">
                <wp:posOffset>-148591</wp:posOffset>
              </wp:positionV>
              <wp:extent cx="5600700" cy="45719"/>
              <wp:effectExtent l="19050" t="19050" r="19050" b="31115"/>
              <wp:wrapNone/>
              <wp:docPr id="1437" name="Straight Arrow Connector 1437"/>
              <wp:cNvGraphicFramePr/>
              <a:graphic xmlns:a="http://schemas.openxmlformats.org/drawingml/2006/main">
                <a:graphicData uri="http://schemas.microsoft.com/office/word/2010/wordprocessingShape">
                  <wps:wsp>
                    <wps:cNvCnPr/>
                    <wps:spPr>
                      <a:xfrm>
                        <a:off x="0" y="0"/>
                        <a:ext cx="5600700" cy="45719"/>
                      </a:xfrm>
                      <a:prstGeom prst="straightConnector1">
                        <a:avLst/>
                      </a:prstGeom>
                      <a:noFill/>
                      <a:ln w="28575" cap="flat" cmpd="sng">
                        <a:solidFill>
                          <a:schemeClr val="accent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28820A2E" id="_x0000_t32" coordsize="21600,21600" o:spt="32" o:oned="t" path="m,l21600,21600e" filled="f">
              <v:path arrowok="t" fillok="f" o:connecttype="none"/>
              <o:lock v:ext="edit" shapetype="t"/>
            </v:shapetype>
            <v:shape id="Straight Arrow Connector 1437" o:spid="_x0000_s1026" type="#_x0000_t32" style="position:absolute;margin-left:15.75pt;margin-top:-11.7pt;width:44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" strokecolor="#5b9bd5 [3204]" strokeweight="2.25pt">
              <v:stroke startarrowwidth="narrow" startarrowlength="short" endarrowwidth="narrow" endarrowlength="short" joinstyle="miter"/>
            </v:shape>
          </w:pict>
        </mc:Fallback>
      </mc:AlternateContent>
    </w:r>
    <w:r>
      <w:rPr>
        <w:rFonts w:ascii="Arial" w:eastAsia="Arial" w:hAnsi="Arial" w:cs="Arial"/>
        <w:b/>
        <w:color w:val="002060"/>
        <w:sz w:val="22"/>
        <w:szCs w:val="22"/>
      </w:rPr>
      <w:t>FILE NO.: VIS (2021-22)-</w:t>
    </w:r>
    <w:r w:rsidRPr="006820DE">
      <w:rPr>
        <w:rFonts w:ascii="Arial" w:eastAsia="Arial" w:hAnsi="Arial" w:cs="Arial"/>
        <w:b/>
        <w:color w:val="002060"/>
        <w:sz w:val="22"/>
        <w:szCs w:val="22"/>
      </w:rPr>
      <w:t>PL1071-924</w:t>
    </w:r>
    <w:r>
      <w:rPr>
        <w:rFonts w:ascii="Arial" w:eastAsia="Arial" w:hAnsi="Arial" w:cs="Arial"/>
        <w:b/>
        <w:color w:val="002060"/>
        <w:sz w:val="22"/>
        <w:szCs w:val="22"/>
      </w:rPr>
      <w:t xml:space="preserve">                                                           Page</w:t>
    </w:r>
    <w:r>
      <w:rPr>
        <w:rFonts w:ascii="Arial" w:eastAsia="Arial" w:hAnsi="Arial" w:cs="Arial"/>
        <w:color w:val="002060"/>
        <w:sz w:val="22"/>
        <w:szCs w:val="22"/>
      </w:rPr>
      <w:t xml:space="preserve"> </w:t>
    </w:r>
    <w:r>
      <w:rPr>
        <w:rFonts w:ascii="Arial" w:eastAsia="Arial" w:hAnsi="Arial" w:cs="Arial"/>
        <w:b/>
        <w:color w:val="002060"/>
        <w:sz w:val="22"/>
        <w:szCs w:val="22"/>
      </w:rPr>
      <w:fldChar w:fldCharType="begin"/>
    </w:r>
    <w:r>
      <w:rPr>
        <w:rFonts w:ascii="Arial" w:eastAsia="Arial" w:hAnsi="Arial" w:cs="Arial"/>
        <w:b/>
        <w:color w:val="002060"/>
        <w:sz w:val="22"/>
        <w:szCs w:val="22"/>
      </w:rPr>
      <w:instrText>PAGE</w:instrText>
    </w:r>
    <w:r>
      <w:rPr>
        <w:rFonts w:ascii="Arial" w:eastAsia="Arial" w:hAnsi="Arial" w:cs="Arial"/>
        <w:b/>
        <w:color w:val="002060"/>
        <w:sz w:val="22"/>
        <w:szCs w:val="22"/>
      </w:rPr>
      <w:fldChar w:fldCharType="separate"/>
    </w:r>
    <w:r w:rsidR="003919C4">
      <w:rPr>
        <w:rFonts w:ascii="Arial" w:eastAsia="Arial" w:hAnsi="Arial" w:cs="Arial"/>
        <w:b/>
        <w:noProof/>
        <w:color w:val="002060"/>
        <w:sz w:val="22"/>
        <w:szCs w:val="22"/>
      </w:rPr>
      <w:t>29</w:t>
    </w:r>
    <w:r>
      <w:rPr>
        <w:rFonts w:ascii="Arial" w:eastAsia="Arial" w:hAnsi="Arial" w:cs="Arial"/>
        <w:b/>
        <w:color w:val="002060"/>
        <w:sz w:val="22"/>
        <w:szCs w:val="22"/>
      </w:rPr>
      <w:fldChar w:fldCharType="end"/>
    </w:r>
    <w:r>
      <w:rPr>
        <w:rFonts w:ascii="Arial" w:eastAsia="Arial" w:hAnsi="Arial" w:cs="Arial"/>
        <w:color w:val="002060"/>
        <w:sz w:val="22"/>
        <w:szCs w:val="22"/>
      </w:rPr>
      <w:t xml:space="preserve"> </w:t>
    </w:r>
    <w:r w:rsidRPr="00481D1C">
      <w:rPr>
        <w:rFonts w:ascii="Arial" w:eastAsia="Arial" w:hAnsi="Arial" w:cs="Arial"/>
        <w:b/>
        <w:color w:val="002060"/>
        <w:sz w:val="22"/>
        <w:szCs w:val="22"/>
      </w:rPr>
      <w:t xml:space="preserve">of </w:t>
    </w:r>
    <w:r>
      <w:rPr>
        <w:rFonts w:ascii="Arial" w:eastAsia="Arial" w:hAnsi="Arial" w:cs="Arial"/>
        <w:b/>
        <w:color w:val="002060"/>
        <w:sz w:val="22"/>
        <w:szCs w:val="22"/>
      </w:rPr>
      <w:t>40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06" w:rsidRDefault="00F35206"/>
  <w:p w:rsidR="00F35206" w:rsidRDefault="00F3520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DE3" w:rsidRDefault="00805DE3">
      <w:pPr>
        <w:spacing w:after="0" w:line="240" w:lineRule="auto"/>
      </w:pPr>
      <w:r>
        <w:separator/>
      </w:r>
    </w:p>
  </w:footnote>
  <w:footnote w:type="continuationSeparator" w:id="0">
    <w:p w:rsidR="00805DE3" w:rsidRDefault="00805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206" w:rsidRDefault="00F35206" w:rsidP="004826E3">
    <w:pPr>
      <w:pBdr>
        <w:top w:val="nil"/>
        <w:left w:val="nil"/>
        <w:bottom w:val="nil"/>
        <w:right w:val="nil"/>
        <w:between w:val="nil"/>
      </w:pBdr>
      <w:tabs>
        <w:tab w:val="center" w:pos="4320"/>
        <w:tab w:val="right" w:pos="8640"/>
        <w:tab w:val="left" w:pos="6705"/>
        <w:tab w:val="right" w:pos="9356"/>
      </w:tabs>
      <w:spacing w:after="0"/>
      <w:ind w:left="-142" w:right="-897"/>
      <w:rPr>
        <w:rFonts w:ascii="Arial" w:eastAsia="Arial" w:hAnsi="Arial" w:cs="Arial"/>
        <w:color w:val="323E4F"/>
        <w:sz w:val="28"/>
        <w:szCs w:val="28"/>
      </w:rPr>
    </w:pPr>
    <w:r>
      <w:rPr>
        <w:noProof/>
        <w:lang w:val="en-IN"/>
      </w:rPr>
      <w:drawing>
        <wp:anchor distT="0" distB="0" distL="0" distR="0" simplePos="0" relativeHeight="251658240" behindDoc="1" locked="0" layoutInCell="1" hidden="0" allowOverlap="1" wp14:anchorId="466F10FF" wp14:editId="2DEBD3F7">
          <wp:simplePos x="0" y="0"/>
          <wp:positionH relativeFrom="margin">
            <wp:posOffset>4201795</wp:posOffset>
          </wp:positionH>
          <wp:positionV relativeFrom="paragraph">
            <wp:posOffset>5080</wp:posOffset>
          </wp:positionV>
          <wp:extent cx="1923415" cy="409575"/>
          <wp:effectExtent l="0" t="0" r="635" b="9525"/>
          <wp:wrapNone/>
          <wp:docPr id="14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23415" cy="409575"/>
                  </a:xfrm>
                  <a:prstGeom prst="rect">
                    <a:avLst/>
                  </a:prstGeom>
                  <a:ln/>
                </pic:spPr>
              </pic:pic>
            </a:graphicData>
          </a:graphic>
        </wp:anchor>
      </w:drawing>
    </w:r>
    <w:r>
      <w:rPr>
        <w:b/>
        <w:color w:val="002060"/>
        <w:sz w:val="28"/>
        <w:szCs w:val="28"/>
      </w:rPr>
      <w:t>ENTERPRISE VALUATION REPORT</w:t>
    </w:r>
    <w:r>
      <w:rPr>
        <w:b/>
        <w:color w:val="323E4F"/>
        <w:sz w:val="28"/>
        <w:szCs w:val="28"/>
      </w:rPr>
      <w:t xml:space="preserve">      </w:t>
    </w:r>
    <w:r>
      <w:rPr>
        <w:rFonts w:ascii="Arial" w:eastAsia="Arial" w:hAnsi="Arial" w:cs="Arial"/>
        <w:color w:val="323E4F"/>
        <w:sz w:val="28"/>
        <w:szCs w:val="28"/>
      </w:rPr>
      <w:t xml:space="preserve">   </w:t>
    </w:r>
  </w:p>
  <w:p w:rsidR="00F35206" w:rsidRPr="00410DDD" w:rsidRDefault="00F35206" w:rsidP="00410DDD">
    <w:pPr>
      <w:pBdr>
        <w:top w:val="nil"/>
        <w:left w:val="nil"/>
        <w:bottom w:val="nil"/>
        <w:right w:val="nil"/>
        <w:between w:val="nil"/>
      </w:pBdr>
      <w:tabs>
        <w:tab w:val="center" w:pos="4320"/>
        <w:tab w:val="left" w:pos="6705"/>
        <w:tab w:val="right" w:pos="8640"/>
        <w:tab w:val="left" w:pos="5487"/>
        <w:tab w:val="right" w:pos="9356"/>
      </w:tabs>
      <w:spacing w:after="0"/>
      <w:ind w:left="-142" w:right="-897"/>
      <w:rPr>
        <w:rFonts w:ascii="Cambria" w:eastAsia="Cambria" w:hAnsi="Cambria" w:cs="Cambria"/>
        <w:b/>
        <w:color w:val="5B9BD5"/>
        <w:sz w:val="22"/>
        <w:szCs w:val="20"/>
      </w:rPr>
    </w:pPr>
    <w:r>
      <w:rPr>
        <w:rFonts w:ascii="Cambria" w:eastAsia="Cambria" w:hAnsi="Cambria" w:cs="Cambria"/>
        <w:b/>
        <w:color w:val="5B9BD5"/>
        <w:sz w:val="22"/>
        <w:szCs w:val="20"/>
      </w:rPr>
      <w:t>SUPREME VASAI BHIVANDI TOLLWAYS PRIVATE LIMITED</w:t>
    </w:r>
    <w:r>
      <w:rPr>
        <w:noProof/>
        <w:color w:val="002060"/>
        <w:lang w:val="en-IN"/>
      </w:rPr>
      <w:drawing>
        <wp:anchor distT="0" distB="0" distL="0" distR="0" simplePos="0" relativeHeight="251659264" behindDoc="1" locked="0" layoutInCell="1" hidden="0" allowOverlap="1" wp14:anchorId="3188048D" wp14:editId="4A2355D0">
          <wp:simplePos x="0" y="0"/>
          <wp:positionH relativeFrom="margin">
            <wp:posOffset>9524</wp:posOffset>
          </wp:positionH>
          <wp:positionV relativeFrom="margin">
            <wp:posOffset>3824605</wp:posOffset>
          </wp:positionV>
          <wp:extent cx="5743575" cy="1095375"/>
          <wp:effectExtent l="0" t="0" r="0" b="0"/>
          <wp:wrapNone/>
          <wp:docPr id="14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743575" cy="1095375"/>
                  </a:xfrm>
                  <a:prstGeom prst="rect">
                    <a:avLst/>
                  </a:prstGeom>
                  <a:ln/>
                </pic:spPr>
              </pic:pic>
            </a:graphicData>
          </a:graphic>
        </wp:anchor>
      </w:drawing>
    </w:r>
    <w:r>
      <w:rPr>
        <w:color w:val="5B9BD5"/>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7278"/>
    <w:multiLevelType w:val="hybridMultilevel"/>
    <w:tmpl w:val="46C8DAE2"/>
    <w:lvl w:ilvl="0" w:tplc="CDF0151E">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93E31E0"/>
    <w:multiLevelType w:val="multilevel"/>
    <w:tmpl w:val="16F8A4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9AF3463"/>
    <w:multiLevelType w:val="multilevel"/>
    <w:tmpl w:val="F2BA80D2"/>
    <w:lvl w:ilvl="0">
      <w:start w:val="1"/>
      <w:numFmt w:val="lowerRoman"/>
      <w:lvlText w:val="%1."/>
      <w:lvlJc w:val="righ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DB507EA"/>
    <w:multiLevelType w:val="hybridMultilevel"/>
    <w:tmpl w:val="2C68ED92"/>
    <w:lvl w:ilvl="0" w:tplc="079EA422">
      <w:start w:val="1"/>
      <w:numFmt w:val="low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nsid w:val="0E7423C7"/>
    <w:multiLevelType w:val="hybridMultilevel"/>
    <w:tmpl w:val="F768DA5E"/>
    <w:lvl w:ilvl="0" w:tplc="40090019">
      <w:start w:val="1"/>
      <w:numFmt w:val="lowerLetter"/>
      <w:lvlText w:val="%1."/>
      <w:lvlJc w:val="left"/>
      <w:pPr>
        <w:ind w:left="1004" w:hanging="360"/>
      </w:pPr>
      <w:rPr>
        <w:rFonts w:hint="default"/>
        <w:color w:val="000000"/>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5">
    <w:nsid w:val="115E72CD"/>
    <w:multiLevelType w:val="hybridMultilevel"/>
    <w:tmpl w:val="E9DEAD54"/>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6">
    <w:nsid w:val="19657754"/>
    <w:multiLevelType w:val="hybridMultilevel"/>
    <w:tmpl w:val="43B4C35A"/>
    <w:lvl w:ilvl="0" w:tplc="40090001">
      <w:start w:val="1"/>
      <w:numFmt w:val="bullet"/>
      <w:lvlText w:val=""/>
      <w:lvlJc w:val="left"/>
      <w:pPr>
        <w:ind w:left="1145" w:hanging="360"/>
      </w:pPr>
      <w:rPr>
        <w:rFonts w:ascii="Symbol" w:hAnsi="Symbol" w:hint="default"/>
      </w:rPr>
    </w:lvl>
    <w:lvl w:ilvl="1" w:tplc="40090003" w:tentative="1">
      <w:start w:val="1"/>
      <w:numFmt w:val="bullet"/>
      <w:lvlText w:val="o"/>
      <w:lvlJc w:val="left"/>
      <w:pPr>
        <w:ind w:left="1865" w:hanging="360"/>
      </w:pPr>
      <w:rPr>
        <w:rFonts w:ascii="Courier New" w:hAnsi="Courier New" w:cs="Courier New" w:hint="default"/>
      </w:rPr>
    </w:lvl>
    <w:lvl w:ilvl="2" w:tplc="40090005" w:tentative="1">
      <w:start w:val="1"/>
      <w:numFmt w:val="bullet"/>
      <w:lvlText w:val=""/>
      <w:lvlJc w:val="left"/>
      <w:pPr>
        <w:ind w:left="2585" w:hanging="360"/>
      </w:pPr>
      <w:rPr>
        <w:rFonts w:ascii="Wingdings" w:hAnsi="Wingdings" w:hint="default"/>
      </w:rPr>
    </w:lvl>
    <w:lvl w:ilvl="3" w:tplc="40090001" w:tentative="1">
      <w:start w:val="1"/>
      <w:numFmt w:val="bullet"/>
      <w:lvlText w:val=""/>
      <w:lvlJc w:val="left"/>
      <w:pPr>
        <w:ind w:left="3305" w:hanging="360"/>
      </w:pPr>
      <w:rPr>
        <w:rFonts w:ascii="Symbol" w:hAnsi="Symbol" w:hint="default"/>
      </w:rPr>
    </w:lvl>
    <w:lvl w:ilvl="4" w:tplc="40090003" w:tentative="1">
      <w:start w:val="1"/>
      <w:numFmt w:val="bullet"/>
      <w:lvlText w:val="o"/>
      <w:lvlJc w:val="left"/>
      <w:pPr>
        <w:ind w:left="4025" w:hanging="360"/>
      </w:pPr>
      <w:rPr>
        <w:rFonts w:ascii="Courier New" w:hAnsi="Courier New" w:cs="Courier New" w:hint="default"/>
      </w:rPr>
    </w:lvl>
    <w:lvl w:ilvl="5" w:tplc="40090005" w:tentative="1">
      <w:start w:val="1"/>
      <w:numFmt w:val="bullet"/>
      <w:lvlText w:val=""/>
      <w:lvlJc w:val="left"/>
      <w:pPr>
        <w:ind w:left="4745" w:hanging="360"/>
      </w:pPr>
      <w:rPr>
        <w:rFonts w:ascii="Wingdings" w:hAnsi="Wingdings" w:hint="default"/>
      </w:rPr>
    </w:lvl>
    <w:lvl w:ilvl="6" w:tplc="40090001" w:tentative="1">
      <w:start w:val="1"/>
      <w:numFmt w:val="bullet"/>
      <w:lvlText w:val=""/>
      <w:lvlJc w:val="left"/>
      <w:pPr>
        <w:ind w:left="5465" w:hanging="360"/>
      </w:pPr>
      <w:rPr>
        <w:rFonts w:ascii="Symbol" w:hAnsi="Symbol" w:hint="default"/>
      </w:rPr>
    </w:lvl>
    <w:lvl w:ilvl="7" w:tplc="40090003" w:tentative="1">
      <w:start w:val="1"/>
      <w:numFmt w:val="bullet"/>
      <w:lvlText w:val="o"/>
      <w:lvlJc w:val="left"/>
      <w:pPr>
        <w:ind w:left="6185" w:hanging="360"/>
      </w:pPr>
      <w:rPr>
        <w:rFonts w:ascii="Courier New" w:hAnsi="Courier New" w:cs="Courier New" w:hint="default"/>
      </w:rPr>
    </w:lvl>
    <w:lvl w:ilvl="8" w:tplc="40090005" w:tentative="1">
      <w:start w:val="1"/>
      <w:numFmt w:val="bullet"/>
      <w:lvlText w:val=""/>
      <w:lvlJc w:val="left"/>
      <w:pPr>
        <w:ind w:left="6905" w:hanging="360"/>
      </w:pPr>
      <w:rPr>
        <w:rFonts w:ascii="Wingdings" w:hAnsi="Wingdings" w:hint="default"/>
      </w:rPr>
    </w:lvl>
  </w:abstractNum>
  <w:abstractNum w:abstractNumId="7">
    <w:nsid w:val="19836054"/>
    <w:multiLevelType w:val="multilevel"/>
    <w:tmpl w:val="69BCF358"/>
    <w:lvl w:ilvl="0">
      <w:start w:val="1"/>
      <w:numFmt w:val="bullet"/>
      <w:lvlText w:val="⮚"/>
      <w:lvlJc w:val="left"/>
      <w:pPr>
        <w:ind w:left="2784" w:hanging="360"/>
      </w:pPr>
      <w:rPr>
        <w:rFonts w:ascii="Noto Sans Symbols" w:eastAsia="Noto Sans Symbols" w:hAnsi="Noto Sans Symbols" w:cs="Noto Sans Symbols"/>
      </w:rPr>
    </w:lvl>
    <w:lvl w:ilvl="1">
      <w:start w:val="1"/>
      <w:numFmt w:val="bullet"/>
      <w:lvlText w:val="o"/>
      <w:lvlJc w:val="left"/>
      <w:pPr>
        <w:ind w:left="3504" w:hanging="360"/>
      </w:pPr>
      <w:rPr>
        <w:rFonts w:ascii="Courier New" w:eastAsia="Courier New" w:hAnsi="Courier New" w:cs="Courier New"/>
      </w:rPr>
    </w:lvl>
    <w:lvl w:ilvl="2">
      <w:start w:val="1"/>
      <w:numFmt w:val="bullet"/>
      <w:lvlText w:val="▪"/>
      <w:lvlJc w:val="left"/>
      <w:pPr>
        <w:ind w:left="4224" w:hanging="360"/>
      </w:pPr>
      <w:rPr>
        <w:rFonts w:ascii="Noto Sans Symbols" w:eastAsia="Noto Sans Symbols" w:hAnsi="Noto Sans Symbols" w:cs="Noto Sans Symbols"/>
      </w:rPr>
    </w:lvl>
    <w:lvl w:ilvl="3">
      <w:start w:val="1"/>
      <w:numFmt w:val="bullet"/>
      <w:lvlText w:val="●"/>
      <w:lvlJc w:val="left"/>
      <w:pPr>
        <w:ind w:left="4944" w:hanging="360"/>
      </w:pPr>
      <w:rPr>
        <w:rFonts w:ascii="Noto Sans Symbols" w:eastAsia="Noto Sans Symbols" w:hAnsi="Noto Sans Symbols" w:cs="Noto Sans Symbols"/>
      </w:rPr>
    </w:lvl>
    <w:lvl w:ilvl="4">
      <w:start w:val="1"/>
      <w:numFmt w:val="bullet"/>
      <w:lvlText w:val="o"/>
      <w:lvlJc w:val="left"/>
      <w:pPr>
        <w:ind w:left="5664" w:hanging="360"/>
      </w:pPr>
      <w:rPr>
        <w:rFonts w:ascii="Courier New" w:eastAsia="Courier New" w:hAnsi="Courier New" w:cs="Courier New"/>
      </w:rPr>
    </w:lvl>
    <w:lvl w:ilvl="5">
      <w:start w:val="1"/>
      <w:numFmt w:val="bullet"/>
      <w:lvlText w:val="▪"/>
      <w:lvlJc w:val="left"/>
      <w:pPr>
        <w:ind w:left="6384" w:hanging="360"/>
      </w:pPr>
      <w:rPr>
        <w:rFonts w:ascii="Noto Sans Symbols" w:eastAsia="Noto Sans Symbols" w:hAnsi="Noto Sans Symbols" w:cs="Noto Sans Symbols"/>
      </w:rPr>
    </w:lvl>
    <w:lvl w:ilvl="6">
      <w:start w:val="1"/>
      <w:numFmt w:val="bullet"/>
      <w:lvlText w:val="●"/>
      <w:lvlJc w:val="left"/>
      <w:pPr>
        <w:ind w:left="7104" w:hanging="360"/>
      </w:pPr>
      <w:rPr>
        <w:rFonts w:ascii="Noto Sans Symbols" w:eastAsia="Noto Sans Symbols" w:hAnsi="Noto Sans Symbols" w:cs="Noto Sans Symbols"/>
      </w:rPr>
    </w:lvl>
    <w:lvl w:ilvl="7">
      <w:start w:val="1"/>
      <w:numFmt w:val="bullet"/>
      <w:lvlText w:val="o"/>
      <w:lvlJc w:val="left"/>
      <w:pPr>
        <w:ind w:left="7824" w:hanging="360"/>
      </w:pPr>
      <w:rPr>
        <w:rFonts w:ascii="Courier New" w:eastAsia="Courier New" w:hAnsi="Courier New" w:cs="Courier New"/>
      </w:rPr>
    </w:lvl>
    <w:lvl w:ilvl="8">
      <w:start w:val="1"/>
      <w:numFmt w:val="bullet"/>
      <w:lvlText w:val="▪"/>
      <w:lvlJc w:val="left"/>
      <w:pPr>
        <w:ind w:left="8544" w:hanging="360"/>
      </w:pPr>
      <w:rPr>
        <w:rFonts w:ascii="Noto Sans Symbols" w:eastAsia="Noto Sans Symbols" w:hAnsi="Noto Sans Symbols" w:cs="Noto Sans Symbols"/>
      </w:rPr>
    </w:lvl>
  </w:abstractNum>
  <w:abstractNum w:abstractNumId="8">
    <w:nsid w:val="19AE5138"/>
    <w:multiLevelType w:val="multilevel"/>
    <w:tmpl w:val="520AD842"/>
    <w:lvl w:ilvl="0">
      <w:start w:val="1"/>
      <w:numFmt w:val="decimal"/>
      <w:lvlText w:val="%1."/>
      <w:lvlJc w:val="left"/>
      <w:pPr>
        <w:ind w:left="2596" w:hanging="360"/>
      </w:pPr>
      <w:rPr>
        <w:b/>
        <w:sz w:val="22"/>
        <w:szCs w:val="22"/>
      </w:rPr>
    </w:lvl>
    <w:lvl w:ilvl="1">
      <w:start w:val="1"/>
      <w:numFmt w:val="lowerLetter"/>
      <w:lvlText w:val="%2."/>
      <w:lvlJc w:val="left"/>
      <w:pPr>
        <w:ind w:left="3316" w:hanging="360"/>
      </w:pPr>
    </w:lvl>
    <w:lvl w:ilvl="2">
      <w:start w:val="1"/>
      <w:numFmt w:val="lowerRoman"/>
      <w:lvlText w:val="%3."/>
      <w:lvlJc w:val="right"/>
      <w:pPr>
        <w:ind w:left="4036" w:hanging="180"/>
      </w:pPr>
    </w:lvl>
    <w:lvl w:ilvl="3">
      <w:start w:val="1"/>
      <w:numFmt w:val="decimal"/>
      <w:lvlText w:val="%4."/>
      <w:lvlJc w:val="left"/>
      <w:pPr>
        <w:ind w:left="4756" w:hanging="360"/>
      </w:pPr>
    </w:lvl>
    <w:lvl w:ilvl="4">
      <w:start w:val="1"/>
      <w:numFmt w:val="lowerLetter"/>
      <w:lvlText w:val="%5."/>
      <w:lvlJc w:val="left"/>
      <w:pPr>
        <w:ind w:left="5476" w:hanging="360"/>
      </w:pPr>
    </w:lvl>
    <w:lvl w:ilvl="5">
      <w:start w:val="1"/>
      <w:numFmt w:val="lowerRoman"/>
      <w:lvlText w:val="%6."/>
      <w:lvlJc w:val="right"/>
      <w:pPr>
        <w:ind w:left="6196" w:hanging="180"/>
      </w:pPr>
    </w:lvl>
    <w:lvl w:ilvl="6">
      <w:start w:val="1"/>
      <w:numFmt w:val="decimal"/>
      <w:lvlText w:val="%7."/>
      <w:lvlJc w:val="left"/>
      <w:pPr>
        <w:ind w:left="6916" w:hanging="360"/>
      </w:pPr>
    </w:lvl>
    <w:lvl w:ilvl="7">
      <w:start w:val="1"/>
      <w:numFmt w:val="lowerLetter"/>
      <w:lvlText w:val="%8."/>
      <w:lvlJc w:val="left"/>
      <w:pPr>
        <w:ind w:left="7636" w:hanging="360"/>
      </w:pPr>
    </w:lvl>
    <w:lvl w:ilvl="8">
      <w:start w:val="1"/>
      <w:numFmt w:val="lowerRoman"/>
      <w:lvlText w:val="%9."/>
      <w:lvlJc w:val="right"/>
      <w:pPr>
        <w:ind w:left="8356" w:hanging="180"/>
      </w:pPr>
    </w:lvl>
  </w:abstractNum>
  <w:abstractNum w:abstractNumId="9">
    <w:nsid w:val="1E973E74"/>
    <w:multiLevelType w:val="multilevel"/>
    <w:tmpl w:val="4C4669C0"/>
    <w:lvl w:ilvl="0">
      <w:start w:val="1"/>
      <w:numFmt w:val="lowerLetter"/>
      <w:lvlText w:val="(%1)"/>
      <w:lvlJc w:val="left"/>
      <w:pPr>
        <w:ind w:left="720" w:hanging="720"/>
      </w:pPr>
      <w:rPr>
        <w:rFonts w:ascii="Arial" w:eastAsia="Arial" w:hAnsi="Arial" w:cs="Arial"/>
        <w:b w:val="0"/>
        <w:sz w:val="24"/>
        <w:szCs w:val="24"/>
      </w:rPr>
    </w:lvl>
    <w:lvl w:ilvl="1">
      <w:start w:val="1"/>
      <w:numFmt w:val="lowerLetter"/>
      <w:lvlText w:val="%2."/>
      <w:lvlJc w:val="left"/>
      <w:pPr>
        <w:ind w:left="-900" w:hanging="360"/>
      </w:pPr>
    </w:lvl>
    <w:lvl w:ilvl="2">
      <w:start w:val="1"/>
      <w:numFmt w:val="lowerRoman"/>
      <w:lvlText w:val="%3."/>
      <w:lvlJc w:val="right"/>
      <w:pPr>
        <w:ind w:left="-180" w:hanging="180"/>
      </w:pPr>
    </w:lvl>
    <w:lvl w:ilvl="3">
      <w:start w:val="1"/>
      <w:numFmt w:val="decimal"/>
      <w:lvlText w:val="%4."/>
      <w:lvlJc w:val="left"/>
      <w:pPr>
        <w:ind w:left="540" w:hanging="360"/>
      </w:pPr>
    </w:lvl>
    <w:lvl w:ilvl="4">
      <w:start w:val="1"/>
      <w:numFmt w:val="lowerLetter"/>
      <w:lvlText w:val="%5."/>
      <w:lvlJc w:val="left"/>
      <w:pPr>
        <w:ind w:left="1260" w:hanging="360"/>
      </w:pPr>
    </w:lvl>
    <w:lvl w:ilvl="5">
      <w:start w:val="1"/>
      <w:numFmt w:val="lowerRoman"/>
      <w:lvlText w:val="%6."/>
      <w:lvlJc w:val="right"/>
      <w:pPr>
        <w:ind w:left="1980" w:hanging="180"/>
      </w:pPr>
    </w:lvl>
    <w:lvl w:ilvl="6">
      <w:start w:val="1"/>
      <w:numFmt w:val="decimal"/>
      <w:lvlText w:val="%7."/>
      <w:lvlJc w:val="left"/>
      <w:pPr>
        <w:ind w:left="2700" w:hanging="360"/>
      </w:pPr>
    </w:lvl>
    <w:lvl w:ilvl="7">
      <w:start w:val="1"/>
      <w:numFmt w:val="lowerLetter"/>
      <w:lvlText w:val="%8."/>
      <w:lvlJc w:val="left"/>
      <w:pPr>
        <w:ind w:left="3420" w:hanging="360"/>
      </w:pPr>
    </w:lvl>
    <w:lvl w:ilvl="8">
      <w:start w:val="1"/>
      <w:numFmt w:val="lowerRoman"/>
      <w:lvlText w:val="%9."/>
      <w:lvlJc w:val="right"/>
      <w:pPr>
        <w:ind w:left="4140" w:hanging="180"/>
      </w:pPr>
    </w:lvl>
  </w:abstractNum>
  <w:abstractNum w:abstractNumId="10">
    <w:nsid w:val="1FD261D6"/>
    <w:multiLevelType w:val="multilevel"/>
    <w:tmpl w:val="3954C26E"/>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1">
    <w:nsid w:val="210871BC"/>
    <w:multiLevelType w:val="multilevel"/>
    <w:tmpl w:val="381A9E38"/>
    <w:lvl w:ilvl="0">
      <w:start w:val="1"/>
      <w:numFmt w:val="bullet"/>
      <w:lvlText w:val="▪"/>
      <w:lvlJc w:val="left"/>
      <w:pPr>
        <w:ind w:left="758" w:hanging="332"/>
      </w:pPr>
      <w:rPr>
        <w:rFonts w:ascii="Noto Sans Symbols" w:eastAsia="Noto Sans Symbols" w:hAnsi="Noto Sans Symbols" w:cs="Noto Sans Symbols"/>
      </w:rPr>
    </w:lvl>
    <w:lvl w:ilvl="1">
      <w:start w:val="3"/>
      <w:numFmt w:val="decimal"/>
      <w:lvlText w:val="▪.%2"/>
      <w:lvlJc w:val="left"/>
      <w:pPr>
        <w:ind w:left="758" w:hanging="332"/>
      </w:pPr>
      <w:rPr>
        <w:rFonts w:ascii="Arial" w:eastAsia="Arial" w:hAnsi="Arial" w:cs="Arial"/>
        <w:sz w:val="20"/>
        <w:szCs w:val="20"/>
      </w:rPr>
    </w:lvl>
    <w:lvl w:ilvl="2">
      <w:start w:val="1"/>
      <w:numFmt w:val="bullet"/>
      <w:lvlText w:val="●"/>
      <w:lvlJc w:val="left"/>
      <w:pPr>
        <w:ind w:left="1147" w:hanging="360"/>
      </w:pPr>
      <w:rPr>
        <w:rFonts w:ascii="Noto Sans Symbols" w:eastAsia="Noto Sans Symbols" w:hAnsi="Noto Sans Symbols" w:cs="Noto Sans Symbols"/>
        <w:sz w:val="20"/>
        <w:szCs w:val="20"/>
      </w:rPr>
    </w:lvl>
    <w:lvl w:ilvl="3">
      <w:start w:val="1"/>
      <w:numFmt w:val="bullet"/>
      <w:lvlText w:val="•"/>
      <w:lvlJc w:val="left"/>
      <w:pPr>
        <w:ind w:left="3281" w:hanging="360"/>
      </w:pPr>
    </w:lvl>
    <w:lvl w:ilvl="4">
      <w:start w:val="1"/>
      <w:numFmt w:val="bullet"/>
      <w:lvlText w:val="•"/>
      <w:lvlJc w:val="left"/>
      <w:pPr>
        <w:ind w:left="4349" w:hanging="360"/>
      </w:pPr>
    </w:lvl>
    <w:lvl w:ilvl="5">
      <w:start w:val="1"/>
      <w:numFmt w:val="bullet"/>
      <w:lvlText w:val="•"/>
      <w:lvlJc w:val="left"/>
      <w:pPr>
        <w:ind w:left="5416" w:hanging="360"/>
      </w:pPr>
    </w:lvl>
    <w:lvl w:ilvl="6">
      <w:start w:val="1"/>
      <w:numFmt w:val="bullet"/>
      <w:lvlText w:val="•"/>
      <w:lvlJc w:val="left"/>
      <w:pPr>
        <w:ind w:left="6483" w:hanging="360"/>
      </w:pPr>
    </w:lvl>
    <w:lvl w:ilvl="7">
      <w:start w:val="1"/>
      <w:numFmt w:val="bullet"/>
      <w:lvlText w:val="•"/>
      <w:lvlJc w:val="left"/>
      <w:pPr>
        <w:ind w:left="7551" w:hanging="360"/>
      </w:pPr>
    </w:lvl>
    <w:lvl w:ilvl="8">
      <w:start w:val="1"/>
      <w:numFmt w:val="bullet"/>
      <w:lvlText w:val="•"/>
      <w:lvlJc w:val="left"/>
      <w:pPr>
        <w:ind w:left="8618" w:hanging="360"/>
      </w:pPr>
    </w:lvl>
  </w:abstractNum>
  <w:abstractNum w:abstractNumId="12">
    <w:nsid w:val="210E3D43"/>
    <w:multiLevelType w:val="multilevel"/>
    <w:tmpl w:val="CE0656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11267AA"/>
    <w:multiLevelType w:val="hybridMultilevel"/>
    <w:tmpl w:val="BC3E09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43A04C7"/>
    <w:multiLevelType w:val="hybridMultilevel"/>
    <w:tmpl w:val="D0889F48"/>
    <w:lvl w:ilvl="0" w:tplc="C230368C">
      <w:start w:val="1"/>
      <w:numFmt w:val="lowerLetter"/>
      <w:lvlText w:val="%1."/>
      <w:lvlJc w:val="left"/>
      <w:pPr>
        <w:ind w:left="862" w:hanging="360"/>
      </w:pPr>
      <w:rPr>
        <w:rFonts w:hint="default"/>
        <w:b/>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nsid w:val="251A1504"/>
    <w:multiLevelType w:val="multilevel"/>
    <w:tmpl w:val="EB7CAB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7E2366C"/>
    <w:multiLevelType w:val="multilevel"/>
    <w:tmpl w:val="39DC30D4"/>
    <w:lvl w:ilvl="0">
      <w:start w:val="1"/>
      <w:numFmt w:val="bullet"/>
      <w:lvlText w:val="●"/>
      <w:lvlJc w:val="left"/>
      <w:pPr>
        <w:ind w:left="3124" w:hanging="360"/>
      </w:pPr>
      <w:rPr>
        <w:rFonts w:ascii="Noto Sans Symbols" w:eastAsia="Noto Sans Symbols" w:hAnsi="Noto Sans Symbols" w:cs="Noto Sans Symbols"/>
        <w:sz w:val="20"/>
        <w:szCs w:val="20"/>
      </w:rPr>
    </w:lvl>
    <w:lvl w:ilvl="1">
      <w:start w:val="1"/>
      <w:numFmt w:val="bullet"/>
      <w:lvlText w:val="●"/>
      <w:lvlJc w:val="left"/>
      <w:pPr>
        <w:ind w:left="3484" w:hanging="360"/>
      </w:pPr>
      <w:rPr>
        <w:rFonts w:ascii="Noto Sans Symbols" w:eastAsia="Noto Sans Symbols" w:hAnsi="Noto Sans Symbols" w:cs="Noto Sans Symbols"/>
        <w:sz w:val="20"/>
        <w:szCs w:val="20"/>
      </w:rPr>
    </w:lvl>
    <w:lvl w:ilvl="2">
      <w:start w:val="1"/>
      <w:numFmt w:val="bullet"/>
      <w:lvlText w:val="o"/>
      <w:lvlJc w:val="left"/>
      <w:pPr>
        <w:ind w:left="4204" w:hanging="360"/>
      </w:pPr>
      <w:rPr>
        <w:rFonts w:ascii="Courier New" w:eastAsia="Courier New" w:hAnsi="Courier New" w:cs="Courier New"/>
        <w:sz w:val="20"/>
        <w:szCs w:val="20"/>
      </w:rPr>
    </w:lvl>
    <w:lvl w:ilvl="3">
      <w:start w:val="1"/>
      <w:numFmt w:val="bullet"/>
      <w:lvlText w:val="•"/>
      <w:lvlJc w:val="left"/>
      <w:pPr>
        <w:ind w:left="5314" w:hanging="360"/>
      </w:pPr>
    </w:lvl>
    <w:lvl w:ilvl="4">
      <w:start w:val="1"/>
      <w:numFmt w:val="bullet"/>
      <w:lvlText w:val="•"/>
      <w:lvlJc w:val="left"/>
      <w:pPr>
        <w:ind w:left="6425" w:hanging="360"/>
      </w:pPr>
    </w:lvl>
    <w:lvl w:ilvl="5">
      <w:start w:val="1"/>
      <w:numFmt w:val="bullet"/>
      <w:lvlText w:val="•"/>
      <w:lvlJc w:val="left"/>
      <w:pPr>
        <w:ind w:left="7536" w:hanging="360"/>
      </w:pPr>
    </w:lvl>
    <w:lvl w:ilvl="6">
      <w:start w:val="1"/>
      <w:numFmt w:val="bullet"/>
      <w:lvlText w:val="•"/>
      <w:lvlJc w:val="left"/>
      <w:pPr>
        <w:ind w:left="8647" w:hanging="360"/>
      </w:pPr>
    </w:lvl>
    <w:lvl w:ilvl="7">
      <w:start w:val="1"/>
      <w:numFmt w:val="bullet"/>
      <w:lvlText w:val="•"/>
      <w:lvlJc w:val="left"/>
      <w:pPr>
        <w:ind w:left="9758" w:hanging="360"/>
      </w:pPr>
    </w:lvl>
    <w:lvl w:ilvl="8">
      <w:start w:val="1"/>
      <w:numFmt w:val="bullet"/>
      <w:lvlText w:val="•"/>
      <w:lvlJc w:val="left"/>
      <w:pPr>
        <w:ind w:left="10868" w:hanging="360"/>
      </w:pPr>
    </w:lvl>
  </w:abstractNum>
  <w:abstractNum w:abstractNumId="17">
    <w:nsid w:val="2F260724"/>
    <w:multiLevelType w:val="multilevel"/>
    <w:tmpl w:val="505EB04E"/>
    <w:lvl w:ilvl="0">
      <w:start w:val="1"/>
      <w:numFmt w:val="bullet"/>
      <w:lvlText w:val=""/>
      <w:lvlJc w:val="left"/>
      <w:pPr>
        <w:ind w:left="1899" w:hanging="360"/>
      </w:pPr>
      <w:rPr>
        <w:rFonts w:ascii="Symbol" w:hAnsi="Symbol" w:hint="default"/>
        <w:b w:val="0"/>
      </w:rPr>
    </w:lvl>
    <w:lvl w:ilvl="1">
      <w:start w:val="1"/>
      <w:numFmt w:val="lowerLetter"/>
      <w:lvlText w:val="%2."/>
      <w:lvlJc w:val="left"/>
      <w:pPr>
        <w:ind w:left="2619" w:hanging="360"/>
      </w:pPr>
    </w:lvl>
    <w:lvl w:ilvl="2">
      <w:start w:val="1"/>
      <w:numFmt w:val="lowerRoman"/>
      <w:lvlText w:val="%3."/>
      <w:lvlJc w:val="right"/>
      <w:pPr>
        <w:ind w:left="3339" w:hanging="180"/>
      </w:pPr>
    </w:lvl>
    <w:lvl w:ilvl="3">
      <w:start w:val="1"/>
      <w:numFmt w:val="decimal"/>
      <w:lvlText w:val="%4."/>
      <w:lvlJc w:val="left"/>
      <w:pPr>
        <w:ind w:left="4059" w:hanging="360"/>
      </w:pPr>
    </w:lvl>
    <w:lvl w:ilvl="4">
      <w:start w:val="1"/>
      <w:numFmt w:val="lowerLetter"/>
      <w:lvlText w:val="%5."/>
      <w:lvlJc w:val="left"/>
      <w:pPr>
        <w:ind w:left="4779" w:hanging="360"/>
      </w:pPr>
    </w:lvl>
    <w:lvl w:ilvl="5">
      <w:start w:val="1"/>
      <w:numFmt w:val="lowerRoman"/>
      <w:lvlText w:val="%6."/>
      <w:lvlJc w:val="right"/>
      <w:pPr>
        <w:ind w:left="5499" w:hanging="180"/>
      </w:pPr>
    </w:lvl>
    <w:lvl w:ilvl="6">
      <w:start w:val="1"/>
      <w:numFmt w:val="decimal"/>
      <w:lvlText w:val="%7."/>
      <w:lvlJc w:val="left"/>
      <w:pPr>
        <w:ind w:left="6219" w:hanging="360"/>
      </w:pPr>
    </w:lvl>
    <w:lvl w:ilvl="7">
      <w:start w:val="1"/>
      <w:numFmt w:val="lowerLetter"/>
      <w:lvlText w:val="%8."/>
      <w:lvlJc w:val="left"/>
      <w:pPr>
        <w:ind w:left="6939" w:hanging="360"/>
      </w:pPr>
    </w:lvl>
    <w:lvl w:ilvl="8">
      <w:start w:val="1"/>
      <w:numFmt w:val="lowerRoman"/>
      <w:lvlText w:val="%9."/>
      <w:lvlJc w:val="right"/>
      <w:pPr>
        <w:ind w:left="7659" w:hanging="180"/>
      </w:pPr>
    </w:lvl>
  </w:abstractNum>
  <w:abstractNum w:abstractNumId="18">
    <w:nsid w:val="305F7641"/>
    <w:multiLevelType w:val="hybridMultilevel"/>
    <w:tmpl w:val="286072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6301021"/>
    <w:multiLevelType w:val="multilevel"/>
    <w:tmpl w:val="019E587C"/>
    <w:lvl w:ilvl="0">
      <w:start w:val="1"/>
      <w:numFmt w:val="decimal"/>
      <w:lvlText w:val="%1."/>
      <w:lvlJc w:val="lef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37B96E48"/>
    <w:multiLevelType w:val="hybridMultilevel"/>
    <w:tmpl w:val="3A6EDA2C"/>
    <w:lvl w:ilvl="0" w:tplc="40090001">
      <w:start w:val="1"/>
      <w:numFmt w:val="bullet"/>
      <w:lvlText w:val=""/>
      <w:lvlJc w:val="left"/>
      <w:pPr>
        <w:ind w:left="1146" w:hanging="360"/>
      </w:pPr>
      <w:rPr>
        <w:rFonts w:ascii="Symbol" w:hAnsi="Symbol"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21">
    <w:nsid w:val="3B0749A2"/>
    <w:multiLevelType w:val="multilevel"/>
    <w:tmpl w:val="4554094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B6264F0"/>
    <w:multiLevelType w:val="multilevel"/>
    <w:tmpl w:val="232A44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40855DBC"/>
    <w:multiLevelType w:val="multilevel"/>
    <w:tmpl w:val="A5540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1190E72"/>
    <w:multiLevelType w:val="multilevel"/>
    <w:tmpl w:val="D29C529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3167209"/>
    <w:multiLevelType w:val="multilevel"/>
    <w:tmpl w:val="10ACF1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6253A0A"/>
    <w:multiLevelType w:val="multilevel"/>
    <w:tmpl w:val="96ACB1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6AA1EA6"/>
    <w:multiLevelType w:val="hybridMultilevel"/>
    <w:tmpl w:val="E764ACD0"/>
    <w:lvl w:ilvl="0" w:tplc="40090001">
      <w:start w:val="1"/>
      <w:numFmt w:val="bullet"/>
      <w:lvlText w:val=""/>
      <w:lvlJc w:val="left"/>
      <w:pPr>
        <w:ind w:left="1249" w:hanging="360"/>
      </w:pPr>
      <w:rPr>
        <w:rFonts w:ascii="Symbol" w:hAnsi="Symbol" w:hint="default"/>
      </w:rPr>
    </w:lvl>
    <w:lvl w:ilvl="1" w:tplc="40090003" w:tentative="1">
      <w:start w:val="1"/>
      <w:numFmt w:val="bullet"/>
      <w:lvlText w:val="o"/>
      <w:lvlJc w:val="left"/>
      <w:pPr>
        <w:ind w:left="1969" w:hanging="360"/>
      </w:pPr>
      <w:rPr>
        <w:rFonts w:ascii="Courier New" w:hAnsi="Courier New" w:cs="Courier New" w:hint="default"/>
      </w:rPr>
    </w:lvl>
    <w:lvl w:ilvl="2" w:tplc="40090005" w:tentative="1">
      <w:start w:val="1"/>
      <w:numFmt w:val="bullet"/>
      <w:lvlText w:val=""/>
      <w:lvlJc w:val="left"/>
      <w:pPr>
        <w:ind w:left="2689" w:hanging="360"/>
      </w:pPr>
      <w:rPr>
        <w:rFonts w:ascii="Wingdings" w:hAnsi="Wingdings" w:hint="default"/>
      </w:rPr>
    </w:lvl>
    <w:lvl w:ilvl="3" w:tplc="40090001" w:tentative="1">
      <w:start w:val="1"/>
      <w:numFmt w:val="bullet"/>
      <w:lvlText w:val=""/>
      <w:lvlJc w:val="left"/>
      <w:pPr>
        <w:ind w:left="3409" w:hanging="360"/>
      </w:pPr>
      <w:rPr>
        <w:rFonts w:ascii="Symbol" w:hAnsi="Symbol" w:hint="default"/>
      </w:rPr>
    </w:lvl>
    <w:lvl w:ilvl="4" w:tplc="40090003" w:tentative="1">
      <w:start w:val="1"/>
      <w:numFmt w:val="bullet"/>
      <w:lvlText w:val="o"/>
      <w:lvlJc w:val="left"/>
      <w:pPr>
        <w:ind w:left="4129" w:hanging="360"/>
      </w:pPr>
      <w:rPr>
        <w:rFonts w:ascii="Courier New" w:hAnsi="Courier New" w:cs="Courier New" w:hint="default"/>
      </w:rPr>
    </w:lvl>
    <w:lvl w:ilvl="5" w:tplc="40090005" w:tentative="1">
      <w:start w:val="1"/>
      <w:numFmt w:val="bullet"/>
      <w:lvlText w:val=""/>
      <w:lvlJc w:val="left"/>
      <w:pPr>
        <w:ind w:left="4849" w:hanging="360"/>
      </w:pPr>
      <w:rPr>
        <w:rFonts w:ascii="Wingdings" w:hAnsi="Wingdings" w:hint="default"/>
      </w:rPr>
    </w:lvl>
    <w:lvl w:ilvl="6" w:tplc="40090001" w:tentative="1">
      <w:start w:val="1"/>
      <w:numFmt w:val="bullet"/>
      <w:lvlText w:val=""/>
      <w:lvlJc w:val="left"/>
      <w:pPr>
        <w:ind w:left="5569" w:hanging="360"/>
      </w:pPr>
      <w:rPr>
        <w:rFonts w:ascii="Symbol" w:hAnsi="Symbol" w:hint="default"/>
      </w:rPr>
    </w:lvl>
    <w:lvl w:ilvl="7" w:tplc="40090003" w:tentative="1">
      <w:start w:val="1"/>
      <w:numFmt w:val="bullet"/>
      <w:lvlText w:val="o"/>
      <w:lvlJc w:val="left"/>
      <w:pPr>
        <w:ind w:left="6289" w:hanging="360"/>
      </w:pPr>
      <w:rPr>
        <w:rFonts w:ascii="Courier New" w:hAnsi="Courier New" w:cs="Courier New" w:hint="default"/>
      </w:rPr>
    </w:lvl>
    <w:lvl w:ilvl="8" w:tplc="40090005" w:tentative="1">
      <w:start w:val="1"/>
      <w:numFmt w:val="bullet"/>
      <w:lvlText w:val=""/>
      <w:lvlJc w:val="left"/>
      <w:pPr>
        <w:ind w:left="7009" w:hanging="360"/>
      </w:pPr>
      <w:rPr>
        <w:rFonts w:ascii="Wingdings" w:hAnsi="Wingdings" w:hint="default"/>
      </w:rPr>
    </w:lvl>
  </w:abstractNum>
  <w:abstractNum w:abstractNumId="28">
    <w:nsid w:val="48EB28BE"/>
    <w:multiLevelType w:val="multilevel"/>
    <w:tmpl w:val="9424B0F2"/>
    <w:lvl w:ilvl="0">
      <w:start w:val="1"/>
      <w:numFmt w:val="bullet"/>
      <w:lvlText w:val=""/>
      <w:lvlJc w:val="left"/>
      <w:pPr>
        <w:ind w:left="1899" w:hanging="360"/>
      </w:pPr>
      <w:rPr>
        <w:rFonts w:ascii="Symbol" w:hAnsi="Symbol" w:hint="default"/>
        <w:b w:val="0"/>
      </w:rPr>
    </w:lvl>
    <w:lvl w:ilvl="1">
      <w:start w:val="1"/>
      <w:numFmt w:val="lowerLetter"/>
      <w:lvlText w:val="%2."/>
      <w:lvlJc w:val="left"/>
      <w:pPr>
        <w:ind w:left="2619" w:hanging="360"/>
      </w:pPr>
    </w:lvl>
    <w:lvl w:ilvl="2">
      <w:start w:val="1"/>
      <w:numFmt w:val="lowerRoman"/>
      <w:lvlText w:val="%3."/>
      <w:lvlJc w:val="right"/>
      <w:pPr>
        <w:ind w:left="3339" w:hanging="180"/>
      </w:pPr>
    </w:lvl>
    <w:lvl w:ilvl="3">
      <w:start w:val="1"/>
      <w:numFmt w:val="decimal"/>
      <w:lvlText w:val="%4."/>
      <w:lvlJc w:val="left"/>
      <w:pPr>
        <w:ind w:left="4059" w:hanging="360"/>
      </w:pPr>
    </w:lvl>
    <w:lvl w:ilvl="4">
      <w:start w:val="1"/>
      <w:numFmt w:val="lowerLetter"/>
      <w:lvlText w:val="%5."/>
      <w:lvlJc w:val="left"/>
      <w:pPr>
        <w:ind w:left="4779" w:hanging="360"/>
      </w:pPr>
    </w:lvl>
    <w:lvl w:ilvl="5">
      <w:start w:val="1"/>
      <w:numFmt w:val="lowerRoman"/>
      <w:lvlText w:val="%6."/>
      <w:lvlJc w:val="right"/>
      <w:pPr>
        <w:ind w:left="5499" w:hanging="180"/>
      </w:pPr>
    </w:lvl>
    <w:lvl w:ilvl="6">
      <w:start w:val="1"/>
      <w:numFmt w:val="decimal"/>
      <w:lvlText w:val="%7."/>
      <w:lvlJc w:val="left"/>
      <w:pPr>
        <w:ind w:left="6219" w:hanging="360"/>
      </w:pPr>
    </w:lvl>
    <w:lvl w:ilvl="7">
      <w:start w:val="1"/>
      <w:numFmt w:val="lowerLetter"/>
      <w:lvlText w:val="%8."/>
      <w:lvlJc w:val="left"/>
      <w:pPr>
        <w:ind w:left="6939" w:hanging="360"/>
      </w:pPr>
    </w:lvl>
    <w:lvl w:ilvl="8">
      <w:start w:val="1"/>
      <w:numFmt w:val="lowerRoman"/>
      <w:lvlText w:val="%9."/>
      <w:lvlJc w:val="right"/>
      <w:pPr>
        <w:ind w:left="7659" w:hanging="180"/>
      </w:pPr>
    </w:lvl>
  </w:abstractNum>
  <w:abstractNum w:abstractNumId="29">
    <w:nsid w:val="4C971065"/>
    <w:multiLevelType w:val="multilevel"/>
    <w:tmpl w:val="2F9A7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4D3E7761"/>
    <w:multiLevelType w:val="multilevel"/>
    <w:tmpl w:val="1AF81C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4EAA0ED3"/>
    <w:multiLevelType w:val="multilevel"/>
    <w:tmpl w:val="CE1EE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51AA2AA8"/>
    <w:multiLevelType w:val="hybridMultilevel"/>
    <w:tmpl w:val="74A6972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58FC0486"/>
    <w:multiLevelType w:val="multilevel"/>
    <w:tmpl w:val="77EC2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59583D1C"/>
    <w:multiLevelType w:val="hybridMultilevel"/>
    <w:tmpl w:val="EC0AD732"/>
    <w:lvl w:ilvl="0" w:tplc="513832A8">
      <w:start w:val="1"/>
      <w:numFmt w:val="lowerLetter"/>
      <w:lvlText w:val="%1."/>
      <w:lvlJc w:val="left"/>
      <w:pPr>
        <w:ind w:left="720" w:hanging="360"/>
      </w:pPr>
      <w:rPr>
        <w:rFonts w:hint="default"/>
        <w:b w:val="0"/>
        <w:bCs/>
        <w:color w:val="0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A3D2259"/>
    <w:multiLevelType w:val="multilevel"/>
    <w:tmpl w:val="F47242C8"/>
    <w:lvl w:ilvl="0">
      <w:start w:val="1"/>
      <w:numFmt w:val="bullet"/>
      <w:lvlText w:val="o"/>
      <w:lvlJc w:val="left"/>
      <w:pPr>
        <w:ind w:left="1571" w:hanging="360"/>
      </w:pPr>
      <w:rPr>
        <w:rFonts w:ascii="Courier New" w:eastAsia="Courier New" w:hAnsi="Courier New" w:cs="Courier New"/>
      </w:rPr>
    </w:lvl>
    <w:lvl w:ilvl="1">
      <w:start w:val="1"/>
      <w:numFmt w:val="bullet"/>
      <w:lvlText w:val="✔"/>
      <w:lvlJc w:val="left"/>
      <w:pPr>
        <w:ind w:left="2291" w:hanging="360"/>
      </w:pPr>
      <w:rPr>
        <w:rFonts w:ascii="Noto Sans Symbols" w:eastAsia="Noto Sans Symbols" w:hAnsi="Noto Sans Symbols" w:cs="Noto Sans Symbols"/>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36">
    <w:nsid w:val="5B435FFF"/>
    <w:multiLevelType w:val="multilevel"/>
    <w:tmpl w:val="49A4AC56"/>
    <w:lvl w:ilvl="0">
      <w:start w:val="1"/>
      <w:numFmt w:val="decimal"/>
      <w:lvlText w:val="Table %1."/>
      <w:lvlJc w:val="left"/>
      <w:pPr>
        <w:ind w:left="1134" w:hanging="1134"/>
      </w:pPr>
      <w:rPr>
        <w:rFonts w:ascii="Arial Bold" w:eastAsia="Arial Bold" w:hAnsi="Arial Bold" w:cs="Arial Bold"/>
        <w:b/>
        <w:i w:val="0"/>
        <w:color w:val="032043"/>
        <w:sz w:val="20"/>
        <w:szCs w:val="20"/>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360" w:hanging="360"/>
      </w:pPr>
      <w:rPr>
        <w:rFonts w:ascii="Arial" w:eastAsia="Arial" w:hAnsi="Arial" w:cs="Arial"/>
        <w:b/>
        <w:sz w:val="20"/>
        <w:szCs w:val="22"/>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37">
    <w:nsid w:val="5C4924D5"/>
    <w:multiLevelType w:val="multilevel"/>
    <w:tmpl w:val="83E802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F8A734B"/>
    <w:multiLevelType w:val="hybridMultilevel"/>
    <w:tmpl w:val="C6007C7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9">
    <w:nsid w:val="601C5051"/>
    <w:multiLevelType w:val="hybridMultilevel"/>
    <w:tmpl w:val="1746498A"/>
    <w:lvl w:ilvl="0" w:tplc="40090017">
      <w:start w:val="1"/>
      <w:numFmt w:val="lowerLetter"/>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40">
    <w:nsid w:val="65A00707"/>
    <w:multiLevelType w:val="hybridMultilevel"/>
    <w:tmpl w:val="6DBA140C"/>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1">
    <w:nsid w:val="65E00D5B"/>
    <w:multiLevelType w:val="multilevel"/>
    <w:tmpl w:val="06EE15CE"/>
    <w:lvl w:ilvl="0">
      <w:start w:val="1"/>
      <w:numFmt w:val="decimal"/>
      <w:lvlText w:val="%1."/>
      <w:lvlJc w:val="left"/>
      <w:pPr>
        <w:ind w:left="540" w:hanging="36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42">
    <w:nsid w:val="66A64C5D"/>
    <w:multiLevelType w:val="hybridMultilevel"/>
    <w:tmpl w:val="A45AB5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7F02460"/>
    <w:multiLevelType w:val="hybridMultilevel"/>
    <w:tmpl w:val="2C68ED92"/>
    <w:lvl w:ilvl="0" w:tplc="079EA422">
      <w:start w:val="1"/>
      <w:numFmt w:val="low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4">
    <w:nsid w:val="68A54390"/>
    <w:multiLevelType w:val="multilevel"/>
    <w:tmpl w:val="55CAB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68F07BD1"/>
    <w:multiLevelType w:val="hybridMultilevel"/>
    <w:tmpl w:val="8550C4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6ACB3525"/>
    <w:multiLevelType w:val="multilevel"/>
    <w:tmpl w:val="069ABC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71267E28"/>
    <w:multiLevelType w:val="multilevel"/>
    <w:tmpl w:val="4554094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1470748"/>
    <w:multiLevelType w:val="multilevel"/>
    <w:tmpl w:val="E70C4AF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7A6122D5"/>
    <w:multiLevelType w:val="multilevel"/>
    <w:tmpl w:val="E6F4D9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C954466"/>
    <w:multiLevelType w:val="hybridMultilevel"/>
    <w:tmpl w:val="6AD01C54"/>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num w:numId="1">
    <w:abstractNumId w:val="44"/>
  </w:num>
  <w:num w:numId="2">
    <w:abstractNumId w:val="10"/>
  </w:num>
  <w:num w:numId="3">
    <w:abstractNumId w:val="49"/>
  </w:num>
  <w:num w:numId="4">
    <w:abstractNumId w:val="19"/>
  </w:num>
  <w:num w:numId="5">
    <w:abstractNumId w:val="36"/>
  </w:num>
  <w:num w:numId="6">
    <w:abstractNumId w:val="2"/>
  </w:num>
  <w:num w:numId="7">
    <w:abstractNumId w:val="31"/>
  </w:num>
  <w:num w:numId="8">
    <w:abstractNumId w:val="37"/>
  </w:num>
  <w:num w:numId="9">
    <w:abstractNumId w:val="12"/>
  </w:num>
  <w:num w:numId="10">
    <w:abstractNumId w:val="9"/>
  </w:num>
  <w:num w:numId="11">
    <w:abstractNumId w:val="24"/>
  </w:num>
  <w:num w:numId="12">
    <w:abstractNumId w:val="35"/>
  </w:num>
  <w:num w:numId="13">
    <w:abstractNumId w:val="11"/>
  </w:num>
  <w:num w:numId="14">
    <w:abstractNumId w:val="21"/>
  </w:num>
  <w:num w:numId="15">
    <w:abstractNumId w:val="41"/>
  </w:num>
  <w:num w:numId="16">
    <w:abstractNumId w:val="8"/>
  </w:num>
  <w:num w:numId="17">
    <w:abstractNumId w:val="48"/>
  </w:num>
  <w:num w:numId="18">
    <w:abstractNumId w:val="7"/>
  </w:num>
  <w:num w:numId="19">
    <w:abstractNumId w:val="33"/>
  </w:num>
  <w:num w:numId="20">
    <w:abstractNumId w:val="23"/>
  </w:num>
  <w:num w:numId="21">
    <w:abstractNumId w:val="16"/>
  </w:num>
  <w:num w:numId="22">
    <w:abstractNumId w:val="13"/>
  </w:num>
  <w:num w:numId="23">
    <w:abstractNumId w:val="32"/>
  </w:num>
  <w:num w:numId="24">
    <w:abstractNumId w:val="45"/>
  </w:num>
  <w:num w:numId="25">
    <w:abstractNumId w:val="46"/>
  </w:num>
  <w:num w:numId="26">
    <w:abstractNumId w:val="29"/>
  </w:num>
  <w:num w:numId="27">
    <w:abstractNumId w:val="28"/>
  </w:num>
  <w:num w:numId="28">
    <w:abstractNumId w:val="17"/>
  </w:num>
  <w:num w:numId="29">
    <w:abstractNumId w:val="40"/>
  </w:num>
  <w:num w:numId="30">
    <w:abstractNumId w:val="6"/>
  </w:num>
  <w:num w:numId="31">
    <w:abstractNumId w:val="30"/>
  </w:num>
  <w:num w:numId="32">
    <w:abstractNumId w:val="27"/>
  </w:num>
  <w:num w:numId="33">
    <w:abstractNumId w:val="15"/>
  </w:num>
  <w:num w:numId="34">
    <w:abstractNumId w:val="1"/>
  </w:num>
  <w:num w:numId="35">
    <w:abstractNumId w:val="25"/>
  </w:num>
  <w:num w:numId="36">
    <w:abstractNumId w:val="22"/>
  </w:num>
  <w:num w:numId="37">
    <w:abstractNumId w:val="26"/>
  </w:num>
  <w:num w:numId="38">
    <w:abstractNumId w:val="39"/>
  </w:num>
  <w:num w:numId="39">
    <w:abstractNumId w:val="5"/>
  </w:num>
  <w:num w:numId="40">
    <w:abstractNumId w:val="43"/>
  </w:num>
  <w:num w:numId="41">
    <w:abstractNumId w:val="3"/>
  </w:num>
  <w:num w:numId="42">
    <w:abstractNumId w:val="4"/>
  </w:num>
  <w:num w:numId="43">
    <w:abstractNumId w:val="34"/>
  </w:num>
  <w:num w:numId="44">
    <w:abstractNumId w:val="0"/>
  </w:num>
  <w:num w:numId="45">
    <w:abstractNumId w:val="14"/>
  </w:num>
  <w:num w:numId="46">
    <w:abstractNumId w:val="20"/>
  </w:num>
  <w:num w:numId="47">
    <w:abstractNumId w:val="42"/>
  </w:num>
  <w:num w:numId="48">
    <w:abstractNumId w:val="47"/>
  </w:num>
  <w:num w:numId="49">
    <w:abstractNumId w:val="38"/>
  </w:num>
  <w:num w:numId="50">
    <w:abstractNumId w:val="18"/>
  </w:num>
  <w:num w:numId="51">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561"/>
    <w:rsid w:val="00004EFB"/>
    <w:rsid w:val="00006155"/>
    <w:rsid w:val="00014D2B"/>
    <w:rsid w:val="00023485"/>
    <w:rsid w:val="00056748"/>
    <w:rsid w:val="00060048"/>
    <w:rsid w:val="00066540"/>
    <w:rsid w:val="000764FD"/>
    <w:rsid w:val="00080971"/>
    <w:rsid w:val="000837E1"/>
    <w:rsid w:val="000912AC"/>
    <w:rsid w:val="00091E84"/>
    <w:rsid w:val="0009431C"/>
    <w:rsid w:val="00094715"/>
    <w:rsid w:val="000A4068"/>
    <w:rsid w:val="000A4F69"/>
    <w:rsid w:val="000A6E85"/>
    <w:rsid w:val="000C3991"/>
    <w:rsid w:val="000D111C"/>
    <w:rsid w:val="000D56EE"/>
    <w:rsid w:val="000E0F12"/>
    <w:rsid w:val="000E16D6"/>
    <w:rsid w:val="000F7F4D"/>
    <w:rsid w:val="00102B1C"/>
    <w:rsid w:val="00106983"/>
    <w:rsid w:val="00112992"/>
    <w:rsid w:val="00114E1D"/>
    <w:rsid w:val="0011519D"/>
    <w:rsid w:val="0012395A"/>
    <w:rsid w:val="00130C5C"/>
    <w:rsid w:val="00164E37"/>
    <w:rsid w:val="001661D7"/>
    <w:rsid w:val="001A7D2E"/>
    <w:rsid w:val="001B7D1E"/>
    <w:rsid w:val="001D6AAC"/>
    <w:rsid w:val="001E57D2"/>
    <w:rsid w:val="001E6A31"/>
    <w:rsid w:val="001F2EC2"/>
    <w:rsid w:val="00224905"/>
    <w:rsid w:val="002253C5"/>
    <w:rsid w:val="00237419"/>
    <w:rsid w:val="0024002C"/>
    <w:rsid w:val="00245948"/>
    <w:rsid w:val="00250119"/>
    <w:rsid w:val="002511A6"/>
    <w:rsid w:val="00287DFF"/>
    <w:rsid w:val="002C4910"/>
    <w:rsid w:val="002C4C8F"/>
    <w:rsid w:val="002D0576"/>
    <w:rsid w:val="002E437F"/>
    <w:rsid w:val="002F1BC7"/>
    <w:rsid w:val="002F2D9E"/>
    <w:rsid w:val="00307FE5"/>
    <w:rsid w:val="00315549"/>
    <w:rsid w:val="003213EE"/>
    <w:rsid w:val="003215BF"/>
    <w:rsid w:val="00323987"/>
    <w:rsid w:val="00382532"/>
    <w:rsid w:val="003919C4"/>
    <w:rsid w:val="003935C9"/>
    <w:rsid w:val="003B6472"/>
    <w:rsid w:val="0040309C"/>
    <w:rsid w:val="00410DDD"/>
    <w:rsid w:val="00431396"/>
    <w:rsid w:val="00446A69"/>
    <w:rsid w:val="00447F83"/>
    <w:rsid w:val="004617CD"/>
    <w:rsid w:val="00462A13"/>
    <w:rsid w:val="00481D1C"/>
    <w:rsid w:val="004826E3"/>
    <w:rsid w:val="00491610"/>
    <w:rsid w:val="004931AB"/>
    <w:rsid w:val="004A5220"/>
    <w:rsid w:val="004B6D19"/>
    <w:rsid w:val="004B742D"/>
    <w:rsid w:val="004C3012"/>
    <w:rsid w:val="004C5197"/>
    <w:rsid w:val="004D2A45"/>
    <w:rsid w:val="004D2FFE"/>
    <w:rsid w:val="004D3EF6"/>
    <w:rsid w:val="004D574F"/>
    <w:rsid w:val="004F4CB0"/>
    <w:rsid w:val="004F50A5"/>
    <w:rsid w:val="00500BF1"/>
    <w:rsid w:val="00501924"/>
    <w:rsid w:val="00505A3E"/>
    <w:rsid w:val="00522CCE"/>
    <w:rsid w:val="00550487"/>
    <w:rsid w:val="00561449"/>
    <w:rsid w:val="005809A0"/>
    <w:rsid w:val="00586AD3"/>
    <w:rsid w:val="005B0B77"/>
    <w:rsid w:val="005E1E31"/>
    <w:rsid w:val="005F1C39"/>
    <w:rsid w:val="006216C5"/>
    <w:rsid w:val="006243CF"/>
    <w:rsid w:val="00631BBE"/>
    <w:rsid w:val="006435B2"/>
    <w:rsid w:val="00647E06"/>
    <w:rsid w:val="00657400"/>
    <w:rsid w:val="00660911"/>
    <w:rsid w:val="0066649D"/>
    <w:rsid w:val="00666EA7"/>
    <w:rsid w:val="00677032"/>
    <w:rsid w:val="00681842"/>
    <w:rsid w:val="006820DE"/>
    <w:rsid w:val="006955EB"/>
    <w:rsid w:val="006B73C2"/>
    <w:rsid w:val="006C631A"/>
    <w:rsid w:val="006D2BA9"/>
    <w:rsid w:val="006D6A75"/>
    <w:rsid w:val="006E20A1"/>
    <w:rsid w:val="007027FD"/>
    <w:rsid w:val="007077AB"/>
    <w:rsid w:val="00710C57"/>
    <w:rsid w:val="00716E67"/>
    <w:rsid w:val="00721162"/>
    <w:rsid w:val="00722F09"/>
    <w:rsid w:val="00723312"/>
    <w:rsid w:val="0073452D"/>
    <w:rsid w:val="007438D6"/>
    <w:rsid w:val="0076643B"/>
    <w:rsid w:val="00794154"/>
    <w:rsid w:val="007A768C"/>
    <w:rsid w:val="007D290F"/>
    <w:rsid w:val="007E2DA4"/>
    <w:rsid w:val="007E6B43"/>
    <w:rsid w:val="00805DE3"/>
    <w:rsid w:val="00813945"/>
    <w:rsid w:val="008239E3"/>
    <w:rsid w:val="00830D45"/>
    <w:rsid w:val="008339BE"/>
    <w:rsid w:val="008339E5"/>
    <w:rsid w:val="00841FDF"/>
    <w:rsid w:val="008434CE"/>
    <w:rsid w:val="0085033C"/>
    <w:rsid w:val="00880FA5"/>
    <w:rsid w:val="008837ED"/>
    <w:rsid w:val="00896DC8"/>
    <w:rsid w:val="008A325C"/>
    <w:rsid w:val="008B7E78"/>
    <w:rsid w:val="008D3851"/>
    <w:rsid w:val="008E7310"/>
    <w:rsid w:val="009024E1"/>
    <w:rsid w:val="0091110B"/>
    <w:rsid w:val="009303EA"/>
    <w:rsid w:val="00930857"/>
    <w:rsid w:val="0093216C"/>
    <w:rsid w:val="009771F2"/>
    <w:rsid w:val="0098768E"/>
    <w:rsid w:val="009B2DEB"/>
    <w:rsid w:val="00A06B78"/>
    <w:rsid w:val="00A11BEA"/>
    <w:rsid w:val="00A225EB"/>
    <w:rsid w:val="00A25EA7"/>
    <w:rsid w:val="00A2780C"/>
    <w:rsid w:val="00A43E4D"/>
    <w:rsid w:val="00A5121B"/>
    <w:rsid w:val="00A80601"/>
    <w:rsid w:val="00A80C6B"/>
    <w:rsid w:val="00A82684"/>
    <w:rsid w:val="00AA4561"/>
    <w:rsid w:val="00AA5E7D"/>
    <w:rsid w:val="00AB1DC6"/>
    <w:rsid w:val="00AC1541"/>
    <w:rsid w:val="00AF74C1"/>
    <w:rsid w:val="00B26DF8"/>
    <w:rsid w:val="00B556EB"/>
    <w:rsid w:val="00B7416D"/>
    <w:rsid w:val="00BA0100"/>
    <w:rsid w:val="00BA7BCA"/>
    <w:rsid w:val="00BC2840"/>
    <w:rsid w:val="00BC6484"/>
    <w:rsid w:val="00BC6520"/>
    <w:rsid w:val="00C11F0D"/>
    <w:rsid w:val="00C37642"/>
    <w:rsid w:val="00C40060"/>
    <w:rsid w:val="00C507B1"/>
    <w:rsid w:val="00C55123"/>
    <w:rsid w:val="00C554DC"/>
    <w:rsid w:val="00C61A54"/>
    <w:rsid w:val="00C70702"/>
    <w:rsid w:val="00C83501"/>
    <w:rsid w:val="00CA3CA3"/>
    <w:rsid w:val="00CA6B3D"/>
    <w:rsid w:val="00CC2A82"/>
    <w:rsid w:val="00CD1FCB"/>
    <w:rsid w:val="00CD4C5C"/>
    <w:rsid w:val="00CE0AED"/>
    <w:rsid w:val="00CE3938"/>
    <w:rsid w:val="00CE3BD7"/>
    <w:rsid w:val="00CE4397"/>
    <w:rsid w:val="00CE7E38"/>
    <w:rsid w:val="00D00A17"/>
    <w:rsid w:val="00D06F49"/>
    <w:rsid w:val="00D2045D"/>
    <w:rsid w:val="00D26BE1"/>
    <w:rsid w:val="00D36EDB"/>
    <w:rsid w:val="00D4282E"/>
    <w:rsid w:val="00D57833"/>
    <w:rsid w:val="00D6002A"/>
    <w:rsid w:val="00D64A4B"/>
    <w:rsid w:val="00D72576"/>
    <w:rsid w:val="00D72ECA"/>
    <w:rsid w:val="00D7420B"/>
    <w:rsid w:val="00D84748"/>
    <w:rsid w:val="00DB31C1"/>
    <w:rsid w:val="00DB6693"/>
    <w:rsid w:val="00DC0B24"/>
    <w:rsid w:val="00DC3485"/>
    <w:rsid w:val="00DC63F6"/>
    <w:rsid w:val="00DD0A0B"/>
    <w:rsid w:val="00DE5885"/>
    <w:rsid w:val="00E00EC0"/>
    <w:rsid w:val="00E05089"/>
    <w:rsid w:val="00E20398"/>
    <w:rsid w:val="00E32132"/>
    <w:rsid w:val="00E3754C"/>
    <w:rsid w:val="00E37A5A"/>
    <w:rsid w:val="00E46782"/>
    <w:rsid w:val="00E7678C"/>
    <w:rsid w:val="00E92152"/>
    <w:rsid w:val="00E96386"/>
    <w:rsid w:val="00E97CE2"/>
    <w:rsid w:val="00EA0C80"/>
    <w:rsid w:val="00EB0A0E"/>
    <w:rsid w:val="00EC6638"/>
    <w:rsid w:val="00F03B25"/>
    <w:rsid w:val="00F11054"/>
    <w:rsid w:val="00F35206"/>
    <w:rsid w:val="00F55EB2"/>
    <w:rsid w:val="00F6217E"/>
    <w:rsid w:val="00F91A93"/>
    <w:rsid w:val="00F9518D"/>
    <w:rsid w:val="00FA50E2"/>
    <w:rsid w:val="00FB2134"/>
    <w:rsid w:val="00FD5677"/>
    <w:rsid w:val="00FF0409"/>
    <w:rsid w:val="00FF0DF8"/>
    <w:rsid w:val="00FF660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D11CA8-23A0-4F95-A8F6-8B985FA8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1206"/>
  </w:style>
  <w:style w:type="paragraph" w:styleId="Heading1">
    <w:name w:val="heading 1"/>
    <w:basedOn w:val="Normal"/>
    <w:next w:val="Normal"/>
    <w:link w:val="Heading1Char"/>
    <w:uiPriority w:val="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1"/>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3Char">
    <w:name w:val="Heading 3 Char"/>
    <w:basedOn w:val="DefaultParagraphFont"/>
    <w:link w:val="Heading3"/>
    <w:uiPriority w:val="1"/>
    <w:rsid w:val="00E11206"/>
    <w:rPr>
      <w:rFonts w:ascii="Constantia" w:eastAsia="Constantia" w:hAnsi="Constantia" w:cs="Constantia"/>
      <w:sz w:val="56"/>
      <w:szCs w:val="56"/>
      <w:lang w:val="en-US" w:bidi="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E112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rPr>
  </w:style>
  <w:style w:type="paragraph" w:styleId="NormalWeb">
    <w:name w:val="Normal (Web)"/>
    <w:basedOn w:val="Normal"/>
    <w:uiPriority w:val="99"/>
    <w:unhideWhenUsed/>
    <w:rsid w:val="00E11206"/>
    <w:pPr>
      <w:spacing w:before="100" w:beforeAutospacing="1" w:after="100" w:afterAutospacing="1" w:line="240" w:lineRule="auto"/>
    </w:pPr>
    <w:rPr>
      <w:lang w:val="en-IN"/>
    </w:rPr>
  </w:style>
  <w:style w:type="paragraph" w:customStyle="1" w:styleId="Default">
    <w:name w:val="Default"/>
    <w:qFormat/>
    <w:rsid w:val="00E11206"/>
    <w:pPr>
      <w:autoSpaceDE w:val="0"/>
      <w:autoSpaceDN w:val="0"/>
      <w:adjustRightInd w:val="0"/>
      <w:spacing w:after="0" w:line="240" w:lineRule="auto"/>
    </w:pPr>
    <w:rPr>
      <w:rFonts w:ascii="Arial" w:hAnsi="Arial" w:cs="Arial"/>
      <w:color w:val="000000"/>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rPr>
  </w:style>
  <w:style w:type="paragraph" w:styleId="BodyText">
    <w:name w:val="Body Text"/>
    <w:basedOn w:val="Normal"/>
    <w:link w:val="BodyTextChar"/>
    <w:uiPriority w:val="1"/>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1"/>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customStyle="1" w:styleId="GridTable1Light1">
    <w:name w:val="Grid Table 1 Light1"/>
    <w:basedOn w:val="TableNormal"/>
    <w:uiPriority w:val="46"/>
    <w:rsid w:val="00AE002C"/>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character" w:customStyle="1" w:styleId="Heading1Char">
    <w:name w:val="Heading 1 Char"/>
    <w:basedOn w:val="DefaultParagraphFont"/>
    <w:link w:val="Heading1"/>
    <w:uiPriority w:val="9"/>
    <w:rsid w:val="00582A5B"/>
    <w:rPr>
      <w:rFonts w:asciiTheme="majorHAnsi" w:eastAsiaTheme="majorEastAsia" w:hAnsiTheme="majorHAnsi" w:cstheme="majorBidi"/>
      <w:color w:val="2E74B5" w:themeColor="accent1" w:themeShade="BF"/>
      <w:sz w:val="32"/>
      <w:szCs w:val="32"/>
      <w:lang w:val="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57" w:type="dxa"/>
        <w:left w:w="115" w:type="dxa"/>
        <w:bottom w:w="57" w:type="dxa"/>
        <w:right w:w="115" w:type="dxa"/>
      </w:tblCellMar>
    </w:tblPr>
  </w:style>
  <w:style w:type="table" w:customStyle="1" w:styleId="a0">
    <w:basedOn w:val="TableNormal"/>
    <w:tblPr>
      <w:tblStyleRowBandSize w:val="1"/>
      <w:tblStyleColBandSize w:val="1"/>
      <w:tblInd w:w="0" w:type="dxa"/>
      <w:tblCellMar>
        <w:top w:w="113" w:type="dxa"/>
        <w:left w:w="115" w:type="dxa"/>
        <w:bottom w:w="113"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28" w:type="dxa"/>
        <w:left w:w="115" w:type="dxa"/>
        <w:bottom w:w="28" w:type="dxa"/>
        <w:right w:w="115" w:type="dxa"/>
      </w:tblCellMar>
    </w:tblPr>
  </w:style>
  <w:style w:type="table" w:customStyle="1" w:styleId="a3">
    <w:basedOn w:val="TableNormal"/>
    <w:tblPr>
      <w:tblStyleRowBandSize w:val="1"/>
      <w:tblStyleColBandSize w:val="1"/>
      <w:tblInd w:w="0" w:type="dxa"/>
      <w:tblCellMar>
        <w:top w:w="28" w:type="dxa"/>
        <w:left w:w="115" w:type="dxa"/>
        <w:bottom w:w="28" w:type="dxa"/>
        <w:right w:w="115" w:type="dxa"/>
      </w:tblCellMar>
    </w:tblPr>
  </w:style>
  <w:style w:type="table" w:customStyle="1" w:styleId="a4">
    <w:basedOn w:val="TableNormal"/>
    <w:tblPr>
      <w:tblStyleRowBandSize w:val="1"/>
      <w:tblStyleColBandSize w:val="1"/>
      <w:tblInd w:w="0" w:type="dxa"/>
      <w:tblCellMar>
        <w:top w:w="28" w:type="dxa"/>
        <w:left w:w="115" w:type="dxa"/>
        <w:bottom w:w="28" w:type="dxa"/>
        <w:right w:w="115" w:type="dxa"/>
      </w:tblCellMar>
    </w:tblPr>
  </w:style>
  <w:style w:type="table" w:customStyle="1" w:styleId="a5">
    <w:basedOn w:val="TableNormal"/>
    <w:pPr>
      <w:spacing w:after="0" w:line="240" w:lineRule="auto"/>
    </w:pPr>
    <w:tblPr>
      <w:tblStyleRowBandSize w:val="1"/>
      <w:tblStyleColBandSize w:val="1"/>
      <w:tblInd w:w="0" w:type="dxa"/>
      <w:tblCellMar>
        <w:top w:w="113" w:type="dxa"/>
        <w:left w:w="108" w:type="dxa"/>
        <w:bottom w:w="113" w:type="dxa"/>
        <w:right w:w="108"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113" w:type="dxa"/>
        <w:left w:w="115" w:type="dxa"/>
        <w:bottom w:w="113" w:type="dxa"/>
        <w:right w:w="115" w:type="dxa"/>
      </w:tblCellMar>
    </w:tblPr>
  </w:style>
  <w:style w:type="table" w:customStyle="1" w:styleId="a9">
    <w:basedOn w:val="TableNormal"/>
    <w:tblPr>
      <w:tblStyleRowBandSize w:val="1"/>
      <w:tblStyleColBandSize w:val="1"/>
      <w:tblInd w:w="0" w:type="dxa"/>
      <w:tblCellMar>
        <w:top w:w="113" w:type="dxa"/>
        <w:left w:w="115" w:type="dxa"/>
        <w:bottom w:w="113" w:type="dxa"/>
        <w:right w:w="115" w:type="dxa"/>
      </w:tblCellMar>
    </w:tblPr>
  </w:style>
  <w:style w:type="table" w:customStyle="1" w:styleId="aa">
    <w:basedOn w:val="TableNormal"/>
    <w:tblPr>
      <w:tblStyleRowBandSize w:val="1"/>
      <w:tblStyleColBandSize w:val="1"/>
      <w:tblInd w:w="0" w:type="dxa"/>
      <w:tblCellMar>
        <w:top w:w="28" w:type="dxa"/>
        <w:left w:w="0" w:type="dxa"/>
        <w:bottom w:w="28" w:type="dxa"/>
        <w:right w:w="0" w:type="dxa"/>
      </w:tblCellMar>
    </w:tblPr>
  </w:style>
  <w:style w:type="table" w:customStyle="1" w:styleId="ab">
    <w:basedOn w:val="TableNormal"/>
    <w:tblPr>
      <w:tblStyleRowBandSize w:val="1"/>
      <w:tblStyleColBandSize w:val="1"/>
      <w:tblInd w:w="0" w:type="dxa"/>
      <w:tblCellMar>
        <w:top w:w="0" w:type="dxa"/>
        <w:left w:w="0" w:type="dxa"/>
        <w:bottom w:w="0" w:type="dxa"/>
        <w:right w:w="0" w:type="dxa"/>
      </w:tblCellMar>
    </w:tblPr>
  </w:style>
  <w:style w:type="table" w:customStyle="1" w:styleId="ac">
    <w:basedOn w:val="TableNormal"/>
    <w:tblPr>
      <w:tblStyleRowBandSize w:val="1"/>
      <w:tblStyleColBandSize w:val="1"/>
      <w:tblInd w:w="0" w:type="dxa"/>
      <w:tblCellMar>
        <w:top w:w="113" w:type="dxa"/>
        <w:left w:w="115" w:type="dxa"/>
        <w:bottom w:w="113"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113" w:type="dxa"/>
        <w:left w:w="115" w:type="dxa"/>
        <w:bottom w:w="113"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28" w:type="dxa"/>
        <w:left w:w="115" w:type="dxa"/>
        <w:bottom w:w="28"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170" w:type="dxa"/>
        <w:left w:w="115" w:type="dxa"/>
        <w:bottom w:w="17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113" w:type="dxa"/>
        <w:left w:w="115" w:type="dxa"/>
        <w:bottom w:w="113" w:type="dxa"/>
        <w:right w:w="115" w:type="dxa"/>
      </w:tblCellMar>
    </w:tblPr>
  </w:style>
  <w:style w:type="table" w:customStyle="1" w:styleId="afb">
    <w:basedOn w:val="TableNormal"/>
    <w:tblPr>
      <w:tblStyleRowBandSize w:val="1"/>
      <w:tblStyleColBandSize w:val="1"/>
      <w:tblInd w:w="0" w:type="dxa"/>
      <w:tblCellMar>
        <w:top w:w="113" w:type="dxa"/>
        <w:left w:w="115" w:type="dxa"/>
        <w:bottom w:w="11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8566180">
      <w:bodyDiv w:val="1"/>
      <w:marLeft w:val="0"/>
      <w:marRight w:val="0"/>
      <w:marTop w:val="0"/>
      <w:marBottom w:val="0"/>
      <w:divBdr>
        <w:top w:val="none" w:sz="0" w:space="0" w:color="auto"/>
        <w:left w:val="none" w:sz="0" w:space="0" w:color="auto"/>
        <w:bottom w:val="none" w:sz="0" w:space="0" w:color="auto"/>
        <w:right w:val="none" w:sz="0" w:space="0" w:color="auto"/>
      </w:divBdr>
    </w:div>
    <w:div w:id="1097748243">
      <w:bodyDiv w:val="1"/>
      <w:marLeft w:val="0"/>
      <w:marRight w:val="0"/>
      <w:marTop w:val="0"/>
      <w:marBottom w:val="0"/>
      <w:divBdr>
        <w:top w:val="none" w:sz="0" w:space="0" w:color="auto"/>
        <w:left w:val="none" w:sz="0" w:space="0" w:color="auto"/>
        <w:bottom w:val="none" w:sz="0" w:space="0" w:color="auto"/>
        <w:right w:val="none" w:sz="0" w:space="0" w:color="auto"/>
      </w:divBdr>
    </w:div>
    <w:div w:id="1331366381">
      <w:bodyDiv w:val="1"/>
      <w:marLeft w:val="0"/>
      <w:marRight w:val="0"/>
      <w:marTop w:val="0"/>
      <w:marBottom w:val="0"/>
      <w:divBdr>
        <w:top w:val="none" w:sz="0" w:space="0" w:color="auto"/>
        <w:left w:val="none" w:sz="0" w:space="0" w:color="auto"/>
        <w:bottom w:val="none" w:sz="0" w:space="0" w:color="auto"/>
        <w:right w:val="none" w:sz="0" w:space="0" w:color="auto"/>
      </w:divBdr>
    </w:div>
    <w:div w:id="1499154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microsoft.com/office/2007/relationships/hdphoto" Target="media/hdphoto2.wdp"/><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T/3AfDucKWDKJZod6Eu5+MkO8A==">AMUW2mUbBjWglDWPo3gKo6jnPMo0hQlVmaB9oqtv1l1P06KCyV8XlYUuwHT+0ZrMLwwF0oqK6qPtVIaiy7Q+om8miWS9LVkW8M6YjcWehSOmdwoxWpkP63IaYgURw/NE2jJS1dkJe/1ujPPxzoy60OKmoyQzYn92mw==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39191B-A805-4977-8F25-A6DEA170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8882</TotalTime>
  <Pages>41</Pages>
  <Words>10961</Words>
  <Characters>62480</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Saransh</dc:creator>
  <cp:lastModifiedBy>Microsoft account</cp:lastModifiedBy>
  <cp:revision>140</cp:revision>
  <cp:lastPrinted>2022-03-29T14:21:00Z</cp:lastPrinted>
  <dcterms:created xsi:type="dcterms:W3CDTF">2021-08-09T05:01:00Z</dcterms:created>
  <dcterms:modified xsi:type="dcterms:W3CDTF">2022-04-02T11:46:00Z</dcterms:modified>
</cp:coreProperties>
</file>