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D3" w:rsidRDefault="00506CD3" w:rsidP="0061784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DETAILS AS ON MARCH 2020.</w:t>
      </w:r>
    </w:p>
    <w:p w:rsidR="00915437" w:rsidRDefault="00A97D4C" w:rsidP="0061784A">
      <w:pPr>
        <w:spacing w:after="0" w:line="240" w:lineRule="auto"/>
        <w:rPr>
          <w:rFonts w:ascii="Times New Roman" w:hAnsi="Times New Roman" w:cs="Times New Roman"/>
          <w:b/>
          <w:sz w:val="24"/>
          <w:szCs w:val="24"/>
          <w:u w:val="single"/>
        </w:rPr>
      </w:pPr>
      <w:r w:rsidRPr="00A97D4C">
        <w:rPr>
          <w:rFonts w:ascii="Times New Roman" w:hAnsi="Times New Roman" w:cs="Times New Roman"/>
          <w:b/>
          <w:sz w:val="24"/>
          <w:szCs w:val="24"/>
          <w:u w:val="single"/>
        </w:rPr>
        <w:t>TRADE RECEIVABLES:</w:t>
      </w:r>
    </w:p>
    <w:p w:rsidR="00A97D4C" w:rsidRDefault="00A97D4C" w:rsidP="00A97D4C">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 xml:space="preserve">More Than six Months: </w:t>
      </w:r>
    </w:p>
    <w:p w:rsidR="00A97D4C" w:rsidRDefault="00A97D4C" w:rsidP="00A97D4C">
      <w:pPr>
        <w:pStyle w:val="ListParagraph"/>
        <w:rPr>
          <w:rFonts w:ascii="Times New Roman" w:hAnsi="Times New Roman" w:cs="Times New Roman"/>
          <w:b/>
          <w:sz w:val="24"/>
          <w:szCs w:val="24"/>
          <w:u w:val="single"/>
        </w:rPr>
      </w:pPr>
    </w:p>
    <w:tbl>
      <w:tblPr>
        <w:tblStyle w:val="TableGrid"/>
        <w:tblW w:w="0" w:type="auto"/>
        <w:tblInd w:w="720" w:type="dxa"/>
        <w:tblLook w:val="04A0" w:firstRow="1" w:lastRow="0" w:firstColumn="1" w:lastColumn="0" w:noHBand="0" w:noVBand="1"/>
      </w:tblPr>
      <w:tblGrid>
        <w:gridCol w:w="6390"/>
        <w:gridCol w:w="2133"/>
      </w:tblGrid>
      <w:tr w:rsidR="00A97D4C" w:rsidTr="00A97D4C">
        <w:tc>
          <w:tcPr>
            <w:tcW w:w="6678" w:type="dxa"/>
          </w:tcPr>
          <w:p w:rsidR="00A97D4C" w:rsidRDefault="00A97D4C" w:rsidP="00A97D4C">
            <w:pPr>
              <w:pStyle w:val="ListParagraph"/>
              <w:ind w:left="0"/>
              <w:rPr>
                <w:rFonts w:ascii="Times New Roman" w:hAnsi="Times New Roman" w:cs="Times New Roman"/>
                <w:b/>
                <w:sz w:val="24"/>
                <w:szCs w:val="24"/>
                <w:u w:val="single"/>
              </w:rPr>
            </w:pPr>
            <w:r>
              <w:rPr>
                <w:rFonts w:ascii="Times New Roman" w:hAnsi="Times New Roman" w:cs="Times New Roman"/>
                <w:b/>
                <w:sz w:val="24"/>
                <w:szCs w:val="24"/>
                <w:u w:val="single"/>
              </w:rPr>
              <w:t>Particulars</w:t>
            </w:r>
          </w:p>
        </w:tc>
        <w:tc>
          <w:tcPr>
            <w:tcW w:w="2178" w:type="dxa"/>
          </w:tcPr>
          <w:p w:rsidR="00A97D4C" w:rsidRDefault="00A97D4C" w:rsidP="00A97D4C">
            <w:pPr>
              <w:pStyle w:val="ListParagraph"/>
              <w:ind w:left="0"/>
              <w:jc w:val="right"/>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Amount  (</w:t>
            </w:r>
            <w:proofErr w:type="gramEnd"/>
            <w:r>
              <w:rPr>
                <w:rFonts w:ascii="Times New Roman" w:hAnsi="Times New Roman" w:cs="Times New Roman"/>
                <w:b/>
                <w:sz w:val="24"/>
                <w:szCs w:val="24"/>
                <w:u w:val="single"/>
              </w:rPr>
              <w:t>in Rs.)</w:t>
            </w:r>
          </w:p>
        </w:tc>
      </w:tr>
      <w:tr w:rsidR="00A97D4C" w:rsidTr="00A97D4C">
        <w:tc>
          <w:tcPr>
            <w:tcW w:w="6678" w:type="dxa"/>
          </w:tcPr>
          <w:p w:rsidR="00A97D4C" w:rsidRPr="00A97D4C" w:rsidRDefault="00A97D4C" w:rsidP="00A97D4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City Lifeline </w:t>
            </w:r>
            <w:proofErr w:type="spellStart"/>
            <w:r>
              <w:rPr>
                <w:rFonts w:ascii="Times New Roman" w:hAnsi="Times New Roman" w:cs="Times New Roman"/>
                <w:sz w:val="24"/>
                <w:szCs w:val="24"/>
              </w:rPr>
              <w:t>Traveles</w:t>
            </w:r>
            <w:proofErr w:type="spellEnd"/>
            <w:r>
              <w:rPr>
                <w:rFonts w:ascii="Times New Roman" w:hAnsi="Times New Roman" w:cs="Times New Roman"/>
                <w:sz w:val="24"/>
                <w:szCs w:val="24"/>
              </w:rPr>
              <w:t xml:space="preserve"> Pvt. Ltd.</w:t>
            </w:r>
          </w:p>
        </w:tc>
        <w:tc>
          <w:tcPr>
            <w:tcW w:w="2178" w:type="dxa"/>
          </w:tcPr>
          <w:p w:rsidR="00A97D4C" w:rsidRPr="00A97D4C" w:rsidRDefault="00A97D4C" w:rsidP="00A97D4C">
            <w:pPr>
              <w:pStyle w:val="ListParagraph"/>
              <w:ind w:left="0"/>
              <w:jc w:val="right"/>
              <w:rPr>
                <w:rFonts w:ascii="Times New Roman" w:hAnsi="Times New Roman" w:cs="Times New Roman"/>
                <w:sz w:val="24"/>
                <w:szCs w:val="24"/>
              </w:rPr>
            </w:pPr>
            <w:r>
              <w:rPr>
                <w:rFonts w:ascii="Times New Roman" w:hAnsi="Times New Roman" w:cs="Times New Roman"/>
                <w:sz w:val="24"/>
                <w:szCs w:val="24"/>
              </w:rPr>
              <w:t>3,18,246.00</w:t>
            </w:r>
          </w:p>
        </w:tc>
      </w:tr>
      <w:tr w:rsidR="00A97D4C" w:rsidTr="00A97D4C">
        <w:tc>
          <w:tcPr>
            <w:tcW w:w="6678" w:type="dxa"/>
          </w:tcPr>
          <w:p w:rsidR="00A97D4C" w:rsidRPr="00A97D4C" w:rsidRDefault="00A97D4C" w:rsidP="00A97D4C">
            <w:pPr>
              <w:pStyle w:val="ListParagraph"/>
              <w:ind w:left="0"/>
              <w:rPr>
                <w:rFonts w:ascii="Times New Roman" w:hAnsi="Times New Roman" w:cs="Times New Roman"/>
                <w:sz w:val="24"/>
                <w:szCs w:val="24"/>
              </w:rPr>
            </w:pPr>
            <w:r>
              <w:rPr>
                <w:rFonts w:ascii="Times New Roman" w:hAnsi="Times New Roman" w:cs="Times New Roman"/>
                <w:sz w:val="24"/>
                <w:szCs w:val="24"/>
              </w:rPr>
              <w:t>Metro Waste handling Pvt. Ltd.</w:t>
            </w:r>
          </w:p>
        </w:tc>
        <w:tc>
          <w:tcPr>
            <w:tcW w:w="2178" w:type="dxa"/>
          </w:tcPr>
          <w:p w:rsidR="00A97D4C" w:rsidRPr="00A97D4C" w:rsidRDefault="00A97D4C" w:rsidP="00A97D4C">
            <w:pPr>
              <w:pStyle w:val="ListParagraph"/>
              <w:ind w:left="0"/>
              <w:jc w:val="right"/>
              <w:rPr>
                <w:rFonts w:ascii="Times New Roman" w:hAnsi="Times New Roman" w:cs="Times New Roman"/>
                <w:sz w:val="24"/>
                <w:szCs w:val="24"/>
              </w:rPr>
            </w:pPr>
            <w:r>
              <w:rPr>
                <w:rFonts w:ascii="Times New Roman" w:hAnsi="Times New Roman" w:cs="Times New Roman"/>
                <w:sz w:val="24"/>
                <w:szCs w:val="24"/>
              </w:rPr>
              <w:t>3,44,914.00</w:t>
            </w:r>
          </w:p>
        </w:tc>
      </w:tr>
      <w:tr w:rsidR="00A97D4C" w:rsidTr="00A97D4C">
        <w:tc>
          <w:tcPr>
            <w:tcW w:w="6678" w:type="dxa"/>
          </w:tcPr>
          <w:p w:rsidR="00A97D4C" w:rsidRPr="00A97D4C" w:rsidRDefault="00A97D4C" w:rsidP="00A97D4C">
            <w:pPr>
              <w:pStyle w:val="ListParagraph"/>
              <w:ind w:left="0"/>
              <w:rPr>
                <w:rFonts w:ascii="Times New Roman" w:hAnsi="Times New Roman" w:cs="Times New Roman"/>
                <w:sz w:val="24"/>
                <w:szCs w:val="24"/>
              </w:rPr>
            </w:pPr>
            <w:r>
              <w:rPr>
                <w:rFonts w:ascii="Times New Roman" w:hAnsi="Times New Roman" w:cs="Times New Roman"/>
                <w:sz w:val="24"/>
                <w:szCs w:val="24"/>
              </w:rPr>
              <w:t>MWH-DIA Waste Management LLP</w:t>
            </w:r>
          </w:p>
        </w:tc>
        <w:tc>
          <w:tcPr>
            <w:tcW w:w="2178" w:type="dxa"/>
          </w:tcPr>
          <w:p w:rsidR="00A97D4C" w:rsidRPr="00A97D4C" w:rsidRDefault="00A97D4C" w:rsidP="00A97D4C">
            <w:pPr>
              <w:pStyle w:val="ListParagraph"/>
              <w:ind w:left="0"/>
              <w:jc w:val="right"/>
              <w:rPr>
                <w:rFonts w:ascii="Times New Roman" w:hAnsi="Times New Roman" w:cs="Times New Roman"/>
                <w:sz w:val="24"/>
                <w:szCs w:val="24"/>
              </w:rPr>
            </w:pPr>
            <w:r>
              <w:rPr>
                <w:rFonts w:ascii="Times New Roman" w:hAnsi="Times New Roman" w:cs="Times New Roman"/>
                <w:sz w:val="24"/>
                <w:szCs w:val="24"/>
              </w:rPr>
              <w:t>2,04,088.00</w:t>
            </w:r>
          </w:p>
        </w:tc>
      </w:tr>
      <w:tr w:rsidR="00A97D4C" w:rsidTr="00A97D4C">
        <w:tc>
          <w:tcPr>
            <w:tcW w:w="6678" w:type="dxa"/>
          </w:tcPr>
          <w:p w:rsidR="00A97D4C" w:rsidRPr="00A97D4C" w:rsidRDefault="00A97D4C" w:rsidP="00A97D4C">
            <w:pPr>
              <w:pStyle w:val="ListParagraph"/>
              <w:ind w:left="0"/>
              <w:rPr>
                <w:rFonts w:ascii="Times New Roman" w:hAnsi="Times New Roman" w:cs="Times New Roman"/>
                <w:b/>
                <w:sz w:val="24"/>
                <w:szCs w:val="24"/>
              </w:rPr>
            </w:pPr>
            <w:r w:rsidRPr="00A97D4C">
              <w:rPr>
                <w:rFonts w:ascii="Times New Roman" w:hAnsi="Times New Roman" w:cs="Times New Roman"/>
                <w:b/>
                <w:sz w:val="24"/>
                <w:szCs w:val="24"/>
              </w:rPr>
              <w:t>TOTAL</w:t>
            </w:r>
          </w:p>
        </w:tc>
        <w:tc>
          <w:tcPr>
            <w:tcW w:w="2178" w:type="dxa"/>
          </w:tcPr>
          <w:p w:rsidR="00A97D4C" w:rsidRPr="00A97D4C" w:rsidRDefault="00A97D4C" w:rsidP="00A97D4C">
            <w:pPr>
              <w:pStyle w:val="ListParagraph"/>
              <w:ind w:left="0"/>
              <w:jc w:val="right"/>
              <w:rPr>
                <w:rFonts w:ascii="Times New Roman" w:hAnsi="Times New Roman" w:cs="Times New Roman"/>
                <w:b/>
                <w:sz w:val="24"/>
                <w:szCs w:val="24"/>
              </w:rPr>
            </w:pPr>
            <w:r w:rsidRPr="00A97D4C">
              <w:rPr>
                <w:rFonts w:ascii="Times New Roman" w:hAnsi="Times New Roman" w:cs="Times New Roman"/>
                <w:b/>
                <w:sz w:val="24"/>
                <w:szCs w:val="24"/>
              </w:rPr>
              <w:t>8,67,248.00</w:t>
            </w:r>
          </w:p>
        </w:tc>
      </w:tr>
    </w:tbl>
    <w:p w:rsidR="00A97D4C" w:rsidRDefault="00A97D4C" w:rsidP="00A97D4C">
      <w:pPr>
        <w:pStyle w:val="ListParagraph"/>
        <w:rPr>
          <w:rFonts w:ascii="Times New Roman" w:hAnsi="Times New Roman" w:cs="Times New Roman"/>
          <w:b/>
          <w:sz w:val="24"/>
          <w:szCs w:val="24"/>
          <w:u w:val="single"/>
        </w:rPr>
      </w:pPr>
    </w:p>
    <w:p w:rsidR="00A97D4C" w:rsidRDefault="00B43A00" w:rsidP="00B43A00">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 xml:space="preserve">Less Than Six Months: </w:t>
      </w:r>
    </w:p>
    <w:p w:rsidR="006C6AC2" w:rsidRDefault="006C6AC2" w:rsidP="006C6AC2">
      <w:pPr>
        <w:pStyle w:val="ListParagraph"/>
        <w:rPr>
          <w:rFonts w:ascii="Times New Roman" w:hAnsi="Times New Roman" w:cs="Times New Roman"/>
          <w:b/>
          <w:sz w:val="24"/>
          <w:szCs w:val="24"/>
          <w:u w:val="single"/>
        </w:rPr>
      </w:pPr>
    </w:p>
    <w:tbl>
      <w:tblPr>
        <w:tblStyle w:val="TableGrid"/>
        <w:tblW w:w="0" w:type="auto"/>
        <w:tblInd w:w="720" w:type="dxa"/>
        <w:tblLook w:val="04A0" w:firstRow="1" w:lastRow="0" w:firstColumn="1" w:lastColumn="0" w:noHBand="0" w:noVBand="1"/>
      </w:tblPr>
      <w:tblGrid>
        <w:gridCol w:w="6375"/>
        <w:gridCol w:w="2148"/>
      </w:tblGrid>
      <w:tr w:rsidR="006C6AC2" w:rsidTr="001E294D">
        <w:tc>
          <w:tcPr>
            <w:tcW w:w="6678" w:type="dxa"/>
          </w:tcPr>
          <w:p w:rsidR="006C6AC2" w:rsidRDefault="006C6AC2" w:rsidP="001E294D">
            <w:pPr>
              <w:pStyle w:val="ListParagraph"/>
              <w:ind w:left="0"/>
              <w:rPr>
                <w:rFonts w:ascii="Times New Roman" w:hAnsi="Times New Roman" w:cs="Times New Roman"/>
                <w:b/>
                <w:sz w:val="24"/>
                <w:szCs w:val="24"/>
                <w:u w:val="single"/>
              </w:rPr>
            </w:pPr>
            <w:r>
              <w:rPr>
                <w:rFonts w:ascii="Times New Roman" w:hAnsi="Times New Roman" w:cs="Times New Roman"/>
                <w:b/>
                <w:sz w:val="24"/>
                <w:szCs w:val="24"/>
                <w:u w:val="single"/>
              </w:rPr>
              <w:t>Particulars</w:t>
            </w:r>
          </w:p>
        </w:tc>
        <w:tc>
          <w:tcPr>
            <w:tcW w:w="2178" w:type="dxa"/>
          </w:tcPr>
          <w:p w:rsidR="006C6AC2" w:rsidRDefault="006C6AC2" w:rsidP="001E294D">
            <w:pPr>
              <w:pStyle w:val="ListParagraph"/>
              <w:ind w:left="0"/>
              <w:jc w:val="right"/>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Amount  (</w:t>
            </w:r>
            <w:proofErr w:type="gramEnd"/>
            <w:r>
              <w:rPr>
                <w:rFonts w:ascii="Times New Roman" w:hAnsi="Times New Roman" w:cs="Times New Roman"/>
                <w:b/>
                <w:sz w:val="24"/>
                <w:szCs w:val="24"/>
                <w:u w:val="single"/>
              </w:rPr>
              <w:t>in Rs.)</w:t>
            </w:r>
          </w:p>
        </w:tc>
      </w:tr>
      <w:tr w:rsidR="006C6AC2" w:rsidTr="001E294D">
        <w:tc>
          <w:tcPr>
            <w:tcW w:w="6678" w:type="dxa"/>
          </w:tcPr>
          <w:p w:rsidR="006C6AC2" w:rsidRPr="00A97D4C" w:rsidRDefault="006C6AC2" w:rsidP="00A90E3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AWIFS Space Solutions Pvt. </w:t>
            </w:r>
            <w:proofErr w:type="gramStart"/>
            <w:r>
              <w:rPr>
                <w:rFonts w:ascii="Times New Roman" w:hAnsi="Times New Roman" w:cs="Times New Roman"/>
                <w:sz w:val="24"/>
                <w:szCs w:val="24"/>
              </w:rPr>
              <w:t>Ltd</w:t>
            </w:r>
            <w:r w:rsidR="00A90E30">
              <w:rPr>
                <w:rFonts w:ascii="Times New Roman" w:hAnsi="Times New Roman" w:cs="Times New Roman"/>
                <w:sz w:val="24"/>
                <w:szCs w:val="24"/>
              </w:rPr>
              <w:t>(</w:t>
            </w:r>
            <w:proofErr w:type="gramEnd"/>
            <w:r w:rsidR="00A90E30" w:rsidRPr="00A90E30">
              <w:rPr>
                <w:rFonts w:ascii="Times New Roman" w:hAnsi="Times New Roman" w:cs="Times New Roman"/>
                <w:sz w:val="24"/>
                <w:szCs w:val="24"/>
                <w:highlight w:val="yellow"/>
              </w:rPr>
              <w:t xml:space="preserve"> </w:t>
            </w:r>
            <w:r w:rsidR="00A90E30" w:rsidRPr="00A90E30">
              <w:rPr>
                <w:rFonts w:ascii="Times New Roman" w:hAnsi="Times New Roman" w:cs="Times New Roman"/>
                <w:sz w:val="24"/>
                <w:szCs w:val="24"/>
                <w:highlight w:val="yellow"/>
              </w:rPr>
              <w:t>LEGAL ISSUES)</w:t>
            </w:r>
            <w:r w:rsidRPr="00A90E30">
              <w:rPr>
                <w:rFonts w:ascii="Times New Roman" w:hAnsi="Times New Roman" w:cs="Times New Roman"/>
                <w:sz w:val="24"/>
                <w:szCs w:val="24"/>
                <w:highlight w:val="yellow"/>
              </w:rPr>
              <w:t>.</w:t>
            </w:r>
          </w:p>
        </w:tc>
        <w:tc>
          <w:tcPr>
            <w:tcW w:w="2178" w:type="dxa"/>
          </w:tcPr>
          <w:p w:rsidR="006C6AC2" w:rsidRPr="006C6AC2" w:rsidRDefault="006C6AC2" w:rsidP="001E294D">
            <w:pPr>
              <w:pStyle w:val="ListParagraph"/>
              <w:ind w:left="0"/>
              <w:jc w:val="right"/>
              <w:rPr>
                <w:rFonts w:ascii="Times New Roman" w:hAnsi="Times New Roman" w:cs="Times New Roman"/>
                <w:sz w:val="24"/>
                <w:szCs w:val="24"/>
              </w:rPr>
            </w:pPr>
            <w:r w:rsidRPr="00A90E30">
              <w:rPr>
                <w:rFonts w:ascii="Times" w:hAnsi="Times" w:cs="Times"/>
                <w:sz w:val="24"/>
                <w:szCs w:val="24"/>
                <w:highlight w:val="yellow"/>
              </w:rPr>
              <w:t>1,03,95,949.00</w:t>
            </w:r>
          </w:p>
        </w:tc>
      </w:tr>
      <w:tr w:rsidR="006C6AC2" w:rsidTr="001E294D">
        <w:tc>
          <w:tcPr>
            <w:tcW w:w="6678" w:type="dxa"/>
          </w:tcPr>
          <w:p w:rsidR="006C6AC2" w:rsidRPr="00A97D4C" w:rsidRDefault="006C6AC2" w:rsidP="001E294D">
            <w:pPr>
              <w:pStyle w:val="ListParagraph"/>
              <w:ind w:left="0"/>
              <w:rPr>
                <w:rFonts w:ascii="Times New Roman" w:hAnsi="Times New Roman" w:cs="Times New Roman"/>
                <w:b/>
                <w:sz w:val="24"/>
                <w:szCs w:val="24"/>
              </w:rPr>
            </w:pPr>
            <w:r w:rsidRPr="00A97D4C">
              <w:rPr>
                <w:rFonts w:ascii="Times New Roman" w:hAnsi="Times New Roman" w:cs="Times New Roman"/>
                <w:b/>
                <w:sz w:val="24"/>
                <w:szCs w:val="24"/>
              </w:rPr>
              <w:t>TOTAL</w:t>
            </w:r>
          </w:p>
        </w:tc>
        <w:tc>
          <w:tcPr>
            <w:tcW w:w="2178" w:type="dxa"/>
          </w:tcPr>
          <w:p w:rsidR="006C6AC2" w:rsidRPr="00A97D4C" w:rsidRDefault="006C6AC2" w:rsidP="001E294D">
            <w:pPr>
              <w:pStyle w:val="ListParagraph"/>
              <w:ind w:left="0"/>
              <w:jc w:val="right"/>
              <w:rPr>
                <w:rFonts w:ascii="Times New Roman" w:hAnsi="Times New Roman" w:cs="Times New Roman"/>
                <w:b/>
                <w:sz w:val="24"/>
                <w:szCs w:val="24"/>
              </w:rPr>
            </w:pPr>
            <w:r>
              <w:rPr>
                <w:rFonts w:ascii="Times New Roman" w:hAnsi="Times New Roman" w:cs="Times New Roman"/>
                <w:b/>
                <w:sz w:val="24"/>
                <w:szCs w:val="24"/>
              </w:rPr>
              <w:t>1,03,95,949.00</w:t>
            </w:r>
          </w:p>
        </w:tc>
      </w:tr>
    </w:tbl>
    <w:p w:rsidR="006C6AC2" w:rsidRDefault="006C6AC2" w:rsidP="006C6AC2">
      <w:pPr>
        <w:pStyle w:val="ListParagraph"/>
        <w:rPr>
          <w:rFonts w:ascii="Times New Roman" w:hAnsi="Times New Roman" w:cs="Times New Roman"/>
          <w:b/>
          <w:sz w:val="24"/>
          <w:szCs w:val="24"/>
          <w:u w:val="single"/>
        </w:rPr>
      </w:pPr>
    </w:p>
    <w:p w:rsidR="00B95284" w:rsidRDefault="00B95284" w:rsidP="00B95284">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Receivable for Capital Goods:</w:t>
      </w:r>
    </w:p>
    <w:p w:rsidR="00B95284" w:rsidRDefault="00B95284" w:rsidP="00B95284">
      <w:pPr>
        <w:pStyle w:val="ListParagraph"/>
        <w:rPr>
          <w:rFonts w:ascii="Times New Roman" w:hAnsi="Times New Roman" w:cs="Times New Roman"/>
          <w:b/>
          <w:sz w:val="24"/>
          <w:szCs w:val="24"/>
          <w:u w:val="single"/>
        </w:rPr>
      </w:pPr>
    </w:p>
    <w:tbl>
      <w:tblPr>
        <w:tblStyle w:val="TableGrid"/>
        <w:tblW w:w="0" w:type="auto"/>
        <w:tblInd w:w="720" w:type="dxa"/>
        <w:tblLook w:val="04A0" w:firstRow="1" w:lastRow="0" w:firstColumn="1" w:lastColumn="0" w:noHBand="0" w:noVBand="1"/>
      </w:tblPr>
      <w:tblGrid>
        <w:gridCol w:w="6384"/>
        <w:gridCol w:w="2139"/>
      </w:tblGrid>
      <w:tr w:rsidR="00B95284" w:rsidTr="001E294D">
        <w:tc>
          <w:tcPr>
            <w:tcW w:w="6678" w:type="dxa"/>
          </w:tcPr>
          <w:p w:rsidR="00B95284" w:rsidRDefault="00B95284" w:rsidP="001E294D">
            <w:pPr>
              <w:pStyle w:val="ListParagraph"/>
              <w:ind w:left="0"/>
              <w:rPr>
                <w:rFonts w:ascii="Times New Roman" w:hAnsi="Times New Roman" w:cs="Times New Roman"/>
                <w:b/>
                <w:sz w:val="24"/>
                <w:szCs w:val="24"/>
                <w:u w:val="single"/>
              </w:rPr>
            </w:pPr>
            <w:r>
              <w:rPr>
                <w:rFonts w:ascii="Times New Roman" w:hAnsi="Times New Roman" w:cs="Times New Roman"/>
                <w:b/>
                <w:sz w:val="24"/>
                <w:szCs w:val="24"/>
                <w:u w:val="single"/>
              </w:rPr>
              <w:t>Particulars</w:t>
            </w:r>
          </w:p>
        </w:tc>
        <w:tc>
          <w:tcPr>
            <w:tcW w:w="2178" w:type="dxa"/>
          </w:tcPr>
          <w:p w:rsidR="00B95284" w:rsidRDefault="00B95284" w:rsidP="001E294D">
            <w:pPr>
              <w:pStyle w:val="ListParagraph"/>
              <w:ind w:left="0"/>
              <w:jc w:val="right"/>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Amount  (</w:t>
            </w:r>
            <w:proofErr w:type="gramEnd"/>
            <w:r>
              <w:rPr>
                <w:rFonts w:ascii="Times New Roman" w:hAnsi="Times New Roman" w:cs="Times New Roman"/>
                <w:b/>
                <w:sz w:val="24"/>
                <w:szCs w:val="24"/>
                <w:u w:val="single"/>
              </w:rPr>
              <w:t>in Rs.)</w:t>
            </w:r>
          </w:p>
        </w:tc>
      </w:tr>
      <w:tr w:rsidR="00B95284" w:rsidTr="001E294D">
        <w:tc>
          <w:tcPr>
            <w:tcW w:w="6678" w:type="dxa"/>
          </w:tcPr>
          <w:p w:rsidR="00B95284" w:rsidRPr="00A97D4C" w:rsidRDefault="00B95284" w:rsidP="00B95284">
            <w:pPr>
              <w:pStyle w:val="ListParagraph"/>
              <w:ind w:left="0"/>
              <w:rPr>
                <w:rFonts w:ascii="Times New Roman" w:hAnsi="Times New Roman" w:cs="Times New Roman"/>
                <w:sz w:val="24"/>
                <w:szCs w:val="24"/>
              </w:rPr>
            </w:pPr>
            <w:r>
              <w:rPr>
                <w:rFonts w:ascii="Times New Roman" w:hAnsi="Times New Roman" w:cs="Times New Roman"/>
                <w:sz w:val="24"/>
                <w:szCs w:val="24"/>
              </w:rPr>
              <w:t>Receivable Against sale of Unit no. 1401 to Associate Electric</w:t>
            </w:r>
          </w:p>
        </w:tc>
        <w:tc>
          <w:tcPr>
            <w:tcW w:w="2178" w:type="dxa"/>
          </w:tcPr>
          <w:p w:rsidR="00B95284" w:rsidRPr="006C6AC2" w:rsidRDefault="00B95284" w:rsidP="001E294D">
            <w:pPr>
              <w:pStyle w:val="ListParagraph"/>
              <w:ind w:left="0"/>
              <w:jc w:val="right"/>
              <w:rPr>
                <w:rFonts w:ascii="Times New Roman" w:hAnsi="Times New Roman" w:cs="Times New Roman"/>
                <w:sz w:val="24"/>
                <w:szCs w:val="24"/>
              </w:rPr>
            </w:pPr>
            <w:r>
              <w:rPr>
                <w:rFonts w:ascii="Times" w:hAnsi="Times" w:cs="Times"/>
                <w:sz w:val="24"/>
                <w:szCs w:val="24"/>
              </w:rPr>
              <w:t>80,44,000.00</w:t>
            </w:r>
          </w:p>
        </w:tc>
      </w:tr>
      <w:tr w:rsidR="00B95284" w:rsidTr="001E294D">
        <w:tc>
          <w:tcPr>
            <w:tcW w:w="6678" w:type="dxa"/>
          </w:tcPr>
          <w:p w:rsidR="00B95284" w:rsidRPr="00A97D4C" w:rsidRDefault="00B95284" w:rsidP="001E294D">
            <w:pPr>
              <w:pStyle w:val="ListParagraph"/>
              <w:ind w:left="0"/>
              <w:rPr>
                <w:rFonts w:ascii="Times New Roman" w:hAnsi="Times New Roman" w:cs="Times New Roman"/>
                <w:b/>
                <w:sz w:val="24"/>
                <w:szCs w:val="24"/>
              </w:rPr>
            </w:pPr>
            <w:r w:rsidRPr="00A97D4C">
              <w:rPr>
                <w:rFonts w:ascii="Times New Roman" w:hAnsi="Times New Roman" w:cs="Times New Roman"/>
                <w:b/>
                <w:sz w:val="24"/>
                <w:szCs w:val="24"/>
              </w:rPr>
              <w:t>TOTAL</w:t>
            </w:r>
          </w:p>
        </w:tc>
        <w:tc>
          <w:tcPr>
            <w:tcW w:w="2178" w:type="dxa"/>
          </w:tcPr>
          <w:p w:rsidR="00B95284" w:rsidRPr="00A97D4C" w:rsidRDefault="00B95284" w:rsidP="001E294D">
            <w:pPr>
              <w:pStyle w:val="ListParagraph"/>
              <w:ind w:left="0"/>
              <w:jc w:val="right"/>
              <w:rPr>
                <w:rFonts w:ascii="Times New Roman" w:hAnsi="Times New Roman" w:cs="Times New Roman"/>
                <w:b/>
                <w:sz w:val="24"/>
                <w:szCs w:val="24"/>
              </w:rPr>
            </w:pPr>
            <w:r>
              <w:rPr>
                <w:rFonts w:ascii="Times New Roman" w:hAnsi="Times New Roman" w:cs="Times New Roman"/>
                <w:b/>
                <w:sz w:val="24"/>
                <w:szCs w:val="24"/>
              </w:rPr>
              <w:t>80,44,000.00</w:t>
            </w:r>
          </w:p>
        </w:tc>
      </w:tr>
    </w:tbl>
    <w:p w:rsidR="00B95284" w:rsidRDefault="0061784A" w:rsidP="00014BCD">
      <w:pPr>
        <w:rPr>
          <w:rFonts w:ascii="Times New Roman" w:hAnsi="Times New Roman" w:cs="Times New Roman"/>
          <w:b/>
          <w:sz w:val="24"/>
          <w:szCs w:val="24"/>
          <w:u w:val="single"/>
        </w:rPr>
      </w:pPr>
      <w:r>
        <w:rPr>
          <w:rFonts w:ascii="Times New Roman" w:hAnsi="Times New Roman" w:cs="Times New Roman"/>
          <w:b/>
          <w:sz w:val="24"/>
          <w:szCs w:val="24"/>
          <w:u w:val="single"/>
        </w:rPr>
        <w:br/>
      </w:r>
      <w:r w:rsidR="00014BCD" w:rsidRPr="00014BCD">
        <w:rPr>
          <w:rFonts w:ascii="Times New Roman" w:hAnsi="Times New Roman" w:cs="Times New Roman"/>
          <w:b/>
          <w:sz w:val="24"/>
          <w:szCs w:val="24"/>
          <w:u w:val="single"/>
        </w:rPr>
        <w:t xml:space="preserve">CASH &amp; CASH EQUIVALENTS: </w:t>
      </w:r>
    </w:p>
    <w:tbl>
      <w:tblPr>
        <w:tblStyle w:val="TableGrid"/>
        <w:tblW w:w="0" w:type="auto"/>
        <w:tblInd w:w="720" w:type="dxa"/>
        <w:tblLook w:val="04A0" w:firstRow="1" w:lastRow="0" w:firstColumn="1" w:lastColumn="0" w:noHBand="0" w:noVBand="1"/>
      </w:tblPr>
      <w:tblGrid>
        <w:gridCol w:w="6398"/>
        <w:gridCol w:w="2125"/>
      </w:tblGrid>
      <w:tr w:rsidR="00670E8C" w:rsidTr="001E294D">
        <w:tc>
          <w:tcPr>
            <w:tcW w:w="6678" w:type="dxa"/>
          </w:tcPr>
          <w:p w:rsidR="00670E8C" w:rsidRDefault="00670E8C" w:rsidP="001E294D">
            <w:pPr>
              <w:pStyle w:val="ListParagraph"/>
              <w:ind w:left="0"/>
              <w:rPr>
                <w:rFonts w:ascii="Times New Roman" w:hAnsi="Times New Roman" w:cs="Times New Roman"/>
                <w:b/>
                <w:sz w:val="24"/>
                <w:szCs w:val="24"/>
                <w:u w:val="single"/>
              </w:rPr>
            </w:pPr>
            <w:r>
              <w:rPr>
                <w:rFonts w:ascii="Times New Roman" w:hAnsi="Times New Roman" w:cs="Times New Roman"/>
                <w:b/>
                <w:sz w:val="24"/>
                <w:szCs w:val="24"/>
                <w:u w:val="single"/>
              </w:rPr>
              <w:t>Particulars</w:t>
            </w:r>
          </w:p>
        </w:tc>
        <w:tc>
          <w:tcPr>
            <w:tcW w:w="2178" w:type="dxa"/>
          </w:tcPr>
          <w:p w:rsidR="00670E8C" w:rsidRDefault="00670E8C" w:rsidP="001E294D">
            <w:pPr>
              <w:pStyle w:val="ListParagraph"/>
              <w:ind w:left="0"/>
              <w:jc w:val="right"/>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Amount  (</w:t>
            </w:r>
            <w:proofErr w:type="gramEnd"/>
            <w:r>
              <w:rPr>
                <w:rFonts w:ascii="Times New Roman" w:hAnsi="Times New Roman" w:cs="Times New Roman"/>
                <w:b/>
                <w:sz w:val="24"/>
                <w:szCs w:val="24"/>
                <w:u w:val="single"/>
              </w:rPr>
              <w:t>in Rs.)</w:t>
            </w:r>
          </w:p>
        </w:tc>
      </w:tr>
      <w:tr w:rsidR="00670E8C" w:rsidTr="001E294D">
        <w:tc>
          <w:tcPr>
            <w:tcW w:w="6678" w:type="dxa"/>
          </w:tcPr>
          <w:p w:rsidR="00670E8C" w:rsidRPr="00A97D4C" w:rsidRDefault="00670E8C" w:rsidP="001E294D">
            <w:pPr>
              <w:pStyle w:val="ListParagraph"/>
              <w:ind w:left="0"/>
              <w:rPr>
                <w:rFonts w:ascii="Times New Roman" w:hAnsi="Times New Roman" w:cs="Times New Roman"/>
                <w:sz w:val="24"/>
                <w:szCs w:val="24"/>
              </w:rPr>
            </w:pPr>
            <w:r>
              <w:rPr>
                <w:rFonts w:ascii="Times New Roman" w:hAnsi="Times New Roman" w:cs="Times New Roman"/>
                <w:sz w:val="24"/>
                <w:szCs w:val="24"/>
              </w:rPr>
              <w:t>Cash in Hand</w:t>
            </w:r>
            <w:r w:rsidR="001E294D">
              <w:rPr>
                <w:rFonts w:ascii="Times New Roman" w:hAnsi="Times New Roman" w:cs="Times New Roman"/>
                <w:sz w:val="24"/>
                <w:szCs w:val="24"/>
              </w:rPr>
              <w:t xml:space="preserve"> </w:t>
            </w:r>
            <w:r w:rsidR="001E294D" w:rsidRPr="001E294D">
              <w:rPr>
                <w:rFonts w:ascii="Times New Roman" w:hAnsi="Times New Roman" w:cs="Times New Roman"/>
                <w:sz w:val="24"/>
                <w:szCs w:val="24"/>
                <w:vertAlign w:val="superscript"/>
              </w:rPr>
              <w:t>1</w:t>
            </w:r>
          </w:p>
        </w:tc>
        <w:tc>
          <w:tcPr>
            <w:tcW w:w="2178" w:type="dxa"/>
          </w:tcPr>
          <w:p w:rsidR="00670E8C" w:rsidRPr="00A97D4C" w:rsidRDefault="00670E8C" w:rsidP="001E294D">
            <w:pPr>
              <w:pStyle w:val="ListParagraph"/>
              <w:ind w:left="0"/>
              <w:jc w:val="right"/>
              <w:rPr>
                <w:rFonts w:ascii="Times New Roman" w:hAnsi="Times New Roman" w:cs="Times New Roman"/>
                <w:sz w:val="24"/>
                <w:szCs w:val="24"/>
              </w:rPr>
            </w:pPr>
            <w:r>
              <w:rPr>
                <w:rFonts w:ascii="Times New Roman" w:hAnsi="Times New Roman" w:cs="Times New Roman"/>
                <w:sz w:val="24"/>
                <w:szCs w:val="24"/>
              </w:rPr>
              <w:t>85</w:t>
            </w:r>
            <w:r w:rsidR="00655CDD">
              <w:rPr>
                <w:rFonts w:ascii="Times New Roman" w:hAnsi="Times New Roman" w:cs="Times New Roman"/>
                <w:sz w:val="24"/>
                <w:szCs w:val="24"/>
              </w:rPr>
              <w:t>,</w:t>
            </w:r>
            <w:r>
              <w:rPr>
                <w:rFonts w:ascii="Times New Roman" w:hAnsi="Times New Roman" w:cs="Times New Roman"/>
                <w:sz w:val="24"/>
                <w:szCs w:val="24"/>
              </w:rPr>
              <w:t>338.00</w:t>
            </w:r>
          </w:p>
        </w:tc>
      </w:tr>
      <w:tr w:rsidR="00670E8C" w:rsidTr="001E294D">
        <w:tc>
          <w:tcPr>
            <w:tcW w:w="6678" w:type="dxa"/>
          </w:tcPr>
          <w:p w:rsidR="00670E8C" w:rsidRPr="00A97D4C" w:rsidRDefault="00670E8C" w:rsidP="001E294D">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Bassien</w:t>
            </w:r>
            <w:proofErr w:type="spellEnd"/>
            <w:r>
              <w:rPr>
                <w:rFonts w:ascii="Times New Roman" w:hAnsi="Times New Roman" w:cs="Times New Roman"/>
                <w:sz w:val="24"/>
                <w:szCs w:val="24"/>
              </w:rPr>
              <w:t xml:space="preserve"> Catholic Co-Operative Bank Ltd. CD  - 239</w:t>
            </w:r>
          </w:p>
        </w:tc>
        <w:tc>
          <w:tcPr>
            <w:tcW w:w="2178" w:type="dxa"/>
          </w:tcPr>
          <w:p w:rsidR="00670E8C" w:rsidRPr="00A97D4C" w:rsidRDefault="00670E8C" w:rsidP="001E294D">
            <w:pPr>
              <w:pStyle w:val="ListParagraph"/>
              <w:ind w:left="0"/>
              <w:jc w:val="right"/>
              <w:rPr>
                <w:rFonts w:ascii="Times New Roman" w:hAnsi="Times New Roman" w:cs="Times New Roman"/>
                <w:sz w:val="24"/>
                <w:szCs w:val="24"/>
              </w:rPr>
            </w:pPr>
            <w:r>
              <w:rPr>
                <w:rFonts w:ascii="Times New Roman" w:hAnsi="Times New Roman" w:cs="Times New Roman"/>
                <w:sz w:val="24"/>
                <w:szCs w:val="24"/>
              </w:rPr>
              <w:t>759.00</w:t>
            </w:r>
          </w:p>
        </w:tc>
      </w:tr>
      <w:tr w:rsidR="00670E8C" w:rsidTr="001E294D">
        <w:tc>
          <w:tcPr>
            <w:tcW w:w="6678" w:type="dxa"/>
          </w:tcPr>
          <w:p w:rsidR="00670E8C" w:rsidRPr="00A97D4C" w:rsidRDefault="00670E8C" w:rsidP="00670E8C">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Bassien</w:t>
            </w:r>
            <w:proofErr w:type="spellEnd"/>
            <w:r>
              <w:rPr>
                <w:rFonts w:ascii="Times New Roman" w:hAnsi="Times New Roman" w:cs="Times New Roman"/>
                <w:sz w:val="24"/>
                <w:szCs w:val="24"/>
              </w:rPr>
              <w:t xml:space="preserve"> Catholic Co-Operative Bank Ltd. CD  - 242</w:t>
            </w:r>
          </w:p>
        </w:tc>
        <w:tc>
          <w:tcPr>
            <w:tcW w:w="2178" w:type="dxa"/>
          </w:tcPr>
          <w:p w:rsidR="00670E8C" w:rsidRPr="00A97D4C" w:rsidRDefault="00670E8C" w:rsidP="001E294D">
            <w:pPr>
              <w:pStyle w:val="ListParagraph"/>
              <w:ind w:left="0"/>
              <w:jc w:val="right"/>
              <w:rPr>
                <w:rFonts w:ascii="Times New Roman" w:hAnsi="Times New Roman" w:cs="Times New Roman"/>
                <w:sz w:val="24"/>
                <w:szCs w:val="24"/>
              </w:rPr>
            </w:pPr>
            <w:r>
              <w:rPr>
                <w:rFonts w:ascii="Times New Roman" w:hAnsi="Times New Roman" w:cs="Times New Roman"/>
                <w:sz w:val="24"/>
                <w:szCs w:val="24"/>
              </w:rPr>
              <w:t>703.00</w:t>
            </w:r>
          </w:p>
        </w:tc>
      </w:tr>
      <w:tr w:rsidR="00670E8C" w:rsidTr="001E294D">
        <w:tc>
          <w:tcPr>
            <w:tcW w:w="6678" w:type="dxa"/>
          </w:tcPr>
          <w:p w:rsidR="00670E8C" w:rsidRDefault="00670E8C" w:rsidP="00670E8C">
            <w:pPr>
              <w:pStyle w:val="ListParagraph"/>
              <w:ind w:left="0"/>
              <w:rPr>
                <w:rFonts w:ascii="Times New Roman" w:hAnsi="Times New Roman" w:cs="Times New Roman"/>
                <w:sz w:val="24"/>
                <w:szCs w:val="24"/>
              </w:rPr>
            </w:pPr>
            <w:r>
              <w:rPr>
                <w:rFonts w:ascii="Times New Roman" w:hAnsi="Times New Roman" w:cs="Times New Roman"/>
                <w:sz w:val="24"/>
                <w:szCs w:val="24"/>
              </w:rPr>
              <w:t>ICICI Bank – 287</w:t>
            </w:r>
          </w:p>
        </w:tc>
        <w:tc>
          <w:tcPr>
            <w:tcW w:w="2178" w:type="dxa"/>
          </w:tcPr>
          <w:p w:rsidR="00670E8C" w:rsidRDefault="00670E8C" w:rsidP="001E294D">
            <w:pPr>
              <w:pStyle w:val="ListParagraph"/>
              <w:ind w:left="0"/>
              <w:jc w:val="right"/>
              <w:rPr>
                <w:rFonts w:ascii="Times New Roman" w:hAnsi="Times New Roman" w:cs="Times New Roman"/>
                <w:sz w:val="24"/>
                <w:szCs w:val="24"/>
              </w:rPr>
            </w:pPr>
            <w:r>
              <w:rPr>
                <w:rFonts w:ascii="Times New Roman" w:hAnsi="Times New Roman" w:cs="Times New Roman"/>
                <w:sz w:val="24"/>
                <w:szCs w:val="24"/>
              </w:rPr>
              <w:t>0.02</w:t>
            </w:r>
          </w:p>
        </w:tc>
      </w:tr>
      <w:tr w:rsidR="00670E8C" w:rsidTr="001E294D">
        <w:tc>
          <w:tcPr>
            <w:tcW w:w="6678" w:type="dxa"/>
          </w:tcPr>
          <w:p w:rsidR="00670E8C" w:rsidRPr="00A97D4C" w:rsidRDefault="00670E8C" w:rsidP="001E294D">
            <w:pPr>
              <w:pStyle w:val="ListParagraph"/>
              <w:ind w:left="0"/>
              <w:rPr>
                <w:rFonts w:ascii="Times New Roman" w:hAnsi="Times New Roman" w:cs="Times New Roman"/>
                <w:b/>
                <w:sz w:val="24"/>
                <w:szCs w:val="24"/>
              </w:rPr>
            </w:pPr>
            <w:r w:rsidRPr="00A97D4C">
              <w:rPr>
                <w:rFonts w:ascii="Times New Roman" w:hAnsi="Times New Roman" w:cs="Times New Roman"/>
                <w:b/>
                <w:sz w:val="24"/>
                <w:szCs w:val="24"/>
              </w:rPr>
              <w:t>TOTAL</w:t>
            </w:r>
            <w:r w:rsidR="00A90E30">
              <w:rPr>
                <w:rFonts w:ascii="Times New Roman" w:hAnsi="Times New Roman" w:cs="Times New Roman"/>
                <w:b/>
                <w:sz w:val="24"/>
                <w:szCs w:val="24"/>
              </w:rPr>
              <w:t>( NOW 00)</w:t>
            </w:r>
          </w:p>
        </w:tc>
        <w:tc>
          <w:tcPr>
            <w:tcW w:w="2178" w:type="dxa"/>
          </w:tcPr>
          <w:p w:rsidR="00670E8C" w:rsidRPr="00A97D4C" w:rsidRDefault="00655CDD" w:rsidP="001E294D">
            <w:pPr>
              <w:pStyle w:val="ListParagraph"/>
              <w:ind w:left="0"/>
              <w:jc w:val="right"/>
              <w:rPr>
                <w:rFonts w:ascii="Times New Roman" w:hAnsi="Times New Roman" w:cs="Times New Roman"/>
                <w:b/>
                <w:sz w:val="24"/>
                <w:szCs w:val="24"/>
              </w:rPr>
            </w:pPr>
            <w:r>
              <w:rPr>
                <w:rFonts w:ascii="Times New Roman" w:hAnsi="Times New Roman" w:cs="Times New Roman"/>
                <w:b/>
                <w:sz w:val="24"/>
                <w:szCs w:val="24"/>
              </w:rPr>
              <w:t>86,800.00</w:t>
            </w:r>
          </w:p>
        </w:tc>
      </w:tr>
    </w:tbl>
    <w:p w:rsidR="00670E8C" w:rsidRDefault="00670E8C" w:rsidP="00014BCD">
      <w:pPr>
        <w:rPr>
          <w:rFonts w:ascii="Times New Roman" w:hAnsi="Times New Roman" w:cs="Times New Roman"/>
          <w:b/>
          <w:sz w:val="24"/>
          <w:szCs w:val="24"/>
          <w:u w:val="single"/>
        </w:rPr>
      </w:pPr>
    </w:p>
    <w:p w:rsidR="00BE105A" w:rsidRDefault="00136BDA" w:rsidP="00014BCD">
      <w:pPr>
        <w:rPr>
          <w:rFonts w:ascii="Times New Roman" w:hAnsi="Times New Roman" w:cs="Times New Roman"/>
          <w:b/>
          <w:sz w:val="24"/>
          <w:szCs w:val="24"/>
          <w:u w:val="single"/>
        </w:rPr>
      </w:pPr>
      <w:r>
        <w:rPr>
          <w:rFonts w:ascii="Times New Roman" w:hAnsi="Times New Roman" w:cs="Times New Roman"/>
          <w:b/>
          <w:sz w:val="24"/>
          <w:szCs w:val="24"/>
          <w:u w:val="single"/>
        </w:rPr>
        <w:t>SHORT TERM LOAN &amp; ADVANCES:</w:t>
      </w:r>
    </w:p>
    <w:tbl>
      <w:tblPr>
        <w:tblStyle w:val="TableGrid"/>
        <w:tblW w:w="0" w:type="auto"/>
        <w:tblInd w:w="720" w:type="dxa"/>
        <w:tblLook w:val="04A0" w:firstRow="1" w:lastRow="0" w:firstColumn="1" w:lastColumn="0" w:noHBand="0" w:noVBand="1"/>
      </w:tblPr>
      <w:tblGrid>
        <w:gridCol w:w="6639"/>
        <w:gridCol w:w="1884"/>
      </w:tblGrid>
      <w:tr w:rsidR="00136BDA" w:rsidTr="001E294D">
        <w:tc>
          <w:tcPr>
            <w:tcW w:w="6948" w:type="dxa"/>
          </w:tcPr>
          <w:p w:rsidR="00136BDA" w:rsidRPr="00136BDA" w:rsidRDefault="00136BDA" w:rsidP="001E294D">
            <w:pPr>
              <w:jc w:val="both"/>
              <w:rPr>
                <w:rFonts w:ascii="Times" w:hAnsi="Times" w:cs="Times"/>
                <w:b/>
                <w:sz w:val="24"/>
                <w:szCs w:val="24"/>
                <w:u w:val="single"/>
              </w:rPr>
            </w:pPr>
            <w:r w:rsidRPr="00136BDA">
              <w:rPr>
                <w:rFonts w:ascii="Times" w:hAnsi="Times" w:cs="Times"/>
                <w:b/>
                <w:sz w:val="24"/>
                <w:szCs w:val="24"/>
                <w:u w:val="single"/>
              </w:rPr>
              <w:t>Particulars</w:t>
            </w:r>
          </w:p>
        </w:tc>
        <w:tc>
          <w:tcPr>
            <w:tcW w:w="1908" w:type="dxa"/>
          </w:tcPr>
          <w:p w:rsidR="00136BDA" w:rsidRPr="00136BDA" w:rsidRDefault="00136BDA" w:rsidP="001E294D">
            <w:pPr>
              <w:jc w:val="right"/>
              <w:rPr>
                <w:rFonts w:ascii="Times" w:hAnsi="Times" w:cs="Times"/>
                <w:b/>
                <w:sz w:val="24"/>
                <w:szCs w:val="24"/>
                <w:u w:val="single"/>
              </w:rPr>
            </w:pPr>
            <w:r w:rsidRPr="00136BDA">
              <w:rPr>
                <w:rFonts w:ascii="Times" w:hAnsi="Times" w:cs="Times"/>
                <w:b/>
                <w:sz w:val="24"/>
                <w:szCs w:val="24"/>
                <w:u w:val="single"/>
              </w:rPr>
              <w:t>Amount (Rs.)</w:t>
            </w:r>
          </w:p>
        </w:tc>
      </w:tr>
      <w:tr w:rsidR="00136BDA" w:rsidTr="001E294D">
        <w:tc>
          <w:tcPr>
            <w:tcW w:w="6948" w:type="dxa"/>
          </w:tcPr>
          <w:p w:rsidR="00136BDA" w:rsidRPr="00136BDA" w:rsidRDefault="00136BDA" w:rsidP="001E294D">
            <w:pPr>
              <w:jc w:val="both"/>
              <w:rPr>
                <w:rFonts w:ascii="Times" w:hAnsi="Times" w:cs="Times"/>
                <w:sz w:val="24"/>
                <w:szCs w:val="24"/>
              </w:rPr>
            </w:pPr>
            <w:r w:rsidRPr="00136BDA">
              <w:rPr>
                <w:rFonts w:ascii="Times" w:hAnsi="Times" w:cs="Times"/>
                <w:sz w:val="24"/>
                <w:szCs w:val="24"/>
              </w:rPr>
              <w:t>Goldie</w:t>
            </w:r>
          </w:p>
        </w:tc>
        <w:tc>
          <w:tcPr>
            <w:tcW w:w="1908" w:type="dxa"/>
          </w:tcPr>
          <w:p w:rsidR="00136BDA" w:rsidRPr="00136BDA" w:rsidRDefault="00136BDA" w:rsidP="001E294D">
            <w:pPr>
              <w:jc w:val="right"/>
              <w:rPr>
                <w:rFonts w:ascii="Times" w:hAnsi="Times" w:cs="Times"/>
                <w:sz w:val="24"/>
                <w:szCs w:val="24"/>
              </w:rPr>
            </w:pPr>
            <w:r w:rsidRPr="00136BDA">
              <w:rPr>
                <w:rFonts w:ascii="Times" w:hAnsi="Times" w:cs="Times"/>
                <w:sz w:val="24"/>
                <w:szCs w:val="24"/>
              </w:rPr>
              <w:t>54,000.00</w:t>
            </w:r>
          </w:p>
        </w:tc>
      </w:tr>
      <w:tr w:rsidR="00136BDA" w:rsidTr="001E294D">
        <w:tc>
          <w:tcPr>
            <w:tcW w:w="6948" w:type="dxa"/>
          </w:tcPr>
          <w:p w:rsidR="00136BDA" w:rsidRPr="00136BDA" w:rsidRDefault="00136BDA" w:rsidP="001E294D">
            <w:pPr>
              <w:jc w:val="both"/>
              <w:rPr>
                <w:rFonts w:ascii="Times" w:hAnsi="Times" w:cs="Times"/>
                <w:sz w:val="24"/>
                <w:szCs w:val="24"/>
              </w:rPr>
            </w:pPr>
            <w:r w:rsidRPr="00136BDA">
              <w:rPr>
                <w:rFonts w:ascii="Times" w:hAnsi="Times" w:cs="Times"/>
                <w:sz w:val="24"/>
                <w:szCs w:val="24"/>
              </w:rPr>
              <w:t xml:space="preserve">Advance to </w:t>
            </w:r>
            <w:proofErr w:type="spellStart"/>
            <w:r w:rsidRPr="00136BDA">
              <w:rPr>
                <w:rFonts w:ascii="Times" w:hAnsi="Times" w:cs="Times"/>
                <w:sz w:val="24"/>
                <w:szCs w:val="24"/>
              </w:rPr>
              <w:t>Bhupesh</w:t>
            </w:r>
            <w:proofErr w:type="spellEnd"/>
            <w:r w:rsidRPr="00136BDA">
              <w:rPr>
                <w:rFonts w:ascii="Times" w:hAnsi="Times" w:cs="Times"/>
                <w:sz w:val="24"/>
                <w:szCs w:val="24"/>
              </w:rPr>
              <w:t xml:space="preserve"> </w:t>
            </w:r>
            <w:proofErr w:type="spellStart"/>
            <w:r w:rsidRPr="00136BDA">
              <w:rPr>
                <w:rFonts w:ascii="Times" w:hAnsi="Times" w:cs="Times"/>
                <w:sz w:val="24"/>
                <w:szCs w:val="24"/>
              </w:rPr>
              <w:t>Khetan</w:t>
            </w:r>
            <w:proofErr w:type="spellEnd"/>
          </w:p>
        </w:tc>
        <w:tc>
          <w:tcPr>
            <w:tcW w:w="1908" w:type="dxa"/>
          </w:tcPr>
          <w:p w:rsidR="00136BDA" w:rsidRPr="00136BDA" w:rsidRDefault="00136BDA" w:rsidP="001E294D">
            <w:pPr>
              <w:jc w:val="right"/>
              <w:rPr>
                <w:rFonts w:ascii="Times" w:hAnsi="Times" w:cs="Times"/>
                <w:sz w:val="24"/>
                <w:szCs w:val="24"/>
              </w:rPr>
            </w:pPr>
            <w:r w:rsidRPr="00A90E30">
              <w:rPr>
                <w:rFonts w:ascii="Times" w:hAnsi="Times" w:cs="Times"/>
                <w:sz w:val="24"/>
                <w:szCs w:val="24"/>
                <w:highlight w:val="yellow"/>
              </w:rPr>
              <w:t>17,82,000.00</w:t>
            </w:r>
          </w:p>
        </w:tc>
      </w:tr>
      <w:tr w:rsidR="00136BDA" w:rsidTr="001E294D">
        <w:tc>
          <w:tcPr>
            <w:tcW w:w="6948" w:type="dxa"/>
          </w:tcPr>
          <w:p w:rsidR="00136BDA" w:rsidRPr="00136BDA" w:rsidRDefault="00136BDA" w:rsidP="001E294D">
            <w:pPr>
              <w:jc w:val="both"/>
              <w:rPr>
                <w:rFonts w:ascii="Times" w:hAnsi="Times" w:cs="Times"/>
                <w:b/>
                <w:sz w:val="24"/>
                <w:szCs w:val="24"/>
              </w:rPr>
            </w:pPr>
            <w:r w:rsidRPr="00136BDA">
              <w:rPr>
                <w:rFonts w:ascii="Times" w:hAnsi="Times" w:cs="Times"/>
                <w:b/>
                <w:sz w:val="24"/>
                <w:szCs w:val="24"/>
              </w:rPr>
              <w:t>Total</w:t>
            </w:r>
          </w:p>
        </w:tc>
        <w:tc>
          <w:tcPr>
            <w:tcW w:w="1908" w:type="dxa"/>
          </w:tcPr>
          <w:p w:rsidR="00136BDA" w:rsidRPr="00136BDA" w:rsidRDefault="00136BDA" w:rsidP="001E294D">
            <w:pPr>
              <w:jc w:val="right"/>
              <w:rPr>
                <w:rFonts w:ascii="Times" w:hAnsi="Times" w:cs="Times"/>
                <w:b/>
                <w:sz w:val="24"/>
                <w:szCs w:val="24"/>
              </w:rPr>
            </w:pPr>
            <w:r w:rsidRPr="00136BDA">
              <w:rPr>
                <w:rFonts w:ascii="Times" w:hAnsi="Times" w:cs="Times"/>
                <w:b/>
                <w:sz w:val="24"/>
                <w:szCs w:val="24"/>
              </w:rPr>
              <w:t>18,36,000.00</w:t>
            </w:r>
          </w:p>
        </w:tc>
      </w:tr>
    </w:tbl>
    <w:p w:rsidR="00136BDA" w:rsidRDefault="0061784A" w:rsidP="00014BCD">
      <w:pPr>
        <w:rPr>
          <w:rFonts w:ascii="Times New Roman" w:hAnsi="Times New Roman" w:cs="Times New Roman"/>
          <w:b/>
          <w:sz w:val="24"/>
          <w:szCs w:val="24"/>
          <w:u w:val="single"/>
        </w:rPr>
      </w:pPr>
      <w:r>
        <w:rPr>
          <w:rFonts w:ascii="Times New Roman" w:hAnsi="Times New Roman" w:cs="Times New Roman"/>
          <w:b/>
          <w:sz w:val="24"/>
          <w:szCs w:val="24"/>
          <w:u w:val="single"/>
        </w:rPr>
        <w:br/>
      </w:r>
      <w:r w:rsidR="00136BDA">
        <w:rPr>
          <w:rFonts w:ascii="Times New Roman" w:hAnsi="Times New Roman" w:cs="Times New Roman"/>
          <w:b/>
          <w:sz w:val="24"/>
          <w:szCs w:val="24"/>
          <w:u w:val="single"/>
        </w:rPr>
        <w:t>OTHER CURRENT ASSETS:</w:t>
      </w:r>
    </w:p>
    <w:p w:rsidR="00137C7C" w:rsidRDefault="00137C7C" w:rsidP="00137C7C">
      <w:pPr>
        <w:pStyle w:val="ListParagraph"/>
        <w:numPr>
          <w:ilvl w:val="0"/>
          <w:numId w:val="3"/>
        </w:numPr>
        <w:ind w:left="630"/>
        <w:rPr>
          <w:rFonts w:ascii="Times New Roman" w:hAnsi="Times New Roman" w:cs="Times New Roman"/>
          <w:b/>
          <w:sz w:val="24"/>
          <w:szCs w:val="24"/>
          <w:u w:val="single"/>
        </w:rPr>
      </w:pPr>
      <w:r>
        <w:rPr>
          <w:rFonts w:ascii="Times New Roman" w:hAnsi="Times New Roman" w:cs="Times New Roman"/>
          <w:b/>
          <w:sz w:val="24"/>
          <w:szCs w:val="24"/>
          <w:u w:val="single"/>
        </w:rPr>
        <w:t>Accrued FD Interest:</w:t>
      </w:r>
    </w:p>
    <w:tbl>
      <w:tblPr>
        <w:tblStyle w:val="TableGrid"/>
        <w:tblW w:w="0" w:type="auto"/>
        <w:tblInd w:w="720" w:type="dxa"/>
        <w:tblLook w:val="04A0" w:firstRow="1" w:lastRow="0" w:firstColumn="1" w:lastColumn="0" w:noHBand="0" w:noVBand="1"/>
      </w:tblPr>
      <w:tblGrid>
        <w:gridCol w:w="6654"/>
        <w:gridCol w:w="1869"/>
      </w:tblGrid>
      <w:tr w:rsidR="00137C7C" w:rsidTr="0061784A">
        <w:tc>
          <w:tcPr>
            <w:tcW w:w="6654" w:type="dxa"/>
          </w:tcPr>
          <w:p w:rsidR="00137C7C" w:rsidRPr="00136BDA" w:rsidRDefault="00137C7C" w:rsidP="001E294D">
            <w:pPr>
              <w:jc w:val="both"/>
              <w:rPr>
                <w:rFonts w:ascii="Times" w:hAnsi="Times" w:cs="Times"/>
                <w:b/>
                <w:sz w:val="24"/>
                <w:szCs w:val="24"/>
                <w:u w:val="single"/>
              </w:rPr>
            </w:pPr>
            <w:r w:rsidRPr="00136BDA">
              <w:rPr>
                <w:rFonts w:ascii="Times" w:hAnsi="Times" w:cs="Times"/>
                <w:b/>
                <w:sz w:val="24"/>
                <w:szCs w:val="24"/>
                <w:u w:val="single"/>
              </w:rPr>
              <w:t>Particulars</w:t>
            </w:r>
          </w:p>
        </w:tc>
        <w:tc>
          <w:tcPr>
            <w:tcW w:w="1869" w:type="dxa"/>
          </w:tcPr>
          <w:p w:rsidR="00137C7C" w:rsidRPr="00136BDA" w:rsidRDefault="00137C7C" w:rsidP="001E294D">
            <w:pPr>
              <w:jc w:val="right"/>
              <w:rPr>
                <w:rFonts w:ascii="Times" w:hAnsi="Times" w:cs="Times"/>
                <w:b/>
                <w:sz w:val="24"/>
                <w:szCs w:val="24"/>
                <w:u w:val="single"/>
              </w:rPr>
            </w:pPr>
            <w:r w:rsidRPr="00136BDA">
              <w:rPr>
                <w:rFonts w:ascii="Times" w:hAnsi="Times" w:cs="Times"/>
                <w:b/>
                <w:sz w:val="24"/>
                <w:szCs w:val="24"/>
                <w:u w:val="single"/>
              </w:rPr>
              <w:t>Amount (Rs.)</w:t>
            </w:r>
          </w:p>
        </w:tc>
      </w:tr>
      <w:tr w:rsidR="00137C7C" w:rsidTr="0061784A">
        <w:tc>
          <w:tcPr>
            <w:tcW w:w="6654" w:type="dxa"/>
          </w:tcPr>
          <w:p w:rsidR="00137C7C" w:rsidRPr="00136BDA" w:rsidRDefault="00137C7C" w:rsidP="00137C7C">
            <w:pPr>
              <w:jc w:val="both"/>
              <w:rPr>
                <w:rFonts w:ascii="Times" w:hAnsi="Times" w:cs="Times"/>
                <w:sz w:val="24"/>
                <w:szCs w:val="24"/>
              </w:rPr>
            </w:pPr>
            <w:r>
              <w:rPr>
                <w:rFonts w:ascii="Times" w:hAnsi="Times" w:cs="Times"/>
                <w:sz w:val="24"/>
                <w:szCs w:val="24"/>
              </w:rPr>
              <w:t xml:space="preserve">Accrued Interest on FD with </w:t>
            </w:r>
            <w:proofErr w:type="spellStart"/>
            <w:r>
              <w:rPr>
                <w:rFonts w:ascii="Times New Roman" w:hAnsi="Times New Roman" w:cs="Times New Roman"/>
                <w:sz w:val="24"/>
                <w:szCs w:val="24"/>
              </w:rPr>
              <w:t>Bassien</w:t>
            </w:r>
            <w:proofErr w:type="spellEnd"/>
            <w:r>
              <w:rPr>
                <w:rFonts w:ascii="Times New Roman" w:hAnsi="Times New Roman" w:cs="Times New Roman"/>
                <w:sz w:val="24"/>
                <w:szCs w:val="24"/>
              </w:rPr>
              <w:t xml:space="preserve"> Catholic Co-Operative Bank Ltd</w:t>
            </w:r>
          </w:p>
        </w:tc>
        <w:tc>
          <w:tcPr>
            <w:tcW w:w="1869" w:type="dxa"/>
          </w:tcPr>
          <w:p w:rsidR="00137C7C" w:rsidRPr="00136BDA" w:rsidRDefault="00137C7C" w:rsidP="001E294D">
            <w:pPr>
              <w:jc w:val="right"/>
              <w:rPr>
                <w:rFonts w:ascii="Times" w:hAnsi="Times" w:cs="Times"/>
                <w:sz w:val="24"/>
                <w:szCs w:val="24"/>
              </w:rPr>
            </w:pPr>
            <w:r>
              <w:rPr>
                <w:rFonts w:ascii="Times" w:hAnsi="Times" w:cs="Times"/>
                <w:sz w:val="24"/>
                <w:szCs w:val="24"/>
              </w:rPr>
              <w:t>27,489.00</w:t>
            </w:r>
          </w:p>
        </w:tc>
      </w:tr>
      <w:tr w:rsidR="00137C7C" w:rsidTr="0061784A">
        <w:tc>
          <w:tcPr>
            <w:tcW w:w="6654" w:type="dxa"/>
          </w:tcPr>
          <w:p w:rsidR="00137C7C" w:rsidRPr="00136BDA" w:rsidRDefault="00137C7C" w:rsidP="001E294D">
            <w:pPr>
              <w:jc w:val="both"/>
              <w:rPr>
                <w:rFonts w:ascii="Times" w:hAnsi="Times" w:cs="Times"/>
                <w:b/>
                <w:sz w:val="24"/>
                <w:szCs w:val="24"/>
              </w:rPr>
            </w:pPr>
            <w:r w:rsidRPr="00136BDA">
              <w:rPr>
                <w:rFonts w:ascii="Times" w:hAnsi="Times" w:cs="Times"/>
                <w:b/>
                <w:sz w:val="24"/>
                <w:szCs w:val="24"/>
              </w:rPr>
              <w:t>Total</w:t>
            </w:r>
          </w:p>
        </w:tc>
        <w:tc>
          <w:tcPr>
            <w:tcW w:w="1869" w:type="dxa"/>
          </w:tcPr>
          <w:p w:rsidR="00137C7C" w:rsidRPr="00136BDA" w:rsidRDefault="00137C7C" w:rsidP="001E294D">
            <w:pPr>
              <w:jc w:val="right"/>
              <w:rPr>
                <w:rFonts w:ascii="Times" w:hAnsi="Times" w:cs="Times"/>
                <w:b/>
                <w:sz w:val="24"/>
                <w:szCs w:val="24"/>
              </w:rPr>
            </w:pPr>
            <w:r>
              <w:rPr>
                <w:rFonts w:ascii="Times" w:hAnsi="Times" w:cs="Times"/>
                <w:b/>
                <w:sz w:val="24"/>
                <w:szCs w:val="24"/>
              </w:rPr>
              <w:t>27,489</w:t>
            </w:r>
            <w:r w:rsidRPr="00136BDA">
              <w:rPr>
                <w:rFonts w:ascii="Times" w:hAnsi="Times" w:cs="Times"/>
                <w:b/>
                <w:sz w:val="24"/>
                <w:szCs w:val="24"/>
              </w:rPr>
              <w:t>.00</w:t>
            </w:r>
          </w:p>
        </w:tc>
      </w:tr>
    </w:tbl>
    <w:p w:rsidR="00137C7C" w:rsidRDefault="00137C7C" w:rsidP="00137C7C">
      <w:pPr>
        <w:pStyle w:val="ListParagraph"/>
        <w:ind w:left="1080"/>
        <w:rPr>
          <w:rFonts w:ascii="Times New Roman" w:hAnsi="Times New Roman" w:cs="Times New Roman"/>
          <w:b/>
          <w:sz w:val="24"/>
          <w:szCs w:val="24"/>
          <w:u w:val="single"/>
        </w:rPr>
      </w:pPr>
    </w:p>
    <w:p w:rsidR="008D59C4" w:rsidRDefault="008D59C4" w:rsidP="008D59C4">
      <w:pPr>
        <w:pStyle w:val="ListParagraph"/>
        <w:numPr>
          <w:ilvl w:val="0"/>
          <w:numId w:val="3"/>
        </w:numPr>
        <w:ind w:left="63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Deposit for Flats: </w:t>
      </w:r>
    </w:p>
    <w:tbl>
      <w:tblPr>
        <w:tblStyle w:val="TableGrid"/>
        <w:tblW w:w="0" w:type="auto"/>
        <w:tblInd w:w="720" w:type="dxa"/>
        <w:tblLook w:val="04A0" w:firstRow="1" w:lastRow="0" w:firstColumn="1" w:lastColumn="0" w:noHBand="0" w:noVBand="1"/>
      </w:tblPr>
      <w:tblGrid>
        <w:gridCol w:w="6639"/>
        <w:gridCol w:w="1884"/>
      </w:tblGrid>
      <w:tr w:rsidR="008302E4" w:rsidTr="0061784A">
        <w:tc>
          <w:tcPr>
            <w:tcW w:w="6639" w:type="dxa"/>
          </w:tcPr>
          <w:p w:rsidR="008302E4" w:rsidRPr="00136BDA" w:rsidRDefault="008302E4" w:rsidP="001E294D">
            <w:pPr>
              <w:jc w:val="both"/>
              <w:rPr>
                <w:rFonts w:ascii="Times" w:hAnsi="Times" w:cs="Times"/>
                <w:b/>
                <w:sz w:val="24"/>
                <w:szCs w:val="24"/>
                <w:u w:val="single"/>
              </w:rPr>
            </w:pPr>
            <w:r w:rsidRPr="00136BDA">
              <w:rPr>
                <w:rFonts w:ascii="Times" w:hAnsi="Times" w:cs="Times"/>
                <w:b/>
                <w:sz w:val="24"/>
                <w:szCs w:val="24"/>
                <w:u w:val="single"/>
              </w:rPr>
              <w:t>Particulars</w:t>
            </w:r>
          </w:p>
        </w:tc>
        <w:tc>
          <w:tcPr>
            <w:tcW w:w="1884" w:type="dxa"/>
          </w:tcPr>
          <w:p w:rsidR="008302E4" w:rsidRPr="00136BDA" w:rsidRDefault="008302E4" w:rsidP="001E294D">
            <w:pPr>
              <w:jc w:val="right"/>
              <w:rPr>
                <w:rFonts w:ascii="Times" w:hAnsi="Times" w:cs="Times"/>
                <w:b/>
                <w:sz w:val="24"/>
                <w:szCs w:val="24"/>
                <w:u w:val="single"/>
              </w:rPr>
            </w:pPr>
            <w:r w:rsidRPr="00136BDA">
              <w:rPr>
                <w:rFonts w:ascii="Times" w:hAnsi="Times" w:cs="Times"/>
                <w:b/>
                <w:sz w:val="24"/>
                <w:szCs w:val="24"/>
                <w:u w:val="single"/>
              </w:rPr>
              <w:t>Amount (Rs.)</w:t>
            </w:r>
          </w:p>
        </w:tc>
      </w:tr>
      <w:tr w:rsidR="008302E4" w:rsidTr="0061784A">
        <w:tc>
          <w:tcPr>
            <w:tcW w:w="6639" w:type="dxa"/>
          </w:tcPr>
          <w:p w:rsidR="008302E4" w:rsidRPr="00136BDA" w:rsidRDefault="008302E4" w:rsidP="001E294D">
            <w:pPr>
              <w:jc w:val="both"/>
              <w:rPr>
                <w:rFonts w:ascii="Times" w:hAnsi="Times" w:cs="Times"/>
                <w:sz w:val="24"/>
                <w:szCs w:val="24"/>
              </w:rPr>
            </w:pPr>
            <w:r>
              <w:rPr>
                <w:rFonts w:ascii="Times" w:hAnsi="Times" w:cs="Times"/>
                <w:sz w:val="24"/>
                <w:szCs w:val="24"/>
              </w:rPr>
              <w:t xml:space="preserve">Security Deposit – 1603 – </w:t>
            </w:r>
            <w:proofErr w:type="spellStart"/>
            <w:r>
              <w:rPr>
                <w:rFonts w:ascii="Times" w:hAnsi="Times" w:cs="Times"/>
                <w:sz w:val="24"/>
                <w:szCs w:val="24"/>
              </w:rPr>
              <w:t>Ruchi</w:t>
            </w:r>
            <w:proofErr w:type="spellEnd"/>
            <w:r>
              <w:rPr>
                <w:rFonts w:ascii="Times" w:hAnsi="Times" w:cs="Times"/>
                <w:sz w:val="24"/>
                <w:szCs w:val="24"/>
              </w:rPr>
              <w:t xml:space="preserve"> Gupta</w:t>
            </w:r>
          </w:p>
        </w:tc>
        <w:tc>
          <w:tcPr>
            <w:tcW w:w="1884" w:type="dxa"/>
          </w:tcPr>
          <w:p w:rsidR="008302E4" w:rsidRPr="00136BDA" w:rsidRDefault="008302E4" w:rsidP="001E294D">
            <w:pPr>
              <w:jc w:val="right"/>
              <w:rPr>
                <w:rFonts w:ascii="Times" w:hAnsi="Times" w:cs="Times"/>
                <w:sz w:val="24"/>
                <w:szCs w:val="24"/>
              </w:rPr>
            </w:pPr>
            <w:r>
              <w:rPr>
                <w:rFonts w:ascii="Times" w:hAnsi="Times" w:cs="Times"/>
                <w:sz w:val="24"/>
                <w:szCs w:val="24"/>
              </w:rPr>
              <w:t>12,39,840.00</w:t>
            </w:r>
          </w:p>
        </w:tc>
      </w:tr>
      <w:tr w:rsidR="008302E4" w:rsidTr="0061784A">
        <w:tc>
          <w:tcPr>
            <w:tcW w:w="6639" w:type="dxa"/>
          </w:tcPr>
          <w:p w:rsidR="008302E4" w:rsidRPr="00136BDA" w:rsidRDefault="008302E4" w:rsidP="001E294D">
            <w:pPr>
              <w:jc w:val="both"/>
              <w:rPr>
                <w:rFonts w:ascii="Times" w:hAnsi="Times" w:cs="Times"/>
                <w:sz w:val="24"/>
                <w:szCs w:val="24"/>
              </w:rPr>
            </w:pPr>
            <w:r>
              <w:rPr>
                <w:rFonts w:ascii="Times" w:hAnsi="Times" w:cs="Times"/>
                <w:sz w:val="24"/>
                <w:szCs w:val="24"/>
              </w:rPr>
              <w:t>Security Deposit – 1605 – Pradeep</w:t>
            </w:r>
          </w:p>
        </w:tc>
        <w:tc>
          <w:tcPr>
            <w:tcW w:w="1884" w:type="dxa"/>
          </w:tcPr>
          <w:p w:rsidR="008302E4" w:rsidRPr="00136BDA" w:rsidRDefault="008302E4" w:rsidP="001E294D">
            <w:pPr>
              <w:jc w:val="right"/>
              <w:rPr>
                <w:rFonts w:ascii="Times" w:hAnsi="Times" w:cs="Times"/>
                <w:sz w:val="24"/>
                <w:szCs w:val="24"/>
              </w:rPr>
            </w:pPr>
            <w:r>
              <w:rPr>
                <w:rFonts w:ascii="Times" w:hAnsi="Times" w:cs="Times"/>
                <w:sz w:val="24"/>
                <w:szCs w:val="24"/>
              </w:rPr>
              <w:t>10,86,240.00</w:t>
            </w:r>
          </w:p>
        </w:tc>
      </w:tr>
      <w:tr w:rsidR="008302E4" w:rsidTr="0061784A">
        <w:tc>
          <w:tcPr>
            <w:tcW w:w="6639" w:type="dxa"/>
          </w:tcPr>
          <w:p w:rsidR="008302E4" w:rsidRPr="00136BDA" w:rsidRDefault="008302E4" w:rsidP="008302E4">
            <w:pPr>
              <w:jc w:val="both"/>
              <w:rPr>
                <w:rFonts w:ascii="Times" w:hAnsi="Times" w:cs="Times"/>
                <w:sz w:val="24"/>
                <w:szCs w:val="24"/>
              </w:rPr>
            </w:pPr>
            <w:r>
              <w:rPr>
                <w:rFonts w:ascii="Times" w:hAnsi="Times" w:cs="Times"/>
                <w:sz w:val="24"/>
                <w:szCs w:val="24"/>
              </w:rPr>
              <w:t xml:space="preserve">Security Deposit – 1606 - </w:t>
            </w:r>
            <w:proofErr w:type="spellStart"/>
            <w:r>
              <w:rPr>
                <w:rFonts w:ascii="Times" w:hAnsi="Times" w:cs="Times"/>
                <w:sz w:val="24"/>
                <w:szCs w:val="24"/>
              </w:rPr>
              <w:t>Dipankar</w:t>
            </w:r>
            <w:proofErr w:type="spellEnd"/>
          </w:p>
        </w:tc>
        <w:tc>
          <w:tcPr>
            <w:tcW w:w="1884" w:type="dxa"/>
          </w:tcPr>
          <w:p w:rsidR="008302E4" w:rsidRPr="00136BDA" w:rsidRDefault="008302E4" w:rsidP="001E294D">
            <w:pPr>
              <w:jc w:val="right"/>
              <w:rPr>
                <w:rFonts w:ascii="Times" w:hAnsi="Times" w:cs="Times"/>
                <w:sz w:val="24"/>
                <w:szCs w:val="24"/>
              </w:rPr>
            </w:pPr>
            <w:r>
              <w:rPr>
                <w:rFonts w:ascii="Times" w:hAnsi="Times" w:cs="Times"/>
                <w:sz w:val="24"/>
                <w:szCs w:val="24"/>
              </w:rPr>
              <w:t>6,16,140.00</w:t>
            </w:r>
          </w:p>
        </w:tc>
      </w:tr>
      <w:tr w:rsidR="008302E4" w:rsidTr="0061784A">
        <w:tc>
          <w:tcPr>
            <w:tcW w:w="6639" w:type="dxa"/>
          </w:tcPr>
          <w:p w:rsidR="008302E4" w:rsidRPr="00136BDA" w:rsidRDefault="008302E4" w:rsidP="001E294D">
            <w:pPr>
              <w:jc w:val="both"/>
              <w:rPr>
                <w:rFonts w:ascii="Times" w:hAnsi="Times" w:cs="Times"/>
                <w:sz w:val="24"/>
                <w:szCs w:val="24"/>
              </w:rPr>
            </w:pPr>
            <w:r>
              <w:rPr>
                <w:rFonts w:ascii="Times" w:hAnsi="Times" w:cs="Times"/>
                <w:sz w:val="24"/>
                <w:szCs w:val="24"/>
              </w:rPr>
              <w:t xml:space="preserve">Security Deposit – 1608 – </w:t>
            </w:r>
            <w:proofErr w:type="spellStart"/>
            <w:r>
              <w:rPr>
                <w:rFonts w:ascii="Times" w:hAnsi="Times" w:cs="Times"/>
                <w:sz w:val="24"/>
                <w:szCs w:val="24"/>
              </w:rPr>
              <w:t>Dinsen</w:t>
            </w:r>
            <w:proofErr w:type="spellEnd"/>
          </w:p>
        </w:tc>
        <w:tc>
          <w:tcPr>
            <w:tcW w:w="1884" w:type="dxa"/>
          </w:tcPr>
          <w:p w:rsidR="008302E4" w:rsidRPr="00136BDA" w:rsidRDefault="008302E4" w:rsidP="001E294D">
            <w:pPr>
              <w:jc w:val="right"/>
              <w:rPr>
                <w:rFonts w:ascii="Times" w:hAnsi="Times" w:cs="Times"/>
                <w:sz w:val="24"/>
                <w:szCs w:val="24"/>
              </w:rPr>
            </w:pPr>
            <w:r>
              <w:rPr>
                <w:rFonts w:ascii="Times" w:hAnsi="Times" w:cs="Times"/>
                <w:sz w:val="24"/>
                <w:szCs w:val="24"/>
              </w:rPr>
              <w:t>6,91,200.00</w:t>
            </w:r>
          </w:p>
        </w:tc>
      </w:tr>
      <w:tr w:rsidR="008302E4" w:rsidTr="0061784A">
        <w:tc>
          <w:tcPr>
            <w:tcW w:w="6639" w:type="dxa"/>
          </w:tcPr>
          <w:p w:rsidR="008302E4" w:rsidRPr="00136BDA" w:rsidRDefault="008302E4" w:rsidP="001E294D">
            <w:pPr>
              <w:jc w:val="both"/>
              <w:rPr>
                <w:rFonts w:ascii="Times" w:hAnsi="Times" w:cs="Times"/>
                <w:sz w:val="24"/>
                <w:szCs w:val="24"/>
              </w:rPr>
            </w:pPr>
            <w:r>
              <w:rPr>
                <w:rFonts w:ascii="Times" w:hAnsi="Times" w:cs="Times"/>
                <w:sz w:val="24"/>
                <w:szCs w:val="24"/>
              </w:rPr>
              <w:t xml:space="preserve">Security Deposit – 1610 – </w:t>
            </w:r>
            <w:proofErr w:type="spellStart"/>
            <w:r>
              <w:rPr>
                <w:rFonts w:ascii="Times" w:hAnsi="Times" w:cs="Times"/>
                <w:sz w:val="24"/>
                <w:szCs w:val="24"/>
              </w:rPr>
              <w:t>Manoj</w:t>
            </w:r>
            <w:proofErr w:type="spellEnd"/>
            <w:r>
              <w:rPr>
                <w:rFonts w:ascii="Times" w:hAnsi="Times" w:cs="Times"/>
                <w:sz w:val="24"/>
                <w:szCs w:val="24"/>
              </w:rPr>
              <w:t xml:space="preserve"> </w:t>
            </w:r>
            <w:proofErr w:type="spellStart"/>
            <w:r>
              <w:rPr>
                <w:rFonts w:ascii="Times" w:hAnsi="Times" w:cs="Times"/>
                <w:sz w:val="24"/>
                <w:szCs w:val="24"/>
              </w:rPr>
              <w:t>Mathur</w:t>
            </w:r>
            <w:proofErr w:type="spellEnd"/>
          </w:p>
        </w:tc>
        <w:tc>
          <w:tcPr>
            <w:tcW w:w="1884" w:type="dxa"/>
          </w:tcPr>
          <w:p w:rsidR="008302E4" w:rsidRPr="00136BDA" w:rsidRDefault="008302E4" w:rsidP="001E294D">
            <w:pPr>
              <w:jc w:val="right"/>
              <w:rPr>
                <w:rFonts w:ascii="Times" w:hAnsi="Times" w:cs="Times"/>
                <w:sz w:val="24"/>
                <w:szCs w:val="24"/>
              </w:rPr>
            </w:pPr>
            <w:r>
              <w:rPr>
                <w:rFonts w:ascii="Times" w:hAnsi="Times" w:cs="Times"/>
                <w:sz w:val="24"/>
                <w:szCs w:val="24"/>
              </w:rPr>
              <w:t>2,45,565.00</w:t>
            </w:r>
          </w:p>
        </w:tc>
      </w:tr>
      <w:tr w:rsidR="008302E4" w:rsidTr="0061784A">
        <w:tc>
          <w:tcPr>
            <w:tcW w:w="6639" w:type="dxa"/>
          </w:tcPr>
          <w:p w:rsidR="008302E4" w:rsidRPr="00136BDA" w:rsidRDefault="008302E4" w:rsidP="001E294D">
            <w:pPr>
              <w:jc w:val="both"/>
              <w:rPr>
                <w:rFonts w:ascii="Times" w:hAnsi="Times" w:cs="Times"/>
                <w:sz w:val="24"/>
                <w:szCs w:val="24"/>
              </w:rPr>
            </w:pPr>
            <w:r>
              <w:rPr>
                <w:rFonts w:ascii="Times" w:hAnsi="Times" w:cs="Times"/>
                <w:sz w:val="24"/>
                <w:szCs w:val="24"/>
              </w:rPr>
              <w:t xml:space="preserve">Security Deposit – 1607 – </w:t>
            </w:r>
            <w:proofErr w:type="spellStart"/>
            <w:r>
              <w:rPr>
                <w:rFonts w:ascii="Times" w:hAnsi="Times" w:cs="Times"/>
                <w:sz w:val="24"/>
                <w:szCs w:val="24"/>
              </w:rPr>
              <w:t>Niyati</w:t>
            </w:r>
            <w:proofErr w:type="spellEnd"/>
          </w:p>
        </w:tc>
        <w:tc>
          <w:tcPr>
            <w:tcW w:w="1884" w:type="dxa"/>
          </w:tcPr>
          <w:p w:rsidR="008302E4" w:rsidRPr="00136BDA" w:rsidRDefault="008302E4" w:rsidP="001E294D">
            <w:pPr>
              <w:jc w:val="right"/>
              <w:rPr>
                <w:rFonts w:ascii="Times" w:hAnsi="Times" w:cs="Times"/>
                <w:sz w:val="24"/>
                <w:szCs w:val="24"/>
              </w:rPr>
            </w:pPr>
            <w:r>
              <w:rPr>
                <w:rFonts w:ascii="Times" w:hAnsi="Times" w:cs="Times"/>
                <w:sz w:val="24"/>
                <w:szCs w:val="24"/>
              </w:rPr>
              <w:t>3,83,265.00</w:t>
            </w:r>
          </w:p>
        </w:tc>
      </w:tr>
      <w:tr w:rsidR="008302E4" w:rsidTr="0061784A">
        <w:tc>
          <w:tcPr>
            <w:tcW w:w="6639" w:type="dxa"/>
          </w:tcPr>
          <w:p w:rsidR="008302E4" w:rsidRPr="00136BDA" w:rsidRDefault="008302E4" w:rsidP="001E294D">
            <w:pPr>
              <w:jc w:val="both"/>
              <w:rPr>
                <w:rFonts w:ascii="Times" w:hAnsi="Times" w:cs="Times"/>
                <w:b/>
                <w:sz w:val="24"/>
                <w:szCs w:val="24"/>
              </w:rPr>
            </w:pPr>
            <w:r w:rsidRPr="00136BDA">
              <w:rPr>
                <w:rFonts w:ascii="Times" w:hAnsi="Times" w:cs="Times"/>
                <w:b/>
                <w:sz w:val="24"/>
                <w:szCs w:val="24"/>
              </w:rPr>
              <w:t>Total</w:t>
            </w:r>
          </w:p>
        </w:tc>
        <w:tc>
          <w:tcPr>
            <w:tcW w:w="1884" w:type="dxa"/>
          </w:tcPr>
          <w:p w:rsidR="008302E4" w:rsidRPr="00136BDA" w:rsidRDefault="008302E4" w:rsidP="008302E4">
            <w:pPr>
              <w:jc w:val="right"/>
              <w:rPr>
                <w:rFonts w:ascii="Times" w:hAnsi="Times" w:cs="Times"/>
                <w:b/>
                <w:sz w:val="24"/>
                <w:szCs w:val="24"/>
              </w:rPr>
            </w:pPr>
            <w:r>
              <w:rPr>
                <w:rFonts w:ascii="Times" w:hAnsi="Times" w:cs="Times"/>
                <w:b/>
                <w:sz w:val="24"/>
                <w:szCs w:val="24"/>
              </w:rPr>
              <w:t>42</w:t>
            </w:r>
            <w:r w:rsidRPr="00136BDA">
              <w:rPr>
                <w:rFonts w:ascii="Times" w:hAnsi="Times" w:cs="Times"/>
                <w:b/>
                <w:sz w:val="24"/>
                <w:szCs w:val="24"/>
              </w:rPr>
              <w:t>,</w:t>
            </w:r>
            <w:r>
              <w:rPr>
                <w:rFonts w:ascii="Times" w:hAnsi="Times" w:cs="Times"/>
                <w:b/>
                <w:sz w:val="24"/>
                <w:szCs w:val="24"/>
              </w:rPr>
              <w:t>62</w:t>
            </w:r>
            <w:r w:rsidRPr="00136BDA">
              <w:rPr>
                <w:rFonts w:ascii="Times" w:hAnsi="Times" w:cs="Times"/>
                <w:b/>
                <w:sz w:val="24"/>
                <w:szCs w:val="24"/>
              </w:rPr>
              <w:t>,</w:t>
            </w:r>
            <w:r>
              <w:rPr>
                <w:rFonts w:ascii="Times" w:hAnsi="Times" w:cs="Times"/>
                <w:b/>
                <w:sz w:val="24"/>
                <w:szCs w:val="24"/>
              </w:rPr>
              <w:t>250</w:t>
            </w:r>
            <w:r w:rsidRPr="00136BDA">
              <w:rPr>
                <w:rFonts w:ascii="Times" w:hAnsi="Times" w:cs="Times"/>
                <w:b/>
                <w:sz w:val="24"/>
                <w:szCs w:val="24"/>
              </w:rPr>
              <w:t>.00</w:t>
            </w:r>
          </w:p>
        </w:tc>
      </w:tr>
    </w:tbl>
    <w:p w:rsidR="008302E4" w:rsidRDefault="008302E4" w:rsidP="008302E4">
      <w:pPr>
        <w:pStyle w:val="ListParagraph"/>
        <w:ind w:left="630"/>
        <w:rPr>
          <w:rFonts w:ascii="Times New Roman" w:hAnsi="Times New Roman" w:cs="Times New Roman"/>
          <w:b/>
          <w:sz w:val="24"/>
          <w:szCs w:val="24"/>
          <w:u w:val="single"/>
        </w:rPr>
      </w:pPr>
    </w:p>
    <w:p w:rsidR="00555A98" w:rsidRDefault="00555A98" w:rsidP="00BF7B2C">
      <w:pPr>
        <w:pStyle w:val="ListParagraph"/>
        <w:numPr>
          <w:ilvl w:val="0"/>
          <w:numId w:val="3"/>
        </w:numPr>
        <w:ind w:left="630"/>
        <w:rPr>
          <w:rFonts w:ascii="Times New Roman" w:hAnsi="Times New Roman" w:cs="Times New Roman"/>
          <w:b/>
          <w:sz w:val="24"/>
          <w:szCs w:val="24"/>
          <w:u w:val="single"/>
        </w:rPr>
      </w:pPr>
      <w:r>
        <w:rPr>
          <w:rFonts w:ascii="Times New Roman" w:hAnsi="Times New Roman" w:cs="Times New Roman"/>
          <w:b/>
          <w:sz w:val="24"/>
          <w:szCs w:val="24"/>
          <w:u w:val="single"/>
        </w:rPr>
        <w:t>TDS Receivab</w:t>
      </w:r>
      <w:r w:rsidR="00BF7B2C">
        <w:rPr>
          <w:rFonts w:ascii="Times New Roman" w:hAnsi="Times New Roman" w:cs="Times New Roman"/>
          <w:b/>
          <w:sz w:val="24"/>
          <w:szCs w:val="24"/>
          <w:u w:val="single"/>
        </w:rPr>
        <w:t>l</w:t>
      </w:r>
      <w:r>
        <w:rPr>
          <w:rFonts w:ascii="Times New Roman" w:hAnsi="Times New Roman" w:cs="Times New Roman"/>
          <w:b/>
          <w:sz w:val="24"/>
          <w:szCs w:val="24"/>
          <w:u w:val="single"/>
        </w:rPr>
        <w:t>e:</w:t>
      </w:r>
    </w:p>
    <w:p w:rsidR="00BF7B2C" w:rsidRDefault="00BF7B2C" w:rsidP="00BF7B2C">
      <w:pPr>
        <w:pStyle w:val="ListParagraph"/>
        <w:ind w:left="630"/>
        <w:rPr>
          <w:rFonts w:ascii="Times New Roman" w:hAnsi="Times New Roman" w:cs="Times New Roman"/>
          <w:b/>
          <w:sz w:val="24"/>
          <w:szCs w:val="24"/>
          <w:u w:val="single"/>
        </w:rPr>
      </w:pPr>
    </w:p>
    <w:tbl>
      <w:tblPr>
        <w:tblStyle w:val="TableGrid"/>
        <w:tblW w:w="0" w:type="auto"/>
        <w:tblInd w:w="720" w:type="dxa"/>
        <w:tblLook w:val="04A0" w:firstRow="1" w:lastRow="0" w:firstColumn="1" w:lastColumn="0" w:noHBand="0" w:noVBand="1"/>
      </w:tblPr>
      <w:tblGrid>
        <w:gridCol w:w="6639"/>
        <w:gridCol w:w="1884"/>
      </w:tblGrid>
      <w:tr w:rsidR="00B32CA1" w:rsidTr="001E294D">
        <w:tc>
          <w:tcPr>
            <w:tcW w:w="6948" w:type="dxa"/>
          </w:tcPr>
          <w:p w:rsidR="00B32CA1" w:rsidRPr="00136BDA" w:rsidRDefault="00B32CA1" w:rsidP="001E294D">
            <w:pPr>
              <w:jc w:val="both"/>
              <w:rPr>
                <w:rFonts w:ascii="Times" w:hAnsi="Times" w:cs="Times"/>
                <w:b/>
                <w:sz w:val="24"/>
                <w:szCs w:val="24"/>
                <w:u w:val="single"/>
              </w:rPr>
            </w:pPr>
            <w:r w:rsidRPr="00136BDA">
              <w:rPr>
                <w:rFonts w:ascii="Times" w:hAnsi="Times" w:cs="Times"/>
                <w:b/>
                <w:sz w:val="24"/>
                <w:szCs w:val="24"/>
                <w:u w:val="single"/>
              </w:rPr>
              <w:t>Particulars</w:t>
            </w:r>
          </w:p>
        </w:tc>
        <w:tc>
          <w:tcPr>
            <w:tcW w:w="1908" w:type="dxa"/>
          </w:tcPr>
          <w:p w:rsidR="00B32CA1" w:rsidRPr="00136BDA" w:rsidRDefault="00B32CA1" w:rsidP="001E294D">
            <w:pPr>
              <w:jc w:val="right"/>
              <w:rPr>
                <w:rFonts w:ascii="Times" w:hAnsi="Times" w:cs="Times"/>
                <w:b/>
                <w:sz w:val="24"/>
                <w:szCs w:val="24"/>
                <w:u w:val="single"/>
              </w:rPr>
            </w:pPr>
            <w:r w:rsidRPr="00136BDA">
              <w:rPr>
                <w:rFonts w:ascii="Times" w:hAnsi="Times" w:cs="Times"/>
                <w:b/>
                <w:sz w:val="24"/>
                <w:szCs w:val="24"/>
                <w:u w:val="single"/>
              </w:rPr>
              <w:t>Amount (Rs.)</w:t>
            </w:r>
          </w:p>
        </w:tc>
      </w:tr>
      <w:tr w:rsidR="00B32CA1" w:rsidTr="001E294D">
        <w:tc>
          <w:tcPr>
            <w:tcW w:w="6948" w:type="dxa"/>
          </w:tcPr>
          <w:p w:rsidR="00B32CA1" w:rsidRPr="00136BDA" w:rsidRDefault="00B32CA1" w:rsidP="00CD24F1">
            <w:pPr>
              <w:jc w:val="both"/>
              <w:rPr>
                <w:rFonts w:ascii="Times" w:hAnsi="Times" w:cs="Times"/>
                <w:sz w:val="24"/>
                <w:szCs w:val="24"/>
              </w:rPr>
            </w:pPr>
            <w:r>
              <w:rPr>
                <w:rFonts w:ascii="Times" w:hAnsi="Times" w:cs="Times"/>
                <w:sz w:val="24"/>
                <w:szCs w:val="24"/>
              </w:rPr>
              <w:t xml:space="preserve">TDS </w:t>
            </w:r>
            <w:r w:rsidR="00CD24F1">
              <w:rPr>
                <w:rFonts w:ascii="Times" w:hAnsi="Times" w:cs="Times"/>
                <w:sz w:val="24"/>
                <w:szCs w:val="24"/>
              </w:rPr>
              <w:t>Recoverable from TATA</w:t>
            </w:r>
            <w:r>
              <w:rPr>
                <w:rFonts w:ascii="Times" w:hAnsi="Times" w:cs="Times"/>
                <w:sz w:val="24"/>
                <w:szCs w:val="24"/>
              </w:rPr>
              <w:t xml:space="preserve"> </w:t>
            </w:r>
            <w:r w:rsidR="00CD24F1">
              <w:rPr>
                <w:rFonts w:ascii="Times" w:hAnsi="Times" w:cs="Times"/>
                <w:sz w:val="24"/>
                <w:szCs w:val="24"/>
              </w:rPr>
              <w:t xml:space="preserve">Capital Finance Ltd. </w:t>
            </w:r>
            <w:r>
              <w:rPr>
                <w:rFonts w:ascii="Times" w:hAnsi="Times" w:cs="Times"/>
                <w:sz w:val="24"/>
                <w:szCs w:val="24"/>
              </w:rPr>
              <w:t>– FY 16-17</w:t>
            </w:r>
          </w:p>
        </w:tc>
        <w:tc>
          <w:tcPr>
            <w:tcW w:w="1908" w:type="dxa"/>
          </w:tcPr>
          <w:p w:rsidR="00B32CA1" w:rsidRPr="00283F06" w:rsidRDefault="0070737E" w:rsidP="001E294D">
            <w:pPr>
              <w:jc w:val="right"/>
              <w:rPr>
                <w:rFonts w:ascii="Times" w:hAnsi="Times" w:cs="Times"/>
                <w:sz w:val="24"/>
                <w:szCs w:val="24"/>
                <w:highlight w:val="yellow"/>
              </w:rPr>
            </w:pPr>
            <w:r w:rsidRPr="00283F06">
              <w:rPr>
                <w:rFonts w:ascii="Times" w:hAnsi="Times" w:cs="Times"/>
                <w:sz w:val="24"/>
                <w:szCs w:val="24"/>
                <w:highlight w:val="yellow"/>
              </w:rPr>
              <w:t>1,94,285.78</w:t>
            </w:r>
          </w:p>
        </w:tc>
      </w:tr>
      <w:tr w:rsidR="00B32CA1" w:rsidTr="001E294D">
        <w:tc>
          <w:tcPr>
            <w:tcW w:w="6948" w:type="dxa"/>
          </w:tcPr>
          <w:p w:rsidR="00B32CA1" w:rsidRDefault="00B32CA1" w:rsidP="00377E1C">
            <w:pPr>
              <w:jc w:val="both"/>
              <w:rPr>
                <w:rFonts w:ascii="Times" w:hAnsi="Times" w:cs="Times"/>
                <w:sz w:val="24"/>
                <w:szCs w:val="24"/>
              </w:rPr>
            </w:pPr>
            <w:r>
              <w:rPr>
                <w:rFonts w:ascii="Times" w:hAnsi="Times" w:cs="Times"/>
                <w:sz w:val="24"/>
                <w:szCs w:val="24"/>
              </w:rPr>
              <w:t>TDS Receivable</w:t>
            </w:r>
            <w:r w:rsidR="00CD24F1">
              <w:rPr>
                <w:rFonts w:ascii="Times" w:hAnsi="Times" w:cs="Times"/>
                <w:sz w:val="24"/>
                <w:szCs w:val="24"/>
              </w:rPr>
              <w:t xml:space="preserve"> from TATA Capital Finance Ltd.</w:t>
            </w:r>
            <w:r>
              <w:rPr>
                <w:rFonts w:ascii="Times" w:hAnsi="Times" w:cs="Times"/>
                <w:sz w:val="24"/>
                <w:szCs w:val="24"/>
              </w:rPr>
              <w:t xml:space="preserve"> –</w:t>
            </w:r>
            <w:r w:rsidR="00377E1C">
              <w:rPr>
                <w:rFonts w:ascii="Times" w:hAnsi="Times" w:cs="Times"/>
                <w:sz w:val="24"/>
                <w:szCs w:val="24"/>
              </w:rPr>
              <w:t xml:space="preserve"> </w:t>
            </w:r>
            <w:r>
              <w:rPr>
                <w:rFonts w:ascii="Times" w:hAnsi="Times" w:cs="Times"/>
                <w:sz w:val="24"/>
                <w:szCs w:val="24"/>
              </w:rPr>
              <w:t>2017-18</w:t>
            </w:r>
          </w:p>
        </w:tc>
        <w:tc>
          <w:tcPr>
            <w:tcW w:w="1908" w:type="dxa"/>
          </w:tcPr>
          <w:p w:rsidR="00B32CA1" w:rsidRPr="00283F06" w:rsidRDefault="00CD24F1" w:rsidP="001E294D">
            <w:pPr>
              <w:jc w:val="right"/>
              <w:rPr>
                <w:rFonts w:ascii="Times" w:hAnsi="Times" w:cs="Times"/>
                <w:sz w:val="24"/>
                <w:szCs w:val="24"/>
                <w:highlight w:val="yellow"/>
              </w:rPr>
            </w:pPr>
            <w:r w:rsidRPr="00283F06">
              <w:rPr>
                <w:rFonts w:ascii="Times" w:hAnsi="Times" w:cs="Times"/>
                <w:sz w:val="24"/>
                <w:szCs w:val="24"/>
                <w:highlight w:val="yellow"/>
              </w:rPr>
              <w:t>1,68,024.00</w:t>
            </w:r>
          </w:p>
        </w:tc>
      </w:tr>
      <w:tr w:rsidR="00CD24F1" w:rsidTr="001E294D">
        <w:tc>
          <w:tcPr>
            <w:tcW w:w="6948" w:type="dxa"/>
          </w:tcPr>
          <w:p w:rsidR="00CD24F1" w:rsidRDefault="00CD24F1" w:rsidP="00CD24F1">
            <w:pPr>
              <w:jc w:val="both"/>
              <w:rPr>
                <w:rFonts w:ascii="Times" w:hAnsi="Times" w:cs="Times"/>
                <w:sz w:val="24"/>
                <w:szCs w:val="24"/>
              </w:rPr>
            </w:pPr>
            <w:r>
              <w:rPr>
                <w:rFonts w:ascii="Times" w:hAnsi="Times" w:cs="Times"/>
                <w:sz w:val="24"/>
                <w:szCs w:val="24"/>
              </w:rPr>
              <w:t>TDS Receivable from L&amp;T Housing Finance Ltd. – 2017-18</w:t>
            </w:r>
          </w:p>
        </w:tc>
        <w:tc>
          <w:tcPr>
            <w:tcW w:w="1908" w:type="dxa"/>
          </w:tcPr>
          <w:p w:rsidR="00CD24F1" w:rsidRPr="00283F06" w:rsidRDefault="00CD24F1" w:rsidP="001E294D">
            <w:pPr>
              <w:jc w:val="right"/>
              <w:rPr>
                <w:rFonts w:ascii="Times" w:hAnsi="Times" w:cs="Times"/>
                <w:sz w:val="24"/>
                <w:szCs w:val="24"/>
                <w:highlight w:val="yellow"/>
              </w:rPr>
            </w:pPr>
            <w:r w:rsidRPr="00283F06">
              <w:rPr>
                <w:rFonts w:ascii="Times" w:hAnsi="Times" w:cs="Times"/>
                <w:sz w:val="24"/>
                <w:szCs w:val="24"/>
                <w:highlight w:val="yellow"/>
              </w:rPr>
              <w:t>1,18,232.00</w:t>
            </w:r>
          </w:p>
        </w:tc>
      </w:tr>
      <w:tr w:rsidR="00B32CA1" w:rsidTr="001E294D">
        <w:tc>
          <w:tcPr>
            <w:tcW w:w="6948" w:type="dxa"/>
          </w:tcPr>
          <w:p w:rsidR="00B32CA1" w:rsidRPr="00136BDA" w:rsidRDefault="00B32CA1" w:rsidP="001E294D">
            <w:pPr>
              <w:jc w:val="both"/>
              <w:rPr>
                <w:rFonts w:ascii="Times" w:hAnsi="Times" w:cs="Times"/>
                <w:sz w:val="24"/>
                <w:szCs w:val="24"/>
              </w:rPr>
            </w:pPr>
            <w:r>
              <w:rPr>
                <w:rFonts w:ascii="Times" w:hAnsi="Times" w:cs="Times"/>
                <w:sz w:val="24"/>
                <w:szCs w:val="24"/>
              </w:rPr>
              <w:t>TDS Receivable – 2018-19</w:t>
            </w:r>
            <w:r w:rsidR="001E294D">
              <w:rPr>
                <w:rFonts w:ascii="Times" w:hAnsi="Times" w:cs="Times"/>
                <w:sz w:val="24"/>
                <w:szCs w:val="24"/>
              </w:rPr>
              <w:t xml:space="preserve"> </w:t>
            </w:r>
            <w:r w:rsidR="001E294D" w:rsidRPr="001E294D">
              <w:rPr>
                <w:rFonts w:ascii="Times" w:hAnsi="Times" w:cs="Times"/>
                <w:sz w:val="24"/>
                <w:szCs w:val="24"/>
                <w:vertAlign w:val="superscript"/>
              </w:rPr>
              <w:t>2</w:t>
            </w:r>
            <w:bookmarkStart w:id="0" w:name="_GoBack"/>
            <w:bookmarkEnd w:id="0"/>
          </w:p>
        </w:tc>
        <w:tc>
          <w:tcPr>
            <w:tcW w:w="1908" w:type="dxa"/>
          </w:tcPr>
          <w:p w:rsidR="00B32CA1" w:rsidRPr="00136BDA" w:rsidRDefault="0070737E" w:rsidP="001E294D">
            <w:pPr>
              <w:jc w:val="right"/>
              <w:rPr>
                <w:rFonts w:ascii="Times" w:hAnsi="Times" w:cs="Times"/>
                <w:sz w:val="24"/>
                <w:szCs w:val="24"/>
              </w:rPr>
            </w:pPr>
            <w:r>
              <w:rPr>
                <w:rFonts w:ascii="Times" w:hAnsi="Times" w:cs="Times"/>
                <w:sz w:val="24"/>
                <w:szCs w:val="24"/>
              </w:rPr>
              <w:t>5,17,563.52</w:t>
            </w:r>
          </w:p>
        </w:tc>
      </w:tr>
      <w:tr w:rsidR="00B32CA1" w:rsidTr="001E294D">
        <w:tc>
          <w:tcPr>
            <w:tcW w:w="6948" w:type="dxa"/>
          </w:tcPr>
          <w:p w:rsidR="00B32CA1" w:rsidRPr="00136BDA" w:rsidRDefault="00B32CA1" w:rsidP="001E294D">
            <w:pPr>
              <w:jc w:val="both"/>
              <w:rPr>
                <w:rFonts w:ascii="Times" w:hAnsi="Times" w:cs="Times"/>
                <w:sz w:val="24"/>
                <w:szCs w:val="24"/>
              </w:rPr>
            </w:pPr>
            <w:r>
              <w:rPr>
                <w:rFonts w:ascii="Times" w:hAnsi="Times" w:cs="Times"/>
                <w:sz w:val="24"/>
                <w:szCs w:val="24"/>
              </w:rPr>
              <w:t>TDS Receivable – 2019-20</w:t>
            </w:r>
          </w:p>
        </w:tc>
        <w:tc>
          <w:tcPr>
            <w:tcW w:w="1908" w:type="dxa"/>
          </w:tcPr>
          <w:p w:rsidR="00B32CA1" w:rsidRPr="00136BDA" w:rsidRDefault="0070737E" w:rsidP="001E294D">
            <w:pPr>
              <w:jc w:val="right"/>
              <w:rPr>
                <w:rFonts w:ascii="Times" w:hAnsi="Times" w:cs="Times"/>
                <w:sz w:val="24"/>
                <w:szCs w:val="24"/>
              </w:rPr>
            </w:pPr>
            <w:r>
              <w:rPr>
                <w:rFonts w:ascii="Times" w:hAnsi="Times" w:cs="Times"/>
                <w:sz w:val="24"/>
                <w:szCs w:val="24"/>
              </w:rPr>
              <w:t>8,88,669.00</w:t>
            </w:r>
          </w:p>
        </w:tc>
      </w:tr>
      <w:tr w:rsidR="00B32CA1" w:rsidTr="001E294D">
        <w:tc>
          <w:tcPr>
            <w:tcW w:w="6948" w:type="dxa"/>
          </w:tcPr>
          <w:p w:rsidR="00B32CA1" w:rsidRPr="00136BDA" w:rsidRDefault="00B32CA1" w:rsidP="001E294D">
            <w:pPr>
              <w:jc w:val="both"/>
              <w:rPr>
                <w:rFonts w:ascii="Times" w:hAnsi="Times" w:cs="Times"/>
                <w:b/>
                <w:sz w:val="24"/>
                <w:szCs w:val="24"/>
              </w:rPr>
            </w:pPr>
            <w:r w:rsidRPr="00136BDA">
              <w:rPr>
                <w:rFonts w:ascii="Times" w:hAnsi="Times" w:cs="Times"/>
                <w:b/>
                <w:sz w:val="24"/>
                <w:szCs w:val="24"/>
              </w:rPr>
              <w:t>Total</w:t>
            </w:r>
          </w:p>
        </w:tc>
        <w:tc>
          <w:tcPr>
            <w:tcW w:w="1908" w:type="dxa"/>
          </w:tcPr>
          <w:p w:rsidR="00B32CA1" w:rsidRPr="00136BDA" w:rsidRDefault="0070737E" w:rsidP="001E294D">
            <w:pPr>
              <w:jc w:val="right"/>
              <w:rPr>
                <w:rFonts w:ascii="Times" w:hAnsi="Times" w:cs="Times"/>
                <w:b/>
                <w:sz w:val="24"/>
                <w:szCs w:val="24"/>
              </w:rPr>
            </w:pPr>
            <w:r>
              <w:rPr>
                <w:rFonts w:ascii="Times" w:hAnsi="Times" w:cs="Times"/>
                <w:b/>
                <w:sz w:val="24"/>
                <w:szCs w:val="24"/>
              </w:rPr>
              <w:t>18,86,774.00</w:t>
            </w:r>
          </w:p>
        </w:tc>
      </w:tr>
    </w:tbl>
    <w:p w:rsidR="00BF7B2C" w:rsidRDefault="00BF7B2C" w:rsidP="00BF7B2C">
      <w:pPr>
        <w:pStyle w:val="ListParagraph"/>
        <w:ind w:left="630"/>
        <w:rPr>
          <w:rFonts w:ascii="Times New Roman" w:hAnsi="Times New Roman" w:cs="Times New Roman"/>
          <w:b/>
          <w:sz w:val="24"/>
          <w:szCs w:val="24"/>
          <w:u w:val="single"/>
        </w:rPr>
      </w:pPr>
    </w:p>
    <w:p w:rsidR="00D65CDD" w:rsidRDefault="00D65CDD" w:rsidP="00D65CDD">
      <w:pPr>
        <w:pStyle w:val="ListParagraph"/>
        <w:numPr>
          <w:ilvl w:val="0"/>
          <w:numId w:val="3"/>
        </w:numPr>
        <w:ind w:left="630"/>
        <w:rPr>
          <w:rFonts w:ascii="Times New Roman" w:hAnsi="Times New Roman" w:cs="Times New Roman"/>
          <w:b/>
          <w:sz w:val="24"/>
          <w:szCs w:val="24"/>
          <w:u w:val="single"/>
        </w:rPr>
      </w:pPr>
      <w:r>
        <w:rPr>
          <w:rFonts w:ascii="Times New Roman" w:hAnsi="Times New Roman" w:cs="Times New Roman"/>
          <w:b/>
          <w:sz w:val="24"/>
          <w:szCs w:val="24"/>
          <w:u w:val="single"/>
        </w:rPr>
        <w:t>Other Current Assets:</w:t>
      </w:r>
    </w:p>
    <w:p w:rsidR="00D65CDD" w:rsidRDefault="00D65CDD" w:rsidP="00D65CDD">
      <w:pPr>
        <w:pStyle w:val="ListParagraph"/>
        <w:ind w:left="630"/>
        <w:rPr>
          <w:rFonts w:ascii="Times New Roman" w:hAnsi="Times New Roman" w:cs="Times New Roman"/>
          <w:b/>
          <w:sz w:val="24"/>
          <w:szCs w:val="24"/>
          <w:u w:val="single"/>
        </w:rPr>
      </w:pPr>
    </w:p>
    <w:tbl>
      <w:tblPr>
        <w:tblStyle w:val="TableGrid"/>
        <w:tblW w:w="0" w:type="auto"/>
        <w:tblInd w:w="720" w:type="dxa"/>
        <w:tblLook w:val="04A0" w:firstRow="1" w:lastRow="0" w:firstColumn="1" w:lastColumn="0" w:noHBand="0" w:noVBand="1"/>
      </w:tblPr>
      <w:tblGrid>
        <w:gridCol w:w="6639"/>
        <w:gridCol w:w="1884"/>
      </w:tblGrid>
      <w:tr w:rsidR="00D65CDD" w:rsidTr="004E574C">
        <w:tc>
          <w:tcPr>
            <w:tcW w:w="6948" w:type="dxa"/>
          </w:tcPr>
          <w:p w:rsidR="00D65CDD" w:rsidRPr="00136BDA" w:rsidRDefault="00D65CDD" w:rsidP="004E574C">
            <w:pPr>
              <w:jc w:val="both"/>
              <w:rPr>
                <w:rFonts w:ascii="Times" w:hAnsi="Times" w:cs="Times"/>
                <w:b/>
                <w:sz w:val="24"/>
                <w:szCs w:val="24"/>
                <w:u w:val="single"/>
              </w:rPr>
            </w:pPr>
            <w:r w:rsidRPr="00136BDA">
              <w:rPr>
                <w:rFonts w:ascii="Times" w:hAnsi="Times" w:cs="Times"/>
                <w:b/>
                <w:sz w:val="24"/>
                <w:szCs w:val="24"/>
                <w:u w:val="single"/>
              </w:rPr>
              <w:t>Particulars</w:t>
            </w:r>
          </w:p>
        </w:tc>
        <w:tc>
          <w:tcPr>
            <w:tcW w:w="1908" w:type="dxa"/>
          </w:tcPr>
          <w:p w:rsidR="00D65CDD" w:rsidRPr="00136BDA" w:rsidRDefault="00D65CDD" w:rsidP="004E574C">
            <w:pPr>
              <w:jc w:val="right"/>
              <w:rPr>
                <w:rFonts w:ascii="Times" w:hAnsi="Times" w:cs="Times"/>
                <w:b/>
                <w:sz w:val="24"/>
                <w:szCs w:val="24"/>
                <w:u w:val="single"/>
              </w:rPr>
            </w:pPr>
            <w:r w:rsidRPr="00136BDA">
              <w:rPr>
                <w:rFonts w:ascii="Times" w:hAnsi="Times" w:cs="Times"/>
                <w:b/>
                <w:sz w:val="24"/>
                <w:szCs w:val="24"/>
                <w:u w:val="single"/>
              </w:rPr>
              <w:t>Amount (Rs.)</w:t>
            </w:r>
          </w:p>
        </w:tc>
      </w:tr>
      <w:tr w:rsidR="00D65CDD" w:rsidTr="004E574C">
        <w:tc>
          <w:tcPr>
            <w:tcW w:w="6948" w:type="dxa"/>
          </w:tcPr>
          <w:p w:rsidR="00D65CDD" w:rsidRPr="00136BDA" w:rsidRDefault="00F630E0" w:rsidP="004E574C">
            <w:pPr>
              <w:jc w:val="both"/>
              <w:rPr>
                <w:rFonts w:ascii="Times" w:hAnsi="Times" w:cs="Times"/>
                <w:sz w:val="24"/>
                <w:szCs w:val="24"/>
              </w:rPr>
            </w:pPr>
            <w:r>
              <w:rPr>
                <w:rFonts w:ascii="Times" w:hAnsi="Times" w:cs="Times"/>
                <w:sz w:val="24"/>
                <w:szCs w:val="24"/>
              </w:rPr>
              <w:t>Deposit with BCCB</w:t>
            </w:r>
          </w:p>
        </w:tc>
        <w:tc>
          <w:tcPr>
            <w:tcW w:w="1908" w:type="dxa"/>
          </w:tcPr>
          <w:p w:rsidR="00D65CDD" w:rsidRPr="00136BDA" w:rsidRDefault="00F630E0" w:rsidP="004E574C">
            <w:pPr>
              <w:jc w:val="right"/>
              <w:rPr>
                <w:rFonts w:ascii="Times" w:hAnsi="Times" w:cs="Times"/>
                <w:sz w:val="24"/>
                <w:szCs w:val="24"/>
              </w:rPr>
            </w:pPr>
            <w:r>
              <w:rPr>
                <w:rFonts w:ascii="Times" w:hAnsi="Times" w:cs="Times"/>
                <w:sz w:val="24"/>
                <w:szCs w:val="24"/>
              </w:rPr>
              <w:t>5,00,000.00</w:t>
            </w:r>
          </w:p>
        </w:tc>
      </w:tr>
      <w:tr w:rsidR="003A003B" w:rsidTr="004E574C">
        <w:tc>
          <w:tcPr>
            <w:tcW w:w="6948" w:type="dxa"/>
          </w:tcPr>
          <w:p w:rsidR="003A003B" w:rsidRDefault="003A003B" w:rsidP="004E574C">
            <w:pPr>
              <w:jc w:val="both"/>
              <w:rPr>
                <w:rFonts w:ascii="Times" w:hAnsi="Times" w:cs="Times"/>
                <w:sz w:val="24"/>
                <w:szCs w:val="24"/>
              </w:rPr>
            </w:pPr>
            <w:r>
              <w:rPr>
                <w:rFonts w:ascii="Times" w:hAnsi="Times" w:cs="Times"/>
                <w:sz w:val="24"/>
                <w:szCs w:val="24"/>
              </w:rPr>
              <w:t xml:space="preserve">Advance for Property – Regency Hotels Pvt. Ltd. </w:t>
            </w:r>
          </w:p>
        </w:tc>
        <w:tc>
          <w:tcPr>
            <w:tcW w:w="1908" w:type="dxa"/>
          </w:tcPr>
          <w:p w:rsidR="003A003B" w:rsidRDefault="003A003B" w:rsidP="004E574C">
            <w:pPr>
              <w:jc w:val="right"/>
              <w:rPr>
                <w:rFonts w:ascii="Times" w:hAnsi="Times" w:cs="Times"/>
                <w:sz w:val="24"/>
                <w:szCs w:val="24"/>
              </w:rPr>
            </w:pPr>
            <w:r>
              <w:rPr>
                <w:rFonts w:ascii="Times" w:hAnsi="Times" w:cs="Times"/>
                <w:sz w:val="24"/>
                <w:szCs w:val="24"/>
              </w:rPr>
              <w:t>54,46,651.00</w:t>
            </w:r>
          </w:p>
        </w:tc>
      </w:tr>
      <w:tr w:rsidR="00D65CDD" w:rsidTr="004E574C">
        <w:tc>
          <w:tcPr>
            <w:tcW w:w="6948" w:type="dxa"/>
          </w:tcPr>
          <w:p w:rsidR="00D65CDD" w:rsidRPr="00136BDA" w:rsidRDefault="00D65CDD" w:rsidP="004E574C">
            <w:pPr>
              <w:jc w:val="both"/>
              <w:rPr>
                <w:rFonts w:ascii="Times" w:hAnsi="Times" w:cs="Times"/>
                <w:b/>
                <w:sz w:val="24"/>
                <w:szCs w:val="24"/>
              </w:rPr>
            </w:pPr>
            <w:r w:rsidRPr="00136BDA">
              <w:rPr>
                <w:rFonts w:ascii="Times" w:hAnsi="Times" w:cs="Times"/>
                <w:b/>
                <w:sz w:val="24"/>
                <w:szCs w:val="24"/>
              </w:rPr>
              <w:t>Total</w:t>
            </w:r>
          </w:p>
        </w:tc>
        <w:tc>
          <w:tcPr>
            <w:tcW w:w="1908" w:type="dxa"/>
          </w:tcPr>
          <w:p w:rsidR="00D65CDD" w:rsidRPr="00136BDA" w:rsidRDefault="003A003B" w:rsidP="003A003B">
            <w:pPr>
              <w:jc w:val="right"/>
              <w:rPr>
                <w:rFonts w:ascii="Times" w:hAnsi="Times" w:cs="Times"/>
                <w:b/>
                <w:sz w:val="24"/>
                <w:szCs w:val="24"/>
              </w:rPr>
            </w:pPr>
            <w:r>
              <w:rPr>
                <w:rFonts w:ascii="Times" w:hAnsi="Times" w:cs="Times"/>
                <w:b/>
                <w:sz w:val="24"/>
                <w:szCs w:val="24"/>
              </w:rPr>
              <w:t>59</w:t>
            </w:r>
            <w:r w:rsidR="00F630E0">
              <w:rPr>
                <w:rFonts w:ascii="Times" w:hAnsi="Times" w:cs="Times"/>
                <w:b/>
                <w:sz w:val="24"/>
                <w:szCs w:val="24"/>
              </w:rPr>
              <w:t>,</w:t>
            </w:r>
            <w:r>
              <w:rPr>
                <w:rFonts w:ascii="Times" w:hAnsi="Times" w:cs="Times"/>
                <w:b/>
                <w:sz w:val="24"/>
                <w:szCs w:val="24"/>
              </w:rPr>
              <w:t>46</w:t>
            </w:r>
            <w:r w:rsidR="00F630E0">
              <w:rPr>
                <w:rFonts w:ascii="Times" w:hAnsi="Times" w:cs="Times"/>
                <w:b/>
                <w:sz w:val="24"/>
                <w:szCs w:val="24"/>
              </w:rPr>
              <w:t>,</w:t>
            </w:r>
            <w:r>
              <w:rPr>
                <w:rFonts w:ascii="Times" w:hAnsi="Times" w:cs="Times"/>
                <w:b/>
                <w:sz w:val="24"/>
                <w:szCs w:val="24"/>
              </w:rPr>
              <w:t>651</w:t>
            </w:r>
            <w:r w:rsidR="00F630E0">
              <w:rPr>
                <w:rFonts w:ascii="Times" w:hAnsi="Times" w:cs="Times"/>
                <w:b/>
                <w:sz w:val="24"/>
                <w:szCs w:val="24"/>
              </w:rPr>
              <w:t>.00</w:t>
            </w:r>
          </w:p>
        </w:tc>
      </w:tr>
    </w:tbl>
    <w:p w:rsidR="00D65CDD" w:rsidRDefault="00D65CDD" w:rsidP="00D65CDD">
      <w:pPr>
        <w:pStyle w:val="ListParagraph"/>
        <w:ind w:left="630"/>
        <w:rPr>
          <w:rFonts w:ascii="Times New Roman" w:hAnsi="Times New Roman" w:cs="Times New Roman"/>
          <w:b/>
          <w:sz w:val="24"/>
          <w:szCs w:val="24"/>
          <w:u w:val="single"/>
        </w:rPr>
      </w:pPr>
    </w:p>
    <w:p w:rsidR="007B35AD" w:rsidRDefault="007B35AD" w:rsidP="00BF7B2C">
      <w:pPr>
        <w:pStyle w:val="ListParagraph"/>
        <w:ind w:left="630"/>
        <w:rPr>
          <w:rFonts w:ascii="Times New Roman" w:hAnsi="Times New Roman" w:cs="Times New Roman"/>
          <w:b/>
          <w:sz w:val="24"/>
          <w:szCs w:val="24"/>
          <w:u w:val="single"/>
        </w:rPr>
      </w:pPr>
      <w:r>
        <w:rPr>
          <w:rFonts w:ascii="Times New Roman" w:hAnsi="Times New Roman" w:cs="Times New Roman"/>
          <w:b/>
          <w:sz w:val="24"/>
          <w:szCs w:val="24"/>
          <w:u w:val="single"/>
        </w:rPr>
        <w:t>OTHER NON-CURRENT ASSETS:</w:t>
      </w:r>
    </w:p>
    <w:p w:rsidR="007B35AD" w:rsidRDefault="007B35AD" w:rsidP="00BF7B2C">
      <w:pPr>
        <w:pStyle w:val="ListParagraph"/>
        <w:ind w:left="630"/>
        <w:rPr>
          <w:rFonts w:ascii="Times New Roman" w:hAnsi="Times New Roman" w:cs="Times New Roman"/>
          <w:b/>
          <w:sz w:val="24"/>
          <w:szCs w:val="24"/>
          <w:u w:val="single"/>
        </w:rPr>
      </w:pPr>
    </w:p>
    <w:tbl>
      <w:tblPr>
        <w:tblStyle w:val="TableGrid"/>
        <w:tblW w:w="0" w:type="auto"/>
        <w:tblInd w:w="720" w:type="dxa"/>
        <w:tblLook w:val="04A0" w:firstRow="1" w:lastRow="0" w:firstColumn="1" w:lastColumn="0" w:noHBand="0" w:noVBand="1"/>
      </w:tblPr>
      <w:tblGrid>
        <w:gridCol w:w="6639"/>
        <w:gridCol w:w="1884"/>
      </w:tblGrid>
      <w:tr w:rsidR="007B35AD" w:rsidTr="004E574C">
        <w:tc>
          <w:tcPr>
            <w:tcW w:w="6948" w:type="dxa"/>
          </w:tcPr>
          <w:p w:rsidR="007B35AD" w:rsidRPr="00136BDA" w:rsidRDefault="007B35AD" w:rsidP="004E574C">
            <w:pPr>
              <w:jc w:val="both"/>
              <w:rPr>
                <w:rFonts w:ascii="Times" w:hAnsi="Times" w:cs="Times"/>
                <w:b/>
                <w:sz w:val="24"/>
                <w:szCs w:val="24"/>
                <w:u w:val="single"/>
              </w:rPr>
            </w:pPr>
            <w:r w:rsidRPr="00136BDA">
              <w:rPr>
                <w:rFonts w:ascii="Times" w:hAnsi="Times" w:cs="Times"/>
                <w:b/>
                <w:sz w:val="24"/>
                <w:szCs w:val="24"/>
                <w:u w:val="single"/>
              </w:rPr>
              <w:t>Particulars</w:t>
            </w:r>
          </w:p>
        </w:tc>
        <w:tc>
          <w:tcPr>
            <w:tcW w:w="1908" w:type="dxa"/>
          </w:tcPr>
          <w:p w:rsidR="007B35AD" w:rsidRPr="00136BDA" w:rsidRDefault="007B35AD" w:rsidP="004E574C">
            <w:pPr>
              <w:jc w:val="right"/>
              <w:rPr>
                <w:rFonts w:ascii="Times" w:hAnsi="Times" w:cs="Times"/>
                <w:b/>
                <w:sz w:val="24"/>
                <w:szCs w:val="24"/>
                <w:u w:val="single"/>
              </w:rPr>
            </w:pPr>
            <w:r w:rsidRPr="00136BDA">
              <w:rPr>
                <w:rFonts w:ascii="Times" w:hAnsi="Times" w:cs="Times"/>
                <w:b/>
                <w:sz w:val="24"/>
                <w:szCs w:val="24"/>
                <w:u w:val="single"/>
              </w:rPr>
              <w:t>Amount (Rs.)</w:t>
            </w:r>
          </w:p>
        </w:tc>
      </w:tr>
      <w:tr w:rsidR="007B35AD" w:rsidTr="004E574C">
        <w:tc>
          <w:tcPr>
            <w:tcW w:w="6948" w:type="dxa"/>
          </w:tcPr>
          <w:p w:rsidR="007B35AD" w:rsidRPr="00136BDA" w:rsidRDefault="007B35AD" w:rsidP="004E574C">
            <w:pPr>
              <w:jc w:val="both"/>
              <w:rPr>
                <w:rFonts w:ascii="Times" w:hAnsi="Times" w:cs="Times"/>
                <w:sz w:val="24"/>
                <w:szCs w:val="24"/>
              </w:rPr>
            </w:pPr>
            <w:r>
              <w:rPr>
                <w:rFonts w:ascii="Times" w:hAnsi="Times" w:cs="Times"/>
                <w:sz w:val="24"/>
                <w:szCs w:val="24"/>
              </w:rPr>
              <w:t>Deferred Tax Asset</w:t>
            </w:r>
          </w:p>
        </w:tc>
        <w:tc>
          <w:tcPr>
            <w:tcW w:w="1908" w:type="dxa"/>
          </w:tcPr>
          <w:p w:rsidR="007B35AD" w:rsidRPr="00136BDA" w:rsidRDefault="007B35AD" w:rsidP="004E574C">
            <w:pPr>
              <w:jc w:val="right"/>
              <w:rPr>
                <w:rFonts w:ascii="Times" w:hAnsi="Times" w:cs="Times"/>
                <w:sz w:val="24"/>
                <w:szCs w:val="24"/>
              </w:rPr>
            </w:pPr>
            <w:r>
              <w:rPr>
                <w:rFonts w:ascii="Times" w:hAnsi="Times" w:cs="Times"/>
                <w:sz w:val="24"/>
                <w:szCs w:val="24"/>
              </w:rPr>
              <w:t>27,90,037.00</w:t>
            </w:r>
          </w:p>
        </w:tc>
      </w:tr>
      <w:tr w:rsidR="007B35AD" w:rsidTr="004E574C">
        <w:tc>
          <w:tcPr>
            <w:tcW w:w="6948" w:type="dxa"/>
          </w:tcPr>
          <w:p w:rsidR="007B35AD" w:rsidRPr="00136BDA" w:rsidRDefault="007B35AD" w:rsidP="004E574C">
            <w:pPr>
              <w:jc w:val="both"/>
              <w:rPr>
                <w:rFonts w:ascii="Times" w:hAnsi="Times" w:cs="Times"/>
                <w:b/>
                <w:sz w:val="24"/>
                <w:szCs w:val="24"/>
              </w:rPr>
            </w:pPr>
            <w:r w:rsidRPr="00136BDA">
              <w:rPr>
                <w:rFonts w:ascii="Times" w:hAnsi="Times" w:cs="Times"/>
                <w:b/>
                <w:sz w:val="24"/>
                <w:szCs w:val="24"/>
              </w:rPr>
              <w:t>Total</w:t>
            </w:r>
          </w:p>
        </w:tc>
        <w:tc>
          <w:tcPr>
            <w:tcW w:w="1908" w:type="dxa"/>
          </w:tcPr>
          <w:p w:rsidR="007B35AD" w:rsidRPr="008862CE" w:rsidRDefault="008862CE" w:rsidP="004E574C">
            <w:pPr>
              <w:jc w:val="right"/>
              <w:rPr>
                <w:rFonts w:ascii="Times" w:hAnsi="Times" w:cs="Times"/>
                <w:b/>
                <w:sz w:val="24"/>
                <w:szCs w:val="24"/>
              </w:rPr>
            </w:pPr>
            <w:r w:rsidRPr="008862CE">
              <w:rPr>
                <w:rFonts w:ascii="Times" w:hAnsi="Times" w:cs="Times"/>
                <w:b/>
                <w:sz w:val="24"/>
                <w:szCs w:val="24"/>
              </w:rPr>
              <w:t>27,90,037.00</w:t>
            </w:r>
          </w:p>
        </w:tc>
      </w:tr>
    </w:tbl>
    <w:p w:rsidR="007B35AD" w:rsidRDefault="007B35AD" w:rsidP="00BF7B2C">
      <w:pPr>
        <w:pStyle w:val="ListParagraph"/>
        <w:ind w:left="630"/>
        <w:rPr>
          <w:rFonts w:ascii="Times New Roman" w:hAnsi="Times New Roman" w:cs="Times New Roman"/>
          <w:b/>
          <w:sz w:val="24"/>
          <w:szCs w:val="24"/>
          <w:u w:val="single"/>
        </w:rPr>
      </w:pPr>
    </w:p>
    <w:p w:rsidR="007D7956" w:rsidRDefault="00E05CB5" w:rsidP="00BF7B2C">
      <w:pPr>
        <w:pStyle w:val="ListParagraph"/>
        <w:ind w:left="630"/>
        <w:rPr>
          <w:rFonts w:ascii="Times New Roman" w:hAnsi="Times New Roman" w:cs="Times New Roman"/>
          <w:b/>
          <w:sz w:val="24"/>
          <w:szCs w:val="24"/>
          <w:u w:val="single"/>
        </w:rPr>
      </w:pPr>
      <w:r>
        <w:rPr>
          <w:rFonts w:ascii="Times New Roman" w:hAnsi="Times New Roman" w:cs="Times New Roman"/>
          <w:b/>
          <w:sz w:val="24"/>
          <w:szCs w:val="24"/>
          <w:u w:val="single"/>
        </w:rPr>
        <w:t>Notes:</w:t>
      </w:r>
    </w:p>
    <w:p w:rsidR="00E05CB5" w:rsidRDefault="00E05CB5" w:rsidP="00BF7B2C">
      <w:pPr>
        <w:pStyle w:val="ListParagraph"/>
        <w:ind w:left="630"/>
        <w:rPr>
          <w:rFonts w:ascii="Times New Roman" w:hAnsi="Times New Roman" w:cs="Times New Roman"/>
          <w:b/>
          <w:sz w:val="24"/>
          <w:szCs w:val="24"/>
          <w:u w:val="single"/>
        </w:rPr>
      </w:pPr>
    </w:p>
    <w:p w:rsidR="00E05CB5" w:rsidRDefault="00E05CB5" w:rsidP="00CD24F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As per information provided to IRP, company was having NIL cash balance as on date of CIRP commencement date, and cash as reflected in books have been expensed out, however we are waiting for vouchers/ invoices for the same.</w:t>
      </w:r>
    </w:p>
    <w:p w:rsidR="00E05CB5" w:rsidRDefault="004728FF" w:rsidP="00CD24F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TDS Receivable for FY </w:t>
      </w:r>
      <w:r w:rsidR="00FF69D7">
        <w:rPr>
          <w:rFonts w:ascii="Times New Roman" w:hAnsi="Times New Roman" w:cs="Times New Roman"/>
          <w:sz w:val="24"/>
          <w:szCs w:val="24"/>
        </w:rPr>
        <w:t>2018-19 was received on 28.08.2020 along with an interest of Rs. 5150.00</w:t>
      </w:r>
    </w:p>
    <w:p w:rsidR="009250F9" w:rsidRDefault="009250F9" w:rsidP="009250F9">
      <w:pPr>
        <w:pStyle w:val="ListParagraph"/>
        <w:ind w:left="990"/>
        <w:rPr>
          <w:rFonts w:ascii="Times New Roman" w:hAnsi="Times New Roman" w:cs="Times New Roman"/>
          <w:sz w:val="24"/>
          <w:szCs w:val="24"/>
        </w:rPr>
      </w:pPr>
    </w:p>
    <w:p w:rsidR="009250F9" w:rsidRPr="009250F9" w:rsidRDefault="009250F9" w:rsidP="009250F9">
      <w:pPr>
        <w:rPr>
          <w:rFonts w:ascii="Times New Roman" w:hAnsi="Times New Roman" w:cs="Times New Roman"/>
          <w:b/>
          <w:sz w:val="24"/>
          <w:szCs w:val="24"/>
          <w:u w:val="single"/>
        </w:rPr>
      </w:pPr>
      <w:r w:rsidRPr="009250F9">
        <w:rPr>
          <w:rFonts w:ascii="Times New Roman" w:hAnsi="Times New Roman" w:cs="Times New Roman"/>
          <w:b/>
          <w:sz w:val="24"/>
          <w:szCs w:val="24"/>
          <w:u w:val="single"/>
        </w:rPr>
        <w:t>Disclaimer: This information is provided on the basis of documents provided to us</w:t>
      </w:r>
      <w:r w:rsidR="00CD24F1">
        <w:rPr>
          <w:rFonts w:ascii="Times New Roman" w:hAnsi="Times New Roman" w:cs="Times New Roman"/>
          <w:b/>
          <w:sz w:val="24"/>
          <w:szCs w:val="24"/>
          <w:u w:val="single"/>
        </w:rPr>
        <w:t>.</w:t>
      </w:r>
      <w:r w:rsidRPr="009250F9">
        <w:rPr>
          <w:rFonts w:ascii="Times New Roman" w:hAnsi="Times New Roman" w:cs="Times New Roman"/>
          <w:b/>
          <w:sz w:val="24"/>
          <w:szCs w:val="24"/>
          <w:u w:val="single"/>
        </w:rPr>
        <w:t xml:space="preserve"> </w:t>
      </w:r>
    </w:p>
    <w:sectPr w:rsidR="009250F9" w:rsidRPr="009250F9" w:rsidSect="001567D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611ED"/>
    <w:multiLevelType w:val="hybridMultilevel"/>
    <w:tmpl w:val="F8B4C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410BAF"/>
    <w:multiLevelType w:val="hybridMultilevel"/>
    <w:tmpl w:val="08C4A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7B62BB"/>
    <w:multiLevelType w:val="hybridMultilevel"/>
    <w:tmpl w:val="BAFAAE54"/>
    <w:lvl w:ilvl="0" w:tplc="56CAF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972CA4"/>
    <w:multiLevelType w:val="hybridMultilevel"/>
    <w:tmpl w:val="732E382C"/>
    <w:lvl w:ilvl="0" w:tplc="2404EF0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99"/>
    <w:rsid w:val="00014BCD"/>
    <w:rsid w:val="00136BDA"/>
    <w:rsid w:val="00137C7C"/>
    <w:rsid w:val="001567D8"/>
    <w:rsid w:val="001E294D"/>
    <w:rsid w:val="00216DEA"/>
    <w:rsid w:val="00283F06"/>
    <w:rsid w:val="00326D99"/>
    <w:rsid w:val="00377E1C"/>
    <w:rsid w:val="003A003B"/>
    <w:rsid w:val="004728FF"/>
    <w:rsid w:val="00506CD3"/>
    <w:rsid w:val="00555A98"/>
    <w:rsid w:val="0061784A"/>
    <w:rsid w:val="00655CDD"/>
    <w:rsid w:val="00670E8C"/>
    <w:rsid w:val="006C6AC2"/>
    <w:rsid w:val="0070737E"/>
    <w:rsid w:val="007B35AD"/>
    <w:rsid w:val="007D7956"/>
    <w:rsid w:val="008302E4"/>
    <w:rsid w:val="008862CE"/>
    <w:rsid w:val="008D59C4"/>
    <w:rsid w:val="00915437"/>
    <w:rsid w:val="009250F9"/>
    <w:rsid w:val="00950FDC"/>
    <w:rsid w:val="009E5344"/>
    <w:rsid w:val="00A90E30"/>
    <w:rsid w:val="00A97D4C"/>
    <w:rsid w:val="00AB0DD5"/>
    <w:rsid w:val="00B25E83"/>
    <w:rsid w:val="00B32CA1"/>
    <w:rsid w:val="00B43A00"/>
    <w:rsid w:val="00B95284"/>
    <w:rsid w:val="00BE105A"/>
    <w:rsid w:val="00BF7B2C"/>
    <w:rsid w:val="00CD24F1"/>
    <w:rsid w:val="00D65CDD"/>
    <w:rsid w:val="00E05CB5"/>
    <w:rsid w:val="00F630E0"/>
    <w:rsid w:val="00FE4091"/>
    <w:rsid w:val="00FF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9D59E-1BDB-4B29-A974-776BD439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D4C"/>
    <w:pPr>
      <w:ind w:left="720"/>
      <w:contextualSpacing/>
    </w:pPr>
  </w:style>
  <w:style w:type="table" w:styleId="TableGrid">
    <w:name w:val="Table Grid"/>
    <w:basedOn w:val="TableNormal"/>
    <w:uiPriority w:val="59"/>
    <w:rsid w:val="00A97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6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Panakj Singh</cp:lastModifiedBy>
  <cp:revision>40</cp:revision>
  <cp:lastPrinted>2021-07-24T07:14:00Z</cp:lastPrinted>
  <dcterms:created xsi:type="dcterms:W3CDTF">2021-07-19T05:22:00Z</dcterms:created>
  <dcterms:modified xsi:type="dcterms:W3CDTF">2021-08-09T07:07:00Z</dcterms:modified>
</cp:coreProperties>
</file>