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501" w:rsidRDefault="00467501" w:rsidP="00E11206">
      <w:pPr>
        <w:jc w:val="center"/>
        <w:rPr>
          <w:rFonts w:ascii="Arial" w:hAnsi="Arial" w:cs="Arial"/>
          <w:b/>
          <w:sz w:val="20"/>
          <w:szCs w:val="20"/>
        </w:rPr>
      </w:pPr>
    </w:p>
    <w:p w:rsidR="00E11206" w:rsidRPr="00E2718C" w:rsidRDefault="00E11206" w:rsidP="00E11206">
      <w:pPr>
        <w:jc w:val="center"/>
        <w:rPr>
          <w:rFonts w:ascii="Arial" w:hAnsi="Arial" w:cs="Arial"/>
          <w:b/>
        </w:rPr>
      </w:pPr>
      <w:r w:rsidRPr="006E6147">
        <w:rPr>
          <w:rFonts w:ascii="Arial" w:hAnsi="Arial" w:cs="Arial"/>
          <w:b/>
          <w:sz w:val="20"/>
          <w:szCs w:val="20"/>
          <w:highlight w:val="yellow"/>
        </w:rPr>
        <w:t xml:space="preserve">REPORT FORMAT: </w:t>
      </w:r>
      <w:r w:rsidRPr="006E6147">
        <w:rPr>
          <w:rFonts w:ascii="Arial" w:hAnsi="Arial" w:cs="Arial"/>
          <w:sz w:val="20"/>
          <w:szCs w:val="20"/>
          <w:highlight w:val="yellow"/>
        </w:rPr>
        <w:t>V-L5 | Version: 4.2_2017</w:t>
      </w:r>
    </w:p>
    <w:p w:rsidR="005C4847" w:rsidRDefault="00E11206" w:rsidP="006261D3">
      <w:pPr>
        <w:rPr>
          <w:rFonts w:ascii="Arial" w:hAnsi="Arial" w:cs="Arial"/>
          <w:b/>
        </w:rPr>
      </w:pPr>
      <w:r w:rsidRPr="00E2718C">
        <w:rPr>
          <w:rFonts w:ascii="Arial" w:hAnsi="Arial" w:cs="Arial"/>
          <w:b/>
        </w:rPr>
        <w:tab/>
      </w:r>
      <w:r w:rsidRPr="00E2718C">
        <w:rPr>
          <w:rFonts w:ascii="Arial" w:hAnsi="Arial" w:cs="Arial"/>
          <w:b/>
        </w:rPr>
        <w:tab/>
      </w:r>
    </w:p>
    <w:p w:rsidR="00E11206" w:rsidRDefault="00E11206" w:rsidP="00E11206">
      <w:pPr>
        <w:spacing w:line="360" w:lineRule="auto"/>
        <w:rPr>
          <w:rFonts w:ascii="Arial" w:hAnsi="Arial" w:cs="Arial"/>
          <w:b/>
          <w:lang w:val="en-IN"/>
        </w:rPr>
      </w:pPr>
      <w:r w:rsidRPr="006E6147">
        <w:rPr>
          <w:rFonts w:ascii="Arial" w:hAnsi="Arial" w:cs="Arial"/>
          <w:b/>
          <w:highlight w:val="yellow"/>
        </w:rPr>
        <w:t>File No.: RKA/FY</w:t>
      </w:r>
      <w:r w:rsidR="003D1E9C" w:rsidRPr="006E6147">
        <w:rPr>
          <w:rFonts w:ascii="Arial" w:hAnsi="Arial" w:cs="Arial"/>
          <w:b/>
          <w:highlight w:val="yellow"/>
        </w:rPr>
        <w:t>20-21</w:t>
      </w:r>
      <w:r w:rsidRPr="006E6147">
        <w:rPr>
          <w:rFonts w:ascii="Arial" w:hAnsi="Arial" w:cs="Arial"/>
          <w:b/>
          <w:highlight w:val="yellow"/>
        </w:rPr>
        <w:t>/MUM-</w:t>
      </w:r>
      <w:r w:rsidR="000D3D72" w:rsidRPr="006E6147">
        <w:rPr>
          <w:rFonts w:ascii="Arial" w:hAnsi="Arial" w:cs="Arial"/>
          <w:b/>
          <w:highlight w:val="yellow"/>
        </w:rPr>
        <w:t>106</w:t>
      </w:r>
      <w:r w:rsidRPr="00E2718C">
        <w:rPr>
          <w:rFonts w:ascii="Arial" w:hAnsi="Arial" w:cs="Arial"/>
          <w:b/>
        </w:rPr>
        <w:t xml:space="preserve">         </w:t>
      </w:r>
      <w:r w:rsidR="00B26570">
        <w:rPr>
          <w:rFonts w:ascii="Arial" w:hAnsi="Arial" w:cs="Arial"/>
          <w:b/>
        </w:rPr>
        <w:t xml:space="preserve"> </w:t>
      </w:r>
      <w:r w:rsidR="00B26570">
        <w:rPr>
          <w:rFonts w:ascii="Arial" w:hAnsi="Arial" w:cs="Arial"/>
          <w:b/>
        </w:rPr>
        <w:tab/>
        <w:t xml:space="preserve">                  </w:t>
      </w:r>
      <w:r w:rsidR="002A37BD">
        <w:rPr>
          <w:rFonts w:ascii="Arial" w:hAnsi="Arial" w:cs="Arial"/>
          <w:b/>
        </w:rPr>
        <w:tab/>
      </w:r>
      <w:r w:rsidR="00B26570">
        <w:rPr>
          <w:rFonts w:ascii="Arial" w:hAnsi="Arial" w:cs="Arial"/>
          <w:b/>
        </w:rPr>
        <w:tab/>
        <w:t xml:space="preserve">          </w:t>
      </w:r>
      <w:r w:rsidRPr="006E6147">
        <w:rPr>
          <w:rFonts w:ascii="Arial" w:hAnsi="Arial" w:cs="Arial"/>
          <w:b/>
          <w:highlight w:val="yellow"/>
        </w:rPr>
        <w:t xml:space="preserve">Dated: </w:t>
      </w:r>
      <w:r w:rsidR="00496F32" w:rsidRPr="006E6147">
        <w:rPr>
          <w:rFonts w:ascii="Arial" w:hAnsi="Arial" w:cs="Arial"/>
          <w:b/>
          <w:highlight w:val="yellow"/>
          <w:lang w:val="en-IN"/>
        </w:rPr>
        <w:t>29</w:t>
      </w:r>
      <w:r w:rsidR="00A67EE4" w:rsidRPr="006E6147">
        <w:rPr>
          <w:rFonts w:ascii="Arial" w:hAnsi="Arial" w:cs="Arial"/>
          <w:b/>
          <w:highlight w:val="yellow"/>
          <w:lang w:val="en-IN"/>
        </w:rPr>
        <w:t>.12.2020</w:t>
      </w:r>
    </w:p>
    <w:p w:rsidR="00FF17C6" w:rsidRDefault="00FF17C6" w:rsidP="00E11206">
      <w:pPr>
        <w:spacing w:line="360" w:lineRule="auto"/>
        <w:rPr>
          <w:b/>
        </w:rPr>
      </w:pPr>
    </w:p>
    <w:p w:rsidR="00E11206" w:rsidRPr="005C4847" w:rsidRDefault="00E11206" w:rsidP="00540736">
      <w:pPr>
        <w:spacing w:line="360" w:lineRule="auto"/>
        <w:jc w:val="center"/>
        <w:rPr>
          <w:rFonts w:ascii="Arial" w:hAnsi="Arial" w:cs="Arial"/>
          <w:b/>
          <w:sz w:val="20"/>
        </w:rPr>
      </w:pPr>
      <w:r w:rsidRPr="005C4847">
        <w:rPr>
          <w:rFonts w:ascii="Arial" w:hAnsi="Arial" w:cs="Arial"/>
          <w:b/>
          <w:sz w:val="40"/>
        </w:rPr>
        <w:t>ENTERPRISE VALUATION REPORT</w:t>
      </w:r>
    </w:p>
    <w:p w:rsidR="00E11206" w:rsidRPr="008D0B0A" w:rsidRDefault="00E11206" w:rsidP="00540736">
      <w:pPr>
        <w:spacing w:line="360" w:lineRule="auto"/>
        <w:jc w:val="center"/>
        <w:outlineLvl w:val="0"/>
        <w:rPr>
          <w:rFonts w:ascii="Arial" w:hAnsi="Arial" w:cs="Arial"/>
          <w:b/>
          <w:sz w:val="20"/>
        </w:rPr>
      </w:pPr>
      <w:r w:rsidRPr="008D0B0A">
        <w:rPr>
          <w:rFonts w:ascii="Arial" w:hAnsi="Arial" w:cs="Arial"/>
          <w:b/>
          <w:sz w:val="20"/>
        </w:rPr>
        <w:t>OF</w:t>
      </w:r>
    </w:p>
    <w:p w:rsidR="00467501" w:rsidRPr="004F08A0" w:rsidRDefault="00633421" w:rsidP="00633421">
      <w:pPr>
        <w:spacing w:line="360" w:lineRule="auto"/>
        <w:jc w:val="center"/>
        <w:outlineLvl w:val="0"/>
        <w:rPr>
          <w:rFonts w:ascii="Arial" w:hAnsi="Arial" w:cs="Arial"/>
          <w:b/>
          <w:sz w:val="40"/>
        </w:rPr>
      </w:pPr>
      <w:r w:rsidRPr="00633421">
        <w:rPr>
          <w:rFonts w:ascii="Arial" w:hAnsi="Arial" w:cs="Arial"/>
          <w:b/>
          <w:sz w:val="40"/>
        </w:rPr>
        <w:t>M/S. CHHAPRA - HAJIPUR EXPRESSWAYS LIMITED</w:t>
      </w:r>
    </w:p>
    <w:p w:rsidR="00E11206" w:rsidRPr="00E2718C" w:rsidRDefault="00FF17C6" w:rsidP="00E11206">
      <w:pPr>
        <w:spacing w:line="360" w:lineRule="auto"/>
        <w:jc w:val="center"/>
        <w:outlineLvl w:val="0"/>
        <w:rPr>
          <w:rFonts w:ascii="Arial" w:hAnsi="Arial" w:cs="Arial"/>
          <w:b/>
        </w:rPr>
      </w:pPr>
      <w:r>
        <w:rPr>
          <w:rFonts w:ascii="Arial" w:hAnsi="Arial" w:cs="Arial"/>
          <w:b/>
        </w:rPr>
        <w:t>REGISTERED</w:t>
      </w:r>
      <w:r w:rsidR="00E11206" w:rsidRPr="00E2718C">
        <w:rPr>
          <w:rFonts w:ascii="Arial" w:hAnsi="Arial" w:cs="Arial"/>
          <w:b/>
        </w:rPr>
        <w:t xml:space="preserve"> AT</w:t>
      </w:r>
    </w:p>
    <w:p w:rsidR="000A5E99" w:rsidRPr="000A5E99" w:rsidRDefault="000A5E99" w:rsidP="000A5E99">
      <w:pPr>
        <w:jc w:val="center"/>
        <w:rPr>
          <w:rFonts w:ascii="Arial" w:hAnsi="Arial" w:cs="Arial"/>
          <w:b/>
        </w:rPr>
      </w:pPr>
      <w:proofErr w:type="spellStart"/>
      <w:r w:rsidRPr="000A5E99">
        <w:rPr>
          <w:rFonts w:ascii="Arial" w:hAnsi="Arial" w:cs="Arial"/>
          <w:b/>
        </w:rPr>
        <w:t>Madhucon</w:t>
      </w:r>
      <w:proofErr w:type="spellEnd"/>
      <w:r w:rsidRPr="000A5E99">
        <w:rPr>
          <w:rFonts w:ascii="Arial" w:hAnsi="Arial" w:cs="Arial"/>
          <w:b/>
        </w:rPr>
        <w:t xml:space="preserve"> House, Plot No. 1129/</w:t>
      </w:r>
      <w:proofErr w:type="gramStart"/>
      <w:r w:rsidRPr="000A5E99">
        <w:rPr>
          <w:rFonts w:ascii="Arial" w:hAnsi="Arial" w:cs="Arial"/>
          <w:b/>
        </w:rPr>
        <w:t>A</w:t>
      </w:r>
      <w:proofErr w:type="gramEnd"/>
      <w:r w:rsidRPr="000A5E99">
        <w:rPr>
          <w:rFonts w:ascii="Arial" w:hAnsi="Arial" w:cs="Arial"/>
          <w:b/>
        </w:rPr>
        <w:t xml:space="preserve">, Road No. 36, Jubilee Hills, </w:t>
      </w:r>
      <w:proofErr w:type="spellStart"/>
      <w:r w:rsidRPr="000A5E99">
        <w:rPr>
          <w:rFonts w:ascii="Arial" w:hAnsi="Arial" w:cs="Arial"/>
          <w:b/>
        </w:rPr>
        <w:t>Hitec</w:t>
      </w:r>
      <w:proofErr w:type="spellEnd"/>
      <w:r w:rsidRPr="000A5E99">
        <w:rPr>
          <w:rFonts w:ascii="Arial" w:hAnsi="Arial" w:cs="Arial"/>
          <w:b/>
        </w:rPr>
        <w:t xml:space="preserve"> City Road, Hyderabad-500033</w:t>
      </w:r>
    </w:p>
    <w:p w:rsidR="00467501" w:rsidRDefault="00467501" w:rsidP="00467501">
      <w:pPr>
        <w:tabs>
          <w:tab w:val="left" w:pos="8190"/>
        </w:tabs>
        <w:spacing w:after="0" w:line="360" w:lineRule="auto"/>
        <w:jc w:val="center"/>
        <w:rPr>
          <w:rFonts w:ascii="Arial" w:hAnsi="Arial" w:cs="Arial"/>
          <w:b/>
        </w:rPr>
      </w:pPr>
    </w:p>
    <w:p w:rsidR="00467501" w:rsidRDefault="00467501" w:rsidP="00467501">
      <w:pPr>
        <w:tabs>
          <w:tab w:val="left" w:pos="8190"/>
        </w:tabs>
        <w:spacing w:after="0" w:line="360" w:lineRule="auto"/>
        <w:jc w:val="center"/>
        <w:rPr>
          <w:rFonts w:ascii="Arial" w:hAnsi="Arial" w:cs="Arial"/>
          <w:b/>
        </w:rPr>
      </w:pPr>
    </w:p>
    <w:p w:rsidR="00E11206" w:rsidRPr="000C6531" w:rsidRDefault="003127C5" w:rsidP="00467501">
      <w:pPr>
        <w:tabs>
          <w:tab w:val="left" w:pos="8190"/>
        </w:tabs>
        <w:spacing w:after="0" w:line="360" w:lineRule="auto"/>
        <w:jc w:val="center"/>
        <w:rPr>
          <w:rFonts w:ascii="Arial" w:hAnsi="Arial" w:cs="Arial"/>
          <w:b/>
          <w:sz w:val="32"/>
          <w:lang w:val="en-IN"/>
        </w:rPr>
      </w:pPr>
      <w:r>
        <w:rPr>
          <w:rFonts w:ascii="Arial" w:hAnsi="Arial" w:cs="Arial"/>
          <w:b/>
          <w:sz w:val="32"/>
          <w:lang w:val="en-IN"/>
        </w:rPr>
        <w:t>OWNER/ PROMOTER</w:t>
      </w:r>
    </w:p>
    <w:p w:rsidR="00E11206" w:rsidRPr="000A5E99" w:rsidRDefault="00633421" w:rsidP="00E11206">
      <w:pPr>
        <w:tabs>
          <w:tab w:val="left" w:pos="8190"/>
        </w:tabs>
        <w:spacing w:line="360" w:lineRule="auto"/>
        <w:jc w:val="center"/>
        <w:rPr>
          <w:rFonts w:ascii="Arial" w:hAnsi="Arial" w:cs="Arial"/>
          <w:sz w:val="20"/>
          <w:szCs w:val="20"/>
        </w:rPr>
      </w:pPr>
      <w:r>
        <w:rPr>
          <w:rFonts w:ascii="Arial" w:hAnsi="Arial" w:cs="Arial"/>
          <w:b/>
        </w:rPr>
        <w:t xml:space="preserve">  </w:t>
      </w:r>
      <w:r w:rsidR="00E11206" w:rsidRPr="000A5E99">
        <w:rPr>
          <w:rFonts w:ascii="Arial" w:hAnsi="Arial" w:cs="Arial"/>
          <w:b/>
        </w:rPr>
        <w:t xml:space="preserve">A/C: </w:t>
      </w:r>
      <w:r>
        <w:rPr>
          <w:rFonts w:ascii="Arial" w:hAnsi="Arial" w:cs="Arial"/>
          <w:b/>
          <w:szCs w:val="20"/>
        </w:rPr>
        <w:t>MADHUCON PROJECTS LIMITED</w:t>
      </w:r>
    </w:p>
    <w:p w:rsidR="00467501" w:rsidRDefault="00467501" w:rsidP="00540736">
      <w:pPr>
        <w:tabs>
          <w:tab w:val="left" w:pos="8190"/>
        </w:tabs>
        <w:spacing w:after="0" w:line="360" w:lineRule="auto"/>
        <w:jc w:val="center"/>
        <w:outlineLvl w:val="0"/>
        <w:rPr>
          <w:rFonts w:ascii="Arial" w:hAnsi="Arial" w:cs="Arial"/>
          <w:b/>
        </w:rPr>
      </w:pPr>
    </w:p>
    <w:p w:rsidR="00E11206" w:rsidRPr="00E2718C" w:rsidRDefault="00E11206" w:rsidP="00540736">
      <w:pPr>
        <w:tabs>
          <w:tab w:val="left" w:pos="8190"/>
        </w:tabs>
        <w:spacing w:after="0" w:line="360" w:lineRule="auto"/>
        <w:jc w:val="center"/>
        <w:outlineLvl w:val="0"/>
        <w:rPr>
          <w:rFonts w:ascii="Arial" w:hAnsi="Arial" w:cs="Arial"/>
          <w:b/>
        </w:rPr>
      </w:pPr>
      <w:r w:rsidRPr="006816A1">
        <w:rPr>
          <w:rFonts w:ascii="Arial" w:hAnsi="Arial" w:cs="Arial"/>
          <w:b/>
        </w:rPr>
        <w:t>REPORT PREPARED FOR</w:t>
      </w:r>
    </w:p>
    <w:p w:rsidR="000A5E99" w:rsidRPr="000A5E99" w:rsidRDefault="000A5E99" w:rsidP="000A5E99">
      <w:pPr>
        <w:shd w:val="clear" w:color="auto" w:fill="FFFFFF"/>
        <w:spacing w:after="0" w:line="240" w:lineRule="auto"/>
        <w:jc w:val="center"/>
        <w:rPr>
          <w:rFonts w:ascii="Arial" w:hAnsi="Arial" w:cs="Arial"/>
          <w:b/>
          <w:i/>
          <w:sz w:val="22"/>
          <w:szCs w:val="20"/>
        </w:rPr>
      </w:pPr>
      <w:r w:rsidRPr="001F003D">
        <w:rPr>
          <w:rFonts w:ascii="Arial" w:hAnsi="Arial" w:cs="Arial"/>
          <w:b/>
          <w:bCs/>
          <w:i/>
          <w:sz w:val="22"/>
          <w:szCs w:val="20"/>
          <w:bdr w:val="none" w:sz="0" w:space="0" w:color="auto" w:frame="1"/>
        </w:rPr>
        <w:t>SARG, State Bank of India</w:t>
      </w:r>
      <w:r w:rsidRPr="000A5E99">
        <w:rPr>
          <w:rFonts w:ascii="Arial" w:hAnsi="Arial" w:cs="Arial"/>
          <w:b/>
          <w:i/>
          <w:sz w:val="22"/>
          <w:szCs w:val="20"/>
        </w:rPr>
        <w:t xml:space="preserve">, </w:t>
      </w:r>
      <w:r w:rsidRPr="001F003D">
        <w:rPr>
          <w:rFonts w:ascii="Arial" w:hAnsi="Arial" w:cs="Arial"/>
          <w:b/>
          <w:bCs/>
          <w:i/>
          <w:sz w:val="22"/>
          <w:szCs w:val="20"/>
          <w:bdr w:val="none" w:sz="0" w:space="0" w:color="auto" w:frame="1"/>
        </w:rPr>
        <w:t>Corporate Center,</w:t>
      </w:r>
      <w:r w:rsidRPr="000A5E99">
        <w:rPr>
          <w:rFonts w:ascii="Arial" w:hAnsi="Arial" w:cs="Arial"/>
          <w:b/>
          <w:bCs/>
          <w:i/>
          <w:sz w:val="22"/>
          <w:szCs w:val="20"/>
          <w:bdr w:val="none" w:sz="0" w:space="0" w:color="auto" w:frame="1"/>
        </w:rPr>
        <w:t xml:space="preserve"> </w:t>
      </w:r>
      <w:r w:rsidRPr="000A5E99">
        <w:rPr>
          <w:rFonts w:ascii="Arial" w:hAnsi="Arial" w:cs="Arial"/>
          <w:b/>
          <w:bCs/>
          <w:i/>
          <w:sz w:val="22"/>
          <w:szCs w:val="20"/>
          <w:bdr w:val="none" w:sz="0" w:space="0" w:color="auto" w:frame="1"/>
          <w:shd w:val="clear" w:color="auto" w:fill="FFFFFF"/>
        </w:rPr>
        <w:t>Mumbai- 400005</w:t>
      </w:r>
    </w:p>
    <w:p w:rsidR="006261D3" w:rsidRDefault="006261D3" w:rsidP="005C4847">
      <w:pPr>
        <w:spacing w:after="0" w:line="360" w:lineRule="auto"/>
        <w:jc w:val="center"/>
        <w:rPr>
          <w:rFonts w:ascii="Arial" w:hAnsi="Arial" w:cs="Arial"/>
          <w:b/>
          <w:i/>
          <w:sz w:val="20"/>
          <w:szCs w:val="16"/>
        </w:rPr>
      </w:pPr>
    </w:p>
    <w:p w:rsidR="00E11206" w:rsidRPr="0008705A" w:rsidRDefault="00E11206" w:rsidP="005C4847">
      <w:pPr>
        <w:spacing w:after="0" w:line="360" w:lineRule="auto"/>
        <w:jc w:val="center"/>
        <w:rPr>
          <w:rFonts w:ascii="Arial" w:hAnsi="Arial" w:cs="Arial"/>
          <w:b/>
          <w:i/>
          <w:sz w:val="20"/>
          <w:szCs w:val="16"/>
        </w:rPr>
      </w:pPr>
      <w:r w:rsidRPr="0008705A">
        <w:rPr>
          <w:rFonts w:ascii="Arial" w:hAnsi="Arial" w:cs="Arial"/>
          <w:b/>
          <w:i/>
          <w:sz w:val="20"/>
          <w:szCs w:val="16"/>
        </w:rPr>
        <w:t>**Important - In case of any query/ issue or escalation you may please contact Incident Manager</w:t>
      </w:r>
    </w:p>
    <w:p w:rsidR="00E11206" w:rsidRDefault="00E11206" w:rsidP="005C4847">
      <w:pPr>
        <w:spacing w:after="0" w:line="480" w:lineRule="auto"/>
        <w:jc w:val="center"/>
        <w:rPr>
          <w:rFonts w:ascii="Arial" w:hAnsi="Arial" w:cs="Arial"/>
          <w:b/>
          <w:i/>
          <w:sz w:val="20"/>
          <w:szCs w:val="16"/>
        </w:rPr>
      </w:pPr>
      <w:r w:rsidRPr="0008705A">
        <w:rPr>
          <w:rFonts w:ascii="Arial" w:hAnsi="Arial" w:cs="Arial"/>
          <w:b/>
          <w:i/>
          <w:sz w:val="20"/>
          <w:szCs w:val="16"/>
        </w:rPr>
        <w:t xml:space="preserve"> </w:t>
      </w:r>
      <w:r w:rsidR="000A5E99" w:rsidRPr="0008705A">
        <w:rPr>
          <w:rFonts w:ascii="Arial" w:hAnsi="Arial" w:cs="Arial"/>
          <w:b/>
          <w:i/>
          <w:sz w:val="20"/>
          <w:szCs w:val="16"/>
        </w:rPr>
        <w:t>At</w:t>
      </w:r>
      <w:r w:rsidRPr="0008705A">
        <w:rPr>
          <w:rFonts w:ascii="Arial" w:hAnsi="Arial" w:cs="Arial"/>
          <w:b/>
          <w:i/>
          <w:sz w:val="20"/>
          <w:szCs w:val="16"/>
        </w:rPr>
        <w:t xml:space="preserve"> </w:t>
      </w:r>
      <w:r w:rsidRPr="00A94B0A">
        <w:rPr>
          <w:rFonts w:ascii="Arial" w:hAnsi="Arial" w:cs="Arial"/>
          <w:b/>
          <w:i/>
          <w:color w:val="0000FF"/>
          <w:sz w:val="20"/>
          <w:szCs w:val="16"/>
        </w:rPr>
        <w:t>valuers@rkassociates.org</w:t>
      </w:r>
      <w:r w:rsidRPr="0008705A">
        <w:rPr>
          <w:rFonts w:ascii="Arial" w:hAnsi="Arial" w:cs="Arial"/>
          <w:b/>
          <w:i/>
          <w:sz w:val="20"/>
          <w:szCs w:val="16"/>
        </w:rPr>
        <w:t xml:space="preserve">. We will appreciate your feedback in order to improve our </w:t>
      </w:r>
      <w:r w:rsidRPr="004F08A0">
        <w:rPr>
          <w:rFonts w:ascii="Arial" w:hAnsi="Arial" w:cs="Arial"/>
          <w:b/>
          <w:i/>
          <w:sz w:val="20"/>
          <w:szCs w:val="16"/>
        </w:rPr>
        <w:t>services.</w:t>
      </w:r>
    </w:p>
    <w:p w:rsidR="00E11206" w:rsidRPr="0008705A" w:rsidRDefault="000166C1" w:rsidP="00E11206">
      <w:pPr>
        <w:spacing w:line="360" w:lineRule="auto"/>
        <w:jc w:val="center"/>
        <w:rPr>
          <w:rFonts w:ascii="Arial" w:hAnsi="Arial" w:cs="Arial"/>
          <w:b/>
          <w:i/>
          <w:sz w:val="20"/>
          <w:szCs w:val="16"/>
        </w:rPr>
      </w:pPr>
      <w:r>
        <w:rPr>
          <w:rFonts w:ascii="Arial" w:hAnsi="Arial" w:cs="Arial"/>
          <w:b/>
          <w:i/>
          <w:noProof/>
          <w:sz w:val="20"/>
          <w:szCs w:val="16"/>
        </w:rPr>
        <mc:AlternateContent>
          <mc:Choice Requires="wps">
            <w:drawing>
              <wp:anchor distT="0" distB="0" distL="114300" distR="114300" simplePos="0" relativeHeight="251659264" behindDoc="0" locked="0" layoutInCell="1" allowOverlap="1">
                <wp:simplePos x="0" y="0"/>
                <wp:positionH relativeFrom="column">
                  <wp:posOffset>5133975</wp:posOffset>
                </wp:positionH>
                <wp:positionV relativeFrom="paragraph">
                  <wp:posOffset>688340</wp:posOffset>
                </wp:positionV>
                <wp:extent cx="1009650" cy="200025"/>
                <wp:effectExtent l="57150" t="95250" r="19050" b="66675"/>
                <wp:wrapNone/>
                <wp:docPr id="7" name="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200025"/>
                        </a:xfrm>
                        <a:prstGeom prst="rightArrow">
                          <a:avLst/>
                        </a:prstGeom>
                        <a:solidFill>
                          <a:schemeClr val="accent6">
                            <a:lumMod val="75000"/>
                          </a:schemeClr>
                        </a:solidFill>
                        <a:effectLst>
                          <a:outerShdw blurRad="50800" dist="38100" dir="16200000"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AB7BF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404.25pt;margin-top:54.2pt;width:7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" adj="19460" fillcolor="#538135 [2409]" strokecolor="#70ad47 [3209]" strokeweight="1pt">
                <v:shadow on="t" color="black" opacity="26214f" origin=",.5" offset="0,-3pt"/>
                <v:path arrowok="t"/>
              </v:shape>
            </w:pict>
          </mc:Fallback>
        </mc:AlternateContent>
      </w:r>
      <w:r w:rsidR="006261D3">
        <w:rPr>
          <w:rFonts w:ascii="Arial" w:hAnsi="Arial" w:cs="Arial"/>
          <w:b/>
          <w:i/>
          <w:sz w:val="20"/>
          <w:szCs w:val="16"/>
        </w:rPr>
        <w:br/>
      </w:r>
      <w:r w:rsidR="00E11206" w:rsidRPr="0008705A">
        <w:rPr>
          <w:rFonts w:ascii="Arial" w:hAnsi="Arial" w:cs="Arial"/>
          <w:b/>
          <w:i/>
          <w:sz w:val="20"/>
          <w:szCs w:val="16"/>
        </w:rPr>
        <w:t>NOTE: As per IBA Guidelines please provide your feedback on the report within 15 days of its submission after which report will be considered to be correct.</w:t>
      </w:r>
    </w:p>
    <w:p w:rsidR="00E11206" w:rsidRPr="00E2718C" w:rsidRDefault="00E11206" w:rsidP="00E11206">
      <w:pPr>
        <w:tabs>
          <w:tab w:val="left" w:pos="360"/>
        </w:tabs>
        <w:spacing w:line="360" w:lineRule="auto"/>
        <w:jc w:val="center"/>
        <w:rPr>
          <w:rFonts w:ascii="Arial" w:hAnsi="Arial" w:cs="Arial"/>
          <w:b/>
          <w:sz w:val="22"/>
          <w:szCs w:val="22"/>
          <w:u w:val="single"/>
        </w:rPr>
        <w:sectPr w:rsidR="00E11206" w:rsidRPr="00E2718C" w:rsidSect="00E11206">
          <w:headerReference w:type="default" r:id="rId8"/>
          <w:footerReference w:type="even" r:id="rId9"/>
          <w:footerReference w:type="default" r:id="rId10"/>
          <w:footerReference w:type="first" r:id="rId11"/>
          <w:pgSz w:w="11909" w:h="16834"/>
          <w:pgMar w:top="1440" w:right="1440" w:bottom="1560" w:left="1260" w:header="576" w:footer="720" w:gutter="0"/>
          <w:pgNumType w:start="1"/>
          <w:cols w:space="720"/>
          <w:titlePg/>
          <w:docGrid w:linePitch="360"/>
        </w:sectPr>
      </w:pPr>
    </w:p>
    <w:p w:rsidR="00E11206" w:rsidRPr="00E2718C" w:rsidRDefault="00E11206" w:rsidP="00E11206">
      <w:pPr>
        <w:tabs>
          <w:tab w:val="left" w:pos="360"/>
        </w:tabs>
        <w:spacing w:line="360" w:lineRule="auto"/>
        <w:jc w:val="center"/>
        <w:rPr>
          <w:rFonts w:ascii="Arial" w:hAnsi="Arial" w:cs="Arial"/>
          <w:b/>
          <w:sz w:val="22"/>
          <w:szCs w:val="22"/>
          <w:u w:val="single"/>
        </w:rPr>
      </w:pPr>
      <w:r w:rsidRPr="00E2718C">
        <w:rPr>
          <w:rFonts w:ascii="Arial" w:hAnsi="Arial" w:cs="Arial"/>
          <w:b/>
          <w:sz w:val="22"/>
          <w:szCs w:val="22"/>
          <w:u w:val="single"/>
        </w:rPr>
        <w:lastRenderedPageBreak/>
        <w:t>IMPORTANT NOTICE</w:t>
      </w:r>
    </w:p>
    <w:p w:rsidR="008970A3" w:rsidRPr="00B14DBF" w:rsidRDefault="008970A3" w:rsidP="008970A3">
      <w:pPr>
        <w:tabs>
          <w:tab w:val="left" w:pos="360"/>
        </w:tabs>
        <w:spacing w:line="360" w:lineRule="auto"/>
        <w:jc w:val="center"/>
        <w:rPr>
          <w:rFonts w:ascii="Arial" w:hAnsi="Arial" w:cs="Arial"/>
          <w:i/>
          <w:sz w:val="22"/>
          <w:szCs w:val="22"/>
        </w:rPr>
      </w:pPr>
      <w:r w:rsidRPr="00E2718C">
        <w:rPr>
          <w:rFonts w:ascii="Arial" w:hAnsi="Arial" w:cs="Arial"/>
          <w:b/>
          <w:i/>
          <w:sz w:val="22"/>
          <w:szCs w:val="22"/>
          <w:u w:val="single"/>
        </w:rPr>
        <w:t>COPYRIGHT FORMAT</w:t>
      </w:r>
      <w:r w:rsidRPr="00E2718C">
        <w:rPr>
          <w:rFonts w:ascii="Arial" w:hAnsi="Arial" w:cs="Arial"/>
          <w:b/>
          <w:i/>
          <w:sz w:val="22"/>
          <w:szCs w:val="22"/>
        </w:rPr>
        <w:t>:</w:t>
      </w:r>
      <w:r w:rsidRPr="00E2718C">
        <w:rPr>
          <w:rFonts w:ascii="Arial" w:hAnsi="Arial" w:cs="Arial"/>
          <w:i/>
          <w:sz w:val="22"/>
          <w:szCs w:val="22"/>
        </w:rPr>
        <w:t xml:space="preserve"> </w:t>
      </w:r>
      <w:r w:rsidRPr="00B14DBF">
        <w:rPr>
          <w:rFonts w:ascii="Arial" w:hAnsi="Arial" w:cs="Arial"/>
          <w:i/>
          <w:sz w:val="22"/>
          <w:szCs w:val="22"/>
        </w:rPr>
        <w:t xml:space="preserve">This report is prepared on the copyright format of R. K. Associates </w:t>
      </w:r>
      <w:proofErr w:type="spellStart"/>
      <w:r w:rsidRPr="00B14DBF">
        <w:rPr>
          <w:rFonts w:ascii="Arial" w:hAnsi="Arial" w:cs="Arial"/>
          <w:i/>
          <w:sz w:val="22"/>
          <w:szCs w:val="22"/>
        </w:rPr>
        <w:t>Valuers</w:t>
      </w:r>
      <w:proofErr w:type="spellEnd"/>
      <w:r w:rsidRPr="00B14DBF">
        <w:rPr>
          <w:rFonts w:ascii="Arial" w:hAnsi="Arial" w:cs="Arial"/>
          <w:i/>
          <w:sz w:val="22"/>
          <w:szCs w:val="22"/>
        </w:rPr>
        <w:t xml:space="preserve">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rsidR="008970A3" w:rsidRPr="006A44C2" w:rsidRDefault="008970A3" w:rsidP="008970A3">
      <w:pPr>
        <w:tabs>
          <w:tab w:val="left" w:pos="360"/>
        </w:tabs>
        <w:spacing w:line="360" w:lineRule="auto"/>
        <w:jc w:val="center"/>
        <w:rPr>
          <w:rFonts w:ascii="Arial" w:hAnsi="Arial" w:cs="Arial"/>
          <w:i/>
          <w:sz w:val="22"/>
          <w:szCs w:val="22"/>
        </w:rPr>
      </w:pPr>
      <w:r w:rsidRPr="00B14DBF">
        <w:rPr>
          <w:rFonts w:ascii="Arial" w:hAnsi="Arial" w:cs="Arial"/>
          <w:i/>
          <w:sz w:val="22"/>
          <w:szCs w:val="22"/>
        </w:rPr>
        <w:t>This report is intended for the sole use of the intended recipient/s and contains material that is STRICTLY CONFIDENTIAL AND PRIVATE.</w:t>
      </w:r>
    </w:p>
    <w:p w:rsidR="008970A3" w:rsidRPr="006A44C2" w:rsidRDefault="008970A3" w:rsidP="008970A3">
      <w:pPr>
        <w:tabs>
          <w:tab w:val="left" w:pos="360"/>
        </w:tabs>
        <w:spacing w:line="360" w:lineRule="auto"/>
        <w:jc w:val="center"/>
        <w:rPr>
          <w:rFonts w:ascii="Arial" w:hAnsi="Arial" w:cs="Arial"/>
          <w:i/>
          <w:sz w:val="22"/>
          <w:szCs w:val="22"/>
        </w:rPr>
      </w:pPr>
    </w:p>
    <w:p w:rsidR="008970A3" w:rsidRPr="0077508B" w:rsidRDefault="008970A3" w:rsidP="008970A3">
      <w:pPr>
        <w:spacing w:line="360" w:lineRule="auto"/>
        <w:jc w:val="center"/>
        <w:rPr>
          <w:rFonts w:ascii="Arial" w:hAnsi="Arial" w:cs="Arial"/>
          <w:i/>
          <w:sz w:val="22"/>
          <w:szCs w:val="22"/>
        </w:rPr>
      </w:pPr>
      <w:r w:rsidRPr="006A44C2">
        <w:rPr>
          <w:rFonts w:ascii="Arial" w:hAnsi="Arial" w:cs="Arial"/>
          <w:b/>
          <w:i/>
          <w:sz w:val="22"/>
          <w:szCs w:val="22"/>
          <w:u w:val="single"/>
        </w:rPr>
        <w:t>DEFECT LIABILITY PERIOD</w:t>
      </w:r>
      <w:r w:rsidRPr="006A44C2">
        <w:rPr>
          <w:rFonts w:ascii="Arial" w:hAnsi="Arial" w:cs="Arial"/>
          <w:b/>
          <w:i/>
          <w:sz w:val="22"/>
          <w:szCs w:val="22"/>
        </w:rPr>
        <w:t>:</w:t>
      </w:r>
      <w:r>
        <w:rPr>
          <w:rFonts w:ascii="Arial" w:hAnsi="Arial" w:cs="Arial"/>
          <w:i/>
          <w:sz w:val="22"/>
          <w:szCs w:val="22"/>
        </w:rPr>
        <w:t xml:space="preserve"> </w:t>
      </w:r>
      <w:bookmarkStart w:id="0" w:name="_Hlk38912989"/>
      <w:r w:rsidRPr="0055777A">
        <w:rPr>
          <w:rFonts w:ascii="Arial" w:hAnsi="Arial" w:cs="Arial"/>
          <w:i/>
          <w:sz w:val="22"/>
          <w:szCs w:val="22"/>
        </w:rPr>
        <w:t>In case of any query/ issue or es</w:t>
      </w:r>
      <w:r>
        <w:rPr>
          <w:rFonts w:ascii="Arial" w:hAnsi="Arial" w:cs="Arial"/>
          <w:i/>
          <w:sz w:val="22"/>
          <w:szCs w:val="22"/>
        </w:rPr>
        <w:t xml:space="preserve">calation you may please contact </w:t>
      </w:r>
      <w:r w:rsidRPr="0055777A">
        <w:rPr>
          <w:rFonts w:ascii="Arial" w:hAnsi="Arial" w:cs="Arial"/>
          <w:i/>
          <w:sz w:val="22"/>
          <w:szCs w:val="22"/>
        </w:rPr>
        <w:t xml:space="preserve">Incident Manager at </w:t>
      </w:r>
      <w:r w:rsidRPr="0077508B">
        <w:rPr>
          <w:rFonts w:ascii="Arial" w:hAnsi="Arial" w:cs="Arial"/>
          <w:i/>
          <w:sz w:val="22"/>
          <w:szCs w:val="22"/>
        </w:rPr>
        <w:t>valuers@rkassociates.org</w:t>
      </w:r>
      <w:r w:rsidRPr="0055777A">
        <w:rPr>
          <w:rFonts w:ascii="Arial" w:hAnsi="Arial" w:cs="Arial"/>
          <w:i/>
          <w:sz w:val="22"/>
          <w:szCs w:val="22"/>
        </w:rPr>
        <w:t>.</w:t>
      </w:r>
      <w:r>
        <w:rPr>
          <w:rFonts w:ascii="Arial" w:hAnsi="Arial" w:cs="Arial"/>
          <w:i/>
          <w:sz w:val="22"/>
          <w:szCs w:val="22"/>
        </w:rPr>
        <w:t xml:space="preserve"> </w:t>
      </w:r>
      <w:r w:rsidRPr="0055777A">
        <w:rPr>
          <w:rFonts w:ascii="Arial" w:hAnsi="Arial" w:cs="Arial"/>
          <w:i/>
          <w:sz w:val="22"/>
          <w:szCs w:val="22"/>
        </w:rPr>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w:t>
      </w:r>
      <w:r>
        <w:rPr>
          <w:rFonts w:ascii="Arial" w:hAnsi="Arial" w:cs="Arial"/>
          <w:i/>
          <w:sz w:val="22"/>
          <w:szCs w:val="22"/>
        </w:rPr>
        <w:t xml:space="preserve"> </w:t>
      </w:r>
      <w:r w:rsidRPr="0055777A">
        <w:rPr>
          <w:rFonts w:ascii="Arial" w:hAnsi="Arial" w:cs="Arial"/>
          <w:i/>
          <w:sz w:val="22"/>
          <w:szCs w:val="22"/>
        </w:rPr>
        <w:t>to their satisfaction &amp; use and further to which R.K Associates shall not be held responsible in any manner.</w:t>
      </w:r>
      <w:bookmarkEnd w:id="0"/>
    </w:p>
    <w:p w:rsidR="008970A3" w:rsidRPr="006A44C2" w:rsidRDefault="008970A3" w:rsidP="008970A3">
      <w:pPr>
        <w:spacing w:line="360" w:lineRule="auto"/>
        <w:rPr>
          <w:rFonts w:ascii="Arial" w:hAnsi="Arial" w:cs="Arial"/>
          <w:b/>
          <w:sz w:val="22"/>
          <w:szCs w:val="22"/>
          <w:u w:val="single"/>
        </w:rPr>
      </w:pPr>
    </w:p>
    <w:p w:rsidR="008970A3" w:rsidRPr="006A44C2" w:rsidRDefault="008970A3" w:rsidP="008970A3">
      <w:pPr>
        <w:spacing w:line="360" w:lineRule="auto"/>
        <w:rPr>
          <w:rFonts w:ascii="Arial" w:hAnsi="Arial" w:cs="Arial"/>
          <w:b/>
          <w:sz w:val="22"/>
          <w:szCs w:val="22"/>
          <w:u w:val="single"/>
        </w:rPr>
      </w:pPr>
    </w:p>
    <w:p w:rsidR="008970A3" w:rsidRDefault="008970A3" w:rsidP="008970A3">
      <w:pPr>
        <w:spacing w:line="360" w:lineRule="auto"/>
        <w:jc w:val="both"/>
        <w:rPr>
          <w:rFonts w:ascii="Arial" w:hAnsi="Arial" w:cs="Arial"/>
          <w:b/>
          <w:i/>
          <w:noProof/>
          <w:sz w:val="20"/>
          <w:szCs w:val="16"/>
        </w:rPr>
      </w:pPr>
      <w:r w:rsidRPr="006A44C2">
        <w:rPr>
          <w:rFonts w:ascii="Arial" w:hAnsi="Arial" w:cs="Arial"/>
          <w:b/>
          <w:i/>
          <w:sz w:val="22"/>
          <w:szCs w:val="22"/>
          <w:u w:val="single"/>
        </w:rPr>
        <w:t>Pa</w:t>
      </w:r>
      <w:r>
        <w:rPr>
          <w:rFonts w:ascii="Arial" w:hAnsi="Arial" w:cs="Arial"/>
          <w:b/>
          <w:i/>
          <w:sz w:val="22"/>
          <w:szCs w:val="22"/>
          <w:u w:val="single"/>
        </w:rPr>
        <w:t>rt E</w:t>
      </w:r>
      <w:r w:rsidRPr="006A44C2">
        <w:rPr>
          <w:rFonts w:ascii="Arial" w:hAnsi="Arial" w:cs="Arial"/>
          <w:b/>
          <w:i/>
          <w:sz w:val="22"/>
          <w:szCs w:val="22"/>
          <w:u w:val="single"/>
        </w:rPr>
        <w:t>: R.</w:t>
      </w:r>
      <w:r>
        <w:rPr>
          <w:rFonts w:ascii="Arial" w:hAnsi="Arial" w:cs="Arial"/>
          <w:b/>
          <w:i/>
          <w:sz w:val="22"/>
          <w:szCs w:val="22"/>
          <w:u w:val="single"/>
        </w:rPr>
        <w:t xml:space="preserve"> </w:t>
      </w:r>
      <w:r w:rsidRPr="006A44C2">
        <w:rPr>
          <w:rFonts w:ascii="Arial" w:hAnsi="Arial" w:cs="Arial"/>
          <w:b/>
          <w:i/>
          <w:sz w:val="22"/>
          <w:szCs w:val="22"/>
          <w:u w:val="single"/>
        </w:rPr>
        <w:t>K</w:t>
      </w:r>
      <w:r>
        <w:rPr>
          <w:rFonts w:ascii="Arial" w:hAnsi="Arial" w:cs="Arial"/>
          <w:b/>
          <w:i/>
          <w:sz w:val="22"/>
          <w:szCs w:val="22"/>
          <w:u w:val="single"/>
        </w:rPr>
        <w:t>.</w:t>
      </w:r>
      <w:r w:rsidRPr="006A44C2">
        <w:rPr>
          <w:rFonts w:ascii="Arial" w:hAnsi="Arial" w:cs="Arial"/>
          <w:b/>
          <w:i/>
          <w:sz w:val="22"/>
          <w:szCs w:val="22"/>
          <w:u w:val="single"/>
        </w:rPr>
        <w:t xml:space="preserve"> Associates Important Dis</w:t>
      </w:r>
      <w:r>
        <w:rPr>
          <w:rFonts w:ascii="Arial" w:hAnsi="Arial" w:cs="Arial"/>
          <w:b/>
          <w:i/>
          <w:sz w:val="22"/>
          <w:szCs w:val="22"/>
          <w:u w:val="single"/>
        </w:rPr>
        <w:t xml:space="preserve">claimer and </w:t>
      </w:r>
      <w:r w:rsidRPr="006A44C2">
        <w:rPr>
          <w:rFonts w:ascii="Arial" w:hAnsi="Arial" w:cs="Arial"/>
          <w:b/>
          <w:i/>
          <w:sz w:val="22"/>
          <w:szCs w:val="22"/>
          <w:u w:val="single"/>
        </w:rPr>
        <w:t>Remarks</w:t>
      </w:r>
      <w:r w:rsidRPr="00474C2A">
        <w:rPr>
          <w:rFonts w:ascii="Arial" w:hAnsi="Arial" w:cs="Arial"/>
          <w:b/>
          <w:i/>
          <w:sz w:val="22"/>
          <w:szCs w:val="22"/>
        </w:rPr>
        <w:t xml:space="preserve"> </w:t>
      </w:r>
      <w:r w:rsidRPr="00474C2A">
        <w:rPr>
          <w:rFonts w:ascii="Arial" w:hAnsi="Arial" w:cs="Arial"/>
          <w:i/>
          <w:sz w:val="22"/>
          <w:szCs w:val="22"/>
        </w:rPr>
        <w:t xml:space="preserve">are integral part of this report and </w:t>
      </w:r>
      <w:r>
        <w:rPr>
          <w:rFonts w:ascii="Arial" w:hAnsi="Arial" w:cs="Arial"/>
          <w:i/>
          <w:sz w:val="22"/>
          <w:szCs w:val="22"/>
        </w:rPr>
        <w:t>Feasibility</w:t>
      </w:r>
      <w:r w:rsidRPr="00474C2A">
        <w:rPr>
          <w:rFonts w:ascii="Arial" w:hAnsi="Arial" w:cs="Arial"/>
          <w:i/>
          <w:sz w:val="22"/>
          <w:szCs w:val="22"/>
        </w:rPr>
        <w:t xml:space="preserve"> assessment is subject to this section. Reader of the report is advised to read all the points mentioned in these sections carefully.</w:t>
      </w:r>
      <w:r w:rsidR="00D74250" w:rsidRPr="00D74250">
        <w:rPr>
          <w:rFonts w:ascii="Arial" w:hAnsi="Arial" w:cs="Arial"/>
          <w:b/>
          <w:i/>
          <w:noProof/>
          <w:sz w:val="20"/>
          <w:szCs w:val="16"/>
        </w:rPr>
        <w:t xml:space="preserve"> </w:t>
      </w:r>
    </w:p>
    <w:p w:rsidR="008518EF" w:rsidRPr="00933C54" w:rsidRDefault="000166C1" w:rsidP="008970A3">
      <w:pPr>
        <w:spacing w:line="360" w:lineRule="auto"/>
        <w:jc w:val="both"/>
        <w:rPr>
          <w:rFonts w:ascii="Arial" w:hAnsi="Arial" w:cs="Arial"/>
          <w:b/>
          <w:sz w:val="22"/>
          <w:szCs w:val="22"/>
          <w:u w:val="single"/>
        </w:rPr>
      </w:pPr>
      <w:r>
        <w:rPr>
          <w:rFonts w:ascii="Arial" w:hAnsi="Arial" w:cs="Arial"/>
          <w:b/>
          <w:i/>
          <w:noProof/>
          <w:sz w:val="20"/>
          <w:szCs w:val="16"/>
        </w:rPr>
        <mc:AlternateContent>
          <mc:Choice Requires="wps">
            <w:drawing>
              <wp:anchor distT="0" distB="0" distL="114300" distR="114300" simplePos="0" relativeHeight="251661312" behindDoc="0" locked="0" layoutInCell="1" allowOverlap="1">
                <wp:simplePos x="0" y="0"/>
                <wp:positionH relativeFrom="column">
                  <wp:posOffset>4610100</wp:posOffset>
                </wp:positionH>
                <wp:positionV relativeFrom="paragraph">
                  <wp:posOffset>203200</wp:posOffset>
                </wp:positionV>
                <wp:extent cx="1009650" cy="200025"/>
                <wp:effectExtent l="57150" t="95250" r="19050" b="66675"/>
                <wp:wrapNone/>
                <wp:docPr id="12" name="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200025"/>
                        </a:xfrm>
                        <a:prstGeom prst="rightArrow">
                          <a:avLst/>
                        </a:prstGeom>
                        <a:solidFill>
                          <a:schemeClr val="accent6">
                            <a:lumMod val="75000"/>
                          </a:schemeClr>
                        </a:solidFill>
                        <a:effectLst>
                          <a:outerShdw blurRad="50800" dist="38100" dir="16200000"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F74023" id="Right Arrow 12" o:spid="_x0000_s1026" type="#_x0000_t13" style="position:absolute;margin-left:363pt;margin-top:16pt;width:79.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" adj="19460" fillcolor="#538135 [2409]" strokecolor="#70ad47 [3209]" strokeweight="1pt">
                <v:shadow on="t" color="black" opacity="26214f" origin=",.5" offset="0,-3pt"/>
                <v:path arrowok="t"/>
              </v:shape>
            </w:pict>
          </mc:Fallback>
        </mc:AlternateContent>
      </w:r>
    </w:p>
    <w:p w:rsidR="00E11206" w:rsidRPr="00E2718C" w:rsidRDefault="00E11206" w:rsidP="00E11206">
      <w:pPr>
        <w:spacing w:line="360" w:lineRule="auto"/>
        <w:rPr>
          <w:rFonts w:ascii="Arial" w:hAnsi="Arial" w:cs="Arial"/>
          <w:b/>
          <w:sz w:val="22"/>
          <w:szCs w:val="22"/>
          <w:u w:val="single"/>
        </w:rPr>
      </w:pPr>
    </w:p>
    <w:p w:rsidR="00E11206" w:rsidRPr="00E2718C" w:rsidRDefault="00E11206" w:rsidP="00E11206">
      <w:pPr>
        <w:spacing w:line="360" w:lineRule="auto"/>
        <w:rPr>
          <w:rFonts w:ascii="Arial" w:hAnsi="Arial" w:cs="Arial"/>
          <w:b/>
          <w:sz w:val="22"/>
          <w:szCs w:val="22"/>
          <w:u w:val="single"/>
        </w:rPr>
      </w:pPr>
    </w:p>
    <w:p w:rsidR="00E11206" w:rsidRDefault="00E11206" w:rsidP="00E11206">
      <w:pPr>
        <w:spacing w:line="360" w:lineRule="auto"/>
        <w:rPr>
          <w:rFonts w:ascii="Arial" w:hAnsi="Arial" w:cs="Arial"/>
          <w:b/>
          <w:sz w:val="22"/>
          <w:szCs w:val="22"/>
          <w:u w:val="single"/>
        </w:rPr>
      </w:pPr>
    </w:p>
    <w:p w:rsidR="00196C44" w:rsidRDefault="00196C44" w:rsidP="00E11206">
      <w:pPr>
        <w:spacing w:line="360" w:lineRule="auto"/>
        <w:rPr>
          <w:rFonts w:ascii="Arial" w:hAnsi="Arial" w:cs="Arial"/>
          <w:b/>
          <w:sz w:val="22"/>
          <w:szCs w:val="22"/>
          <w:u w:val="single"/>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43"/>
        <w:gridCol w:w="6273"/>
        <w:gridCol w:w="1310"/>
      </w:tblGrid>
      <w:tr w:rsidR="00FE6F65" w:rsidRPr="00C1344F" w:rsidTr="00F9105F">
        <w:trPr>
          <w:trHeight w:val="20"/>
          <w:tblHeader/>
          <w:jc w:val="center"/>
        </w:trPr>
        <w:tc>
          <w:tcPr>
            <w:tcW w:w="5000" w:type="pct"/>
            <w:gridSpan w:val="3"/>
            <w:tcBorders>
              <w:bottom w:val="single" w:sz="4" w:space="0" w:color="auto"/>
            </w:tcBorders>
            <w:shd w:val="clear" w:color="auto" w:fill="002060"/>
            <w:vAlign w:val="center"/>
          </w:tcPr>
          <w:p w:rsidR="00FE6F65" w:rsidRPr="00C1344F" w:rsidRDefault="00FE6F65" w:rsidP="00F9105F">
            <w:pPr>
              <w:spacing w:after="0" w:line="240" w:lineRule="auto"/>
              <w:ind w:left="-113" w:right="-109"/>
              <w:jc w:val="center"/>
              <w:rPr>
                <w:rFonts w:asciiTheme="minorHAnsi" w:hAnsiTheme="minorHAnsi" w:cs="Arial"/>
                <w:b/>
                <w:sz w:val="22"/>
                <w:szCs w:val="22"/>
              </w:rPr>
            </w:pPr>
            <w:r w:rsidRPr="00C1344F">
              <w:rPr>
                <w:rFonts w:asciiTheme="minorHAnsi" w:hAnsiTheme="minorHAnsi" w:cs="Arial"/>
                <w:b/>
                <w:sz w:val="22"/>
                <w:szCs w:val="22"/>
              </w:rPr>
              <w:t>TABLE OF CONTENTS</w:t>
            </w:r>
          </w:p>
        </w:tc>
      </w:tr>
      <w:tr w:rsidR="00FE6F65" w:rsidRPr="00C1344F" w:rsidTr="00F9105F">
        <w:trPr>
          <w:trHeight w:val="20"/>
          <w:tblHeader/>
          <w:jc w:val="center"/>
        </w:trPr>
        <w:tc>
          <w:tcPr>
            <w:tcW w:w="5000" w:type="pct"/>
            <w:gridSpan w:val="3"/>
            <w:shd w:val="clear" w:color="auto" w:fill="FFFFFF"/>
            <w:vAlign w:val="center"/>
          </w:tcPr>
          <w:p w:rsidR="00FE6F65" w:rsidRPr="00C1344F" w:rsidRDefault="00FE6F65" w:rsidP="00F9105F">
            <w:pPr>
              <w:spacing w:after="0" w:line="240" w:lineRule="auto"/>
              <w:rPr>
                <w:rFonts w:asciiTheme="minorHAnsi" w:hAnsiTheme="minorHAnsi" w:cs="Arial"/>
                <w:b/>
                <w:sz w:val="22"/>
                <w:szCs w:val="22"/>
              </w:rPr>
            </w:pPr>
          </w:p>
        </w:tc>
      </w:tr>
      <w:tr w:rsidR="00FE6F65" w:rsidRPr="00C1344F" w:rsidTr="00F9105F">
        <w:trPr>
          <w:trHeight w:val="20"/>
          <w:tblHeader/>
          <w:jc w:val="center"/>
        </w:trPr>
        <w:tc>
          <w:tcPr>
            <w:tcW w:w="752" w:type="pct"/>
            <w:tcBorders>
              <w:bottom w:val="single" w:sz="4" w:space="0" w:color="auto"/>
            </w:tcBorders>
            <w:shd w:val="clear" w:color="auto" w:fill="DBE5F1"/>
            <w:vAlign w:val="center"/>
          </w:tcPr>
          <w:p w:rsidR="00FE6F65" w:rsidRPr="00C1344F" w:rsidRDefault="00FE6F65" w:rsidP="00F9105F">
            <w:pPr>
              <w:spacing w:after="0" w:line="240" w:lineRule="auto"/>
              <w:jc w:val="center"/>
              <w:rPr>
                <w:rFonts w:asciiTheme="minorHAnsi" w:hAnsiTheme="minorHAnsi" w:cs="Arial"/>
                <w:b/>
                <w:sz w:val="22"/>
                <w:szCs w:val="22"/>
              </w:rPr>
            </w:pPr>
            <w:r w:rsidRPr="00C1344F">
              <w:rPr>
                <w:rFonts w:asciiTheme="minorHAnsi" w:hAnsiTheme="minorHAnsi" w:cs="Arial"/>
                <w:b/>
                <w:sz w:val="22"/>
                <w:szCs w:val="22"/>
              </w:rPr>
              <w:t>SECTIONS</w:t>
            </w:r>
          </w:p>
        </w:tc>
        <w:tc>
          <w:tcPr>
            <w:tcW w:w="3514" w:type="pct"/>
            <w:shd w:val="clear" w:color="auto" w:fill="DBE5F1"/>
            <w:vAlign w:val="center"/>
          </w:tcPr>
          <w:p w:rsidR="00FE6F65" w:rsidRPr="00C1344F" w:rsidRDefault="00FE6F65" w:rsidP="00F9105F">
            <w:pPr>
              <w:spacing w:after="0" w:line="240" w:lineRule="auto"/>
              <w:jc w:val="center"/>
              <w:rPr>
                <w:rFonts w:asciiTheme="minorHAnsi" w:hAnsiTheme="minorHAnsi" w:cs="Arial"/>
                <w:b/>
                <w:sz w:val="22"/>
                <w:szCs w:val="22"/>
              </w:rPr>
            </w:pPr>
            <w:r w:rsidRPr="00C1344F">
              <w:rPr>
                <w:rFonts w:asciiTheme="minorHAnsi" w:hAnsiTheme="minorHAnsi" w:cs="Arial"/>
                <w:b/>
                <w:sz w:val="22"/>
                <w:szCs w:val="22"/>
              </w:rPr>
              <w:t>PARTICULARS</w:t>
            </w:r>
          </w:p>
        </w:tc>
        <w:tc>
          <w:tcPr>
            <w:tcW w:w="734" w:type="pct"/>
            <w:shd w:val="clear" w:color="auto" w:fill="DBE5F1"/>
            <w:vAlign w:val="center"/>
          </w:tcPr>
          <w:p w:rsidR="00FE6F65" w:rsidRPr="00C1344F" w:rsidRDefault="00FE6F65" w:rsidP="00F9105F">
            <w:pPr>
              <w:spacing w:after="0" w:line="240" w:lineRule="auto"/>
              <w:jc w:val="center"/>
              <w:rPr>
                <w:rFonts w:asciiTheme="minorHAnsi" w:hAnsiTheme="minorHAnsi" w:cs="Arial"/>
                <w:b/>
                <w:sz w:val="22"/>
                <w:szCs w:val="22"/>
              </w:rPr>
            </w:pPr>
            <w:r w:rsidRPr="00C1344F">
              <w:rPr>
                <w:rFonts w:asciiTheme="minorHAnsi" w:hAnsiTheme="minorHAnsi" w:cs="Arial"/>
                <w:b/>
                <w:sz w:val="22"/>
                <w:szCs w:val="22"/>
              </w:rPr>
              <w:t>PAGE NO.</w:t>
            </w:r>
          </w:p>
        </w:tc>
      </w:tr>
      <w:tr w:rsidR="00FE6F65" w:rsidRPr="00C1344F" w:rsidTr="00F9105F">
        <w:trPr>
          <w:trHeight w:val="20"/>
          <w:jc w:val="center"/>
        </w:trPr>
        <w:tc>
          <w:tcPr>
            <w:tcW w:w="752" w:type="pct"/>
            <w:vMerge w:val="restart"/>
            <w:shd w:val="clear" w:color="auto" w:fill="DBE5F1"/>
          </w:tcPr>
          <w:p w:rsidR="00FE6F65" w:rsidRPr="00C1344F" w:rsidRDefault="00FE6F65" w:rsidP="00F9105F">
            <w:pPr>
              <w:spacing w:after="0" w:line="240" w:lineRule="auto"/>
              <w:ind w:left="-113"/>
              <w:jc w:val="center"/>
              <w:rPr>
                <w:rFonts w:asciiTheme="minorHAnsi" w:hAnsiTheme="minorHAnsi" w:cs="Arial"/>
                <w:b/>
                <w:sz w:val="22"/>
                <w:szCs w:val="22"/>
                <w:u w:val="single"/>
              </w:rPr>
            </w:pPr>
            <w:r w:rsidRPr="00C1344F">
              <w:rPr>
                <w:rFonts w:asciiTheme="minorHAnsi" w:hAnsiTheme="minorHAnsi" w:cs="Arial"/>
                <w:b/>
                <w:sz w:val="22"/>
                <w:szCs w:val="22"/>
              </w:rPr>
              <w:t>Part A</w:t>
            </w:r>
          </w:p>
        </w:tc>
        <w:tc>
          <w:tcPr>
            <w:tcW w:w="3514" w:type="pct"/>
            <w:shd w:val="clear" w:color="auto" w:fill="auto"/>
          </w:tcPr>
          <w:p w:rsidR="00FE6F65" w:rsidRPr="00C1344F" w:rsidRDefault="00FE6F65" w:rsidP="00F9105F">
            <w:pPr>
              <w:spacing w:after="0" w:line="240" w:lineRule="auto"/>
              <w:rPr>
                <w:rFonts w:asciiTheme="minorHAnsi" w:hAnsiTheme="minorHAnsi" w:cs="Arial"/>
                <w:b/>
                <w:sz w:val="22"/>
                <w:szCs w:val="22"/>
              </w:rPr>
            </w:pPr>
            <w:r w:rsidRPr="00C1344F">
              <w:rPr>
                <w:rFonts w:asciiTheme="minorHAnsi" w:hAnsiTheme="minorHAnsi" w:cs="Arial"/>
                <w:b/>
                <w:sz w:val="22"/>
                <w:szCs w:val="22"/>
              </w:rPr>
              <w:t>INTRODUCTION</w:t>
            </w:r>
          </w:p>
        </w:tc>
        <w:tc>
          <w:tcPr>
            <w:tcW w:w="734" w:type="pct"/>
            <w:shd w:val="clear" w:color="auto" w:fill="auto"/>
          </w:tcPr>
          <w:p w:rsidR="00FE6F65" w:rsidRPr="00C1344F" w:rsidRDefault="00FE6F65" w:rsidP="00F9105F">
            <w:pPr>
              <w:spacing w:after="0" w:line="240" w:lineRule="auto"/>
              <w:jc w:val="center"/>
              <w:rPr>
                <w:rFonts w:asciiTheme="minorHAnsi" w:hAnsiTheme="minorHAnsi" w:cs="Arial"/>
                <w:b/>
                <w:sz w:val="22"/>
                <w:szCs w:val="22"/>
              </w:rPr>
            </w:pPr>
          </w:p>
        </w:tc>
      </w:tr>
      <w:tr w:rsidR="00FE6F65" w:rsidRPr="00C1344F" w:rsidTr="00F9105F">
        <w:trPr>
          <w:trHeight w:val="20"/>
          <w:jc w:val="center"/>
        </w:trPr>
        <w:tc>
          <w:tcPr>
            <w:tcW w:w="752" w:type="pct"/>
            <w:vMerge/>
            <w:shd w:val="clear" w:color="auto" w:fill="DBE5F1"/>
          </w:tcPr>
          <w:p w:rsidR="00FE6F65" w:rsidRPr="00C1344F" w:rsidRDefault="00FE6F65" w:rsidP="00F9105F">
            <w:pPr>
              <w:spacing w:after="0" w:line="240" w:lineRule="auto"/>
              <w:jc w:val="center"/>
              <w:rPr>
                <w:rFonts w:asciiTheme="minorHAnsi" w:hAnsiTheme="minorHAnsi" w:cs="Arial"/>
                <w:b/>
                <w:sz w:val="22"/>
                <w:szCs w:val="22"/>
                <w:u w:val="single"/>
              </w:rPr>
            </w:pPr>
          </w:p>
        </w:tc>
        <w:tc>
          <w:tcPr>
            <w:tcW w:w="3514" w:type="pct"/>
            <w:shd w:val="clear" w:color="auto" w:fill="auto"/>
          </w:tcPr>
          <w:p w:rsidR="00FE6F65" w:rsidRPr="00C1344F" w:rsidRDefault="00FE6F65" w:rsidP="00F9105F">
            <w:pPr>
              <w:pStyle w:val="ListParagraph"/>
              <w:numPr>
                <w:ilvl w:val="0"/>
                <w:numId w:val="1"/>
              </w:numPr>
              <w:spacing w:after="0" w:line="240" w:lineRule="auto"/>
              <w:ind w:left="459"/>
              <w:rPr>
                <w:rFonts w:asciiTheme="minorHAnsi" w:hAnsiTheme="minorHAnsi" w:cs="Arial"/>
                <w:sz w:val="22"/>
                <w:szCs w:val="22"/>
              </w:rPr>
            </w:pPr>
            <w:r w:rsidRPr="00C1344F">
              <w:rPr>
                <w:rFonts w:asciiTheme="minorHAnsi" w:hAnsiTheme="minorHAnsi" w:cs="Arial"/>
                <w:sz w:val="22"/>
                <w:szCs w:val="22"/>
              </w:rPr>
              <w:t xml:space="preserve">About the Report </w:t>
            </w:r>
          </w:p>
        </w:tc>
        <w:tc>
          <w:tcPr>
            <w:tcW w:w="734" w:type="pct"/>
            <w:shd w:val="clear" w:color="auto" w:fill="auto"/>
          </w:tcPr>
          <w:p w:rsidR="00FE6F65" w:rsidRPr="00C1344F" w:rsidRDefault="00FE6F65" w:rsidP="00F9105F">
            <w:pPr>
              <w:spacing w:after="0" w:line="240" w:lineRule="auto"/>
              <w:jc w:val="center"/>
              <w:rPr>
                <w:rFonts w:asciiTheme="minorHAnsi" w:hAnsiTheme="minorHAnsi" w:cs="Arial"/>
                <w:sz w:val="22"/>
                <w:szCs w:val="22"/>
              </w:rPr>
            </w:pPr>
            <w:r w:rsidRPr="00C1344F">
              <w:rPr>
                <w:rFonts w:asciiTheme="minorHAnsi" w:hAnsiTheme="minorHAnsi" w:cs="Arial"/>
                <w:sz w:val="22"/>
                <w:szCs w:val="22"/>
              </w:rPr>
              <w:t>4</w:t>
            </w:r>
          </w:p>
        </w:tc>
      </w:tr>
      <w:tr w:rsidR="00FE6F65" w:rsidRPr="00C1344F" w:rsidTr="00F9105F">
        <w:trPr>
          <w:trHeight w:val="20"/>
          <w:jc w:val="center"/>
        </w:trPr>
        <w:tc>
          <w:tcPr>
            <w:tcW w:w="752" w:type="pct"/>
            <w:vMerge/>
            <w:shd w:val="clear" w:color="auto" w:fill="DBE5F1"/>
          </w:tcPr>
          <w:p w:rsidR="00FE6F65" w:rsidRPr="00C1344F" w:rsidRDefault="00FE6F65" w:rsidP="00F9105F">
            <w:pPr>
              <w:spacing w:after="0" w:line="240" w:lineRule="auto"/>
              <w:jc w:val="center"/>
              <w:rPr>
                <w:rFonts w:asciiTheme="minorHAnsi" w:hAnsiTheme="minorHAnsi" w:cs="Arial"/>
                <w:b/>
                <w:sz w:val="22"/>
                <w:szCs w:val="22"/>
                <w:u w:val="single"/>
              </w:rPr>
            </w:pPr>
          </w:p>
        </w:tc>
        <w:tc>
          <w:tcPr>
            <w:tcW w:w="3514" w:type="pct"/>
            <w:shd w:val="clear" w:color="auto" w:fill="auto"/>
          </w:tcPr>
          <w:p w:rsidR="00FE6F65" w:rsidRPr="00C1344F" w:rsidRDefault="00FE6F65" w:rsidP="00F9105F">
            <w:pPr>
              <w:pStyle w:val="ListParagraph"/>
              <w:numPr>
                <w:ilvl w:val="0"/>
                <w:numId w:val="1"/>
              </w:numPr>
              <w:spacing w:after="0" w:line="240" w:lineRule="auto"/>
              <w:ind w:left="459"/>
              <w:rPr>
                <w:rFonts w:asciiTheme="minorHAnsi" w:hAnsiTheme="minorHAnsi" w:cs="Arial"/>
                <w:sz w:val="22"/>
                <w:szCs w:val="22"/>
              </w:rPr>
            </w:pPr>
            <w:r w:rsidRPr="00C1344F">
              <w:rPr>
                <w:rFonts w:asciiTheme="minorHAnsi" w:hAnsiTheme="minorHAnsi" w:cs="Arial"/>
                <w:sz w:val="22"/>
                <w:szCs w:val="22"/>
              </w:rPr>
              <w:t>Executive Summary</w:t>
            </w:r>
          </w:p>
        </w:tc>
        <w:tc>
          <w:tcPr>
            <w:tcW w:w="734" w:type="pct"/>
            <w:shd w:val="clear" w:color="auto" w:fill="auto"/>
          </w:tcPr>
          <w:p w:rsidR="00FE6F65" w:rsidRPr="00C1344F" w:rsidRDefault="00FE6F65" w:rsidP="00F9105F">
            <w:pPr>
              <w:spacing w:after="0" w:line="240" w:lineRule="auto"/>
              <w:jc w:val="center"/>
              <w:rPr>
                <w:rFonts w:asciiTheme="minorHAnsi" w:hAnsiTheme="minorHAnsi" w:cs="Arial"/>
                <w:sz w:val="22"/>
                <w:szCs w:val="22"/>
              </w:rPr>
            </w:pPr>
            <w:r w:rsidRPr="00C1344F">
              <w:rPr>
                <w:rFonts w:asciiTheme="minorHAnsi" w:hAnsiTheme="minorHAnsi" w:cs="Arial"/>
                <w:sz w:val="22"/>
                <w:szCs w:val="22"/>
              </w:rPr>
              <w:t>4</w:t>
            </w:r>
          </w:p>
        </w:tc>
      </w:tr>
      <w:tr w:rsidR="00191F81" w:rsidRPr="00C1344F" w:rsidTr="00F9105F">
        <w:trPr>
          <w:trHeight w:val="20"/>
          <w:jc w:val="center"/>
        </w:trPr>
        <w:tc>
          <w:tcPr>
            <w:tcW w:w="752" w:type="pct"/>
            <w:vMerge/>
            <w:shd w:val="clear" w:color="auto" w:fill="DBE5F1"/>
          </w:tcPr>
          <w:p w:rsidR="00191F81" w:rsidRPr="00C1344F" w:rsidRDefault="00191F81" w:rsidP="00F9105F">
            <w:pPr>
              <w:spacing w:after="0" w:line="240" w:lineRule="auto"/>
              <w:jc w:val="center"/>
              <w:rPr>
                <w:rFonts w:asciiTheme="minorHAnsi" w:hAnsiTheme="minorHAnsi" w:cs="Arial"/>
                <w:b/>
                <w:sz w:val="22"/>
                <w:szCs w:val="22"/>
                <w:u w:val="single"/>
              </w:rPr>
            </w:pPr>
          </w:p>
        </w:tc>
        <w:tc>
          <w:tcPr>
            <w:tcW w:w="3514" w:type="pct"/>
            <w:shd w:val="clear" w:color="auto" w:fill="auto"/>
          </w:tcPr>
          <w:p w:rsidR="00191F81" w:rsidRPr="00C1344F" w:rsidRDefault="00191F81" w:rsidP="00F9105F">
            <w:pPr>
              <w:pStyle w:val="ListParagraph"/>
              <w:numPr>
                <w:ilvl w:val="0"/>
                <w:numId w:val="1"/>
              </w:numPr>
              <w:spacing w:after="0" w:line="240" w:lineRule="auto"/>
              <w:ind w:left="459"/>
              <w:rPr>
                <w:rFonts w:asciiTheme="minorHAnsi" w:hAnsiTheme="minorHAnsi" w:cs="Arial"/>
                <w:sz w:val="22"/>
                <w:szCs w:val="22"/>
              </w:rPr>
            </w:pPr>
            <w:r w:rsidRPr="00C1344F">
              <w:rPr>
                <w:rFonts w:asciiTheme="minorHAnsi" w:hAnsiTheme="minorHAnsi" w:cs="Arial"/>
                <w:sz w:val="22"/>
                <w:szCs w:val="22"/>
              </w:rPr>
              <w:t>Company Details</w:t>
            </w:r>
          </w:p>
        </w:tc>
        <w:tc>
          <w:tcPr>
            <w:tcW w:w="734" w:type="pct"/>
            <w:shd w:val="clear" w:color="auto" w:fill="auto"/>
          </w:tcPr>
          <w:p w:rsidR="00191F81" w:rsidRPr="00C1344F" w:rsidRDefault="00191F81" w:rsidP="00F9105F">
            <w:pPr>
              <w:spacing w:after="0" w:line="240" w:lineRule="auto"/>
              <w:jc w:val="center"/>
              <w:rPr>
                <w:rFonts w:asciiTheme="minorHAnsi" w:hAnsiTheme="minorHAnsi" w:cs="Arial"/>
                <w:sz w:val="22"/>
                <w:szCs w:val="22"/>
              </w:rPr>
            </w:pPr>
            <w:r w:rsidRPr="00C1344F">
              <w:rPr>
                <w:rFonts w:asciiTheme="minorHAnsi" w:hAnsiTheme="minorHAnsi" w:cs="Arial"/>
                <w:sz w:val="22"/>
                <w:szCs w:val="22"/>
              </w:rPr>
              <w:t>4</w:t>
            </w:r>
          </w:p>
        </w:tc>
      </w:tr>
      <w:tr w:rsidR="00FE6F65" w:rsidRPr="00C1344F" w:rsidTr="00F9105F">
        <w:trPr>
          <w:trHeight w:val="20"/>
          <w:jc w:val="center"/>
        </w:trPr>
        <w:tc>
          <w:tcPr>
            <w:tcW w:w="752" w:type="pct"/>
            <w:vMerge/>
            <w:shd w:val="clear" w:color="auto" w:fill="DBE5F1"/>
          </w:tcPr>
          <w:p w:rsidR="00FE6F65" w:rsidRPr="00C1344F" w:rsidRDefault="00FE6F65" w:rsidP="00F9105F">
            <w:pPr>
              <w:spacing w:after="0" w:line="240" w:lineRule="auto"/>
              <w:jc w:val="center"/>
              <w:rPr>
                <w:rFonts w:asciiTheme="minorHAnsi" w:hAnsiTheme="minorHAnsi" w:cs="Arial"/>
                <w:b/>
                <w:sz w:val="22"/>
                <w:szCs w:val="22"/>
                <w:u w:val="single"/>
              </w:rPr>
            </w:pPr>
          </w:p>
        </w:tc>
        <w:tc>
          <w:tcPr>
            <w:tcW w:w="3514" w:type="pct"/>
            <w:shd w:val="clear" w:color="auto" w:fill="auto"/>
          </w:tcPr>
          <w:p w:rsidR="00FE6F65" w:rsidRPr="00C1344F" w:rsidRDefault="00FE6F65" w:rsidP="00F9105F">
            <w:pPr>
              <w:pStyle w:val="ListParagraph"/>
              <w:numPr>
                <w:ilvl w:val="0"/>
                <w:numId w:val="1"/>
              </w:numPr>
              <w:spacing w:after="0" w:line="240" w:lineRule="auto"/>
              <w:ind w:left="459"/>
              <w:rPr>
                <w:rFonts w:asciiTheme="minorHAnsi" w:hAnsiTheme="minorHAnsi" w:cs="Arial"/>
                <w:sz w:val="22"/>
                <w:szCs w:val="22"/>
              </w:rPr>
            </w:pPr>
            <w:r w:rsidRPr="00C1344F">
              <w:rPr>
                <w:rFonts w:asciiTheme="minorHAnsi" w:hAnsiTheme="minorHAnsi" w:cs="Arial"/>
                <w:sz w:val="22"/>
                <w:szCs w:val="22"/>
              </w:rPr>
              <w:t>Type of Report</w:t>
            </w:r>
          </w:p>
        </w:tc>
        <w:tc>
          <w:tcPr>
            <w:tcW w:w="734" w:type="pct"/>
            <w:shd w:val="clear" w:color="auto" w:fill="auto"/>
          </w:tcPr>
          <w:p w:rsidR="00FE6F65" w:rsidRPr="00C1344F" w:rsidRDefault="00191F81" w:rsidP="00F9105F">
            <w:pPr>
              <w:spacing w:after="0" w:line="240" w:lineRule="auto"/>
              <w:jc w:val="center"/>
              <w:rPr>
                <w:rFonts w:asciiTheme="minorHAnsi" w:hAnsiTheme="minorHAnsi" w:cs="Arial"/>
                <w:sz w:val="22"/>
                <w:szCs w:val="22"/>
              </w:rPr>
            </w:pPr>
            <w:r w:rsidRPr="00C1344F">
              <w:rPr>
                <w:rFonts w:asciiTheme="minorHAnsi" w:hAnsiTheme="minorHAnsi" w:cs="Arial"/>
                <w:sz w:val="22"/>
                <w:szCs w:val="22"/>
              </w:rPr>
              <w:t>6</w:t>
            </w:r>
          </w:p>
        </w:tc>
      </w:tr>
      <w:tr w:rsidR="00FE6F65" w:rsidRPr="00C1344F" w:rsidTr="00F9105F">
        <w:trPr>
          <w:trHeight w:val="20"/>
          <w:jc w:val="center"/>
        </w:trPr>
        <w:tc>
          <w:tcPr>
            <w:tcW w:w="752" w:type="pct"/>
            <w:vMerge/>
            <w:shd w:val="clear" w:color="auto" w:fill="DBE5F1"/>
          </w:tcPr>
          <w:p w:rsidR="00FE6F65" w:rsidRPr="00C1344F" w:rsidRDefault="00FE6F65" w:rsidP="00F9105F">
            <w:pPr>
              <w:spacing w:after="0" w:line="240" w:lineRule="auto"/>
              <w:jc w:val="center"/>
              <w:rPr>
                <w:rFonts w:asciiTheme="minorHAnsi" w:hAnsiTheme="minorHAnsi" w:cs="Arial"/>
                <w:b/>
                <w:sz w:val="22"/>
                <w:szCs w:val="22"/>
                <w:u w:val="single"/>
              </w:rPr>
            </w:pPr>
          </w:p>
        </w:tc>
        <w:tc>
          <w:tcPr>
            <w:tcW w:w="3514" w:type="pct"/>
            <w:shd w:val="clear" w:color="auto" w:fill="auto"/>
          </w:tcPr>
          <w:p w:rsidR="00FE6F65" w:rsidRPr="00C1344F" w:rsidRDefault="00FE6F65" w:rsidP="00F9105F">
            <w:pPr>
              <w:pStyle w:val="ListParagraph"/>
              <w:numPr>
                <w:ilvl w:val="0"/>
                <w:numId w:val="1"/>
              </w:numPr>
              <w:spacing w:after="0" w:line="240" w:lineRule="auto"/>
              <w:ind w:left="459"/>
              <w:rPr>
                <w:rFonts w:asciiTheme="minorHAnsi" w:hAnsiTheme="minorHAnsi" w:cs="Arial"/>
                <w:sz w:val="22"/>
                <w:szCs w:val="22"/>
              </w:rPr>
            </w:pPr>
            <w:r w:rsidRPr="00C1344F">
              <w:rPr>
                <w:rFonts w:asciiTheme="minorHAnsi" w:hAnsiTheme="minorHAnsi" w:cs="Arial"/>
                <w:sz w:val="22"/>
                <w:szCs w:val="22"/>
              </w:rPr>
              <w:t xml:space="preserve">Purpose of the Report </w:t>
            </w:r>
          </w:p>
        </w:tc>
        <w:tc>
          <w:tcPr>
            <w:tcW w:w="734" w:type="pct"/>
            <w:shd w:val="clear" w:color="auto" w:fill="auto"/>
          </w:tcPr>
          <w:p w:rsidR="00FE6F65" w:rsidRPr="00C1344F" w:rsidRDefault="00191F81" w:rsidP="00F9105F">
            <w:pPr>
              <w:spacing w:after="0" w:line="240" w:lineRule="auto"/>
              <w:jc w:val="center"/>
              <w:rPr>
                <w:rFonts w:asciiTheme="minorHAnsi" w:hAnsiTheme="minorHAnsi" w:cs="Arial"/>
                <w:sz w:val="22"/>
                <w:szCs w:val="22"/>
              </w:rPr>
            </w:pPr>
            <w:r w:rsidRPr="00C1344F">
              <w:rPr>
                <w:rFonts w:asciiTheme="minorHAnsi" w:hAnsiTheme="minorHAnsi" w:cs="Arial"/>
                <w:sz w:val="22"/>
                <w:szCs w:val="22"/>
              </w:rPr>
              <w:t>6</w:t>
            </w:r>
          </w:p>
        </w:tc>
      </w:tr>
      <w:tr w:rsidR="00FE6F65" w:rsidRPr="00C1344F" w:rsidTr="00F9105F">
        <w:trPr>
          <w:trHeight w:val="20"/>
          <w:jc w:val="center"/>
        </w:trPr>
        <w:tc>
          <w:tcPr>
            <w:tcW w:w="752" w:type="pct"/>
            <w:vMerge/>
            <w:shd w:val="clear" w:color="auto" w:fill="DBE5F1"/>
          </w:tcPr>
          <w:p w:rsidR="00FE6F65" w:rsidRPr="00C1344F" w:rsidRDefault="00FE6F65" w:rsidP="00F9105F">
            <w:pPr>
              <w:spacing w:after="0" w:line="240" w:lineRule="auto"/>
              <w:jc w:val="center"/>
              <w:rPr>
                <w:rFonts w:asciiTheme="minorHAnsi" w:hAnsiTheme="minorHAnsi" w:cs="Arial"/>
                <w:b/>
                <w:sz w:val="22"/>
                <w:szCs w:val="22"/>
                <w:u w:val="single"/>
              </w:rPr>
            </w:pPr>
          </w:p>
        </w:tc>
        <w:tc>
          <w:tcPr>
            <w:tcW w:w="3514" w:type="pct"/>
            <w:shd w:val="clear" w:color="auto" w:fill="auto"/>
          </w:tcPr>
          <w:p w:rsidR="00FE6F65" w:rsidRPr="00C1344F" w:rsidRDefault="00FE6F65" w:rsidP="00F9105F">
            <w:pPr>
              <w:pStyle w:val="ListParagraph"/>
              <w:numPr>
                <w:ilvl w:val="0"/>
                <w:numId w:val="1"/>
              </w:numPr>
              <w:spacing w:after="0" w:line="240" w:lineRule="auto"/>
              <w:ind w:left="459"/>
              <w:rPr>
                <w:rFonts w:asciiTheme="minorHAnsi" w:hAnsiTheme="minorHAnsi" w:cs="Arial"/>
                <w:sz w:val="22"/>
                <w:szCs w:val="22"/>
              </w:rPr>
            </w:pPr>
            <w:r w:rsidRPr="00C1344F">
              <w:rPr>
                <w:rFonts w:asciiTheme="minorHAnsi" w:hAnsiTheme="minorHAnsi" w:cs="Arial"/>
                <w:sz w:val="22"/>
                <w:szCs w:val="22"/>
              </w:rPr>
              <w:t>Scope of the Report</w:t>
            </w:r>
          </w:p>
        </w:tc>
        <w:tc>
          <w:tcPr>
            <w:tcW w:w="734" w:type="pct"/>
            <w:shd w:val="clear" w:color="auto" w:fill="auto"/>
          </w:tcPr>
          <w:p w:rsidR="00FE6F65" w:rsidRPr="00C1344F" w:rsidRDefault="00191F81" w:rsidP="00F9105F">
            <w:pPr>
              <w:spacing w:after="0" w:line="240" w:lineRule="auto"/>
              <w:jc w:val="center"/>
              <w:rPr>
                <w:rFonts w:asciiTheme="minorHAnsi" w:hAnsiTheme="minorHAnsi" w:cs="Arial"/>
                <w:sz w:val="22"/>
                <w:szCs w:val="22"/>
              </w:rPr>
            </w:pPr>
            <w:r w:rsidRPr="00C1344F">
              <w:rPr>
                <w:rFonts w:asciiTheme="minorHAnsi" w:hAnsiTheme="minorHAnsi" w:cs="Arial"/>
                <w:sz w:val="22"/>
                <w:szCs w:val="22"/>
              </w:rPr>
              <w:t>6</w:t>
            </w:r>
          </w:p>
        </w:tc>
      </w:tr>
      <w:tr w:rsidR="00FE6F65" w:rsidRPr="00C1344F" w:rsidTr="00F9105F">
        <w:trPr>
          <w:trHeight w:val="20"/>
          <w:jc w:val="center"/>
        </w:trPr>
        <w:tc>
          <w:tcPr>
            <w:tcW w:w="752" w:type="pct"/>
            <w:vMerge/>
            <w:shd w:val="clear" w:color="auto" w:fill="DBE5F1"/>
          </w:tcPr>
          <w:p w:rsidR="00FE6F65" w:rsidRPr="00C1344F" w:rsidRDefault="00FE6F65" w:rsidP="00F9105F">
            <w:pPr>
              <w:spacing w:after="0" w:line="240" w:lineRule="auto"/>
              <w:jc w:val="center"/>
              <w:rPr>
                <w:rFonts w:asciiTheme="minorHAnsi" w:hAnsiTheme="minorHAnsi" w:cs="Arial"/>
                <w:b/>
                <w:sz w:val="22"/>
                <w:szCs w:val="22"/>
                <w:u w:val="single"/>
              </w:rPr>
            </w:pPr>
          </w:p>
        </w:tc>
        <w:tc>
          <w:tcPr>
            <w:tcW w:w="3514" w:type="pct"/>
            <w:shd w:val="clear" w:color="auto" w:fill="auto"/>
          </w:tcPr>
          <w:p w:rsidR="00FE6F65" w:rsidRPr="00C1344F" w:rsidRDefault="00FE6F65" w:rsidP="00F9105F">
            <w:pPr>
              <w:pStyle w:val="ListParagraph"/>
              <w:numPr>
                <w:ilvl w:val="0"/>
                <w:numId w:val="1"/>
              </w:numPr>
              <w:spacing w:after="0" w:line="240" w:lineRule="auto"/>
              <w:ind w:left="459"/>
              <w:rPr>
                <w:rFonts w:asciiTheme="minorHAnsi" w:hAnsiTheme="minorHAnsi" w:cs="Arial"/>
                <w:sz w:val="22"/>
                <w:szCs w:val="22"/>
              </w:rPr>
            </w:pPr>
            <w:r w:rsidRPr="00C1344F">
              <w:rPr>
                <w:rFonts w:asciiTheme="minorHAnsi" w:hAnsiTheme="minorHAnsi" w:cs="Arial"/>
                <w:sz w:val="22"/>
                <w:szCs w:val="22"/>
              </w:rPr>
              <w:t>Methodology/ Model Adopted</w:t>
            </w:r>
          </w:p>
        </w:tc>
        <w:tc>
          <w:tcPr>
            <w:tcW w:w="734" w:type="pct"/>
            <w:shd w:val="clear" w:color="auto" w:fill="auto"/>
          </w:tcPr>
          <w:p w:rsidR="00FE6F65" w:rsidRPr="00C1344F" w:rsidRDefault="00191F81" w:rsidP="00F9105F">
            <w:pPr>
              <w:spacing w:after="0" w:line="240" w:lineRule="auto"/>
              <w:jc w:val="center"/>
              <w:rPr>
                <w:rFonts w:asciiTheme="minorHAnsi" w:hAnsiTheme="minorHAnsi" w:cs="Arial"/>
                <w:sz w:val="22"/>
                <w:szCs w:val="22"/>
              </w:rPr>
            </w:pPr>
            <w:r w:rsidRPr="00C1344F">
              <w:rPr>
                <w:rFonts w:asciiTheme="minorHAnsi" w:hAnsiTheme="minorHAnsi" w:cs="Arial"/>
                <w:sz w:val="22"/>
                <w:szCs w:val="22"/>
              </w:rPr>
              <w:t>7</w:t>
            </w:r>
          </w:p>
        </w:tc>
      </w:tr>
      <w:tr w:rsidR="00FE6F65" w:rsidRPr="00C1344F" w:rsidTr="00F9105F">
        <w:trPr>
          <w:trHeight w:val="20"/>
          <w:jc w:val="center"/>
        </w:trPr>
        <w:tc>
          <w:tcPr>
            <w:tcW w:w="752" w:type="pct"/>
            <w:vMerge/>
            <w:shd w:val="clear" w:color="auto" w:fill="DBE5F1"/>
          </w:tcPr>
          <w:p w:rsidR="00FE6F65" w:rsidRPr="00C1344F" w:rsidRDefault="00FE6F65" w:rsidP="00F9105F">
            <w:pPr>
              <w:spacing w:after="0" w:line="240" w:lineRule="auto"/>
              <w:jc w:val="center"/>
              <w:rPr>
                <w:rFonts w:asciiTheme="minorHAnsi" w:hAnsiTheme="minorHAnsi" w:cs="Arial"/>
                <w:b/>
                <w:sz w:val="22"/>
                <w:szCs w:val="22"/>
                <w:u w:val="single"/>
              </w:rPr>
            </w:pPr>
          </w:p>
        </w:tc>
        <w:tc>
          <w:tcPr>
            <w:tcW w:w="3514" w:type="pct"/>
            <w:shd w:val="clear" w:color="auto" w:fill="auto"/>
          </w:tcPr>
          <w:p w:rsidR="00FE6F65" w:rsidRPr="00C1344F" w:rsidRDefault="00FE6F65" w:rsidP="00F9105F">
            <w:pPr>
              <w:pStyle w:val="ListParagraph"/>
              <w:numPr>
                <w:ilvl w:val="0"/>
                <w:numId w:val="1"/>
              </w:numPr>
              <w:spacing w:after="0" w:line="240" w:lineRule="auto"/>
              <w:ind w:left="459"/>
              <w:rPr>
                <w:rFonts w:asciiTheme="minorHAnsi" w:hAnsiTheme="minorHAnsi" w:cs="Arial"/>
                <w:sz w:val="22"/>
                <w:szCs w:val="22"/>
              </w:rPr>
            </w:pPr>
            <w:r w:rsidRPr="00C1344F">
              <w:rPr>
                <w:rFonts w:asciiTheme="minorHAnsi" w:hAnsiTheme="minorHAnsi" w:cs="Arial"/>
                <w:sz w:val="22"/>
                <w:szCs w:val="22"/>
              </w:rPr>
              <w:t>Documents/ Data Referred</w:t>
            </w:r>
          </w:p>
        </w:tc>
        <w:tc>
          <w:tcPr>
            <w:tcW w:w="734" w:type="pct"/>
            <w:shd w:val="clear" w:color="auto" w:fill="auto"/>
          </w:tcPr>
          <w:p w:rsidR="00FE6F65" w:rsidRPr="00C1344F" w:rsidRDefault="00191F81" w:rsidP="00F9105F">
            <w:pPr>
              <w:spacing w:after="0" w:line="240" w:lineRule="auto"/>
              <w:jc w:val="center"/>
              <w:rPr>
                <w:rFonts w:asciiTheme="minorHAnsi" w:hAnsiTheme="minorHAnsi" w:cs="Arial"/>
                <w:sz w:val="22"/>
                <w:szCs w:val="22"/>
              </w:rPr>
            </w:pPr>
            <w:r w:rsidRPr="00C1344F">
              <w:rPr>
                <w:rFonts w:asciiTheme="minorHAnsi" w:hAnsiTheme="minorHAnsi" w:cs="Arial"/>
                <w:sz w:val="22"/>
                <w:szCs w:val="22"/>
              </w:rPr>
              <w:t>7</w:t>
            </w:r>
          </w:p>
        </w:tc>
      </w:tr>
      <w:tr w:rsidR="00FE6F65" w:rsidRPr="00C1344F" w:rsidTr="00F9105F">
        <w:trPr>
          <w:trHeight w:val="20"/>
          <w:jc w:val="center"/>
        </w:trPr>
        <w:tc>
          <w:tcPr>
            <w:tcW w:w="752" w:type="pct"/>
            <w:vMerge w:val="restart"/>
            <w:shd w:val="clear" w:color="auto" w:fill="DBE5F1"/>
          </w:tcPr>
          <w:p w:rsidR="00FE6F65" w:rsidRPr="00C1344F" w:rsidRDefault="00FE6F65" w:rsidP="00F9105F">
            <w:pPr>
              <w:spacing w:after="0" w:line="240" w:lineRule="auto"/>
              <w:jc w:val="center"/>
              <w:rPr>
                <w:rFonts w:asciiTheme="minorHAnsi" w:hAnsiTheme="minorHAnsi" w:cs="Arial"/>
                <w:b/>
                <w:sz w:val="22"/>
                <w:szCs w:val="22"/>
                <w:u w:val="single"/>
              </w:rPr>
            </w:pPr>
            <w:r w:rsidRPr="00C1344F">
              <w:rPr>
                <w:rFonts w:asciiTheme="minorHAnsi" w:hAnsiTheme="minorHAnsi" w:cs="Arial"/>
                <w:b/>
                <w:sz w:val="22"/>
                <w:szCs w:val="22"/>
              </w:rPr>
              <w:t>Part B</w:t>
            </w:r>
          </w:p>
        </w:tc>
        <w:tc>
          <w:tcPr>
            <w:tcW w:w="3514" w:type="pct"/>
            <w:shd w:val="clear" w:color="auto" w:fill="auto"/>
          </w:tcPr>
          <w:p w:rsidR="00FE6F65" w:rsidRPr="00C1344F" w:rsidRDefault="00FE6F65" w:rsidP="00F9105F">
            <w:pPr>
              <w:tabs>
                <w:tab w:val="left" w:pos="0"/>
              </w:tabs>
              <w:spacing w:after="0" w:line="240" w:lineRule="auto"/>
              <w:rPr>
                <w:rFonts w:asciiTheme="minorHAnsi" w:hAnsiTheme="minorHAnsi" w:cs="Arial"/>
                <w:b/>
                <w:sz w:val="22"/>
                <w:szCs w:val="22"/>
              </w:rPr>
            </w:pPr>
            <w:r w:rsidRPr="00C1344F">
              <w:rPr>
                <w:rFonts w:asciiTheme="minorHAnsi" w:hAnsiTheme="minorHAnsi" w:cs="Arial"/>
                <w:b/>
                <w:sz w:val="22"/>
                <w:szCs w:val="22"/>
              </w:rPr>
              <w:t>Promoter Company</w:t>
            </w:r>
          </w:p>
        </w:tc>
        <w:tc>
          <w:tcPr>
            <w:tcW w:w="734" w:type="pct"/>
            <w:shd w:val="clear" w:color="auto" w:fill="auto"/>
          </w:tcPr>
          <w:p w:rsidR="00FE6F65" w:rsidRPr="00C1344F" w:rsidRDefault="00FE6F65" w:rsidP="00F9105F">
            <w:pPr>
              <w:spacing w:after="0" w:line="240" w:lineRule="auto"/>
              <w:jc w:val="center"/>
              <w:rPr>
                <w:rFonts w:asciiTheme="minorHAnsi" w:hAnsiTheme="minorHAnsi" w:cs="Arial"/>
                <w:b/>
                <w:sz w:val="22"/>
                <w:szCs w:val="22"/>
              </w:rPr>
            </w:pPr>
          </w:p>
        </w:tc>
      </w:tr>
      <w:tr w:rsidR="00FE6F65" w:rsidRPr="00C1344F" w:rsidTr="00F9105F">
        <w:trPr>
          <w:trHeight w:val="20"/>
          <w:jc w:val="center"/>
        </w:trPr>
        <w:tc>
          <w:tcPr>
            <w:tcW w:w="752" w:type="pct"/>
            <w:vMerge/>
            <w:shd w:val="clear" w:color="auto" w:fill="DBE5F1"/>
          </w:tcPr>
          <w:p w:rsidR="00FE6F65" w:rsidRPr="00C1344F" w:rsidRDefault="00FE6F65" w:rsidP="00F9105F">
            <w:pPr>
              <w:spacing w:after="0" w:line="240" w:lineRule="auto"/>
              <w:jc w:val="center"/>
              <w:rPr>
                <w:rFonts w:asciiTheme="minorHAnsi" w:hAnsiTheme="minorHAnsi" w:cs="Arial"/>
                <w:b/>
                <w:sz w:val="22"/>
                <w:szCs w:val="22"/>
                <w:u w:val="single"/>
              </w:rPr>
            </w:pPr>
          </w:p>
        </w:tc>
        <w:tc>
          <w:tcPr>
            <w:tcW w:w="3514" w:type="pct"/>
            <w:shd w:val="clear" w:color="auto" w:fill="auto"/>
          </w:tcPr>
          <w:p w:rsidR="00FE6F65" w:rsidRPr="00C1344F" w:rsidRDefault="00FE6F65" w:rsidP="00F9105F">
            <w:pPr>
              <w:pStyle w:val="ListParagraph"/>
              <w:numPr>
                <w:ilvl w:val="0"/>
                <w:numId w:val="2"/>
              </w:numPr>
              <w:tabs>
                <w:tab w:val="left" w:pos="0"/>
              </w:tabs>
              <w:spacing w:after="0" w:line="240" w:lineRule="auto"/>
              <w:ind w:left="459"/>
              <w:rPr>
                <w:rFonts w:asciiTheme="minorHAnsi" w:hAnsiTheme="minorHAnsi" w:cs="Arial"/>
                <w:sz w:val="22"/>
                <w:szCs w:val="22"/>
              </w:rPr>
            </w:pPr>
            <w:r w:rsidRPr="00C1344F">
              <w:rPr>
                <w:rFonts w:asciiTheme="minorHAnsi" w:hAnsiTheme="minorHAnsi" w:cs="Arial"/>
                <w:sz w:val="22"/>
                <w:szCs w:val="22"/>
                <w:lang w:val="en-IN"/>
              </w:rPr>
              <w:t>Brief Description About the Company</w:t>
            </w:r>
          </w:p>
        </w:tc>
        <w:tc>
          <w:tcPr>
            <w:tcW w:w="734" w:type="pct"/>
            <w:shd w:val="clear" w:color="auto" w:fill="auto"/>
          </w:tcPr>
          <w:p w:rsidR="00FE6F65" w:rsidRPr="00C1344F" w:rsidRDefault="0038709F" w:rsidP="00F9105F">
            <w:pPr>
              <w:spacing w:after="0" w:line="240" w:lineRule="auto"/>
              <w:jc w:val="center"/>
              <w:rPr>
                <w:rFonts w:asciiTheme="minorHAnsi" w:hAnsiTheme="minorHAnsi" w:cs="Arial"/>
                <w:sz w:val="22"/>
                <w:szCs w:val="22"/>
              </w:rPr>
            </w:pPr>
            <w:r w:rsidRPr="00C1344F">
              <w:rPr>
                <w:rFonts w:asciiTheme="minorHAnsi" w:hAnsiTheme="minorHAnsi" w:cs="Arial"/>
                <w:sz w:val="22"/>
                <w:szCs w:val="22"/>
              </w:rPr>
              <w:t>8</w:t>
            </w:r>
          </w:p>
        </w:tc>
      </w:tr>
      <w:tr w:rsidR="00FE6F65" w:rsidRPr="00C1344F" w:rsidTr="00F9105F">
        <w:trPr>
          <w:trHeight w:val="20"/>
          <w:jc w:val="center"/>
        </w:trPr>
        <w:tc>
          <w:tcPr>
            <w:tcW w:w="752" w:type="pct"/>
            <w:vMerge/>
            <w:shd w:val="clear" w:color="auto" w:fill="DBE5F1"/>
          </w:tcPr>
          <w:p w:rsidR="00FE6F65" w:rsidRPr="00C1344F" w:rsidRDefault="00FE6F65" w:rsidP="00F9105F">
            <w:pPr>
              <w:spacing w:after="0" w:line="240" w:lineRule="auto"/>
              <w:jc w:val="center"/>
              <w:rPr>
                <w:rFonts w:asciiTheme="minorHAnsi" w:hAnsiTheme="minorHAnsi" w:cs="Arial"/>
                <w:b/>
                <w:sz w:val="22"/>
                <w:szCs w:val="22"/>
                <w:u w:val="single"/>
              </w:rPr>
            </w:pPr>
          </w:p>
        </w:tc>
        <w:tc>
          <w:tcPr>
            <w:tcW w:w="3514" w:type="pct"/>
            <w:shd w:val="clear" w:color="auto" w:fill="auto"/>
          </w:tcPr>
          <w:p w:rsidR="00FE6F65" w:rsidRPr="00C1344F" w:rsidRDefault="00FE6F65" w:rsidP="00F9105F">
            <w:pPr>
              <w:pStyle w:val="ListParagraph"/>
              <w:numPr>
                <w:ilvl w:val="0"/>
                <w:numId w:val="2"/>
              </w:numPr>
              <w:tabs>
                <w:tab w:val="left" w:pos="0"/>
              </w:tabs>
              <w:spacing w:after="0" w:line="240" w:lineRule="auto"/>
              <w:ind w:left="459"/>
              <w:rPr>
                <w:rFonts w:asciiTheme="minorHAnsi" w:hAnsiTheme="minorHAnsi" w:cs="Arial"/>
                <w:sz w:val="22"/>
                <w:szCs w:val="22"/>
                <w:lang w:val="en-IN"/>
              </w:rPr>
            </w:pPr>
            <w:r w:rsidRPr="00C1344F">
              <w:rPr>
                <w:rFonts w:asciiTheme="minorHAnsi" w:hAnsiTheme="minorHAnsi" w:cs="Arial"/>
                <w:sz w:val="22"/>
                <w:szCs w:val="22"/>
                <w:lang w:val="en-IN"/>
              </w:rPr>
              <w:t xml:space="preserve">Capital Structure </w:t>
            </w:r>
          </w:p>
        </w:tc>
        <w:tc>
          <w:tcPr>
            <w:tcW w:w="734" w:type="pct"/>
            <w:shd w:val="clear" w:color="auto" w:fill="auto"/>
          </w:tcPr>
          <w:p w:rsidR="00FE6F65" w:rsidRPr="00C1344F" w:rsidRDefault="0038709F" w:rsidP="00F9105F">
            <w:pPr>
              <w:spacing w:after="0" w:line="240" w:lineRule="auto"/>
              <w:jc w:val="center"/>
              <w:rPr>
                <w:rFonts w:asciiTheme="minorHAnsi" w:hAnsiTheme="minorHAnsi" w:cs="Arial"/>
                <w:sz w:val="22"/>
                <w:szCs w:val="22"/>
              </w:rPr>
            </w:pPr>
            <w:r w:rsidRPr="00C1344F">
              <w:rPr>
                <w:rFonts w:asciiTheme="minorHAnsi" w:hAnsiTheme="minorHAnsi" w:cs="Arial"/>
                <w:sz w:val="22"/>
                <w:szCs w:val="22"/>
              </w:rPr>
              <w:t>8</w:t>
            </w:r>
          </w:p>
        </w:tc>
      </w:tr>
      <w:tr w:rsidR="00FE6F65" w:rsidRPr="00C1344F" w:rsidTr="00F9105F">
        <w:trPr>
          <w:trHeight w:val="20"/>
          <w:jc w:val="center"/>
        </w:trPr>
        <w:tc>
          <w:tcPr>
            <w:tcW w:w="752" w:type="pct"/>
            <w:vMerge/>
            <w:shd w:val="clear" w:color="auto" w:fill="DBE5F1"/>
          </w:tcPr>
          <w:p w:rsidR="00FE6F65" w:rsidRPr="00C1344F" w:rsidRDefault="00FE6F65" w:rsidP="00F9105F">
            <w:pPr>
              <w:spacing w:after="0" w:line="240" w:lineRule="auto"/>
              <w:jc w:val="center"/>
              <w:rPr>
                <w:rFonts w:asciiTheme="minorHAnsi" w:hAnsiTheme="minorHAnsi" w:cs="Arial"/>
                <w:b/>
                <w:sz w:val="22"/>
                <w:szCs w:val="22"/>
                <w:u w:val="single"/>
              </w:rPr>
            </w:pPr>
          </w:p>
        </w:tc>
        <w:tc>
          <w:tcPr>
            <w:tcW w:w="3514" w:type="pct"/>
            <w:shd w:val="clear" w:color="auto" w:fill="auto"/>
          </w:tcPr>
          <w:p w:rsidR="00FE6F65" w:rsidRPr="00C1344F" w:rsidRDefault="00FE6F65" w:rsidP="00F9105F">
            <w:pPr>
              <w:pStyle w:val="ListParagraph"/>
              <w:numPr>
                <w:ilvl w:val="0"/>
                <w:numId w:val="2"/>
              </w:numPr>
              <w:tabs>
                <w:tab w:val="left" w:pos="0"/>
              </w:tabs>
              <w:spacing w:after="0" w:line="240" w:lineRule="auto"/>
              <w:ind w:left="459"/>
              <w:rPr>
                <w:rFonts w:asciiTheme="minorHAnsi" w:hAnsiTheme="minorHAnsi" w:cs="Arial"/>
                <w:sz w:val="22"/>
                <w:szCs w:val="22"/>
                <w:lang w:val="en-IN"/>
              </w:rPr>
            </w:pPr>
            <w:r w:rsidRPr="00C1344F">
              <w:rPr>
                <w:rFonts w:asciiTheme="minorHAnsi" w:hAnsiTheme="minorHAnsi" w:cs="Arial"/>
                <w:sz w:val="22"/>
                <w:szCs w:val="22"/>
                <w:lang w:val="en-IN"/>
              </w:rPr>
              <w:t xml:space="preserve">Shareholding Pattern </w:t>
            </w:r>
          </w:p>
        </w:tc>
        <w:tc>
          <w:tcPr>
            <w:tcW w:w="734" w:type="pct"/>
            <w:shd w:val="clear" w:color="auto" w:fill="auto"/>
          </w:tcPr>
          <w:p w:rsidR="00FE6F65" w:rsidRPr="00C1344F" w:rsidRDefault="0081686F" w:rsidP="00F9105F">
            <w:pPr>
              <w:spacing w:after="0" w:line="240" w:lineRule="auto"/>
              <w:jc w:val="center"/>
              <w:rPr>
                <w:rFonts w:asciiTheme="minorHAnsi" w:hAnsiTheme="minorHAnsi" w:cs="Arial"/>
                <w:sz w:val="22"/>
                <w:szCs w:val="22"/>
              </w:rPr>
            </w:pPr>
            <w:r w:rsidRPr="00C1344F">
              <w:rPr>
                <w:rFonts w:asciiTheme="minorHAnsi" w:hAnsiTheme="minorHAnsi" w:cs="Arial"/>
                <w:sz w:val="22"/>
                <w:szCs w:val="22"/>
              </w:rPr>
              <w:t>8</w:t>
            </w:r>
          </w:p>
        </w:tc>
      </w:tr>
      <w:tr w:rsidR="00FE6F65" w:rsidRPr="00C1344F" w:rsidTr="00F9105F">
        <w:trPr>
          <w:trHeight w:val="20"/>
          <w:jc w:val="center"/>
        </w:trPr>
        <w:tc>
          <w:tcPr>
            <w:tcW w:w="752" w:type="pct"/>
            <w:vMerge w:val="restart"/>
            <w:shd w:val="clear" w:color="auto" w:fill="DBE5F1"/>
          </w:tcPr>
          <w:p w:rsidR="00FE6F65" w:rsidRPr="00C1344F" w:rsidRDefault="00FE6F65" w:rsidP="00F9105F">
            <w:pPr>
              <w:spacing w:after="0" w:line="240" w:lineRule="auto"/>
              <w:jc w:val="center"/>
              <w:rPr>
                <w:rFonts w:asciiTheme="minorHAnsi" w:hAnsiTheme="minorHAnsi" w:cs="Arial"/>
                <w:b/>
                <w:sz w:val="22"/>
                <w:szCs w:val="22"/>
                <w:u w:val="single"/>
              </w:rPr>
            </w:pPr>
            <w:r w:rsidRPr="00C1344F">
              <w:rPr>
                <w:rFonts w:asciiTheme="minorHAnsi" w:hAnsiTheme="minorHAnsi" w:cs="Arial"/>
                <w:b/>
                <w:sz w:val="22"/>
                <w:szCs w:val="22"/>
              </w:rPr>
              <w:t>Part C</w:t>
            </w:r>
          </w:p>
        </w:tc>
        <w:tc>
          <w:tcPr>
            <w:tcW w:w="3514" w:type="pct"/>
            <w:shd w:val="clear" w:color="auto" w:fill="auto"/>
          </w:tcPr>
          <w:p w:rsidR="00FE6F65" w:rsidRPr="00C1344F" w:rsidRDefault="00FE6F65" w:rsidP="00F9105F">
            <w:pPr>
              <w:tabs>
                <w:tab w:val="left" w:pos="0"/>
              </w:tabs>
              <w:spacing w:after="0" w:line="240" w:lineRule="auto"/>
              <w:rPr>
                <w:rFonts w:asciiTheme="minorHAnsi" w:hAnsiTheme="minorHAnsi" w:cs="Arial"/>
                <w:sz w:val="22"/>
                <w:szCs w:val="22"/>
                <w:lang w:val="en-IN"/>
              </w:rPr>
            </w:pPr>
            <w:r w:rsidRPr="00C1344F">
              <w:rPr>
                <w:rFonts w:asciiTheme="minorHAnsi" w:hAnsiTheme="minorHAnsi" w:cs="Arial"/>
                <w:b/>
                <w:sz w:val="22"/>
                <w:szCs w:val="22"/>
              </w:rPr>
              <w:t>Project Assessment</w:t>
            </w:r>
          </w:p>
        </w:tc>
        <w:tc>
          <w:tcPr>
            <w:tcW w:w="734" w:type="pct"/>
            <w:shd w:val="clear" w:color="auto" w:fill="auto"/>
          </w:tcPr>
          <w:p w:rsidR="00FE6F65" w:rsidRPr="00C1344F" w:rsidRDefault="00FE6F65" w:rsidP="00F9105F">
            <w:pPr>
              <w:spacing w:after="0" w:line="240" w:lineRule="auto"/>
              <w:jc w:val="center"/>
              <w:rPr>
                <w:rFonts w:asciiTheme="minorHAnsi" w:hAnsiTheme="minorHAnsi" w:cs="Arial"/>
                <w:b/>
                <w:sz w:val="22"/>
                <w:szCs w:val="22"/>
              </w:rPr>
            </w:pPr>
          </w:p>
        </w:tc>
      </w:tr>
      <w:tr w:rsidR="00FE6F65" w:rsidRPr="00C1344F" w:rsidTr="00F9105F">
        <w:trPr>
          <w:trHeight w:val="20"/>
          <w:jc w:val="center"/>
        </w:trPr>
        <w:tc>
          <w:tcPr>
            <w:tcW w:w="752" w:type="pct"/>
            <w:vMerge/>
            <w:shd w:val="clear" w:color="auto" w:fill="DBE5F1"/>
          </w:tcPr>
          <w:p w:rsidR="00FE6F65" w:rsidRPr="00C1344F" w:rsidRDefault="00FE6F65" w:rsidP="00F9105F">
            <w:pPr>
              <w:spacing w:after="0" w:line="240" w:lineRule="auto"/>
              <w:jc w:val="center"/>
              <w:rPr>
                <w:rFonts w:asciiTheme="minorHAnsi" w:hAnsiTheme="minorHAnsi" w:cs="Arial"/>
                <w:b/>
                <w:sz w:val="22"/>
                <w:szCs w:val="22"/>
                <w:u w:val="single"/>
              </w:rPr>
            </w:pPr>
          </w:p>
        </w:tc>
        <w:tc>
          <w:tcPr>
            <w:tcW w:w="3514" w:type="pct"/>
            <w:shd w:val="clear" w:color="auto" w:fill="auto"/>
          </w:tcPr>
          <w:p w:rsidR="00FE6F65" w:rsidRPr="00C1344F" w:rsidRDefault="00FE6F65" w:rsidP="00F9105F">
            <w:pPr>
              <w:pStyle w:val="ListParagraph"/>
              <w:numPr>
                <w:ilvl w:val="0"/>
                <w:numId w:val="3"/>
              </w:numPr>
              <w:tabs>
                <w:tab w:val="left" w:pos="0"/>
              </w:tabs>
              <w:spacing w:after="0" w:line="240" w:lineRule="auto"/>
              <w:ind w:left="459"/>
              <w:rPr>
                <w:rFonts w:asciiTheme="minorHAnsi" w:hAnsiTheme="minorHAnsi" w:cs="Arial"/>
                <w:sz w:val="22"/>
                <w:szCs w:val="22"/>
                <w:lang w:val="en-IN"/>
              </w:rPr>
            </w:pPr>
            <w:r w:rsidRPr="00C1344F">
              <w:rPr>
                <w:rFonts w:asciiTheme="minorHAnsi" w:hAnsiTheme="minorHAnsi" w:cs="Arial"/>
                <w:sz w:val="22"/>
                <w:szCs w:val="22"/>
                <w:lang w:val="en-IN"/>
              </w:rPr>
              <w:t>EPC Process</w:t>
            </w:r>
          </w:p>
        </w:tc>
        <w:tc>
          <w:tcPr>
            <w:tcW w:w="734" w:type="pct"/>
            <w:shd w:val="clear" w:color="auto" w:fill="auto"/>
          </w:tcPr>
          <w:p w:rsidR="00FE6F65" w:rsidRPr="00C1344F" w:rsidRDefault="006F433D" w:rsidP="00F9105F">
            <w:pPr>
              <w:spacing w:after="0" w:line="240" w:lineRule="auto"/>
              <w:jc w:val="center"/>
              <w:rPr>
                <w:rFonts w:asciiTheme="minorHAnsi" w:hAnsiTheme="minorHAnsi" w:cs="Arial"/>
                <w:sz w:val="22"/>
                <w:szCs w:val="22"/>
              </w:rPr>
            </w:pPr>
            <w:r w:rsidRPr="00C1344F">
              <w:rPr>
                <w:rFonts w:asciiTheme="minorHAnsi" w:hAnsiTheme="minorHAnsi" w:cs="Arial"/>
                <w:sz w:val="22"/>
                <w:szCs w:val="22"/>
              </w:rPr>
              <w:t>9</w:t>
            </w:r>
          </w:p>
        </w:tc>
      </w:tr>
      <w:tr w:rsidR="00FE6F65" w:rsidRPr="00C1344F" w:rsidTr="00F9105F">
        <w:trPr>
          <w:trHeight w:val="20"/>
          <w:jc w:val="center"/>
        </w:trPr>
        <w:tc>
          <w:tcPr>
            <w:tcW w:w="752" w:type="pct"/>
            <w:vMerge/>
            <w:shd w:val="clear" w:color="auto" w:fill="DBE5F1"/>
          </w:tcPr>
          <w:p w:rsidR="00FE6F65" w:rsidRPr="00C1344F" w:rsidRDefault="00FE6F65" w:rsidP="00F9105F">
            <w:pPr>
              <w:spacing w:after="0" w:line="240" w:lineRule="auto"/>
              <w:jc w:val="center"/>
              <w:rPr>
                <w:rFonts w:asciiTheme="minorHAnsi" w:hAnsiTheme="minorHAnsi" w:cs="Arial"/>
                <w:b/>
                <w:sz w:val="22"/>
                <w:szCs w:val="22"/>
                <w:u w:val="single"/>
              </w:rPr>
            </w:pPr>
          </w:p>
        </w:tc>
        <w:tc>
          <w:tcPr>
            <w:tcW w:w="3514" w:type="pct"/>
            <w:shd w:val="clear" w:color="auto" w:fill="auto"/>
          </w:tcPr>
          <w:p w:rsidR="00FE6F65" w:rsidRPr="00C1344F" w:rsidRDefault="00FE6F65" w:rsidP="00F9105F">
            <w:pPr>
              <w:pStyle w:val="ListParagraph"/>
              <w:numPr>
                <w:ilvl w:val="0"/>
                <w:numId w:val="3"/>
              </w:numPr>
              <w:tabs>
                <w:tab w:val="left" w:pos="0"/>
              </w:tabs>
              <w:spacing w:after="0" w:line="240" w:lineRule="auto"/>
              <w:ind w:left="459"/>
              <w:rPr>
                <w:rFonts w:asciiTheme="minorHAnsi" w:hAnsiTheme="minorHAnsi" w:cs="Arial"/>
                <w:sz w:val="22"/>
                <w:szCs w:val="22"/>
                <w:lang w:val="en-IN"/>
              </w:rPr>
            </w:pPr>
            <w:r w:rsidRPr="00C1344F">
              <w:rPr>
                <w:rFonts w:asciiTheme="minorHAnsi" w:hAnsiTheme="minorHAnsi" w:cs="Arial"/>
                <w:sz w:val="22"/>
                <w:szCs w:val="22"/>
                <w:lang w:val="en-IN"/>
              </w:rPr>
              <w:t>Type of EPC Contracts</w:t>
            </w:r>
          </w:p>
        </w:tc>
        <w:tc>
          <w:tcPr>
            <w:tcW w:w="734" w:type="pct"/>
            <w:shd w:val="clear" w:color="auto" w:fill="auto"/>
          </w:tcPr>
          <w:p w:rsidR="00FE6F65" w:rsidRPr="00C1344F" w:rsidRDefault="006F433D" w:rsidP="00F9105F">
            <w:pPr>
              <w:spacing w:after="0" w:line="240" w:lineRule="auto"/>
              <w:jc w:val="center"/>
              <w:rPr>
                <w:rFonts w:asciiTheme="minorHAnsi" w:hAnsiTheme="minorHAnsi" w:cs="Arial"/>
                <w:sz w:val="22"/>
                <w:szCs w:val="22"/>
              </w:rPr>
            </w:pPr>
            <w:r w:rsidRPr="00C1344F">
              <w:rPr>
                <w:rFonts w:asciiTheme="minorHAnsi" w:hAnsiTheme="minorHAnsi" w:cs="Arial"/>
                <w:sz w:val="22"/>
                <w:szCs w:val="22"/>
              </w:rPr>
              <w:t>10</w:t>
            </w:r>
          </w:p>
        </w:tc>
      </w:tr>
      <w:tr w:rsidR="00FE6F65" w:rsidRPr="00C1344F" w:rsidTr="00F9105F">
        <w:trPr>
          <w:trHeight w:val="20"/>
          <w:jc w:val="center"/>
        </w:trPr>
        <w:tc>
          <w:tcPr>
            <w:tcW w:w="752" w:type="pct"/>
            <w:vMerge w:val="restart"/>
            <w:shd w:val="clear" w:color="auto" w:fill="DBE5F1"/>
          </w:tcPr>
          <w:p w:rsidR="00FE6F65" w:rsidRPr="00C1344F" w:rsidRDefault="00FE6F65" w:rsidP="00F9105F">
            <w:pPr>
              <w:spacing w:after="0" w:line="240" w:lineRule="auto"/>
              <w:jc w:val="center"/>
              <w:rPr>
                <w:rFonts w:asciiTheme="minorHAnsi" w:hAnsiTheme="minorHAnsi" w:cs="Arial"/>
                <w:b/>
                <w:sz w:val="22"/>
                <w:szCs w:val="22"/>
                <w:u w:val="single"/>
              </w:rPr>
            </w:pPr>
            <w:r w:rsidRPr="00C1344F">
              <w:rPr>
                <w:rFonts w:asciiTheme="minorHAnsi" w:hAnsiTheme="minorHAnsi" w:cs="Arial"/>
                <w:b/>
                <w:sz w:val="22"/>
                <w:szCs w:val="22"/>
              </w:rPr>
              <w:t>Part D</w:t>
            </w:r>
          </w:p>
        </w:tc>
        <w:tc>
          <w:tcPr>
            <w:tcW w:w="3514" w:type="pct"/>
            <w:shd w:val="clear" w:color="auto" w:fill="auto"/>
          </w:tcPr>
          <w:p w:rsidR="00FE6F65" w:rsidRPr="00C1344F" w:rsidRDefault="00FE6F65" w:rsidP="00F9105F">
            <w:pPr>
              <w:tabs>
                <w:tab w:val="left" w:pos="0"/>
              </w:tabs>
              <w:spacing w:after="0" w:line="240" w:lineRule="auto"/>
              <w:rPr>
                <w:rFonts w:asciiTheme="minorHAnsi" w:hAnsiTheme="minorHAnsi" w:cs="Arial"/>
                <w:sz w:val="22"/>
                <w:szCs w:val="22"/>
                <w:lang w:val="en-IN"/>
              </w:rPr>
            </w:pPr>
            <w:r w:rsidRPr="00C1344F">
              <w:rPr>
                <w:rFonts w:asciiTheme="minorHAnsi" w:hAnsiTheme="minorHAnsi" w:cs="Arial"/>
                <w:b/>
                <w:sz w:val="22"/>
                <w:szCs w:val="22"/>
              </w:rPr>
              <w:t>Assessment of Infrastructure Sector</w:t>
            </w:r>
          </w:p>
        </w:tc>
        <w:tc>
          <w:tcPr>
            <w:tcW w:w="734" w:type="pct"/>
            <w:shd w:val="clear" w:color="auto" w:fill="auto"/>
          </w:tcPr>
          <w:p w:rsidR="00FE6F65" w:rsidRPr="00C1344F" w:rsidRDefault="00FE6F65" w:rsidP="00F9105F">
            <w:pPr>
              <w:spacing w:after="0" w:line="240" w:lineRule="auto"/>
              <w:jc w:val="center"/>
              <w:rPr>
                <w:rFonts w:asciiTheme="minorHAnsi" w:hAnsiTheme="minorHAnsi" w:cs="Arial"/>
                <w:b/>
                <w:sz w:val="22"/>
                <w:szCs w:val="22"/>
              </w:rPr>
            </w:pPr>
          </w:p>
        </w:tc>
      </w:tr>
      <w:tr w:rsidR="00FE6F65" w:rsidRPr="00C1344F" w:rsidTr="00F9105F">
        <w:trPr>
          <w:trHeight w:val="20"/>
          <w:jc w:val="center"/>
        </w:trPr>
        <w:tc>
          <w:tcPr>
            <w:tcW w:w="752" w:type="pct"/>
            <w:vMerge/>
            <w:shd w:val="clear" w:color="auto" w:fill="DBE5F1"/>
          </w:tcPr>
          <w:p w:rsidR="00FE6F65" w:rsidRPr="00C1344F" w:rsidRDefault="00FE6F65" w:rsidP="00F9105F">
            <w:pPr>
              <w:spacing w:after="0" w:line="240" w:lineRule="auto"/>
              <w:jc w:val="center"/>
              <w:rPr>
                <w:rFonts w:asciiTheme="minorHAnsi" w:hAnsiTheme="minorHAnsi" w:cs="Arial"/>
                <w:b/>
                <w:sz w:val="22"/>
                <w:szCs w:val="22"/>
                <w:u w:val="single"/>
              </w:rPr>
            </w:pPr>
          </w:p>
        </w:tc>
        <w:tc>
          <w:tcPr>
            <w:tcW w:w="3514" w:type="pct"/>
            <w:shd w:val="clear" w:color="auto" w:fill="auto"/>
          </w:tcPr>
          <w:p w:rsidR="00FE6F65" w:rsidRPr="00C1344F" w:rsidRDefault="00FE6F65" w:rsidP="00F9105F">
            <w:pPr>
              <w:pStyle w:val="ListParagraph"/>
              <w:numPr>
                <w:ilvl w:val="0"/>
                <w:numId w:val="4"/>
              </w:numPr>
              <w:tabs>
                <w:tab w:val="left" w:pos="0"/>
              </w:tabs>
              <w:spacing w:after="0" w:line="240" w:lineRule="auto"/>
              <w:ind w:left="459"/>
              <w:rPr>
                <w:rFonts w:asciiTheme="minorHAnsi" w:hAnsiTheme="minorHAnsi" w:cs="Arial"/>
                <w:sz w:val="22"/>
                <w:szCs w:val="22"/>
                <w:lang w:val="en-IN"/>
              </w:rPr>
            </w:pPr>
            <w:r w:rsidRPr="00C1344F">
              <w:rPr>
                <w:rFonts w:asciiTheme="minorHAnsi" w:hAnsiTheme="minorHAnsi" w:cs="Arial"/>
                <w:sz w:val="22"/>
                <w:szCs w:val="22"/>
                <w:lang w:val="en-IN"/>
              </w:rPr>
              <w:t>Introduction</w:t>
            </w:r>
          </w:p>
        </w:tc>
        <w:tc>
          <w:tcPr>
            <w:tcW w:w="734" w:type="pct"/>
            <w:shd w:val="clear" w:color="auto" w:fill="auto"/>
          </w:tcPr>
          <w:p w:rsidR="00FE6F65" w:rsidRPr="00C1344F" w:rsidRDefault="006F433D" w:rsidP="00F9105F">
            <w:pPr>
              <w:spacing w:after="0" w:line="240" w:lineRule="auto"/>
              <w:jc w:val="center"/>
              <w:rPr>
                <w:rFonts w:asciiTheme="minorHAnsi" w:hAnsiTheme="minorHAnsi" w:cs="Arial"/>
                <w:sz w:val="22"/>
                <w:szCs w:val="22"/>
              </w:rPr>
            </w:pPr>
            <w:r w:rsidRPr="00C1344F">
              <w:rPr>
                <w:rFonts w:asciiTheme="minorHAnsi" w:hAnsiTheme="minorHAnsi" w:cs="Arial"/>
                <w:sz w:val="22"/>
                <w:szCs w:val="22"/>
              </w:rPr>
              <w:t>16</w:t>
            </w:r>
          </w:p>
        </w:tc>
      </w:tr>
      <w:tr w:rsidR="00FE6F65" w:rsidRPr="00C1344F" w:rsidTr="00F9105F">
        <w:trPr>
          <w:trHeight w:val="20"/>
          <w:jc w:val="center"/>
        </w:trPr>
        <w:tc>
          <w:tcPr>
            <w:tcW w:w="752" w:type="pct"/>
            <w:vMerge/>
            <w:shd w:val="clear" w:color="auto" w:fill="DBE5F1"/>
          </w:tcPr>
          <w:p w:rsidR="00FE6F65" w:rsidRPr="00C1344F" w:rsidRDefault="00FE6F65" w:rsidP="00F9105F">
            <w:pPr>
              <w:spacing w:after="0" w:line="240" w:lineRule="auto"/>
              <w:jc w:val="center"/>
              <w:rPr>
                <w:rFonts w:asciiTheme="minorHAnsi" w:hAnsiTheme="minorHAnsi" w:cs="Arial"/>
                <w:b/>
                <w:sz w:val="22"/>
                <w:szCs w:val="22"/>
                <w:u w:val="single"/>
              </w:rPr>
            </w:pPr>
          </w:p>
        </w:tc>
        <w:tc>
          <w:tcPr>
            <w:tcW w:w="3514" w:type="pct"/>
            <w:shd w:val="clear" w:color="auto" w:fill="auto"/>
          </w:tcPr>
          <w:p w:rsidR="00FE6F65" w:rsidRPr="00C1344F" w:rsidRDefault="00FE6F65" w:rsidP="00F9105F">
            <w:pPr>
              <w:pStyle w:val="ListParagraph"/>
              <w:numPr>
                <w:ilvl w:val="0"/>
                <w:numId w:val="4"/>
              </w:numPr>
              <w:tabs>
                <w:tab w:val="left" w:pos="0"/>
              </w:tabs>
              <w:spacing w:after="0" w:line="240" w:lineRule="auto"/>
              <w:ind w:left="459"/>
              <w:rPr>
                <w:rFonts w:asciiTheme="minorHAnsi" w:hAnsiTheme="minorHAnsi" w:cs="Arial"/>
                <w:sz w:val="22"/>
                <w:szCs w:val="22"/>
                <w:lang w:val="en-IN"/>
              </w:rPr>
            </w:pPr>
            <w:r w:rsidRPr="00C1344F">
              <w:rPr>
                <w:rFonts w:asciiTheme="minorHAnsi" w:hAnsiTheme="minorHAnsi" w:cs="Arial"/>
                <w:sz w:val="22"/>
                <w:szCs w:val="22"/>
                <w:lang w:val="en-IN"/>
              </w:rPr>
              <w:t>EPC Industry Overview</w:t>
            </w:r>
          </w:p>
        </w:tc>
        <w:tc>
          <w:tcPr>
            <w:tcW w:w="734" w:type="pct"/>
            <w:shd w:val="clear" w:color="auto" w:fill="auto"/>
          </w:tcPr>
          <w:p w:rsidR="00FE6F65" w:rsidRPr="00C1344F" w:rsidRDefault="006F433D" w:rsidP="00F9105F">
            <w:pPr>
              <w:spacing w:after="0" w:line="240" w:lineRule="auto"/>
              <w:jc w:val="center"/>
              <w:rPr>
                <w:rFonts w:asciiTheme="minorHAnsi" w:hAnsiTheme="minorHAnsi" w:cs="Arial"/>
                <w:sz w:val="22"/>
                <w:szCs w:val="22"/>
              </w:rPr>
            </w:pPr>
            <w:r w:rsidRPr="00C1344F">
              <w:rPr>
                <w:rFonts w:asciiTheme="minorHAnsi" w:hAnsiTheme="minorHAnsi" w:cs="Arial"/>
                <w:sz w:val="22"/>
                <w:szCs w:val="22"/>
              </w:rPr>
              <w:t>18</w:t>
            </w:r>
          </w:p>
        </w:tc>
      </w:tr>
      <w:tr w:rsidR="00FE6F65" w:rsidRPr="00C1344F" w:rsidTr="00F9105F">
        <w:trPr>
          <w:trHeight w:val="20"/>
          <w:jc w:val="center"/>
        </w:trPr>
        <w:tc>
          <w:tcPr>
            <w:tcW w:w="752" w:type="pct"/>
            <w:vMerge/>
            <w:shd w:val="clear" w:color="auto" w:fill="DBE5F1"/>
          </w:tcPr>
          <w:p w:rsidR="00FE6F65" w:rsidRPr="00C1344F" w:rsidRDefault="00FE6F65" w:rsidP="00F9105F">
            <w:pPr>
              <w:spacing w:after="0" w:line="240" w:lineRule="auto"/>
              <w:jc w:val="center"/>
              <w:rPr>
                <w:rFonts w:asciiTheme="minorHAnsi" w:hAnsiTheme="minorHAnsi" w:cs="Arial"/>
                <w:b/>
                <w:sz w:val="22"/>
                <w:szCs w:val="22"/>
                <w:u w:val="single"/>
              </w:rPr>
            </w:pPr>
          </w:p>
        </w:tc>
        <w:tc>
          <w:tcPr>
            <w:tcW w:w="3514" w:type="pct"/>
            <w:shd w:val="clear" w:color="auto" w:fill="auto"/>
          </w:tcPr>
          <w:p w:rsidR="00FE6F65" w:rsidRPr="00C1344F" w:rsidRDefault="00FE6F65" w:rsidP="00F9105F">
            <w:pPr>
              <w:pStyle w:val="ListParagraph"/>
              <w:numPr>
                <w:ilvl w:val="0"/>
                <w:numId w:val="4"/>
              </w:numPr>
              <w:tabs>
                <w:tab w:val="left" w:pos="0"/>
              </w:tabs>
              <w:spacing w:after="0" w:line="240" w:lineRule="auto"/>
              <w:ind w:left="459"/>
              <w:rPr>
                <w:rFonts w:asciiTheme="minorHAnsi" w:hAnsiTheme="minorHAnsi" w:cs="Arial"/>
                <w:sz w:val="22"/>
                <w:szCs w:val="22"/>
                <w:lang w:val="en-IN"/>
              </w:rPr>
            </w:pPr>
            <w:r w:rsidRPr="00C1344F">
              <w:rPr>
                <w:rFonts w:asciiTheme="minorHAnsi" w:hAnsiTheme="minorHAnsi" w:cs="Arial"/>
                <w:sz w:val="22"/>
                <w:szCs w:val="22"/>
              </w:rPr>
              <w:t>Measures Taken By Government Of India To Boost The Infrastructure Financing In Union Budget 2020-21</w:t>
            </w:r>
          </w:p>
        </w:tc>
        <w:tc>
          <w:tcPr>
            <w:tcW w:w="734" w:type="pct"/>
            <w:shd w:val="clear" w:color="auto" w:fill="auto"/>
          </w:tcPr>
          <w:p w:rsidR="00FE6F65" w:rsidRPr="00C1344F" w:rsidRDefault="006F433D" w:rsidP="00F9105F">
            <w:pPr>
              <w:spacing w:after="0" w:line="240" w:lineRule="auto"/>
              <w:jc w:val="center"/>
              <w:rPr>
                <w:rFonts w:asciiTheme="minorHAnsi" w:hAnsiTheme="minorHAnsi" w:cs="Arial"/>
                <w:sz w:val="22"/>
                <w:szCs w:val="22"/>
              </w:rPr>
            </w:pPr>
            <w:r w:rsidRPr="00C1344F">
              <w:rPr>
                <w:rFonts w:asciiTheme="minorHAnsi" w:hAnsiTheme="minorHAnsi" w:cs="Arial"/>
                <w:sz w:val="22"/>
                <w:szCs w:val="22"/>
              </w:rPr>
              <w:t>19</w:t>
            </w:r>
          </w:p>
        </w:tc>
      </w:tr>
      <w:tr w:rsidR="00FE6F65" w:rsidRPr="00C1344F" w:rsidTr="00F9105F">
        <w:trPr>
          <w:trHeight w:val="20"/>
          <w:jc w:val="center"/>
        </w:trPr>
        <w:tc>
          <w:tcPr>
            <w:tcW w:w="752" w:type="pct"/>
            <w:vMerge/>
            <w:shd w:val="clear" w:color="auto" w:fill="DBE5F1"/>
          </w:tcPr>
          <w:p w:rsidR="00FE6F65" w:rsidRPr="00C1344F" w:rsidRDefault="00FE6F65" w:rsidP="00F9105F">
            <w:pPr>
              <w:spacing w:after="0" w:line="240" w:lineRule="auto"/>
              <w:jc w:val="center"/>
              <w:rPr>
                <w:rFonts w:asciiTheme="minorHAnsi" w:hAnsiTheme="minorHAnsi" w:cs="Arial"/>
                <w:b/>
                <w:sz w:val="22"/>
                <w:szCs w:val="22"/>
                <w:u w:val="single"/>
              </w:rPr>
            </w:pPr>
          </w:p>
        </w:tc>
        <w:tc>
          <w:tcPr>
            <w:tcW w:w="3514" w:type="pct"/>
            <w:shd w:val="clear" w:color="auto" w:fill="auto"/>
          </w:tcPr>
          <w:p w:rsidR="00FE6F65" w:rsidRPr="00C1344F" w:rsidRDefault="00FE6F65" w:rsidP="00F9105F">
            <w:pPr>
              <w:pStyle w:val="ListParagraph"/>
              <w:numPr>
                <w:ilvl w:val="0"/>
                <w:numId w:val="4"/>
              </w:numPr>
              <w:tabs>
                <w:tab w:val="left" w:pos="0"/>
              </w:tabs>
              <w:spacing w:after="0" w:line="240" w:lineRule="auto"/>
              <w:ind w:left="459"/>
              <w:rPr>
                <w:rFonts w:asciiTheme="minorHAnsi" w:hAnsiTheme="minorHAnsi" w:cs="Arial"/>
                <w:sz w:val="22"/>
                <w:szCs w:val="22"/>
                <w:lang w:val="en-IN"/>
              </w:rPr>
            </w:pPr>
            <w:r w:rsidRPr="00C1344F">
              <w:rPr>
                <w:rFonts w:asciiTheme="minorHAnsi" w:hAnsiTheme="minorHAnsi" w:cs="Arial"/>
                <w:sz w:val="22"/>
                <w:szCs w:val="22"/>
                <w:lang w:val="en-IN"/>
              </w:rPr>
              <w:t>Key Challenges Faced by the Industry</w:t>
            </w:r>
          </w:p>
        </w:tc>
        <w:tc>
          <w:tcPr>
            <w:tcW w:w="734" w:type="pct"/>
            <w:shd w:val="clear" w:color="auto" w:fill="auto"/>
          </w:tcPr>
          <w:p w:rsidR="00FE6F65" w:rsidRPr="00C1344F" w:rsidRDefault="006F433D" w:rsidP="00F9105F">
            <w:pPr>
              <w:spacing w:after="0" w:line="240" w:lineRule="auto"/>
              <w:jc w:val="center"/>
              <w:rPr>
                <w:rFonts w:asciiTheme="minorHAnsi" w:hAnsiTheme="minorHAnsi" w:cs="Arial"/>
                <w:sz w:val="22"/>
                <w:szCs w:val="22"/>
              </w:rPr>
            </w:pPr>
            <w:r w:rsidRPr="00C1344F">
              <w:rPr>
                <w:rFonts w:asciiTheme="minorHAnsi" w:hAnsiTheme="minorHAnsi" w:cs="Arial"/>
                <w:sz w:val="22"/>
                <w:szCs w:val="22"/>
              </w:rPr>
              <w:t>24</w:t>
            </w:r>
          </w:p>
        </w:tc>
      </w:tr>
      <w:tr w:rsidR="00FE6F65" w:rsidRPr="00C1344F" w:rsidTr="00F9105F">
        <w:trPr>
          <w:trHeight w:val="20"/>
          <w:jc w:val="center"/>
        </w:trPr>
        <w:tc>
          <w:tcPr>
            <w:tcW w:w="752" w:type="pct"/>
            <w:vMerge/>
            <w:shd w:val="clear" w:color="auto" w:fill="DBE5F1"/>
          </w:tcPr>
          <w:p w:rsidR="00FE6F65" w:rsidRPr="00C1344F" w:rsidRDefault="00FE6F65" w:rsidP="00F9105F">
            <w:pPr>
              <w:spacing w:after="0" w:line="240" w:lineRule="auto"/>
              <w:jc w:val="center"/>
              <w:rPr>
                <w:rFonts w:asciiTheme="minorHAnsi" w:hAnsiTheme="minorHAnsi" w:cs="Arial"/>
                <w:b/>
                <w:sz w:val="22"/>
                <w:szCs w:val="22"/>
                <w:u w:val="single"/>
              </w:rPr>
            </w:pPr>
          </w:p>
        </w:tc>
        <w:tc>
          <w:tcPr>
            <w:tcW w:w="3514" w:type="pct"/>
            <w:shd w:val="clear" w:color="auto" w:fill="auto"/>
          </w:tcPr>
          <w:p w:rsidR="00FE6F65" w:rsidRPr="00C1344F" w:rsidRDefault="00FE6F65" w:rsidP="00F9105F">
            <w:pPr>
              <w:pStyle w:val="ListParagraph"/>
              <w:numPr>
                <w:ilvl w:val="0"/>
                <w:numId w:val="4"/>
              </w:numPr>
              <w:tabs>
                <w:tab w:val="left" w:pos="0"/>
              </w:tabs>
              <w:spacing w:after="0" w:line="240" w:lineRule="auto"/>
              <w:ind w:left="459"/>
              <w:rPr>
                <w:rFonts w:asciiTheme="minorHAnsi" w:hAnsiTheme="minorHAnsi" w:cs="Arial"/>
                <w:sz w:val="22"/>
                <w:szCs w:val="22"/>
                <w:lang w:val="en-IN"/>
              </w:rPr>
            </w:pPr>
            <w:r w:rsidRPr="00C1344F">
              <w:rPr>
                <w:rFonts w:asciiTheme="minorHAnsi" w:hAnsiTheme="minorHAnsi" w:cs="Arial"/>
                <w:sz w:val="22"/>
                <w:szCs w:val="22"/>
                <w:lang w:val="en-IN"/>
              </w:rPr>
              <w:t>Outlook</w:t>
            </w:r>
          </w:p>
        </w:tc>
        <w:tc>
          <w:tcPr>
            <w:tcW w:w="734" w:type="pct"/>
            <w:shd w:val="clear" w:color="auto" w:fill="auto"/>
          </w:tcPr>
          <w:p w:rsidR="00FE6F65" w:rsidRPr="00C1344F" w:rsidRDefault="006F433D" w:rsidP="00F9105F">
            <w:pPr>
              <w:spacing w:after="0" w:line="240" w:lineRule="auto"/>
              <w:jc w:val="center"/>
              <w:rPr>
                <w:rFonts w:asciiTheme="minorHAnsi" w:hAnsiTheme="minorHAnsi" w:cs="Arial"/>
                <w:sz w:val="22"/>
                <w:szCs w:val="22"/>
              </w:rPr>
            </w:pPr>
            <w:r w:rsidRPr="00C1344F">
              <w:rPr>
                <w:rFonts w:asciiTheme="minorHAnsi" w:hAnsiTheme="minorHAnsi" w:cs="Arial"/>
                <w:sz w:val="22"/>
                <w:szCs w:val="22"/>
              </w:rPr>
              <w:t>26</w:t>
            </w:r>
          </w:p>
        </w:tc>
      </w:tr>
      <w:tr w:rsidR="00FE6F65" w:rsidRPr="00C1344F" w:rsidTr="00F9105F">
        <w:trPr>
          <w:trHeight w:val="20"/>
          <w:jc w:val="center"/>
        </w:trPr>
        <w:tc>
          <w:tcPr>
            <w:tcW w:w="752" w:type="pct"/>
            <w:vMerge w:val="restart"/>
            <w:shd w:val="clear" w:color="auto" w:fill="DBE5F1"/>
          </w:tcPr>
          <w:p w:rsidR="00FE6F65" w:rsidRPr="00C1344F" w:rsidRDefault="00FE6F65" w:rsidP="00F9105F">
            <w:pPr>
              <w:spacing w:after="0" w:line="240" w:lineRule="auto"/>
              <w:jc w:val="center"/>
              <w:rPr>
                <w:rFonts w:asciiTheme="minorHAnsi" w:hAnsiTheme="minorHAnsi" w:cs="Arial"/>
                <w:b/>
                <w:sz w:val="22"/>
                <w:szCs w:val="22"/>
                <w:u w:val="single"/>
              </w:rPr>
            </w:pPr>
            <w:r w:rsidRPr="00C1344F">
              <w:rPr>
                <w:rFonts w:asciiTheme="minorHAnsi" w:hAnsiTheme="minorHAnsi" w:cs="Arial"/>
                <w:b/>
                <w:sz w:val="22"/>
                <w:szCs w:val="22"/>
              </w:rPr>
              <w:t>Part E</w:t>
            </w:r>
          </w:p>
        </w:tc>
        <w:tc>
          <w:tcPr>
            <w:tcW w:w="3514" w:type="pct"/>
            <w:shd w:val="clear" w:color="auto" w:fill="auto"/>
          </w:tcPr>
          <w:p w:rsidR="00FE6F65" w:rsidRPr="00C1344F" w:rsidRDefault="00FE6F65" w:rsidP="00F9105F">
            <w:pPr>
              <w:tabs>
                <w:tab w:val="left" w:pos="0"/>
              </w:tabs>
              <w:spacing w:after="0" w:line="240" w:lineRule="auto"/>
              <w:rPr>
                <w:rFonts w:asciiTheme="minorHAnsi" w:hAnsiTheme="minorHAnsi" w:cs="Arial"/>
                <w:sz w:val="22"/>
                <w:szCs w:val="22"/>
                <w:lang w:val="en-IN"/>
              </w:rPr>
            </w:pPr>
            <w:r w:rsidRPr="00C1344F">
              <w:rPr>
                <w:rFonts w:asciiTheme="minorHAnsi" w:hAnsiTheme="minorHAnsi" w:cs="Arial"/>
                <w:b/>
                <w:sz w:val="22"/>
                <w:szCs w:val="22"/>
              </w:rPr>
              <w:t>Financial Projections</w:t>
            </w:r>
          </w:p>
        </w:tc>
        <w:tc>
          <w:tcPr>
            <w:tcW w:w="734" w:type="pct"/>
            <w:shd w:val="clear" w:color="auto" w:fill="auto"/>
          </w:tcPr>
          <w:p w:rsidR="00FE6F65" w:rsidRPr="00C1344F" w:rsidRDefault="00FE6F65" w:rsidP="00F9105F">
            <w:pPr>
              <w:spacing w:after="0" w:line="240" w:lineRule="auto"/>
              <w:jc w:val="center"/>
              <w:rPr>
                <w:rFonts w:asciiTheme="minorHAnsi" w:hAnsiTheme="minorHAnsi" w:cs="Arial"/>
                <w:sz w:val="22"/>
                <w:szCs w:val="22"/>
              </w:rPr>
            </w:pPr>
          </w:p>
        </w:tc>
      </w:tr>
      <w:tr w:rsidR="00FE6F65" w:rsidRPr="00C1344F" w:rsidTr="00F9105F">
        <w:trPr>
          <w:trHeight w:val="20"/>
          <w:jc w:val="center"/>
        </w:trPr>
        <w:tc>
          <w:tcPr>
            <w:tcW w:w="752" w:type="pct"/>
            <w:vMerge/>
            <w:shd w:val="clear" w:color="auto" w:fill="DBE5F1"/>
          </w:tcPr>
          <w:p w:rsidR="00FE6F65" w:rsidRPr="00C1344F" w:rsidRDefault="00FE6F65" w:rsidP="00F9105F">
            <w:pPr>
              <w:spacing w:after="0" w:line="240" w:lineRule="auto"/>
              <w:jc w:val="center"/>
              <w:rPr>
                <w:rFonts w:asciiTheme="minorHAnsi" w:hAnsiTheme="minorHAnsi" w:cs="Arial"/>
                <w:b/>
                <w:sz w:val="22"/>
                <w:szCs w:val="22"/>
                <w:u w:val="single"/>
              </w:rPr>
            </w:pPr>
          </w:p>
        </w:tc>
        <w:tc>
          <w:tcPr>
            <w:tcW w:w="3514" w:type="pct"/>
            <w:shd w:val="clear" w:color="auto" w:fill="auto"/>
          </w:tcPr>
          <w:p w:rsidR="00FE6F65" w:rsidRPr="00C1344F" w:rsidRDefault="00FE6F65" w:rsidP="00F9105F">
            <w:pPr>
              <w:pStyle w:val="ListParagraph"/>
              <w:numPr>
                <w:ilvl w:val="0"/>
                <w:numId w:val="5"/>
              </w:numPr>
              <w:tabs>
                <w:tab w:val="left" w:pos="0"/>
              </w:tabs>
              <w:spacing w:after="0" w:line="240" w:lineRule="auto"/>
              <w:ind w:left="440"/>
              <w:rPr>
                <w:rFonts w:asciiTheme="minorHAnsi" w:hAnsiTheme="minorHAnsi" w:cs="Arial"/>
                <w:sz w:val="22"/>
                <w:szCs w:val="22"/>
                <w:lang w:val="en-IN"/>
              </w:rPr>
            </w:pPr>
            <w:r w:rsidRPr="00C1344F">
              <w:rPr>
                <w:rFonts w:asciiTheme="minorHAnsi" w:hAnsiTheme="minorHAnsi" w:cs="Arial"/>
                <w:sz w:val="22"/>
                <w:szCs w:val="22"/>
                <w:lang w:val="en-IN"/>
              </w:rPr>
              <w:t>Previous Profit &amp; Loss Statement</w:t>
            </w:r>
          </w:p>
        </w:tc>
        <w:tc>
          <w:tcPr>
            <w:tcW w:w="734" w:type="pct"/>
            <w:shd w:val="clear" w:color="auto" w:fill="auto"/>
          </w:tcPr>
          <w:p w:rsidR="00FE6F65" w:rsidRPr="00C1344F" w:rsidRDefault="00DD3638" w:rsidP="00F9105F">
            <w:pPr>
              <w:spacing w:after="0" w:line="240" w:lineRule="auto"/>
              <w:jc w:val="center"/>
              <w:rPr>
                <w:rFonts w:asciiTheme="minorHAnsi" w:hAnsiTheme="minorHAnsi" w:cs="Arial"/>
                <w:sz w:val="22"/>
                <w:szCs w:val="22"/>
              </w:rPr>
            </w:pPr>
            <w:r w:rsidRPr="00C1344F">
              <w:rPr>
                <w:rFonts w:asciiTheme="minorHAnsi" w:hAnsiTheme="minorHAnsi" w:cs="Arial"/>
                <w:sz w:val="22"/>
                <w:szCs w:val="22"/>
              </w:rPr>
              <w:t>28</w:t>
            </w:r>
          </w:p>
        </w:tc>
      </w:tr>
      <w:tr w:rsidR="00FE6F65" w:rsidRPr="00C1344F" w:rsidTr="00F9105F">
        <w:trPr>
          <w:trHeight w:val="20"/>
          <w:jc w:val="center"/>
        </w:trPr>
        <w:tc>
          <w:tcPr>
            <w:tcW w:w="752" w:type="pct"/>
            <w:vMerge/>
            <w:shd w:val="clear" w:color="auto" w:fill="DBE5F1"/>
          </w:tcPr>
          <w:p w:rsidR="00FE6F65" w:rsidRPr="00C1344F" w:rsidRDefault="00FE6F65" w:rsidP="00F9105F">
            <w:pPr>
              <w:spacing w:after="0" w:line="240" w:lineRule="auto"/>
              <w:jc w:val="center"/>
              <w:rPr>
                <w:rFonts w:asciiTheme="minorHAnsi" w:hAnsiTheme="minorHAnsi" w:cs="Arial"/>
                <w:b/>
                <w:sz w:val="22"/>
                <w:szCs w:val="22"/>
                <w:u w:val="single"/>
              </w:rPr>
            </w:pPr>
          </w:p>
        </w:tc>
        <w:tc>
          <w:tcPr>
            <w:tcW w:w="3514" w:type="pct"/>
            <w:shd w:val="clear" w:color="auto" w:fill="auto"/>
          </w:tcPr>
          <w:p w:rsidR="00FE6F65" w:rsidRPr="00C1344F" w:rsidRDefault="00FE6F65" w:rsidP="00F9105F">
            <w:pPr>
              <w:pStyle w:val="ListParagraph"/>
              <w:numPr>
                <w:ilvl w:val="0"/>
                <w:numId w:val="5"/>
              </w:numPr>
              <w:tabs>
                <w:tab w:val="left" w:pos="0"/>
              </w:tabs>
              <w:spacing w:after="0" w:line="240" w:lineRule="auto"/>
              <w:ind w:left="440"/>
              <w:rPr>
                <w:rFonts w:asciiTheme="minorHAnsi" w:hAnsiTheme="minorHAnsi" w:cs="Arial"/>
                <w:sz w:val="22"/>
                <w:szCs w:val="22"/>
                <w:lang w:val="en-IN"/>
              </w:rPr>
            </w:pPr>
            <w:r w:rsidRPr="00C1344F">
              <w:rPr>
                <w:rFonts w:asciiTheme="minorHAnsi" w:hAnsiTheme="minorHAnsi" w:cs="Arial"/>
                <w:sz w:val="22"/>
                <w:szCs w:val="22"/>
                <w:lang w:val="en-IN"/>
              </w:rPr>
              <w:t>Projected Profit &amp; Loss Statement</w:t>
            </w:r>
          </w:p>
        </w:tc>
        <w:tc>
          <w:tcPr>
            <w:tcW w:w="734" w:type="pct"/>
            <w:shd w:val="clear" w:color="auto" w:fill="auto"/>
          </w:tcPr>
          <w:p w:rsidR="00FE6F65" w:rsidRPr="00C1344F" w:rsidRDefault="00DD3638" w:rsidP="00F9105F">
            <w:pPr>
              <w:spacing w:after="0" w:line="240" w:lineRule="auto"/>
              <w:jc w:val="center"/>
              <w:rPr>
                <w:rFonts w:asciiTheme="minorHAnsi" w:hAnsiTheme="minorHAnsi" w:cs="Arial"/>
                <w:sz w:val="22"/>
                <w:szCs w:val="22"/>
              </w:rPr>
            </w:pPr>
            <w:r w:rsidRPr="00C1344F">
              <w:rPr>
                <w:rFonts w:asciiTheme="minorHAnsi" w:hAnsiTheme="minorHAnsi" w:cs="Arial"/>
                <w:sz w:val="22"/>
                <w:szCs w:val="22"/>
              </w:rPr>
              <w:t>29</w:t>
            </w:r>
          </w:p>
        </w:tc>
      </w:tr>
      <w:tr w:rsidR="00FE6F65" w:rsidRPr="00C1344F" w:rsidTr="00F9105F">
        <w:trPr>
          <w:trHeight w:val="20"/>
          <w:jc w:val="center"/>
        </w:trPr>
        <w:tc>
          <w:tcPr>
            <w:tcW w:w="752" w:type="pct"/>
            <w:vMerge w:val="restart"/>
            <w:shd w:val="clear" w:color="auto" w:fill="DBE5F1"/>
          </w:tcPr>
          <w:p w:rsidR="00FE6F65" w:rsidRPr="00C1344F" w:rsidRDefault="00FE6F65" w:rsidP="00F9105F">
            <w:pPr>
              <w:spacing w:after="0" w:line="240" w:lineRule="auto"/>
              <w:jc w:val="center"/>
              <w:rPr>
                <w:rFonts w:asciiTheme="minorHAnsi" w:hAnsiTheme="minorHAnsi" w:cs="Arial"/>
                <w:b/>
                <w:sz w:val="22"/>
                <w:szCs w:val="22"/>
                <w:u w:val="single"/>
              </w:rPr>
            </w:pPr>
            <w:r w:rsidRPr="00C1344F">
              <w:rPr>
                <w:rFonts w:asciiTheme="minorHAnsi" w:hAnsiTheme="minorHAnsi" w:cs="Arial"/>
                <w:b/>
                <w:sz w:val="22"/>
                <w:szCs w:val="22"/>
              </w:rPr>
              <w:t>Part F</w:t>
            </w:r>
          </w:p>
        </w:tc>
        <w:tc>
          <w:tcPr>
            <w:tcW w:w="3514" w:type="pct"/>
            <w:shd w:val="clear" w:color="auto" w:fill="auto"/>
          </w:tcPr>
          <w:p w:rsidR="00FE6F65" w:rsidRPr="00C1344F" w:rsidRDefault="00FE6F65" w:rsidP="00F9105F">
            <w:pPr>
              <w:tabs>
                <w:tab w:val="left" w:pos="0"/>
              </w:tabs>
              <w:spacing w:after="0" w:line="240" w:lineRule="auto"/>
              <w:rPr>
                <w:rFonts w:asciiTheme="minorHAnsi" w:hAnsiTheme="minorHAnsi" w:cs="Arial"/>
                <w:b/>
                <w:sz w:val="22"/>
                <w:szCs w:val="22"/>
              </w:rPr>
            </w:pPr>
            <w:r w:rsidRPr="00C1344F">
              <w:rPr>
                <w:rFonts w:asciiTheme="minorHAnsi" w:hAnsiTheme="minorHAnsi" w:cs="Arial"/>
                <w:b/>
                <w:sz w:val="22"/>
                <w:szCs w:val="22"/>
              </w:rPr>
              <w:t>Valuation of Firm</w:t>
            </w:r>
          </w:p>
        </w:tc>
        <w:tc>
          <w:tcPr>
            <w:tcW w:w="734" w:type="pct"/>
            <w:shd w:val="clear" w:color="auto" w:fill="auto"/>
          </w:tcPr>
          <w:p w:rsidR="00FE6F65" w:rsidRPr="00C1344F" w:rsidRDefault="00FE6F65" w:rsidP="00F9105F">
            <w:pPr>
              <w:spacing w:after="0" w:line="240" w:lineRule="auto"/>
              <w:jc w:val="center"/>
              <w:rPr>
                <w:rFonts w:asciiTheme="minorHAnsi" w:hAnsiTheme="minorHAnsi" w:cs="Arial"/>
                <w:sz w:val="22"/>
                <w:szCs w:val="22"/>
              </w:rPr>
            </w:pPr>
          </w:p>
        </w:tc>
      </w:tr>
      <w:tr w:rsidR="00FE6F65" w:rsidRPr="00C1344F" w:rsidTr="00F9105F">
        <w:trPr>
          <w:trHeight w:val="20"/>
          <w:jc w:val="center"/>
        </w:trPr>
        <w:tc>
          <w:tcPr>
            <w:tcW w:w="752" w:type="pct"/>
            <w:vMerge/>
            <w:shd w:val="clear" w:color="auto" w:fill="DBE5F1"/>
          </w:tcPr>
          <w:p w:rsidR="00FE6F65" w:rsidRPr="00C1344F" w:rsidRDefault="00FE6F65" w:rsidP="00F9105F">
            <w:pPr>
              <w:spacing w:after="0" w:line="240" w:lineRule="auto"/>
              <w:jc w:val="center"/>
              <w:rPr>
                <w:rFonts w:asciiTheme="minorHAnsi" w:hAnsiTheme="minorHAnsi" w:cs="Arial"/>
                <w:b/>
                <w:sz w:val="22"/>
                <w:szCs w:val="22"/>
              </w:rPr>
            </w:pPr>
          </w:p>
        </w:tc>
        <w:tc>
          <w:tcPr>
            <w:tcW w:w="3514" w:type="pct"/>
            <w:shd w:val="clear" w:color="auto" w:fill="auto"/>
          </w:tcPr>
          <w:p w:rsidR="00FE6F65" w:rsidRPr="00C1344F" w:rsidRDefault="00FE6F65" w:rsidP="00F9105F">
            <w:pPr>
              <w:pStyle w:val="ListParagraph"/>
              <w:numPr>
                <w:ilvl w:val="0"/>
                <w:numId w:val="40"/>
              </w:numPr>
              <w:tabs>
                <w:tab w:val="left" w:pos="0"/>
              </w:tabs>
              <w:spacing w:after="0" w:line="240" w:lineRule="auto"/>
              <w:ind w:left="440"/>
              <w:rPr>
                <w:rFonts w:asciiTheme="minorHAnsi" w:hAnsiTheme="minorHAnsi" w:cs="Arial"/>
                <w:sz w:val="22"/>
                <w:szCs w:val="22"/>
                <w:lang w:val="en-IN"/>
              </w:rPr>
            </w:pPr>
            <w:r w:rsidRPr="00C1344F">
              <w:rPr>
                <w:rFonts w:asciiTheme="minorHAnsi" w:hAnsiTheme="minorHAnsi" w:cs="Arial"/>
                <w:sz w:val="22"/>
                <w:szCs w:val="22"/>
                <w:lang w:val="en-IN"/>
              </w:rPr>
              <w:t>Methodology/ Model Adopted</w:t>
            </w:r>
          </w:p>
        </w:tc>
        <w:tc>
          <w:tcPr>
            <w:tcW w:w="734" w:type="pct"/>
            <w:shd w:val="clear" w:color="auto" w:fill="auto"/>
          </w:tcPr>
          <w:p w:rsidR="00FE6F65" w:rsidRPr="00C1344F" w:rsidRDefault="00395CAE" w:rsidP="00F9105F">
            <w:pPr>
              <w:spacing w:after="0" w:line="240" w:lineRule="auto"/>
              <w:jc w:val="center"/>
              <w:rPr>
                <w:rFonts w:asciiTheme="minorHAnsi" w:hAnsiTheme="minorHAnsi" w:cs="Arial"/>
                <w:sz w:val="22"/>
                <w:szCs w:val="22"/>
              </w:rPr>
            </w:pPr>
            <w:r w:rsidRPr="00C1344F">
              <w:rPr>
                <w:rFonts w:asciiTheme="minorHAnsi" w:hAnsiTheme="minorHAnsi" w:cs="Arial"/>
                <w:sz w:val="22"/>
                <w:szCs w:val="22"/>
              </w:rPr>
              <w:t>30</w:t>
            </w:r>
          </w:p>
        </w:tc>
      </w:tr>
      <w:tr w:rsidR="00FE6F65" w:rsidRPr="00C1344F" w:rsidTr="00F9105F">
        <w:trPr>
          <w:trHeight w:val="20"/>
          <w:jc w:val="center"/>
        </w:trPr>
        <w:tc>
          <w:tcPr>
            <w:tcW w:w="752" w:type="pct"/>
            <w:vMerge/>
            <w:shd w:val="clear" w:color="auto" w:fill="DBE5F1"/>
          </w:tcPr>
          <w:p w:rsidR="00FE6F65" w:rsidRPr="00C1344F" w:rsidRDefault="00FE6F65" w:rsidP="00F9105F">
            <w:pPr>
              <w:spacing w:after="0" w:line="240" w:lineRule="auto"/>
              <w:jc w:val="center"/>
              <w:rPr>
                <w:rFonts w:asciiTheme="minorHAnsi" w:hAnsiTheme="minorHAnsi" w:cs="Arial"/>
                <w:b/>
                <w:sz w:val="22"/>
                <w:szCs w:val="22"/>
              </w:rPr>
            </w:pPr>
          </w:p>
        </w:tc>
        <w:tc>
          <w:tcPr>
            <w:tcW w:w="3514" w:type="pct"/>
            <w:shd w:val="clear" w:color="auto" w:fill="auto"/>
          </w:tcPr>
          <w:p w:rsidR="00FE6F65" w:rsidRPr="00C1344F" w:rsidRDefault="00FE6F65" w:rsidP="00630122">
            <w:pPr>
              <w:pStyle w:val="ListParagraph"/>
              <w:numPr>
                <w:ilvl w:val="0"/>
                <w:numId w:val="40"/>
              </w:numPr>
              <w:tabs>
                <w:tab w:val="left" w:pos="0"/>
              </w:tabs>
              <w:spacing w:after="0" w:line="240" w:lineRule="auto"/>
              <w:ind w:left="440"/>
              <w:rPr>
                <w:rFonts w:asciiTheme="minorHAnsi" w:hAnsiTheme="minorHAnsi" w:cs="Arial"/>
                <w:sz w:val="22"/>
                <w:szCs w:val="22"/>
                <w:lang w:val="en-IN"/>
              </w:rPr>
            </w:pPr>
            <w:r w:rsidRPr="00C1344F">
              <w:rPr>
                <w:rFonts w:asciiTheme="minorHAnsi" w:hAnsiTheme="minorHAnsi" w:cs="Arial"/>
                <w:sz w:val="22"/>
                <w:szCs w:val="22"/>
                <w:lang w:val="en-IN"/>
              </w:rPr>
              <w:t xml:space="preserve">Calculation of Free Cash Flow to Firm from </w:t>
            </w:r>
            <w:r w:rsidR="004B3F80" w:rsidRPr="00C1344F">
              <w:rPr>
                <w:rFonts w:asciiTheme="minorHAnsi" w:hAnsiTheme="minorHAnsi" w:cs="Arial"/>
                <w:sz w:val="22"/>
                <w:szCs w:val="22"/>
                <w:lang w:val="en-IN"/>
              </w:rPr>
              <w:t>business</w:t>
            </w:r>
          </w:p>
        </w:tc>
        <w:tc>
          <w:tcPr>
            <w:tcW w:w="734" w:type="pct"/>
            <w:shd w:val="clear" w:color="auto" w:fill="auto"/>
          </w:tcPr>
          <w:p w:rsidR="00FE6F65" w:rsidRPr="00C1344F" w:rsidRDefault="00E4795E" w:rsidP="00F9105F">
            <w:pPr>
              <w:spacing w:after="0" w:line="240" w:lineRule="auto"/>
              <w:jc w:val="center"/>
              <w:rPr>
                <w:rFonts w:asciiTheme="minorHAnsi" w:hAnsiTheme="minorHAnsi" w:cs="Arial"/>
                <w:sz w:val="22"/>
                <w:szCs w:val="22"/>
              </w:rPr>
            </w:pPr>
            <w:r w:rsidRPr="00C1344F">
              <w:rPr>
                <w:rFonts w:asciiTheme="minorHAnsi" w:hAnsiTheme="minorHAnsi" w:cs="Arial"/>
                <w:sz w:val="22"/>
                <w:szCs w:val="22"/>
              </w:rPr>
              <w:t>32</w:t>
            </w:r>
          </w:p>
        </w:tc>
      </w:tr>
      <w:tr w:rsidR="00FE6F65" w:rsidRPr="00C1344F" w:rsidTr="00F9105F">
        <w:trPr>
          <w:trHeight w:val="20"/>
          <w:jc w:val="center"/>
        </w:trPr>
        <w:tc>
          <w:tcPr>
            <w:tcW w:w="752" w:type="pct"/>
            <w:vMerge/>
            <w:shd w:val="clear" w:color="auto" w:fill="DBE5F1"/>
          </w:tcPr>
          <w:p w:rsidR="00FE6F65" w:rsidRPr="00C1344F" w:rsidRDefault="00FE6F65" w:rsidP="00F9105F">
            <w:pPr>
              <w:spacing w:after="0" w:line="240" w:lineRule="auto"/>
              <w:jc w:val="center"/>
              <w:rPr>
                <w:rFonts w:asciiTheme="minorHAnsi" w:hAnsiTheme="minorHAnsi" w:cs="Arial"/>
                <w:b/>
                <w:sz w:val="22"/>
                <w:szCs w:val="22"/>
              </w:rPr>
            </w:pPr>
          </w:p>
        </w:tc>
        <w:tc>
          <w:tcPr>
            <w:tcW w:w="3514" w:type="pct"/>
            <w:shd w:val="clear" w:color="auto" w:fill="auto"/>
          </w:tcPr>
          <w:p w:rsidR="00FE6F65" w:rsidRPr="00C1344F" w:rsidRDefault="00FE6F65" w:rsidP="00F9105F">
            <w:pPr>
              <w:pStyle w:val="ListParagraph"/>
              <w:numPr>
                <w:ilvl w:val="0"/>
                <w:numId w:val="40"/>
              </w:numPr>
              <w:tabs>
                <w:tab w:val="left" w:pos="0"/>
              </w:tabs>
              <w:spacing w:after="0" w:line="240" w:lineRule="auto"/>
              <w:ind w:left="440"/>
              <w:rPr>
                <w:rFonts w:asciiTheme="minorHAnsi" w:hAnsiTheme="minorHAnsi" w:cs="Arial"/>
                <w:sz w:val="22"/>
                <w:szCs w:val="22"/>
                <w:lang w:val="en-IN"/>
              </w:rPr>
            </w:pPr>
            <w:r w:rsidRPr="00C1344F">
              <w:rPr>
                <w:rFonts w:asciiTheme="minorHAnsi" w:hAnsiTheme="minorHAnsi" w:cs="Arial"/>
                <w:sz w:val="22"/>
                <w:szCs w:val="22"/>
                <w:lang w:val="en-IN"/>
              </w:rPr>
              <w:t>Key Inputs Used To Discount Cash Flows During The Projection Period</w:t>
            </w:r>
          </w:p>
        </w:tc>
        <w:tc>
          <w:tcPr>
            <w:tcW w:w="734" w:type="pct"/>
            <w:shd w:val="clear" w:color="auto" w:fill="auto"/>
          </w:tcPr>
          <w:p w:rsidR="00FE6F65" w:rsidRPr="00C1344F" w:rsidRDefault="004B3F80" w:rsidP="00F9105F">
            <w:pPr>
              <w:spacing w:after="0" w:line="240" w:lineRule="auto"/>
              <w:jc w:val="center"/>
              <w:rPr>
                <w:rFonts w:asciiTheme="minorHAnsi" w:hAnsiTheme="minorHAnsi" w:cs="Arial"/>
                <w:sz w:val="22"/>
                <w:szCs w:val="22"/>
              </w:rPr>
            </w:pPr>
            <w:r w:rsidRPr="00C1344F">
              <w:rPr>
                <w:rFonts w:asciiTheme="minorHAnsi" w:hAnsiTheme="minorHAnsi" w:cs="Arial"/>
                <w:sz w:val="22"/>
                <w:szCs w:val="22"/>
              </w:rPr>
              <w:t>32</w:t>
            </w:r>
          </w:p>
        </w:tc>
      </w:tr>
      <w:tr w:rsidR="00FE6F65" w:rsidRPr="00C1344F" w:rsidTr="00F9105F">
        <w:trPr>
          <w:trHeight w:val="20"/>
          <w:jc w:val="center"/>
        </w:trPr>
        <w:tc>
          <w:tcPr>
            <w:tcW w:w="752" w:type="pct"/>
            <w:vMerge/>
            <w:shd w:val="clear" w:color="auto" w:fill="DBE5F1"/>
          </w:tcPr>
          <w:p w:rsidR="00FE6F65" w:rsidRPr="00C1344F" w:rsidRDefault="00FE6F65" w:rsidP="00F9105F">
            <w:pPr>
              <w:spacing w:after="0" w:line="240" w:lineRule="auto"/>
              <w:jc w:val="center"/>
              <w:rPr>
                <w:rFonts w:asciiTheme="minorHAnsi" w:hAnsiTheme="minorHAnsi" w:cs="Arial"/>
                <w:b/>
                <w:sz w:val="22"/>
                <w:szCs w:val="22"/>
              </w:rPr>
            </w:pPr>
          </w:p>
        </w:tc>
        <w:tc>
          <w:tcPr>
            <w:tcW w:w="3514" w:type="pct"/>
            <w:shd w:val="clear" w:color="auto" w:fill="auto"/>
          </w:tcPr>
          <w:p w:rsidR="00FE6F65" w:rsidRPr="00C1344F" w:rsidRDefault="00FE6F65" w:rsidP="00F9105F">
            <w:pPr>
              <w:pStyle w:val="ListParagraph"/>
              <w:numPr>
                <w:ilvl w:val="0"/>
                <w:numId w:val="40"/>
              </w:numPr>
              <w:tabs>
                <w:tab w:val="left" w:pos="0"/>
              </w:tabs>
              <w:spacing w:after="0" w:line="240" w:lineRule="auto"/>
              <w:ind w:left="440"/>
              <w:rPr>
                <w:rFonts w:asciiTheme="minorHAnsi" w:hAnsiTheme="minorHAnsi" w:cs="Arial"/>
                <w:sz w:val="22"/>
                <w:szCs w:val="22"/>
                <w:lang w:val="en-IN"/>
              </w:rPr>
            </w:pPr>
            <w:r w:rsidRPr="00C1344F">
              <w:rPr>
                <w:rFonts w:asciiTheme="minorHAnsi" w:hAnsiTheme="minorHAnsi" w:cs="Arial"/>
                <w:sz w:val="22"/>
                <w:szCs w:val="22"/>
                <w:lang w:val="en-IN"/>
              </w:rPr>
              <w:t>Calculation of Enterprise Value</w:t>
            </w:r>
          </w:p>
        </w:tc>
        <w:tc>
          <w:tcPr>
            <w:tcW w:w="734" w:type="pct"/>
            <w:shd w:val="clear" w:color="auto" w:fill="auto"/>
          </w:tcPr>
          <w:p w:rsidR="00FE6F65" w:rsidRPr="00C1344F" w:rsidRDefault="00477F3A" w:rsidP="00F9105F">
            <w:pPr>
              <w:spacing w:after="0" w:line="240" w:lineRule="auto"/>
              <w:jc w:val="center"/>
              <w:rPr>
                <w:rFonts w:asciiTheme="minorHAnsi" w:hAnsiTheme="minorHAnsi" w:cs="Arial"/>
                <w:sz w:val="22"/>
                <w:szCs w:val="22"/>
              </w:rPr>
            </w:pPr>
            <w:r w:rsidRPr="00C1344F">
              <w:rPr>
                <w:rFonts w:asciiTheme="minorHAnsi" w:hAnsiTheme="minorHAnsi" w:cs="Arial"/>
                <w:sz w:val="22"/>
                <w:szCs w:val="22"/>
              </w:rPr>
              <w:t>33</w:t>
            </w:r>
          </w:p>
        </w:tc>
      </w:tr>
      <w:tr w:rsidR="00FE6F65" w:rsidRPr="00C1344F" w:rsidTr="00F9105F">
        <w:trPr>
          <w:trHeight w:val="20"/>
          <w:jc w:val="center"/>
        </w:trPr>
        <w:tc>
          <w:tcPr>
            <w:tcW w:w="752" w:type="pct"/>
            <w:vMerge/>
            <w:shd w:val="clear" w:color="auto" w:fill="DBE5F1"/>
          </w:tcPr>
          <w:p w:rsidR="00FE6F65" w:rsidRPr="00C1344F" w:rsidRDefault="00FE6F65" w:rsidP="00F9105F">
            <w:pPr>
              <w:spacing w:after="0" w:line="240" w:lineRule="auto"/>
              <w:jc w:val="center"/>
              <w:rPr>
                <w:rFonts w:asciiTheme="minorHAnsi" w:hAnsiTheme="minorHAnsi" w:cs="Arial"/>
                <w:b/>
                <w:sz w:val="22"/>
                <w:szCs w:val="22"/>
              </w:rPr>
            </w:pPr>
          </w:p>
        </w:tc>
        <w:tc>
          <w:tcPr>
            <w:tcW w:w="3514" w:type="pct"/>
            <w:shd w:val="clear" w:color="auto" w:fill="auto"/>
          </w:tcPr>
          <w:p w:rsidR="00FE6F65" w:rsidRPr="00C1344F" w:rsidRDefault="00FE6F65" w:rsidP="00F9105F">
            <w:pPr>
              <w:pStyle w:val="ListParagraph"/>
              <w:numPr>
                <w:ilvl w:val="0"/>
                <w:numId w:val="40"/>
              </w:numPr>
              <w:tabs>
                <w:tab w:val="left" w:pos="0"/>
              </w:tabs>
              <w:spacing w:after="0" w:line="240" w:lineRule="auto"/>
              <w:ind w:left="440"/>
              <w:rPr>
                <w:rFonts w:asciiTheme="minorHAnsi" w:hAnsiTheme="minorHAnsi" w:cs="Arial"/>
                <w:sz w:val="22"/>
                <w:szCs w:val="22"/>
                <w:lang w:val="en-IN"/>
              </w:rPr>
            </w:pPr>
            <w:r w:rsidRPr="00C1344F">
              <w:rPr>
                <w:rFonts w:asciiTheme="minorHAnsi" w:hAnsiTheme="minorHAnsi" w:cs="Arial"/>
                <w:sz w:val="22"/>
                <w:szCs w:val="22"/>
                <w:lang w:val="en-IN"/>
              </w:rPr>
              <w:t>Key Assumptions and Workings</w:t>
            </w:r>
          </w:p>
        </w:tc>
        <w:tc>
          <w:tcPr>
            <w:tcW w:w="734" w:type="pct"/>
            <w:shd w:val="clear" w:color="auto" w:fill="auto"/>
          </w:tcPr>
          <w:p w:rsidR="00FE6F65" w:rsidRPr="00C1344F" w:rsidRDefault="00477F3A" w:rsidP="00F9105F">
            <w:pPr>
              <w:spacing w:after="0" w:line="240" w:lineRule="auto"/>
              <w:jc w:val="center"/>
              <w:rPr>
                <w:rFonts w:asciiTheme="minorHAnsi" w:hAnsiTheme="minorHAnsi" w:cs="Arial"/>
                <w:sz w:val="22"/>
                <w:szCs w:val="22"/>
              </w:rPr>
            </w:pPr>
            <w:r w:rsidRPr="00C1344F">
              <w:rPr>
                <w:rFonts w:asciiTheme="minorHAnsi" w:hAnsiTheme="minorHAnsi" w:cs="Arial"/>
                <w:sz w:val="22"/>
                <w:szCs w:val="22"/>
              </w:rPr>
              <w:t>33</w:t>
            </w:r>
          </w:p>
        </w:tc>
      </w:tr>
      <w:tr w:rsidR="00FE6F65" w:rsidRPr="00C1344F" w:rsidTr="00F9105F">
        <w:trPr>
          <w:trHeight w:val="20"/>
          <w:jc w:val="center"/>
        </w:trPr>
        <w:tc>
          <w:tcPr>
            <w:tcW w:w="752" w:type="pct"/>
            <w:vMerge/>
            <w:shd w:val="clear" w:color="auto" w:fill="DBE5F1"/>
          </w:tcPr>
          <w:p w:rsidR="00FE6F65" w:rsidRPr="00C1344F" w:rsidRDefault="00FE6F65" w:rsidP="00F9105F">
            <w:pPr>
              <w:spacing w:after="0" w:line="240" w:lineRule="auto"/>
              <w:jc w:val="center"/>
              <w:rPr>
                <w:rFonts w:asciiTheme="minorHAnsi" w:hAnsiTheme="minorHAnsi" w:cs="Arial"/>
                <w:b/>
                <w:sz w:val="22"/>
                <w:szCs w:val="22"/>
              </w:rPr>
            </w:pPr>
          </w:p>
        </w:tc>
        <w:tc>
          <w:tcPr>
            <w:tcW w:w="3514" w:type="pct"/>
            <w:shd w:val="clear" w:color="auto" w:fill="auto"/>
          </w:tcPr>
          <w:p w:rsidR="00FE6F65" w:rsidRPr="00C1344F" w:rsidRDefault="00FE6F65" w:rsidP="00F9105F">
            <w:pPr>
              <w:tabs>
                <w:tab w:val="left" w:pos="0"/>
              </w:tabs>
              <w:spacing w:after="0" w:line="240" w:lineRule="auto"/>
              <w:rPr>
                <w:rFonts w:asciiTheme="minorHAnsi" w:hAnsiTheme="minorHAnsi" w:cs="Arial"/>
                <w:b/>
                <w:sz w:val="22"/>
                <w:szCs w:val="22"/>
              </w:rPr>
            </w:pPr>
            <w:r w:rsidRPr="00C1344F">
              <w:rPr>
                <w:rFonts w:asciiTheme="minorHAnsi" w:hAnsiTheme="minorHAnsi" w:cs="Arial"/>
                <w:b/>
                <w:bCs/>
                <w:sz w:val="22"/>
                <w:szCs w:val="22"/>
                <w:lang w:eastAsia="en-IN"/>
              </w:rPr>
              <w:t>Declaration</w:t>
            </w:r>
          </w:p>
        </w:tc>
        <w:tc>
          <w:tcPr>
            <w:tcW w:w="734" w:type="pct"/>
            <w:shd w:val="clear" w:color="auto" w:fill="auto"/>
          </w:tcPr>
          <w:p w:rsidR="00FE6F65" w:rsidRPr="00C1344F" w:rsidRDefault="00477F3A" w:rsidP="00F9105F">
            <w:pPr>
              <w:spacing w:after="0" w:line="240" w:lineRule="auto"/>
              <w:jc w:val="center"/>
              <w:rPr>
                <w:rFonts w:asciiTheme="minorHAnsi" w:hAnsiTheme="minorHAnsi" w:cs="Arial"/>
                <w:sz w:val="22"/>
                <w:szCs w:val="22"/>
              </w:rPr>
            </w:pPr>
            <w:r w:rsidRPr="00C1344F">
              <w:rPr>
                <w:rFonts w:asciiTheme="minorHAnsi" w:hAnsiTheme="minorHAnsi" w:cs="Arial"/>
                <w:sz w:val="22"/>
                <w:szCs w:val="22"/>
              </w:rPr>
              <w:t>36</w:t>
            </w:r>
          </w:p>
        </w:tc>
      </w:tr>
      <w:tr w:rsidR="00FE6F65" w:rsidRPr="00C1344F" w:rsidTr="00F9105F">
        <w:trPr>
          <w:trHeight w:val="20"/>
          <w:jc w:val="center"/>
        </w:trPr>
        <w:tc>
          <w:tcPr>
            <w:tcW w:w="752" w:type="pct"/>
            <w:shd w:val="clear" w:color="auto" w:fill="DBE5F1"/>
          </w:tcPr>
          <w:p w:rsidR="00FE6F65" w:rsidRPr="00C1344F" w:rsidRDefault="00FE6F65" w:rsidP="00F9105F">
            <w:pPr>
              <w:spacing w:after="0" w:line="240" w:lineRule="auto"/>
              <w:jc w:val="center"/>
              <w:rPr>
                <w:rFonts w:asciiTheme="minorHAnsi" w:hAnsiTheme="minorHAnsi" w:cs="Arial"/>
                <w:b/>
                <w:sz w:val="22"/>
                <w:szCs w:val="22"/>
              </w:rPr>
            </w:pPr>
            <w:r w:rsidRPr="00C1344F">
              <w:rPr>
                <w:rFonts w:asciiTheme="minorHAnsi" w:hAnsiTheme="minorHAnsi" w:cs="Arial"/>
                <w:b/>
                <w:sz w:val="22"/>
                <w:szCs w:val="22"/>
              </w:rPr>
              <w:t xml:space="preserve">Part </w:t>
            </w:r>
            <w:r w:rsidR="009D2C05" w:rsidRPr="00C1344F">
              <w:rPr>
                <w:rFonts w:asciiTheme="minorHAnsi" w:hAnsiTheme="minorHAnsi" w:cs="Arial"/>
                <w:b/>
                <w:sz w:val="22"/>
                <w:szCs w:val="22"/>
              </w:rPr>
              <w:t>G</w:t>
            </w:r>
          </w:p>
        </w:tc>
        <w:tc>
          <w:tcPr>
            <w:tcW w:w="3514" w:type="pct"/>
            <w:shd w:val="clear" w:color="auto" w:fill="auto"/>
          </w:tcPr>
          <w:p w:rsidR="00FE6F65" w:rsidRPr="00C1344F" w:rsidRDefault="00515B4A" w:rsidP="00F9105F">
            <w:pPr>
              <w:tabs>
                <w:tab w:val="left" w:pos="0"/>
              </w:tabs>
              <w:spacing w:after="0" w:line="240" w:lineRule="auto"/>
              <w:rPr>
                <w:rFonts w:asciiTheme="minorHAnsi" w:hAnsiTheme="minorHAnsi" w:cs="Arial"/>
                <w:b/>
                <w:sz w:val="22"/>
                <w:szCs w:val="22"/>
              </w:rPr>
            </w:pPr>
            <w:r w:rsidRPr="00C1344F">
              <w:rPr>
                <w:rFonts w:asciiTheme="minorHAnsi" w:hAnsiTheme="minorHAnsi" w:cs="Arial"/>
                <w:b/>
                <w:color w:val="000000" w:themeColor="text1"/>
                <w:sz w:val="22"/>
                <w:szCs w:val="22"/>
              </w:rPr>
              <w:t>Definitions</w:t>
            </w:r>
          </w:p>
        </w:tc>
        <w:tc>
          <w:tcPr>
            <w:tcW w:w="734" w:type="pct"/>
            <w:shd w:val="clear" w:color="auto" w:fill="auto"/>
          </w:tcPr>
          <w:p w:rsidR="00FE6F65" w:rsidRPr="00C1344F" w:rsidRDefault="009D2C05" w:rsidP="00F9105F">
            <w:pPr>
              <w:spacing w:after="0" w:line="240" w:lineRule="auto"/>
              <w:jc w:val="center"/>
              <w:rPr>
                <w:rFonts w:asciiTheme="minorHAnsi" w:hAnsiTheme="minorHAnsi" w:cs="Arial"/>
                <w:sz w:val="22"/>
                <w:szCs w:val="22"/>
              </w:rPr>
            </w:pPr>
            <w:r w:rsidRPr="00C1344F">
              <w:rPr>
                <w:rFonts w:asciiTheme="minorHAnsi" w:hAnsiTheme="minorHAnsi" w:cs="Arial"/>
                <w:sz w:val="22"/>
                <w:szCs w:val="22"/>
              </w:rPr>
              <w:t>37</w:t>
            </w:r>
          </w:p>
        </w:tc>
      </w:tr>
      <w:tr w:rsidR="009D2C05" w:rsidRPr="00C1344F" w:rsidTr="00F9105F">
        <w:trPr>
          <w:trHeight w:val="20"/>
          <w:jc w:val="center"/>
        </w:trPr>
        <w:tc>
          <w:tcPr>
            <w:tcW w:w="752" w:type="pct"/>
            <w:shd w:val="clear" w:color="auto" w:fill="DBE5F1"/>
          </w:tcPr>
          <w:p w:rsidR="009D2C05" w:rsidRPr="00C1344F" w:rsidRDefault="009D2C05" w:rsidP="00F9105F">
            <w:pPr>
              <w:spacing w:after="0" w:line="240" w:lineRule="auto"/>
              <w:jc w:val="center"/>
              <w:rPr>
                <w:rFonts w:asciiTheme="minorHAnsi" w:hAnsiTheme="minorHAnsi" w:cs="Arial"/>
                <w:b/>
                <w:sz w:val="22"/>
                <w:szCs w:val="22"/>
              </w:rPr>
            </w:pPr>
            <w:r w:rsidRPr="00C1344F">
              <w:rPr>
                <w:rFonts w:asciiTheme="minorHAnsi" w:hAnsiTheme="minorHAnsi" w:cs="Arial"/>
                <w:b/>
                <w:sz w:val="22"/>
                <w:szCs w:val="22"/>
              </w:rPr>
              <w:t>Part H</w:t>
            </w:r>
          </w:p>
        </w:tc>
        <w:tc>
          <w:tcPr>
            <w:tcW w:w="3514" w:type="pct"/>
            <w:shd w:val="clear" w:color="auto" w:fill="auto"/>
          </w:tcPr>
          <w:p w:rsidR="009D2C05" w:rsidRPr="00C1344F" w:rsidRDefault="009D2C05" w:rsidP="00F9105F">
            <w:pPr>
              <w:tabs>
                <w:tab w:val="left" w:pos="0"/>
              </w:tabs>
              <w:spacing w:after="0" w:line="240" w:lineRule="auto"/>
              <w:rPr>
                <w:rFonts w:asciiTheme="minorHAnsi" w:hAnsiTheme="minorHAnsi" w:cs="Arial"/>
                <w:b/>
                <w:color w:val="000000" w:themeColor="text1"/>
                <w:sz w:val="22"/>
                <w:szCs w:val="22"/>
              </w:rPr>
            </w:pPr>
            <w:r w:rsidRPr="00C1344F">
              <w:rPr>
                <w:rFonts w:asciiTheme="minorHAnsi" w:hAnsiTheme="minorHAnsi" w:cs="Arial"/>
                <w:b/>
                <w:color w:val="000000" w:themeColor="text1"/>
                <w:sz w:val="22"/>
                <w:szCs w:val="22"/>
              </w:rPr>
              <w:t>Remarks</w:t>
            </w:r>
          </w:p>
        </w:tc>
        <w:tc>
          <w:tcPr>
            <w:tcW w:w="734" w:type="pct"/>
            <w:shd w:val="clear" w:color="auto" w:fill="auto"/>
          </w:tcPr>
          <w:p w:rsidR="009D2C05" w:rsidRPr="00C1344F" w:rsidRDefault="009D2C05" w:rsidP="00F9105F">
            <w:pPr>
              <w:spacing w:after="0" w:line="240" w:lineRule="auto"/>
              <w:jc w:val="center"/>
              <w:rPr>
                <w:rFonts w:asciiTheme="minorHAnsi" w:hAnsiTheme="minorHAnsi" w:cs="Arial"/>
                <w:sz w:val="22"/>
                <w:szCs w:val="22"/>
              </w:rPr>
            </w:pPr>
            <w:r w:rsidRPr="00C1344F">
              <w:rPr>
                <w:rFonts w:asciiTheme="minorHAnsi" w:hAnsiTheme="minorHAnsi" w:cs="Arial"/>
                <w:sz w:val="22"/>
                <w:szCs w:val="22"/>
              </w:rPr>
              <w:t>38</w:t>
            </w:r>
          </w:p>
        </w:tc>
      </w:tr>
    </w:tbl>
    <w:p w:rsidR="00196C44" w:rsidRPr="00E2718C" w:rsidRDefault="00196C44" w:rsidP="00196C44">
      <w:pPr>
        <w:rPr>
          <w:rFonts w:ascii="Arial" w:hAnsi="Arial" w:cs="Arial"/>
          <w:b/>
          <w:sz w:val="22"/>
          <w:szCs w:val="22"/>
          <w:u w:val="single"/>
        </w:rPr>
      </w:pPr>
      <w:r>
        <w:rPr>
          <w:rFonts w:ascii="Arial" w:hAnsi="Arial" w:cs="Arial"/>
          <w:b/>
          <w:sz w:val="22"/>
          <w:szCs w:val="22"/>
          <w:u w:val="single"/>
        </w:rPr>
        <w:br w:type="page"/>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459"/>
        <w:gridCol w:w="7467"/>
      </w:tblGrid>
      <w:tr w:rsidR="00E11206" w:rsidRPr="007142E3" w:rsidTr="00906358">
        <w:trPr>
          <w:trHeight w:val="354"/>
          <w:jc w:val="center"/>
        </w:trPr>
        <w:tc>
          <w:tcPr>
            <w:tcW w:w="817" w:type="pct"/>
            <w:shd w:val="clear" w:color="auto" w:fill="002060"/>
            <w:vAlign w:val="center"/>
          </w:tcPr>
          <w:p w:rsidR="00E11206" w:rsidRPr="003F6631" w:rsidRDefault="00E11206" w:rsidP="00906358">
            <w:pPr>
              <w:jc w:val="center"/>
              <w:rPr>
                <w:rFonts w:asciiTheme="minorHAnsi" w:hAnsiTheme="minorHAnsi"/>
                <w:b/>
                <w:i/>
              </w:rPr>
            </w:pPr>
            <w:r w:rsidRPr="003F6631">
              <w:rPr>
                <w:rFonts w:asciiTheme="minorHAnsi" w:hAnsiTheme="minorHAnsi"/>
                <w:b/>
                <w:sz w:val="22"/>
              </w:rPr>
              <w:t>PART A</w:t>
            </w:r>
          </w:p>
        </w:tc>
        <w:tc>
          <w:tcPr>
            <w:tcW w:w="4183" w:type="pct"/>
            <w:shd w:val="clear" w:color="auto" w:fill="DBE5F1"/>
            <w:vAlign w:val="center"/>
          </w:tcPr>
          <w:p w:rsidR="00E11206" w:rsidRPr="00906358" w:rsidRDefault="00E11206" w:rsidP="00906358">
            <w:pPr>
              <w:jc w:val="center"/>
              <w:rPr>
                <w:rFonts w:asciiTheme="minorHAnsi" w:hAnsiTheme="minorHAnsi"/>
                <w:b/>
                <w:i/>
              </w:rPr>
            </w:pPr>
            <w:r w:rsidRPr="00906358">
              <w:rPr>
                <w:rFonts w:asciiTheme="minorHAnsi" w:hAnsiTheme="minorHAnsi"/>
                <w:b/>
                <w:sz w:val="22"/>
              </w:rPr>
              <w:t>INTRODUCTION</w:t>
            </w:r>
          </w:p>
        </w:tc>
      </w:tr>
    </w:tbl>
    <w:p w:rsidR="00E11206" w:rsidRPr="00E2718C" w:rsidRDefault="00E11206" w:rsidP="00E11206">
      <w:pPr>
        <w:spacing w:line="360" w:lineRule="auto"/>
        <w:jc w:val="both"/>
        <w:rPr>
          <w:rFonts w:ascii="Arial" w:hAnsi="Arial" w:cs="Arial"/>
          <w:b/>
          <w:sz w:val="22"/>
          <w:szCs w:val="22"/>
          <w:lang w:val="en-IN"/>
        </w:rPr>
      </w:pPr>
    </w:p>
    <w:p w:rsidR="00F44C48" w:rsidRPr="00F44C48" w:rsidRDefault="00E11206" w:rsidP="00B7299D">
      <w:pPr>
        <w:pStyle w:val="ListParagraph"/>
        <w:numPr>
          <w:ilvl w:val="0"/>
          <w:numId w:val="49"/>
        </w:numPr>
        <w:spacing w:line="360" w:lineRule="auto"/>
        <w:ind w:left="180"/>
        <w:jc w:val="both"/>
        <w:rPr>
          <w:rFonts w:ascii="Arial" w:hAnsi="Arial" w:cs="Arial"/>
          <w:b/>
          <w:sz w:val="22"/>
          <w:szCs w:val="22"/>
        </w:rPr>
      </w:pPr>
      <w:r w:rsidRPr="00F44C48">
        <w:rPr>
          <w:rFonts w:ascii="Arial" w:hAnsi="Arial" w:cs="Arial"/>
          <w:b/>
          <w:sz w:val="22"/>
          <w:szCs w:val="22"/>
          <w:lang w:val="en-IN"/>
        </w:rPr>
        <w:t>ABOUT THE REPORT:</w:t>
      </w:r>
    </w:p>
    <w:p w:rsidR="00F44C48" w:rsidRPr="00A52D8D" w:rsidRDefault="00F44C48" w:rsidP="00B7299D">
      <w:pPr>
        <w:spacing w:line="360" w:lineRule="auto"/>
        <w:ind w:left="180"/>
        <w:jc w:val="both"/>
        <w:rPr>
          <w:rFonts w:ascii="Arial" w:hAnsi="Arial" w:cs="Arial"/>
          <w:b/>
          <w:sz w:val="22"/>
          <w:szCs w:val="22"/>
        </w:rPr>
      </w:pPr>
      <w:r w:rsidRPr="00A52D8D">
        <w:rPr>
          <w:rFonts w:ascii="Arial" w:hAnsi="Arial" w:cs="Arial"/>
          <w:w w:val="105"/>
          <w:sz w:val="22"/>
        </w:rPr>
        <w:t xml:space="preserve">Enterprise Valuation of </w:t>
      </w:r>
      <w:r w:rsidR="000F0322">
        <w:rPr>
          <w:rFonts w:ascii="Arial" w:hAnsi="Arial" w:cs="Arial"/>
          <w:w w:val="105"/>
          <w:sz w:val="22"/>
        </w:rPr>
        <w:t>Special Purpose Vehicle</w:t>
      </w:r>
      <w:r w:rsidRPr="00A52D8D">
        <w:rPr>
          <w:rFonts w:ascii="Arial" w:hAnsi="Arial" w:cs="Arial"/>
          <w:w w:val="105"/>
          <w:sz w:val="22"/>
        </w:rPr>
        <w:t xml:space="preserve"> (</w:t>
      </w:r>
      <w:r w:rsidR="000F0322">
        <w:rPr>
          <w:rFonts w:ascii="Arial" w:hAnsi="Arial" w:cs="Arial"/>
          <w:w w:val="105"/>
          <w:sz w:val="22"/>
        </w:rPr>
        <w:t>SPV</w:t>
      </w:r>
      <w:r w:rsidRPr="00A52D8D">
        <w:rPr>
          <w:rFonts w:ascii="Arial" w:hAnsi="Arial" w:cs="Arial"/>
          <w:w w:val="105"/>
          <w:sz w:val="22"/>
        </w:rPr>
        <w:t xml:space="preserve">) Company </w:t>
      </w:r>
      <w:r w:rsidRPr="00A52D8D">
        <w:rPr>
          <w:rFonts w:ascii="Arial" w:hAnsi="Arial" w:cs="Arial"/>
          <w:b/>
          <w:w w:val="105"/>
          <w:sz w:val="22"/>
        </w:rPr>
        <w:t>M/S. CHHAPRA - HAJIPUR EXPRESSWAYS LIMITED</w:t>
      </w:r>
      <w:r w:rsidRPr="00A52D8D">
        <w:rPr>
          <w:rFonts w:ascii="Arial" w:hAnsi="Arial" w:cs="Arial"/>
          <w:w w:val="105"/>
          <w:sz w:val="22"/>
        </w:rPr>
        <w:t xml:space="preserve"> ( </w:t>
      </w:r>
      <w:r w:rsidRPr="00A52D8D">
        <w:rPr>
          <w:rFonts w:ascii="Arial" w:hAnsi="Arial" w:cs="Arial"/>
          <w:b/>
          <w:w w:val="105"/>
          <w:sz w:val="22"/>
        </w:rPr>
        <w:t>MADHUCON PROJECTS LIMITED</w:t>
      </w:r>
      <w:r w:rsidRPr="00A52D8D">
        <w:rPr>
          <w:rFonts w:ascii="Arial" w:hAnsi="Arial" w:cs="Arial"/>
          <w:w w:val="105"/>
          <w:sz w:val="22"/>
        </w:rPr>
        <w:t xml:space="preserve">), The Company engaged in construction projects having its registered office address at </w:t>
      </w:r>
      <w:proofErr w:type="spellStart"/>
      <w:r w:rsidRPr="00A52D8D">
        <w:rPr>
          <w:rFonts w:ascii="Arial" w:hAnsi="Arial" w:cs="Arial"/>
          <w:w w:val="105"/>
          <w:sz w:val="22"/>
        </w:rPr>
        <w:t>Madhucon</w:t>
      </w:r>
      <w:proofErr w:type="spellEnd"/>
      <w:r w:rsidRPr="00A52D8D">
        <w:rPr>
          <w:rFonts w:ascii="Arial" w:hAnsi="Arial" w:cs="Arial"/>
          <w:w w:val="105"/>
          <w:sz w:val="22"/>
        </w:rPr>
        <w:t xml:space="preserve"> House, Plot No. 1129/A, Road No. 36, Jubilee Hills, </w:t>
      </w:r>
      <w:proofErr w:type="spellStart"/>
      <w:r w:rsidRPr="00A52D8D">
        <w:rPr>
          <w:rFonts w:ascii="Arial" w:hAnsi="Arial" w:cs="Arial"/>
          <w:w w:val="105"/>
          <w:sz w:val="22"/>
        </w:rPr>
        <w:t>Hitec</w:t>
      </w:r>
      <w:proofErr w:type="spellEnd"/>
      <w:r w:rsidRPr="00A52D8D">
        <w:rPr>
          <w:rFonts w:ascii="Arial" w:hAnsi="Arial" w:cs="Arial"/>
          <w:w w:val="105"/>
          <w:sz w:val="22"/>
        </w:rPr>
        <w:t xml:space="preserve"> City Road, Hyderabad-500033, Hyderabad, Telangana, India.</w:t>
      </w:r>
    </w:p>
    <w:p w:rsidR="00F44C48" w:rsidRPr="00F44C48" w:rsidRDefault="00F44C48" w:rsidP="00F44C48">
      <w:pPr>
        <w:spacing w:line="360" w:lineRule="auto"/>
        <w:jc w:val="both"/>
        <w:rPr>
          <w:rFonts w:ascii="Arial" w:hAnsi="Arial" w:cs="Arial"/>
          <w:b/>
          <w:sz w:val="22"/>
          <w:szCs w:val="22"/>
        </w:rPr>
      </w:pPr>
    </w:p>
    <w:p w:rsidR="00F44C48" w:rsidRPr="00F44C48" w:rsidRDefault="00F44C48" w:rsidP="00F72643">
      <w:pPr>
        <w:pStyle w:val="ListParagraph"/>
        <w:numPr>
          <w:ilvl w:val="0"/>
          <w:numId w:val="49"/>
        </w:numPr>
        <w:tabs>
          <w:tab w:val="left" w:pos="0"/>
        </w:tabs>
        <w:spacing w:line="360" w:lineRule="auto"/>
        <w:ind w:left="0"/>
        <w:jc w:val="both"/>
        <w:rPr>
          <w:rFonts w:ascii="Arial" w:hAnsi="Arial" w:cs="Arial"/>
          <w:b/>
          <w:sz w:val="22"/>
          <w:szCs w:val="22"/>
        </w:rPr>
      </w:pPr>
      <w:r w:rsidRPr="00F44C48">
        <w:rPr>
          <w:rFonts w:ascii="Arial" w:hAnsi="Arial" w:cs="Arial"/>
          <w:b/>
          <w:sz w:val="22"/>
          <w:szCs w:val="22"/>
          <w:lang w:val="en-IN"/>
        </w:rPr>
        <w:t xml:space="preserve">EXECUTIVE SUMMARY: </w:t>
      </w:r>
    </w:p>
    <w:p w:rsidR="00F44C48" w:rsidRDefault="00624A0F" w:rsidP="00D7262F">
      <w:pPr>
        <w:spacing w:line="360" w:lineRule="auto"/>
        <w:jc w:val="both"/>
        <w:rPr>
          <w:rFonts w:ascii="Arial" w:hAnsi="Arial" w:cs="Arial"/>
          <w:sz w:val="22"/>
          <w:lang w:bidi="en-US"/>
        </w:rPr>
      </w:pPr>
      <w:r w:rsidRPr="00F72643">
        <w:rPr>
          <w:rFonts w:ascii="Arial" w:hAnsi="Arial" w:cs="Arial"/>
          <w:sz w:val="22"/>
          <w:lang w:bidi="en-US"/>
        </w:rPr>
        <w:t>The Company (</w:t>
      </w:r>
      <w:r w:rsidR="00774C12" w:rsidRPr="00F72643">
        <w:rPr>
          <w:rFonts w:ascii="Arial" w:hAnsi="Arial" w:cs="Arial"/>
          <w:sz w:val="22"/>
          <w:lang w:bidi="en-US"/>
        </w:rPr>
        <w:t>M/S. CHHAPRA - HAJIPUR EXPRESSWAYS LIMITED</w:t>
      </w:r>
      <w:r w:rsidR="00212119" w:rsidRPr="00F72643">
        <w:rPr>
          <w:rFonts w:ascii="Arial" w:hAnsi="Arial" w:cs="Arial"/>
          <w:sz w:val="22"/>
          <w:lang w:bidi="en-US"/>
        </w:rPr>
        <w:t>) is an unlisted</w:t>
      </w:r>
      <w:r w:rsidR="00906358" w:rsidRPr="00F72643">
        <w:rPr>
          <w:rFonts w:ascii="Arial" w:hAnsi="Arial" w:cs="Arial"/>
          <w:sz w:val="22"/>
          <w:lang w:bidi="en-US"/>
        </w:rPr>
        <w:t xml:space="preserve">, public and non-government </w:t>
      </w:r>
      <w:r w:rsidRPr="00F72643">
        <w:rPr>
          <w:rFonts w:ascii="Arial" w:hAnsi="Arial" w:cs="Arial"/>
          <w:sz w:val="22"/>
          <w:lang w:bidi="en-US"/>
        </w:rPr>
        <w:t>c</w:t>
      </w:r>
      <w:r w:rsidR="00CA7AA1" w:rsidRPr="00F72643">
        <w:rPr>
          <w:rFonts w:ascii="Arial" w:hAnsi="Arial" w:cs="Arial"/>
          <w:sz w:val="22"/>
          <w:lang w:bidi="en-US"/>
        </w:rPr>
        <w:t>ompany. It was incorporated on June</w:t>
      </w:r>
      <w:r w:rsidRPr="00F72643">
        <w:rPr>
          <w:rFonts w:ascii="Arial" w:hAnsi="Arial" w:cs="Arial"/>
          <w:sz w:val="22"/>
          <w:lang w:bidi="en-US"/>
        </w:rPr>
        <w:t xml:space="preserve">, </w:t>
      </w:r>
      <w:r w:rsidR="00CA7AA1" w:rsidRPr="00F72643">
        <w:rPr>
          <w:rFonts w:ascii="Arial" w:hAnsi="Arial" w:cs="Arial"/>
          <w:sz w:val="22"/>
          <w:lang w:bidi="en-US"/>
        </w:rPr>
        <w:t>02 20</w:t>
      </w:r>
      <w:r w:rsidRPr="00F72643">
        <w:rPr>
          <w:rFonts w:ascii="Arial" w:hAnsi="Arial" w:cs="Arial"/>
          <w:sz w:val="22"/>
          <w:lang w:bidi="en-US"/>
        </w:rPr>
        <w:t>1</w:t>
      </w:r>
      <w:r w:rsidR="00CA7AA1" w:rsidRPr="00F72643">
        <w:rPr>
          <w:rFonts w:ascii="Arial" w:hAnsi="Arial" w:cs="Arial"/>
          <w:sz w:val="22"/>
          <w:lang w:bidi="en-US"/>
        </w:rPr>
        <w:t>0</w:t>
      </w:r>
      <w:r w:rsidRPr="00F72643">
        <w:rPr>
          <w:rFonts w:ascii="Arial" w:hAnsi="Arial" w:cs="Arial"/>
          <w:sz w:val="22"/>
          <w:lang w:bidi="en-US"/>
        </w:rPr>
        <w:t xml:space="preserve"> and is majorly involve in C</w:t>
      </w:r>
      <w:r w:rsidR="00CA7AA1" w:rsidRPr="00F72643">
        <w:rPr>
          <w:rFonts w:ascii="Arial" w:hAnsi="Arial" w:cs="Arial"/>
          <w:sz w:val="22"/>
          <w:lang w:bidi="en-US"/>
        </w:rPr>
        <w:t>onstruction business from last 10</w:t>
      </w:r>
      <w:r w:rsidRPr="00F72643">
        <w:rPr>
          <w:rFonts w:ascii="Arial" w:hAnsi="Arial" w:cs="Arial"/>
          <w:sz w:val="22"/>
          <w:lang w:bidi="en-US"/>
        </w:rPr>
        <w:t xml:space="preserve"> years. Currently, company’s </w:t>
      </w:r>
      <w:r w:rsidR="00F72643" w:rsidRPr="00F72643">
        <w:rPr>
          <w:rFonts w:ascii="Arial" w:hAnsi="Arial" w:cs="Arial"/>
          <w:sz w:val="22"/>
          <w:lang w:bidi="en-US"/>
        </w:rPr>
        <w:t>operations are active and are</w:t>
      </w:r>
      <w:r w:rsidRPr="00F72643">
        <w:rPr>
          <w:rFonts w:ascii="Arial" w:hAnsi="Arial" w:cs="Arial"/>
          <w:sz w:val="22"/>
          <w:lang w:bidi="en-US"/>
        </w:rPr>
        <w:t xml:space="preserve"> currently involved in the construction of </w:t>
      </w:r>
      <w:proofErr w:type="spellStart"/>
      <w:r w:rsidR="00CA7AA1" w:rsidRPr="00F72643">
        <w:rPr>
          <w:rFonts w:ascii="Arial" w:hAnsi="Arial" w:cs="Arial"/>
          <w:sz w:val="22"/>
          <w:lang w:bidi="en-US"/>
        </w:rPr>
        <w:t>Chhhapra-Hajipur</w:t>
      </w:r>
      <w:proofErr w:type="spellEnd"/>
      <w:r w:rsidR="00CA7AA1" w:rsidRPr="00F72643">
        <w:rPr>
          <w:rFonts w:ascii="Arial" w:hAnsi="Arial" w:cs="Arial"/>
          <w:sz w:val="22"/>
          <w:lang w:bidi="en-US"/>
        </w:rPr>
        <w:t xml:space="preserve"> Expressway in the state of Bihar</w:t>
      </w:r>
      <w:r w:rsidRPr="00F72643">
        <w:rPr>
          <w:rFonts w:ascii="Arial" w:hAnsi="Arial" w:cs="Arial"/>
          <w:sz w:val="22"/>
          <w:lang w:bidi="en-US"/>
        </w:rPr>
        <w:t xml:space="preserve">. </w:t>
      </w:r>
      <w:r w:rsidR="007B762F" w:rsidRPr="00F72643">
        <w:rPr>
          <w:rFonts w:ascii="Arial" w:hAnsi="Arial" w:cs="Arial"/>
          <w:sz w:val="22"/>
          <w:lang w:bidi="en-US"/>
        </w:rPr>
        <w:t>Four-</w:t>
      </w:r>
      <w:proofErr w:type="spellStart"/>
      <w:r w:rsidR="0095187F" w:rsidRPr="00F72643">
        <w:rPr>
          <w:rFonts w:ascii="Arial" w:hAnsi="Arial" w:cs="Arial"/>
          <w:sz w:val="22"/>
          <w:lang w:bidi="en-US"/>
        </w:rPr>
        <w:t>Laning</w:t>
      </w:r>
      <w:proofErr w:type="spellEnd"/>
      <w:r w:rsidR="0095187F" w:rsidRPr="00F72643">
        <w:rPr>
          <w:rFonts w:ascii="Arial" w:hAnsi="Arial" w:cs="Arial"/>
          <w:sz w:val="22"/>
          <w:lang w:bidi="en-US"/>
        </w:rPr>
        <w:t xml:space="preserve">, </w:t>
      </w:r>
      <w:proofErr w:type="spellStart"/>
      <w:r w:rsidR="00CA7AA1" w:rsidRPr="00F72643">
        <w:rPr>
          <w:rFonts w:ascii="Arial" w:hAnsi="Arial" w:cs="Arial"/>
          <w:sz w:val="22"/>
          <w:lang w:bidi="en-US"/>
        </w:rPr>
        <w:t>Chhapra-Hajipur</w:t>
      </w:r>
      <w:proofErr w:type="spellEnd"/>
      <w:r w:rsidR="0095187F" w:rsidRPr="00F72643">
        <w:rPr>
          <w:rFonts w:ascii="Arial" w:hAnsi="Arial" w:cs="Arial"/>
          <w:sz w:val="22"/>
          <w:lang w:bidi="en-US"/>
        </w:rPr>
        <w:t xml:space="preserve"> section of NH-19 (“</w:t>
      </w:r>
      <w:r w:rsidR="0095187F" w:rsidRPr="00F72643">
        <w:rPr>
          <w:rFonts w:ascii="Arial" w:hAnsi="Arial" w:cs="Arial"/>
          <w:b/>
          <w:sz w:val="22"/>
          <w:lang w:bidi="en-US"/>
        </w:rPr>
        <w:t>Project Highway</w:t>
      </w:r>
      <w:r w:rsidR="0095187F" w:rsidRPr="00F72643">
        <w:rPr>
          <w:rFonts w:ascii="Arial" w:hAnsi="Arial" w:cs="Arial"/>
          <w:sz w:val="22"/>
          <w:lang w:bidi="en-US"/>
        </w:rPr>
        <w:t>”) from km 143.200 to km 207.200 in the State of Bihar</w:t>
      </w:r>
      <w:r w:rsidR="00C96310" w:rsidRPr="00F72643">
        <w:rPr>
          <w:rFonts w:ascii="Arial" w:hAnsi="Arial" w:cs="Arial"/>
          <w:sz w:val="22"/>
          <w:lang w:bidi="en-US"/>
        </w:rPr>
        <w:t xml:space="preserve"> under </w:t>
      </w:r>
      <w:r w:rsidR="00C96310" w:rsidRPr="00F72643">
        <w:rPr>
          <w:rFonts w:ascii="Arial" w:hAnsi="Arial" w:cs="Arial"/>
          <w:b/>
          <w:sz w:val="22"/>
          <w:lang w:bidi="en-US"/>
        </w:rPr>
        <w:t>NHDP-III</w:t>
      </w:r>
      <w:r w:rsidR="007D0015" w:rsidRPr="00F72643">
        <w:rPr>
          <w:rFonts w:ascii="Arial" w:hAnsi="Arial" w:cs="Arial"/>
          <w:sz w:val="22"/>
          <w:lang w:bidi="en-US"/>
        </w:rPr>
        <w:t xml:space="preserve"> on Design, Built</w:t>
      </w:r>
      <w:r w:rsidR="00360B9C" w:rsidRPr="00F72643">
        <w:rPr>
          <w:rFonts w:ascii="Arial" w:hAnsi="Arial" w:cs="Arial"/>
          <w:sz w:val="22"/>
          <w:lang w:bidi="en-US"/>
        </w:rPr>
        <w:t>, Finance, operate, transfer (DBFOT Annuity) basis (“</w:t>
      </w:r>
      <w:r w:rsidR="00360B9C" w:rsidRPr="00F72643">
        <w:rPr>
          <w:rFonts w:ascii="Arial" w:hAnsi="Arial" w:cs="Arial"/>
          <w:b/>
          <w:sz w:val="22"/>
          <w:lang w:bidi="en-US"/>
        </w:rPr>
        <w:t>Project</w:t>
      </w:r>
      <w:r w:rsidR="00360B9C" w:rsidRPr="00F72643">
        <w:rPr>
          <w:rFonts w:ascii="Arial" w:hAnsi="Arial" w:cs="Arial"/>
          <w:sz w:val="22"/>
          <w:lang w:bidi="en-US"/>
        </w:rPr>
        <w:t>”)</w:t>
      </w:r>
      <w:r w:rsidR="007B762F" w:rsidRPr="00F72643">
        <w:rPr>
          <w:rFonts w:ascii="Arial" w:hAnsi="Arial" w:cs="Arial"/>
          <w:sz w:val="22"/>
          <w:lang w:bidi="en-US"/>
        </w:rPr>
        <w:t xml:space="preserve">. </w:t>
      </w:r>
      <w:r w:rsidR="00FC503A" w:rsidRPr="00F72643">
        <w:rPr>
          <w:rFonts w:ascii="Arial" w:hAnsi="Arial" w:cs="Arial"/>
          <w:sz w:val="22"/>
          <w:lang w:bidi="en-US"/>
        </w:rPr>
        <w:t>The company is following annuity based model in the respective project in which it is receiving half yearly payments from authority (NHAI).</w:t>
      </w:r>
      <w:r w:rsidR="00B7299D" w:rsidRPr="00F72643">
        <w:rPr>
          <w:rFonts w:ascii="Arial" w:hAnsi="Arial" w:cs="Arial"/>
          <w:sz w:val="22"/>
          <w:lang w:bidi="en-US"/>
        </w:rPr>
        <w:t xml:space="preserve"> The project also includes all design, engineering, financing, procurement, construction, completion &amp; maintenance of the above stretch for the entire duration of concession period i.e. </w:t>
      </w:r>
      <w:r w:rsidR="00B7299D" w:rsidRPr="00F72643">
        <w:rPr>
          <w:rFonts w:ascii="Arial" w:hAnsi="Arial" w:cs="Arial"/>
          <w:b/>
          <w:sz w:val="22"/>
          <w:lang w:bidi="en-US"/>
        </w:rPr>
        <w:t>15 years</w:t>
      </w:r>
      <w:r w:rsidR="00B7299D" w:rsidRPr="00F72643">
        <w:rPr>
          <w:rFonts w:ascii="Arial" w:hAnsi="Arial" w:cs="Arial"/>
          <w:sz w:val="22"/>
          <w:lang w:bidi="en-US"/>
        </w:rPr>
        <w:t>.</w:t>
      </w:r>
    </w:p>
    <w:p w:rsidR="00D7262F" w:rsidRPr="00F44C48" w:rsidRDefault="00D7262F" w:rsidP="00D7262F">
      <w:pPr>
        <w:spacing w:line="360" w:lineRule="auto"/>
        <w:jc w:val="both"/>
        <w:rPr>
          <w:rFonts w:ascii="Arial" w:hAnsi="Arial" w:cs="Arial"/>
          <w:sz w:val="22"/>
          <w:lang w:bidi="en-US"/>
        </w:rPr>
      </w:pPr>
    </w:p>
    <w:p w:rsidR="00CD224D" w:rsidRPr="00D67579" w:rsidRDefault="00D6369F" w:rsidP="00D7262F">
      <w:pPr>
        <w:pStyle w:val="ListParagraph"/>
        <w:spacing w:line="360" w:lineRule="auto"/>
        <w:ind w:left="90" w:hanging="90"/>
        <w:jc w:val="both"/>
        <w:rPr>
          <w:rFonts w:ascii="Arial" w:hAnsi="Arial" w:cs="Arial"/>
          <w:b/>
          <w:sz w:val="22"/>
          <w:szCs w:val="22"/>
          <w:lang w:val="en-IN"/>
        </w:rPr>
      </w:pPr>
      <w:r>
        <w:rPr>
          <w:rFonts w:ascii="Arial" w:hAnsi="Arial" w:cs="Arial"/>
          <w:b/>
          <w:sz w:val="22"/>
          <w:szCs w:val="22"/>
          <w:lang w:val="en-IN"/>
        </w:rPr>
        <w:t xml:space="preserve">3.   </w:t>
      </w:r>
      <w:r w:rsidR="00CD224D" w:rsidRPr="00D67579">
        <w:rPr>
          <w:rFonts w:ascii="Arial" w:hAnsi="Arial" w:cs="Arial"/>
          <w:b/>
          <w:sz w:val="22"/>
          <w:szCs w:val="22"/>
          <w:lang w:val="en-IN"/>
        </w:rPr>
        <w:t>Company Details:</w:t>
      </w:r>
    </w:p>
    <w:tbl>
      <w:tblPr>
        <w:tblW w:w="9113"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6210"/>
      </w:tblGrid>
      <w:tr w:rsidR="00190495" w:rsidRPr="003F6631" w:rsidTr="00D7262F">
        <w:trPr>
          <w:trHeight w:val="332"/>
        </w:trPr>
        <w:tc>
          <w:tcPr>
            <w:tcW w:w="2903" w:type="dxa"/>
            <w:shd w:val="clear" w:color="auto" w:fill="002060"/>
          </w:tcPr>
          <w:p w:rsidR="00190495" w:rsidRPr="003F6631" w:rsidRDefault="00190495" w:rsidP="00D67579">
            <w:pPr>
              <w:autoSpaceDE w:val="0"/>
              <w:autoSpaceDN w:val="0"/>
              <w:adjustRightInd w:val="0"/>
              <w:spacing w:after="0" w:line="240" w:lineRule="auto"/>
              <w:ind w:left="137" w:hanging="137"/>
              <w:rPr>
                <w:rFonts w:asciiTheme="minorHAnsi" w:eastAsiaTheme="minorHAnsi" w:hAnsiTheme="minorHAnsi" w:cs="Garamond"/>
                <w:b/>
                <w:color w:val="FFFFFF" w:themeColor="background1"/>
                <w:lang w:val="en-IN"/>
              </w:rPr>
            </w:pPr>
            <w:r w:rsidRPr="003F6631">
              <w:rPr>
                <w:rFonts w:asciiTheme="minorHAnsi" w:eastAsiaTheme="minorHAnsi" w:hAnsiTheme="minorHAnsi" w:cs="Garamond"/>
                <w:b/>
                <w:color w:val="FFFFFF" w:themeColor="background1"/>
                <w:sz w:val="22"/>
                <w:szCs w:val="22"/>
                <w:lang w:val="en-IN"/>
              </w:rPr>
              <w:t xml:space="preserve">Name of the Company </w:t>
            </w:r>
          </w:p>
        </w:tc>
        <w:tc>
          <w:tcPr>
            <w:tcW w:w="6210" w:type="dxa"/>
            <w:shd w:val="clear" w:color="auto" w:fill="002060"/>
          </w:tcPr>
          <w:p w:rsidR="00190495" w:rsidRPr="00C96310" w:rsidRDefault="00C96310" w:rsidP="00C96310">
            <w:pPr>
              <w:rPr>
                <w:rFonts w:asciiTheme="minorHAnsi" w:hAnsiTheme="minorHAnsi"/>
                <w:b/>
              </w:rPr>
            </w:pPr>
            <w:r w:rsidRPr="00C96310">
              <w:rPr>
                <w:rFonts w:asciiTheme="minorHAnsi" w:hAnsiTheme="minorHAnsi"/>
                <w:b/>
                <w:w w:val="105"/>
                <w:sz w:val="22"/>
              </w:rPr>
              <w:t>M/S. CHHAPRA - HAJIPUR EXPRESSWAYS LIMITED</w:t>
            </w:r>
          </w:p>
        </w:tc>
      </w:tr>
      <w:tr w:rsidR="00190495" w:rsidRPr="003F6631" w:rsidTr="00D7262F">
        <w:trPr>
          <w:trHeight w:val="180"/>
        </w:trPr>
        <w:tc>
          <w:tcPr>
            <w:tcW w:w="2903" w:type="dxa"/>
          </w:tcPr>
          <w:p w:rsidR="00190495" w:rsidRPr="00896E25" w:rsidRDefault="00190495" w:rsidP="00CD224D">
            <w:pPr>
              <w:autoSpaceDE w:val="0"/>
              <w:autoSpaceDN w:val="0"/>
              <w:adjustRightInd w:val="0"/>
              <w:spacing w:after="0" w:line="240" w:lineRule="auto"/>
              <w:rPr>
                <w:rFonts w:asciiTheme="minorHAnsi" w:eastAsiaTheme="minorHAnsi" w:hAnsiTheme="minorHAnsi" w:cs="Garamond"/>
                <w:color w:val="000000"/>
                <w:lang w:val="en-IN"/>
              </w:rPr>
            </w:pPr>
            <w:r w:rsidRPr="00896E25">
              <w:rPr>
                <w:rFonts w:asciiTheme="minorHAnsi" w:eastAsiaTheme="minorHAnsi" w:hAnsiTheme="minorHAnsi" w:cs="Garamond"/>
                <w:color w:val="000000"/>
                <w:sz w:val="22"/>
                <w:szCs w:val="22"/>
                <w:lang w:val="en-IN"/>
              </w:rPr>
              <w:t xml:space="preserve">CIN No. </w:t>
            </w:r>
          </w:p>
        </w:tc>
        <w:tc>
          <w:tcPr>
            <w:tcW w:w="6210" w:type="dxa"/>
          </w:tcPr>
          <w:p w:rsidR="00190495" w:rsidRPr="00896E25" w:rsidRDefault="00C96310" w:rsidP="00896E25">
            <w:pPr>
              <w:autoSpaceDE w:val="0"/>
              <w:autoSpaceDN w:val="0"/>
              <w:adjustRightInd w:val="0"/>
              <w:spacing w:after="0" w:line="240" w:lineRule="auto"/>
              <w:rPr>
                <w:rFonts w:asciiTheme="minorHAnsi" w:eastAsiaTheme="minorHAnsi" w:hAnsiTheme="minorHAnsi" w:cs="Garamond"/>
                <w:color w:val="000000"/>
                <w:lang w:val="en-IN"/>
              </w:rPr>
            </w:pPr>
            <w:r w:rsidRPr="00896E25">
              <w:rPr>
                <w:rFonts w:asciiTheme="minorHAnsi" w:eastAsiaTheme="minorHAnsi" w:hAnsiTheme="minorHAnsi" w:cs="Garamond"/>
                <w:color w:val="000000"/>
                <w:sz w:val="22"/>
                <w:szCs w:val="22"/>
                <w:lang w:val="en-IN"/>
              </w:rPr>
              <w:t>U45</w:t>
            </w:r>
            <w:r w:rsidR="00896E25">
              <w:rPr>
                <w:rFonts w:asciiTheme="minorHAnsi" w:eastAsiaTheme="minorHAnsi" w:hAnsiTheme="minorHAnsi" w:cs="Garamond"/>
                <w:color w:val="000000"/>
                <w:sz w:val="22"/>
                <w:szCs w:val="22"/>
                <w:lang w:val="en-IN"/>
              </w:rPr>
              <w:t>209TG2010PLC068742</w:t>
            </w:r>
            <w:r w:rsidRPr="00896E25">
              <w:rPr>
                <w:rFonts w:asciiTheme="minorHAnsi" w:eastAsiaTheme="minorHAnsi" w:hAnsiTheme="minorHAnsi" w:cs="Garamond"/>
                <w:color w:val="000000"/>
                <w:sz w:val="22"/>
                <w:szCs w:val="22"/>
                <w:lang w:val="en-IN"/>
              </w:rPr>
              <w:t>.</w:t>
            </w:r>
          </w:p>
        </w:tc>
      </w:tr>
      <w:tr w:rsidR="00190495" w:rsidRPr="003F6631" w:rsidTr="00D7262F">
        <w:trPr>
          <w:trHeight w:val="180"/>
        </w:trPr>
        <w:tc>
          <w:tcPr>
            <w:tcW w:w="2903" w:type="dxa"/>
          </w:tcPr>
          <w:p w:rsidR="00190495" w:rsidRPr="00896E25" w:rsidRDefault="00190495" w:rsidP="00CD224D">
            <w:pPr>
              <w:autoSpaceDE w:val="0"/>
              <w:autoSpaceDN w:val="0"/>
              <w:adjustRightInd w:val="0"/>
              <w:spacing w:after="0" w:line="240" w:lineRule="auto"/>
              <w:rPr>
                <w:rFonts w:asciiTheme="minorHAnsi" w:eastAsiaTheme="minorHAnsi" w:hAnsiTheme="minorHAnsi" w:cs="Garamond"/>
                <w:color w:val="000000"/>
                <w:lang w:val="en-IN"/>
              </w:rPr>
            </w:pPr>
            <w:r w:rsidRPr="00896E25">
              <w:rPr>
                <w:rFonts w:asciiTheme="minorHAnsi" w:eastAsiaTheme="minorHAnsi" w:hAnsiTheme="minorHAnsi" w:cs="Garamond"/>
                <w:color w:val="000000"/>
                <w:sz w:val="22"/>
                <w:szCs w:val="22"/>
                <w:lang w:val="en-IN"/>
              </w:rPr>
              <w:t xml:space="preserve">Date of Incorporation </w:t>
            </w:r>
          </w:p>
        </w:tc>
        <w:tc>
          <w:tcPr>
            <w:tcW w:w="6210" w:type="dxa"/>
          </w:tcPr>
          <w:p w:rsidR="00190495" w:rsidRPr="00896E25" w:rsidRDefault="007879FA" w:rsidP="00CD224D">
            <w:pPr>
              <w:autoSpaceDE w:val="0"/>
              <w:autoSpaceDN w:val="0"/>
              <w:adjustRightInd w:val="0"/>
              <w:spacing w:after="0" w:line="240" w:lineRule="auto"/>
              <w:rPr>
                <w:rFonts w:asciiTheme="minorHAnsi" w:eastAsiaTheme="minorHAnsi" w:hAnsiTheme="minorHAnsi" w:cs="Garamond"/>
                <w:color w:val="000000"/>
                <w:lang w:val="en-IN"/>
              </w:rPr>
            </w:pPr>
            <w:r>
              <w:rPr>
                <w:rFonts w:asciiTheme="minorHAnsi" w:eastAsiaTheme="minorHAnsi" w:hAnsiTheme="minorHAnsi" w:cs="Garamond"/>
                <w:color w:val="000000"/>
                <w:sz w:val="22"/>
                <w:szCs w:val="22"/>
                <w:lang w:val="en-IN"/>
              </w:rPr>
              <w:t>June 02, 2010</w:t>
            </w:r>
            <w:r w:rsidR="00190495" w:rsidRPr="00896E25">
              <w:rPr>
                <w:rFonts w:asciiTheme="minorHAnsi" w:eastAsiaTheme="minorHAnsi" w:hAnsiTheme="minorHAnsi" w:cs="Garamond"/>
                <w:color w:val="000000"/>
                <w:sz w:val="22"/>
                <w:szCs w:val="22"/>
                <w:lang w:val="en-IN"/>
              </w:rPr>
              <w:t xml:space="preserve"> </w:t>
            </w:r>
          </w:p>
        </w:tc>
      </w:tr>
      <w:tr w:rsidR="00190495" w:rsidRPr="003F6631" w:rsidTr="00D7262F">
        <w:trPr>
          <w:trHeight w:val="180"/>
        </w:trPr>
        <w:tc>
          <w:tcPr>
            <w:tcW w:w="2903" w:type="dxa"/>
          </w:tcPr>
          <w:p w:rsidR="00190495" w:rsidRPr="00896E25" w:rsidRDefault="00190495" w:rsidP="00CD224D">
            <w:pPr>
              <w:autoSpaceDE w:val="0"/>
              <w:autoSpaceDN w:val="0"/>
              <w:adjustRightInd w:val="0"/>
              <w:spacing w:after="0" w:line="240" w:lineRule="auto"/>
              <w:rPr>
                <w:rFonts w:asciiTheme="minorHAnsi" w:eastAsiaTheme="minorHAnsi" w:hAnsiTheme="minorHAnsi" w:cs="Garamond"/>
                <w:color w:val="000000"/>
                <w:lang w:val="en-IN"/>
              </w:rPr>
            </w:pPr>
            <w:r w:rsidRPr="00896E25">
              <w:rPr>
                <w:rFonts w:asciiTheme="minorHAnsi" w:eastAsiaTheme="minorHAnsi" w:hAnsiTheme="minorHAnsi" w:cs="Garamond"/>
                <w:color w:val="000000"/>
                <w:sz w:val="22"/>
                <w:szCs w:val="22"/>
                <w:lang w:val="en-IN"/>
              </w:rPr>
              <w:t xml:space="preserve">Constitution </w:t>
            </w:r>
          </w:p>
        </w:tc>
        <w:tc>
          <w:tcPr>
            <w:tcW w:w="6210" w:type="dxa"/>
          </w:tcPr>
          <w:p w:rsidR="00190495" w:rsidRPr="00896E25" w:rsidRDefault="00190495" w:rsidP="00CD224D">
            <w:pPr>
              <w:autoSpaceDE w:val="0"/>
              <w:autoSpaceDN w:val="0"/>
              <w:adjustRightInd w:val="0"/>
              <w:spacing w:after="0" w:line="240" w:lineRule="auto"/>
              <w:rPr>
                <w:rFonts w:asciiTheme="minorHAnsi" w:eastAsiaTheme="minorHAnsi" w:hAnsiTheme="minorHAnsi" w:cs="Garamond"/>
                <w:color w:val="000000"/>
                <w:lang w:val="en-IN"/>
              </w:rPr>
            </w:pPr>
            <w:r w:rsidRPr="00896E25">
              <w:rPr>
                <w:rFonts w:asciiTheme="minorHAnsi" w:eastAsiaTheme="minorHAnsi" w:hAnsiTheme="minorHAnsi" w:cs="Garamond"/>
                <w:color w:val="000000"/>
                <w:sz w:val="22"/>
                <w:szCs w:val="22"/>
                <w:lang w:val="en-IN"/>
              </w:rPr>
              <w:t xml:space="preserve"> Limited </w:t>
            </w:r>
            <w:r w:rsidR="007879FA">
              <w:rPr>
                <w:rFonts w:asciiTheme="minorHAnsi" w:eastAsiaTheme="minorHAnsi" w:hAnsiTheme="minorHAnsi" w:cs="Garamond"/>
                <w:color w:val="000000"/>
                <w:sz w:val="22"/>
                <w:szCs w:val="22"/>
                <w:lang w:val="en-IN"/>
              </w:rPr>
              <w:t>by Shares</w:t>
            </w:r>
          </w:p>
        </w:tc>
      </w:tr>
      <w:tr w:rsidR="00190495" w:rsidRPr="003F6631" w:rsidTr="00D7262F">
        <w:trPr>
          <w:trHeight w:val="180"/>
        </w:trPr>
        <w:tc>
          <w:tcPr>
            <w:tcW w:w="2903" w:type="dxa"/>
          </w:tcPr>
          <w:p w:rsidR="00190495" w:rsidRPr="00896E25" w:rsidRDefault="00190495" w:rsidP="00CD224D">
            <w:pPr>
              <w:autoSpaceDE w:val="0"/>
              <w:autoSpaceDN w:val="0"/>
              <w:adjustRightInd w:val="0"/>
              <w:spacing w:after="0" w:line="240" w:lineRule="auto"/>
              <w:rPr>
                <w:rFonts w:asciiTheme="minorHAnsi" w:eastAsiaTheme="minorHAnsi" w:hAnsiTheme="minorHAnsi" w:cs="Garamond"/>
                <w:color w:val="000000"/>
                <w:lang w:val="en-IN"/>
              </w:rPr>
            </w:pPr>
            <w:r w:rsidRPr="00896E25">
              <w:rPr>
                <w:rFonts w:asciiTheme="minorHAnsi" w:eastAsiaTheme="minorHAnsi" w:hAnsiTheme="minorHAnsi" w:cs="Garamond"/>
                <w:color w:val="000000"/>
                <w:sz w:val="22"/>
                <w:szCs w:val="22"/>
                <w:lang w:val="en-IN"/>
              </w:rPr>
              <w:t xml:space="preserve">Sector </w:t>
            </w:r>
          </w:p>
        </w:tc>
        <w:tc>
          <w:tcPr>
            <w:tcW w:w="6210" w:type="dxa"/>
          </w:tcPr>
          <w:p w:rsidR="00190495" w:rsidRPr="00896E25" w:rsidRDefault="007879FA" w:rsidP="00CD224D">
            <w:pPr>
              <w:autoSpaceDE w:val="0"/>
              <w:autoSpaceDN w:val="0"/>
              <w:adjustRightInd w:val="0"/>
              <w:spacing w:after="0" w:line="240" w:lineRule="auto"/>
              <w:rPr>
                <w:rFonts w:asciiTheme="minorHAnsi" w:eastAsiaTheme="minorHAnsi" w:hAnsiTheme="minorHAnsi" w:cs="Garamond"/>
                <w:color w:val="000000"/>
                <w:lang w:val="en-IN"/>
              </w:rPr>
            </w:pPr>
            <w:r w:rsidRPr="007879FA">
              <w:rPr>
                <w:rFonts w:asciiTheme="minorHAnsi" w:eastAsiaTheme="minorHAnsi" w:hAnsiTheme="minorHAnsi" w:cs="Garamond"/>
                <w:color w:val="000000"/>
                <w:sz w:val="22"/>
                <w:szCs w:val="22"/>
                <w:lang w:val="en-IN"/>
              </w:rPr>
              <w:t>Building of complete constructions or parts thereof; civil engineering</w:t>
            </w:r>
          </w:p>
        </w:tc>
      </w:tr>
      <w:tr w:rsidR="00190495" w:rsidRPr="003F6631" w:rsidTr="00D7262F">
        <w:trPr>
          <w:trHeight w:val="661"/>
        </w:trPr>
        <w:tc>
          <w:tcPr>
            <w:tcW w:w="2903" w:type="dxa"/>
          </w:tcPr>
          <w:p w:rsidR="00190495" w:rsidRPr="00896E25" w:rsidRDefault="00190495" w:rsidP="00CD224D">
            <w:pPr>
              <w:autoSpaceDE w:val="0"/>
              <w:autoSpaceDN w:val="0"/>
              <w:adjustRightInd w:val="0"/>
              <w:spacing w:after="0" w:line="240" w:lineRule="auto"/>
              <w:rPr>
                <w:rFonts w:asciiTheme="minorHAnsi" w:eastAsiaTheme="minorHAnsi" w:hAnsiTheme="minorHAnsi" w:cs="Garamond"/>
                <w:color w:val="000000"/>
                <w:lang w:val="en-IN"/>
              </w:rPr>
            </w:pPr>
            <w:r w:rsidRPr="00896E25">
              <w:rPr>
                <w:rFonts w:asciiTheme="minorHAnsi" w:eastAsiaTheme="minorHAnsi" w:hAnsiTheme="minorHAnsi" w:cs="Garamond"/>
                <w:color w:val="000000"/>
                <w:sz w:val="22"/>
                <w:szCs w:val="22"/>
                <w:lang w:val="en-IN"/>
              </w:rPr>
              <w:t xml:space="preserve">Registered Office </w:t>
            </w:r>
          </w:p>
        </w:tc>
        <w:tc>
          <w:tcPr>
            <w:tcW w:w="6210" w:type="dxa"/>
          </w:tcPr>
          <w:p w:rsidR="00190495" w:rsidRPr="00896E25" w:rsidRDefault="007879FA" w:rsidP="00CD224D">
            <w:pPr>
              <w:autoSpaceDE w:val="0"/>
              <w:autoSpaceDN w:val="0"/>
              <w:adjustRightInd w:val="0"/>
              <w:spacing w:after="0" w:line="240" w:lineRule="auto"/>
              <w:rPr>
                <w:rFonts w:asciiTheme="minorHAnsi" w:eastAsiaTheme="minorHAnsi" w:hAnsiTheme="minorHAnsi" w:cs="Garamond"/>
                <w:color w:val="000000"/>
                <w:lang w:val="en-IN"/>
              </w:rPr>
            </w:pPr>
            <w:proofErr w:type="spellStart"/>
            <w:r w:rsidRPr="007879FA">
              <w:rPr>
                <w:rFonts w:asciiTheme="minorHAnsi" w:eastAsiaTheme="minorHAnsi" w:hAnsiTheme="minorHAnsi" w:cs="Garamond"/>
                <w:color w:val="000000"/>
                <w:sz w:val="22"/>
                <w:szCs w:val="22"/>
                <w:lang w:val="en-IN"/>
              </w:rPr>
              <w:t>Madhucon</w:t>
            </w:r>
            <w:proofErr w:type="spellEnd"/>
            <w:r w:rsidRPr="007879FA">
              <w:rPr>
                <w:rFonts w:asciiTheme="minorHAnsi" w:eastAsiaTheme="minorHAnsi" w:hAnsiTheme="minorHAnsi" w:cs="Garamond"/>
                <w:color w:val="000000"/>
                <w:sz w:val="22"/>
                <w:szCs w:val="22"/>
                <w:lang w:val="en-IN"/>
              </w:rPr>
              <w:t xml:space="preserve"> House, Plot No. 1129/A, Road No. 36, Jubilee Hills, </w:t>
            </w:r>
            <w:proofErr w:type="spellStart"/>
            <w:r w:rsidRPr="007879FA">
              <w:rPr>
                <w:rFonts w:asciiTheme="minorHAnsi" w:eastAsiaTheme="minorHAnsi" w:hAnsiTheme="minorHAnsi" w:cs="Garamond"/>
                <w:color w:val="000000"/>
                <w:sz w:val="22"/>
                <w:szCs w:val="22"/>
                <w:lang w:val="en-IN"/>
              </w:rPr>
              <w:t>Hitec</w:t>
            </w:r>
            <w:proofErr w:type="spellEnd"/>
            <w:r w:rsidRPr="007879FA">
              <w:rPr>
                <w:rFonts w:asciiTheme="minorHAnsi" w:eastAsiaTheme="minorHAnsi" w:hAnsiTheme="minorHAnsi" w:cs="Garamond"/>
                <w:color w:val="000000"/>
                <w:sz w:val="22"/>
                <w:szCs w:val="22"/>
                <w:lang w:val="en-IN"/>
              </w:rPr>
              <w:t xml:space="preserve"> City Road, Hyderabad-500033, Hyderabad, Telangana, India</w:t>
            </w:r>
          </w:p>
        </w:tc>
      </w:tr>
      <w:tr w:rsidR="00190495" w:rsidRPr="003F6631" w:rsidTr="00D7262F">
        <w:trPr>
          <w:trHeight w:val="409"/>
        </w:trPr>
        <w:tc>
          <w:tcPr>
            <w:tcW w:w="2903" w:type="dxa"/>
          </w:tcPr>
          <w:p w:rsidR="00190495" w:rsidRPr="00896E25" w:rsidRDefault="00190495" w:rsidP="00CD224D">
            <w:pPr>
              <w:autoSpaceDE w:val="0"/>
              <w:autoSpaceDN w:val="0"/>
              <w:adjustRightInd w:val="0"/>
              <w:spacing w:after="0" w:line="240" w:lineRule="auto"/>
              <w:rPr>
                <w:rFonts w:asciiTheme="minorHAnsi" w:eastAsiaTheme="minorHAnsi" w:hAnsiTheme="minorHAnsi" w:cs="Garamond"/>
                <w:color w:val="000000"/>
                <w:lang w:val="en-IN"/>
              </w:rPr>
            </w:pPr>
            <w:r w:rsidRPr="00896E25">
              <w:rPr>
                <w:rFonts w:asciiTheme="minorHAnsi" w:eastAsiaTheme="minorHAnsi" w:hAnsiTheme="minorHAnsi" w:cs="Garamond"/>
                <w:color w:val="000000"/>
                <w:sz w:val="22"/>
                <w:szCs w:val="22"/>
                <w:lang w:val="en-IN"/>
              </w:rPr>
              <w:t xml:space="preserve">Site Location </w:t>
            </w:r>
          </w:p>
        </w:tc>
        <w:tc>
          <w:tcPr>
            <w:tcW w:w="6210" w:type="dxa"/>
          </w:tcPr>
          <w:p w:rsidR="00190495" w:rsidRPr="00896E25" w:rsidRDefault="007879FA" w:rsidP="007879FA">
            <w:pPr>
              <w:autoSpaceDE w:val="0"/>
              <w:autoSpaceDN w:val="0"/>
              <w:adjustRightInd w:val="0"/>
              <w:spacing w:after="0" w:line="240" w:lineRule="auto"/>
              <w:rPr>
                <w:rFonts w:asciiTheme="minorHAnsi" w:eastAsiaTheme="minorHAnsi" w:hAnsiTheme="minorHAnsi" w:cs="Garamond"/>
                <w:color w:val="000000"/>
                <w:lang w:val="en-IN"/>
              </w:rPr>
            </w:pPr>
            <w:proofErr w:type="spellStart"/>
            <w:r>
              <w:rPr>
                <w:rFonts w:asciiTheme="minorHAnsi" w:eastAsiaTheme="minorHAnsi" w:hAnsiTheme="minorHAnsi" w:cs="Garamond"/>
                <w:color w:val="000000"/>
                <w:sz w:val="22"/>
                <w:szCs w:val="22"/>
                <w:lang w:val="en-IN"/>
              </w:rPr>
              <w:t>Chhapra</w:t>
            </w:r>
            <w:proofErr w:type="spellEnd"/>
            <w:r w:rsidR="00190495" w:rsidRPr="00896E25">
              <w:rPr>
                <w:rFonts w:asciiTheme="minorHAnsi" w:eastAsiaTheme="minorHAnsi" w:hAnsiTheme="minorHAnsi" w:cs="Garamond"/>
                <w:color w:val="000000"/>
                <w:sz w:val="22"/>
                <w:szCs w:val="22"/>
                <w:lang w:val="en-IN"/>
              </w:rPr>
              <w:t xml:space="preserve"> to </w:t>
            </w:r>
            <w:proofErr w:type="spellStart"/>
            <w:r>
              <w:rPr>
                <w:rFonts w:asciiTheme="minorHAnsi" w:eastAsiaTheme="minorHAnsi" w:hAnsiTheme="minorHAnsi" w:cs="Garamond"/>
                <w:color w:val="000000"/>
                <w:sz w:val="22"/>
                <w:szCs w:val="22"/>
                <w:lang w:val="en-IN"/>
              </w:rPr>
              <w:t>Hajipur</w:t>
            </w:r>
            <w:proofErr w:type="spellEnd"/>
            <w:r>
              <w:rPr>
                <w:rFonts w:asciiTheme="minorHAnsi" w:eastAsiaTheme="minorHAnsi" w:hAnsiTheme="minorHAnsi" w:cs="Garamond"/>
                <w:color w:val="000000"/>
                <w:sz w:val="22"/>
                <w:szCs w:val="22"/>
                <w:lang w:val="en-IN"/>
              </w:rPr>
              <w:t xml:space="preserve"> section of NH-19 from km 143</w:t>
            </w:r>
            <w:r w:rsidR="00190495" w:rsidRPr="00896E25">
              <w:rPr>
                <w:rFonts w:asciiTheme="minorHAnsi" w:eastAsiaTheme="minorHAnsi" w:hAnsiTheme="minorHAnsi" w:cs="Garamond"/>
                <w:color w:val="000000"/>
                <w:sz w:val="22"/>
                <w:szCs w:val="22"/>
                <w:lang w:val="en-IN"/>
              </w:rPr>
              <w:t>.</w:t>
            </w:r>
            <w:r>
              <w:rPr>
                <w:rFonts w:asciiTheme="minorHAnsi" w:eastAsiaTheme="minorHAnsi" w:hAnsiTheme="minorHAnsi" w:cs="Garamond"/>
                <w:color w:val="000000"/>
                <w:sz w:val="22"/>
                <w:szCs w:val="22"/>
                <w:lang w:val="en-IN"/>
              </w:rPr>
              <w:t>200 to km 207</w:t>
            </w:r>
            <w:r w:rsidR="00190495" w:rsidRPr="00896E25">
              <w:rPr>
                <w:rFonts w:asciiTheme="minorHAnsi" w:eastAsiaTheme="minorHAnsi" w:hAnsiTheme="minorHAnsi" w:cs="Garamond"/>
                <w:color w:val="000000"/>
                <w:sz w:val="22"/>
                <w:szCs w:val="22"/>
                <w:lang w:val="en-IN"/>
              </w:rPr>
              <w:t>.</w:t>
            </w:r>
            <w:r>
              <w:rPr>
                <w:rFonts w:asciiTheme="minorHAnsi" w:eastAsiaTheme="minorHAnsi" w:hAnsiTheme="minorHAnsi" w:cs="Garamond"/>
                <w:color w:val="000000"/>
                <w:sz w:val="22"/>
                <w:szCs w:val="22"/>
                <w:lang w:val="en-IN"/>
              </w:rPr>
              <w:t>2</w:t>
            </w:r>
            <w:r w:rsidR="00190495" w:rsidRPr="00896E25">
              <w:rPr>
                <w:rFonts w:asciiTheme="minorHAnsi" w:eastAsiaTheme="minorHAnsi" w:hAnsiTheme="minorHAnsi" w:cs="Garamond"/>
                <w:color w:val="000000"/>
                <w:sz w:val="22"/>
                <w:szCs w:val="22"/>
                <w:lang w:val="en-IN"/>
              </w:rPr>
              <w:t xml:space="preserve">00 </w:t>
            </w:r>
          </w:p>
        </w:tc>
      </w:tr>
      <w:tr w:rsidR="00190495" w:rsidRPr="003F6631" w:rsidTr="00D7262F">
        <w:trPr>
          <w:trHeight w:val="180"/>
        </w:trPr>
        <w:tc>
          <w:tcPr>
            <w:tcW w:w="2903" w:type="dxa"/>
          </w:tcPr>
          <w:p w:rsidR="00190495" w:rsidRPr="003F6631" w:rsidRDefault="00190495" w:rsidP="00CD224D">
            <w:pPr>
              <w:autoSpaceDE w:val="0"/>
              <w:autoSpaceDN w:val="0"/>
              <w:adjustRightInd w:val="0"/>
              <w:spacing w:after="0" w:line="240" w:lineRule="auto"/>
              <w:rPr>
                <w:rFonts w:asciiTheme="minorHAnsi" w:eastAsiaTheme="minorHAnsi" w:hAnsiTheme="minorHAnsi" w:cs="Garamond"/>
                <w:color w:val="000000"/>
                <w:lang w:val="en-IN"/>
              </w:rPr>
            </w:pPr>
            <w:r w:rsidRPr="003F6631">
              <w:rPr>
                <w:rFonts w:asciiTheme="minorHAnsi" w:eastAsiaTheme="minorHAnsi" w:hAnsiTheme="minorHAnsi" w:cs="Garamond"/>
                <w:color w:val="000000"/>
                <w:sz w:val="22"/>
                <w:szCs w:val="22"/>
                <w:lang w:val="en-IN"/>
              </w:rPr>
              <w:t xml:space="preserve">Activity </w:t>
            </w:r>
          </w:p>
        </w:tc>
        <w:tc>
          <w:tcPr>
            <w:tcW w:w="6210" w:type="dxa"/>
          </w:tcPr>
          <w:p w:rsidR="00190495" w:rsidRPr="003F6631" w:rsidRDefault="00190495" w:rsidP="007879FA">
            <w:pPr>
              <w:autoSpaceDE w:val="0"/>
              <w:autoSpaceDN w:val="0"/>
              <w:adjustRightInd w:val="0"/>
              <w:spacing w:after="0" w:line="240" w:lineRule="auto"/>
              <w:rPr>
                <w:rFonts w:asciiTheme="minorHAnsi" w:eastAsiaTheme="minorHAnsi" w:hAnsiTheme="minorHAnsi" w:cs="Garamond"/>
                <w:color w:val="000000"/>
                <w:lang w:val="en-IN"/>
              </w:rPr>
            </w:pPr>
            <w:r w:rsidRPr="003F6631">
              <w:rPr>
                <w:rFonts w:asciiTheme="minorHAnsi" w:eastAsiaTheme="minorHAnsi" w:hAnsiTheme="minorHAnsi" w:cs="Garamond"/>
                <w:color w:val="000000"/>
                <w:sz w:val="22"/>
                <w:szCs w:val="22"/>
                <w:lang w:val="en-IN"/>
              </w:rPr>
              <w:t xml:space="preserve">Four </w:t>
            </w:r>
            <w:proofErr w:type="spellStart"/>
            <w:r w:rsidRPr="003F6631">
              <w:rPr>
                <w:rFonts w:asciiTheme="minorHAnsi" w:eastAsiaTheme="minorHAnsi" w:hAnsiTheme="minorHAnsi" w:cs="Garamond"/>
                <w:color w:val="000000"/>
                <w:sz w:val="22"/>
                <w:szCs w:val="22"/>
                <w:lang w:val="en-IN"/>
              </w:rPr>
              <w:t>Laning</w:t>
            </w:r>
            <w:proofErr w:type="spellEnd"/>
            <w:r w:rsidRPr="003F6631">
              <w:rPr>
                <w:rFonts w:asciiTheme="minorHAnsi" w:eastAsiaTheme="minorHAnsi" w:hAnsiTheme="minorHAnsi" w:cs="Garamond"/>
                <w:color w:val="000000"/>
                <w:sz w:val="22"/>
                <w:szCs w:val="22"/>
                <w:lang w:val="en-IN"/>
              </w:rPr>
              <w:t xml:space="preserve"> of </w:t>
            </w:r>
            <w:proofErr w:type="spellStart"/>
            <w:r w:rsidR="007879FA">
              <w:rPr>
                <w:rFonts w:asciiTheme="minorHAnsi" w:eastAsiaTheme="minorHAnsi" w:hAnsiTheme="minorHAnsi" w:cs="Garamond"/>
                <w:color w:val="000000"/>
                <w:sz w:val="22"/>
                <w:szCs w:val="22"/>
                <w:lang w:val="en-IN"/>
              </w:rPr>
              <w:t>Chhapra</w:t>
            </w:r>
            <w:proofErr w:type="spellEnd"/>
            <w:r w:rsidR="007879FA">
              <w:rPr>
                <w:rFonts w:asciiTheme="minorHAnsi" w:eastAsiaTheme="minorHAnsi" w:hAnsiTheme="minorHAnsi" w:cs="Garamond"/>
                <w:color w:val="000000"/>
                <w:sz w:val="22"/>
                <w:szCs w:val="22"/>
                <w:lang w:val="en-IN"/>
              </w:rPr>
              <w:t xml:space="preserve"> </w:t>
            </w:r>
            <w:proofErr w:type="spellStart"/>
            <w:r w:rsidR="007879FA">
              <w:rPr>
                <w:rFonts w:asciiTheme="minorHAnsi" w:eastAsiaTheme="minorHAnsi" w:hAnsiTheme="minorHAnsi" w:cs="Garamond"/>
                <w:color w:val="000000"/>
                <w:sz w:val="22"/>
                <w:szCs w:val="22"/>
                <w:lang w:val="en-IN"/>
              </w:rPr>
              <w:t>Hajipur</w:t>
            </w:r>
            <w:proofErr w:type="spellEnd"/>
            <w:r w:rsidR="007879FA">
              <w:rPr>
                <w:rFonts w:asciiTheme="minorHAnsi" w:eastAsiaTheme="minorHAnsi" w:hAnsiTheme="minorHAnsi" w:cs="Garamond"/>
                <w:color w:val="000000"/>
                <w:sz w:val="22"/>
                <w:szCs w:val="22"/>
                <w:lang w:val="en-IN"/>
              </w:rPr>
              <w:t xml:space="preserve"> section of NH 19</w:t>
            </w:r>
            <w:r w:rsidRPr="003F6631">
              <w:rPr>
                <w:rFonts w:asciiTheme="minorHAnsi" w:eastAsiaTheme="minorHAnsi" w:hAnsiTheme="minorHAnsi" w:cs="Garamond"/>
                <w:color w:val="000000"/>
                <w:sz w:val="22"/>
                <w:szCs w:val="22"/>
                <w:lang w:val="en-IN"/>
              </w:rPr>
              <w:t xml:space="preserve">. </w:t>
            </w:r>
          </w:p>
        </w:tc>
      </w:tr>
      <w:tr w:rsidR="00190495" w:rsidRPr="003F6631" w:rsidTr="00D7262F">
        <w:trPr>
          <w:trHeight w:val="180"/>
        </w:trPr>
        <w:tc>
          <w:tcPr>
            <w:tcW w:w="2903" w:type="dxa"/>
          </w:tcPr>
          <w:p w:rsidR="00190495" w:rsidRPr="003F6631" w:rsidRDefault="00190495" w:rsidP="00CD224D">
            <w:pPr>
              <w:autoSpaceDE w:val="0"/>
              <w:autoSpaceDN w:val="0"/>
              <w:adjustRightInd w:val="0"/>
              <w:spacing w:after="0" w:line="240" w:lineRule="auto"/>
              <w:rPr>
                <w:rFonts w:asciiTheme="minorHAnsi" w:eastAsiaTheme="minorHAnsi" w:hAnsiTheme="minorHAnsi" w:cs="Garamond"/>
                <w:color w:val="000000"/>
                <w:lang w:val="en-IN"/>
              </w:rPr>
            </w:pPr>
            <w:r w:rsidRPr="003F6631">
              <w:rPr>
                <w:rFonts w:asciiTheme="minorHAnsi" w:eastAsiaTheme="minorHAnsi" w:hAnsiTheme="minorHAnsi" w:cs="Garamond"/>
                <w:color w:val="000000"/>
                <w:sz w:val="22"/>
                <w:szCs w:val="22"/>
                <w:lang w:val="en-IN"/>
              </w:rPr>
              <w:t xml:space="preserve">Authorized Capital </w:t>
            </w:r>
          </w:p>
        </w:tc>
        <w:tc>
          <w:tcPr>
            <w:tcW w:w="6210" w:type="dxa"/>
          </w:tcPr>
          <w:p w:rsidR="00190495" w:rsidRPr="003F6631" w:rsidRDefault="009C1D49" w:rsidP="00CD224D">
            <w:pPr>
              <w:autoSpaceDE w:val="0"/>
              <w:autoSpaceDN w:val="0"/>
              <w:adjustRightInd w:val="0"/>
              <w:spacing w:after="0" w:line="240" w:lineRule="auto"/>
              <w:rPr>
                <w:rFonts w:asciiTheme="minorHAnsi" w:eastAsiaTheme="minorHAnsi" w:hAnsiTheme="minorHAnsi" w:cs="Garamond"/>
                <w:color w:val="000000"/>
                <w:lang w:val="en-IN"/>
              </w:rPr>
            </w:pPr>
            <w:r>
              <w:rPr>
                <w:rFonts w:asciiTheme="minorHAnsi" w:eastAsiaTheme="minorHAnsi" w:hAnsiTheme="minorHAnsi" w:cs="Garamond"/>
                <w:color w:val="000000"/>
                <w:sz w:val="22"/>
                <w:szCs w:val="22"/>
                <w:lang w:val="en-IN"/>
              </w:rPr>
              <w:t>Rs 70,00,00,000</w:t>
            </w:r>
            <w:r w:rsidR="00190495" w:rsidRPr="003F6631">
              <w:rPr>
                <w:rFonts w:asciiTheme="minorHAnsi" w:eastAsiaTheme="minorHAnsi" w:hAnsiTheme="minorHAnsi" w:cs="Garamond"/>
                <w:color w:val="000000"/>
                <w:sz w:val="22"/>
                <w:szCs w:val="22"/>
                <w:lang w:val="en-IN"/>
              </w:rPr>
              <w:t xml:space="preserve"> </w:t>
            </w:r>
          </w:p>
        </w:tc>
      </w:tr>
      <w:tr w:rsidR="00190495" w:rsidRPr="003F6631" w:rsidTr="00D7262F">
        <w:trPr>
          <w:trHeight w:val="632"/>
        </w:trPr>
        <w:tc>
          <w:tcPr>
            <w:tcW w:w="2903" w:type="dxa"/>
          </w:tcPr>
          <w:p w:rsidR="00190495" w:rsidRPr="003F6631" w:rsidRDefault="00190495" w:rsidP="00CD224D">
            <w:pPr>
              <w:autoSpaceDE w:val="0"/>
              <w:autoSpaceDN w:val="0"/>
              <w:adjustRightInd w:val="0"/>
              <w:spacing w:after="0" w:line="240" w:lineRule="auto"/>
              <w:rPr>
                <w:rFonts w:asciiTheme="minorHAnsi" w:eastAsiaTheme="minorHAnsi" w:hAnsiTheme="minorHAnsi" w:cs="Garamond"/>
                <w:color w:val="000000"/>
                <w:lang w:val="en-IN"/>
              </w:rPr>
            </w:pPr>
            <w:r w:rsidRPr="003F6631">
              <w:rPr>
                <w:rFonts w:asciiTheme="minorHAnsi" w:eastAsiaTheme="minorHAnsi" w:hAnsiTheme="minorHAnsi" w:cs="Garamond"/>
                <w:color w:val="000000"/>
                <w:sz w:val="22"/>
                <w:szCs w:val="22"/>
                <w:lang w:val="en-IN"/>
              </w:rPr>
              <w:t xml:space="preserve">Project Description </w:t>
            </w:r>
          </w:p>
        </w:tc>
        <w:tc>
          <w:tcPr>
            <w:tcW w:w="6210" w:type="dxa"/>
          </w:tcPr>
          <w:p w:rsidR="00190495" w:rsidRPr="003F6631" w:rsidRDefault="009C1D49" w:rsidP="009C1D49">
            <w:pPr>
              <w:autoSpaceDE w:val="0"/>
              <w:autoSpaceDN w:val="0"/>
              <w:adjustRightInd w:val="0"/>
              <w:spacing w:after="0" w:line="240" w:lineRule="auto"/>
              <w:rPr>
                <w:rFonts w:asciiTheme="minorHAnsi" w:eastAsiaTheme="minorHAnsi" w:hAnsiTheme="minorHAnsi" w:cs="Garamond"/>
                <w:color w:val="000000"/>
                <w:lang w:val="en-IN"/>
              </w:rPr>
            </w:pPr>
            <w:r>
              <w:rPr>
                <w:rFonts w:asciiTheme="minorHAnsi" w:eastAsiaTheme="minorHAnsi" w:hAnsiTheme="minorHAnsi" w:cs="Garamond"/>
                <w:color w:val="000000"/>
                <w:sz w:val="22"/>
                <w:szCs w:val="22"/>
                <w:lang w:val="en-IN"/>
              </w:rPr>
              <w:t>Four-</w:t>
            </w:r>
            <w:proofErr w:type="spellStart"/>
            <w:r>
              <w:rPr>
                <w:rFonts w:asciiTheme="minorHAnsi" w:eastAsiaTheme="minorHAnsi" w:hAnsiTheme="minorHAnsi" w:cs="Garamond"/>
                <w:color w:val="000000"/>
                <w:sz w:val="22"/>
                <w:szCs w:val="22"/>
                <w:lang w:val="en-IN"/>
              </w:rPr>
              <w:t>laning</w:t>
            </w:r>
            <w:proofErr w:type="spellEnd"/>
            <w:r>
              <w:rPr>
                <w:rFonts w:asciiTheme="minorHAnsi" w:eastAsiaTheme="minorHAnsi" w:hAnsiTheme="minorHAnsi" w:cs="Garamond"/>
                <w:color w:val="000000"/>
                <w:sz w:val="22"/>
                <w:szCs w:val="22"/>
                <w:lang w:val="en-IN"/>
              </w:rPr>
              <w:t xml:space="preserve"> of </w:t>
            </w:r>
            <w:proofErr w:type="spellStart"/>
            <w:r>
              <w:rPr>
                <w:rFonts w:asciiTheme="minorHAnsi" w:eastAsiaTheme="minorHAnsi" w:hAnsiTheme="minorHAnsi" w:cs="Garamond"/>
                <w:color w:val="000000"/>
                <w:sz w:val="22"/>
                <w:szCs w:val="22"/>
                <w:lang w:val="en-IN"/>
              </w:rPr>
              <w:t>Chhapra</w:t>
            </w:r>
            <w:proofErr w:type="spellEnd"/>
            <w:r w:rsidR="00190495" w:rsidRPr="003F6631">
              <w:rPr>
                <w:rFonts w:asciiTheme="minorHAnsi" w:eastAsiaTheme="minorHAnsi" w:hAnsiTheme="minorHAnsi" w:cs="Garamond"/>
                <w:color w:val="000000"/>
                <w:sz w:val="22"/>
                <w:szCs w:val="22"/>
                <w:lang w:val="en-IN"/>
              </w:rPr>
              <w:t xml:space="preserve"> to </w:t>
            </w:r>
            <w:proofErr w:type="spellStart"/>
            <w:r>
              <w:rPr>
                <w:rFonts w:asciiTheme="minorHAnsi" w:eastAsiaTheme="minorHAnsi" w:hAnsiTheme="minorHAnsi" w:cs="Garamond"/>
                <w:color w:val="000000"/>
                <w:sz w:val="22"/>
                <w:szCs w:val="22"/>
                <w:lang w:val="en-IN"/>
              </w:rPr>
              <w:t>Hajipur</w:t>
            </w:r>
            <w:proofErr w:type="spellEnd"/>
            <w:r w:rsidR="00190495" w:rsidRPr="003F6631">
              <w:rPr>
                <w:rFonts w:asciiTheme="minorHAnsi" w:eastAsiaTheme="minorHAnsi" w:hAnsiTheme="minorHAnsi" w:cs="Garamond"/>
                <w:color w:val="000000"/>
                <w:sz w:val="22"/>
                <w:szCs w:val="22"/>
                <w:lang w:val="en-IN"/>
              </w:rPr>
              <w:t xml:space="preserve"> section of NH-</w:t>
            </w:r>
            <w:r>
              <w:rPr>
                <w:rFonts w:asciiTheme="minorHAnsi" w:eastAsiaTheme="minorHAnsi" w:hAnsiTheme="minorHAnsi" w:cs="Garamond"/>
                <w:color w:val="000000"/>
                <w:sz w:val="22"/>
                <w:szCs w:val="22"/>
                <w:lang w:val="en-IN"/>
              </w:rPr>
              <w:t xml:space="preserve">19 </w:t>
            </w:r>
            <w:r w:rsidR="00190495" w:rsidRPr="003F6631">
              <w:rPr>
                <w:rFonts w:asciiTheme="minorHAnsi" w:eastAsiaTheme="minorHAnsi" w:hAnsiTheme="minorHAnsi" w:cs="Garamond"/>
                <w:color w:val="000000"/>
                <w:sz w:val="22"/>
                <w:szCs w:val="22"/>
                <w:lang w:val="en-IN"/>
              </w:rPr>
              <w:t>from km 1</w:t>
            </w:r>
            <w:r>
              <w:rPr>
                <w:rFonts w:asciiTheme="minorHAnsi" w:eastAsiaTheme="minorHAnsi" w:hAnsiTheme="minorHAnsi" w:cs="Garamond"/>
                <w:color w:val="000000"/>
                <w:sz w:val="22"/>
                <w:szCs w:val="22"/>
                <w:lang w:val="en-IN"/>
              </w:rPr>
              <w:t>43.200</w:t>
            </w:r>
            <w:r w:rsidR="00190495" w:rsidRPr="003F6631">
              <w:rPr>
                <w:rFonts w:asciiTheme="minorHAnsi" w:eastAsiaTheme="minorHAnsi" w:hAnsiTheme="minorHAnsi" w:cs="Garamond"/>
                <w:color w:val="000000"/>
                <w:sz w:val="22"/>
                <w:szCs w:val="22"/>
                <w:lang w:val="en-IN"/>
              </w:rPr>
              <w:t xml:space="preserve"> to km </w:t>
            </w:r>
            <w:r>
              <w:rPr>
                <w:rFonts w:asciiTheme="minorHAnsi" w:eastAsiaTheme="minorHAnsi" w:hAnsiTheme="minorHAnsi" w:cs="Garamond"/>
                <w:color w:val="000000"/>
                <w:sz w:val="22"/>
                <w:szCs w:val="22"/>
                <w:lang w:val="en-IN"/>
              </w:rPr>
              <w:t>207.200</w:t>
            </w:r>
            <w:r w:rsidR="00190495" w:rsidRPr="003F6631">
              <w:rPr>
                <w:rFonts w:asciiTheme="minorHAnsi" w:eastAsiaTheme="minorHAnsi" w:hAnsiTheme="minorHAnsi" w:cs="Garamond"/>
                <w:color w:val="000000"/>
                <w:sz w:val="22"/>
                <w:szCs w:val="22"/>
                <w:lang w:val="en-IN"/>
              </w:rPr>
              <w:t xml:space="preserve"> in the state of </w:t>
            </w:r>
            <w:r>
              <w:rPr>
                <w:rFonts w:asciiTheme="minorHAnsi" w:eastAsiaTheme="minorHAnsi" w:hAnsiTheme="minorHAnsi" w:cs="Garamond"/>
                <w:color w:val="000000"/>
                <w:sz w:val="22"/>
                <w:szCs w:val="22"/>
                <w:lang w:val="en-IN"/>
              </w:rPr>
              <w:t>Bihar</w:t>
            </w:r>
            <w:r w:rsidR="00190495" w:rsidRPr="003F6631">
              <w:rPr>
                <w:rFonts w:asciiTheme="minorHAnsi" w:eastAsiaTheme="minorHAnsi" w:hAnsiTheme="minorHAnsi" w:cs="Garamond"/>
                <w:color w:val="000000"/>
                <w:sz w:val="22"/>
                <w:szCs w:val="22"/>
                <w:lang w:val="en-IN"/>
              </w:rPr>
              <w:t xml:space="preserve"> under NHDP Phase III on </w:t>
            </w:r>
            <w:r>
              <w:rPr>
                <w:rFonts w:asciiTheme="minorHAnsi" w:eastAsiaTheme="minorHAnsi" w:hAnsiTheme="minorHAnsi" w:cs="Garamond"/>
                <w:color w:val="000000"/>
                <w:sz w:val="22"/>
                <w:szCs w:val="22"/>
                <w:lang w:val="en-IN"/>
              </w:rPr>
              <w:t>DBFOT Annuity Basis.</w:t>
            </w:r>
          </w:p>
        </w:tc>
      </w:tr>
    </w:tbl>
    <w:p w:rsidR="00CD224D" w:rsidRPr="00C42F8C" w:rsidRDefault="00190495" w:rsidP="00C42F8C">
      <w:pPr>
        <w:pStyle w:val="ListParagraph"/>
        <w:spacing w:line="360" w:lineRule="auto"/>
        <w:ind w:left="426"/>
        <w:jc w:val="both"/>
        <w:rPr>
          <w:rFonts w:ascii="Arial" w:hAnsi="Arial" w:cs="Arial"/>
          <w:sz w:val="22"/>
          <w:szCs w:val="22"/>
        </w:rPr>
      </w:pPr>
      <w:r w:rsidRPr="00D67579">
        <w:rPr>
          <w:rFonts w:ascii="Arial" w:hAnsi="Arial" w:cs="Arial"/>
          <w:sz w:val="22"/>
          <w:szCs w:val="22"/>
        </w:rPr>
        <w:t xml:space="preserve">                                                                                </w:t>
      </w:r>
      <w:r w:rsidR="009C1D49">
        <w:rPr>
          <w:rFonts w:ascii="Arial" w:hAnsi="Arial" w:cs="Arial"/>
          <w:sz w:val="22"/>
          <w:szCs w:val="22"/>
        </w:rPr>
        <w:t xml:space="preserve">    </w:t>
      </w:r>
      <w:r w:rsidRPr="00D67579">
        <w:rPr>
          <w:rFonts w:ascii="Arial" w:hAnsi="Arial" w:cs="Arial"/>
          <w:sz w:val="22"/>
          <w:szCs w:val="22"/>
        </w:rPr>
        <w:t xml:space="preserve"> </w:t>
      </w:r>
      <w:r w:rsidRPr="00D67579">
        <w:rPr>
          <w:rFonts w:ascii="Arial" w:hAnsi="Arial" w:cs="Arial"/>
          <w:b/>
          <w:i/>
          <w:sz w:val="18"/>
          <w:szCs w:val="22"/>
        </w:rPr>
        <w:t>Source:</w:t>
      </w:r>
      <w:r w:rsidRPr="00D67579">
        <w:t xml:space="preserve"> </w:t>
      </w:r>
      <w:r w:rsidRPr="009C1FAC">
        <w:rPr>
          <w:rFonts w:ascii="Arial" w:hAnsi="Arial" w:cs="Arial"/>
          <w:i/>
          <w:sz w:val="18"/>
          <w:szCs w:val="22"/>
          <w:highlight w:val="yellow"/>
        </w:rPr>
        <w:t>Project Information Memorandum</w:t>
      </w:r>
    </w:p>
    <w:p w:rsidR="00E52657" w:rsidRPr="009C1FAC" w:rsidRDefault="00E52657" w:rsidP="009C1FAC">
      <w:pPr>
        <w:spacing w:after="0" w:line="360" w:lineRule="auto"/>
        <w:rPr>
          <w:rFonts w:ascii="Arial" w:hAnsi="Arial" w:cs="Arial"/>
          <w:b/>
          <w:spacing w:val="-13"/>
          <w:sz w:val="22"/>
          <w:szCs w:val="22"/>
          <w:u w:val="single"/>
        </w:rPr>
      </w:pPr>
    </w:p>
    <w:p w:rsidR="0081599D" w:rsidRPr="00405773" w:rsidRDefault="00B56BE8" w:rsidP="00405773">
      <w:pPr>
        <w:jc w:val="center"/>
        <w:rPr>
          <w:rFonts w:ascii="Arial" w:hAnsi="Arial" w:cs="Arial"/>
          <w:b/>
          <w:u w:val="single"/>
        </w:rPr>
      </w:pPr>
      <w:r w:rsidRPr="00405773">
        <w:rPr>
          <w:rFonts w:ascii="Arial" w:hAnsi="Arial" w:cs="Arial"/>
          <w:b/>
          <w:u w:val="single"/>
        </w:rPr>
        <w:t xml:space="preserve">Details of </w:t>
      </w:r>
      <w:r w:rsidR="00405773" w:rsidRPr="00405773">
        <w:rPr>
          <w:rFonts w:ascii="Arial" w:hAnsi="Arial" w:cs="Arial"/>
          <w:b/>
          <w:u w:val="single"/>
        </w:rPr>
        <w:t>the</w:t>
      </w:r>
      <w:r w:rsidR="00405773">
        <w:rPr>
          <w:rFonts w:ascii="Arial" w:hAnsi="Arial" w:cs="Arial"/>
          <w:b/>
          <w:u w:val="single"/>
        </w:rPr>
        <w:t xml:space="preserve"> EPC</w:t>
      </w:r>
      <w:r w:rsidR="00624A0F" w:rsidRPr="00405773">
        <w:rPr>
          <w:rFonts w:ascii="Arial" w:hAnsi="Arial" w:cs="Arial"/>
          <w:b/>
          <w:u w:val="single"/>
        </w:rPr>
        <w:t xml:space="preserve"> Project</w:t>
      </w:r>
      <w:r w:rsidR="0081599D" w:rsidRPr="00405773">
        <w:rPr>
          <w:rFonts w:ascii="Arial" w:hAnsi="Arial" w:cs="Arial"/>
          <w:b/>
          <w:u w:val="single"/>
        </w:rPr>
        <w:t xml:space="preserve"> under </w:t>
      </w:r>
      <w:r w:rsidR="00CD78DE" w:rsidRPr="00405773">
        <w:rPr>
          <w:rFonts w:ascii="Arial" w:hAnsi="Arial" w:cs="Arial"/>
          <w:b/>
          <w:u w:val="single"/>
        </w:rPr>
        <w:t>Development</w:t>
      </w:r>
    </w:p>
    <w:tbl>
      <w:tblPr>
        <w:tblW w:w="4795" w:type="pct"/>
        <w:tblInd w:w="421" w:type="dxa"/>
        <w:tblLayout w:type="fixed"/>
        <w:tblCellMar>
          <w:top w:w="28" w:type="dxa"/>
          <w:bottom w:w="28" w:type="dxa"/>
        </w:tblCellMar>
        <w:tblLook w:val="04A0" w:firstRow="1" w:lastRow="0" w:firstColumn="1" w:lastColumn="0" w:noHBand="0" w:noVBand="1"/>
      </w:tblPr>
      <w:tblGrid>
        <w:gridCol w:w="836"/>
        <w:gridCol w:w="2143"/>
        <w:gridCol w:w="3037"/>
        <w:gridCol w:w="2630"/>
      </w:tblGrid>
      <w:tr w:rsidR="004E48AA" w:rsidRPr="00BD22BB" w:rsidTr="00B56BE8">
        <w:trPr>
          <w:trHeight w:val="20"/>
          <w:tblHeader/>
        </w:trPr>
        <w:tc>
          <w:tcPr>
            <w:tcW w:w="483" w:type="pct"/>
            <w:tcBorders>
              <w:top w:val="single" w:sz="4" w:space="0" w:color="auto"/>
              <w:left w:val="single" w:sz="4" w:space="0" w:color="auto"/>
              <w:bottom w:val="single" w:sz="4" w:space="0" w:color="auto"/>
              <w:right w:val="single" w:sz="4" w:space="0" w:color="auto"/>
            </w:tcBorders>
            <w:shd w:val="clear" w:color="auto" w:fill="002060"/>
            <w:hideMark/>
          </w:tcPr>
          <w:p w:rsidR="00A622D8" w:rsidRPr="00BD22BB" w:rsidRDefault="00CD78DE" w:rsidP="00B56BE8">
            <w:pPr>
              <w:spacing w:after="0" w:line="360" w:lineRule="auto"/>
              <w:rPr>
                <w:rFonts w:asciiTheme="minorHAnsi" w:hAnsiTheme="minorHAnsi" w:cstheme="minorHAnsi"/>
                <w:b/>
                <w:color w:val="FFFFFF" w:themeColor="background1"/>
                <w:szCs w:val="18"/>
                <w:lang w:val="en-IN" w:eastAsia="en-IN"/>
              </w:rPr>
            </w:pPr>
            <w:r w:rsidRPr="00BD22BB">
              <w:rPr>
                <w:rFonts w:asciiTheme="minorHAnsi" w:hAnsiTheme="minorHAnsi" w:cstheme="minorHAnsi"/>
                <w:b/>
                <w:color w:val="FFFFFF" w:themeColor="background1"/>
                <w:sz w:val="22"/>
                <w:szCs w:val="18"/>
                <w:lang w:val="en-IN" w:eastAsia="en-IN"/>
              </w:rPr>
              <w:t>S. No</w:t>
            </w:r>
            <w:r w:rsidR="00DF0952" w:rsidRPr="00BD22BB">
              <w:rPr>
                <w:rFonts w:asciiTheme="minorHAnsi" w:hAnsiTheme="minorHAnsi" w:cstheme="minorHAnsi"/>
                <w:b/>
                <w:color w:val="FFFFFF" w:themeColor="background1"/>
                <w:sz w:val="22"/>
                <w:szCs w:val="18"/>
                <w:lang w:val="en-IN" w:eastAsia="en-IN"/>
              </w:rPr>
              <w:t>.</w:t>
            </w:r>
          </w:p>
        </w:tc>
        <w:tc>
          <w:tcPr>
            <w:tcW w:w="1239" w:type="pct"/>
            <w:tcBorders>
              <w:top w:val="single" w:sz="4" w:space="0" w:color="auto"/>
              <w:left w:val="nil"/>
              <w:bottom w:val="single" w:sz="4" w:space="0" w:color="auto"/>
              <w:right w:val="single" w:sz="4" w:space="0" w:color="auto"/>
            </w:tcBorders>
            <w:shd w:val="clear" w:color="auto" w:fill="002060"/>
            <w:hideMark/>
          </w:tcPr>
          <w:p w:rsidR="00CD78DE" w:rsidRPr="00BD22BB" w:rsidRDefault="00CD78DE" w:rsidP="00B56BE8">
            <w:pPr>
              <w:spacing w:after="0" w:line="360" w:lineRule="auto"/>
              <w:rPr>
                <w:rFonts w:asciiTheme="minorHAnsi" w:hAnsiTheme="minorHAnsi" w:cstheme="minorHAnsi"/>
                <w:b/>
                <w:color w:val="FFFFFF" w:themeColor="background1"/>
                <w:szCs w:val="18"/>
                <w:lang w:val="en-IN" w:eastAsia="en-IN"/>
              </w:rPr>
            </w:pPr>
            <w:r w:rsidRPr="00BD22BB">
              <w:rPr>
                <w:rFonts w:asciiTheme="minorHAnsi" w:hAnsiTheme="minorHAnsi" w:cstheme="minorHAnsi"/>
                <w:b/>
                <w:color w:val="FFFFFF" w:themeColor="background1"/>
                <w:sz w:val="22"/>
                <w:szCs w:val="18"/>
                <w:lang w:val="en-IN" w:eastAsia="en-IN"/>
              </w:rPr>
              <w:t>Project</w:t>
            </w:r>
            <w:r w:rsidR="00B26570" w:rsidRPr="00BD22BB">
              <w:rPr>
                <w:rFonts w:asciiTheme="minorHAnsi" w:hAnsiTheme="minorHAnsi" w:cstheme="minorHAnsi"/>
                <w:b/>
                <w:color w:val="FFFFFF" w:themeColor="background1"/>
                <w:sz w:val="22"/>
                <w:szCs w:val="18"/>
                <w:lang w:val="en-IN" w:eastAsia="en-IN"/>
              </w:rPr>
              <w:t xml:space="preserve"> Name</w:t>
            </w:r>
          </w:p>
        </w:tc>
        <w:tc>
          <w:tcPr>
            <w:tcW w:w="1756" w:type="pct"/>
            <w:tcBorders>
              <w:top w:val="single" w:sz="4" w:space="0" w:color="auto"/>
              <w:left w:val="nil"/>
              <w:bottom w:val="single" w:sz="4" w:space="0" w:color="auto"/>
              <w:right w:val="single" w:sz="4" w:space="0" w:color="auto"/>
            </w:tcBorders>
            <w:shd w:val="clear" w:color="auto" w:fill="002060"/>
            <w:hideMark/>
          </w:tcPr>
          <w:p w:rsidR="00CD78DE" w:rsidRPr="00BD22BB" w:rsidRDefault="00CD78DE" w:rsidP="00B56BE8">
            <w:pPr>
              <w:spacing w:after="0" w:line="360" w:lineRule="auto"/>
              <w:rPr>
                <w:rFonts w:asciiTheme="minorHAnsi" w:hAnsiTheme="minorHAnsi" w:cstheme="minorHAnsi"/>
                <w:b/>
                <w:color w:val="FFFFFF" w:themeColor="background1"/>
                <w:szCs w:val="18"/>
                <w:lang w:val="en-IN" w:eastAsia="en-IN"/>
              </w:rPr>
            </w:pPr>
            <w:r w:rsidRPr="00BD22BB">
              <w:rPr>
                <w:rFonts w:asciiTheme="minorHAnsi" w:hAnsiTheme="minorHAnsi" w:cstheme="minorHAnsi"/>
                <w:b/>
                <w:color w:val="FFFFFF" w:themeColor="background1"/>
                <w:sz w:val="22"/>
                <w:szCs w:val="18"/>
                <w:lang w:val="en-IN" w:eastAsia="en-IN"/>
              </w:rPr>
              <w:t>Work</w:t>
            </w:r>
            <w:r w:rsidR="00B26570" w:rsidRPr="00BD22BB">
              <w:rPr>
                <w:rFonts w:asciiTheme="minorHAnsi" w:hAnsiTheme="minorHAnsi" w:cstheme="minorHAnsi"/>
                <w:b/>
                <w:color w:val="FFFFFF" w:themeColor="background1"/>
                <w:sz w:val="22"/>
                <w:szCs w:val="18"/>
                <w:lang w:val="en-IN" w:eastAsia="en-IN"/>
              </w:rPr>
              <w:t xml:space="preserve"> Location and Address</w:t>
            </w:r>
          </w:p>
        </w:tc>
        <w:tc>
          <w:tcPr>
            <w:tcW w:w="1521" w:type="pct"/>
            <w:tcBorders>
              <w:top w:val="single" w:sz="4" w:space="0" w:color="auto"/>
              <w:left w:val="nil"/>
              <w:bottom w:val="single" w:sz="4" w:space="0" w:color="auto"/>
              <w:right w:val="single" w:sz="4" w:space="0" w:color="auto"/>
            </w:tcBorders>
            <w:shd w:val="clear" w:color="auto" w:fill="002060"/>
            <w:hideMark/>
          </w:tcPr>
          <w:p w:rsidR="00CD78DE" w:rsidRPr="00BD22BB" w:rsidRDefault="00B26570" w:rsidP="00B56BE8">
            <w:pPr>
              <w:spacing w:after="0" w:line="360" w:lineRule="auto"/>
              <w:rPr>
                <w:rFonts w:asciiTheme="minorHAnsi" w:hAnsiTheme="minorHAnsi" w:cstheme="minorHAnsi"/>
                <w:b/>
                <w:color w:val="FFFFFF" w:themeColor="background1"/>
                <w:szCs w:val="18"/>
                <w:lang w:val="en-IN" w:eastAsia="en-IN"/>
              </w:rPr>
            </w:pPr>
            <w:r w:rsidRPr="00BD22BB">
              <w:rPr>
                <w:rFonts w:asciiTheme="minorHAnsi" w:hAnsiTheme="minorHAnsi" w:cstheme="minorHAnsi"/>
                <w:b/>
                <w:color w:val="FFFFFF" w:themeColor="background1"/>
                <w:sz w:val="22"/>
                <w:szCs w:val="18"/>
                <w:lang w:val="en-IN" w:eastAsia="en-IN"/>
              </w:rPr>
              <w:t>Status</w:t>
            </w:r>
            <w:r w:rsidR="00BD22BB">
              <w:rPr>
                <w:rFonts w:asciiTheme="minorHAnsi" w:hAnsiTheme="minorHAnsi" w:cstheme="minorHAnsi"/>
                <w:b/>
                <w:color w:val="FFFFFF" w:themeColor="background1"/>
                <w:sz w:val="22"/>
                <w:szCs w:val="18"/>
                <w:lang w:val="en-IN" w:eastAsia="en-IN"/>
              </w:rPr>
              <w:t xml:space="preserve"> of the Project as on 30.06</w:t>
            </w:r>
            <w:r w:rsidR="00746C74" w:rsidRPr="00BD22BB">
              <w:rPr>
                <w:rFonts w:asciiTheme="minorHAnsi" w:hAnsiTheme="minorHAnsi" w:cstheme="minorHAnsi"/>
                <w:b/>
                <w:color w:val="FFFFFF" w:themeColor="background1"/>
                <w:sz w:val="22"/>
                <w:szCs w:val="18"/>
                <w:lang w:val="en-IN" w:eastAsia="en-IN"/>
              </w:rPr>
              <w:t>.202</w:t>
            </w:r>
            <w:r w:rsidR="00BD22BB">
              <w:rPr>
                <w:rFonts w:asciiTheme="minorHAnsi" w:hAnsiTheme="minorHAnsi" w:cstheme="minorHAnsi"/>
                <w:b/>
                <w:color w:val="FFFFFF" w:themeColor="background1"/>
                <w:sz w:val="22"/>
                <w:szCs w:val="18"/>
                <w:lang w:val="en-IN" w:eastAsia="en-IN"/>
              </w:rPr>
              <w:t>1</w:t>
            </w:r>
          </w:p>
        </w:tc>
      </w:tr>
      <w:tr w:rsidR="004E48AA" w:rsidRPr="00BD22BB" w:rsidTr="00B56BE8">
        <w:trPr>
          <w:trHeight w:val="20"/>
        </w:trPr>
        <w:tc>
          <w:tcPr>
            <w:tcW w:w="483" w:type="pct"/>
            <w:tcBorders>
              <w:top w:val="nil"/>
              <w:left w:val="single" w:sz="4" w:space="0" w:color="auto"/>
              <w:bottom w:val="single" w:sz="4" w:space="0" w:color="auto"/>
              <w:right w:val="single" w:sz="4" w:space="0" w:color="auto"/>
            </w:tcBorders>
            <w:shd w:val="clear" w:color="auto" w:fill="auto"/>
            <w:noWrap/>
            <w:hideMark/>
          </w:tcPr>
          <w:p w:rsidR="00CD78DE" w:rsidRPr="00BD22BB" w:rsidRDefault="00CD78DE" w:rsidP="00B56BE8">
            <w:pPr>
              <w:spacing w:after="0" w:line="360" w:lineRule="auto"/>
              <w:rPr>
                <w:rFonts w:asciiTheme="minorHAnsi" w:hAnsiTheme="minorHAnsi" w:cstheme="minorHAnsi"/>
                <w:b/>
                <w:szCs w:val="18"/>
                <w:lang w:val="en-IN" w:eastAsia="en-IN"/>
              </w:rPr>
            </w:pPr>
            <w:r w:rsidRPr="00BD22BB">
              <w:rPr>
                <w:rFonts w:asciiTheme="minorHAnsi" w:hAnsiTheme="minorHAnsi" w:cstheme="minorHAnsi"/>
                <w:b/>
                <w:sz w:val="22"/>
                <w:szCs w:val="18"/>
                <w:lang w:val="en-IN" w:eastAsia="en-IN"/>
              </w:rPr>
              <w:t>1.</w:t>
            </w:r>
          </w:p>
        </w:tc>
        <w:tc>
          <w:tcPr>
            <w:tcW w:w="1239" w:type="pct"/>
            <w:tcBorders>
              <w:top w:val="nil"/>
              <w:left w:val="nil"/>
              <w:bottom w:val="single" w:sz="4" w:space="0" w:color="auto"/>
              <w:right w:val="single" w:sz="4" w:space="0" w:color="auto"/>
            </w:tcBorders>
            <w:shd w:val="clear" w:color="auto" w:fill="auto"/>
            <w:noWrap/>
          </w:tcPr>
          <w:p w:rsidR="00CD78DE" w:rsidRPr="00BD22BB" w:rsidRDefault="00B56BE8" w:rsidP="00B56BE8">
            <w:pPr>
              <w:spacing w:after="0" w:line="360" w:lineRule="auto"/>
              <w:rPr>
                <w:rFonts w:asciiTheme="minorHAnsi" w:hAnsiTheme="minorHAnsi" w:cstheme="minorHAnsi"/>
                <w:szCs w:val="18"/>
                <w:lang w:val="en-IN" w:eastAsia="en-IN"/>
              </w:rPr>
            </w:pPr>
            <w:proofErr w:type="spellStart"/>
            <w:r w:rsidRPr="00BD22BB">
              <w:rPr>
                <w:rFonts w:asciiTheme="minorHAnsi" w:hAnsiTheme="minorHAnsi" w:cstheme="minorHAnsi"/>
                <w:sz w:val="22"/>
                <w:szCs w:val="18"/>
                <w:lang w:val="en-IN" w:eastAsia="en-IN"/>
              </w:rPr>
              <w:t>Chhapra</w:t>
            </w:r>
            <w:proofErr w:type="spellEnd"/>
            <w:r w:rsidR="00405773">
              <w:rPr>
                <w:rFonts w:asciiTheme="minorHAnsi" w:hAnsiTheme="minorHAnsi" w:cstheme="minorHAnsi"/>
                <w:sz w:val="22"/>
                <w:szCs w:val="18"/>
                <w:lang w:val="en-IN" w:eastAsia="en-IN"/>
              </w:rPr>
              <w:t>-</w:t>
            </w:r>
            <w:r w:rsidRPr="00BD22BB">
              <w:rPr>
                <w:rFonts w:asciiTheme="minorHAnsi" w:hAnsiTheme="minorHAnsi" w:cstheme="minorHAnsi"/>
                <w:sz w:val="22"/>
                <w:szCs w:val="18"/>
                <w:lang w:val="en-IN" w:eastAsia="en-IN"/>
              </w:rPr>
              <w:t xml:space="preserve"> </w:t>
            </w:r>
            <w:proofErr w:type="spellStart"/>
            <w:r w:rsidRPr="00BD22BB">
              <w:rPr>
                <w:rFonts w:asciiTheme="minorHAnsi" w:hAnsiTheme="minorHAnsi" w:cstheme="minorHAnsi"/>
                <w:sz w:val="22"/>
                <w:szCs w:val="18"/>
                <w:lang w:val="en-IN" w:eastAsia="en-IN"/>
              </w:rPr>
              <w:t>Hajipur</w:t>
            </w:r>
            <w:proofErr w:type="spellEnd"/>
            <w:r w:rsidRPr="00BD22BB">
              <w:rPr>
                <w:rFonts w:asciiTheme="minorHAnsi" w:hAnsiTheme="minorHAnsi" w:cstheme="minorHAnsi"/>
                <w:sz w:val="22"/>
                <w:szCs w:val="18"/>
                <w:lang w:val="en-IN" w:eastAsia="en-IN"/>
              </w:rPr>
              <w:t xml:space="preserve"> </w:t>
            </w:r>
            <w:r w:rsidR="00405773" w:rsidRPr="00BD22BB">
              <w:rPr>
                <w:rFonts w:asciiTheme="minorHAnsi" w:hAnsiTheme="minorHAnsi" w:cstheme="minorHAnsi"/>
                <w:sz w:val="22"/>
                <w:szCs w:val="18"/>
                <w:lang w:val="en-IN" w:eastAsia="en-IN"/>
              </w:rPr>
              <w:t>Expressways</w:t>
            </w:r>
            <w:r w:rsidRPr="00BD22BB">
              <w:rPr>
                <w:rFonts w:asciiTheme="minorHAnsi" w:hAnsiTheme="minorHAnsi" w:cstheme="minorHAnsi"/>
                <w:sz w:val="22"/>
                <w:szCs w:val="18"/>
                <w:lang w:val="en-IN" w:eastAsia="en-IN"/>
              </w:rPr>
              <w:t xml:space="preserve"> Limited</w:t>
            </w:r>
            <w:r w:rsidR="00CD224D" w:rsidRPr="00BD22BB">
              <w:rPr>
                <w:rFonts w:asciiTheme="minorHAnsi" w:hAnsiTheme="minorHAnsi" w:cstheme="minorHAnsi"/>
                <w:sz w:val="22"/>
                <w:szCs w:val="18"/>
                <w:lang w:val="en-IN" w:eastAsia="en-IN"/>
              </w:rPr>
              <w:t xml:space="preserve"> </w:t>
            </w:r>
          </w:p>
        </w:tc>
        <w:tc>
          <w:tcPr>
            <w:tcW w:w="1756" w:type="pct"/>
            <w:tcBorders>
              <w:top w:val="nil"/>
              <w:left w:val="nil"/>
              <w:bottom w:val="single" w:sz="4" w:space="0" w:color="auto"/>
              <w:right w:val="single" w:sz="4" w:space="0" w:color="auto"/>
            </w:tcBorders>
            <w:shd w:val="clear" w:color="auto" w:fill="auto"/>
          </w:tcPr>
          <w:p w:rsidR="00CD78DE" w:rsidRPr="00BD22BB" w:rsidRDefault="00F204A3" w:rsidP="00C1344F">
            <w:pPr>
              <w:spacing w:after="0" w:line="360" w:lineRule="auto"/>
              <w:rPr>
                <w:rFonts w:asciiTheme="minorHAnsi" w:hAnsiTheme="minorHAnsi" w:cstheme="minorHAnsi"/>
                <w:color w:val="000000"/>
                <w:szCs w:val="18"/>
                <w:lang w:val="en-IN" w:eastAsia="en-IN"/>
              </w:rPr>
            </w:pPr>
            <w:r w:rsidRPr="00BD22BB">
              <w:rPr>
                <w:rFonts w:asciiTheme="minorHAnsi" w:hAnsiTheme="minorHAnsi" w:cstheme="minorHAnsi"/>
                <w:color w:val="000000"/>
                <w:sz w:val="22"/>
                <w:szCs w:val="18"/>
                <w:lang w:val="en-IN" w:eastAsia="en-IN"/>
              </w:rPr>
              <w:t>Four-</w:t>
            </w:r>
            <w:proofErr w:type="spellStart"/>
            <w:r w:rsidRPr="00BD22BB">
              <w:rPr>
                <w:rFonts w:asciiTheme="minorHAnsi" w:hAnsiTheme="minorHAnsi" w:cstheme="minorHAnsi"/>
                <w:color w:val="000000"/>
                <w:sz w:val="22"/>
                <w:szCs w:val="18"/>
                <w:lang w:val="en-IN" w:eastAsia="en-IN"/>
              </w:rPr>
              <w:t>Laning</w:t>
            </w:r>
            <w:proofErr w:type="spellEnd"/>
            <w:r w:rsidRPr="00BD22BB">
              <w:rPr>
                <w:rFonts w:asciiTheme="minorHAnsi" w:hAnsiTheme="minorHAnsi" w:cstheme="minorHAnsi"/>
                <w:color w:val="000000"/>
                <w:sz w:val="22"/>
                <w:szCs w:val="18"/>
                <w:lang w:val="en-IN" w:eastAsia="en-IN"/>
              </w:rPr>
              <w:t xml:space="preserve"> of </w:t>
            </w:r>
            <w:proofErr w:type="spellStart"/>
            <w:r w:rsidR="00B56BE8" w:rsidRPr="00BD22BB">
              <w:rPr>
                <w:rFonts w:asciiTheme="minorHAnsi" w:hAnsiTheme="minorHAnsi" w:cstheme="minorHAnsi"/>
                <w:color w:val="000000"/>
                <w:sz w:val="22"/>
                <w:szCs w:val="18"/>
                <w:lang w:val="en-IN" w:eastAsia="en-IN"/>
              </w:rPr>
              <w:t>Chhapra</w:t>
            </w:r>
            <w:proofErr w:type="spellEnd"/>
            <w:r w:rsidR="00B56BE8" w:rsidRPr="00BD22BB">
              <w:rPr>
                <w:rFonts w:asciiTheme="minorHAnsi" w:hAnsiTheme="minorHAnsi" w:cstheme="minorHAnsi"/>
                <w:color w:val="000000"/>
                <w:sz w:val="22"/>
                <w:szCs w:val="18"/>
                <w:lang w:val="en-IN" w:eastAsia="en-IN"/>
              </w:rPr>
              <w:t xml:space="preserve"> </w:t>
            </w:r>
            <w:r w:rsidR="00405773">
              <w:rPr>
                <w:rFonts w:asciiTheme="minorHAnsi" w:hAnsiTheme="minorHAnsi" w:cstheme="minorHAnsi"/>
                <w:color w:val="000000"/>
                <w:sz w:val="22"/>
                <w:szCs w:val="18"/>
                <w:lang w:val="en-IN" w:eastAsia="en-IN"/>
              </w:rPr>
              <w:t>-</w:t>
            </w:r>
            <w:proofErr w:type="spellStart"/>
            <w:r w:rsidR="00B56BE8" w:rsidRPr="00BD22BB">
              <w:rPr>
                <w:rFonts w:asciiTheme="minorHAnsi" w:hAnsiTheme="minorHAnsi" w:cstheme="minorHAnsi"/>
                <w:color w:val="000000"/>
                <w:sz w:val="22"/>
                <w:szCs w:val="18"/>
                <w:lang w:val="en-IN" w:eastAsia="en-IN"/>
              </w:rPr>
              <w:t>Hajipur</w:t>
            </w:r>
            <w:proofErr w:type="spellEnd"/>
            <w:r w:rsidRPr="00BD22BB">
              <w:rPr>
                <w:rFonts w:asciiTheme="minorHAnsi" w:hAnsiTheme="minorHAnsi" w:cstheme="minorHAnsi"/>
                <w:color w:val="000000"/>
                <w:sz w:val="22"/>
                <w:szCs w:val="18"/>
                <w:lang w:val="en-IN" w:eastAsia="en-IN"/>
              </w:rPr>
              <w:t xml:space="preserve"> section of N</w:t>
            </w:r>
            <w:r w:rsidR="00B56BE8" w:rsidRPr="00BD22BB">
              <w:rPr>
                <w:rFonts w:asciiTheme="minorHAnsi" w:hAnsiTheme="minorHAnsi" w:cstheme="minorHAnsi"/>
                <w:color w:val="000000"/>
                <w:sz w:val="22"/>
                <w:szCs w:val="18"/>
                <w:lang w:val="en-IN" w:eastAsia="en-IN"/>
              </w:rPr>
              <w:t>H-19 from km 143.200 to km 207.2</w:t>
            </w:r>
            <w:r w:rsidR="00C1344F">
              <w:rPr>
                <w:rFonts w:asciiTheme="minorHAnsi" w:hAnsiTheme="minorHAnsi" w:cstheme="minorHAnsi"/>
                <w:color w:val="000000"/>
                <w:sz w:val="22"/>
                <w:szCs w:val="18"/>
                <w:lang w:val="en-IN" w:eastAsia="en-IN"/>
              </w:rPr>
              <w:t>00 in the State of</w:t>
            </w:r>
            <w:r w:rsidRPr="00BD22BB">
              <w:rPr>
                <w:rFonts w:asciiTheme="minorHAnsi" w:hAnsiTheme="minorHAnsi" w:cstheme="minorHAnsi"/>
                <w:color w:val="000000"/>
                <w:sz w:val="22"/>
                <w:szCs w:val="18"/>
                <w:lang w:val="en-IN" w:eastAsia="en-IN"/>
              </w:rPr>
              <w:t xml:space="preserve"> </w:t>
            </w:r>
            <w:r w:rsidR="00B56BE8" w:rsidRPr="00BD22BB">
              <w:rPr>
                <w:rFonts w:asciiTheme="minorHAnsi" w:hAnsiTheme="minorHAnsi" w:cstheme="minorHAnsi"/>
                <w:color w:val="000000"/>
                <w:sz w:val="22"/>
                <w:szCs w:val="18"/>
                <w:lang w:val="en-IN" w:eastAsia="en-IN"/>
              </w:rPr>
              <w:t>Bihar.</w:t>
            </w:r>
          </w:p>
        </w:tc>
        <w:tc>
          <w:tcPr>
            <w:tcW w:w="1521" w:type="pct"/>
            <w:tcBorders>
              <w:top w:val="nil"/>
              <w:left w:val="nil"/>
              <w:bottom w:val="single" w:sz="4" w:space="0" w:color="auto"/>
              <w:right w:val="single" w:sz="4" w:space="0" w:color="auto"/>
            </w:tcBorders>
            <w:shd w:val="clear" w:color="auto" w:fill="auto"/>
          </w:tcPr>
          <w:p w:rsidR="00CD78DE" w:rsidRPr="00BD22BB" w:rsidRDefault="00405773" w:rsidP="000966EC">
            <w:pPr>
              <w:spacing w:after="0" w:line="360" w:lineRule="auto"/>
              <w:rPr>
                <w:rFonts w:asciiTheme="minorHAnsi" w:hAnsiTheme="minorHAnsi" w:cstheme="minorHAnsi"/>
                <w:color w:val="000000"/>
                <w:szCs w:val="18"/>
                <w:lang w:val="en-IN" w:eastAsia="en-IN"/>
              </w:rPr>
            </w:pPr>
            <w:r>
              <w:rPr>
                <w:rFonts w:asciiTheme="minorHAnsi" w:hAnsiTheme="minorHAnsi" w:cstheme="minorHAnsi"/>
                <w:color w:val="000000"/>
                <w:sz w:val="22"/>
                <w:szCs w:val="18"/>
                <w:lang w:val="en-IN" w:eastAsia="en-IN"/>
              </w:rPr>
              <w:t>T</w:t>
            </w:r>
            <w:r w:rsidRPr="00405773">
              <w:rPr>
                <w:rFonts w:asciiTheme="minorHAnsi" w:hAnsiTheme="minorHAnsi" w:cstheme="minorHAnsi"/>
                <w:color w:val="000000"/>
                <w:sz w:val="22"/>
                <w:szCs w:val="18"/>
                <w:lang w:val="en-IN" w:eastAsia="en-IN"/>
              </w:rPr>
              <w:t>otal works done till date with respect to the Revised EPC cost of Rs 925.134 Crores, Physical progress achieved till June 2021 is 75.30 %.</w:t>
            </w:r>
          </w:p>
        </w:tc>
      </w:tr>
    </w:tbl>
    <w:p w:rsidR="00D7262F" w:rsidRDefault="00C55C61" w:rsidP="00D7262F">
      <w:pPr>
        <w:pStyle w:val="Default"/>
        <w:spacing w:after="120" w:line="360" w:lineRule="auto"/>
        <w:ind w:left="207"/>
        <w:jc w:val="both"/>
        <w:rPr>
          <w:w w:val="105"/>
          <w:sz w:val="22"/>
          <w:szCs w:val="22"/>
        </w:rPr>
      </w:pPr>
      <w:r>
        <w:rPr>
          <w:b/>
          <w:i/>
          <w:sz w:val="18"/>
          <w:szCs w:val="22"/>
        </w:rPr>
        <w:t xml:space="preserve">                                                                                                       </w:t>
      </w:r>
      <w:r w:rsidRPr="00D67579">
        <w:rPr>
          <w:b/>
          <w:i/>
          <w:sz w:val="18"/>
          <w:szCs w:val="22"/>
        </w:rPr>
        <w:t>Source</w:t>
      </w:r>
      <w:r>
        <w:rPr>
          <w:b/>
          <w:i/>
          <w:sz w:val="18"/>
          <w:szCs w:val="22"/>
        </w:rPr>
        <w:t xml:space="preserve">: </w:t>
      </w:r>
      <w:r w:rsidRPr="00C55C61">
        <w:rPr>
          <w:i/>
          <w:sz w:val="18"/>
          <w:szCs w:val="22"/>
        </w:rPr>
        <w:t xml:space="preserve">Monthly Progress Report </w:t>
      </w:r>
      <w:r>
        <w:rPr>
          <w:i/>
          <w:sz w:val="18"/>
          <w:szCs w:val="22"/>
        </w:rPr>
        <w:t xml:space="preserve">June, </w:t>
      </w:r>
      <w:r w:rsidRPr="00C55C61">
        <w:rPr>
          <w:i/>
          <w:sz w:val="18"/>
          <w:szCs w:val="22"/>
        </w:rPr>
        <w:t>2021</w:t>
      </w:r>
    </w:p>
    <w:p w:rsidR="00D7262F" w:rsidRDefault="00D7262F" w:rsidP="00D7262F">
      <w:pPr>
        <w:pStyle w:val="Default"/>
        <w:spacing w:after="120" w:line="360" w:lineRule="auto"/>
        <w:ind w:left="207"/>
        <w:jc w:val="both"/>
        <w:rPr>
          <w:b/>
          <w:sz w:val="22"/>
          <w:szCs w:val="22"/>
        </w:rPr>
      </w:pPr>
    </w:p>
    <w:p w:rsidR="00A37D1F" w:rsidRPr="00D7262F" w:rsidRDefault="00D91DD9" w:rsidP="00D7262F">
      <w:pPr>
        <w:pStyle w:val="Default"/>
        <w:spacing w:after="120" w:line="360" w:lineRule="auto"/>
        <w:jc w:val="both"/>
        <w:rPr>
          <w:w w:val="105"/>
          <w:sz w:val="22"/>
          <w:szCs w:val="22"/>
        </w:rPr>
      </w:pPr>
      <w:r>
        <w:rPr>
          <w:b/>
          <w:sz w:val="22"/>
          <w:szCs w:val="22"/>
        </w:rPr>
        <w:t>Financi</w:t>
      </w:r>
      <w:r w:rsidRPr="00CA3C8E">
        <w:rPr>
          <w:b/>
          <w:sz w:val="22"/>
          <w:szCs w:val="22"/>
        </w:rPr>
        <w:t>al Performance</w:t>
      </w:r>
      <w:r>
        <w:rPr>
          <w:b/>
          <w:sz w:val="22"/>
          <w:szCs w:val="22"/>
        </w:rPr>
        <w:t>:</w:t>
      </w:r>
      <w:r>
        <w:rPr>
          <w:b/>
          <w:color w:val="auto"/>
          <w:sz w:val="22"/>
          <w:szCs w:val="22"/>
          <w:lang w:val="en-US"/>
        </w:rPr>
        <w:t xml:space="preserve"> </w:t>
      </w:r>
    </w:p>
    <w:p w:rsidR="00D91DD9" w:rsidRPr="00A37D1F" w:rsidRDefault="00D91DD9" w:rsidP="00D7262F">
      <w:pPr>
        <w:jc w:val="both"/>
        <w:rPr>
          <w:rFonts w:ascii="Arial" w:hAnsi="Arial" w:cs="Arial"/>
          <w:sz w:val="22"/>
        </w:rPr>
      </w:pPr>
      <w:r w:rsidRPr="00A37D1F">
        <w:rPr>
          <w:rFonts w:ascii="Arial" w:hAnsi="Arial" w:cs="Arial"/>
          <w:sz w:val="22"/>
        </w:rPr>
        <w:t xml:space="preserve">The financial </w:t>
      </w:r>
      <w:r w:rsidR="00A37D1F" w:rsidRPr="00A37D1F">
        <w:rPr>
          <w:rFonts w:ascii="Arial" w:hAnsi="Arial" w:cs="Arial"/>
          <w:sz w:val="22"/>
        </w:rPr>
        <w:t xml:space="preserve">performance </w:t>
      </w:r>
      <w:r w:rsidR="00A37D1F">
        <w:rPr>
          <w:rFonts w:ascii="Arial" w:hAnsi="Arial" w:cs="Arial"/>
          <w:sz w:val="22"/>
        </w:rPr>
        <w:t>of the Company from F.Y. 2016</w:t>
      </w:r>
      <w:r w:rsidR="00A37D1F" w:rsidRPr="00A37D1F">
        <w:rPr>
          <w:rFonts w:ascii="Arial" w:hAnsi="Arial" w:cs="Arial"/>
          <w:sz w:val="22"/>
        </w:rPr>
        <w:t xml:space="preserve"> to 31st</w:t>
      </w:r>
      <w:r w:rsidR="001B1AEB">
        <w:rPr>
          <w:rFonts w:ascii="Arial" w:hAnsi="Arial" w:cs="Arial"/>
          <w:sz w:val="22"/>
        </w:rPr>
        <w:t xml:space="preserve"> March, 2021</w:t>
      </w:r>
      <w:r w:rsidR="00A37D1F" w:rsidRPr="00A37D1F">
        <w:rPr>
          <w:rFonts w:ascii="Arial" w:hAnsi="Arial" w:cs="Arial"/>
          <w:sz w:val="22"/>
        </w:rPr>
        <w:t xml:space="preserve"> is</w:t>
      </w:r>
      <w:r w:rsidR="00617A65" w:rsidRPr="00A37D1F">
        <w:rPr>
          <w:rFonts w:ascii="Arial" w:hAnsi="Arial" w:cs="Arial"/>
          <w:sz w:val="22"/>
        </w:rPr>
        <w:t xml:space="preserve"> </w:t>
      </w:r>
      <w:r w:rsidR="00C57805" w:rsidRPr="00A37D1F">
        <w:rPr>
          <w:rFonts w:ascii="Arial" w:hAnsi="Arial" w:cs="Arial"/>
          <w:sz w:val="22"/>
        </w:rPr>
        <w:t>provided below:</w:t>
      </w:r>
    </w:p>
    <w:p w:rsidR="00617A65" w:rsidRPr="00066248" w:rsidRDefault="00C57805" w:rsidP="00C57805">
      <w:pPr>
        <w:pStyle w:val="Default"/>
        <w:ind w:left="6480"/>
        <w:jc w:val="both"/>
        <w:rPr>
          <w:b/>
          <w:color w:val="auto"/>
          <w:sz w:val="20"/>
          <w:szCs w:val="22"/>
          <w:lang w:val="en-US"/>
        </w:rPr>
      </w:pPr>
      <w:r>
        <w:rPr>
          <w:b/>
          <w:i/>
          <w:sz w:val="16"/>
          <w:szCs w:val="22"/>
        </w:rPr>
        <w:t xml:space="preserve">          </w:t>
      </w:r>
    </w:p>
    <w:tbl>
      <w:tblPr>
        <w:tblW w:w="5843"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232"/>
        <w:gridCol w:w="1403"/>
        <w:gridCol w:w="1580"/>
        <w:gridCol w:w="1580"/>
        <w:gridCol w:w="1580"/>
        <w:gridCol w:w="1583"/>
        <w:gridCol w:w="1578"/>
      </w:tblGrid>
      <w:tr w:rsidR="00D02D30" w:rsidRPr="00D02D30" w:rsidTr="00D02D30">
        <w:trPr>
          <w:trHeight w:val="295"/>
          <w:tblHeader/>
        </w:trPr>
        <w:tc>
          <w:tcPr>
            <w:tcW w:w="584" w:type="pct"/>
            <w:shd w:val="clear" w:color="000000" w:fill="002060"/>
            <w:noWrap/>
            <w:hideMark/>
          </w:tcPr>
          <w:p w:rsidR="001B1AEB" w:rsidRPr="00D02D30" w:rsidRDefault="001B1AEB" w:rsidP="001B1AEB">
            <w:pPr>
              <w:spacing w:after="0" w:line="240" w:lineRule="auto"/>
              <w:rPr>
                <w:rFonts w:asciiTheme="minorHAnsi" w:hAnsiTheme="minorHAnsi" w:cstheme="minorHAnsi"/>
                <w:b/>
                <w:bCs/>
                <w:i/>
                <w:color w:val="FFFFFF"/>
                <w:lang w:val="en-IN" w:eastAsia="en-IN"/>
              </w:rPr>
            </w:pPr>
            <w:r w:rsidRPr="00D02D30">
              <w:rPr>
                <w:rFonts w:asciiTheme="minorHAnsi" w:hAnsiTheme="minorHAnsi" w:cstheme="minorHAnsi"/>
                <w:b/>
                <w:bCs/>
                <w:i/>
                <w:color w:val="FFFFFF"/>
                <w:sz w:val="22"/>
                <w:szCs w:val="22"/>
                <w:lang w:val="en-IN" w:eastAsia="en-IN"/>
              </w:rPr>
              <w:t>Particulars</w:t>
            </w:r>
          </w:p>
        </w:tc>
        <w:tc>
          <w:tcPr>
            <w:tcW w:w="666" w:type="pct"/>
            <w:shd w:val="clear" w:color="000000" w:fill="002060"/>
            <w:vAlign w:val="center"/>
            <w:hideMark/>
          </w:tcPr>
          <w:p w:rsidR="001B1AEB" w:rsidRPr="00D02D30" w:rsidRDefault="001B1AEB" w:rsidP="004940BE">
            <w:pPr>
              <w:spacing w:after="0" w:line="240" w:lineRule="auto"/>
              <w:rPr>
                <w:rFonts w:asciiTheme="minorHAnsi" w:hAnsiTheme="minorHAnsi" w:cstheme="minorHAnsi"/>
                <w:b/>
                <w:bCs/>
                <w:i/>
                <w:color w:val="FFFFFF" w:themeColor="background1"/>
                <w:lang w:val="en-IN" w:eastAsia="en-IN"/>
              </w:rPr>
            </w:pPr>
            <w:r w:rsidRPr="00D02D30">
              <w:rPr>
                <w:rFonts w:asciiTheme="minorHAnsi" w:hAnsiTheme="minorHAnsi" w:cstheme="minorHAnsi"/>
                <w:b/>
                <w:bCs/>
                <w:i/>
                <w:color w:val="FFFFFF" w:themeColor="background1"/>
                <w:sz w:val="22"/>
                <w:szCs w:val="22"/>
              </w:rPr>
              <w:t>FY 2016 A</w:t>
            </w:r>
          </w:p>
        </w:tc>
        <w:tc>
          <w:tcPr>
            <w:tcW w:w="750" w:type="pct"/>
            <w:shd w:val="clear" w:color="000000" w:fill="002060"/>
            <w:vAlign w:val="center"/>
            <w:hideMark/>
          </w:tcPr>
          <w:p w:rsidR="001B1AEB" w:rsidRPr="00D02D30" w:rsidRDefault="001B1AEB" w:rsidP="004940BE">
            <w:pPr>
              <w:spacing w:after="0" w:line="240" w:lineRule="auto"/>
              <w:rPr>
                <w:rFonts w:asciiTheme="minorHAnsi" w:hAnsiTheme="minorHAnsi" w:cstheme="minorHAnsi"/>
                <w:b/>
                <w:bCs/>
                <w:i/>
                <w:color w:val="FFFFFF" w:themeColor="background1"/>
              </w:rPr>
            </w:pPr>
            <w:r w:rsidRPr="00D02D30">
              <w:rPr>
                <w:rFonts w:asciiTheme="minorHAnsi" w:hAnsiTheme="minorHAnsi" w:cstheme="minorHAnsi"/>
                <w:b/>
                <w:bCs/>
                <w:i/>
                <w:color w:val="FFFFFF" w:themeColor="background1"/>
                <w:sz w:val="22"/>
                <w:szCs w:val="22"/>
              </w:rPr>
              <w:t>FY 2017 A</w:t>
            </w:r>
          </w:p>
        </w:tc>
        <w:tc>
          <w:tcPr>
            <w:tcW w:w="750" w:type="pct"/>
            <w:shd w:val="clear" w:color="000000" w:fill="002060"/>
            <w:vAlign w:val="center"/>
            <w:hideMark/>
          </w:tcPr>
          <w:p w:rsidR="001B1AEB" w:rsidRPr="00D02D30" w:rsidRDefault="001B1AEB" w:rsidP="004940BE">
            <w:pPr>
              <w:spacing w:after="0" w:line="240" w:lineRule="auto"/>
              <w:rPr>
                <w:rFonts w:asciiTheme="minorHAnsi" w:hAnsiTheme="minorHAnsi" w:cstheme="minorHAnsi"/>
                <w:b/>
                <w:bCs/>
                <w:i/>
                <w:color w:val="FFFFFF" w:themeColor="background1"/>
              </w:rPr>
            </w:pPr>
            <w:r w:rsidRPr="00D02D30">
              <w:rPr>
                <w:rFonts w:asciiTheme="minorHAnsi" w:hAnsiTheme="minorHAnsi" w:cstheme="minorHAnsi"/>
                <w:b/>
                <w:bCs/>
                <w:i/>
                <w:color w:val="FFFFFF" w:themeColor="background1"/>
                <w:sz w:val="22"/>
                <w:szCs w:val="22"/>
              </w:rPr>
              <w:t>FY 2018 A</w:t>
            </w:r>
          </w:p>
        </w:tc>
        <w:tc>
          <w:tcPr>
            <w:tcW w:w="750" w:type="pct"/>
            <w:shd w:val="clear" w:color="000000" w:fill="002060"/>
            <w:vAlign w:val="center"/>
            <w:hideMark/>
          </w:tcPr>
          <w:p w:rsidR="001B1AEB" w:rsidRPr="00D02D30" w:rsidRDefault="001B1AEB" w:rsidP="004940BE">
            <w:pPr>
              <w:spacing w:after="0" w:line="240" w:lineRule="auto"/>
              <w:rPr>
                <w:rFonts w:asciiTheme="minorHAnsi" w:hAnsiTheme="minorHAnsi" w:cstheme="minorHAnsi"/>
                <w:b/>
                <w:bCs/>
                <w:i/>
                <w:color w:val="FFFFFF" w:themeColor="background1"/>
              </w:rPr>
            </w:pPr>
            <w:r w:rsidRPr="00D02D30">
              <w:rPr>
                <w:rFonts w:asciiTheme="minorHAnsi" w:hAnsiTheme="minorHAnsi" w:cstheme="minorHAnsi"/>
                <w:b/>
                <w:bCs/>
                <w:i/>
                <w:color w:val="FFFFFF" w:themeColor="background1"/>
                <w:sz w:val="22"/>
                <w:szCs w:val="22"/>
              </w:rPr>
              <w:t>FY 2019 A</w:t>
            </w:r>
          </w:p>
        </w:tc>
        <w:tc>
          <w:tcPr>
            <w:tcW w:w="751" w:type="pct"/>
            <w:shd w:val="clear" w:color="000000" w:fill="002060"/>
            <w:vAlign w:val="center"/>
            <w:hideMark/>
          </w:tcPr>
          <w:p w:rsidR="001B1AEB" w:rsidRPr="00D02D30" w:rsidRDefault="001B1AEB" w:rsidP="004940BE">
            <w:pPr>
              <w:spacing w:after="0" w:line="240" w:lineRule="auto"/>
              <w:rPr>
                <w:rFonts w:asciiTheme="minorHAnsi" w:hAnsiTheme="minorHAnsi" w:cstheme="minorHAnsi"/>
                <w:b/>
                <w:bCs/>
                <w:i/>
                <w:color w:val="FFFFFF" w:themeColor="background1"/>
              </w:rPr>
            </w:pPr>
            <w:r w:rsidRPr="00D02D30">
              <w:rPr>
                <w:rFonts w:asciiTheme="minorHAnsi" w:hAnsiTheme="minorHAnsi" w:cstheme="minorHAnsi"/>
                <w:b/>
                <w:bCs/>
                <w:i/>
                <w:color w:val="FFFFFF" w:themeColor="background1"/>
                <w:sz w:val="22"/>
                <w:szCs w:val="22"/>
              </w:rPr>
              <w:t>FY 2020 A</w:t>
            </w:r>
          </w:p>
        </w:tc>
        <w:tc>
          <w:tcPr>
            <w:tcW w:w="750" w:type="pct"/>
            <w:shd w:val="clear" w:color="000000" w:fill="002060"/>
            <w:vAlign w:val="center"/>
            <w:hideMark/>
          </w:tcPr>
          <w:p w:rsidR="001B1AEB" w:rsidRPr="00D02D30" w:rsidRDefault="001B1AEB" w:rsidP="004940BE">
            <w:pPr>
              <w:spacing w:after="0" w:line="240" w:lineRule="auto"/>
              <w:rPr>
                <w:rFonts w:asciiTheme="minorHAnsi" w:hAnsiTheme="minorHAnsi" w:cstheme="minorHAnsi"/>
                <w:b/>
                <w:bCs/>
                <w:i/>
                <w:color w:val="FFFFFF" w:themeColor="background1"/>
              </w:rPr>
            </w:pPr>
            <w:r w:rsidRPr="00D02D30">
              <w:rPr>
                <w:rFonts w:asciiTheme="minorHAnsi" w:hAnsiTheme="minorHAnsi" w:cstheme="minorHAnsi"/>
                <w:b/>
                <w:bCs/>
                <w:i/>
                <w:color w:val="FFFFFF" w:themeColor="background1"/>
                <w:sz w:val="22"/>
                <w:szCs w:val="22"/>
              </w:rPr>
              <w:t>FY 2021 Prov.</w:t>
            </w:r>
          </w:p>
        </w:tc>
      </w:tr>
      <w:tr w:rsidR="00D02D30" w:rsidRPr="00D02D30" w:rsidTr="00D02D30">
        <w:trPr>
          <w:trHeight w:val="322"/>
        </w:trPr>
        <w:tc>
          <w:tcPr>
            <w:tcW w:w="584" w:type="pct"/>
            <w:shd w:val="clear" w:color="auto" w:fill="auto"/>
            <w:noWrap/>
            <w:vAlign w:val="center"/>
          </w:tcPr>
          <w:p w:rsidR="001B1AEB" w:rsidRPr="00D02D30" w:rsidRDefault="001B1AEB" w:rsidP="009D7514">
            <w:pPr>
              <w:spacing w:after="0" w:line="240" w:lineRule="auto"/>
              <w:rPr>
                <w:rFonts w:asciiTheme="minorHAnsi" w:hAnsiTheme="minorHAnsi" w:cstheme="minorHAnsi"/>
                <w:b/>
                <w:color w:val="000000"/>
                <w:lang w:val="en-IN" w:eastAsia="en-IN"/>
              </w:rPr>
            </w:pPr>
            <w:r w:rsidRPr="00D02D30">
              <w:rPr>
                <w:rFonts w:asciiTheme="minorHAnsi" w:hAnsiTheme="minorHAnsi" w:cstheme="minorHAnsi"/>
                <w:b/>
                <w:color w:val="000000"/>
                <w:sz w:val="22"/>
                <w:szCs w:val="22"/>
                <w:lang w:val="en-IN" w:eastAsia="en-IN"/>
              </w:rPr>
              <w:t>Revenue</w:t>
            </w:r>
          </w:p>
        </w:tc>
        <w:tc>
          <w:tcPr>
            <w:tcW w:w="666" w:type="pct"/>
            <w:shd w:val="clear" w:color="auto" w:fill="auto"/>
            <w:noWrap/>
            <w:vAlign w:val="center"/>
          </w:tcPr>
          <w:p w:rsidR="001B1AEB" w:rsidRPr="00D02D30" w:rsidRDefault="001D7C9A" w:rsidP="004940BE">
            <w:pPr>
              <w:spacing w:after="0" w:line="240" w:lineRule="auto"/>
              <w:rPr>
                <w:rFonts w:asciiTheme="minorHAnsi" w:hAnsiTheme="minorHAnsi" w:cstheme="minorHAnsi"/>
                <w:b/>
                <w:color w:val="000000"/>
                <w:lang w:val="en-IN" w:eastAsia="en-IN"/>
              </w:rPr>
            </w:pPr>
            <w:r w:rsidRPr="00D02D30">
              <w:rPr>
                <w:rFonts w:asciiTheme="minorHAnsi" w:hAnsiTheme="minorHAnsi" w:cstheme="minorHAnsi"/>
                <w:color w:val="000000"/>
                <w:sz w:val="22"/>
                <w:szCs w:val="22"/>
              </w:rPr>
              <w:t>6</w:t>
            </w:r>
            <w:r w:rsidR="00347FF4" w:rsidRPr="00D02D30">
              <w:rPr>
                <w:rFonts w:asciiTheme="minorHAnsi" w:hAnsiTheme="minorHAnsi" w:cstheme="minorHAnsi"/>
                <w:color w:val="000000"/>
                <w:sz w:val="22"/>
                <w:szCs w:val="22"/>
              </w:rPr>
              <w:t>1,61,32,220</w:t>
            </w:r>
          </w:p>
        </w:tc>
        <w:tc>
          <w:tcPr>
            <w:tcW w:w="750" w:type="pct"/>
            <w:shd w:val="clear" w:color="auto" w:fill="auto"/>
            <w:noWrap/>
            <w:vAlign w:val="center"/>
          </w:tcPr>
          <w:p w:rsidR="001B1AEB" w:rsidRPr="00D02D30" w:rsidRDefault="00347FF4" w:rsidP="004940BE">
            <w:pPr>
              <w:spacing w:after="0" w:line="240" w:lineRule="auto"/>
              <w:rPr>
                <w:rFonts w:asciiTheme="minorHAnsi" w:hAnsiTheme="minorHAnsi" w:cstheme="minorHAnsi"/>
                <w:b/>
                <w:color w:val="000000"/>
                <w:lang w:val="en-IN" w:eastAsia="en-IN"/>
              </w:rPr>
            </w:pPr>
            <w:r w:rsidRPr="00D02D30">
              <w:rPr>
                <w:rFonts w:asciiTheme="minorHAnsi" w:hAnsiTheme="minorHAnsi" w:cstheme="minorHAnsi"/>
                <w:color w:val="000000"/>
                <w:sz w:val="22"/>
                <w:szCs w:val="22"/>
              </w:rPr>
              <w:t>1,28,80,49,511</w:t>
            </w:r>
          </w:p>
        </w:tc>
        <w:tc>
          <w:tcPr>
            <w:tcW w:w="750" w:type="pct"/>
            <w:shd w:val="clear" w:color="auto" w:fill="auto"/>
            <w:noWrap/>
            <w:vAlign w:val="center"/>
          </w:tcPr>
          <w:p w:rsidR="001B1AEB" w:rsidRPr="00D02D30" w:rsidRDefault="00347FF4" w:rsidP="004940BE">
            <w:pPr>
              <w:spacing w:after="0" w:line="240" w:lineRule="auto"/>
              <w:rPr>
                <w:rFonts w:asciiTheme="minorHAnsi" w:hAnsiTheme="minorHAnsi" w:cstheme="minorHAnsi"/>
                <w:b/>
                <w:color w:val="000000"/>
                <w:lang w:val="en-IN" w:eastAsia="en-IN"/>
              </w:rPr>
            </w:pPr>
            <w:r w:rsidRPr="00D02D30">
              <w:rPr>
                <w:rFonts w:asciiTheme="minorHAnsi" w:hAnsiTheme="minorHAnsi" w:cstheme="minorHAnsi"/>
                <w:color w:val="000000"/>
                <w:sz w:val="22"/>
                <w:szCs w:val="22"/>
              </w:rPr>
              <w:t>1,72,14,12,964</w:t>
            </w:r>
          </w:p>
        </w:tc>
        <w:tc>
          <w:tcPr>
            <w:tcW w:w="750" w:type="pct"/>
            <w:shd w:val="clear" w:color="auto" w:fill="auto"/>
            <w:noWrap/>
            <w:vAlign w:val="center"/>
          </w:tcPr>
          <w:p w:rsidR="001B1AEB" w:rsidRPr="00D02D30" w:rsidRDefault="00347FF4" w:rsidP="004940BE">
            <w:pPr>
              <w:spacing w:after="0" w:line="240" w:lineRule="auto"/>
              <w:rPr>
                <w:rFonts w:asciiTheme="minorHAnsi" w:hAnsiTheme="minorHAnsi" w:cstheme="minorHAnsi"/>
                <w:b/>
                <w:color w:val="000000"/>
                <w:lang w:val="en-IN" w:eastAsia="en-IN"/>
              </w:rPr>
            </w:pPr>
            <w:r w:rsidRPr="00D02D30">
              <w:rPr>
                <w:rFonts w:asciiTheme="minorHAnsi" w:hAnsiTheme="minorHAnsi" w:cstheme="minorHAnsi"/>
                <w:color w:val="000000"/>
                <w:sz w:val="22"/>
                <w:szCs w:val="22"/>
              </w:rPr>
              <w:t>53,52,31,920</w:t>
            </w:r>
          </w:p>
        </w:tc>
        <w:tc>
          <w:tcPr>
            <w:tcW w:w="751" w:type="pct"/>
            <w:shd w:val="clear" w:color="auto" w:fill="auto"/>
            <w:noWrap/>
            <w:vAlign w:val="center"/>
          </w:tcPr>
          <w:p w:rsidR="001B1AEB" w:rsidRPr="00D02D30" w:rsidRDefault="001D7C9A" w:rsidP="004940BE">
            <w:pPr>
              <w:spacing w:after="0" w:line="240" w:lineRule="auto"/>
              <w:rPr>
                <w:rFonts w:asciiTheme="minorHAnsi" w:hAnsiTheme="minorHAnsi" w:cstheme="minorHAnsi"/>
                <w:b/>
                <w:color w:val="000000"/>
                <w:lang w:val="en-IN" w:eastAsia="en-IN"/>
              </w:rPr>
            </w:pPr>
            <w:r w:rsidRPr="00D02D30">
              <w:rPr>
                <w:rFonts w:asciiTheme="minorHAnsi" w:hAnsiTheme="minorHAnsi" w:cstheme="minorHAnsi"/>
                <w:color w:val="000000"/>
                <w:sz w:val="22"/>
                <w:szCs w:val="22"/>
              </w:rPr>
              <w:t>8,60,29,456</w:t>
            </w:r>
          </w:p>
        </w:tc>
        <w:tc>
          <w:tcPr>
            <w:tcW w:w="750" w:type="pct"/>
            <w:shd w:val="clear" w:color="auto" w:fill="auto"/>
            <w:noWrap/>
            <w:vAlign w:val="center"/>
          </w:tcPr>
          <w:p w:rsidR="001B1AEB" w:rsidRPr="00D02D30" w:rsidRDefault="001D7C9A" w:rsidP="004940BE">
            <w:pPr>
              <w:spacing w:after="0" w:line="240" w:lineRule="auto"/>
              <w:rPr>
                <w:rFonts w:asciiTheme="minorHAnsi" w:hAnsiTheme="minorHAnsi" w:cstheme="minorHAnsi"/>
                <w:b/>
                <w:color w:val="000000"/>
                <w:lang w:val="en-IN" w:eastAsia="en-IN"/>
              </w:rPr>
            </w:pPr>
            <w:r w:rsidRPr="00D02D30">
              <w:rPr>
                <w:rFonts w:asciiTheme="minorHAnsi" w:hAnsiTheme="minorHAnsi" w:cstheme="minorHAnsi"/>
                <w:color w:val="000000"/>
                <w:sz w:val="22"/>
                <w:szCs w:val="22"/>
              </w:rPr>
              <w:t>68,21,64,287</w:t>
            </w:r>
          </w:p>
        </w:tc>
      </w:tr>
      <w:tr w:rsidR="00D02D30" w:rsidRPr="00D02D30" w:rsidTr="00D02D30">
        <w:trPr>
          <w:trHeight w:val="295"/>
        </w:trPr>
        <w:tc>
          <w:tcPr>
            <w:tcW w:w="584" w:type="pct"/>
            <w:shd w:val="clear" w:color="auto" w:fill="auto"/>
            <w:noWrap/>
            <w:vAlign w:val="center"/>
            <w:hideMark/>
          </w:tcPr>
          <w:p w:rsidR="001B1AEB" w:rsidRPr="00D02D30" w:rsidRDefault="001B1AEB" w:rsidP="009D7514">
            <w:pPr>
              <w:spacing w:after="0" w:line="240" w:lineRule="auto"/>
              <w:rPr>
                <w:rFonts w:asciiTheme="minorHAnsi" w:hAnsiTheme="minorHAnsi" w:cstheme="minorHAnsi"/>
                <w:b/>
                <w:bCs/>
                <w:color w:val="000000"/>
                <w:lang w:val="en-IN" w:eastAsia="en-IN"/>
              </w:rPr>
            </w:pPr>
            <w:r w:rsidRPr="00D02D30">
              <w:rPr>
                <w:rFonts w:asciiTheme="minorHAnsi" w:hAnsiTheme="minorHAnsi" w:cstheme="minorHAnsi"/>
                <w:b/>
                <w:bCs/>
                <w:color w:val="000000"/>
                <w:sz w:val="22"/>
                <w:szCs w:val="22"/>
                <w:lang w:val="en-IN" w:eastAsia="en-IN"/>
              </w:rPr>
              <w:t>EBITDA</w:t>
            </w:r>
          </w:p>
        </w:tc>
        <w:tc>
          <w:tcPr>
            <w:tcW w:w="666" w:type="pct"/>
            <w:shd w:val="clear" w:color="auto" w:fill="auto"/>
            <w:noWrap/>
            <w:vAlign w:val="center"/>
            <w:hideMark/>
          </w:tcPr>
          <w:p w:rsidR="001B1AEB" w:rsidRPr="00D02D30" w:rsidRDefault="001D7C9A" w:rsidP="004940BE">
            <w:pPr>
              <w:spacing w:after="0" w:line="240" w:lineRule="auto"/>
              <w:rPr>
                <w:rFonts w:asciiTheme="minorHAnsi" w:hAnsiTheme="minorHAnsi" w:cstheme="minorHAnsi"/>
                <w:b/>
                <w:bCs/>
                <w:color w:val="000000"/>
                <w:lang w:val="en-IN" w:eastAsia="en-IN"/>
              </w:rPr>
            </w:pPr>
            <w:r w:rsidRPr="00D02D30">
              <w:rPr>
                <w:rFonts w:asciiTheme="minorHAnsi" w:hAnsiTheme="minorHAnsi" w:cstheme="minorHAnsi"/>
                <w:color w:val="000000"/>
                <w:sz w:val="22"/>
                <w:szCs w:val="22"/>
              </w:rPr>
              <w:t>45,49,67,785</w:t>
            </w:r>
          </w:p>
        </w:tc>
        <w:tc>
          <w:tcPr>
            <w:tcW w:w="750" w:type="pct"/>
            <w:shd w:val="clear" w:color="auto" w:fill="auto"/>
            <w:noWrap/>
            <w:vAlign w:val="center"/>
            <w:hideMark/>
          </w:tcPr>
          <w:p w:rsidR="001B1AEB" w:rsidRPr="00D02D30" w:rsidRDefault="001D7C9A" w:rsidP="004940BE">
            <w:pPr>
              <w:spacing w:after="0" w:line="240" w:lineRule="auto"/>
              <w:rPr>
                <w:rFonts w:asciiTheme="minorHAnsi" w:hAnsiTheme="minorHAnsi" w:cstheme="minorHAnsi"/>
                <w:b/>
                <w:bCs/>
                <w:color w:val="000000"/>
                <w:lang w:val="en-IN" w:eastAsia="en-IN"/>
              </w:rPr>
            </w:pPr>
            <w:r w:rsidRPr="00D02D30">
              <w:rPr>
                <w:rFonts w:asciiTheme="minorHAnsi" w:hAnsiTheme="minorHAnsi" w:cstheme="minorHAnsi"/>
                <w:color w:val="000000"/>
                <w:sz w:val="22"/>
                <w:szCs w:val="22"/>
              </w:rPr>
              <w:t>49</w:t>
            </w:r>
            <w:r w:rsidR="004940BE" w:rsidRPr="00D02D30">
              <w:rPr>
                <w:rFonts w:asciiTheme="minorHAnsi" w:hAnsiTheme="minorHAnsi" w:cstheme="minorHAnsi"/>
                <w:color w:val="000000"/>
                <w:sz w:val="22"/>
                <w:szCs w:val="22"/>
              </w:rPr>
              <w:t>,</w:t>
            </w:r>
            <w:r w:rsidRPr="00D02D30">
              <w:rPr>
                <w:rFonts w:asciiTheme="minorHAnsi" w:hAnsiTheme="minorHAnsi" w:cstheme="minorHAnsi"/>
                <w:color w:val="000000"/>
                <w:sz w:val="22"/>
                <w:szCs w:val="22"/>
              </w:rPr>
              <w:t>6</w:t>
            </w:r>
            <w:r w:rsidR="004940BE" w:rsidRPr="00D02D30">
              <w:rPr>
                <w:rFonts w:asciiTheme="minorHAnsi" w:hAnsiTheme="minorHAnsi" w:cstheme="minorHAnsi"/>
                <w:color w:val="000000"/>
                <w:sz w:val="22"/>
                <w:szCs w:val="22"/>
              </w:rPr>
              <w:t>5,72,309</w:t>
            </w:r>
          </w:p>
        </w:tc>
        <w:tc>
          <w:tcPr>
            <w:tcW w:w="750" w:type="pct"/>
            <w:shd w:val="clear" w:color="auto" w:fill="auto"/>
            <w:noWrap/>
            <w:vAlign w:val="center"/>
            <w:hideMark/>
          </w:tcPr>
          <w:p w:rsidR="001B1AEB" w:rsidRPr="00D02D30" w:rsidRDefault="004940BE" w:rsidP="004940BE">
            <w:pPr>
              <w:spacing w:after="0" w:line="240" w:lineRule="auto"/>
              <w:rPr>
                <w:rFonts w:asciiTheme="minorHAnsi" w:hAnsiTheme="minorHAnsi" w:cstheme="minorHAnsi"/>
                <w:bCs/>
                <w:color w:val="000000"/>
                <w:lang w:val="en-IN" w:eastAsia="en-IN"/>
              </w:rPr>
            </w:pPr>
            <w:r w:rsidRPr="00D02D30">
              <w:rPr>
                <w:rFonts w:asciiTheme="minorHAnsi" w:hAnsiTheme="minorHAnsi" w:cstheme="minorHAnsi"/>
                <w:color w:val="000000"/>
                <w:sz w:val="22"/>
                <w:szCs w:val="22"/>
              </w:rPr>
              <w:t>405,097,478</w:t>
            </w:r>
          </w:p>
        </w:tc>
        <w:tc>
          <w:tcPr>
            <w:tcW w:w="750" w:type="pct"/>
            <w:shd w:val="clear" w:color="auto" w:fill="auto"/>
            <w:noWrap/>
            <w:vAlign w:val="center"/>
            <w:hideMark/>
          </w:tcPr>
          <w:p w:rsidR="001B1AEB" w:rsidRPr="00D02D30" w:rsidRDefault="004940BE" w:rsidP="004940BE">
            <w:pPr>
              <w:spacing w:after="0" w:line="240" w:lineRule="auto"/>
              <w:rPr>
                <w:rFonts w:asciiTheme="minorHAnsi" w:hAnsiTheme="minorHAnsi" w:cstheme="minorHAnsi"/>
                <w:b/>
                <w:bCs/>
                <w:color w:val="000000"/>
                <w:lang w:val="en-IN" w:eastAsia="en-IN"/>
              </w:rPr>
            </w:pPr>
            <w:r w:rsidRPr="00D02D30">
              <w:rPr>
                <w:rFonts w:asciiTheme="minorHAnsi" w:hAnsiTheme="minorHAnsi" w:cstheme="minorHAnsi"/>
                <w:color w:val="000000"/>
                <w:sz w:val="22"/>
                <w:szCs w:val="22"/>
              </w:rPr>
              <w:t>(83,09,356)</w:t>
            </w:r>
          </w:p>
        </w:tc>
        <w:tc>
          <w:tcPr>
            <w:tcW w:w="751" w:type="pct"/>
            <w:shd w:val="clear" w:color="auto" w:fill="auto"/>
            <w:noWrap/>
            <w:vAlign w:val="center"/>
            <w:hideMark/>
          </w:tcPr>
          <w:p w:rsidR="001B1AEB" w:rsidRPr="00D02D30" w:rsidRDefault="004940BE" w:rsidP="004940BE">
            <w:pPr>
              <w:spacing w:after="0" w:line="240" w:lineRule="auto"/>
              <w:rPr>
                <w:rFonts w:asciiTheme="minorHAnsi" w:hAnsiTheme="minorHAnsi" w:cstheme="minorHAnsi"/>
                <w:bCs/>
                <w:color w:val="000000"/>
                <w:lang w:val="en-IN" w:eastAsia="en-IN"/>
              </w:rPr>
            </w:pPr>
            <w:r w:rsidRPr="00D02D30">
              <w:rPr>
                <w:rFonts w:asciiTheme="minorHAnsi" w:hAnsiTheme="minorHAnsi" w:cstheme="minorHAnsi"/>
                <w:color w:val="000000"/>
                <w:sz w:val="22"/>
                <w:szCs w:val="22"/>
              </w:rPr>
              <w:t>(8,19,59,235)</w:t>
            </w:r>
          </w:p>
        </w:tc>
        <w:tc>
          <w:tcPr>
            <w:tcW w:w="750" w:type="pct"/>
            <w:shd w:val="clear" w:color="auto" w:fill="auto"/>
            <w:noWrap/>
            <w:vAlign w:val="center"/>
            <w:hideMark/>
          </w:tcPr>
          <w:p w:rsidR="001B1AEB" w:rsidRPr="00D02D30" w:rsidRDefault="004940BE" w:rsidP="004940BE">
            <w:pPr>
              <w:spacing w:after="0" w:line="240" w:lineRule="auto"/>
              <w:rPr>
                <w:rFonts w:asciiTheme="minorHAnsi" w:hAnsiTheme="minorHAnsi" w:cstheme="minorHAnsi"/>
                <w:bCs/>
                <w:color w:val="000000"/>
                <w:lang w:val="en-IN" w:eastAsia="en-IN"/>
              </w:rPr>
            </w:pPr>
            <w:r w:rsidRPr="00D02D30">
              <w:rPr>
                <w:rFonts w:asciiTheme="minorHAnsi" w:hAnsiTheme="minorHAnsi" w:cstheme="minorHAnsi"/>
                <w:bCs/>
                <w:color w:val="000000"/>
                <w:sz w:val="22"/>
                <w:szCs w:val="22"/>
                <w:lang w:val="en-IN" w:eastAsia="en-IN"/>
              </w:rPr>
              <w:t>(128,165)</w:t>
            </w:r>
          </w:p>
        </w:tc>
      </w:tr>
      <w:tr w:rsidR="00D02D30" w:rsidRPr="00D02D30" w:rsidTr="00D02D30">
        <w:trPr>
          <w:trHeight w:val="295"/>
        </w:trPr>
        <w:tc>
          <w:tcPr>
            <w:tcW w:w="584" w:type="pct"/>
            <w:shd w:val="clear" w:color="auto" w:fill="auto"/>
            <w:noWrap/>
            <w:vAlign w:val="center"/>
          </w:tcPr>
          <w:p w:rsidR="001B1AEB" w:rsidRPr="00D02D30" w:rsidRDefault="001B1AEB" w:rsidP="00A37D1F">
            <w:pPr>
              <w:spacing w:after="0" w:line="240" w:lineRule="auto"/>
              <w:rPr>
                <w:rFonts w:asciiTheme="minorHAnsi" w:hAnsiTheme="minorHAnsi" w:cstheme="minorHAnsi"/>
                <w:i/>
                <w:iCs/>
                <w:color w:val="000000"/>
                <w:lang w:val="en-IN" w:eastAsia="en-IN"/>
              </w:rPr>
            </w:pPr>
            <w:r w:rsidRPr="00D02D30">
              <w:rPr>
                <w:rFonts w:asciiTheme="minorHAnsi" w:hAnsiTheme="minorHAnsi" w:cstheme="minorHAnsi"/>
                <w:i/>
                <w:iCs/>
                <w:color w:val="000000"/>
                <w:sz w:val="22"/>
                <w:szCs w:val="22"/>
                <w:lang w:val="en-IN" w:eastAsia="en-IN"/>
              </w:rPr>
              <w:t>EBITDA %</w:t>
            </w:r>
          </w:p>
        </w:tc>
        <w:tc>
          <w:tcPr>
            <w:tcW w:w="666" w:type="pct"/>
            <w:shd w:val="clear" w:color="auto" w:fill="auto"/>
            <w:noWrap/>
            <w:vAlign w:val="center"/>
          </w:tcPr>
          <w:p w:rsidR="001B1AEB" w:rsidRPr="00D02D30" w:rsidRDefault="00AB2854" w:rsidP="004940BE">
            <w:pPr>
              <w:spacing w:after="0" w:line="240" w:lineRule="auto"/>
              <w:rPr>
                <w:rFonts w:asciiTheme="minorHAnsi" w:hAnsiTheme="minorHAnsi" w:cstheme="minorHAnsi"/>
                <w:i/>
                <w:iCs/>
                <w:color w:val="000000"/>
                <w:lang w:val="en-IN" w:eastAsia="en-IN"/>
              </w:rPr>
            </w:pPr>
            <w:r w:rsidRPr="00D02D30">
              <w:rPr>
                <w:rFonts w:asciiTheme="minorHAnsi" w:hAnsiTheme="minorHAnsi" w:cstheme="minorHAnsi"/>
                <w:i/>
                <w:color w:val="000000"/>
                <w:sz w:val="22"/>
                <w:szCs w:val="22"/>
              </w:rPr>
              <w:t>73.84</w:t>
            </w:r>
            <w:r w:rsidR="001B1AEB" w:rsidRPr="00D02D30">
              <w:rPr>
                <w:rFonts w:asciiTheme="minorHAnsi" w:hAnsiTheme="minorHAnsi" w:cstheme="minorHAnsi"/>
                <w:i/>
                <w:color w:val="000000"/>
                <w:sz w:val="22"/>
                <w:szCs w:val="22"/>
              </w:rPr>
              <w:t>%</w:t>
            </w:r>
          </w:p>
        </w:tc>
        <w:tc>
          <w:tcPr>
            <w:tcW w:w="750" w:type="pct"/>
            <w:shd w:val="clear" w:color="auto" w:fill="auto"/>
            <w:noWrap/>
            <w:vAlign w:val="center"/>
          </w:tcPr>
          <w:p w:rsidR="001B1AEB" w:rsidRPr="00D02D30" w:rsidRDefault="004940BE" w:rsidP="004940BE">
            <w:pPr>
              <w:spacing w:after="0" w:line="240" w:lineRule="auto"/>
              <w:rPr>
                <w:rFonts w:asciiTheme="minorHAnsi" w:hAnsiTheme="minorHAnsi" w:cstheme="minorHAnsi"/>
                <w:i/>
                <w:iCs/>
                <w:color w:val="000000"/>
                <w:lang w:val="en-IN" w:eastAsia="en-IN"/>
              </w:rPr>
            </w:pPr>
            <w:r w:rsidRPr="00D02D30">
              <w:rPr>
                <w:rFonts w:asciiTheme="minorHAnsi" w:hAnsiTheme="minorHAnsi" w:cstheme="minorHAnsi"/>
                <w:i/>
                <w:color w:val="000000"/>
                <w:sz w:val="22"/>
                <w:szCs w:val="22"/>
              </w:rPr>
              <w:t>38.55</w:t>
            </w:r>
            <w:r w:rsidR="001B1AEB" w:rsidRPr="00D02D30">
              <w:rPr>
                <w:rFonts w:asciiTheme="minorHAnsi" w:hAnsiTheme="minorHAnsi" w:cstheme="minorHAnsi"/>
                <w:i/>
                <w:color w:val="000000"/>
                <w:sz w:val="22"/>
                <w:szCs w:val="22"/>
              </w:rPr>
              <w:t>%</w:t>
            </w:r>
          </w:p>
        </w:tc>
        <w:tc>
          <w:tcPr>
            <w:tcW w:w="750" w:type="pct"/>
            <w:shd w:val="clear" w:color="auto" w:fill="auto"/>
            <w:noWrap/>
            <w:vAlign w:val="center"/>
          </w:tcPr>
          <w:p w:rsidR="001B1AEB" w:rsidRPr="00D02D30" w:rsidRDefault="004940BE" w:rsidP="004940BE">
            <w:pPr>
              <w:spacing w:after="0" w:line="240" w:lineRule="auto"/>
              <w:rPr>
                <w:rFonts w:asciiTheme="minorHAnsi" w:hAnsiTheme="minorHAnsi" w:cstheme="minorHAnsi"/>
                <w:i/>
                <w:iCs/>
                <w:color w:val="000000"/>
                <w:lang w:val="en-IN" w:eastAsia="en-IN"/>
              </w:rPr>
            </w:pPr>
            <w:r w:rsidRPr="00D02D30">
              <w:rPr>
                <w:rFonts w:asciiTheme="minorHAnsi" w:hAnsiTheme="minorHAnsi" w:cstheme="minorHAnsi"/>
                <w:i/>
                <w:color w:val="000000"/>
                <w:sz w:val="22"/>
                <w:szCs w:val="22"/>
              </w:rPr>
              <w:t>23.53</w:t>
            </w:r>
            <w:r w:rsidR="001B1AEB" w:rsidRPr="00D02D30">
              <w:rPr>
                <w:rFonts w:asciiTheme="minorHAnsi" w:hAnsiTheme="minorHAnsi" w:cstheme="minorHAnsi"/>
                <w:i/>
                <w:color w:val="000000"/>
                <w:sz w:val="22"/>
                <w:szCs w:val="22"/>
              </w:rPr>
              <w:t>%</w:t>
            </w:r>
          </w:p>
        </w:tc>
        <w:tc>
          <w:tcPr>
            <w:tcW w:w="750" w:type="pct"/>
            <w:shd w:val="clear" w:color="auto" w:fill="auto"/>
            <w:noWrap/>
            <w:vAlign w:val="center"/>
          </w:tcPr>
          <w:p w:rsidR="001B1AEB" w:rsidRPr="00D02D30" w:rsidRDefault="004940BE" w:rsidP="004940BE">
            <w:pPr>
              <w:spacing w:after="0" w:line="240" w:lineRule="auto"/>
              <w:rPr>
                <w:rFonts w:asciiTheme="minorHAnsi" w:hAnsiTheme="minorHAnsi" w:cstheme="minorHAnsi"/>
                <w:i/>
                <w:iCs/>
                <w:color w:val="000000"/>
                <w:lang w:val="en-IN" w:eastAsia="en-IN"/>
              </w:rPr>
            </w:pPr>
            <w:r w:rsidRPr="00D02D30">
              <w:rPr>
                <w:rFonts w:asciiTheme="minorHAnsi" w:hAnsiTheme="minorHAnsi" w:cstheme="minorHAnsi"/>
                <w:i/>
                <w:color w:val="000000"/>
                <w:sz w:val="22"/>
                <w:szCs w:val="22"/>
              </w:rPr>
              <w:t>(1.55%)</w:t>
            </w:r>
          </w:p>
        </w:tc>
        <w:tc>
          <w:tcPr>
            <w:tcW w:w="751" w:type="pct"/>
            <w:shd w:val="clear" w:color="auto" w:fill="auto"/>
            <w:noWrap/>
            <w:vAlign w:val="center"/>
          </w:tcPr>
          <w:p w:rsidR="001B1AEB" w:rsidRPr="00D02D30" w:rsidRDefault="004940BE" w:rsidP="004940BE">
            <w:pPr>
              <w:spacing w:after="0" w:line="240" w:lineRule="auto"/>
              <w:rPr>
                <w:rFonts w:asciiTheme="minorHAnsi" w:hAnsiTheme="minorHAnsi" w:cstheme="minorHAnsi"/>
                <w:i/>
                <w:iCs/>
                <w:color w:val="000000"/>
                <w:lang w:val="en-IN" w:eastAsia="en-IN"/>
              </w:rPr>
            </w:pPr>
            <w:r w:rsidRPr="00D02D30">
              <w:rPr>
                <w:rFonts w:asciiTheme="minorHAnsi" w:hAnsiTheme="minorHAnsi" w:cstheme="minorHAnsi"/>
                <w:i/>
                <w:color w:val="000000"/>
                <w:sz w:val="22"/>
                <w:szCs w:val="22"/>
              </w:rPr>
              <w:t>(95.27%)</w:t>
            </w:r>
          </w:p>
        </w:tc>
        <w:tc>
          <w:tcPr>
            <w:tcW w:w="750" w:type="pct"/>
            <w:shd w:val="clear" w:color="auto" w:fill="auto"/>
            <w:noWrap/>
            <w:vAlign w:val="center"/>
          </w:tcPr>
          <w:p w:rsidR="001B1AEB" w:rsidRPr="00D02D30" w:rsidRDefault="004940BE" w:rsidP="004940BE">
            <w:pPr>
              <w:spacing w:after="0" w:line="240" w:lineRule="auto"/>
              <w:rPr>
                <w:rFonts w:asciiTheme="minorHAnsi" w:hAnsiTheme="minorHAnsi" w:cstheme="minorHAnsi"/>
                <w:i/>
                <w:iCs/>
                <w:color w:val="000000"/>
                <w:lang w:val="en-IN" w:eastAsia="en-IN"/>
              </w:rPr>
            </w:pPr>
            <w:r w:rsidRPr="00D02D30">
              <w:rPr>
                <w:rFonts w:asciiTheme="minorHAnsi" w:hAnsiTheme="minorHAnsi" w:cstheme="minorHAnsi"/>
                <w:i/>
                <w:color w:val="000000"/>
                <w:sz w:val="22"/>
                <w:szCs w:val="22"/>
              </w:rPr>
              <w:t>(0.02%)</w:t>
            </w:r>
          </w:p>
        </w:tc>
      </w:tr>
      <w:tr w:rsidR="00D02D30" w:rsidRPr="00D02D30" w:rsidTr="00D02D30">
        <w:trPr>
          <w:trHeight w:val="295"/>
        </w:trPr>
        <w:tc>
          <w:tcPr>
            <w:tcW w:w="584" w:type="pct"/>
            <w:shd w:val="clear" w:color="auto" w:fill="auto"/>
            <w:noWrap/>
            <w:vAlign w:val="center"/>
          </w:tcPr>
          <w:p w:rsidR="001B1AEB" w:rsidRPr="00D02D30" w:rsidRDefault="001B1AEB" w:rsidP="009D7514">
            <w:pPr>
              <w:spacing w:after="0" w:line="240" w:lineRule="auto"/>
              <w:rPr>
                <w:rFonts w:asciiTheme="minorHAnsi" w:hAnsiTheme="minorHAnsi" w:cstheme="minorHAnsi"/>
                <w:b/>
                <w:bCs/>
                <w:color w:val="000000"/>
                <w:lang w:val="en-IN" w:eastAsia="en-IN"/>
              </w:rPr>
            </w:pPr>
            <w:r w:rsidRPr="00D02D30">
              <w:rPr>
                <w:rFonts w:asciiTheme="minorHAnsi" w:hAnsiTheme="minorHAnsi" w:cstheme="minorHAnsi"/>
                <w:b/>
                <w:bCs/>
                <w:color w:val="000000"/>
                <w:sz w:val="22"/>
                <w:szCs w:val="22"/>
                <w:lang w:val="en-IN" w:eastAsia="en-IN"/>
              </w:rPr>
              <w:t>EBIT</w:t>
            </w:r>
          </w:p>
        </w:tc>
        <w:tc>
          <w:tcPr>
            <w:tcW w:w="666" w:type="pct"/>
            <w:shd w:val="clear" w:color="auto" w:fill="auto"/>
            <w:noWrap/>
            <w:vAlign w:val="center"/>
          </w:tcPr>
          <w:p w:rsidR="001B1AEB" w:rsidRPr="00D02D30" w:rsidRDefault="00AB2854" w:rsidP="004940BE">
            <w:pPr>
              <w:spacing w:after="0" w:line="240" w:lineRule="auto"/>
              <w:rPr>
                <w:rFonts w:asciiTheme="minorHAnsi" w:hAnsiTheme="minorHAnsi" w:cstheme="minorHAnsi"/>
                <w:b/>
                <w:bCs/>
                <w:color w:val="000000"/>
                <w:lang w:val="en-IN" w:eastAsia="en-IN"/>
              </w:rPr>
            </w:pPr>
            <w:r w:rsidRPr="00D02D30">
              <w:rPr>
                <w:rFonts w:asciiTheme="minorHAnsi" w:hAnsiTheme="minorHAnsi" w:cstheme="minorHAnsi"/>
                <w:color w:val="000000"/>
                <w:sz w:val="22"/>
                <w:szCs w:val="22"/>
              </w:rPr>
              <w:t>45,49,67,785</w:t>
            </w:r>
          </w:p>
        </w:tc>
        <w:tc>
          <w:tcPr>
            <w:tcW w:w="750" w:type="pct"/>
            <w:shd w:val="clear" w:color="auto" w:fill="auto"/>
            <w:noWrap/>
            <w:vAlign w:val="center"/>
          </w:tcPr>
          <w:p w:rsidR="001B1AEB" w:rsidRPr="00D02D30" w:rsidRDefault="00AB2854" w:rsidP="004940BE">
            <w:pPr>
              <w:spacing w:after="0" w:line="240" w:lineRule="auto"/>
              <w:rPr>
                <w:rFonts w:asciiTheme="minorHAnsi" w:hAnsiTheme="minorHAnsi" w:cstheme="minorHAnsi"/>
                <w:b/>
                <w:bCs/>
                <w:color w:val="000000"/>
                <w:lang w:val="en-IN" w:eastAsia="en-IN"/>
              </w:rPr>
            </w:pPr>
            <w:r w:rsidRPr="00D02D30">
              <w:rPr>
                <w:rFonts w:asciiTheme="minorHAnsi" w:hAnsiTheme="minorHAnsi" w:cstheme="minorHAnsi"/>
                <w:color w:val="000000"/>
                <w:sz w:val="22"/>
                <w:szCs w:val="22"/>
              </w:rPr>
              <w:t>49,65,54,106</w:t>
            </w:r>
          </w:p>
        </w:tc>
        <w:tc>
          <w:tcPr>
            <w:tcW w:w="750" w:type="pct"/>
            <w:shd w:val="clear" w:color="auto" w:fill="auto"/>
            <w:noWrap/>
            <w:vAlign w:val="center"/>
          </w:tcPr>
          <w:p w:rsidR="001B1AEB" w:rsidRPr="00D02D30" w:rsidRDefault="00AB2854" w:rsidP="004940BE">
            <w:pPr>
              <w:spacing w:after="0" w:line="240" w:lineRule="auto"/>
              <w:rPr>
                <w:rFonts w:asciiTheme="minorHAnsi" w:hAnsiTheme="minorHAnsi" w:cstheme="minorHAnsi"/>
                <w:b/>
                <w:bCs/>
                <w:color w:val="000000"/>
                <w:lang w:val="en-IN" w:eastAsia="en-IN"/>
              </w:rPr>
            </w:pPr>
            <w:r w:rsidRPr="00D02D30">
              <w:rPr>
                <w:rFonts w:asciiTheme="minorHAnsi" w:hAnsiTheme="minorHAnsi" w:cstheme="minorHAnsi"/>
                <w:color w:val="000000"/>
                <w:sz w:val="22"/>
                <w:szCs w:val="22"/>
              </w:rPr>
              <w:t>40,50,84,115</w:t>
            </w:r>
          </w:p>
        </w:tc>
        <w:tc>
          <w:tcPr>
            <w:tcW w:w="750" w:type="pct"/>
            <w:shd w:val="clear" w:color="auto" w:fill="auto"/>
            <w:noWrap/>
            <w:vAlign w:val="center"/>
          </w:tcPr>
          <w:p w:rsidR="001B1AEB" w:rsidRPr="00D02D30" w:rsidRDefault="00AB2854" w:rsidP="004940BE">
            <w:pPr>
              <w:spacing w:after="0" w:line="240" w:lineRule="auto"/>
              <w:rPr>
                <w:rFonts w:asciiTheme="minorHAnsi" w:hAnsiTheme="minorHAnsi" w:cstheme="minorHAnsi"/>
                <w:b/>
                <w:bCs/>
                <w:color w:val="000000"/>
                <w:lang w:val="en-IN" w:eastAsia="en-IN"/>
              </w:rPr>
            </w:pPr>
            <w:r w:rsidRPr="00D02D30">
              <w:rPr>
                <w:rFonts w:asciiTheme="minorHAnsi" w:hAnsiTheme="minorHAnsi" w:cstheme="minorHAnsi"/>
                <w:color w:val="000000"/>
                <w:sz w:val="22"/>
                <w:szCs w:val="22"/>
              </w:rPr>
              <w:t>(83,17,485)</w:t>
            </w:r>
          </w:p>
        </w:tc>
        <w:tc>
          <w:tcPr>
            <w:tcW w:w="751" w:type="pct"/>
            <w:shd w:val="clear" w:color="auto" w:fill="auto"/>
            <w:noWrap/>
            <w:vAlign w:val="center"/>
          </w:tcPr>
          <w:p w:rsidR="001B1AEB" w:rsidRPr="00D02D30" w:rsidRDefault="00AB2854" w:rsidP="004940BE">
            <w:pPr>
              <w:spacing w:after="0" w:line="240" w:lineRule="auto"/>
              <w:rPr>
                <w:rFonts w:asciiTheme="minorHAnsi" w:hAnsiTheme="minorHAnsi" w:cstheme="minorHAnsi"/>
                <w:b/>
                <w:bCs/>
                <w:color w:val="000000"/>
                <w:lang w:val="en-IN" w:eastAsia="en-IN"/>
              </w:rPr>
            </w:pPr>
            <w:r w:rsidRPr="00D02D30">
              <w:rPr>
                <w:rFonts w:asciiTheme="minorHAnsi" w:hAnsiTheme="minorHAnsi" w:cstheme="minorHAnsi"/>
                <w:color w:val="000000"/>
                <w:sz w:val="22"/>
                <w:szCs w:val="22"/>
              </w:rPr>
              <w:t>(8,19,64,610)</w:t>
            </w:r>
          </w:p>
        </w:tc>
        <w:tc>
          <w:tcPr>
            <w:tcW w:w="750" w:type="pct"/>
            <w:shd w:val="clear" w:color="auto" w:fill="auto"/>
            <w:noWrap/>
            <w:vAlign w:val="center"/>
          </w:tcPr>
          <w:p w:rsidR="001B1AEB" w:rsidRPr="00D02D30" w:rsidRDefault="00AB2854" w:rsidP="004940BE">
            <w:pPr>
              <w:spacing w:after="0" w:line="240" w:lineRule="auto"/>
              <w:rPr>
                <w:rFonts w:asciiTheme="minorHAnsi" w:hAnsiTheme="minorHAnsi" w:cstheme="minorHAnsi"/>
                <w:b/>
                <w:bCs/>
                <w:color w:val="000000"/>
                <w:lang w:val="en-IN" w:eastAsia="en-IN"/>
              </w:rPr>
            </w:pPr>
            <w:r w:rsidRPr="00D02D30">
              <w:rPr>
                <w:rFonts w:asciiTheme="minorHAnsi" w:hAnsiTheme="minorHAnsi" w:cstheme="minorHAnsi"/>
                <w:color w:val="000000"/>
                <w:sz w:val="22"/>
                <w:szCs w:val="22"/>
              </w:rPr>
              <w:t>(128,165)</w:t>
            </w:r>
          </w:p>
        </w:tc>
      </w:tr>
      <w:tr w:rsidR="00D02D30" w:rsidRPr="00D02D30" w:rsidTr="00D02D30">
        <w:trPr>
          <w:trHeight w:val="295"/>
        </w:trPr>
        <w:tc>
          <w:tcPr>
            <w:tcW w:w="584" w:type="pct"/>
            <w:shd w:val="clear" w:color="auto" w:fill="auto"/>
            <w:noWrap/>
            <w:vAlign w:val="center"/>
            <w:hideMark/>
          </w:tcPr>
          <w:p w:rsidR="00AB2854" w:rsidRPr="00D02D30" w:rsidRDefault="00AB2854" w:rsidP="00A37D1F">
            <w:pPr>
              <w:spacing w:after="0" w:line="240" w:lineRule="auto"/>
              <w:rPr>
                <w:rFonts w:asciiTheme="minorHAnsi" w:hAnsiTheme="minorHAnsi" w:cstheme="minorHAnsi"/>
                <w:i/>
                <w:iCs/>
                <w:color w:val="000000"/>
                <w:lang w:val="en-IN" w:eastAsia="en-IN"/>
              </w:rPr>
            </w:pPr>
            <w:r w:rsidRPr="00D02D30">
              <w:rPr>
                <w:rFonts w:asciiTheme="minorHAnsi" w:hAnsiTheme="minorHAnsi" w:cstheme="minorHAnsi"/>
                <w:i/>
                <w:iCs/>
                <w:color w:val="000000"/>
                <w:sz w:val="22"/>
                <w:szCs w:val="22"/>
                <w:lang w:val="en-IN" w:eastAsia="en-IN"/>
              </w:rPr>
              <w:t>EBIT %</w:t>
            </w:r>
          </w:p>
        </w:tc>
        <w:tc>
          <w:tcPr>
            <w:tcW w:w="666" w:type="pct"/>
            <w:shd w:val="clear" w:color="auto" w:fill="auto"/>
            <w:noWrap/>
            <w:vAlign w:val="center"/>
            <w:hideMark/>
          </w:tcPr>
          <w:p w:rsidR="00AB2854" w:rsidRPr="00D02D30" w:rsidRDefault="00AB2854" w:rsidP="00D7262F">
            <w:pPr>
              <w:spacing w:after="0" w:line="240" w:lineRule="auto"/>
              <w:rPr>
                <w:rFonts w:asciiTheme="minorHAnsi" w:hAnsiTheme="minorHAnsi" w:cstheme="minorHAnsi"/>
                <w:i/>
                <w:iCs/>
                <w:color w:val="000000"/>
                <w:lang w:val="en-IN" w:eastAsia="en-IN"/>
              </w:rPr>
            </w:pPr>
            <w:r w:rsidRPr="00D02D30">
              <w:rPr>
                <w:rFonts w:asciiTheme="minorHAnsi" w:hAnsiTheme="minorHAnsi" w:cstheme="minorHAnsi"/>
                <w:i/>
                <w:color w:val="000000"/>
                <w:sz w:val="22"/>
                <w:szCs w:val="22"/>
              </w:rPr>
              <w:t>73.84%</w:t>
            </w:r>
          </w:p>
        </w:tc>
        <w:tc>
          <w:tcPr>
            <w:tcW w:w="750" w:type="pct"/>
            <w:shd w:val="clear" w:color="auto" w:fill="auto"/>
            <w:noWrap/>
            <w:vAlign w:val="center"/>
            <w:hideMark/>
          </w:tcPr>
          <w:p w:rsidR="00AB2854" w:rsidRPr="00D02D30" w:rsidRDefault="00AB2854" w:rsidP="00D7262F">
            <w:pPr>
              <w:spacing w:after="0" w:line="240" w:lineRule="auto"/>
              <w:rPr>
                <w:rFonts w:asciiTheme="minorHAnsi" w:hAnsiTheme="minorHAnsi" w:cstheme="minorHAnsi"/>
                <w:i/>
                <w:iCs/>
                <w:color w:val="000000"/>
                <w:lang w:val="en-IN" w:eastAsia="en-IN"/>
              </w:rPr>
            </w:pPr>
            <w:r w:rsidRPr="00D02D30">
              <w:rPr>
                <w:rFonts w:asciiTheme="minorHAnsi" w:hAnsiTheme="minorHAnsi" w:cstheme="minorHAnsi"/>
                <w:i/>
                <w:color w:val="000000"/>
                <w:sz w:val="22"/>
                <w:szCs w:val="22"/>
              </w:rPr>
              <w:t>38.55%</w:t>
            </w:r>
          </w:p>
        </w:tc>
        <w:tc>
          <w:tcPr>
            <w:tcW w:w="750" w:type="pct"/>
            <w:shd w:val="clear" w:color="auto" w:fill="auto"/>
            <w:noWrap/>
            <w:vAlign w:val="center"/>
            <w:hideMark/>
          </w:tcPr>
          <w:p w:rsidR="00AB2854" w:rsidRPr="00D02D30" w:rsidRDefault="00AB2854" w:rsidP="00D7262F">
            <w:pPr>
              <w:spacing w:after="0" w:line="240" w:lineRule="auto"/>
              <w:rPr>
                <w:rFonts w:asciiTheme="minorHAnsi" w:hAnsiTheme="minorHAnsi" w:cstheme="minorHAnsi"/>
                <w:i/>
                <w:iCs/>
                <w:color w:val="000000"/>
                <w:lang w:val="en-IN" w:eastAsia="en-IN"/>
              </w:rPr>
            </w:pPr>
            <w:r w:rsidRPr="00D02D30">
              <w:rPr>
                <w:rFonts w:asciiTheme="minorHAnsi" w:hAnsiTheme="minorHAnsi" w:cstheme="minorHAnsi"/>
                <w:i/>
                <w:color w:val="000000"/>
                <w:sz w:val="22"/>
                <w:szCs w:val="22"/>
              </w:rPr>
              <w:t>23.53%</w:t>
            </w:r>
          </w:p>
        </w:tc>
        <w:tc>
          <w:tcPr>
            <w:tcW w:w="750" w:type="pct"/>
            <w:shd w:val="clear" w:color="auto" w:fill="auto"/>
            <w:noWrap/>
            <w:vAlign w:val="center"/>
            <w:hideMark/>
          </w:tcPr>
          <w:p w:rsidR="00AB2854" w:rsidRPr="00D02D30" w:rsidRDefault="00AB2854" w:rsidP="00D7262F">
            <w:pPr>
              <w:spacing w:after="0" w:line="240" w:lineRule="auto"/>
              <w:rPr>
                <w:rFonts w:asciiTheme="minorHAnsi" w:hAnsiTheme="minorHAnsi" w:cstheme="minorHAnsi"/>
                <w:i/>
                <w:iCs/>
                <w:color w:val="000000"/>
                <w:lang w:val="en-IN" w:eastAsia="en-IN"/>
              </w:rPr>
            </w:pPr>
            <w:r w:rsidRPr="00D02D30">
              <w:rPr>
                <w:rFonts w:asciiTheme="minorHAnsi" w:hAnsiTheme="minorHAnsi" w:cstheme="minorHAnsi"/>
                <w:i/>
                <w:color w:val="000000"/>
                <w:sz w:val="22"/>
                <w:szCs w:val="22"/>
              </w:rPr>
              <w:t>(1.55%)</w:t>
            </w:r>
          </w:p>
        </w:tc>
        <w:tc>
          <w:tcPr>
            <w:tcW w:w="751" w:type="pct"/>
            <w:shd w:val="clear" w:color="auto" w:fill="auto"/>
            <w:noWrap/>
            <w:vAlign w:val="center"/>
            <w:hideMark/>
          </w:tcPr>
          <w:p w:rsidR="00AB2854" w:rsidRPr="00D02D30" w:rsidRDefault="00AB2854" w:rsidP="00D7262F">
            <w:pPr>
              <w:spacing w:after="0" w:line="240" w:lineRule="auto"/>
              <w:rPr>
                <w:rFonts w:asciiTheme="minorHAnsi" w:hAnsiTheme="minorHAnsi" w:cstheme="minorHAnsi"/>
                <w:i/>
                <w:iCs/>
                <w:color w:val="000000"/>
                <w:lang w:val="en-IN" w:eastAsia="en-IN"/>
              </w:rPr>
            </w:pPr>
            <w:r w:rsidRPr="00D02D30">
              <w:rPr>
                <w:rFonts w:asciiTheme="minorHAnsi" w:hAnsiTheme="minorHAnsi" w:cstheme="minorHAnsi"/>
                <w:i/>
                <w:color w:val="000000"/>
                <w:sz w:val="22"/>
                <w:szCs w:val="22"/>
              </w:rPr>
              <w:t>(95.28%)</w:t>
            </w:r>
          </w:p>
        </w:tc>
        <w:tc>
          <w:tcPr>
            <w:tcW w:w="750" w:type="pct"/>
            <w:shd w:val="clear" w:color="auto" w:fill="auto"/>
            <w:noWrap/>
            <w:vAlign w:val="center"/>
            <w:hideMark/>
          </w:tcPr>
          <w:p w:rsidR="00AB2854" w:rsidRPr="00D02D30" w:rsidRDefault="00AB2854" w:rsidP="00D7262F">
            <w:pPr>
              <w:spacing w:after="0" w:line="240" w:lineRule="auto"/>
              <w:rPr>
                <w:rFonts w:asciiTheme="minorHAnsi" w:hAnsiTheme="minorHAnsi" w:cstheme="minorHAnsi"/>
                <w:i/>
                <w:iCs/>
                <w:color w:val="000000"/>
                <w:lang w:val="en-IN" w:eastAsia="en-IN"/>
              </w:rPr>
            </w:pPr>
            <w:r w:rsidRPr="00D02D30">
              <w:rPr>
                <w:rFonts w:asciiTheme="minorHAnsi" w:hAnsiTheme="minorHAnsi" w:cstheme="minorHAnsi"/>
                <w:i/>
                <w:color w:val="000000"/>
                <w:sz w:val="22"/>
                <w:szCs w:val="22"/>
              </w:rPr>
              <w:t>(0.02%)</w:t>
            </w:r>
          </w:p>
        </w:tc>
      </w:tr>
      <w:tr w:rsidR="00D02D30" w:rsidRPr="00D02D30" w:rsidTr="00D02D30">
        <w:trPr>
          <w:trHeight w:val="367"/>
        </w:trPr>
        <w:tc>
          <w:tcPr>
            <w:tcW w:w="584" w:type="pct"/>
            <w:shd w:val="clear" w:color="auto" w:fill="auto"/>
            <w:noWrap/>
            <w:vAlign w:val="center"/>
          </w:tcPr>
          <w:p w:rsidR="001B1AEB" w:rsidRPr="00D02D30" w:rsidRDefault="001B1AEB" w:rsidP="009D7514">
            <w:pPr>
              <w:spacing w:after="0" w:line="240" w:lineRule="auto"/>
              <w:rPr>
                <w:rFonts w:asciiTheme="minorHAnsi" w:hAnsiTheme="minorHAnsi" w:cstheme="minorHAnsi"/>
                <w:b/>
                <w:bCs/>
                <w:color w:val="000000"/>
                <w:lang w:val="en-IN" w:eastAsia="en-IN"/>
              </w:rPr>
            </w:pPr>
            <w:r w:rsidRPr="00D02D30">
              <w:rPr>
                <w:rFonts w:asciiTheme="minorHAnsi" w:hAnsiTheme="minorHAnsi" w:cstheme="minorHAnsi"/>
                <w:b/>
                <w:bCs/>
                <w:color w:val="000000"/>
                <w:sz w:val="22"/>
                <w:szCs w:val="22"/>
                <w:lang w:val="en-IN" w:eastAsia="en-IN"/>
              </w:rPr>
              <w:t>PBT</w:t>
            </w:r>
          </w:p>
        </w:tc>
        <w:tc>
          <w:tcPr>
            <w:tcW w:w="666" w:type="pct"/>
            <w:shd w:val="clear" w:color="auto" w:fill="auto"/>
            <w:noWrap/>
            <w:vAlign w:val="center"/>
          </w:tcPr>
          <w:p w:rsidR="001B1AEB" w:rsidRPr="00D02D30" w:rsidRDefault="00AB2854" w:rsidP="004940BE">
            <w:pPr>
              <w:spacing w:after="0" w:line="240" w:lineRule="auto"/>
              <w:rPr>
                <w:rFonts w:asciiTheme="minorHAnsi" w:hAnsiTheme="minorHAnsi" w:cstheme="minorHAnsi"/>
                <w:b/>
                <w:bCs/>
                <w:color w:val="000000"/>
                <w:lang w:val="en-IN" w:eastAsia="en-IN"/>
              </w:rPr>
            </w:pPr>
            <w:r w:rsidRPr="00D02D30">
              <w:rPr>
                <w:rFonts w:asciiTheme="minorHAnsi" w:hAnsiTheme="minorHAnsi" w:cstheme="minorHAnsi"/>
                <w:color w:val="000000"/>
                <w:sz w:val="22"/>
                <w:szCs w:val="22"/>
              </w:rPr>
              <w:t>-312,401,654</w:t>
            </w:r>
          </w:p>
        </w:tc>
        <w:tc>
          <w:tcPr>
            <w:tcW w:w="750" w:type="pct"/>
            <w:shd w:val="clear" w:color="auto" w:fill="auto"/>
            <w:noWrap/>
            <w:vAlign w:val="center"/>
          </w:tcPr>
          <w:p w:rsidR="001B1AEB" w:rsidRPr="00D02D30" w:rsidRDefault="00AB2854" w:rsidP="004940BE">
            <w:pPr>
              <w:spacing w:after="0" w:line="240" w:lineRule="auto"/>
              <w:rPr>
                <w:rFonts w:asciiTheme="minorHAnsi" w:hAnsiTheme="minorHAnsi" w:cstheme="minorHAnsi"/>
                <w:b/>
                <w:bCs/>
                <w:color w:val="000000"/>
                <w:lang w:val="en-IN" w:eastAsia="en-IN"/>
              </w:rPr>
            </w:pPr>
            <w:r w:rsidRPr="00D02D30">
              <w:rPr>
                <w:rFonts w:asciiTheme="minorHAnsi" w:hAnsiTheme="minorHAnsi" w:cstheme="minorHAnsi"/>
                <w:color w:val="000000"/>
                <w:sz w:val="22"/>
                <w:szCs w:val="22"/>
              </w:rPr>
              <w:t>-226,314,385</w:t>
            </w:r>
          </w:p>
        </w:tc>
        <w:tc>
          <w:tcPr>
            <w:tcW w:w="750" w:type="pct"/>
            <w:shd w:val="clear" w:color="auto" w:fill="auto"/>
            <w:noWrap/>
            <w:vAlign w:val="center"/>
          </w:tcPr>
          <w:p w:rsidR="001B1AEB" w:rsidRPr="00D02D30" w:rsidRDefault="00AB2854" w:rsidP="004940BE">
            <w:pPr>
              <w:spacing w:after="0" w:line="240" w:lineRule="auto"/>
              <w:rPr>
                <w:rFonts w:asciiTheme="minorHAnsi" w:hAnsiTheme="minorHAnsi" w:cstheme="minorHAnsi"/>
                <w:b/>
                <w:bCs/>
                <w:color w:val="000000"/>
                <w:lang w:val="en-IN" w:eastAsia="en-IN"/>
              </w:rPr>
            </w:pPr>
            <w:r w:rsidRPr="00D02D30">
              <w:rPr>
                <w:rFonts w:asciiTheme="minorHAnsi" w:hAnsiTheme="minorHAnsi" w:cstheme="minorHAnsi"/>
                <w:color w:val="000000"/>
                <w:sz w:val="22"/>
                <w:szCs w:val="22"/>
              </w:rPr>
              <w:t>-144,858,597</w:t>
            </w:r>
          </w:p>
        </w:tc>
        <w:tc>
          <w:tcPr>
            <w:tcW w:w="750" w:type="pct"/>
            <w:shd w:val="clear" w:color="auto" w:fill="auto"/>
            <w:noWrap/>
            <w:vAlign w:val="center"/>
          </w:tcPr>
          <w:p w:rsidR="001B1AEB" w:rsidRPr="00D02D30" w:rsidRDefault="001B1AEB" w:rsidP="00AB2854">
            <w:pPr>
              <w:spacing w:after="0" w:line="240" w:lineRule="auto"/>
              <w:rPr>
                <w:rFonts w:asciiTheme="minorHAnsi" w:hAnsiTheme="minorHAnsi" w:cstheme="minorHAnsi"/>
                <w:b/>
                <w:bCs/>
                <w:color w:val="000000"/>
                <w:lang w:val="en-IN" w:eastAsia="en-IN"/>
              </w:rPr>
            </w:pPr>
            <w:r w:rsidRPr="00D02D30">
              <w:rPr>
                <w:rFonts w:asciiTheme="minorHAnsi" w:hAnsiTheme="minorHAnsi" w:cstheme="minorHAnsi"/>
                <w:color w:val="000000"/>
                <w:sz w:val="22"/>
                <w:szCs w:val="22"/>
              </w:rPr>
              <w:t>-</w:t>
            </w:r>
            <w:r w:rsidR="00AB2854" w:rsidRPr="00D02D30">
              <w:rPr>
                <w:rFonts w:asciiTheme="minorHAnsi" w:hAnsiTheme="minorHAnsi" w:cstheme="minorHAnsi"/>
                <w:color w:val="000000"/>
                <w:sz w:val="22"/>
                <w:szCs w:val="22"/>
              </w:rPr>
              <w:t>1,897,172,178</w:t>
            </w:r>
          </w:p>
        </w:tc>
        <w:tc>
          <w:tcPr>
            <w:tcW w:w="751" w:type="pct"/>
            <w:shd w:val="clear" w:color="auto" w:fill="auto"/>
            <w:noWrap/>
            <w:vAlign w:val="center"/>
          </w:tcPr>
          <w:p w:rsidR="001B1AEB" w:rsidRPr="00D02D30" w:rsidRDefault="001B1AEB" w:rsidP="00AB2854">
            <w:pPr>
              <w:spacing w:after="0" w:line="240" w:lineRule="auto"/>
              <w:rPr>
                <w:rFonts w:asciiTheme="minorHAnsi" w:hAnsiTheme="minorHAnsi" w:cstheme="minorHAnsi"/>
                <w:b/>
                <w:bCs/>
                <w:color w:val="000000"/>
                <w:lang w:val="en-IN" w:eastAsia="en-IN"/>
              </w:rPr>
            </w:pPr>
            <w:r w:rsidRPr="00D02D30">
              <w:rPr>
                <w:rFonts w:asciiTheme="minorHAnsi" w:hAnsiTheme="minorHAnsi" w:cstheme="minorHAnsi"/>
                <w:color w:val="000000"/>
                <w:sz w:val="22"/>
                <w:szCs w:val="22"/>
              </w:rPr>
              <w:t>-</w:t>
            </w:r>
            <w:r w:rsidR="00AB2854" w:rsidRPr="00D02D30">
              <w:rPr>
                <w:rFonts w:asciiTheme="minorHAnsi" w:hAnsiTheme="minorHAnsi" w:cstheme="minorHAnsi"/>
                <w:color w:val="000000"/>
                <w:sz w:val="22"/>
                <w:szCs w:val="22"/>
              </w:rPr>
              <w:t>1,184,426,356</w:t>
            </w:r>
          </w:p>
        </w:tc>
        <w:tc>
          <w:tcPr>
            <w:tcW w:w="750" w:type="pct"/>
            <w:shd w:val="clear" w:color="auto" w:fill="auto"/>
            <w:noWrap/>
            <w:vAlign w:val="center"/>
          </w:tcPr>
          <w:p w:rsidR="001B1AEB" w:rsidRPr="00D02D30" w:rsidRDefault="001B1AEB" w:rsidP="004940BE">
            <w:pPr>
              <w:spacing w:after="0" w:line="240" w:lineRule="auto"/>
              <w:rPr>
                <w:rFonts w:asciiTheme="minorHAnsi" w:hAnsiTheme="minorHAnsi" w:cstheme="minorHAnsi"/>
                <w:b/>
                <w:bCs/>
                <w:color w:val="000000"/>
                <w:lang w:val="en-IN" w:eastAsia="en-IN"/>
              </w:rPr>
            </w:pPr>
            <w:r w:rsidRPr="00D02D30">
              <w:rPr>
                <w:rFonts w:asciiTheme="minorHAnsi" w:hAnsiTheme="minorHAnsi" w:cstheme="minorHAnsi"/>
                <w:color w:val="000000"/>
                <w:sz w:val="22"/>
                <w:szCs w:val="22"/>
              </w:rPr>
              <w:t>-</w:t>
            </w:r>
            <w:r w:rsidR="00D02D30" w:rsidRPr="00D02D30">
              <w:rPr>
                <w:rFonts w:asciiTheme="minorHAnsi" w:hAnsiTheme="minorHAnsi" w:cstheme="minorHAnsi"/>
                <w:color w:val="000000"/>
                <w:sz w:val="22"/>
                <w:szCs w:val="22"/>
              </w:rPr>
              <w:t>2,350,629,383</w:t>
            </w:r>
          </w:p>
        </w:tc>
      </w:tr>
      <w:tr w:rsidR="00D02D30" w:rsidRPr="00D02D30" w:rsidTr="00D02D30">
        <w:trPr>
          <w:trHeight w:val="304"/>
        </w:trPr>
        <w:tc>
          <w:tcPr>
            <w:tcW w:w="584" w:type="pct"/>
            <w:shd w:val="clear" w:color="auto" w:fill="auto"/>
            <w:noWrap/>
            <w:vAlign w:val="center"/>
            <w:hideMark/>
          </w:tcPr>
          <w:p w:rsidR="001B1AEB" w:rsidRPr="00D02D30" w:rsidRDefault="001B1AEB" w:rsidP="00A37D1F">
            <w:pPr>
              <w:spacing w:after="0" w:line="240" w:lineRule="auto"/>
              <w:rPr>
                <w:rFonts w:asciiTheme="minorHAnsi" w:hAnsiTheme="minorHAnsi" w:cstheme="minorHAnsi"/>
                <w:i/>
                <w:iCs/>
                <w:color w:val="000000"/>
                <w:lang w:val="en-IN" w:eastAsia="en-IN"/>
              </w:rPr>
            </w:pPr>
            <w:r w:rsidRPr="00D02D30">
              <w:rPr>
                <w:rFonts w:asciiTheme="minorHAnsi" w:hAnsiTheme="minorHAnsi" w:cstheme="minorHAnsi"/>
                <w:i/>
                <w:iCs/>
                <w:color w:val="000000"/>
                <w:sz w:val="22"/>
                <w:szCs w:val="22"/>
                <w:lang w:val="en-IN" w:eastAsia="en-IN"/>
              </w:rPr>
              <w:t>PBT %</w:t>
            </w:r>
          </w:p>
        </w:tc>
        <w:tc>
          <w:tcPr>
            <w:tcW w:w="666" w:type="pct"/>
            <w:shd w:val="clear" w:color="auto" w:fill="auto"/>
            <w:noWrap/>
            <w:vAlign w:val="center"/>
            <w:hideMark/>
          </w:tcPr>
          <w:p w:rsidR="001B1AEB" w:rsidRPr="00D02D30" w:rsidRDefault="00D02D30" w:rsidP="004940BE">
            <w:pPr>
              <w:spacing w:after="0" w:line="240" w:lineRule="auto"/>
              <w:rPr>
                <w:rFonts w:asciiTheme="minorHAnsi" w:hAnsiTheme="minorHAnsi" w:cstheme="minorHAnsi"/>
                <w:i/>
                <w:color w:val="000000"/>
              </w:rPr>
            </w:pPr>
            <w:r w:rsidRPr="00D02D30">
              <w:rPr>
                <w:rFonts w:asciiTheme="minorHAnsi" w:hAnsiTheme="minorHAnsi" w:cstheme="minorHAnsi"/>
                <w:i/>
                <w:color w:val="000000"/>
                <w:sz w:val="22"/>
                <w:szCs w:val="22"/>
              </w:rPr>
              <w:t>-50.70%</w:t>
            </w:r>
          </w:p>
        </w:tc>
        <w:tc>
          <w:tcPr>
            <w:tcW w:w="750" w:type="pct"/>
            <w:shd w:val="clear" w:color="auto" w:fill="auto"/>
            <w:noWrap/>
            <w:vAlign w:val="center"/>
            <w:hideMark/>
          </w:tcPr>
          <w:p w:rsidR="001B1AEB" w:rsidRPr="00D02D30" w:rsidRDefault="00D02D30" w:rsidP="004940BE">
            <w:pPr>
              <w:spacing w:after="0" w:line="240" w:lineRule="auto"/>
              <w:rPr>
                <w:rFonts w:asciiTheme="minorHAnsi" w:hAnsiTheme="minorHAnsi" w:cstheme="minorHAnsi"/>
                <w:i/>
                <w:color w:val="000000"/>
              </w:rPr>
            </w:pPr>
            <w:r w:rsidRPr="00D02D30">
              <w:rPr>
                <w:rFonts w:asciiTheme="minorHAnsi" w:hAnsiTheme="minorHAnsi" w:cstheme="minorHAnsi"/>
                <w:i/>
                <w:color w:val="000000"/>
                <w:sz w:val="22"/>
                <w:szCs w:val="22"/>
              </w:rPr>
              <w:t>-17.57</w:t>
            </w:r>
            <w:r w:rsidR="001B1AEB" w:rsidRPr="00D02D30">
              <w:rPr>
                <w:rFonts w:asciiTheme="minorHAnsi" w:hAnsiTheme="minorHAnsi" w:cstheme="minorHAnsi"/>
                <w:i/>
                <w:color w:val="000000"/>
                <w:sz w:val="22"/>
                <w:szCs w:val="22"/>
              </w:rPr>
              <w:t>%</w:t>
            </w:r>
          </w:p>
        </w:tc>
        <w:tc>
          <w:tcPr>
            <w:tcW w:w="750" w:type="pct"/>
            <w:shd w:val="clear" w:color="auto" w:fill="auto"/>
            <w:noWrap/>
            <w:vAlign w:val="center"/>
            <w:hideMark/>
          </w:tcPr>
          <w:p w:rsidR="001B1AEB" w:rsidRPr="00D02D30" w:rsidRDefault="00D02D30" w:rsidP="004940BE">
            <w:pPr>
              <w:spacing w:after="0" w:line="240" w:lineRule="auto"/>
              <w:rPr>
                <w:rFonts w:asciiTheme="minorHAnsi" w:hAnsiTheme="minorHAnsi" w:cstheme="minorHAnsi"/>
                <w:i/>
                <w:color w:val="000000"/>
              </w:rPr>
            </w:pPr>
            <w:r w:rsidRPr="00D02D30">
              <w:rPr>
                <w:rFonts w:asciiTheme="minorHAnsi" w:hAnsiTheme="minorHAnsi" w:cstheme="minorHAnsi"/>
                <w:i/>
                <w:color w:val="000000"/>
                <w:sz w:val="22"/>
                <w:szCs w:val="22"/>
              </w:rPr>
              <w:t>-8.42</w:t>
            </w:r>
            <w:r w:rsidR="001B1AEB" w:rsidRPr="00D02D30">
              <w:rPr>
                <w:rFonts w:asciiTheme="minorHAnsi" w:hAnsiTheme="minorHAnsi" w:cstheme="minorHAnsi"/>
                <w:i/>
                <w:color w:val="000000"/>
                <w:sz w:val="22"/>
                <w:szCs w:val="22"/>
              </w:rPr>
              <w:t>%</w:t>
            </w:r>
          </w:p>
        </w:tc>
        <w:tc>
          <w:tcPr>
            <w:tcW w:w="750" w:type="pct"/>
            <w:shd w:val="clear" w:color="auto" w:fill="auto"/>
            <w:noWrap/>
            <w:vAlign w:val="center"/>
            <w:hideMark/>
          </w:tcPr>
          <w:p w:rsidR="001B1AEB" w:rsidRPr="00D02D30" w:rsidRDefault="00D02D30" w:rsidP="004940BE">
            <w:pPr>
              <w:spacing w:after="0" w:line="240" w:lineRule="auto"/>
              <w:rPr>
                <w:rFonts w:asciiTheme="minorHAnsi" w:hAnsiTheme="minorHAnsi" w:cstheme="minorHAnsi"/>
                <w:i/>
                <w:color w:val="000000"/>
              </w:rPr>
            </w:pPr>
            <w:r w:rsidRPr="00D02D30">
              <w:rPr>
                <w:rFonts w:asciiTheme="minorHAnsi" w:hAnsiTheme="minorHAnsi" w:cstheme="minorHAnsi"/>
                <w:i/>
                <w:color w:val="000000"/>
                <w:sz w:val="22"/>
                <w:szCs w:val="22"/>
              </w:rPr>
              <w:t>-354.46</w:t>
            </w:r>
            <w:r w:rsidR="001B1AEB" w:rsidRPr="00D02D30">
              <w:rPr>
                <w:rFonts w:asciiTheme="minorHAnsi" w:hAnsiTheme="minorHAnsi" w:cstheme="minorHAnsi"/>
                <w:i/>
                <w:color w:val="000000"/>
                <w:sz w:val="22"/>
                <w:szCs w:val="22"/>
              </w:rPr>
              <w:t>%</w:t>
            </w:r>
          </w:p>
        </w:tc>
        <w:tc>
          <w:tcPr>
            <w:tcW w:w="751" w:type="pct"/>
            <w:shd w:val="clear" w:color="auto" w:fill="auto"/>
            <w:noWrap/>
            <w:vAlign w:val="center"/>
            <w:hideMark/>
          </w:tcPr>
          <w:p w:rsidR="001B1AEB" w:rsidRPr="00D02D30" w:rsidRDefault="00D02D30" w:rsidP="004940BE">
            <w:pPr>
              <w:spacing w:after="0" w:line="240" w:lineRule="auto"/>
              <w:rPr>
                <w:rFonts w:asciiTheme="minorHAnsi" w:hAnsiTheme="minorHAnsi" w:cstheme="minorHAnsi"/>
                <w:i/>
                <w:color w:val="000000"/>
              </w:rPr>
            </w:pPr>
            <w:r w:rsidRPr="00D02D30">
              <w:rPr>
                <w:rFonts w:asciiTheme="minorHAnsi" w:hAnsiTheme="minorHAnsi" w:cstheme="minorHAnsi"/>
                <w:i/>
                <w:color w:val="000000"/>
                <w:sz w:val="22"/>
                <w:szCs w:val="22"/>
              </w:rPr>
              <w:t>-1376.77</w:t>
            </w:r>
            <w:r w:rsidR="001B1AEB" w:rsidRPr="00D02D30">
              <w:rPr>
                <w:rFonts w:asciiTheme="minorHAnsi" w:hAnsiTheme="minorHAnsi" w:cstheme="minorHAnsi"/>
                <w:i/>
                <w:color w:val="000000"/>
                <w:sz w:val="22"/>
                <w:szCs w:val="22"/>
              </w:rPr>
              <w:t>%</w:t>
            </w:r>
          </w:p>
        </w:tc>
        <w:tc>
          <w:tcPr>
            <w:tcW w:w="750" w:type="pct"/>
            <w:shd w:val="clear" w:color="auto" w:fill="auto"/>
            <w:noWrap/>
            <w:vAlign w:val="center"/>
            <w:hideMark/>
          </w:tcPr>
          <w:p w:rsidR="001B1AEB" w:rsidRPr="00D02D30" w:rsidRDefault="00D02D30" w:rsidP="004940BE">
            <w:pPr>
              <w:spacing w:after="0" w:line="240" w:lineRule="auto"/>
              <w:rPr>
                <w:rFonts w:asciiTheme="minorHAnsi" w:hAnsiTheme="minorHAnsi" w:cstheme="minorHAnsi"/>
                <w:i/>
                <w:color w:val="000000"/>
              </w:rPr>
            </w:pPr>
            <w:r w:rsidRPr="00D02D30">
              <w:rPr>
                <w:rFonts w:asciiTheme="minorHAnsi" w:hAnsiTheme="minorHAnsi" w:cstheme="minorHAnsi"/>
                <w:i/>
                <w:color w:val="000000"/>
                <w:sz w:val="22"/>
                <w:szCs w:val="22"/>
              </w:rPr>
              <w:t>-344.58</w:t>
            </w:r>
            <w:r w:rsidR="001B1AEB" w:rsidRPr="00D02D30">
              <w:rPr>
                <w:rFonts w:asciiTheme="minorHAnsi" w:hAnsiTheme="minorHAnsi" w:cstheme="minorHAnsi"/>
                <w:i/>
                <w:color w:val="000000"/>
                <w:sz w:val="22"/>
                <w:szCs w:val="22"/>
              </w:rPr>
              <w:t>%</w:t>
            </w:r>
          </w:p>
        </w:tc>
      </w:tr>
      <w:tr w:rsidR="00D02D30" w:rsidRPr="00D02D30" w:rsidTr="00D02D30">
        <w:trPr>
          <w:trHeight w:val="295"/>
        </w:trPr>
        <w:tc>
          <w:tcPr>
            <w:tcW w:w="584" w:type="pct"/>
            <w:shd w:val="clear" w:color="auto" w:fill="auto"/>
            <w:noWrap/>
            <w:vAlign w:val="center"/>
            <w:hideMark/>
          </w:tcPr>
          <w:p w:rsidR="001B1AEB" w:rsidRPr="00D02D30" w:rsidRDefault="001B1AEB" w:rsidP="009D7514">
            <w:pPr>
              <w:spacing w:after="0" w:line="240" w:lineRule="auto"/>
              <w:rPr>
                <w:rFonts w:asciiTheme="minorHAnsi" w:hAnsiTheme="minorHAnsi" w:cstheme="minorHAnsi"/>
                <w:b/>
                <w:bCs/>
                <w:color w:val="000000"/>
                <w:lang w:val="en-IN" w:eastAsia="en-IN"/>
              </w:rPr>
            </w:pPr>
            <w:r w:rsidRPr="00D02D30">
              <w:rPr>
                <w:rFonts w:asciiTheme="minorHAnsi" w:hAnsiTheme="minorHAnsi" w:cstheme="minorHAnsi"/>
                <w:b/>
                <w:bCs/>
                <w:color w:val="000000"/>
                <w:sz w:val="22"/>
                <w:szCs w:val="22"/>
                <w:lang w:val="en-IN" w:eastAsia="en-IN"/>
              </w:rPr>
              <w:t>PAT</w:t>
            </w:r>
          </w:p>
        </w:tc>
        <w:tc>
          <w:tcPr>
            <w:tcW w:w="666" w:type="pct"/>
            <w:shd w:val="clear" w:color="auto" w:fill="auto"/>
            <w:noWrap/>
            <w:vAlign w:val="center"/>
            <w:hideMark/>
          </w:tcPr>
          <w:p w:rsidR="001B1AEB" w:rsidRPr="00D02D30" w:rsidRDefault="001B1AEB" w:rsidP="004940BE">
            <w:pPr>
              <w:spacing w:after="0" w:line="240" w:lineRule="auto"/>
              <w:rPr>
                <w:rFonts w:asciiTheme="minorHAnsi" w:hAnsiTheme="minorHAnsi" w:cstheme="minorHAnsi"/>
                <w:b/>
                <w:bCs/>
                <w:color w:val="000000"/>
                <w:lang w:val="en-IN" w:eastAsia="en-IN"/>
              </w:rPr>
            </w:pPr>
            <w:r w:rsidRPr="00D02D30">
              <w:rPr>
                <w:rFonts w:asciiTheme="minorHAnsi" w:hAnsiTheme="minorHAnsi" w:cstheme="minorHAnsi"/>
                <w:color w:val="000000"/>
                <w:sz w:val="22"/>
                <w:szCs w:val="22"/>
              </w:rPr>
              <w:t>-1.71</w:t>
            </w:r>
          </w:p>
        </w:tc>
        <w:tc>
          <w:tcPr>
            <w:tcW w:w="750" w:type="pct"/>
            <w:shd w:val="clear" w:color="auto" w:fill="auto"/>
            <w:noWrap/>
            <w:vAlign w:val="center"/>
            <w:hideMark/>
          </w:tcPr>
          <w:p w:rsidR="001B1AEB" w:rsidRPr="00D02D30" w:rsidRDefault="001B1AEB" w:rsidP="004940BE">
            <w:pPr>
              <w:spacing w:after="0" w:line="240" w:lineRule="auto"/>
              <w:rPr>
                <w:rFonts w:asciiTheme="minorHAnsi" w:hAnsiTheme="minorHAnsi" w:cstheme="minorHAnsi"/>
                <w:b/>
                <w:bCs/>
                <w:color w:val="000000"/>
                <w:lang w:val="en-IN" w:eastAsia="en-IN"/>
              </w:rPr>
            </w:pPr>
            <w:r w:rsidRPr="00D02D30">
              <w:rPr>
                <w:rFonts w:asciiTheme="minorHAnsi" w:hAnsiTheme="minorHAnsi" w:cstheme="minorHAnsi"/>
                <w:color w:val="000000"/>
                <w:sz w:val="22"/>
                <w:szCs w:val="22"/>
              </w:rPr>
              <w:t>-2.30</w:t>
            </w:r>
          </w:p>
        </w:tc>
        <w:tc>
          <w:tcPr>
            <w:tcW w:w="750" w:type="pct"/>
            <w:shd w:val="clear" w:color="auto" w:fill="auto"/>
            <w:noWrap/>
            <w:vAlign w:val="center"/>
            <w:hideMark/>
          </w:tcPr>
          <w:p w:rsidR="001B1AEB" w:rsidRPr="00D02D30" w:rsidRDefault="001B1AEB" w:rsidP="004940BE">
            <w:pPr>
              <w:spacing w:after="0" w:line="240" w:lineRule="auto"/>
              <w:rPr>
                <w:rFonts w:asciiTheme="minorHAnsi" w:hAnsiTheme="minorHAnsi" w:cstheme="minorHAnsi"/>
                <w:b/>
                <w:bCs/>
                <w:color w:val="000000"/>
                <w:lang w:val="en-IN" w:eastAsia="en-IN"/>
              </w:rPr>
            </w:pPr>
            <w:r w:rsidRPr="00D02D30">
              <w:rPr>
                <w:rFonts w:asciiTheme="minorHAnsi" w:hAnsiTheme="minorHAnsi" w:cstheme="minorHAnsi"/>
                <w:color w:val="000000"/>
                <w:sz w:val="22"/>
                <w:szCs w:val="22"/>
              </w:rPr>
              <w:t>-3.43</w:t>
            </w:r>
          </w:p>
        </w:tc>
        <w:tc>
          <w:tcPr>
            <w:tcW w:w="750" w:type="pct"/>
            <w:shd w:val="clear" w:color="auto" w:fill="auto"/>
            <w:noWrap/>
            <w:vAlign w:val="center"/>
            <w:hideMark/>
          </w:tcPr>
          <w:p w:rsidR="001B1AEB" w:rsidRPr="00D02D30" w:rsidRDefault="001B1AEB" w:rsidP="004940BE">
            <w:pPr>
              <w:spacing w:after="0" w:line="240" w:lineRule="auto"/>
              <w:rPr>
                <w:rFonts w:asciiTheme="minorHAnsi" w:hAnsiTheme="minorHAnsi" w:cstheme="minorHAnsi"/>
                <w:b/>
                <w:bCs/>
                <w:color w:val="000000"/>
                <w:lang w:val="en-IN" w:eastAsia="en-IN"/>
              </w:rPr>
            </w:pPr>
            <w:r w:rsidRPr="00D02D30">
              <w:rPr>
                <w:rFonts w:asciiTheme="minorHAnsi" w:hAnsiTheme="minorHAnsi" w:cstheme="minorHAnsi"/>
                <w:color w:val="000000"/>
                <w:sz w:val="22"/>
                <w:szCs w:val="22"/>
              </w:rPr>
              <w:t>-3329.83</w:t>
            </w:r>
          </w:p>
        </w:tc>
        <w:tc>
          <w:tcPr>
            <w:tcW w:w="751" w:type="pct"/>
            <w:shd w:val="clear" w:color="auto" w:fill="auto"/>
            <w:noWrap/>
            <w:vAlign w:val="center"/>
            <w:hideMark/>
          </w:tcPr>
          <w:p w:rsidR="001B1AEB" w:rsidRPr="00D02D30" w:rsidRDefault="001B1AEB" w:rsidP="004940BE">
            <w:pPr>
              <w:spacing w:after="0" w:line="240" w:lineRule="auto"/>
              <w:rPr>
                <w:rFonts w:asciiTheme="minorHAnsi" w:hAnsiTheme="minorHAnsi" w:cstheme="minorHAnsi"/>
                <w:b/>
                <w:bCs/>
                <w:color w:val="000000"/>
                <w:lang w:val="en-IN" w:eastAsia="en-IN"/>
              </w:rPr>
            </w:pPr>
            <w:r w:rsidRPr="00D02D30">
              <w:rPr>
                <w:rFonts w:asciiTheme="minorHAnsi" w:hAnsiTheme="minorHAnsi" w:cstheme="minorHAnsi"/>
                <w:color w:val="000000"/>
                <w:sz w:val="22"/>
                <w:szCs w:val="22"/>
              </w:rPr>
              <w:t>-4089.91</w:t>
            </w:r>
          </w:p>
        </w:tc>
        <w:tc>
          <w:tcPr>
            <w:tcW w:w="750" w:type="pct"/>
            <w:shd w:val="clear" w:color="auto" w:fill="auto"/>
            <w:noWrap/>
            <w:vAlign w:val="center"/>
            <w:hideMark/>
          </w:tcPr>
          <w:p w:rsidR="001B1AEB" w:rsidRPr="00D02D30" w:rsidRDefault="001B1AEB" w:rsidP="004940BE">
            <w:pPr>
              <w:spacing w:after="0" w:line="240" w:lineRule="auto"/>
              <w:rPr>
                <w:rFonts w:asciiTheme="minorHAnsi" w:hAnsiTheme="minorHAnsi" w:cstheme="minorHAnsi"/>
                <w:b/>
                <w:bCs/>
                <w:color w:val="000000"/>
                <w:lang w:val="en-IN" w:eastAsia="en-IN"/>
              </w:rPr>
            </w:pPr>
            <w:r w:rsidRPr="00D02D30">
              <w:rPr>
                <w:rFonts w:asciiTheme="minorHAnsi" w:hAnsiTheme="minorHAnsi" w:cstheme="minorHAnsi"/>
                <w:color w:val="000000"/>
                <w:sz w:val="22"/>
                <w:szCs w:val="22"/>
              </w:rPr>
              <w:t>-4693.43</w:t>
            </w:r>
          </w:p>
        </w:tc>
      </w:tr>
      <w:tr w:rsidR="00D02D30" w:rsidRPr="00D02D30" w:rsidTr="00D02D30">
        <w:trPr>
          <w:trHeight w:val="295"/>
        </w:trPr>
        <w:tc>
          <w:tcPr>
            <w:tcW w:w="584" w:type="pct"/>
            <w:shd w:val="clear" w:color="auto" w:fill="auto"/>
            <w:noWrap/>
            <w:vAlign w:val="center"/>
            <w:hideMark/>
          </w:tcPr>
          <w:p w:rsidR="001B1AEB" w:rsidRPr="00D02D30" w:rsidRDefault="001B1AEB" w:rsidP="00A37D1F">
            <w:pPr>
              <w:spacing w:after="0" w:line="240" w:lineRule="auto"/>
              <w:rPr>
                <w:rFonts w:asciiTheme="minorHAnsi" w:hAnsiTheme="minorHAnsi" w:cstheme="minorHAnsi"/>
                <w:i/>
                <w:iCs/>
                <w:color w:val="000000"/>
                <w:lang w:val="en-IN" w:eastAsia="en-IN"/>
              </w:rPr>
            </w:pPr>
            <w:r w:rsidRPr="00D02D30">
              <w:rPr>
                <w:rFonts w:asciiTheme="minorHAnsi" w:hAnsiTheme="minorHAnsi" w:cstheme="minorHAnsi"/>
                <w:i/>
                <w:iCs/>
                <w:color w:val="000000"/>
                <w:sz w:val="22"/>
                <w:szCs w:val="22"/>
                <w:lang w:val="en-IN" w:eastAsia="en-IN"/>
              </w:rPr>
              <w:t>PAT %</w:t>
            </w:r>
          </w:p>
        </w:tc>
        <w:tc>
          <w:tcPr>
            <w:tcW w:w="666" w:type="pct"/>
            <w:shd w:val="clear" w:color="auto" w:fill="auto"/>
            <w:noWrap/>
            <w:vAlign w:val="center"/>
            <w:hideMark/>
          </w:tcPr>
          <w:p w:rsidR="001B1AEB" w:rsidRPr="00D02D30" w:rsidRDefault="001B1AEB" w:rsidP="004940BE">
            <w:pPr>
              <w:spacing w:after="0" w:line="240" w:lineRule="auto"/>
              <w:rPr>
                <w:rFonts w:asciiTheme="minorHAnsi" w:hAnsiTheme="minorHAnsi" w:cstheme="minorHAnsi"/>
                <w:i/>
                <w:color w:val="000000"/>
              </w:rPr>
            </w:pPr>
            <w:r w:rsidRPr="00D02D30">
              <w:rPr>
                <w:rFonts w:asciiTheme="minorHAnsi" w:hAnsiTheme="minorHAnsi" w:cstheme="minorHAnsi"/>
                <w:i/>
                <w:color w:val="000000"/>
                <w:sz w:val="22"/>
                <w:szCs w:val="22"/>
              </w:rPr>
              <w:t>-0.3%</w:t>
            </w:r>
          </w:p>
        </w:tc>
        <w:tc>
          <w:tcPr>
            <w:tcW w:w="750" w:type="pct"/>
            <w:shd w:val="clear" w:color="auto" w:fill="auto"/>
            <w:noWrap/>
            <w:vAlign w:val="center"/>
            <w:hideMark/>
          </w:tcPr>
          <w:p w:rsidR="001B1AEB" w:rsidRPr="00D02D30" w:rsidRDefault="001B1AEB" w:rsidP="004940BE">
            <w:pPr>
              <w:spacing w:after="0" w:line="240" w:lineRule="auto"/>
              <w:rPr>
                <w:rFonts w:asciiTheme="minorHAnsi" w:hAnsiTheme="minorHAnsi" w:cstheme="minorHAnsi"/>
                <w:i/>
                <w:color w:val="000000"/>
              </w:rPr>
            </w:pPr>
            <w:r w:rsidRPr="00D02D30">
              <w:rPr>
                <w:rFonts w:asciiTheme="minorHAnsi" w:hAnsiTheme="minorHAnsi" w:cstheme="minorHAnsi"/>
                <w:i/>
                <w:color w:val="000000"/>
                <w:sz w:val="22"/>
                <w:szCs w:val="22"/>
              </w:rPr>
              <w:t>-0.7%</w:t>
            </w:r>
          </w:p>
        </w:tc>
        <w:tc>
          <w:tcPr>
            <w:tcW w:w="750" w:type="pct"/>
            <w:shd w:val="clear" w:color="auto" w:fill="auto"/>
            <w:noWrap/>
            <w:vAlign w:val="center"/>
            <w:hideMark/>
          </w:tcPr>
          <w:p w:rsidR="001B1AEB" w:rsidRPr="00D02D30" w:rsidRDefault="001B1AEB" w:rsidP="004940BE">
            <w:pPr>
              <w:spacing w:after="0" w:line="240" w:lineRule="auto"/>
              <w:rPr>
                <w:rFonts w:asciiTheme="minorHAnsi" w:hAnsiTheme="minorHAnsi" w:cstheme="minorHAnsi"/>
                <w:i/>
                <w:color w:val="000000"/>
              </w:rPr>
            </w:pPr>
            <w:r w:rsidRPr="00D02D30">
              <w:rPr>
                <w:rFonts w:asciiTheme="minorHAnsi" w:hAnsiTheme="minorHAnsi" w:cstheme="minorHAnsi"/>
                <w:i/>
                <w:color w:val="000000"/>
                <w:sz w:val="22"/>
                <w:szCs w:val="22"/>
              </w:rPr>
              <w:t>-1.7%</w:t>
            </w:r>
          </w:p>
        </w:tc>
        <w:tc>
          <w:tcPr>
            <w:tcW w:w="750" w:type="pct"/>
            <w:shd w:val="clear" w:color="auto" w:fill="auto"/>
            <w:noWrap/>
            <w:vAlign w:val="center"/>
            <w:hideMark/>
          </w:tcPr>
          <w:p w:rsidR="001B1AEB" w:rsidRPr="00D02D30" w:rsidRDefault="001B1AEB" w:rsidP="004940BE">
            <w:pPr>
              <w:spacing w:after="0" w:line="240" w:lineRule="auto"/>
              <w:rPr>
                <w:rFonts w:asciiTheme="minorHAnsi" w:hAnsiTheme="minorHAnsi" w:cstheme="minorHAnsi"/>
                <w:i/>
                <w:color w:val="000000"/>
              </w:rPr>
            </w:pPr>
            <w:r w:rsidRPr="00D02D30">
              <w:rPr>
                <w:rFonts w:asciiTheme="minorHAnsi" w:hAnsiTheme="minorHAnsi" w:cstheme="minorHAnsi"/>
                <w:i/>
                <w:color w:val="000000"/>
                <w:sz w:val="22"/>
                <w:szCs w:val="22"/>
              </w:rPr>
              <w:t>-57.6%</w:t>
            </w:r>
          </w:p>
        </w:tc>
        <w:tc>
          <w:tcPr>
            <w:tcW w:w="751" w:type="pct"/>
            <w:shd w:val="clear" w:color="auto" w:fill="auto"/>
            <w:noWrap/>
            <w:vAlign w:val="center"/>
            <w:hideMark/>
          </w:tcPr>
          <w:p w:rsidR="001B1AEB" w:rsidRPr="00D02D30" w:rsidRDefault="001B1AEB" w:rsidP="004940BE">
            <w:pPr>
              <w:spacing w:after="0" w:line="240" w:lineRule="auto"/>
              <w:rPr>
                <w:rFonts w:asciiTheme="minorHAnsi" w:hAnsiTheme="minorHAnsi" w:cstheme="minorHAnsi"/>
                <w:i/>
                <w:color w:val="000000"/>
              </w:rPr>
            </w:pPr>
            <w:r w:rsidRPr="00D02D30">
              <w:rPr>
                <w:rFonts w:asciiTheme="minorHAnsi" w:hAnsiTheme="minorHAnsi" w:cstheme="minorHAnsi"/>
                <w:i/>
                <w:color w:val="000000"/>
                <w:sz w:val="22"/>
                <w:szCs w:val="22"/>
              </w:rPr>
              <w:t>-17.7%</w:t>
            </w:r>
          </w:p>
        </w:tc>
        <w:tc>
          <w:tcPr>
            <w:tcW w:w="750" w:type="pct"/>
            <w:shd w:val="clear" w:color="auto" w:fill="auto"/>
            <w:noWrap/>
            <w:vAlign w:val="center"/>
            <w:hideMark/>
          </w:tcPr>
          <w:p w:rsidR="001B1AEB" w:rsidRPr="00D02D30" w:rsidRDefault="001B1AEB" w:rsidP="004940BE">
            <w:pPr>
              <w:spacing w:after="0" w:line="240" w:lineRule="auto"/>
              <w:rPr>
                <w:rFonts w:asciiTheme="minorHAnsi" w:hAnsiTheme="minorHAnsi" w:cstheme="minorHAnsi"/>
                <w:i/>
                <w:color w:val="000000"/>
              </w:rPr>
            </w:pPr>
            <w:r w:rsidRPr="00D02D30">
              <w:rPr>
                <w:rFonts w:asciiTheme="minorHAnsi" w:hAnsiTheme="minorHAnsi" w:cstheme="minorHAnsi"/>
                <w:i/>
                <w:color w:val="000000"/>
                <w:sz w:val="22"/>
                <w:szCs w:val="22"/>
              </w:rPr>
              <w:t>-32.4%</w:t>
            </w:r>
          </w:p>
        </w:tc>
      </w:tr>
    </w:tbl>
    <w:p w:rsidR="00A37D1F" w:rsidRPr="00D7262F" w:rsidRDefault="00A37D1F" w:rsidP="00D7262F">
      <w:pPr>
        <w:spacing w:line="360" w:lineRule="auto"/>
        <w:ind w:left="3600"/>
        <w:jc w:val="both"/>
        <w:rPr>
          <w:rFonts w:ascii="Arial" w:hAnsi="Arial" w:cs="Arial"/>
          <w:w w:val="105"/>
          <w:sz w:val="22"/>
          <w:szCs w:val="22"/>
        </w:rPr>
      </w:pPr>
      <w:r>
        <w:rPr>
          <w:rFonts w:ascii="Arial" w:hAnsi="Arial" w:cs="Arial"/>
          <w:b/>
          <w:i/>
          <w:sz w:val="18"/>
          <w:szCs w:val="22"/>
        </w:rPr>
        <w:t xml:space="preserve">                             </w:t>
      </w:r>
      <w:r w:rsidR="00FD5982">
        <w:rPr>
          <w:rFonts w:ascii="Arial" w:hAnsi="Arial" w:cs="Arial"/>
          <w:b/>
          <w:i/>
          <w:sz w:val="18"/>
          <w:szCs w:val="22"/>
        </w:rPr>
        <w:t xml:space="preserve"> </w:t>
      </w:r>
      <w:r w:rsidR="00FD5982" w:rsidRPr="00FD5982">
        <w:rPr>
          <w:rFonts w:ascii="Arial" w:hAnsi="Arial" w:cs="Arial"/>
          <w:b/>
          <w:i/>
          <w:sz w:val="18"/>
          <w:szCs w:val="22"/>
        </w:rPr>
        <w:t>Source:</w:t>
      </w:r>
      <w:r w:rsidR="00FD5982" w:rsidRPr="00FD5982">
        <w:rPr>
          <w:rFonts w:ascii="Arial" w:hAnsi="Arial" w:cs="Arial"/>
          <w:i/>
          <w:sz w:val="18"/>
          <w:szCs w:val="22"/>
        </w:rPr>
        <w:t xml:space="preserve"> Previous</w:t>
      </w:r>
      <w:r>
        <w:rPr>
          <w:rFonts w:ascii="Arial" w:hAnsi="Arial" w:cs="Arial"/>
          <w:i/>
          <w:sz w:val="18"/>
          <w:szCs w:val="22"/>
        </w:rPr>
        <w:t xml:space="preserve"> Annual Report of the company</w:t>
      </w:r>
    </w:p>
    <w:p w:rsidR="00F81500" w:rsidRDefault="00066248" w:rsidP="00F81500">
      <w:pPr>
        <w:pStyle w:val="DefaultText11"/>
        <w:spacing w:line="360" w:lineRule="auto"/>
        <w:ind w:right="67"/>
        <w:jc w:val="center"/>
        <w:rPr>
          <w:rFonts w:ascii="Arial" w:hAnsi="Arial" w:cs="Arial"/>
          <w:b/>
          <w:w w:val="105"/>
          <w:sz w:val="22"/>
          <w:szCs w:val="22"/>
          <w:u w:val="single"/>
        </w:rPr>
      </w:pPr>
      <w:r w:rsidRPr="00F72643">
        <w:rPr>
          <w:rFonts w:ascii="Arial" w:hAnsi="Arial" w:cs="Arial"/>
          <w:b/>
          <w:w w:val="105"/>
          <w:sz w:val="22"/>
          <w:szCs w:val="22"/>
          <w:u w:val="single"/>
        </w:rPr>
        <w:t xml:space="preserve">Details of </w:t>
      </w:r>
      <w:r w:rsidR="007B017E" w:rsidRPr="00F72643">
        <w:rPr>
          <w:rFonts w:ascii="Arial" w:hAnsi="Arial" w:cs="Arial"/>
          <w:b/>
          <w:w w:val="105"/>
          <w:sz w:val="22"/>
          <w:szCs w:val="22"/>
          <w:u w:val="single"/>
        </w:rPr>
        <w:t>Credit Facilities</w:t>
      </w:r>
      <w:r w:rsidR="00EA44E1" w:rsidRPr="00F72643">
        <w:rPr>
          <w:rFonts w:ascii="Arial" w:hAnsi="Arial" w:cs="Arial"/>
          <w:b/>
          <w:w w:val="105"/>
          <w:sz w:val="22"/>
          <w:szCs w:val="22"/>
          <w:u w:val="single"/>
        </w:rPr>
        <w:t xml:space="preserve"> of </w:t>
      </w:r>
      <w:r w:rsidR="007B017E" w:rsidRPr="00F72643">
        <w:rPr>
          <w:rFonts w:ascii="Arial" w:hAnsi="Arial" w:cs="Arial"/>
          <w:b/>
          <w:w w:val="105"/>
          <w:sz w:val="22"/>
          <w:szCs w:val="22"/>
          <w:u w:val="single"/>
        </w:rPr>
        <w:t>the Company</w:t>
      </w:r>
    </w:p>
    <w:p w:rsidR="00F72643" w:rsidRDefault="00F72643" w:rsidP="00316EBF">
      <w:pPr>
        <w:pStyle w:val="Default"/>
        <w:ind w:left="360"/>
        <w:rPr>
          <w:sz w:val="22"/>
        </w:rPr>
      </w:pPr>
      <w:r w:rsidRPr="00F72643">
        <w:rPr>
          <w:b/>
          <w:w w:val="105"/>
          <w:sz w:val="22"/>
          <w:szCs w:val="22"/>
        </w:rPr>
        <w:t xml:space="preserve">Borrower: </w:t>
      </w:r>
      <w:r>
        <w:rPr>
          <w:b/>
          <w:w w:val="105"/>
          <w:sz w:val="22"/>
          <w:szCs w:val="22"/>
        </w:rPr>
        <w:t xml:space="preserve">              </w:t>
      </w:r>
      <w:r w:rsidR="00917311">
        <w:rPr>
          <w:b/>
          <w:w w:val="105"/>
          <w:sz w:val="22"/>
          <w:szCs w:val="22"/>
        </w:rPr>
        <w:t xml:space="preserve"> </w:t>
      </w:r>
      <w:r>
        <w:rPr>
          <w:b/>
          <w:w w:val="105"/>
          <w:sz w:val="22"/>
          <w:szCs w:val="22"/>
        </w:rPr>
        <w:t xml:space="preserve"> </w:t>
      </w:r>
      <w:proofErr w:type="spellStart"/>
      <w:r w:rsidRPr="00F72643">
        <w:rPr>
          <w:sz w:val="22"/>
        </w:rPr>
        <w:t>Chhapra</w:t>
      </w:r>
      <w:proofErr w:type="spellEnd"/>
      <w:r w:rsidRPr="00F72643">
        <w:rPr>
          <w:sz w:val="22"/>
        </w:rPr>
        <w:t xml:space="preserve">- </w:t>
      </w:r>
      <w:proofErr w:type="spellStart"/>
      <w:r w:rsidRPr="00F72643">
        <w:rPr>
          <w:sz w:val="22"/>
        </w:rPr>
        <w:t>Hajipur</w:t>
      </w:r>
      <w:proofErr w:type="spellEnd"/>
      <w:r w:rsidRPr="00F72643">
        <w:rPr>
          <w:sz w:val="22"/>
        </w:rPr>
        <w:t xml:space="preserve"> Expressways Limited</w:t>
      </w:r>
    </w:p>
    <w:p w:rsidR="00F72643" w:rsidRPr="00316EBF" w:rsidRDefault="00F72643" w:rsidP="00316EBF">
      <w:pPr>
        <w:pStyle w:val="Default"/>
        <w:ind w:left="360"/>
        <w:rPr>
          <w:sz w:val="22"/>
        </w:rPr>
      </w:pPr>
      <w:r w:rsidRPr="00F72643">
        <w:rPr>
          <w:b/>
          <w:sz w:val="22"/>
        </w:rPr>
        <w:t>Disbursement:</w:t>
      </w:r>
      <w:r>
        <w:rPr>
          <w:b/>
          <w:sz w:val="22"/>
        </w:rPr>
        <w:t xml:space="preserve">          </w:t>
      </w:r>
      <w:r w:rsidR="00917311">
        <w:rPr>
          <w:b/>
          <w:sz w:val="22"/>
        </w:rPr>
        <w:t xml:space="preserve"> </w:t>
      </w:r>
      <w:r>
        <w:rPr>
          <w:sz w:val="22"/>
        </w:rPr>
        <w:t xml:space="preserve">Cost </w:t>
      </w:r>
      <w:r w:rsidR="00F81500">
        <w:rPr>
          <w:sz w:val="22"/>
        </w:rPr>
        <w:t xml:space="preserve">Over-Run Debt (RTL-III) of Rs. 176.83 </w:t>
      </w:r>
      <w:r w:rsidR="00F21CA7">
        <w:rPr>
          <w:sz w:val="22"/>
        </w:rPr>
        <w:t>C</w:t>
      </w:r>
      <w:r w:rsidR="00F81500">
        <w:rPr>
          <w:sz w:val="22"/>
        </w:rPr>
        <w:t>r.</w:t>
      </w:r>
    </w:p>
    <w:p w:rsidR="00F72643" w:rsidRPr="00F72643" w:rsidRDefault="00F72643" w:rsidP="00F72643">
      <w:pPr>
        <w:pStyle w:val="Default"/>
        <w:rPr>
          <w:w w:val="105"/>
          <w:sz w:val="22"/>
          <w:szCs w:val="22"/>
        </w:rPr>
      </w:pPr>
      <w:r>
        <w:rPr>
          <w:b/>
          <w:sz w:val="22"/>
        </w:rPr>
        <w:t xml:space="preserve">     </w:t>
      </w:r>
    </w:p>
    <w:tbl>
      <w:tblPr>
        <w:tblpPr w:leftFromText="180" w:rightFromText="180" w:vertAnchor="text" w:horzAnchor="page" w:tblpX="1672" w:tblpY="67"/>
        <w:tblW w:w="9378" w:type="dxa"/>
        <w:tblCellMar>
          <w:top w:w="28" w:type="dxa"/>
          <w:bottom w:w="28" w:type="dxa"/>
        </w:tblCellMar>
        <w:tblLook w:val="04A0" w:firstRow="1" w:lastRow="0" w:firstColumn="1" w:lastColumn="0" w:noHBand="0" w:noVBand="1"/>
      </w:tblPr>
      <w:tblGrid>
        <w:gridCol w:w="2178"/>
        <w:gridCol w:w="1620"/>
        <w:gridCol w:w="1474"/>
        <w:gridCol w:w="1269"/>
        <w:gridCol w:w="1207"/>
        <w:gridCol w:w="1630"/>
      </w:tblGrid>
      <w:tr w:rsidR="00EF57BE" w:rsidRPr="00EF57BE" w:rsidTr="00EF57BE">
        <w:trPr>
          <w:trHeight w:val="409"/>
        </w:trPr>
        <w:tc>
          <w:tcPr>
            <w:tcW w:w="2178" w:type="dxa"/>
            <w:tcBorders>
              <w:top w:val="single" w:sz="4" w:space="0" w:color="auto"/>
              <w:left w:val="single" w:sz="4" w:space="0" w:color="auto"/>
              <w:bottom w:val="single" w:sz="4" w:space="0" w:color="auto"/>
              <w:right w:val="single" w:sz="4" w:space="0" w:color="auto"/>
            </w:tcBorders>
            <w:shd w:val="clear" w:color="auto" w:fill="002060"/>
            <w:hideMark/>
          </w:tcPr>
          <w:p w:rsidR="00EF57BE" w:rsidRPr="00EF57BE" w:rsidRDefault="00EF57BE" w:rsidP="00917311">
            <w:pPr>
              <w:spacing w:after="0" w:line="240" w:lineRule="auto"/>
              <w:rPr>
                <w:rFonts w:asciiTheme="minorHAnsi" w:hAnsiTheme="minorHAnsi" w:cstheme="minorHAnsi"/>
                <w:b/>
                <w:bCs/>
                <w:color w:val="FFFFFF" w:themeColor="background1"/>
                <w:lang w:val="en-IN" w:eastAsia="en-IN"/>
              </w:rPr>
            </w:pPr>
            <w:r w:rsidRPr="00EF57BE">
              <w:rPr>
                <w:rFonts w:asciiTheme="minorHAnsi" w:hAnsiTheme="minorHAnsi" w:cstheme="minorHAnsi"/>
                <w:b/>
                <w:bCs/>
                <w:color w:val="FFFFFF" w:themeColor="background1"/>
                <w:sz w:val="22"/>
                <w:szCs w:val="22"/>
                <w:lang w:val="en-IN" w:eastAsia="en-IN"/>
              </w:rPr>
              <w:t>Name of the Bank</w:t>
            </w:r>
          </w:p>
        </w:tc>
        <w:tc>
          <w:tcPr>
            <w:tcW w:w="1620" w:type="dxa"/>
            <w:tcBorders>
              <w:top w:val="single" w:sz="4" w:space="0" w:color="auto"/>
              <w:left w:val="nil"/>
              <w:bottom w:val="single" w:sz="4" w:space="0" w:color="auto"/>
              <w:right w:val="single" w:sz="4" w:space="0" w:color="auto"/>
            </w:tcBorders>
            <w:shd w:val="clear" w:color="auto" w:fill="002060"/>
            <w:hideMark/>
          </w:tcPr>
          <w:p w:rsidR="00EF57BE" w:rsidRPr="00EF57BE" w:rsidRDefault="00EF57BE" w:rsidP="00917311">
            <w:pPr>
              <w:spacing w:after="0" w:line="240" w:lineRule="auto"/>
              <w:rPr>
                <w:rFonts w:asciiTheme="minorHAnsi" w:hAnsiTheme="minorHAnsi" w:cstheme="minorHAnsi"/>
                <w:b/>
                <w:bCs/>
                <w:color w:val="FFFFFF" w:themeColor="background1"/>
                <w:lang w:val="en-IN" w:eastAsia="en-IN"/>
              </w:rPr>
            </w:pPr>
            <w:r w:rsidRPr="00EF57BE">
              <w:rPr>
                <w:rFonts w:asciiTheme="minorHAnsi" w:hAnsiTheme="minorHAnsi" w:cstheme="minorHAnsi"/>
                <w:b/>
                <w:bCs/>
                <w:color w:val="FFFFFF" w:themeColor="background1"/>
                <w:sz w:val="22"/>
                <w:szCs w:val="22"/>
                <w:lang w:val="en-IN" w:eastAsia="en-IN"/>
              </w:rPr>
              <w:t>Original(RTL -I)</w:t>
            </w:r>
          </w:p>
        </w:tc>
        <w:tc>
          <w:tcPr>
            <w:tcW w:w="1474" w:type="dxa"/>
            <w:tcBorders>
              <w:top w:val="single" w:sz="4" w:space="0" w:color="auto"/>
              <w:left w:val="nil"/>
              <w:bottom w:val="single" w:sz="4" w:space="0" w:color="auto"/>
              <w:right w:val="single" w:sz="4" w:space="0" w:color="auto"/>
            </w:tcBorders>
            <w:shd w:val="clear" w:color="auto" w:fill="002060"/>
          </w:tcPr>
          <w:p w:rsidR="00EF57BE" w:rsidRPr="00EF57BE" w:rsidRDefault="00EF57BE" w:rsidP="00917311">
            <w:pPr>
              <w:spacing w:after="0" w:line="240" w:lineRule="auto"/>
              <w:rPr>
                <w:rFonts w:asciiTheme="minorHAnsi" w:hAnsiTheme="minorHAnsi" w:cstheme="minorHAnsi"/>
                <w:b/>
                <w:bCs/>
                <w:color w:val="FFFFFF" w:themeColor="background1"/>
                <w:lang w:val="en-IN" w:eastAsia="en-IN"/>
              </w:rPr>
            </w:pPr>
            <w:r w:rsidRPr="00EF57BE">
              <w:rPr>
                <w:rFonts w:asciiTheme="minorHAnsi" w:hAnsiTheme="minorHAnsi" w:cstheme="minorHAnsi"/>
                <w:b/>
                <w:bCs/>
                <w:color w:val="FFFFFF" w:themeColor="background1"/>
                <w:sz w:val="22"/>
                <w:szCs w:val="22"/>
                <w:lang w:val="en-IN" w:eastAsia="en-IN"/>
              </w:rPr>
              <w:t>Cost Over-Run(RTL-II)</w:t>
            </w:r>
          </w:p>
        </w:tc>
        <w:tc>
          <w:tcPr>
            <w:tcW w:w="1269" w:type="dxa"/>
            <w:tcBorders>
              <w:top w:val="single" w:sz="4" w:space="0" w:color="auto"/>
              <w:left w:val="nil"/>
              <w:bottom w:val="single" w:sz="4" w:space="0" w:color="auto"/>
              <w:right w:val="single" w:sz="4" w:space="0" w:color="auto"/>
            </w:tcBorders>
            <w:shd w:val="clear" w:color="auto" w:fill="002060"/>
          </w:tcPr>
          <w:p w:rsidR="00EF57BE" w:rsidRPr="00EF57BE" w:rsidRDefault="00EF57BE" w:rsidP="00917311">
            <w:pPr>
              <w:spacing w:after="0" w:line="240" w:lineRule="auto"/>
              <w:rPr>
                <w:rFonts w:asciiTheme="minorHAnsi" w:hAnsiTheme="minorHAnsi" w:cstheme="minorHAnsi"/>
                <w:b/>
                <w:bCs/>
                <w:color w:val="FFFFFF" w:themeColor="background1"/>
                <w:lang w:val="en-IN" w:eastAsia="en-IN"/>
              </w:rPr>
            </w:pPr>
            <w:r w:rsidRPr="00EF57BE">
              <w:rPr>
                <w:rFonts w:asciiTheme="minorHAnsi" w:hAnsiTheme="minorHAnsi" w:cstheme="minorHAnsi"/>
                <w:b/>
                <w:bCs/>
                <w:color w:val="FFFFFF" w:themeColor="background1"/>
                <w:sz w:val="22"/>
                <w:szCs w:val="22"/>
                <w:lang w:val="en-IN" w:eastAsia="en-IN"/>
              </w:rPr>
              <w:t>RTL-III</w:t>
            </w:r>
          </w:p>
        </w:tc>
        <w:tc>
          <w:tcPr>
            <w:tcW w:w="1207" w:type="dxa"/>
            <w:tcBorders>
              <w:top w:val="single" w:sz="4" w:space="0" w:color="auto"/>
              <w:left w:val="nil"/>
              <w:bottom w:val="single" w:sz="4" w:space="0" w:color="auto"/>
              <w:right w:val="single" w:sz="4" w:space="0" w:color="auto"/>
            </w:tcBorders>
            <w:shd w:val="clear" w:color="auto" w:fill="002060"/>
          </w:tcPr>
          <w:p w:rsidR="00EF57BE" w:rsidRPr="00EF57BE" w:rsidRDefault="00EF57BE" w:rsidP="00917311">
            <w:pPr>
              <w:spacing w:after="0" w:line="240" w:lineRule="auto"/>
              <w:rPr>
                <w:rFonts w:asciiTheme="minorHAnsi" w:hAnsiTheme="minorHAnsi" w:cstheme="minorHAnsi"/>
                <w:b/>
                <w:bCs/>
                <w:color w:val="FFFFFF" w:themeColor="background1"/>
                <w:lang w:val="en-IN" w:eastAsia="en-IN"/>
              </w:rPr>
            </w:pPr>
            <w:r w:rsidRPr="00EF57BE">
              <w:rPr>
                <w:rFonts w:asciiTheme="minorHAnsi" w:hAnsiTheme="minorHAnsi" w:cstheme="minorHAnsi"/>
                <w:b/>
                <w:bCs/>
                <w:color w:val="FFFFFF" w:themeColor="background1"/>
                <w:sz w:val="22"/>
                <w:szCs w:val="22"/>
                <w:lang w:val="en-IN" w:eastAsia="en-IN"/>
              </w:rPr>
              <w:t>Total</w:t>
            </w:r>
          </w:p>
        </w:tc>
        <w:tc>
          <w:tcPr>
            <w:tcW w:w="1630" w:type="dxa"/>
            <w:tcBorders>
              <w:top w:val="single" w:sz="4" w:space="0" w:color="auto"/>
              <w:left w:val="nil"/>
              <w:bottom w:val="single" w:sz="4" w:space="0" w:color="auto"/>
              <w:right w:val="single" w:sz="4" w:space="0" w:color="auto"/>
            </w:tcBorders>
            <w:shd w:val="clear" w:color="auto" w:fill="002060"/>
          </w:tcPr>
          <w:p w:rsidR="00EF57BE" w:rsidRPr="00EF57BE" w:rsidRDefault="00EF57BE" w:rsidP="00917311">
            <w:pPr>
              <w:spacing w:after="0" w:line="240" w:lineRule="auto"/>
              <w:rPr>
                <w:rFonts w:asciiTheme="minorHAnsi" w:hAnsiTheme="minorHAnsi" w:cstheme="minorHAnsi"/>
                <w:b/>
                <w:bCs/>
                <w:color w:val="FFFFFF" w:themeColor="background1"/>
                <w:lang w:val="en-IN" w:eastAsia="en-IN"/>
              </w:rPr>
            </w:pPr>
            <w:r w:rsidRPr="00EF57BE">
              <w:rPr>
                <w:rFonts w:asciiTheme="minorHAnsi" w:hAnsiTheme="minorHAnsi" w:cstheme="minorHAnsi"/>
                <w:b/>
                <w:bCs/>
                <w:color w:val="FFFFFF" w:themeColor="background1"/>
                <w:sz w:val="22"/>
                <w:szCs w:val="22"/>
                <w:lang w:val="en-IN" w:eastAsia="en-IN"/>
              </w:rPr>
              <w:t>Present</w:t>
            </w:r>
          </w:p>
          <w:p w:rsidR="00EF57BE" w:rsidRPr="00EF57BE" w:rsidRDefault="00EF57BE" w:rsidP="00917311">
            <w:pPr>
              <w:spacing w:after="0" w:line="240" w:lineRule="auto"/>
              <w:rPr>
                <w:rFonts w:asciiTheme="minorHAnsi" w:hAnsiTheme="minorHAnsi" w:cstheme="minorHAnsi"/>
                <w:b/>
                <w:bCs/>
                <w:color w:val="FFFFFF" w:themeColor="background1"/>
                <w:lang w:val="en-IN" w:eastAsia="en-IN"/>
              </w:rPr>
            </w:pPr>
            <w:r w:rsidRPr="00EF57BE">
              <w:rPr>
                <w:rFonts w:asciiTheme="minorHAnsi" w:hAnsiTheme="minorHAnsi" w:cstheme="minorHAnsi"/>
                <w:b/>
                <w:bCs/>
                <w:color w:val="FFFFFF" w:themeColor="background1"/>
                <w:sz w:val="22"/>
                <w:szCs w:val="22"/>
                <w:lang w:val="en-IN" w:eastAsia="en-IN"/>
              </w:rPr>
              <w:t>Disbursement</w:t>
            </w:r>
          </w:p>
        </w:tc>
      </w:tr>
      <w:tr w:rsidR="00EF57BE" w:rsidRPr="00EF57BE" w:rsidTr="00EF57BE">
        <w:trPr>
          <w:trHeight w:val="20"/>
        </w:trPr>
        <w:tc>
          <w:tcPr>
            <w:tcW w:w="2178" w:type="dxa"/>
            <w:tcBorders>
              <w:top w:val="nil"/>
              <w:left w:val="single" w:sz="4" w:space="0" w:color="auto"/>
              <w:bottom w:val="single" w:sz="4" w:space="0" w:color="auto"/>
              <w:right w:val="single" w:sz="4" w:space="0" w:color="auto"/>
            </w:tcBorders>
            <w:shd w:val="clear" w:color="auto" w:fill="auto"/>
            <w:noWrap/>
            <w:hideMark/>
          </w:tcPr>
          <w:p w:rsidR="00EF57BE" w:rsidRPr="00EF57BE" w:rsidRDefault="00EF57BE" w:rsidP="00917311">
            <w:pPr>
              <w:spacing w:after="0" w:line="240" w:lineRule="auto"/>
              <w:rPr>
                <w:rFonts w:asciiTheme="minorHAnsi" w:hAnsiTheme="minorHAnsi" w:cstheme="minorHAnsi"/>
                <w:lang w:val="en-IN" w:eastAsia="en-IN"/>
              </w:rPr>
            </w:pPr>
            <w:r w:rsidRPr="00EF57BE">
              <w:rPr>
                <w:rFonts w:asciiTheme="minorHAnsi" w:hAnsiTheme="minorHAnsi" w:cstheme="minorHAnsi"/>
                <w:sz w:val="22"/>
                <w:szCs w:val="22"/>
                <w:lang w:val="en-IN" w:eastAsia="en-IN"/>
              </w:rPr>
              <w:t>State Bank Of India</w:t>
            </w:r>
          </w:p>
        </w:tc>
        <w:tc>
          <w:tcPr>
            <w:tcW w:w="1620" w:type="dxa"/>
            <w:tcBorders>
              <w:top w:val="nil"/>
              <w:left w:val="nil"/>
              <w:bottom w:val="single" w:sz="4" w:space="0" w:color="auto"/>
              <w:right w:val="single" w:sz="4" w:space="0" w:color="auto"/>
            </w:tcBorders>
            <w:shd w:val="clear" w:color="auto" w:fill="auto"/>
            <w:noWrap/>
            <w:vAlign w:val="center"/>
            <w:hideMark/>
          </w:tcPr>
          <w:p w:rsidR="00EF57BE" w:rsidRPr="00EF57BE" w:rsidRDefault="00EF57BE" w:rsidP="00917311">
            <w:pPr>
              <w:spacing w:after="0" w:line="240" w:lineRule="auto"/>
              <w:jc w:val="both"/>
              <w:rPr>
                <w:rFonts w:asciiTheme="minorHAnsi" w:hAnsiTheme="minorHAnsi" w:cstheme="minorHAnsi"/>
                <w:color w:val="000000"/>
              </w:rPr>
            </w:pPr>
            <w:r w:rsidRPr="00EF57BE">
              <w:rPr>
                <w:rFonts w:asciiTheme="minorHAnsi" w:hAnsiTheme="minorHAnsi" w:cstheme="minorHAnsi"/>
                <w:color w:val="000000"/>
                <w:sz w:val="22"/>
                <w:szCs w:val="22"/>
              </w:rPr>
              <w:t xml:space="preserve"> 170 </w:t>
            </w:r>
          </w:p>
        </w:tc>
        <w:tc>
          <w:tcPr>
            <w:tcW w:w="1474" w:type="dxa"/>
            <w:tcBorders>
              <w:top w:val="nil"/>
              <w:left w:val="nil"/>
              <w:bottom w:val="single" w:sz="4" w:space="0" w:color="auto"/>
              <w:right w:val="single" w:sz="4" w:space="0" w:color="auto"/>
            </w:tcBorders>
          </w:tcPr>
          <w:p w:rsidR="00EF57BE" w:rsidRPr="00EF57BE" w:rsidRDefault="00EF57BE" w:rsidP="00917311">
            <w:pPr>
              <w:spacing w:after="0" w:line="240" w:lineRule="auto"/>
              <w:jc w:val="both"/>
              <w:rPr>
                <w:rFonts w:asciiTheme="minorHAnsi" w:hAnsiTheme="minorHAnsi" w:cstheme="minorHAnsi"/>
                <w:color w:val="000000"/>
              </w:rPr>
            </w:pPr>
            <w:r w:rsidRPr="00EF57BE">
              <w:rPr>
                <w:rFonts w:asciiTheme="minorHAnsi" w:hAnsiTheme="minorHAnsi" w:cstheme="minorHAnsi"/>
                <w:color w:val="000000"/>
                <w:sz w:val="22"/>
                <w:szCs w:val="22"/>
              </w:rPr>
              <w:t>50</w:t>
            </w:r>
          </w:p>
        </w:tc>
        <w:tc>
          <w:tcPr>
            <w:tcW w:w="1269" w:type="dxa"/>
            <w:tcBorders>
              <w:top w:val="nil"/>
              <w:left w:val="nil"/>
              <w:bottom w:val="single" w:sz="4" w:space="0" w:color="auto"/>
              <w:right w:val="single" w:sz="4" w:space="0" w:color="auto"/>
            </w:tcBorders>
          </w:tcPr>
          <w:p w:rsidR="00EF57BE" w:rsidRPr="00EF57BE" w:rsidRDefault="00EF57BE" w:rsidP="00917311">
            <w:pPr>
              <w:spacing w:after="0" w:line="240" w:lineRule="auto"/>
              <w:jc w:val="both"/>
              <w:rPr>
                <w:rFonts w:asciiTheme="minorHAnsi" w:hAnsiTheme="minorHAnsi" w:cstheme="minorHAnsi"/>
                <w:color w:val="000000"/>
              </w:rPr>
            </w:pPr>
          </w:p>
        </w:tc>
        <w:tc>
          <w:tcPr>
            <w:tcW w:w="1207" w:type="dxa"/>
            <w:tcBorders>
              <w:top w:val="nil"/>
              <w:left w:val="nil"/>
              <w:bottom w:val="single" w:sz="4" w:space="0" w:color="auto"/>
              <w:right w:val="single" w:sz="4" w:space="0" w:color="auto"/>
            </w:tcBorders>
          </w:tcPr>
          <w:p w:rsidR="00EF57BE" w:rsidRPr="00EF57BE" w:rsidRDefault="00EF57BE" w:rsidP="00917311">
            <w:pPr>
              <w:spacing w:after="0" w:line="240" w:lineRule="auto"/>
              <w:jc w:val="both"/>
              <w:rPr>
                <w:rFonts w:asciiTheme="minorHAnsi" w:hAnsiTheme="minorHAnsi" w:cstheme="minorHAnsi"/>
                <w:color w:val="000000"/>
              </w:rPr>
            </w:pPr>
          </w:p>
        </w:tc>
        <w:tc>
          <w:tcPr>
            <w:tcW w:w="1630" w:type="dxa"/>
            <w:tcBorders>
              <w:top w:val="nil"/>
              <w:left w:val="nil"/>
              <w:bottom w:val="single" w:sz="4" w:space="0" w:color="auto"/>
              <w:right w:val="single" w:sz="4" w:space="0" w:color="auto"/>
            </w:tcBorders>
          </w:tcPr>
          <w:p w:rsidR="00EF57BE" w:rsidRPr="00EF57BE" w:rsidRDefault="00EF57BE" w:rsidP="00917311">
            <w:pPr>
              <w:spacing w:after="0" w:line="240" w:lineRule="auto"/>
              <w:jc w:val="both"/>
              <w:rPr>
                <w:rFonts w:asciiTheme="minorHAnsi" w:hAnsiTheme="minorHAnsi" w:cstheme="minorHAnsi"/>
                <w:color w:val="000000"/>
              </w:rPr>
            </w:pPr>
          </w:p>
        </w:tc>
      </w:tr>
      <w:tr w:rsidR="00EF57BE" w:rsidRPr="00EF57BE" w:rsidTr="00EF57BE">
        <w:trPr>
          <w:trHeight w:val="20"/>
        </w:trPr>
        <w:tc>
          <w:tcPr>
            <w:tcW w:w="2178" w:type="dxa"/>
            <w:tcBorders>
              <w:top w:val="nil"/>
              <w:left w:val="single" w:sz="4" w:space="0" w:color="auto"/>
              <w:bottom w:val="single" w:sz="4" w:space="0" w:color="auto"/>
              <w:right w:val="single" w:sz="4" w:space="0" w:color="auto"/>
            </w:tcBorders>
            <w:shd w:val="clear" w:color="auto" w:fill="auto"/>
            <w:noWrap/>
            <w:hideMark/>
          </w:tcPr>
          <w:p w:rsidR="00EF57BE" w:rsidRPr="00EF57BE" w:rsidRDefault="00EF57BE" w:rsidP="00917311">
            <w:pPr>
              <w:spacing w:after="0" w:line="240" w:lineRule="auto"/>
              <w:rPr>
                <w:rFonts w:asciiTheme="minorHAnsi" w:hAnsiTheme="minorHAnsi" w:cstheme="minorHAnsi"/>
                <w:lang w:val="en-IN" w:eastAsia="en-IN"/>
              </w:rPr>
            </w:pPr>
            <w:r w:rsidRPr="00EF57BE">
              <w:rPr>
                <w:rFonts w:asciiTheme="minorHAnsi" w:hAnsiTheme="minorHAnsi" w:cstheme="minorHAnsi"/>
                <w:sz w:val="22"/>
                <w:szCs w:val="22"/>
                <w:lang w:val="en-IN" w:eastAsia="en-IN"/>
              </w:rPr>
              <w:t>Errs-SBBJ</w:t>
            </w:r>
          </w:p>
        </w:tc>
        <w:tc>
          <w:tcPr>
            <w:tcW w:w="1620" w:type="dxa"/>
            <w:tcBorders>
              <w:top w:val="nil"/>
              <w:left w:val="nil"/>
              <w:bottom w:val="single" w:sz="4" w:space="0" w:color="auto"/>
              <w:right w:val="single" w:sz="4" w:space="0" w:color="auto"/>
            </w:tcBorders>
            <w:shd w:val="clear" w:color="auto" w:fill="auto"/>
            <w:noWrap/>
            <w:vAlign w:val="center"/>
            <w:hideMark/>
          </w:tcPr>
          <w:p w:rsidR="00EF57BE" w:rsidRPr="00EF57BE" w:rsidRDefault="00EF57BE" w:rsidP="00917311">
            <w:pPr>
              <w:spacing w:after="0" w:line="240" w:lineRule="auto"/>
              <w:rPr>
                <w:rFonts w:asciiTheme="minorHAnsi" w:hAnsiTheme="minorHAnsi" w:cstheme="minorHAnsi"/>
                <w:color w:val="000000"/>
              </w:rPr>
            </w:pPr>
            <w:r w:rsidRPr="00EF57BE">
              <w:rPr>
                <w:rFonts w:asciiTheme="minorHAnsi" w:hAnsiTheme="minorHAnsi" w:cstheme="minorHAnsi"/>
                <w:color w:val="000000"/>
                <w:sz w:val="22"/>
                <w:szCs w:val="22"/>
              </w:rPr>
              <w:t xml:space="preserve">70 </w:t>
            </w:r>
          </w:p>
        </w:tc>
        <w:tc>
          <w:tcPr>
            <w:tcW w:w="1474" w:type="dxa"/>
            <w:tcBorders>
              <w:top w:val="nil"/>
              <w:left w:val="nil"/>
              <w:bottom w:val="single" w:sz="4" w:space="0" w:color="auto"/>
              <w:right w:val="single" w:sz="4" w:space="0" w:color="auto"/>
            </w:tcBorders>
          </w:tcPr>
          <w:p w:rsidR="00EF57BE" w:rsidRPr="00EF57BE" w:rsidRDefault="00EF57BE" w:rsidP="00917311">
            <w:pPr>
              <w:spacing w:after="0" w:line="240" w:lineRule="auto"/>
              <w:rPr>
                <w:rFonts w:asciiTheme="minorHAnsi" w:hAnsiTheme="minorHAnsi" w:cstheme="minorHAnsi"/>
                <w:color w:val="000000"/>
              </w:rPr>
            </w:pPr>
            <w:r w:rsidRPr="00EF57BE">
              <w:rPr>
                <w:rFonts w:asciiTheme="minorHAnsi" w:hAnsiTheme="minorHAnsi" w:cstheme="minorHAnsi"/>
                <w:color w:val="000000"/>
                <w:sz w:val="22"/>
                <w:szCs w:val="22"/>
              </w:rPr>
              <w:t>20.56</w:t>
            </w:r>
          </w:p>
        </w:tc>
        <w:tc>
          <w:tcPr>
            <w:tcW w:w="1269" w:type="dxa"/>
            <w:tcBorders>
              <w:top w:val="nil"/>
              <w:left w:val="nil"/>
              <w:bottom w:val="single" w:sz="4" w:space="0" w:color="auto"/>
              <w:right w:val="single" w:sz="4" w:space="0" w:color="auto"/>
            </w:tcBorders>
          </w:tcPr>
          <w:p w:rsidR="00EF57BE" w:rsidRPr="00EF57BE" w:rsidRDefault="00EF57BE" w:rsidP="00917311">
            <w:pPr>
              <w:spacing w:after="0" w:line="240" w:lineRule="auto"/>
              <w:rPr>
                <w:rFonts w:asciiTheme="minorHAnsi" w:hAnsiTheme="minorHAnsi" w:cstheme="minorHAnsi"/>
                <w:color w:val="000000"/>
              </w:rPr>
            </w:pPr>
          </w:p>
        </w:tc>
        <w:tc>
          <w:tcPr>
            <w:tcW w:w="1207" w:type="dxa"/>
            <w:tcBorders>
              <w:top w:val="nil"/>
              <w:left w:val="nil"/>
              <w:bottom w:val="single" w:sz="4" w:space="0" w:color="auto"/>
              <w:right w:val="single" w:sz="4" w:space="0" w:color="auto"/>
            </w:tcBorders>
          </w:tcPr>
          <w:p w:rsidR="00EF57BE" w:rsidRPr="00EF57BE" w:rsidRDefault="00EF57BE" w:rsidP="00917311">
            <w:pPr>
              <w:spacing w:after="0" w:line="240" w:lineRule="auto"/>
              <w:rPr>
                <w:rFonts w:asciiTheme="minorHAnsi" w:hAnsiTheme="minorHAnsi" w:cstheme="minorHAnsi"/>
                <w:color w:val="000000"/>
              </w:rPr>
            </w:pPr>
          </w:p>
        </w:tc>
        <w:tc>
          <w:tcPr>
            <w:tcW w:w="1630" w:type="dxa"/>
            <w:tcBorders>
              <w:top w:val="nil"/>
              <w:left w:val="nil"/>
              <w:bottom w:val="single" w:sz="4" w:space="0" w:color="auto"/>
              <w:right w:val="single" w:sz="4" w:space="0" w:color="auto"/>
            </w:tcBorders>
          </w:tcPr>
          <w:p w:rsidR="00EF57BE" w:rsidRPr="00EF57BE" w:rsidRDefault="00EF57BE" w:rsidP="00917311">
            <w:pPr>
              <w:spacing w:after="0" w:line="240" w:lineRule="auto"/>
              <w:rPr>
                <w:rFonts w:asciiTheme="minorHAnsi" w:hAnsiTheme="minorHAnsi" w:cstheme="minorHAnsi"/>
                <w:color w:val="000000"/>
              </w:rPr>
            </w:pPr>
          </w:p>
        </w:tc>
      </w:tr>
      <w:tr w:rsidR="00EF57BE" w:rsidRPr="00EF57BE" w:rsidTr="00EF57BE">
        <w:trPr>
          <w:trHeight w:val="20"/>
        </w:trPr>
        <w:tc>
          <w:tcPr>
            <w:tcW w:w="2178" w:type="dxa"/>
            <w:tcBorders>
              <w:top w:val="nil"/>
              <w:left w:val="single" w:sz="4" w:space="0" w:color="auto"/>
              <w:bottom w:val="single" w:sz="4" w:space="0" w:color="auto"/>
              <w:right w:val="single" w:sz="4" w:space="0" w:color="auto"/>
            </w:tcBorders>
            <w:shd w:val="clear" w:color="auto" w:fill="auto"/>
            <w:noWrap/>
            <w:hideMark/>
          </w:tcPr>
          <w:p w:rsidR="00EF57BE" w:rsidRPr="00EF57BE" w:rsidRDefault="00EF57BE" w:rsidP="00917311">
            <w:pPr>
              <w:spacing w:after="0" w:line="240" w:lineRule="auto"/>
              <w:rPr>
                <w:rFonts w:asciiTheme="minorHAnsi" w:hAnsiTheme="minorHAnsi" w:cstheme="minorHAnsi"/>
                <w:lang w:val="en-IN" w:eastAsia="en-IN"/>
              </w:rPr>
            </w:pPr>
            <w:r w:rsidRPr="00EF57BE">
              <w:rPr>
                <w:rFonts w:asciiTheme="minorHAnsi" w:hAnsiTheme="minorHAnsi" w:cstheme="minorHAnsi"/>
                <w:sz w:val="22"/>
                <w:szCs w:val="22"/>
                <w:lang w:val="en-IN" w:eastAsia="en-IN"/>
              </w:rPr>
              <w:t>SBI Share</w:t>
            </w:r>
          </w:p>
        </w:tc>
        <w:tc>
          <w:tcPr>
            <w:tcW w:w="1620" w:type="dxa"/>
            <w:tcBorders>
              <w:top w:val="nil"/>
              <w:left w:val="nil"/>
              <w:bottom w:val="single" w:sz="4" w:space="0" w:color="auto"/>
              <w:right w:val="single" w:sz="4" w:space="0" w:color="auto"/>
            </w:tcBorders>
            <w:shd w:val="clear" w:color="auto" w:fill="auto"/>
            <w:noWrap/>
            <w:vAlign w:val="center"/>
            <w:hideMark/>
          </w:tcPr>
          <w:p w:rsidR="00EF57BE" w:rsidRPr="00EF57BE" w:rsidRDefault="00EF57BE" w:rsidP="00917311">
            <w:pPr>
              <w:spacing w:after="0" w:line="240" w:lineRule="auto"/>
              <w:rPr>
                <w:rFonts w:asciiTheme="minorHAnsi" w:hAnsiTheme="minorHAnsi" w:cstheme="minorHAnsi"/>
                <w:color w:val="000000"/>
              </w:rPr>
            </w:pPr>
            <w:r w:rsidRPr="00EF57BE">
              <w:rPr>
                <w:rFonts w:asciiTheme="minorHAnsi" w:hAnsiTheme="minorHAnsi" w:cstheme="minorHAnsi"/>
                <w:color w:val="000000"/>
                <w:sz w:val="22"/>
                <w:szCs w:val="22"/>
              </w:rPr>
              <w:t xml:space="preserve">240 </w:t>
            </w:r>
          </w:p>
        </w:tc>
        <w:tc>
          <w:tcPr>
            <w:tcW w:w="1474" w:type="dxa"/>
            <w:tcBorders>
              <w:top w:val="nil"/>
              <w:left w:val="nil"/>
              <w:bottom w:val="single" w:sz="4" w:space="0" w:color="auto"/>
              <w:right w:val="single" w:sz="4" w:space="0" w:color="auto"/>
            </w:tcBorders>
          </w:tcPr>
          <w:p w:rsidR="00EF57BE" w:rsidRPr="00EF57BE" w:rsidRDefault="00EF57BE" w:rsidP="00917311">
            <w:pPr>
              <w:spacing w:after="0" w:line="240" w:lineRule="auto"/>
              <w:rPr>
                <w:rFonts w:asciiTheme="minorHAnsi" w:hAnsiTheme="minorHAnsi" w:cstheme="minorHAnsi"/>
                <w:color w:val="000000"/>
              </w:rPr>
            </w:pPr>
            <w:r w:rsidRPr="00EF57BE">
              <w:rPr>
                <w:rFonts w:asciiTheme="minorHAnsi" w:hAnsiTheme="minorHAnsi" w:cstheme="minorHAnsi"/>
                <w:color w:val="000000"/>
                <w:sz w:val="22"/>
                <w:szCs w:val="22"/>
              </w:rPr>
              <w:t>70.56</w:t>
            </w:r>
          </w:p>
        </w:tc>
        <w:tc>
          <w:tcPr>
            <w:tcW w:w="1269" w:type="dxa"/>
            <w:tcBorders>
              <w:top w:val="nil"/>
              <w:left w:val="nil"/>
              <w:bottom w:val="single" w:sz="4" w:space="0" w:color="auto"/>
              <w:right w:val="single" w:sz="4" w:space="0" w:color="auto"/>
            </w:tcBorders>
          </w:tcPr>
          <w:p w:rsidR="00EF57BE" w:rsidRPr="00EF57BE" w:rsidRDefault="00EF57BE" w:rsidP="00917311">
            <w:pPr>
              <w:spacing w:after="0" w:line="240" w:lineRule="auto"/>
              <w:rPr>
                <w:rFonts w:asciiTheme="minorHAnsi" w:hAnsiTheme="minorHAnsi" w:cstheme="minorHAnsi"/>
                <w:color w:val="000000"/>
              </w:rPr>
            </w:pPr>
            <w:r w:rsidRPr="00EF57BE">
              <w:rPr>
                <w:rFonts w:asciiTheme="minorHAnsi" w:hAnsiTheme="minorHAnsi" w:cstheme="minorHAnsi"/>
                <w:color w:val="000000"/>
                <w:sz w:val="22"/>
                <w:szCs w:val="22"/>
              </w:rPr>
              <w:t>72.55</w:t>
            </w:r>
          </w:p>
        </w:tc>
        <w:tc>
          <w:tcPr>
            <w:tcW w:w="1207" w:type="dxa"/>
            <w:tcBorders>
              <w:top w:val="nil"/>
              <w:left w:val="nil"/>
              <w:bottom w:val="single" w:sz="4" w:space="0" w:color="auto"/>
              <w:right w:val="single" w:sz="4" w:space="0" w:color="auto"/>
            </w:tcBorders>
          </w:tcPr>
          <w:p w:rsidR="00EF57BE" w:rsidRPr="00EF57BE" w:rsidRDefault="00EF57BE" w:rsidP="00917311">
            <w:pPr>
              <w:spacing w:after="0" w:line="240" w:lineRule="auto"/>
              <w:rPr>
                <w:rFonts w:asciiTheme="minorHAnsi" w:hAnsiTheme="minorHAnsi" w:cstheme="minorHAnsi"/>
                <w:color w:val="000000"/>
              </w:rPr>
            </w:pPr>
            <w:r w:rsidRPr="00EF57BE">
              <w:rPr>
                <w:rFonts w:asciiTheme="minorHAnsi" w:hAnsiTheme="minorHAnsi" w:cstheme="minorHAnsi"/>
                <w:color w:val="000000"/>
                <w:sz w:val="22"/>
                <w:szCs w:val="22"/>
              </w:rPr>
              <w:t>383.11</w:t>
            </w:r>
          </w:p>
        </w:tc>
        <w:tc>
          <w:tcPr>
            <w:tcW w:w="1630" w:type="dxa"/>
            <w:tcBorders>
              <w:top w:val="nil"/>
              <w:left w:val="nil"/>
              <w:bottom w:val="single" w:sz="4" w:space="0" w:color="auto"/>
              <w:right w:val="single" w:sz="4" w:space="0" w:color="auto"/>
            </w:tcBorders>
          </w:tcPr>
          <w:p w:rsidR="00EF57BE" w:rsidRPr="00EF57BE" w:rsidRDefault="00EF57BE" w:rsidP="00917311">
            <w:pPr>
              <w:spacing w:after="0" w:line="240" w:lineRule="auto"/>
              <w:rPr>
                <w:rFonts w:asciiTheme="minorHAnsi" w:hAnsiTheme="minorHAnsi" w:cstheme="minorHAnsi"/>
                <w:color w:val="000000"/>
              </w:rPr>
            </w:pPr>
            <w:r w:rsidRPr="00EF57BE">
              <w:rPr>
                <w:rFonts w:asciiTheme="minorHAnsi" w:hAnsiTheme="minorHAnsi" w:cstheme="minorHAnsi"/>
                <w:color w:val="000000"/>
                <w:sz w:val="22"/>
                <w:szCs w:val="22"/>
              </w:rPr>
              <w:t>6.32</w:t>
            </w:r>
          </w:p>
        </w:tc>
      </w:tr>
      <w:tr w:rsidR="00EF57BE" w:rsidRPr="00EF57BE" w:rsidTr="00EF57BE">
        <w:trPr>
          <w:trHeight w:val="20"/>
        </w:trPr>
        <w:tc>
          <w:tcPr>
            <w:tcW w:w="2178" w:type="dxa"/>
            <w:tcBorders>
              <w:top w:val="nil"/>
              <w:left w:val="single" w:sz="4" w:space="0" w:color="auto"/>
              <w:bottom w:val="single" w:sz="4" w:space="0" w:color="auto"/>
              <w:right w:val="single" w:sz="4" w:space="0" w:color="auto"/>
            </w:tcBorders>
            <w:shd w:val="clear" w:color="auto" w:fill="auto"/>
            <w:noWrap/>
            <w:hideMark/>
          </w:tcPr>
          <w:p w:rsidR="00EF57BE" w:rsidRPr="00EF57BE" w:rsidRDefault="00EF57BE" w:rsidP="00917311">
            <w:pPr>
              <w:spacing w:after="0" w:line="240" w:lineRule="auto"/>
              <w:rPr>
                <w:rFonts w:asciiTheme="minorHAnsi" w:hAnsiTheme="minorHAnsi" w:cstheme="minorHAnsi"/>
                <w:lang w:val="en-IN" w:eastAsia="en-IN"/>
              </w:rPr>
            </w:pPr>
            <w:r w:rsidRPr="00EF57BE">
              <w:rPr>
                <w:rFonts w:asciiTheme="minorHAnsi" w:hAnsiTheme="minorHAnsi" w:cstheme="minorHAnsi"/>
                <w:sz w:val="22"/>
                <w:szCs w:val="22"/>
                <w:lang w:val="en-IN" w:eastAsia="en-IN"/>
              </w:rPr>
              <w:t>Allahabad Bank(I B)</w:t>
            </w:r>
          </w:p>
        </w:tc>
        <w:tc>
          <w:tcPr>
            <w:tcW w:w="1620" w:type="dxa"/>
            <w:tcBorders>
              <w:top w:val="nil"/>
              <w:left w:val="nil"/>
              <w:bottom w:val="single" w:sz="4" w:space="0" w:color="auto"/>
              <w:right w:val="single" w:sz="4" w:space="0" w:color="auto"/>
            </w:tcBorders>
            <w:shd w:val="clear" w:color="auto" w:fill="auto"/>
            <w:noWrap/>
            <w:vAlign w:val="center"/>
            <w:hideMark/>
          </w:tcPr>
          <w:p w:rsidR="00EF57BE" w:rsidRPr="00EF57BE" w:rsidRDefault="00EF57BE" w:rsidP="00917311">
            <w:pPr>
              <w:spacing w:after="0" w:line="240" w:lineRule="auto"/>
              <w:rPr>
                <w:rFonts w:asciiTheme="minorHAnsi" w:hAnsiTheme="minorHAnsi" w:cstheme="minorHAnsi"/>
                <w:color w:val="000000"/>
              </w:rPr>
            </w:pPr>
            <w:r w:rsidRPr="00EF57BE">
              <w:rPr>
                <w:rFonts w:asciiTheme="minorHAnsi" w:hAnsiTheme="minorHAnsi" w:cstheme="minorHAnsi"/>
                <w:color w:val="000000"/>
                <w:sz w:val="22"/>
                <w:szCs w:val="22"/>
              </w:rPr>
              <w:t xml:space="preserve">100 </w:t>
            </w:r>
          </w:p>
        </w:tc>
        <w:tc>
          <w:tcPr>
            <w:tcW w:w="1474" w:type="dxa"/>
            <w:tcBorders>
              <w:top w:val="nil"/>
              <w:left w:val="nil"/>
              <w:bottom w:val="single" w:sz="4" w:space="0" w:color="auto"/>
              <w:right w:val="single" w:sz="4" w:space="0" w:color="auto"/>
            </w:tcBorders>
          </w:tcPr>
          <w:p w:rsidR="00EF57BE" w:rsidRPr="00EF57BE" w:rsidRDefault="00EF57BE" w:rsidP="00917311">
            <w:pPr>
              <w:spacing w:after="0" w:line="240" w:lineRule="auto"/>
              <w:rPr>
                <w:rFonts w:asciiTheme="minorHAnsi" w:hAnsiTheme="minorHAnsi" w:cstheme="minorHAnsi"/>
                <w:color w:val="000000"/>
              </w:rPr>
            </w:pPr>
            <w:r w:rsidRPr="00EF57BE">
              <w:rPr>
                <w:rFonts w:asciiTheme="minorHAnsi" w:hAnsiTheme="minorHAnsi" w:cstheme="minorHAnsi"/>
                <w:color w:val="000000"/>
                <w:sz w:val="22"/>
                <w:szCs w:val="22"/>
              </w:rPr>
              <w:t>29.39</w:t>
            </w:r>
          </w:p>
        </w:tc>
        <w:tc>
          <w:tcPr>
            <w:tcW w:w="1269" w:type="dxa"/>
            <w:tcBorders>
              <w:top w:val="nil"/>
              <w:left w:val="nil"/>
              <w:bottom w:val="single" w:sz="4" w:space="0" w:color="auto"/>
              <w:right w:val="single" w:sz="4" w:space="0" w:color="auto"/>
            </w:tcBorders>
          </w:tcPr>
          <w:p w:rsidR="00EF57BE" w:rsidRPr="00EF57BE" w:rsidRDefault="00EF57BE" w:rsidP="00917311">
            <w:pPr>
              <w:spacing w:after="0" w:line="240" w:lineRule="auto"/>
              <w:rPr>
                <w:rFonts w:asciiTheme="minorHAnsi" w:hAnsiTheme="minorHAnsi" w:cstheme="minorHAnsi"/>
                <w:color w:val="000000"/>
              </w:rPr>
            </w:pPr>
            <w:r w:rsidRPr="00EF57BE">
              <w:rPr>
                <w:rFonts w:asciiTheme="minorHAnsi" w:hAnsiTheme="minorHAnsi" w:cstheme="minorHAnsi"/>
                <w:color w:val="000000"/>
                <w:sz w:val="22"/>
                <w:szCs w:val="22"/>
              </w:rPr>
              <w:t>30.23</w:t>
            </w:r>
          </w:p>
        </w:tc>
        <w:tc>
          <w:tcPr>
            <w:tcW w:w="1207" w:type="dxa"/>
            <w:tcBorders>
              <w:top w:val="nil"/>
              <w:left w:val="nil"/>
              <w:bottom w:val="single" w:sz="4" w:space="0" w:color="auto"/>
              <w:right w:val="single" w:sz="4" w:space="0" w:color="auto"/>
            </w:tcBorders>
          </w:tcPr>
          <w:p w:rsidR="00EF57BE" w:rsidRPr="00EF57BE" w:rsidRDefault="00EF57BE" w:rsidP="00917311">
            <w:pPr>
              <w:spacing w:after="0" w:line="240" w:lineRule="auto"/>
              <w:rPr>
                <w:rFonts w:asciiTheme="minorHAnsi" w:hAnsiTheme="minorHAnsi" w:cstheme="minorHAnsi"/>
                <w:color w:val="000000"/>
              </w:rPr>
            </w:pPr>
            <w:r w:rsidRPr="00EF57BE">
              <w:rPr>
                <w:rFonts w:asciiTheme="minorHAnsi" w:hAnsiTheme="minorHAnsi" w:cstheme="minorHAnsi"/>
                <w:color w:val="000000"/>
                <w:sz w:val="22"/>
                <w:szCs w:val="22"/>
              </w:rPr>
              <w:t>159.62</w:t>
            </w:r>
          </w:p>
        </w:tc>
        <w:tc>
          <w:tcPr>
            <w:tcW w:w="1630" w:type="dxa"/>
            <w:tcBorders>
              <w:top w:val="nil"/>
              <w:left w:val="nil"/>
              <w:bottom w:val="single" w:sz="4" w:space="0" w:color="auto"/>
              <w:right w:val="single" w:sz="4" w:space="0" w:color="auto"/>
            </w:tcBorders>
          </w:tcPr>
          <w:p w:rsidR="00EF57BE" w:rsidRPr="00EF57BE" w:rsidRDefault="00EF57BE" w:rsidP="00917311">
            <w:pPr>
              <w:spacing w:after="0" w:line="240" w:lineRule="auto"/>
              <w:rPr>
                <w:rFonts w:asciiTheme="minorHAnsi" w:hAnsiTheme="minorHAnsi" w:cstheme="minorHAnsi"/>
                <w:color w:val="000000"/>
              </w:rPr>
            </w:pPr>
            <w:r w:rsidRPr="00EF57BE">
              <w:rPr>
                <w:rFonts w:asciiTheme="minorHAnsi" w:hAnsiTheme="minorHAnsi" w:cstheme="minorHAnsi"/>
                <w:color w:val="000000"/>
                <w:sz w:val="22"/>
                <w:szCs w:val="22"/>
              </w:rPr>
              <w:t>2.65</w:t>
            </w:r>
          </w:p>
        </w:tc>
      </w:tr>
      <w:tr w:rsidR="00EF57BE" w:rsidRPr="00EF57BE" w:rsidTr="00EF57BE">
        <w:trPr>
          <w:trHeight w:val="20"/>
        </w:trPr>
        <w:tc>
          <w:tcPr>
            <w:tcW w:w="2178" w:type="dxa"/>
            <w:tcBorders>
              <w:top w:val="nil"/>
              <w:left w:val="single" w:sz="4" w:space="0" w:color="auto"/>
              <w:bottom w:val="single" w:sz="4" w:space="0" w:color="auto"/>
              <w:right w:val="single" w:sz="4" w:space="0" w:color="auto"/>
            </w:tcBorders>
            <w:shd w:val="clear" w:color="auto" w:fill="auto"/>
            <w:noWrap/>
            <w:hideMark/>
          </w:tcPr>
          <w:p w:rsidR="00EF57BE" w:rsidRPr="00EF57BE" w:rsidRDefault="00EF57BE" w:rsidP="00917311">
            <w:pPr>
              <w:spacing w:after="0" w:line="240" w:lineRule="auto"/>
              <w:rPr>
                <w:rFonts w:asciiTheme="minorHAnsi" w:hAnsiTheme="minorHAnsi" w:cstheme="minorHAnsi"/>
                <w:lang w:val="en-IN" w:eastAsia="en-IN"/>
              </w:rPr>
            </w:pPr>
            <w:r w:rsidRPr="00EF57BE">
              <w:rPr>
                <w:rFonts w:asciiTheme="minorHAnsi" w:hAnsiTheme="minorHAnsi" w:cstheme="minorHAnsi"/>
                <w:sz w:val="22"/>
                <w:szCs w:val="22"/>
                <w:lang w:val="en-IN" w:eastAsia="en-IN"/>
              </w:rPr>
              <w:t>Andhra Bank(UBI)</w:t>
            </w:r>
          </w:p>
        </w:tc>
        <w:tc>
          <w:tcPr>
            <w:tcW w:w="1620" w:type="dxa"/>
            <w:tcBorders>
              <w:top w:val="nil"/>
              <w:left w:val="nil"/>
              <w:bottom w:val="single" w:sz="4" w:space="0" w:color="auto"/>
              <w:right w:val="single" w:sz="4" w:space="0" w:color="auto"/>
            </w:tcBorders>
            <w:shd w:val="clear" w:color="auto" w:fill="auto"/>
            <w:noWrap/>
            <w:vAlign w:val="center"/>
            <w:hideMark/>
          </w:tcPr>
          <w:p w:rsidR="00EF57BE" w:rsidRPr="00EF57BE" w:rsidRDefault="00EF57BE" w:rsidP="00917311">
            <w:pPr>
              <w:spacing w:after="0" w:line="240" w:lineRule="auto"/>
              <w:rPr>
                <w:rFonts w:asciiTheme="minorHAnsi" w:hAnsiTheme="minorHAnsi" w:cstheme="minorHAnsi"/>
                <w:color w:val="000000"/>
              </w:rPr>
            </w:pPr>
            <w:r w:rsidRPr="00EF57BE">
              <w:rPr>
                <w:rFonts w:asciiTheme="minorHAnsi" w:hAnsiTheme="minorHAnsi" w:cstheme="minorHAnsi"/>
                <w:color w:val="000000"/>
                <w:sz w:val="22"/>
                <w:szCs w:val="22"/>
              </w:rPr>
              <w:t xml:space="preserve"> 85 </w:t>
            </w:r>
          </w:p>
        </w:tc>
        <w:tc>
          <w:tcPr>
            <w:tcW w:w="1474" w:type="dxa"/>
            <w:tcBorders>
              <w:top w:val="nil"/>
              <w:left w:val="nil"/>
              <w:bottom w:val="single" w:sz="4" w:space="0" w:color="auto"/>
              <w:right w:val="single" w:sz="4" w:space="0" w:color="auto"/>
            </w:tcBorders>
          </w:tcPr>
          <w:p w:rsidR="00EF57BE" w:rsidRPr="00EF57BE" w:rsidRDefault="00EF57BE" w:rsidP="00917311">
            <w:pPr>
              <w:spacing w:after="0" w:line="240" w:lineRule="auto"/>
              <w:rPr>
                <w:rFonts w:asciiTheme="minorHAnsi" w:hAnsiTheme="minorHAnsi" w:cstheme="minorHAnsi"/>
                <w:color w:val="000000"/>
              </w:rPr>
            </w:pPr>
            <w:r w:rsidRPr="00EF57BE">
              <w:rPr>
                <w:rFonts w:asciiTheme="minorHAnsi" w:hAnsiTheme="minorHAnsi" w:cstheme="minorHAnsi"/>
                <w:color w:val="000000"/>
                <w:sz w:val="22"/>
                <w:szCs w:val="22"/>
              </w:rPr>
              <w:t>25</w:t>
            </w:r>
          </w:p>
        </w:tc>
        <w:tc>
          <w:tcPr>
            <w:tcW w:w="1269" w:type="dxa"/>
            <w:tcBorders>
              <w:top w:val="nil"/>
              <w:left w:val="nil"/>
              <w:bottom w:val="single" w:sz="4" w:space="0" w:color="auto"/>
              <w:right w:val="single" w:sz="4" w:space="0" w:color="auto"/>
            </w:tcBorders>
          </w:tcPr>
          <w:p w:rsidR="00EF57BE" w:rsidRPr="00EF57BE" w:rsidRDefault="00EF57BE" w:rsidP="00917311">
            <w:pPr>
              <w:spacing w:after="0" w:line="240" w:lineRule="auto"/>
              <w:rPr>
                <w:rFonts w:asciiTheme="minorHAnsi" w:hAnsiTheme="minorHAnsi" w:cstheme="minorHAnsi"/>
                <w:color w:val="000000"/>
              </w:rPr>
            </w:pPr>
            <w:r w:rsidRPr="00EF57BE">
              <w:rPr>
                <w:rFonts w:asciiTheme="minorHAnsi" w:hAnsiTheme="minorHAnsi" w:cstheme="minorHAnsi"/>
                <w:color w:val="000000"/>
                <w:sz w:val="22"/>
                <w:szCs w:val="22"/>
              </w:rPr>
              <w:t>25.70</w:t>
            </w:r>
          </w:p>
        </w:tc>
        <w:tc>
          <w:tcPr>
            <w:tcW w:w="1207" w:type="dxa"/>
            <w:tcBorders>
              <w:top w:val="nil"/>
              <w:left w:val="nil"/>
              <w:bottom w:val="single" w:sz="4" w:space="0" w:color="auto"/>
              <w:right w:val="single" w:sz="4" w:space="0" w:color="auto"/>
            </w:tcBorders>
          </w:tcPr>
          <w:p w:rsidR="00EF57BE" w:rsidRPr="00EF57BE" w:rsidRDefault="00EF57BE" w:rsidP="00917311">
            <w:pPr>
              <w:spacing w:after="0" w:line="240" w:lineRule="auto"/>
              <w:rPr>
                <w:rFonts w:asciiTheme="minorHAnsi" w:hAnsiTheme="minorHAnsi" w:cstheme="minorHAnsi"/>
                <w:color w:val="000000"/>
              </w:rPr>
            </w:pPr>
            <w:r w:rsidRPr="00EF57BE">
              <w:rPr>
                <w:rFonts w:asciiTheme="minorHAnsi" w:hAnsiTheme="minorHAnsi" w:cstheme="minorHAnsi"/>
                <w:color w:val="000000"/>
                <w:sz w:val="22"/>
                <w:szCs w:val="22"/>
              </w:rPr>
              <w:t>135.70</w:t>
            </w:r>
          </w:p>
        </w:tc>
        <w:tc>
          <w:tcPr>
            <w:tcW w:w="1630" w:type="dxa"/>
            <w:tcBorders>
              <w:top w:val="nil"/>
              <w:left w:val="nil"/>
              <w:bottom w:val="single" w:sz="4" w:space="0" w:color="auto"/>
              <w:right w:val="single" w:sz="4" w:space="0" w:color="auto"/>
            </w:tcBorders>
          </w:tcPr>
          <w:p w:rsidR="00EF57BE" w:rsidRPr="00EF57BE" w:rsidRDefault="00EF57BE" w:rsidP="00917311">
            <w:pPr>
              <w:spacing w:after="0" w:line="240" w:lineRule="auto"/>
              <w:rPr>
                <w:rFonts w:asciiTheme="minorHAnsi" w:hAnsiTheme="minorHAnsi" w:cstheme="minorHAnsi"/>
                <w:color w:val="000000"/>
              </w:rPr>
            </w:pPr>
            <w:r w:rsidRPr="00EF57BE">
              <w:rPr>
                <w:rFonts w:asciiTheme="minorHAnsi" w:hAnsiTheme="minorHAnsi" w:cstheme="minorHAnsi"/>
                <w:color w:val="000000"/>
                <w:sz w:val="22"/>
                <w:szCs w:val="22"/>
              </w:rPr>
              <w:t>2.24</w:t>
            </w:r>
          </w:p>
        </w:tc>
      </w:tr>
      <w:tr w:rsidR="00EF57BE" w:rsidRPr="00EF57BE" w:rsidTr="00EF57BE">
        <w:trPr>
          <w:trHeight w:val="20"/>
        </w:trPr>
        <w:tc>
          <w:tcPr>
            <w:tcW w:w="2178" w:type="dxa"/>
            <w:tcBorders>
              <w:top w:val="nil"/>
              <w:left w:val="single" w:sz="4" w:space="0" w:color="auto"/>
              <w:bottom w:val="single" w:sz="4" w:space="0" w:color="auto"/>
              <w:right w:val="single" w:sz="4" w:space="0" w:color="auto"/>
            </w:tcBorders>
            <w:shd w:val="clear" w:color="auto" w:fill="auto"/>
            <w:noWrap/>
            <w:hideMark/>
          </w:tcPr>
          <w:p w:rsidR="00EF57BE" w:rsidRPr="00EF57BE" w:rsidRDefault="00EF57BE" w:rsidP="00917311">
            <w:pPr>
              <w:spacing w:after="0" w:line="240" w:lineRule="auto"/>
              <w:rPr>
                <w:rFonts w:asciiTheme="minorHAnsi" w:hAnsiTheme="minorHAnsi" w:cstheme="minorHAnsi"/>
                <w:lang w:val="en-IN" w:eastAsia="en-IN"/>
              </w:rPr>
            </w:pPr>
            <w:r w:rsidRPr="00EF57BE">
              <w:rPr>
                <w:rFonts w:asciiTheme="minorHAnsi" w:hAnsiTheme="minorHAnsi" w:cstheme="minorHAnsi"/>
                <w:sz w:val="22"/>
                <w:szCs w:val="22"/>
                <w:lang w:val="en-IN" w:eastAsia="en-IN"/>
              </w:rPr>
              <w:t>Punjab Sind Bank</w:t>
            </w:r>
          </w:p>
        </w:tc>
        <w:tc>
          <w:tcPr>
            <w:tcW w:w="1620" w:type="dxa"/>
            <w:tcBorders>
              <w:top w:val="nil"/>
              <w:left w:val="nil"/>
              <w:bottom w:val="single" w:sz="4" w:space="0" w:color="auto"/>
              <w:right w:val="single" w:sz="4" w:space="0" w:color="auto"/>
            </w:tcBorders>
            <w:shd w:val="clear" w:color="auto" w:fill="auto"/>
            <w:noWrap/>
            <w:vAlign w:val="center"/>
            <w:hideMark/>
          </w:tcPr>
          <w:p w:rsidR="00EF57BE" w:rsidRPr="00EF57BE" w:rsidRDefault="00EF57BE" w:rsidP="00917311">
            <w:pPr>
              <w:spacing w:after="0" w:line="240" w:lineRule="auto"/>
              <w:rPr>
                <w:rFonts w:asciiTheme="minorHAnsi" w:hAnsiTheme="minorHAnsi" w:cstheme="minorHAnsi"/>
                <w:color w:val="000000"/>
              </w:rPr>
            </w:pPr>
            <w:r w:rsidRPr="00EF57BE">
              <w:rPr>
                <w:rFonts w:asciiTheme="minorHAnsi" w:hAnsiTheme="minorHAnsi" w:cstheme="minorHAnsi"/>
                <w:color w:val="000000"/>
                <w:sz w:val="22"/>
                <w:szCs w:val="22"/>
              </w:rPr>
              <w:t xml:space="preserve"> 80 </w:t>
            </w:r>
          </w:p>
        </w:tc>
        <w:tc>
          <w:tcPr>
            <w:tcW w:w="1474" w:type="dxa"/>
            <w:tcBorders>
              <w:top w:val="nil"/>
              <w:left w:val="nil"/>
              <w:bottom w:val="single" w:sz="4" w:space="0" w:color="auto"/>
              <w:right w:val="single" w:sz="4" w:space="0" w:color="auto"/>
            </w:tcBorders>
          </w:tcPr>
          <w:p w:rsidR="00EF57BE" w:rsidRPr="00EF57BE" w:rsidRDefault="00EF57BE" w:rsidP="00917311">
            <w:pPr>
              <w:spacing w:after="0" w:line="240" w:lineRule="auto"/>
              <w:rPr>
                <w:rFonts w:asciiTheme="minorHAnsi" w:hAnsiTheme="minorHAnsi" w:cstheme="minorHAnsi"/>
                <w:color w:val="000000"/>
              </w:rPr>
            </w:pPr>
            <w:r w:rsidRPr="00EF57BE">
              <w:rPr>
                <w:rFonts w:asciiTheme="minorHAnsi" w:hAnsiTheme="minorHAnsi" w:cstheme="minorHAnsi"/>
                <w:color w:val="000000"/>
                <w:sz w:val="22"/>
                <w:szCs w:val="22"/>
              </w:rPr>
              <w:t>23.52</w:t>
            </w:r>
          </w:p>
        </w:tc>
        <w:tc>
          <w:tcPr>
            <w:tcW w:w="1269" w:type="dxa"/>
            <w:tcBorders>
              <w:top w:val="nil"/>
              <w:left w:val="nil"/>
              <w:bottom w:val="single" w:sz="4" w:space="0" w:color="auto"/>
              <w:right w:val="single" w:sz="4" w:space="0" w:color="auto"/>
            </w:tcBorders>
          </w:tcPr>
          <w:p w:rsidR="00EF57BE" w:rsidRPr="00EF57BE" w:rsidRDefault="00EF57BE" w:rsidP="00917311">
            <w:pPr>
              <w:spacing w:after="0" w:line="240" w:lineRule="auto"/>
              <w:rPr>
                <w:rFonts w:asciiTheme="minorHAnsi" w:hAnsiTheme="minorHAnsi" w:cstheme="minorHAnsi"/>
                <w:color w:val="000000"/>
              </w:rPr>
            </w:pPr>
            <w:r w:rsidRPr="00EF57BE">
              <w:rPr>
                <w:rFonts w:asciiTheme="minorHAnsi" w:hAnsiTheme="minorHAnsi" w:cstheme="minorHAnsi"/>
                <w:color w:val="000000"/>
                <w:sz w:val="22"/>
                <w:szCs w:val="22"/>
              </w:rPr>
              <w:t>24.18</w:t>
            </w:r>
          </w:p>
        </w:tc>
        <w:tc>
          <w:tcPr>
            <w:tcW w:w="1207" w:type="dxa"/>
            <w:tcBorders>
              <w:top w:val="nil"/>
              <w:left w:val="nil"/>
              <w:bottom w:val="single" w:sz="4" w:space="0" w:color="auto"/>
              <w:right w:val="single" w:sz="4" w:space="0" w:color="auto"/>
            </w:tcBorders>
          </w:tcPr>
          <w:p w:rsidR="00EF57BE" w:rsidRPr="00EF57BE" w:rsidRDefault="00EF57BE" w:rsidP="00917311">
            <w:pPr>
              <w:spacing w:after="0" w:line="240" w:lineRule="auto"/>
              <w:rPr>
                <w:rFonts w:asciiTheme="minorHAnsi" w:hAnsiTheme="minorHAnsi" w:cstheme="minorHAnsi"/>
                <w:color w:val="000000"/>
              </w:rPr>
            </w:pPr>
            <w:r w:rsidRPr="00EF57BE">
              <w:rPr>
                <w:rFonts w:asciiTheme="minorHAnsi" w:hAnsiTheme="minorHAnsi" w:cstheme="minorHAnsi"/>
                <w:color w:val="000000"/>
                <w:sz w:val="22"/>
                <w:szCs w:val="22"/>
              </w:rPr>
              <w:t>127.70</w:t>
            </w:r>
          </w:p>
        </w:tc>
        <w:tc>
          <w:tcPr>
            <w:tcW w:w="1630" w:type="dxa"/>
            <w:tcBorders>
              <w:top w:val="nil"/>
              <w:left w:val="nil"/>
              <w:bottom w:val="single" w:sz="4" w:space="0" w:color="auto"/>
              <w:right w:val="single" w:sz="4" w:space="0" w:color="auto"/>
            </w:tcBorders>
          </w:tcPr>
          <w:p w:rsidR="00EF57BE" w:rsidRPr="00EF57BE" w:rsidRDefault="00EF57BE" w:rsidP="00917311">
            <w:pPr>
              <w:spacing w:after="0" w:line="240" w:lineRule="auto"/>
              <w:rPr>
                <w:rFonts w:asciiTheme="minorHAnsi" w:hAnsiTheme="minorHAnsi" w:cstheme="minorHAnsi"/>
                <w:color w:val="000000"/>
              </w:rPr>
            </w:pPr>
            <w:r w:rsidRPr="00EF57BE">
              <w:rPr>
                <w:rFonts w:asciiTheme="minorHAnsi" w:hAnsiTheme="minorHAnsi" w:cstheme="minorHAnsi"/>
                <w:color w:val="000000"/>
                <w:sz w:val="22"/>
                <w:szCs w:val="22"/>
              </w:rPr>
              <w:t>2.10</w:t>
            </w:r>
          </w:p>
        </w:tc>
      </w:tr>
      <w:tr w:rsidR="00EF57BE" w:rsidRPr="00EF57BE" w:rsidTr="00EF57BE">
        <w:trPr>
          <w:trHeight w:val="20"/>
        </w:trPr>
        <w:tc>
          <w:tcPr>
            <w:tcW w:w="2178" w:type="dxa"/>
            <w:tcBorders>
              <w:top w:val="nil"/>
              <w:left w:val="single" w:sz="4" w:space="0" w:color="auto"/>
              <w:bottom w:val="single" w:sz="4" w:space="0" w:color="auto"/>
              <w:right w:val="single" w:sz="4" w:space="0" w:color="auto"/>
            </w:tcBorders>
            <w:shd w:val="clear" w:color="auto" w:fill="auto"/>
            <w:noWrap/>
            <w:hideMark/>
          </w:tcPr>
          <w:p w:rsidR="00EF57BE" w:rsidRPr="00EF57BE" w:rsidRDefault="00EF57BE" w:rsidP="00917311">
            <w:pPr>
              <w:spacing w:after="0" w:line="240" w:lineRule="auto"/>
              <w:rPr>
                <w:rFonts w:asciiTheme="minorHAnsi" w:hAnsiTheme="minorHAnsi" w:cstheme="minorHAnsi"/>
                <w:lang w:val="en-IN" w:eastAsia="en-IN"/>
              </w:rPr>
            </w:pPr>
            <w:proofErr w:type="spellStart"/>
            <w:r w:rsidRPr="00EF57BE">
              <w:rPr>
                <w:rFonts w:asciiTheme="minorHAnsi" w:hAnsiTheme="minorHAnsi" w:cstheme="minorHAnsi"/>
                <w:sz w:val="22"/>
                <w:szCs w:val="22"/>
                <w:lang w:val="en-IN" w:eastAsia="en-IN"/>
              </w:rPr>
              <w:t>Indusind</w:t>
            </w:r>
            <w:proofErr w:type="spellEnd"/>
            <w:r w:rsidRPr="00EF57BE">
              <w:rPr>
                <w:rFonts w:asciiTheme="minorHAnsi" w:hAnsiTheme="minorHAnsi" w:cstheme="minorHAnsi"/>
                <w:sz w:val="22"/>
                <w:szCs w:val="22"/>
                <w:lang w:val="en-IN" w:eastAsia="en-IN"/>
              </w:rPr>
              <w:t xml:space="preserve"> Bank </w:t>
            </w:r>
          </w:p>
        </w:tc>
        <w:tc>
          <w:tcPr>
            <w:tcW w:w="1620" w:type="dxa"/>
            <w:tcBorders>
              <w:top w:val="nil"/>
              <w:left w:val="nil"/>
              <w:bottom w:val="single" w:sz="4" w:space="0" w:color="auto"/>
              <w:right w:val="single" w:sz="4" w:space="0" w:color="auto"/>
            </w:tcBorders>
            <w:shd w:val="clear" w:color="auto" w:fill="auto"/>
            <w:noWrap/>
            <w:vAlign w:val="center"/>
            <w:hideMark/>
          </w:tcPr>
          <w:p w:rsidR="00EF57BE" w:rsidRPr="00EF57BE" w:rsidRDefault="00EF57BE" w:rsidP="00917311">
            <w:pPr>
              <w:spacing w:after="0" w:line="240" w:lineRule="auto"/>
              <w:rPr>
                <w:rFonts w:asciiTheme="minorHAnsi" w:hAnsiTheme="minorHAnsi" w:cstheme="minorHAnsi"/>
                <w:color w:val="000000"/>
              </w:rPr>
            </w:pPr>
            <w:r w:rsidRPr="00EF57BE">
              <w:rPr>
                <w:rFonts w:asciiTheme="minorHAnsi" w:hAnsiTheme="minorHAnsi" w:cstheme="minorHAnsi"/>
                <w:color w:val="000000"/>
                <w:sz w:val="22"/>
                <w:szCs w:val="22"/>
              </w:rPr>
              <w:t xml:space="preserve"> 80 </w:t>
            </w:r>
          </w:p>
        </w:tc>
        <w:tc>
          <w:tcPr>
            <w:tcW w:w="1474" w:type="dxa"/>
            <w:tcBorders>
              <w:top w:val="nil"/>
              <w:left w:val="nil"/>
              <w:bottom w:val="single" w:sz="4" w:space="0" w:color="auto"/>
              <w:right w:val="single" w:sz="4" w:space="0" w:color="auto"/>
            </w:tcBorders>
          </w:tcPr>
          <w:p w:rsidR="00EF57BE" w:rsidRPr="00EF57BE" w:rsidRDefault="00EF57BE" w:rsidP="00917311">
            <w:pPr>
              <w:spacing w:after="0" w:line="240" w:lineRule="auto"/>
              <w:rPr>
                <w:rFonts w:asciiTheme="minorHAnsi" w:hAnsiTheme="minorHAnsi" w:cstheme="minorHAnsi"/>
                <w:color w:val="000000"/>
              </w:rPr>
            </w:pPr>
            <w:r w:rsidRPr="00EF57BE">
              <w:rPr>
                <w:rFonts w:asciiTheme="minorHAnsi" w:hAnsiTheme="minorHAnsi" w:cstheme="minorHAnsi"/>
                <w:color w:val="000000"/>
                <w:sz w:val="22"/>
                <w:szCs w:val="22"/>
              </w:rPr>
              <w:t>23.52</w:t>
            </w:r>
          </w:p>
        </w:tc>
        <w:tc>
          <w:tcPr>
            <w:tcW w:w="1269" w:type="dxa"/>
            <w:tcBorders>
              <w:top w:val="nil"/>
              <w:left w:val="nil"/>
              <w:bottom w:val="single" w:sz="4" w:space="0" w:color="auto"/>
              <w:right w:val="single" w:sz="4" w:space="0" w:color="auto"/>
            </w:tcBorders>
          </w:tcPr>
          <w:p w:rsidR="00EF57BE" w:rsidRPr="00EF57BE" w:rsidRDefault="00EF57BE" w:rsidP="00917311">
            <w:pPr>
              <w:spacing w:after="0" w:line="240" w:lineRule="auto"/>
              <w:rPr>
                <w:rFonts w:asciiTheme="minorHAnsi" w:hAnsiTheme="minorHAnsi" w:cstheme="minorHAnsi"/>
                <w:color w:val="000000"/>
              </w:rPr>
            </w:pPr>
            <w:r w:rsidRPr="00EF57BE">
              <w:rPr>
                <w:rFonts w:asciiTheme="minorHAnsi" w:hAnsiTheme="minorHAnsi" w:cstheme="minorHAnsi"/>
                <w:color w:val="000000"/>
                <w:sz w:val="22"/>
                <w:szCs w:val="22"/>
              </w:rPr>
              <w:t>24.18</w:t>
            </w:r>
          </w:p>
        </w:tc>
        <w:tc>
          <w:tcPr>
            <w:tcW w:w="1207" w:type="dxa"/>
            <w:tcBorders>
              <w:top w:val="nil"/>
              <w:left w:val="nil"/>
              <w:bottom w:val="single" w:sz="4" w:space="0" w:color="auto"/>
              <w:right w:val="single" w:sz="4" w:space="0" w:color="auto"/>
            </w:tcBorders>
          </w:tcPr>
          <w:p w:rsidR="00EF57BE" w:rsidRPr="00EF57BE" w:rsidRDefault="00EF57BE" w:rsidP="00917311">
            <w:pPr>
              <w:spacing w:after="0" w:line="240" w:lineRule="auto"/>
              <w:rPr>
                <w:rFonts w:asciiTheme="minorHAnsi" w:hAnsiTheme="minorHAnsi" w:cstheme="minorHAnsi"/>
                <w:color w:val="000000"/>
              </w:rPr>
            </w:pPr>
            <w:r w:rsidRPr="00EF57BE">
              <w:rPr>
                <w:rFonts w:asciiTheme="minorHAnsi" w:hAnsiTheme="minorHAnsi" w:cstheme="minorHAnsi"/>
                <w:color w:val="000000"/>
                <w:sz w:val="22"/>
                <w:szCs w:val="22"/>
              </w:rPr>
              <w:t>127.70</w:t>
            </w:r>
          </w:p>
        </w:tc>
        <w:tc>
          <w:tcPr>
            <w:tcW w:w="1630" w:type="dxa"/>
            <w:tcBorders>
              <w:top w:val="nil"/>
              <w:left w:val="nil"/>
              <w:bottom w:val="single" w:sz="4" w:space="0" w:color="auto"/>
              <w:right w:val="single" w:sz="4" w:space="0" w:color="auto"/>
            </w:tcBorders>
          </w:tcPr>
          <w:p w:rsidR="00EF57BE" w:rsidRPr="00EF57BE" w:rsidRDefault="00EF57BE" w:rsidP="00917311">
            <w:pPr>
              <w:spacing w:after="0" w:line="240" w:lineRule="auto"/>
              <w:rPr>
                <w:rFonts w:asciiTheme="minorHAnsi" w:hAnsiTheme="minorHAnsi" w:cstheme="minorHAnsi"/>
                <w:color w:val="000000"/>
              </w:rPr>
            </w:pPr>
            <w:r w:rsidRPr="00EF57BE">
              <w:rPr>
                <w:rFonts w:asciiTheme="minorHAnsi" w:hAnsiTheme="minorHAnsi" w:cstheme="minorHAnsi"/>
                <w:color w:val="000000"/>
                <w:sz w:val="22"/>
                <w:szCs w:val="22"/>
              </w:rPr>
              <w:t>2.10</w:t>
            </w:r>
          </w:p>
        </w:tc>
      </w:tr>
      <w:tr w:rsidR="00EF57BE" w:rsidRPr="00EF57BE" w:rsidTr="00EF57BE">
        <w:trPr>
          <w:trHeight w:val="20"/>
        </w:trPr>
        <w:tc>
          <w:tcPr>
            <w:tcW w:w="2178" w:type="dxa"/>
            <w:tcBorders>
              <w:top w:val="nil"/>
              <w:left w:val="single" w:sz="4" w:space="0" w:color="auto"/>
              <w:bottom w:val="single" w:sz="4" w:space="0" w:color="auto"/>
              <w:right w:val="single" w:sz="4" w:space="0" w:color="auto"/>
            </w:tcBorders>
            <w:shd w:val="clear" w:color="auto" w:fill="auto"/>
            <w:noWrap/>
            <w:hideMark/>
          </w:tcPr>
          <w:p w:rsidR="00EF57BE" w:rsidRPr="00EF57BE" w:rsidRDefault="00EF57BE" w:rsidP="00917311">
            <w:pPr>
              <w:spacing w:after="0" w:line="240" w:lineRule="auto"/>
              <w:rPr>
                <w:rFonts w:asciiTheme="minorHAnsi" w:hAnsiTheme="minorHAnsi" w:cstheme="minorHAnsi"/>
                <w:b/>
                <w:bCs/>
                <w:lang w:val="en-IN" w:eastAsia="en-IN"/>
              </w:rPr>
            </w:pPr>
            <w:r w:rsidRPr="00EF57BE">
              <w:rPr>
                <w:rFonts w:asciiTheme="minorHAnsi" w:hAnsiTheme="minorHAnsi" w:cstheme="minorHAnsi"/>
                <w:b/>
                <w:bCs/>
                <w:sz w:val="22"/>
                <w:szCs w:val="22"/>
                <w:lang w:val="en-IN" w:eastAsia="en-IN"/>
              </w:rPr>
              <w:t>Total</w:t>
            </w:r>
          </w:p>
        </w:tc>
        <w:tc>
          <w:tcPr>
            <w:tcW w:w="1620" w:type="dxa"/>
            <w:tcBorders>
              <w:top w:val="nil"/>
              <w:left w:val="nil"/>
              <w:bottom w:val="single" w:sz="4" w:space="0" w:color="auto"/>
              <w:right w:val="single" w:sz="4" w:space="0" w:color="auto"/>
            </w:tcBorders>
            <w:shd w:val="clear" w:color="auto" w:fill="auto"/>
            <w:noWrap/>
            <w:vAlign w:val="center"/>
            <w:hideMark/>
          </w:tcPr>
          <w:p w:rsidR="00EF57BE" w:rsidRPr="00EF57BE" w:rsidRDefault="00EF57BE" w:rsidP="00917311">
            <w:pPr>
              <w:spacing w:after="0" w:line="240" w:lineRule="auto"/>
              <w:rPr>
                <w:rFonts w:asciiTheme="minorHAnsi" w:hAnsiTheme="minorHAnsi" w:cstheme="minorHAnsi"/>
                <w:b/>
                <w:color w:val="000000"/>
              </w:rPr>
            </w:pPr>
            <w:r w:rsidRPr="00EF57BE">
              <w:rPr>
                <w:rFonts w:asciiTheme="minorHAnsi" w:hAnsiTheme="minorHAnsi" w:cstheme="minorHAnsi"/>
                <w:color w:val="000000"/>
                <w:sz w:val="22"/>
                <w:szCs w:val="22"/>
              </w:rPr>
              <w:t xml:space="preserve"> </w:t>
            </w:r>
            <w:r w:rsidRPr="00EF57BE">
              <w:rPr>
                <w:rFonts w:asciiTheme="minorHAnsi" w:hAnsiTheme="minorHAnsi" w:cstheme="minorHAnsi"/>
                <w:b/>
                <w:color w:val="000000"/>
                <w:sz w:val="22"/>
                <w:szCs w:val="22"/>
              </w:rPr>
              <w:t xml:space="preserve">585 </w:t>
            </w:r>
          </w:p>
        </w:tc>
        <w:tc>
          <w:tcPr>
            <w:tcW w:w="1474" w:type="dxa"/>
            <w:tcBorders>
              <w:top w:val="nil"/>
              <w:left w:val="nil"/>
              <w:bottom w:val="single" w:sz="4" w:space="0" w:color="auto"/>
              <w:right w:val="single" w:sz="4" w:space="0" w:color="auto"/>
            </w:tcBorders>
          </w:tcPr>
          <w:p w:rsidR="00EF57BE" w:rsidRPr="00EF57BE" w:rsidRDefault="00EF57BE" w:rsidP="00917311">
            <w:pPr>
              <w:spacing w:after="0" w:line="240" w:lineRule="auto"/>
              <w:rPr>
                <w:rFonts w:asciiTheme="minorHAnsi" w:hAnsiTheme="minorHAnsi" w:cstheme="minorHAnsi"/>
                <w:b/>
                <w:color w:val="000000"/>
              </w:rPr>
            </w:pPr>
            <w:r w:rsidRPr="00EF57BE">
              <w:rPr>
                <w:rFonts w:asciiTheme="minorHAnsi" w:hAnsiTheme="minorHAnsi" w:cstheme="minorHAnsi"/>
                <w:b/>
                <w:color w:val="000000"/>
                <w:sz w:val="22"/>
                <w:szCs w:val="22"/>
              </w:rPr>
              <w:t>171.99</w:t>
            </w:r>
          </w:p>
        </w:tc>
        <w:tc>
          <w:tcPr>
            <w:tcW w:w="1269" w:type="dxa"/>
            <w:tcBorders>
              <w:top w:val="nil"/>
              <w:left w:val="nil"/>
              <w:bottom w:val="single" w:sz="4" w:space="0" w:color="auto"/>
              <w:right w:val="single" w:sz="4" w:space="0" w:color="auto"/>
            </w:tcBorders>
          </w:tcPr>
          <w:p w:rsidR="00EF57BE" w:rsidRPr="00EF57BE" w:rsidRDefault="00EF57BE" w:rsidP="00917311">
            <w:pPr>
              <w:spacing w:after="0" w:line="240" w:lineRule="auto"/>
              <w:rPr>
                <w:rFonts w:asciiTheme="minorHAnsi" w:hAnsiTheme="minorHAnsi" w:cstheme="minorHAnsi"/>
                <w:b/>
                <w:color w:val="000000"/>
              </w:rPr>
            </w:pPr>
            <w:r w:rsidRPr="00EF57BE">
              <w:rPr>
                <w:rFonts w:asciiTheme="minorHAnsi" w:hAnsiTheme="minorHAnsi" w:cstheme="minorHAnsi"/>
                <w:b/>
                <w:color w:val="000000"/>
                <w:sz w:val="22"/>
                <w:szCs w:val="22"/>
              </w:rPr>
              <w:t>176.83</w:t>
            </w:r>
          </w:p>
        </w:tc>
        <w:tc>
          <w:tcPr>
            <w:tcW w:w="1207" w:type="dxa"/>
            <w:tcBorders>
              <w:top w:val="nil"/>
              <w:left w:val="nil"/>
              <w:bottom w:val="single" w:sz="4" w:space="0" w:color="auto"/>
              <w:right w:val="single" w:sz="4" w:space="0" w:color="auto"/>
            </w:tcBorders>
          </w:tcPr>
          <w:p w:rsidR="00EF57BE" w:rsidRPr="00EF57BE" w:rsidRDefault="00EF57BE" w:rsidP="00917311">
            <w:pPr>
              <w:spacing w:after="0" w:line="240" w:lineRule="auto"/>
              <w:rPr>
                <w:rFonts w:asciiTheme="minorHAnsi" w:hAnsiTheme="minorHAnsi" w:cstheme="minorHAnsi"/>
                <w:b/>
                <w:color w:val="000000"/>
              </w:rPr>
            </w:pPr>
            <w:r w:rsidRPr="00EF57BE">
              <w:rPr>
                <w:rFonts w:asciiTheme="minorHAnsi" w:hAnsiTheme="minorHAnsi" w:cstheme="minorHAnsi"/>
                <w:b/>
                <w:color w:val="000000"/>
                <w:sz w:val="22"/>
                <w:szCs w:val="22"/>
              </w:rPr>
              <w:t>933.82</w:t>
            </w:r>
          </w:p>
        </w:tc>
        <w:tc>
          <w:tcPr>
            <w:tcW w:w="1630" w:type="dxa"/>
            <w:tcBorders>
              <w:top w:val="nil"/>
              <w:left w:val="nil"/>
              <w:bottom w:val="single" w:sz="4" w:space="0" w:color="auto"/>
              <w:right w:val="single" w:sz="4" w:space="0" w:color="auto"/>
            </w:tcBorders>
          </w:tcPr>
          <w:p w:rsidR="00EF57BE" w:rsidRPr="00EF57BE" w:rsidRDefault="00EF57BE" w:rsidP="00917311">
            <w:pPr>
              <w:spacing w:after="0" w:line="240" w:lineRule="auto"/>
              <w:rPr>
                <w:rFonts w:asciiTheme="minorHAnsi" w:hAnsiTheme="minorHAnsi" w:cstheme="minorHAnsi"/>
                <w:b/>
                <w:color w:val="000000"/>
              </w:rPr>
            </w:pPr>
            <w:r w:rsidRPr="00EF57BE">
              <w:rPr>
                <w:rFonts w:asciiTheme="minorHAnsi" w:hAnsiTheme="minorHAnsi" w:cstheme="minorHAnsi"/>
                <w:b/>
                <w:color w:val="000000"/>
                <w:sz w:val="22"/>
                <w:szCs w:val="22"/>
              </w:rPr>
              <w:t>15.41</w:t>
            </w:r>
          </w:p>
        </w:tc>
      </w:tr>
    </w:tbl>
    <w:p w:rsidR="00EE1050" w:rsidRPr="00917311" w:rsidRDefault="00EB4B86" w:rsidP="00EF57BE">
      <w:pPr>
        <w:pStyle w:val="DefaultText11"/>
        <w:spacing w:after="0" w:line="240" w:lineRule="auto"/>
        <w:ind w:left="425" w:right="68"/>
        <w:jc w:val="right"/>
        <w:rPr>
          <w:rFonts w:ascii="Arial" w:hAnsi="Arial" w:cs="Arial"/>
          <w:b/>
          <w:w w:val="105"/>
          <w:sz w:val="22"/>
          <w:szCs w:val="22"/>
        </w:rPr>
      </w:pPr>
      <w:r>
        <w:rPr>
          <w:rFonts w:ascii="Arial" w:hAnsi="Arial" w:cs="Arial"/>
          <w:b/>
          <w:w w:val="105"/>
          <w:sz w:val="22"/>
          <w:szCs w:val="22"/>
        </w:rPr>
        <w:t xml:space="preserve"> </w:t>
      </w:r>
      <w:r w:rsidR="00DF17F7">
        <w:rPr>
          <w:rFonts w:ascii="Arial" w:hAnsi="Arial" w:cs="Arial"/>
          <w:b/>
          <w:w w:val="105"/>
          <w:sz w:val="22"/>
          <w:szCs w:val="22"/>
        </w:rPr>
        <w:t xml:space="preserve">    </w:t>
      </w:r>
      <w:r w:rsidR="00DF17F7">
        <w:rPr>
          <w:rFonts w:ascii="Arial" w:hAnsi="Arial" w:cs="Arial"/>
          <w:b/>
          <w:w w:val="105"/>
          <w:sz w:val="22"/>
          <w:szCs w:val="22"/>
        </w:rPr>
        <w:tab/>
      </w:r>
      <w:r w:rsidR="00DF17F7">
        <w:rPr>
          <w:rFonts w:ascii="Arial" w:hAnsi="Arial" w:cs="Arial"/>
          <w:b/>
          <w:w w:val="105"/>
          <w:sz w:val="22"/>
          <w:szCs w:val="22"/>
        </w:rPr>
        <w:tab/>
      </w:r>
      <w:r w:rsidR="00DF17F7">
        <w:rPr>
          <w:rFonts w:ascii="Arial" w:hAnsi="Arial" w:cs="Arial"/>
          <w:b/>
          <w:w w:val="105"/>
          <w:sz w:val="22"/>
          <w:szCs w:val="22"/>
        </w:rPr>
        <w:tab/>
      </w:r>
      <w:r w:rsidR="00DF17F7">
        <w:rPr>
          <w:rFonts w:ascii="Arial" w:hAnsi="Arial" w:cs="Arial"/>
          <w:b/>
          <w:w w:val="105"/>
          <w:sz w:val="22"/>
          <w:szCs w:val="22"/>
        </w:rPr>
        <w:tab/>
      </w:r>
      <w:r w:rsidR="00DF17F7">
        <w:rPr>
          <w:rFonts w:ascii="Arial" w:hAnsi="Arial" w:cs="Arial"/>
          <w:b/>
          <w:w w:val="105"/>
          <w:sz w:val="22"/>
          <w:szCs w:val="22"/>
        </w:rPr>
        <w:tab/>
        <w:t xml:space="preserve"> </w:t>
      </w:r>
      <w:bookmarkStart w:id="1" w:name="_GoBack"/>
      <w:bookmarkEnd w:id="1"/>
      <w:r w:rsidR="00DF17F7">
        <w:rPr>
          <w:rFonts w:ascii="Arial" w:hAnsi="Arial" w:cs="Arial"/>
          <w:b/>
          <w:w w:val="105"/>
          <w:sz w:val="22"/>
          <w:szCs w:val="22"/>
        </w:rPr>
        <w:t xml:space="preserve"> </w:t>
      </w:r>
      <w:r w:rsidR="00EF57BE">
        <w:rPr>
          <w:rFonts w:ascii="Arial" w:hAnsi="Arial" w:cs="Arial"/>
          <w:b/>
          <w:w w:val="105"/>
          <w:sz w:val="22"/>
          <w:szCs w:val="22"/>
        </w:rPr>
        <w:t xml:space="preserve"> </w:t>
      </w:r>
      <w:r w:rsidR="00213863" w:rsidRPr="00C0547F">
        <w:rPr>
          <w:rFonts w:ascii="Arial" w:hAnsi="Arial" w:cs="Arial"/>
          <w:b/>
          <w:i/>
          <w:sz w:val="18"/>
          <w:szCs w:val="22"/>
        </w:rPr>
        <w:t>Source:</w:t>
      </w:r>
      <w:r w:rsidR="00213863" w:rsidRPr="00213863">
        <w:rPr>
          <w:rFonts w:ascii="Arial" w:hAnsi="Arial" w:cs="Arial"/>
          <w:i/>
          <w:sz w:val="18"/>
          <w:szCs w:val="22"/>
        </w:rPr>
        <w:t xml:space="preserve"> </w:t>
      </w:r>
      <w:r w:rsidR="00F72643">
        <w:rPr>
          <w:rFonts w:ascii="Arial" w:hAnsi="Arial" w:cs="Arial"/>
          <w:i/>
          <w:sz w:val="18"/>
          <w:szCs w:val="22"/>
        </w:rPr>
        <w:t>Lending Confirmation Notice as on 11.02.2021</w:t>
      </w:r>
    </w:p>
    <w:p w:rsidR="00A97B47" w:rsidRDefault="00A97B47" w:rsidP="0024058D">
      <w:pPr>
        <w:pStyle w:val="DefaultText11"/>
        <w:spacing w:line="360" w:lineRule="auto"/>
        <w:ind w:right="67"/>
        <w:jc w:val="both"/>
        <w:rPr>
          <w:rFonts w:ascii="Arial" w:hAnsi="Arial" w:cs="Arial"/>
          <w:w w:val="105"/>
          <w:sz w:val="22"/>
          <w:szCs w:val="22"/>
        </w:rPr>
      </w:pPr>
    </w:p>
    <w:p w:rsidR="009A5943" w:rsidRDefault="000C6531" w:rsidP="009A5943">
      <w:pPr>
        <w:spacing w:line="360" w:lineRule="auto"/>
        <w:jc w:val="both"/>
        <w:rPr>
          <w:rFonts w:ascii="Arial" w:hAnsi="Arial" w:cs="Arial"/>
          <w:b/>
          <w:sz w:val="22"/>
          <w:szCs w:val="22"/>
        </w:rPr>
      </w:pPr>
      <w:r w:rsidRPr="009A5943">
        <w:rPr>
          <w:rFonts w:ascii="Arial" w:hAnsi="Arial" w:cs="Arial"/>
          <w:b/>
          <w:sz w:val="22"/>
          <w:szCs w:val="22"/>
        </w:rPr>
        <w:t xml:space="preserve">Reasons for Financial Stress in the Company: </w:t>
      </w:r>
    </w:p>
    <w:p w:rsidR="000C6531" w:rsidRPr="00D7262F" w:rsidRDefault="00033398" w:rsidP="009A5943">
      <w:pPr>
        <w:spacing w:line="360" w:lineRule="auto"/>
        <w:jc w:val="both"/>
        <w:rPr>
          <w:rFonts w:ascii="Arial" w:hAnsi="Arial" w:cs="Arial"/>
          <w:sz w:val="22"/>
          <w:szCs w:val="22"/>
          <w:highlight w:val="yellow"/>
          <w:lang w:bidi="en-US"/>
        </w:rPr>
      </w:pPr>
      <w:r w:rsidRPr="00D7262F">
        <w:rPr>
          <w:rFonts w:ascii="Arial" w:hAnsi="Arial" w:cs="Arial"/>
          <w:sz w:val="22"/>
          <w:szCs w:val="22"/>
          <w:highlight w:val="yellow"/>
          <w:lang w:bidi="en-US"/>
        </w:rPr>
        <w:t>The construction work of the company was stopped due to COVID pandemic lockdown being imposed by government across the country. However, the company again started the work on the rest of the project (7.39 Km) from June 2020.</w:t>
      </w:r>
      <w:r w:rsidR="006103E8" w:rsidRPr="00D7262F">
        <w:rPr>
          <w:rFonts w:ascii="Arial" w:hAnsi="Arial" w:cs="Arial"/>
          <w:sz w:val="22"/>
          <w:szCs w:val="22"/>
          <w:highlight w:val="yellow"/>
          <w:lang w:bidi="en-US"/>
        </w:rPr>
        <w:t xml:space="preserve"> The construction work again got hindered by the local land owner on the plea that they didn’t receive adequate compensation for their land. Further, the work put on haul till September 2020 due to monsoon season. SEW started de watering of the construction from September 2020. Again local </w:t>
      </w:r>
      <w:r w:rsidR="00066248" w:rsidRPr="00D7262F">
        <w:rPr>
          <w:rFonts w:ascii="Arial" w:hAnsi="Arial" w:cs="Arial"/>
          <w:sz w:val="22"/>
          <w:szCs w:val="22"/>
          <w:highlight w:val="yellow"/>
          <w:lang w:bidi="en-US"/>
        </w:rPr>
        <w:t>villager’s</w:t>
      </w:r>
      <w:r w:rsidR="006103E8" w:rsidRPr="00D7262F">
        <w:rPr>
          <w:rFonts w:ascii="Arial" w:hAnsi="Arial" w:cs="Arial"/>
          <w:sz w:val="22"/>
          <w:szCs w:val="22"/>
          <w:highlight w:val="yellow"/>
          <w:lang w:bidi="en-US"/>
        </w:rPr>
        <w:t xml:space="preserve"> protests occurred on 7</w:t>
      </w:r>
      <w:r w:rsidR="006103E8" w:rsidRPr="00D7262F">
        <w:rPr>
          <w:rFonts w:ascii="Arial" w:hAnsi="Arial" w:cs="Arial"/>
          <w:sz w:val="22"/>
          <w:szCs w:val="22"/>
          <w:highlight w:val="yellow"/>
          <w:vertAlign w:val="superscript"/>
          <w:lang w:bidi="en-US"/>
        </w:rPr>
        <w:t>th</w:t>
      </w:r>
      <w:r w:rsidR="006103E8" w:rsidRPr="00D7262F">
        <w:rPr>
          <w:rFonts w:ascii="Arial" w:hAnsi="Arial" w:cs="Arial"/>
          <w:sz w:val="22"/>
          <w:szCs w:val="22"/>
          <w:highlight w:val="yellow"/>
          <w:lang w:bidi="en-US"/>
        </w:rPr>
        <w:t xml:space="preserve"> November 2020. T</w:t>
      </w:r>
      <w:r w:rsidR="00B4366F" w:rsidRPr="00D7262F">
        <w:rPr>
          <w:rFonts w:ascii="Arial" w:hAnsi="Arial" w:cs="Arial"/>
          <w:sz w:val="22"/>
          <w:szCs w:val="22"/>
          <w:highlight w:val="yellow"/>
          <w:lang w:bidi="en-US"/>
        </w:rPr>
        <w:t>he local administration scheduled a meeting between the SEW and local villagers. There was no positive outlook seen in the respective meeting. SEW asked for the NHAI to provide security for their construction work. SEW told to the Authority that any delay in the construction will lead to huge losses due to idling of the resources of the company.</w:t>
      </w:r>
    </w:p>
    <w:p w:rsidR="009F5C4E" w:rsidRDefault="00066248" w:rsidP="00196C44">
      <w:pPr>
        <w:pStyle w:val="ListParagraph"/>
        <w:spacing w:line="360" w:lineRule="auto"/>
        <w:ind w:left="426"/>
        <w:jc w:val="both"/>
        <w:rPr>
          <w:rFonts w:ascii="Arial" w:hAnsi="Arial" w:cs="Arial"/>
          <w:w w:val="105"/>
          <w:sz w:val="22"/>
          <w:szCs w:val="22"/>
        </w:rPr>
      </w:pPr>
      <w:r w:rsidRPr="00D7262F">
        <w:rPr>
          <w:rFonts w:ascii="Arial" w:hAnsi="Arial" w:cs="Arial"/>
          <w:w w:val="105"/>
          <w:sz w:val="22"/>
          <w:szCs w:val="22"/>
          <w:highlight w:val="yellow"/>
        </w:rPr>
        <w:t xml:space="preserve">Due to the above said reasons the Company was not able to pay its debt obligation which leads to financial imbalance in the company. </w:t>
      </w:r>
      <w:r w:rsidR="001D7730" w:rsidRPr="00D7262F">
        <w:rPr>
          <w:rFonts w:ascii="Arial" w:hAnsi="Arial" w:cs="Arial"/>
          <w:w w:val="105"/>
          <w:sz w:val="22"/>
          <w:szCs w:val="22"/>
          <w:highlight w:val="yellow"/>
        </w:rPr>
        <w:t>In order to take further action with regard to the repayment or recovery of the financial assistance provided by the lenders, State Bank of India has approached R. K Associates to ascertain the Enterprise Value of the Company</w:t>
      </w:r>
    </w:p>
    <w:p w:rsidR="00D7262F" w:rsidRDefault="00D7262F" w:rsidP="00196C44">
      <w:pPr>
        <w:pStyle w:val="ListParagraph"/>
        <w:spacing w:line="360" w:lineRule="auto"/>
        <w:ind w:left="426"/>
        <w:jc w:val="both"/>
        <w:rPr>
          <w:rFonts w:ascii="Arial" w:hAnsi="Arial" w:cs="Arial"/>
          <w:w w:val="105"/>
          <w:sz w:val="22"/>
          <w:szCs w:val="22"/>
        </w:rPr>
      </w:pPr>
    </w:p>
    <w:p w:rsidR="00D7262F" w:rsidRDefault="00D7262F" w:rsidP="00D7262F">
      <w:pPr>
        <w:spacing w:line="360" w:lineRule="auto"/>
        <w:jc w:val="both"/>
        <w:rPr>
          <w:rFonts w:ascii="Arial" w:hAnsi="Arial" w:cs="Arial"/>
          <w:b/>
          <w:sz w:val="22"/>
          <w:szCs w:val="22"/>
        </w:rPr>
      </w:pPr>
    </w:p>
    <w:p w:rsidR="00D7262F" w:rsidRDefault="00D7262F" w:rsidP="00DC75A0">
      <w:pPr>
        <w:spacing w:line="360" w:lineRule="auto"/>
        <w:ind w:left="-90"/>
        <w:jc w:val="both"/>
        <w:rPr>
          <w:rFonts w:ascii="Arial" w:hAnsi="Arial" w:cs="Arial"/>
          <w:b/>
          <w:sz w:val="22"/>
          <w:szCs w:val="22"/>
          <w:u w:val="single"/>
        </w:rPr>
      </w:pPr>
      <w:r w:rsidRPr="00D7262F">
        <w:rPr>
          <w:rFonts w:ascii="Arial" w:hAnsi="Arial" w:cs="Arial"/>
          <w:b/>
          <w:sz w:val="22"/>
          <w:szCs w:val="22"/>
        </w:rPr>
        <w:t xml:space="preserve"> 4</w:t>
      </w:r>
      <w:r>
        <w:rPr>
          <w:rFonts w:ascii="Arial" w:hAnsi="Arial" w:cs="Arial"/>
          <w:b/>
          <w:sz w:val="22"/>
          <w:szCs w:val="22"/>
        </w:rPr>
        <w:t xml:space="preserve">. </w:t>
      </w:r>
      <w:r w:rsidR="00E11206" w:rsidRPr="00D7262F">
        <w:rPr>
          <w:rFonts w:ascii="Arial" w:hAnsi="Arial" w:cs="Arial"/>
          <w:b/>
          <w:sz w:val="22"/>
          <w:szCs w:val="22"/>
        </w:rPr>
        <w:t xml:space="preserve">TYPE OF REPORT: </w:t>
      </w:r>
    </w:p>
    <w:p w:rsidR="00385A80" w:rsidRPr="00D7262F" w:rsidRDefault="00385A80" w:rsidP="00DC75A0">
      <w:pPr>
        <w:spacing w:line="360" w:lineRule="auto"/>
        <w:jc w:val="both"/>
        <w:rPr>
          <w:rFonts w:ascii="Arial" w:hAnsi="Arial" w:cs="Arial"/>
          <w:b/>
          <w:sz w:val="22"/>
          <w:u w:val="single"/>
        </w:rPr>
      </w:pPr>
      <w:r w:rsidRPr="00D7262F">
        <w:rPr>
          <w:rFonts w:ascii="Arial" w:hAnsi="Arial" w:cs="Arial"/>
          <w:sz w:val="22"/>
          <w:lang w:val="en-IN"/>
        </w:rPr>
        <w:t xml:space="preserve">It is an Enterprise Valuation report to ascertain the present value of the Company based on the </w:t>
      </w:r>
      <w:r w:rsidR="006A214A" w:rsidRPr="00D7262F">
        <w:rPr>
          <w:rFonts w:ascii="Arial" w:hAnsi="Arial" w:cs="Arial"/>
          <w:sz w:val="22"/>
          <w:lang w:val="en-IN"/>
        </w:rPr>
        <w:t>existing pr</w:t>
      </w:r>
      <w:r w:rsidR="003C7D27" w:rsidRPr="00D7262F">
        <w:rPr>
          <w:rFonts w:ascii="Arial" w:hAnsi="Arial" w:cs="Arial"/>
          <w:sz w:val="22"/>
          <w:lang w:val="en-IN"/>
        </w:rPr>
        <w:t>oject</w:t>
      </w:r>
      <w:r w:rsidR="006A214A" w:rsidRPr="00D7262F">
        <w:rPr>
          <w:rFonts w:ascii="Arial" w:hAnsi="Arial" w:cs="Arial"/>
          <w:sz w:val="22"/>
          <w:lang w:val="en-IN"/>
        </w:rPr>
        <w:t xml:space="preserve"> undertaken </w:t>
      </w:r>
      <w:r w:rsidRPr="00D7262F">
        <w:rPr>
          <w:rFonts w:ascii="Arial" w:hAnsi="Arial" w:cs="Arial"/>
          <w:sz w:val="22"/>
          <w:lang w:val="en-IN"/>
        </w:rPr>
        <w:t>and the risk associated with it.</w:t>
      </w:r>
    </w:p>
    <w:p w:rsidR="00DC75A0" w:rsidRDefault="00DC75A0" w:rsidP="00DC75A0">
      <w:pPr>
        <w:spacing w:line="360" w:lineRule="auto"/>
        <w:jc w:val="both"/>
        <w:rPr>
          <w:rFonts w:ascii="Arial" w:hAnsi="Arial" w:cs="Arial"/>
          <w:b/>
          <w:sz w:val="22"/>
          <w:szCs w:val="22"/>
        </w:rPr>
      </w:pPr>
      <w:r>
        <w:rPr>
          <w:rFonts w:ascii="Arial" w:hAnsi="Arial" w:cs="Arial"/>
          <w:b/>
          <w:sz w:val="22"/>
          <w:szCs w:val="22"/>
        </w:rPr>
        <w:t xml:space="preserve">5. </w:t>
      </w:r>
      <w:r w:rsidR="00E11206" w:rsidRPr="00DC75A0">
        <w:rPr>
          <w:rFonts w:ascii="Arial" w:hAnsi="Arial" w:cs="Arial"/>
          <w:b/>
          <w:sz w:val="22"/>
          <w:szCs w:val="22"/>
        </w:rPr>
        <w:t xml:space="preserve">PURPOSE OF THE REPORT: </w:t>
      </w:r>
    </w:p>
    <w:p w:rsidR="00A97B47" w:rsidRPr="00DC75A0" w:rsidRDefault="00E11206" w:rsidP="00DC75A0">
      <w:pPr>
        <w:spacing w:line="360" w:lineRule="auto"/>
        <w:jc w:val="both"/>
        <w:rPr>
          <w:rFonts w:ascii="Arial" w:hAnsi="Arial" w:cs="Arial"/>
          <w:b/>
          <w:sz w:val="22"/>
        </w:rPr>
      </w:pPr>
      <w:r w:rsidRPr="00DC75A0">
        <w:rPr>
          <w:rFonts w:ascii="Arial" w:hAnsi="Arial" w:cs="Arial"/>
          <w:sz w:val="22"/>
        </w:rPr>
        <w:t xml:space="preserve">To </w:t>
      </w:r>
      <w:r w:rsidR="00F35540" w:rsidRPr="00DC75A0">
        <w:rPr>
          <w:rFonts w:ascii="Arial" w:hAnsi="Arial" w:cs="Arial"/>
          <w:sz w:val="22"/>
        </w:rPr>
        <w:t>provide computation of</w:t>
      </w:r>
      <w:r w:rsidRPr="00DC75A0">
        <w:rPr>
          <w:rFonts w:ascii="Arial" w:hAnsi="Arial" w:cs="Arial"/>
          <w:sz w:val="22"/>
        </w:rPr>
        <w:t xml:space="preserve"> Enterprise Value of the</w:t>
      </w:r>
      <w:r w:rsidR="00A97B47" w:rsidRPr="00DC75A0">
        <w:rPr>
          <w:rFonts w:ascii="Arial" w:hAnsi="Arial" w:cs="Arial"/>
          <w:sz w:val="22"/>
        </w:rPr>
        <w:t xml:space="preserve"> </w:t>
      </w:r>
      <w:r w:rsidR="00F35540" w:rsidRPr="00DC75A0">
        <w:rPr>
          <w:rFonts w:ascii="Arial" w:hAnsi="Arial" w:cs="Arial"/>
          <w:sz w:val="22"/>
        </w:rPr>
        <w:t xml:space="preserve">Company based on the </w:t>
      </w:r>
      <w:r w:rsidR="00A97B47" w:rsidRPr="00DC75A0">
        <w:rPr>
          <w:rFonts w:ascii="Arial" w:hAnsi="Arial" w:cs="Arial"/>
          <w:sz w:val="22"/>
        </w:rPr>
        <w:t>existing</w:t>
      </w:r>
      <w:r w:rsidRPr="00DC75A0">
        <w:rPr>
          <w:rFonts w:ascii="Arial" w:hAnsi="Arial" w:cs="Arial"/>
          <w:sz w:val="22"/>
        </w:rPr>
        <w:t xml:space="preserve"> Project under implementation as a whole as required by the lenders to </w:t>
      </w:r>
      <w:r w:rsidR="00DC75A0" w:rsidRPr="00DC75A0">
        <w:rPr>
          <w:rFonts w:ascii="Arial" w:hAnsi="Arial" w:cs="Arial"/>
          <w:sz w:val="22"/>
        </w:rPr>
        <w:t>take further appropriate course of action.</w:t>
      </w:r>
    </w:p>
    <w:p w:rsidR="00DC75A0" w:rsidRDefault="00DC75A0" w:rsidP="00DC75A0">
      <w:pPr>
        <w:spacing w:line="360" w:lineRule="auto"/>
        <w:jc w:val="both"/>
        <w:rPr>
          <w:rFonts w:ascii="Arial" w:hAnsi="Arial" w:cs="Arial"/>
          <w:b/>
          <w:sz w:val="22"/>
          <w:szCs w:val="22"/>
        </w:rPr>
      </w:pPr>
      <w:r>
        <w:rPr>
          <w:rFonts w:ascii="Arial" w:hAnsi="Arial" w:cs="Arial"/>
          <w:b/>
          <w:sz w:val="22"/>
          <w:szCs w:val="22"/>
        </w:rPr>
        <w:t xml:space="preserve">6. </w:t>
      </w:r>
      <w:r w:rsidR="00E11206" w:rsidRPr="00DC75A0">
        <w:rPr>
          <w:rFonts w:ascii="Arial" w:hAnsi="Arial" w:cs="Arial"/>
          <w:b/>
          <w:sz w:val="22"/>
          <w:szCs w:val="22"/>
        </w:rPr>
        <w:t xml:space="preserve">SCOPE OF THE REPORT: </w:t>
      </w:r>
    </w:p>
    <w:p w:rsidR="00E11206" w:rsidRPr="00DC75A0" w:rsidRDefault="00E11206" w:rsidP="00DC75A0">
      <w:pPr>
        <w:spacing w:line="360" w:lineRule="auto"/>
        <w:jc w:val="both"/>
        <w:rPr>
          <w:rFonts w:ascii="Arial" w:hAnsi="Arial" w:cs="Arial"/>
          <w:b/>
          <w:sz w:val="22"/>
        </w:rPr>
      </w:pPr>
      <w:r w:rsidRPr="00DC75A0">
        <w:rPr>
          <w:rFonts w:ascii="Arial" w:hAnsi="Arial" w:cs="Arial"/>
          <w:sz w:val="22"/>
        </w:rPr>
        <w:t>As per the client requirement and based on the purpose of the report, RK subject matter expert team has identified following points for arriving at Fair Valuation of the Project and describe in-depth detailed assessment of the clear basis of the Valuation assessment.</w:t>
      </w:r>
    </w:p>
    <w:p w:rsidR="00E11206" w:rsidRPr="00D03E04" w:rsidRDefault="00E11206" w:rsidP="00D10776">
      <w:pPr>
        <w:pStyle w:val="ListParagraph"/>
        <w:numPr>
          <w:ilvl w:val="0"/>
          <w:numId w:val="7"/>
        </w:numPr>
        <w:spacing w:line="360" w:lineRule="auto"/>
        <w:ind w:left="786"/>
        <w:rPr>
          <w:rFonts w:ascii="Arial" w:hAnsi="Arial" w:cs="Arial"/>
          <w:b/>
          <w:sz w:val="22"/>
          <w:szCs w:val="22"/>
        </w:rPr>
      </w:pPr>
      <w:r w:rsidRPr="00D03E04">
        <w:rPr>
          <w:rFonts w:ascii="Arial" w:hAnsi="Arial" w:cs="Arial"/>
          <w:b/>
          <w:sz w:val="22"/>
          <w:szCs w:val="22"/>
        </w:rPr>
        <w:t>Business Plan Assessment:</w:t>
      </w:r>
    </w:p>
    <w:p w:rsidR="006A214A" w:rsidRPr="00F92EA7" w:rsidRDefault="006A214A" w:rsidP="003D285D">
      <w:pPr>
        <w:pStyle w:val="ListParagraph"/>
        <w:numPr>
          <w:ilvl w:val="0"/>
          <w:numId w:val="8"/>
        </w:numPr>
        <w:spacing w:line="360" w:lineRule="auto"/>
        <w:ind w:left="1070" w:hanging="284"/>
        <w:jc w:val="both"/>
        <w:rPr>
          <w:rFonts w:ascii="Arial" w:hAnsi="Arial" w:cs="Arial"/>
          <w:color w:val="000000"/>
          <w:sz w:val="22"/>
          <w:szCs w:val="22"/>
        </w:rPr>
      </w:pPr>
      <w:r w:rsidRPr="00F92EA7">
        <w:rPr>
          <w:rFonts w:ascii="Arial" w:hAnsi="Arial" w:cs="Arial"/>
          <w:color w:val="000000"/>
          <w:sz w:val="22"/>
          <w:szCs w:val="22"/>
        </w:rPr>
        <w:t>Business Model</w:t>
      </w:r>
    </w:p>
    <w:p w:rsidR="00E11206" w:rsidRPr="00DF2E84" w:rsidRDefault="00E11206" w:rsidP="00D10776">
      <w:pPr>
        <w:pStyle w:val="ListParagraph"/>
        <w:numPr>
          <w:ilvl w:val="0"/>
          <w:numId w:val="8"/>
        </w:numPr>
        <w:spacing w:line="360" w:lineRule="auto"/>
        <w:ind w:left="1070" w:hanging="284"/>
        <w:jc w:val="both"/>
        <w:rPr>
          <w:rFonts w:ascii="Arial" w:hAnsi="Arial" w:cs="Arial"/>
          <w:color w:val="000000"/>
          <w:sz w:val="22"/>
          <w:szCs w:val="22"/>
        </w:rPr>
      </w:pPr>
      <w:r w:rsidRPr="00DF2E84">
        <w:rPr>
          <w:rFonts w:ascii="Arial" w:hAnsi="Arial" w:cs="Arial"/>
          <w:color w:val="000000"/>
          <w:sz w:val="22"/>
          <w:szCs w:val="22"/>
        </w:rPr>
        <w:t>Pricing strategies</w:t>
      </w:r>
    </w:p>
    <w:p w:rsidR="00E11206" w:rsidRPr="00DF2E84" w:rsidRDefault="00E11206" w:rsidP="00D10776">
      <w:pPr>
        <w:pStyle w:val="ListParagraph"/>
        <w:numPr>
          <w:ilvl w:val="0"/>
          <w:numId w:val="8"/>
        </w:numPr>
        <w:spacing w:line="360" w:lineRule="auto"/>
        <w:ind w:left="1070" w:hanging="284"/>
        <w:jc w:val="both"/>
        <w:rPr>
          <w:rFonts w:ascii="Arial" w:hAnsi="Arial" w:cs="Arial"/>
          <w:color w:val="000000"/>
          <w:sz w:val="22"/>
          <w:szCs w:val="22"/>
        </w:rPr>
      </w:pPr>
      <w:r w:rsidRPr="00DF2E84">
        <w:rPr>
          <w:rFonts w:ascii="Arial" w:hAnsi="Arial" w:cs="Arial"/>
          <w:color w:val="000000"/>
          <w:sz w:val="22"/>
          <w:szCs w:val="22"/>
        </w:rPr>
        <w:t>Risk and mitigation strategies</w:t>
      </w:r>
    </w:p>
    <w:p w:rsidR="00E11206" w:rsidRPr="00DF2E84" w:rsidRDefault="00E11206" w:rsidP="00D10776">
      <w:pPr>
        <w:pStyle w:val="ListParagraph"/>
        <w:numPr>
          <w:ilvl w:val="0"/>
          <w:numId w:val="7"/>
        </w:numPr>
        <w:spacing w:line="360" w:lineRule="auto"/>
        <w:ind w:left="786"/>
        <w:rPr>
          <w:rFonts w:ascii="Arial" w:hAnsi="Arial" w:cs="Arial"/>
          <w:b/>
          <w:sz w:val="22"/>
          <w:szCs w:val="22"/>
        </w:rPr>
      </w:pPr>
      <w:r w:rsidRPr="00DF2E84">
        <w:rPr>
          <w:rFonts w:ascii="Arial" w:hAnsi="Arial" w:cs="Arial"/>
          <w:b/>
          <w:sz w:val="22"/>
          <w:szCs w:val="22"/>
        </w:rPr>
        <w:t>Financial Forecasting:</w:t>
      </w:r>
    </w:p>
    <w:p w:rsidR="00E11206" w:rsidRPr="00DF2E84" w:rsidRDefault="00E11206" w:rsidP="00D10776">
      <w:pPr>
        <w:pStyle w:val="ListParagraph"/>
        <w:numPr>
          <w:ilvl w:val="0"/>
          <w:numId w:val="8"/>
        </w:numPr>
        <w:spacing w:line="360" w:lineRule="auto"/>
        <w:ind w:left="1070" w:hanging="284"/>
        <w:jc w:val="both"/>
        <w:rPr>
          <w:rFonts w:ascii="Arial" w:hAnsi="Arial" w:cs="Arial"/>
          <w:color w:val="000000"/>
          <w:sz w:val="22"/>
          <w:szCs w:val="22"/>
        </w:rPr>
      </w:pPr>
      <w:r w:rsidRPr="00DF2E84">
        <w:rPr>
          <w:rFonts w:ascii="Arial" w:hAnsi="Arial" w:cs="Arial"/>
          <w:color w:val="000000"/>
          <w:sz w:val="22"/>
          <w:szCs w:val="22"/>
        </w:rPr>
        <w:t>Key Financial Projections</w:t>
      </w:r>
    </w:p>
    <w:p w:rsidR="00E11206" w:rsidRPr="00DF2E84" w:rsidRDefault="00E11206" w:rsidP="00D10776">
      <w:pPr>
        <w:pStyle w:val="ListParagraph"/>
        <w:numPr>
          <w:ilvl w:val="0"/>
          <w:numId w:val="8"/>
        </w:numPr>
        <w:spacing w:line="360" w:lineRule="auto"/>
        <w:ind w:left="1070" w:hanging="284"/>
        <w:jc w:val="both"/>
        <w:rPr>
          <w:rFonts w:ascii="Arial" w:hAnsi="Arial" w:cs="Arial"/>
          <w:color w:val="000000"/>
          <w:sz w:val="22"/>
          <w:szCs w:val="22"/>
        </w:rPr>
      </w:pPr>
      <w:r w:rsidRPr="00DF2E84">
        <w:rPr>
          <w:rFonts w:ascii="Arial" w:hAnsi="Arial" w:cs="Arial"/>
          <w:color w:val="000000"/>
          <w:sz w:val="22"/>
          <w:szCs w:val="22"/>
        </w:rPr>
        <w:t>Key Financial Indicators</w:t>
      </w:r>
    </w:p>
    <w:p w:rsidR="00E11206" w:rsidRPr="00D03E04" w:rsidRDefault="00E11206" w:rsidP="00D10776">
      <w:pPr>
        <w:pStyle w:val="ListParagraph"/>
        <w:numPr>
          <w:ilvl w:val="0"/>
          <w:numId w:val="7"/>
        </w:numPr>
        <w:spacing w:line="360" w:lineRule="auto"/>
        <w:ind w:left="786"/>
        <w:rPr>
          <w:rFonts w:ascii="Arial" w:hAnsi="Arial" w:cs="Arial"/>
          <w:b/>
          <w:sz w:val="22"/>
          <w:szCs w:val="22"/>
        </w:rPr>
      </w:pPr>
      <w:r w:rsidRPr="00DF2E84">
        <w:rPr>
          <w:rFonts w:ascii="Arial" w:hAnsi="Arial" w:cs="Arial"/>
          <w:b/>
          <w:sz w:val="22"/>
          <w:szCs w:val="22"/>
        </w:rPr>
        <w:t>Enterprise/ Business Val</w:t>
      </w:r>
      <w:r w:rsidRPr="00D03E04">
        <w:rPr>
          <w:rFonts w:ascii="Arial" w:hAnsi="Arial" w:cs="Arial"/>
          <w:b/>
          <w:sz w:val="22"/>
          <w:szCs w:val="22"/>
        </w:rPr>
        <w:t>uation:</w:t>
      </w:r>
    </w:p>
    <w:p w:rsidR="007B762F" w:rsidRPr="00DC75A0" w:rsidRDefault="00E11206" w:rsidP="00DC75A0">
      <w:pPr>
        <w:pStyle w:val="ListParagraph"/>
        <w:numPr>
          <w:ilvl w:val="0"/>
          <w:numId w:val="8"/>
        </w:numPr>
        <w:spacing w:line="360" w:lineRule="auto"/>
        <w:ind w:left="1070" w:hanging="284"/>
        <w:jc w:val="both"/>
        <w:rPr>
          <w:rFonts w:ascii="Arial" w:hAnsi="Arial" w:cs="Arial"/>
          <w:color w:val="000000"/>
          <w:sz w:val="22"/>
          <w:szCs w:val="22"/>
        </w:rPr>
      </w:pPr>
      <w:r w:rsidRPr="00D03E04">
        <w:rPr>
          <w:rFonts w:ascii="Arial" w:hAnsi="Arial" w:cs="Arial"/>
          <w:color w:val="000000"/>
          <w:sz w:val="22"/>
          <w:szCs w:val="22"/>
        </w:rPr>
        <w:t>Based on Discounted Cash Flow Model (Free Cash Flow to Firm)</w:t>
      </w:r>
    </w:p>
    <w:p w:rsidR="00A97B47" w:rsidRDefault="006A214A" w:rsidP="00413023">
      <w:pPr>
        <w:pStyle w:val="ListParagraph"/>
        <w:spacing w:line="360" w:lineRule="auto"/>
        <w:ind w:left="0" w:firstLine="360"/>
        <w:jc w:val="both"/>
        <w:rPr>
          <w:rFonts w:ascii="Arial" w:hAnsi="Arial" w:cs="Arial"/>
          <w:b/>
          <w:bCs/>
          <w:i/>
          <w:iCs/>
          <w:color w:val="000000"/>
          <w:sz w:val="22"/>
          <w:szCs w:val="22"/>
        </w:rPr>
      </w:pPr>
      <w:r w:rsidRPr="006A214A">
        <w:rPr>
          <w:rFonts w:ascii="Arial" w:hAnsi="Arial" w:cs="Arial"/>
          <w:b/>
          <w:bCs/>
          <w:i/>
          <w:iCs/>
          <w:color w:val="000000"/>
          <w:sz w:val="22"/>
          <w:szCs w:val="22"/>
        </w:rPr>
        <w:t>NOTES:</w:t>
      </w:r>
    </w:p>
    <w:p w:rsidR="003D285D" w:rsidRPr="003D285D" w:rsidRDefault="003D285D" w:rsidP="003D285D">
      <w:pPr>
        <w:pStyle w:val="ListParagraph"/>
        <w:numPr>
          <w:ilvl w:val="0"/>
          <w:numId w:val="42"/>
        </w:numPr>
        <w:spacing w:after="240" w:line="360" w:lineRule="auto"/>
        <w:jc w:val="both"/>
        <w:rPr>
          <w:rFonts w:ascii="Arial" w:hAnsi="Arial" w:cs="Arial"/>
          <w:b/>
          <w:i/>
          <w:color w:val="000000"/>
          <w:sz w:val="22"/>
          <w:szCs w:val="22"/>
        </w:rPr>
      </w:pPr>
      <w:r w:rsidRPr="003D285D">
        <w:rPr>
          <w:rFonts w:ascii="Arial" w:hAnsi="Arial" w:cs="Arial"/>
          <w:b/>
          <w:i/>
          <w:color w:val="000000"/>
          <w:sz w:val="22"/>
          <w:szCs w:val="22"/>
        </w:rPr>
        <w:t xml:space="preserve">This is just the enterprise valuation of the project based on its income generating capacity in future years. This Valuation shall not be construed as the physical asset or should be directly related to cost approach or Project cost. </w:t>
      </w:r>
    </w:p>
    <w:p w:rsidR="003D285D" w:rsidRPr="003D285D" w:rsidRDefault="003D285D" w:rsidP="003D285D">
      <w:pPr>
        <w:pStyle w:val="ListParagraph"/>
        <w:numPr>
          <w:ilvl w:val="0"/>
          <w:numId w:val="42"/>
        </w:numPr>
        <w:spacing w:after="240" w:line="360" w:lineRule="auto"/>
        <w:jc w:val="both"/>
        <w:rPr>
          <w:rFonts w:ascii="Arial" w:hAnsi="Arial" w:cs="Arial"/>
          <w:b/>
          <w:i/>
          <w:color w:val="000000"/>
          <w:sz w:val="22"/>
          <w:szCs w:val="22"/>
        </w:rPr>
      </w:pPr>
      <w:r w:rsidRPr="003D285D">
        <w:rPr>
          <w:rFonts w:ascii="Arial" w:hAnsi="Arial" w:cs="Arial"/>
          <w:b/>
          <w:i/>
          <w:color w:val="000000"/>
          <w:sz w:val="22"/>
          <w:szCs w:val="22"/>
        </w:rPr>
        <w:t xml:space="preserve">This Valuation only covers the cash flow generated from </w:t>
      </w:r>
      <w:r w:rsidR="00DC371E">
        <w:rPr>
          <w:rFonts w:ascii="Arial" w:hAnsi="Arial" w:cs="Arial"/>
          <w:b/>
          <w:i/>
          <w:color w:val="000000"/>
          <w:sz w:val="22"/>
          <w:szCs w:val="22"/>
        </w:rPr>
        <w:t>construction</w:t>
      </w:r>
      <w:r>
        <w:rPr>
          <w:rFonts w:ascii="Arial" w:hAnsi="Arial" w:cs="Arial"/>
          <w:b/>
          <w:i/>
          <w:color w:val="000000"/>
          <w:sz w:val="22"/>
          <w:szCs w:val="22"/>
        </w:rPr>
        <w:t xml:space="preserve"> business of the Company</w:t>
      </w:r>
      <w:r w:rsidRPr="003D285D">
        <w:rPr>
          <w:rFonts w:ascii="Arial" w:hAnsi="Arial" w:cs="Arial"/>
          <w:b/>
          <w:i/>
          <w:color w:val="000000"/>
          <w:sz w:val="22"/>
          <w:szCs w:val="22"/>
        </w:rPr>
        <w:t>.</w:t>
      </w:r>
    </w:p>
    <w:p w:rsidR="003D285D" w:rsidRPr="003D285D" w:rsidRDefault="003D285D" w:rsidP="003D285D">
      <w:pPr>
        <w:pStyle w:val="ListParagraph"/>
        <w:numPr>
          <w:ilvl w:val="0"/>
          <w:numId w:val="42"/>
        </w:numPr>
        <w:spacing w:after="240" w:line="360" w:lineRule="auto"/>
        <w:jc w:val="both"/>
        <w:rPr>
          <w:rFonts w:ascii="Arial" w:hAnsi="Arial" w:cs="Arial"/>
          <w:b/>
          <w:i/>
          <w:color w:val="000000"/>
          <w:sz w:val="22"/>
          <w:szCs w:val="22"/>
        </w:rPr>
      </w:pPr>
      <w:r w:rsidRPr="003D285D">
        <w:rPr>
          <w:rFonts w:ascii="Arial" w:hAnsi="Arial" w:cs="Arial"/>
          <w:b/>
          <w:i/>
          <w:color w:val="000000"/>
          <w:sz w:val="22"/>
          <w:szCs w:val="22"/>
        </w:rPr>
        <w:t>This Enterprise Valuation report doesn’t cover vetting of the documents/ financial data/ projections or any other information provided to us by the Bank.</w:t>
      </w:r>
    </w:p>
    <w:p w:rsidR="00413023" w:rsidRPr="00F92EA7" w:rsidRDefault="003D285D" w:rsidP="003D285D">
      <w:pPr>
        <w:pStyle w:val="ListParagraph"/>
        <w:numPr>
          <w:ilvl w:val="0"/>
          <w:numId w:val="42"/>
        </w:numPr>
        <w:spacing w:after="240" w:line="360" w:lineRule="auto"/>
        <w:jc w:val="both"/>
        <w:rPr>
          <w:rFonts w:ascii="Arial" w:hAnsi="Arial" w:cs="Arial"/>
          <w:b/>
          <w:i/>
          <w:color w:val="000000"/>
          <w:sz w:val="22"/>
          <w:szCs w:val="22"/>
        </w:rPr>
      </w:pPr>
      <w:r w:rsidRPr="003D285D">
        <w:rPr>
          <w:rFonts w:ascii="Arial" w:hAnsi="Arial" w:cs="Arial"/>
          <w:b/>
          <w:i/>
          <w:color w:val="000000"/>
          <w:sz w:val="22"/>
          <w:szCs w:val="22"/>
        </w:rPr>
        <w:t>It doesn’t contain the principles of physical asset valuation and is not based on the site inspection of the project.</w:t>
      </w:r>
    </w:p>
    <w:p w:rsidR="00413023" w:rsidRPr="00F92EA7" w:rsidRDefault="00413023" w:rsidP="00413023">
      <w:pPr>
        <w:pStyle w:val="ListParagraph"/>
        <w:numPr>
          <w:ilvl w:val="0"/>
          <w:numId w:val="42"/>
        </w:numPr>
        <w:spacing w:after="240" w:line="360" w:lineRule="auto"/>
        <w:ind w:left="714" w:hanging="357"/>
        <w:jc w:val="both"/>
        <w:rPr>
          <w:rFonts w:ascii="Arial" w:hAnsi="Arial" w:cs="Arial"/>
          <w:b/>
          <w:i/>
          <w:color w:val="000000"/>
          <w:sz w:val="22"/>
          <w:szCs w:val="22"/>
        </w:rPr>
      </w:pPr>
      <w:r w:rsidRPr="00F92EA7">
        <w:rPr>
          <w:rFonts w:ascii="Arial" w:hAnsi="Arial" w:cs="Arial"/>
          <w:b/>
          <w:i/>
          <w:color w:val="000000"/>
          <w:sz w:val="22"/>
          <w:szCs w:val="22"/>
        </w:rPr>
        <w:t>This exercise is neither an audit activity nor investigative in nature.</w:t>
      </w:r>
    </w:p>
    <w:p w:rsidR="008702B6" w:rsidRPr="007D019E" w:rsidRDefault="00413023" w:rsidP="008702B6">
      <w:pPr>
        <w:pStyle w:val="ListParagraph"/>
        <w:numPr>
          <w:ilvl w:val="0"/>
          <w:numId w:val="42"/>
        </w:numPr>
        <w:spacing w:after="360" w:line="360" w:lineRule="auto"/>
        <w:ind w:left="714" w:hanging="357"/>
        <w:jc w:val="both"/>
        <w:rPr>
          <w:rFonts w:ascii="Arial" w:hAnsi="Arial" w:cs="Arial"/>
          <w:b/>
          <w:i/>
          <w:color w:val="000000"/>
          <w:sz w:val="22"/>
          <w:szCs w:val="22"/>
        </w:rPr>
      </w:pPr>
      <w:r w:rsidRPr="00F92EA7">
        <w:rPr>
          <w:rFonts w:ascii="Arial" w:hAnsi="Arial" w:cs="Arial"/>
          <w:b/>
          <w:i/>
          <w:color w:val="000000"/>
          <w:sz w:val="22"/>
          <w:szCs w:val="22"/>
        </w:rPr>
        <w:t>We have relied on the data provided by the Bank</w:t>
      </w:r>
      <w:r w:rsidR="005A33F4">
        <w:rPr>
          <w:rFonts w:ascii="Arial" w:hAnsi="Arial" w:cs="Arial"/>
          <w:b/>
          <w:i/>
          <w:color w:val="000000"/>
          <w:sz w:val="22"/>
          <w:szCs w:val="22"/>
        </w:rPr>
        <w:t xml:space="preserve"> and the Company</w:t>
      </w:r>
      <w:r w:rsidRPr="00F92EA7">
        <w:rPr>
          <w:rFonts w:ascii="Arial" w:hAnsi="Arial" w:cs="Arial"/>
          <w:b/>
          <w:i/>
          <w:color w:val="000000"/>
          <w:sz w:val="22"/>
          <w:szCs w:val="22"/>
        </w:rPr>
        <w:t xml:space="preserve"> in good faith.</w:t>
      </w:r>
    </w:p>
    <w:p w:rsidR="00DC75A0" w:rsidRDefault="00E11206" w:rsidP="00DC75A0">
      <w:pPr>
        <w:spacing w:line="360" w:lineRule="auto"/>
        <w:jc w:val="both"/>
        <w:rPr>
          <w:rFonts w:ascii="Arial" w:hAnsi="Arial" w:cs="Arial"/>
          <w:b/>
          <w:sz w:val="22"/>
          <w:szCs w:val="22"/>
        </w:rPr>
      </w:pPr>
      <w:r w:rsidRPr="00DC75A0">
        <w:rPr>
          <w:rFonts w:ascii="Arial" w:hAnsi="Arial" w:cs="Arial"/>
          <w:b/>
          <w:sz w:val="22"/>
          <w:szCs w:val="22"/>
        </w:rPr>
        <w:t xml:space="preserve">METHODOLOGY/ MODEL ADOPTED: </w:t>
      </w:r>
    </w:p>
    <w:p w:rsidR="00A97B47" w:rsidRPr="00DC75A0" w:rsidRDefault="00E11206" w:rsidP="00DC75A0">
      <w:pPr>
        <w:spacing w:line="360" w:lineRule="auto"/>
        <w:jc w:val="both"/>
        <w:rPr>
          <w:rFonts w:ascii="Arial" w:hAnsi="Arial" w:cs="Arial"/>
          <w:b/>
          <w:sz w:val="22"/>
        </w:rPr>
      </w:pPr>
      <w:r w:rsidRPr="00DC75A0">
        <w:rPr>
          <w:rFonts w:ascii="Arial" w:hAnsi="Arial" w:cs="Arial"/>
          <w:sz w:val="22"/>
        </w:rPr>
        <w:t>Free Cash Flow to Firm Model for the calculation of Enterprise Value of the Company.</w:t>
      </w:r>
      <w:r w:rsidR="00662617" w:rsidRPr="00DC75A0">
        <w:rPr>
          <w:rFonts w:ascii="Arial" w:hAnsi="Arial" w:cs="Arial"/>
          <w:sz w:val="22"/>
        </w:rPr>
        <w:t xml:space="preserve"> </w:t>
      </w:r>
    </w:p>
    <w:p w:rsidR="00E11206" w:rsidRPr="00DC75A0" w:rsidRDefault="00E11206" w:rsidP="00DC75A0">
      <w:pPr>
        <w:spacing w:line="360" w:lineRule="auto"/>
        <w:jc w:val="both"/>
        <w:rPr>
          <w:rFonts w:ascii="Arial" w:hAnsi="Arial" w:cs="Arial"/>
          <w:b/>
          <w:sz w:val="22"/>
          <w:szCs w:val="22"/>
        </w:rPr>
      </w:pPr>
      <w:r w:rsidRPr="00DC75A0">
        <w:rPr>
          <w:rFonts w:ascii="Arial" w:hAnsi="Arial" w:cs="Arial"/>
          <w:b/>
          <w:sz w:val="22"/>
          <w:szCs w:val="22"/>
        </w:rPr>
        <w:t xml:space="preserve">DOCUMENTS / DATA REFFERED: </w:t>
      </w:r>
    </w:p>
    <w:p w:rsidR="00E11206" w:rsidRPr="008970A3" w:rsidRDefault="00E11206" w:rsidP="00D10776">
      <w:pPr>
        <w:pStyle w:val="ListParagraph"/>
        <w:numPr>
          <w:ilvl w:val="0"/>
          <w:numId w:val="8"/>
        </w:numPr>
        <w:spacing w:line="360" w:lineRule="auto"/>
        <w:ind w:left="709" w:hanging="284"/>
        <w:jc w:val="both"/>
        <w:rPr>
          <w:rFonts w:ascii="Arial" w:hAnsi="Arial" w:cs="Arial"/>
          <w:color w:val="000000"/>
          <w:sz w:val="22"/>
          <w:szCs w:val="22"/>
        </w:rPr>
      </w:pPr>
      <w:r w:rsidRPr="008970A3">
        <w:rPr>
          <w:rFonts w:ascii="Arial" w:hAnsi="Arial" w:cs="Arial"/>
          <w:color w:val="000000"/>
          <w:sz w:val="22"/>
          <w:szCs w:val="22"/>
        </w:rPr>
        <w:t xml:space="preserve">Audited Financial Statements and Notes Provided by the Company. </w:t>
      </w:r>
    </w:p>
    <w:p w:rsidR="00E11206" w:rsidRPr="008970A3" w:rsidRDefault="0002101A" w:rsidP="00D10776">
      <w:pPr>
        <w:pStyle w:val="ListParagraph"/>
        <w:numPr>
          <w:ilvl w:val="0"/>
          <w:numId w:val="8"/>
        </w:numPr>
        <w:spacing w:line="360" w:lineRule="auto"/>
        <w:ind w:left="709" w:hanging="284"/>
        <w:jc w:val="both"/>
        <w:rPr>
          <w:rFonts w:ascii="Arial" w:hAnsi="Arial" w:cs="Arial"/>
          <w:color w:val="000000"/>
          <w:sz w:val="22"/>
          <w:szCs w:val="22"/>
        </w:rPr>
      </w:pPr>
      <w:r w:rsidRPr="008970A3">
        <w:rPr>
          <w:rFonts w:ascii="Arial" w:hAnsi="Arial" w:cs="Arial"/>
          <w:color w:val="000000"/>
          <w:sz w:val="22"/>
          <w:szCs w:val="22"/>
        </w:rPr>
        <w:t xml:space="preserve">Tripartite Agreement, </w:t>
      </w:r>
      <w:r w:rsidR="008702B6" w:rsidRPr="008970A3">
        <w:rPr>
          <w:rFonts w:ascii="Arial" w:hAnsi="Arial" w:cs="Arial"/>
          <w:color w:val="000000"/>
          <w:sz w:val="22"/>
          <w:szCs w:val="22"/>
        </w:rPr>
        <w:t xml:space="preserve">Independent Engineer </w:t>
      </w:r>
      <w:r w:rsidR="004E5B02" w:rsidRPr="008970A3">
        <w:rPr>
          <w:rFonts w:ascii="Arial" w:hAnsi="Arial" w:cs="Arial"/>
          <w:color w:val="000000"/>
          <w:sz w:val="22"/>
          <w:szCs w:val="22"/>
        </w:rPr>
        <w:t>report,</w:t>
      </w:r>
      <w:r w:rsidR="008702B6" w:rsidRPr="008970A3">
        <w:rPr>
          <w:rFonts w:ascii="Arial" w:hAnsi="Arial" w:cs="Arial"/>
          <w:color w:val="000000"/>
          <w:sz w:val="22"/>
          <w:szCs w:val="22"/>
        </w:rPr>
        <w:t xml:space="preserve"> </w:t>
      </w:r>
      <w:r w:rsidRPr="008970A3">
        <w:rPr>
          <w:rFonts w:ascii="Arial" w:hAnsi="Arial" w:cs="Arial"/>
          <w:color w:val="000000"/>
          <w:sz w:val="22"/>
          <w:szCs w:val="22"/>
        </w:rPr>
        <w:t>PCOD document, and</w:t>
      </w:r>
      <w:r w:rsidR="00E11206" w:rsidRPr="008970A3">
        <w:rPr>
          <w:rFonts w:ascii="Arial" w:hAnsi="Arial" w:cs="Arial"/>
          <w:color w:val="000000"/>
          <w:sz w:val="22"/>
          <w:szCs w:val="22"/>
        </w:rPr>
        <w:t xml:space="preserve"> </w:t>
      </w:r>
      <w:r w:rsidR="004E5B02" w:rsidRPr="008970A3">
        <w:rPr>
          <w:rFonts w:ascii="Arial" w:hAnsi="Arial" w:cs="Arial"/>
          <w:color w:val="000000"/>
          <w:sz w:val="22"/>
          <w:szCs w:val="22"/>
        </w:rPr>
        <w:t xml:space="preserve">other </w:t>
      </w:r>
      <w:r w:rsidR="00E11206" w:rsidRPr="008970A3">
        <w:rPr>
          <w:rFonts w:ascii="Arial" w:hAnsi="Arial" w:cs="Arial"/>
          <w:color w:val="000000"/>
          <w:sz w:val="22"/>
          <w:szCs w:val="22"/>
        </w:rPr>
        <w:t xml:space="preserve">documents shared by </w:t>
      </w:r>
      <w:r w:rsidR="00452147" w:rsidRPr="008970A3">
        <w:rPr>
          <w:rFonts w:ascii="Arial" w:hAnsi="Arial" w:cs="Arial"/>
          <w:color w:val="000000"/>
          <w:sz w:val="22"/>
          <w:szCs w:val="22"/>
        </w:rPr>
        <w:t>the bank</w:t>
      </w:r>
      <w:r w:rsidR="00D03E04" w:rsidRPr="008970A3">
        <w:rPr>
          <w:rFonts w:ascii="Arial" w:hAnsi="Arial" w:cs="Arial"/>
          <w:color w:val="000000"/>
          <w:sz w:val="22"/>
          <w:szCs w:val="22"/>
        </w:rPr>
        <w:t xml:space="preserve"> and the Company</w:t>
      </w:r>
      <w:r w:rsidR="00E11206" w:rsidRPr="008970A3">
        <w:rPr>
          <w:rFonts w:ascii="Arial" w:hAnsi="Arial" w:cs="Arial"/>
          <w:color w:val="000000"/>
          <w:sz w:val="22"/>
          <w:szCs w:val="22"/>
        </w:rPr>
        <w:t>.</w:t>
      </w:r>
    </w:p>
    <w:p w:rsidR="00BB5E82" w:rsidRPr="0002101A" w:rsidRDefault="000166C1" w:rsidP="0002101A">
      <w:pPr>
        <w:pStyle w:val="ListParagraph"/>
        <w:numPr>
          <w:ilvl w:val="0"/>
          <w:numId w:val="8"/>
        </w:numPr>
        <w:spacing w:line="360" w:lineRule="auto"/>
        <w:ind w:left="709" w:hanging="284"/>
        <w:jc w:val="both"/>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3829050</wp:posOffset>
                </wp:positionH>
                <wp:positionV relativeFrom="paragraph">
                  <wp:posOffset>639445</wp:posOffset>
                </wp:positionV>
                <wp:extent cx="2219325" cy="457200"/>
                <wp:effectExtent l="19050" t="47625" r="85725" b="762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457200"/>
                        </a:xfrm>
                        <a:prstGeom prst="rightArrow">
                          <a:avLst>
                            <a:gd name="adj1" fmla="val 50000"/>
                            <a:gd name="adj2" fmla="val 121354"/>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1EF1A" id="AutoShape 4" o:spid="_x0000_s1026" type="#_x0000_t13" style="position:absolute;margin-left:301.5pt;margin-top:50.35pt;width:174.7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" fillcolor="#70ad47 [3209]" strokecolor="#f2f2f2 [3041]" strokeweight="3pt">
                <v:shadow on="t" color="#375623 [1609]" opacity=".5" offset="1pt"/>
              </v:shape>
            </w:pict>
          </mc:Fallback>
        </mc:AlternateContent>
      </w:r>
      <w:r w:rsidR="00D03E04" w:rsidRPr="008970A3">
        <w:rPr>
          <w:rFonts w:ascii="Arial" w:hAnsi="Arial" w:cs="Arial"/>
          <w:color w:val="000000"/>
          <w:sz w:val="22"/>
          <w:szCs w:val="22"/>
        </w:rPr>
        <w:t>Industry Analysis etc.</w:t>
      </w:r>
      <w:r w:rsidR="00BB5E82">
        <w:br w:type="page"/>
      </w:r>
    </w:p>
    <w:tbl>
      <w:tblPr>
        <w:tblStyle w:val="TableGrid1"/>
        <w:tblW w:w="5000" w:type="pct"/>
        <w:tblCellMar>
          <w:top w:w="113" w:type="dxa"/>
          <w:bottom w:w="113" w:type="dxa"/>
        </w:tblCellMar>
        <w:tblLook w:val="04A0" w:firstRow="1" w:lastRow="0" w:firstColumn="1" w:lastColumn="0" w:noHBand="0" w:noVBand="1"/>
      </w:tblPr>
      <w:tblGrid>
        <w:gridCol w:w="1417"/>
        <w:gridCol w:w="7599"/>
      </w:tblGrid>
      <w:tr w:rsidR="00E11206" w:rsidRPr="00906358" w:rsidTr="00F35540">
        <w:trPr>
          <w:trHeight w:val="20"/>
        </w:trPr>
        <w:tc>
          <w:tcPr>
            <w:tcW w:w="786" w:type="pct"/>
            <w:shd w:val="clear" w:color="auto" w:fill="002060"/>
            <w:vAlign w:val="center"/>
          </w:tcPr>
          <w:p w:rsidR="00E11206" w:rsidRPr="00906358" w:rsidRDefault="00E11206" w:rsidP="00E03E2A">
            <w:pPr>
              <w:spacing w:line="276" w:lineRule="auto"/>
              <w:jc w:val="center"/>
              <w:rPr>
                <w:rFonts w:asciiTheme="minorHAnsi" w:hAnsiTheme="minorHAnsi" w:cs="Arial"/>
                <w:b/>
                <w:color w:val="FFFFFF" w:themeColor="background1"/>
              </w:rPr>
            </w:pPr>
            <w:r w:rsidRPr="00906358">
              <w:rPr>
                <w:rFonts w:asciiTheme="minorHAnsi" w:hAnsiTheme="minorHAnsi" w:cs="Arial"/>
                <w:b/>
                <w:color w:val="FFFFFF" w:themeColor="background1"/>
              </w:rPr>
              <w:t>PART B</w:t>
            </w:r>
          </w:p>
        </w:tc>
        <w:tc>
          <w:tcPr>
            <w:tcW w:w="4214" w:type="pct"/>
            <w:shd w:val="clear" w:color="auto" w:fill="DEEAF6" w:themeFill="accent1" w:themeFillTint="33"/>
            <w:vAlign w:val="center"/>
          </w:tcPr>
          <w:p w:rsidR="00E11206" w:rsidRPr="00906358" w:rsidRDefault="005D5916" w:rsidP="00E03E2A">
            <w:pPr>
              <w:spacing w:line="276" w:lineRule="auto"/>
              <w:jc w:val="center"/>
              <w:rPr>
                <w:rFonts w:asciiTheme="minorHAnsi" w:hAnsiTheme="minorHAnsi" w:cs="Arial"/>
                <w:b/>
              </w:rPr>
            </w:pPr>
            <w:r w:rsidRPr="00906358">
              <w:rPr>
                <w:rFonts w:asciiTheme="minorHAnsi" w:hAnsiTheme="minorHAnsi" w:cs="Arial"/>
                <w:b/>
              </w:rPr>
              <w:t>Promoter Company</w:t>
            </w:r>
          </w:p>
        </w:tc>
      </w:tr>
    </w:tbl>
    <w:p w:rsidR="00E11206" w:rsidRPr="0078420B" w:rsidRDefault="00E11206" w:rsidP="00E11206">
      <w:pPr>
        <w:pStyle w:val="DefaultText11"/>
        <w:spacing w:line="360" w:lineRule="auto"/>
        <w:jc w:val="both"/>
        <w:rPr>
          <w:rFonts w:ascii="Arial" w:hAnsi="Arial" w:cs="Arial"/>
          <w:b/>
          <w:sz w:val="22"/>
          <w:szCs w:val="22"/>
          <w:highlight w:val="yellow"/>
          <w:lang w:val="en-IN"/>
        </w:rPr>
      </w:pPr>
    </w:p>
    <w:p w:rsidR="00E11206" w:rsidRPr="003C3FE4" w:rsidRDefault="00E11206" w:rsidP="00435ABB">
      <w:pPr>
        <w:pStyle w:val="DefaultText11"/>
        <w:numPr>
          <w:ilvl w:val="0"/>
          <w:numId w:val="10"/>
        </w:numPr>
        <w:spacing w:line="360" w:lineRule="auto"/>
        <w:ind w:left="426" w:hanging="426"/>
        <w:jc w:val="both"/>
        <w:rPr>
          <w:rFonts w:ascii="Arial" w:hAnsi="Arial" w:cs="Arial"/>
          <w:b/>
          <w:sz w:val="22"/>
          <w:szCs w:val="22"/>
          <w:lang w:val="en-IN"/>
        </w:rPr>
      </w:pPr>
      <w:r w:rsidRPr="003C3FE4">
        <w:rPr>
          <w:rFonts w:ascii="Arial" w:hAnsi="Arial" w:cs="Arial"/>
          <w:b/>
          <w:sz w:val="22"/>
          <w:szCs w:val="22"/>
          <w:lang w:val="en-IN"/>
        </w:rPr>
        <w:t>BRIEF DESCRIPTION ABOUT THE COMPANY</w:t>
      </w:r>
    </w:p>
    <w:p w:rsidR="0000739C" w:rsidRDefault="00825B83" w:rsidP="00825B83">
      <w:pPr>
        <w:spacing w:after="200" w:line="360" w:lineRule="auto"/>
        <w:ind w:left="426"/>
        <w:contextualSpacing/>
        <w:jc w:val="both"/>
        <w:rPr>
          <w:rFonts w:ascii="Arial" w:hAnsi="Arial" w:cs="Arial"/>
          <w:sz w:val="22"/>
          <w:szCs w:val="22"/>
        </w:rPr>
      </w:pPr>
      <w:r w:rsidRPr="00825B83">
        <w:rPr>
          <w:rFonts w:ascii="Arial" w:hAnsi="Arial" w:cs="Arial"/>
          <w:sz w:val="22"/>
          <w:szCs w:val="22"/>
        </w:rPr>
        <w:t>The incorporation details of the Project Company are provided in the table below:</w:t>
      </w:r>
    </w:p>
    <w:tbl>
      <w:tblPr>
        <w:tblW w:w="9570" w:type="dxa"/>
        <w:tblLook w:val="04A0" w:firstRow="1" w:lastRow="0" w:firstColumn="1" w:lastColumn="0" w:noHBand="0" w:noVBand="1"/>
      </w:tblPr>
      <w:tblGrid>
        <w:gridCol w:w="3828"/>
        <w:gridCol w:w="5742"/>
      </w:tblGrid>
      <w:tr w:rsidR="00FE6F65" w:rsidRPr="008970A3" w:rsidTr="00FE6F65">
        <w:trPr>
          <w:trHeight w:val="302"/>
        </w:trPr>
        <w:tc>
          <w:tcPr>
            <w:tcW w:w="3828" w:type="dxa"/>
            <w:tcBorders>
              <w:top w:val="single" w:sz="4" w:space="0" w:color="000000"/>
              <w:left w:val="single" w:sz="4" w:space="0" w:color="000000"/>
              <w:bottom w:val="single" w:sz="4" w:space="0" w:color="000000"/>
              <w:right w:val="single" w:sz="4" w:space="0" w:color="000000"/>
            </w:tcBorders>
            <w:shd w:val="clear" w:color="auto" w:fill="002060"/>
          </w:tcPr>
          <w:p w:rsidR="00FE6F65" w:rsidRPr="008970A3" w:rsidRDefault="00FE6F65" w:rsidP="00FE6F65">
            <w:pPr>
              <w:spacing w:after="0" w:line="240" w:lineRule="auto"/>
              <w:rPr>
                <w:rFonts w:ascii="Calibri" w:hAnsi="Calibri" w:cs="Calibri"/>
                <w:b/>
                <w:bCs/>
                <w:lang w:val="en-IN" w:eastAsia="en-IN"/>
              </w:rPr>
            </w:pPr>
            <w:r w:rsidRPr="00D67579">
              <w:rPr>
                <w:rFonts w:ascii="Garamond" w:eastAsiaTheme="minorHAnsi" w:hAnsi="Garamond" w:cs="Garamond"/>
                <w:b/>
                <w:color w:val="FFFFFF" w:themeColor="background1"/>
                <w:sz w:val="23"/>
                <w:szCs w:val="23"/>
                <w:lang w:val="en-IN"/>
              </w:rPr>
              <w:t xml:space="preserve">Name of the Company </w:t>
            </w:r>
          </w:p>
        </w:tc>
        <w:tc>
          <w:tcPr>
            <w:tcW w:w="5742" w:type="dxa"/>
            <w:tcBorders>
              <w:top w:val="single" w:sz="4" w:space="0" w:color="000000"/>
              <w:left w:val="nil"/>
              <w:bottom w:val="single" w:sz="4" w:space="0" w:color="000000"/>
              <w:right w:val="single" w:sz="4" w:space="0" w:color="000000"/>
            </w:tcBorders>
            <w:shd w:val="clear" w:color="auto" w:fill="002060"/>
          </w:tcPr>
          <w:p w:rsidR="00FE6F65" w:rsidRPr="008970A3" w:rsidRDefault="00FE6F65" w:rsidP="00FE6F65">
            <w:pPr>
              <w:spacing w:after="0" w:line="240" w:lineRule="auto"/>
              <w:jc w:val="center"/>
              <w:rPr>
                <w:rFonts w:ascii="Calibri" w:hAnsi="Calibri" w:cs="Calibri"/>
                <w:color w:val="000000"/>
                <w:lang w:val="en-IN" w:eastAsia="en-IN"/>
              </w:rPr>
            </w:pPr>
            <w:r w:rsidRPr="00D67579">
              <w:rPr>
                <w:rFonts w:ascii="Garamond" w:eastAsiaTheme="minorHAnsi" w:hAnsi="Garamond" w:cs="Garamond"/>
                <w:b/>
                <w:color w:val="FFFFFF" w:themeColor="background1"/>
                <w:sz w:val="23"/>
                <w:szCs w:val="23"/>
                <w:lang w:val="en-IN"/>
              </w:rPr>
              <w:t xml:space="preserve">SEW </w:t>
            </w:r>
            <w:proofErr w:type="spellStart"/>
            <w:r w:rsidRPr="00D67579">
              <w:rPr>
                <w:rFonts w:ascii="Garamond" w:eastAsiaTheme="minorHAnsi" w:hAnsi="Garamond" w:cs="Garamond"/>
                <w:b/>
                <w:color w:val="FFFFFF" w:themeColor="background1"/>
                <w:sz w:val="23"/>
                <w:szCs w:val="23"/>
                <w:lang w:val="en-IN"/>
              </w:rPr>
              <w:t>Krishnagar</w:t>
            </w:r>
            <w:proofErr w:type="spellEnd"/>
            <w:r w:rsidRPr="00D67579">
              <w:rPr>
                <w:rFonts w:ascii="Garamond" w:eastAsiaTheme="minorHAnsi" w:hAnsi="Garamond" w:cs="Garamond"/>
                <w:b/>
                <w:color w:val="FFFFFF" w:themeColor="background1"/>
                <w:sz w:val="23"/>
                <w:szCs w:val="23"/>
                <w:lang w:val="en-IN"/>
              </w:rPr>
              <w:t xml:space="preserve"> </w:t>
            </w:r>
            <w:proofErr w:type="spellStart"/>
            <w:r w:rsidRPr="00D67579">
              <w:rPr>
                <w:rFonts w:ascii="Garamond" w:eastAsiaTheme="minorHAnsi" w:hAnsi="Garamond" w:cs="Garamond"/>
                <w:b/>
                <w:color w:val="FFFFFF" w:themeColor="background1"/>
                <w:sz w:val="23"/>
                <w:szCs w:val="23"/>
                <w:lang w:val="en-IN"/>
              </w:rPr>
              <w:t>Baharampore</w:t>
            </w:r>
            <w:proofErr w:type="spellEnd"/>
            <w:r w:rsidRPr="00D67579">
              <w:rPr>
                <w:rFonts w:ascii="Garamond" w:eastAsiaTheme="minorHAnsi" w:hAnsi="Garamond" w:cs="Garamond"/>
                <w:b/>
                <w:color w:val="FFFFFF" w:themeColor="background1"/>
                <w:sz w:val="23"/>
                <w:szCs w:val="23"/>
                <w:lang w:val="en-IN"/>
              </w:rPr>
              <w:t xml:space="preserve"> Highways Limited </w:t>
            </w:r>
          </w:p>
        </w:tc>
      </w:tr>
      <w:tr w:rsidR="00FE6F65" w:rsidRPr="008970A3" w:rsidTr="00A074F5">
        <w:trPr>
          <w:trHeight w:val="302"/>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E6F65" w:rsidRPr="008970A3" w:rsidRDefault="00FE6F65" w:rsidP="00FE6F65">
            <w:pPr>
              <w:spacing w:after="0" w:line="240" w:lineRule="auto"/>
              <w:rPr>
                <w:rFonts w:ascii="Calibri" w:hAnsi="Calibri" w:cs="Calibri"/>
                <w:b/>
                <w:bCs/>
                <w:lang w:val="en-IN" w:eastAsia="en-IN"/>
              </w:rPr>
            </w:pPr>
            <w:r w:rsidRPr="008970A3">
              <w:rPr>
                <w:rFonts w:ascii="Calibri" w:hAnsi="Calibri" w:cs="Calibri"/>
                <w:b/>
                <w:bCs/>
                <w:sz w:val="22"/>
                <w:szCs w:val="22"/>
                <w:lang w:val="en-IN" w:eastAsia="en-IN"/>
              </w:rPr>
              <w:t>CIN</w:t>
            </w:r>
          </w:p>
        </w:tc>
        <w:tc>
          <w:tcPr>
            <w:tcW w:w="5742" w:type="dxa"/>
            <w:tcBorders>
              <w:top w:val="single" w:sz="4" w:space="0" w:color="000000"/>
              <w:left w:val="nil"/>
              <w:bottom w:val="single" w:sz="4" w:space="0" w:color="000000"/>
              <w:right w:val="single" w:sz="4" w:space="0" w:color="000000"/>
            </w:tcBorders>
            <w:shd w:val="clear" w:color="auto" w:fill="auto"/>
            <w:vAlign w:val="bottom"/>
            <w:hideMark/>
          </w:tcPr>
          <w:p w:rsidR="00FE6F65" w:rsidRPr="008970A3" w:rsidRDefault="00FE6F65" w:rsidP="00FE6F65">
            <w:pPr>
              <w:spacing w:after="0" w:line="240" w:lineRule="auto"/>
              <w:jc w:val="center"/>
              <w:rPr>
                <w:rFonts w:ascii="Calibri" w:hAnsi="Calibri" w:cs="Calibri"/>
                <w:color w:val="000000"/>
                <w:lang w:val="en-IN" w:eastAsia="en-IN"/>
              </w:rPr>
            </w:pPr>
            <w:r w:rsidRPr="008970A3">
              <w:rPr>
                <w:rFonts w:ascii="Calibri" w:hAnsi="Calibri" w:cs="Calibri"/>
                <w:color w:val="000000"/>
                <w:sz w:val="22"/>
                <w:szCs w:val="22"/>
                <w:lang w:val="en-IN" w:eastAsia="en-IN"/>
              </w:rPr>
              <w:t>U45400TG2011PLC073116</w:t>
            </w:r>
          </w:p>
        </w:tc>
      </w:tr>
      <w:tr w:rsidR="00FE6F65" w:rsidRPr="008970A3" w:rsidTr="00A074F5">
        <w:trPr>
          <w:trHeight w:val="302"/>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E6F65" w:rsidRPr="008970A3" w:rsidRDefault="00FE6F65" w:rsidP="00FE6F65">
            <w:pPr>
              <w:spacing w:after="0" w:line="240" w:lineRule="auto"/>
              <w:rPr>
                <w:rFonts w:ascii="Calibri" w:hAnsi="Calibri" w:cs="Calibri"/>
                <w:b/>
                <w:bCs/>
                <w:lang w:val="en-IN" w:eastAsia="en-IN"/>
              </w:rPr>
            </w:pPr>
            <w:r w:rsidRPr="008970A3">
              <w:rPr>
                <w:rFonts w:ascii="Calibri" w:hAnsi="Calibri" w:cs="Calibri"/>
                <w:b/>
                <w:bCs/>
                <w:sz w:val="22"/>
                <w:szCs w:val="22"/>
                <w:lang w:val="en-IN" w:eastAsia="en-IN"/>
              </w:rPr>
              <w:t>Company / LLP Name</w:t>
            </w:r>
          </w:p>
        </w:tc>
        <w:tc>
          <w:tcPr>
            <w:tcW w:w="5742" w:type="dxa"/>
            <w:tcBorders>
              <w:top w:val="single" w:sz="4" w:space="0" w:color="000000"/>
              <w:left w:val="nil"/>
              <w:bottom w:val="single" w:sz="4" w:space="0" w:color="000000"/>
              <w:right w:val="single" w:sz="4" w:space="0" w:color="000000"/>
            </w:tcBorders>
            <w:shd w:val="clear" w:color="auto" w:fill="auto"/>
            <w:vAlign w:val="bottom"/>
            <w:hideMark/>
          </w:tcPr>
          <w:p w:rsidR="00FE6F65" w:rsidRPr="008970A3" w:rsidRDefault="00FE6F65" w:rsidP="00FE6F65">
            <w:pPr>
              <w:spacing w:after="0" w:line="240" w:lineRule="auto"/>
              <w:jc w:val="center"/>
              <w:rPr>
                <w:rFonts w:ascii="Calibri" w:hAnsi="Calibri" w:cs="Calibri"/>
                <w:color w:val="000000"/>
                <w:lang w:val="en-IN" w:eastAsia="en-IN"/>
              </w:rPr>
            </w:pPr>
            <w:r w:rsidRPr="008970A3">
              <w:rPr>
                <w:rFonts w:ascii="Calibri" w:hAnsi="Calibri" w:cs="Calibri"/>
                <w:color w:val="000000"/>
                <w:sz w:val="22"/>
                <w:szCs w:val="22"/>
                <w:lang w:val="en-IN" w:eastAsia="en-IN"/>
              </w:rPr>
              <w:t>SEW KRISHNAGAR BAHARAMPORE HIGHWAYS LIMITED</w:t>
            </w:r>
          </w:p>
        </w:tc>
      </w:tr>
      <w:tr w:rsidR="00FE6F65" w:rsidRPr="008970A3" w:rsidTr="00A074F5">
        <w:trPr>
          <w:trHeight w:val="302"/>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E6F65" w:rsidRPr="008970A3" w:rsidRDefault="00FE6F65" w:rsidP="00FE6F65">
            <w:pPr>
              <w:spacing w:after="0" w:line="240" w:lineRule="auto"/>
              <w:rPr>
                <w:rFonts w:ascii="Calibri" w:hAnsi="Calibri" w:cs="Calibri"/>
                <w:b/>
                <w:bCs/>
                <w:lang w:val="en-IN" w:eastAsia="en-IN"/>
              </w:rPr>
            </w:pPr>
            <w:r w:rsidRPr="008970A3">
              <w:rPr>
                <w:rFonts w:ascii="Calibri" w:hAnsi="Calibri" w:cs="Calibri"/>
                <w:b/>
                <w:bCs/>
                <w:sz w:val="22"/>
                <w:szCs w:val="22"/>
                <w:lang w:val="en-IN" w:eastAsia="en-IN"/>
              </w:rPr>
              <w:t>Company Category</w:t>
            </w:r>
          </w:p>
        </w:tc>
        <w:tc>
          <w:tcPr>
            <w:tcW w:w="5742" w:type="dxa"/>
            <w:tcBorders>
              <w:top w:val="single" w:sz="4" w:space="0" w:color="000000"/>
              <w:left w:val="nil"/>
              <w:bottom w:val="single" w:sz="4" w:space="0" w:color="000000"/>
              <w:right w:val="single" w:sz="4" w:space="0" w:color="000000"/>
            </w:tcBorders>
            <w:shd w:val="clear" w:color="auto" w:fill="auto"/>
            <w:vAlign w:val="bottom"/>
            <w:hideMark/>
          </w:tcPr>
          <w:p w:rsidR="00FE6F65" w:rsidRPr="008970A3" w:rsidRDefault="00FE6F65" w:rsidP="00FE6F65">
            <w:pPr>
              <w:spacing w:after="0" w:line="240" w:lineRule="auto"/>
              <w:jc w:val="center"/>
              <w:rPr>
                <w:rFonts w:ascii="Calibri" w:hAnsi="Calibri" w:cs="Calibri"/>
                <w:color w:val="000000"/>
                <w:lang w:val="en-IN" w:eastAsia="en-IN"/>
              </w:rPr>
            </w:pPr>
            <w:r w:rsidRPr="008970A3">
              <w:rPr>
                <w:rFonts w:ascii="Calibri" w:hAnsi="Calibri" w:cs="Calibri"/>
                <w:color w:val="000000"/>
                <w:sz w:val="22"/>
                <w:szCs w:val="22"/>
                <w:lang w:val="en-IN" w:eastAsia="en-IN"/>
              </w:rPr>
              <w:t>Company limited by Share</w:t>
            </w:r>
          </w:p>
        </w:tc>
      </w:tr>
      <w:tr w:rsidR="00FE6F65" w:rsidRPr="008970A3" w:rsidTr="00A074F5">
        <w:trPr>
          <w:trHeight w:val="302"/>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E6F65" w:rsidRPr="008970A3" w:rsidRDefault="00FE6F65" w:rsidP="00FE6F65">
            <w:pPr>
              <w:spacing w:after="0" w:line="240" w:lineRule="auto"/>
              <w:rPr>
                <w:rFonts w:ascii="Calibri" w:hAnsi="Calibri" w:cs="Calibri"/>
                <w:b/>
                <w:bCs/>
                <w:lang w:val="en-IN" w:eastAsia="en-IN"/>
              </w:rPr>
            </w:pPr>
            <w:r w:rsidRPr="008970A3">
              <w:rPr>
                <w:rFonts w:ascii="Calibri" w:hAnsi="Calibri" w:cs="Calibri"/>
                <w:b/>
                <w:bCs/>
                <w:sz w:val="22"/>
                <w:szCs w:val="22"/>
                <w:lang w:val="en-IN" w:eastAsia="en-IN"/>
              </w:rPr>
              <w:t>Company Subcategory</w:t>
            </w:r>
          </w:p>
        </w:tc>
        <w:tc>
          <w:tcPr>
            <w:tcW w:w="5742" w:type="dxa"/>
            <w:tcBorders>
              <w:top w:val="single" w:sz="4" w:space="0" w:color="000000"/>
              <w:left w:val="nil"/>
              <w:bottom w:val="single" w:sz="4" w:space="0" w:color="000000"/>
              <w:right w:val="single" w:sz="4" w:space="0" w:color="000000"/>
            </w:tcBorders>
            <w:shd w:val="clear" w:color="auto" w:fill="auto"/>
            <w:vAlign w:val="bottom"/>
            <w:hideMark/>
          </w:tcPr>
          <w:p w:rsidR="00FE6F65" w:rsidRPr="008970A3" w:rsidRDefault="00FE6F65" w:rsidP="00FE6F65">
            <w:pPr>
              <w:spacing w:after="0" w:line="240" w:lineRule="auto"/>
              <w:jc w:val="center"/>
              <w:rPr>
                <w:rFonts w:ascii="Calibri" w:hAnsi="Calibri" w:cs="Calibri"/>
                <w:color w:val="000000"/>
                <w:lang w:val="en-IN" w:eastAsia="en-IN"/>
              </w:rPr>
            </w:pPr>
            <w:r w:rsidRPr="008970A3">
              <w:rPr>
                <w:rFonts w:ascii="Calibri" w:hAnsi="Calibri" w:cs="Calibri"/>
                <w:color w:val="000000"/>
                <w:sz w:val="22"/>
                <w:szCs w:val="22"/>
                <w:lang w:val="en-IN" w:eastAsia="en-IN"/>
              </w:rPr>
              <w:t>Non-</w:t>
            </w:r>
            <w:proofErr w:type="spellStart"/>
            <w:r w:rsidRPr="008970A3">
              <w:rPr>
                <w:rFonts w:ascii="Calibri" w:hAnsi="Calibri" w:cs="Calibri"/>
                <w:color w:val="000000"/>
                <w:sz w:val="22"/>
                <w:szCs w:val="22"/>
                <w:lang w:val="en-IN" w:eastAsia="en-IN"/>
              </w:rPr>
              <w:t>govt</w:t>
            </w:r>
            <w:proofErr w:type="spellEnd"/>
            <w:r w:rsidRPr="008970A3">
              <w:rPr>
                <w:rFonts w:ascii="Calibri" w:hAnsi="Calibri" w:cs="Calibri"/>
                <w:color w:val="000000"/>
                <w:sz w:val="22"/>
                <w:szCs w:val="22"/>
                <w:lang w:val="en-IN" w:eastAsia="en-IN"/>
              </w:rPr>
              <w:t xml:space="preserve"> company</w:t>
            </w:r>
          </w:p>
        </w:tc>
      </w:tr>
      <w:tr w:rsidR="00FE6F65" w:rsidRPr="008970A3" w:rsidTr="00A074F5">
        <w:trPr>
          <w:trHeight w:val="302"/>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E6F65" w:rsidRPr="008970A3" w:rsidRDefault="00FE6F65" w:rsidP="00FE6F65">
            <w:pPr>
              <w:spacing w:after="0" w:line="240" w:lineRule="auto"/>
              <w:rPr>
                <w:rFonts w:ascii="Calibri" w:hAnsi="Calibri" w:cs="Calibri"/>
                <w:b/>
                <w:bCs/>
                <w:lang w:val="en-IN" w:eastAsia="en-IN"/>
              </w:rPr>
            </w:pPr>
            <w:r w:rsidRPr="008970A3">
              <w:rPr>
                <w:rFonts w:ascii="Calibri" w:hAnsi="Calibri" w:cs="Calibri"/>
                <w:b/>
                <w:bCs/>
                <w:sz w:val="22"/>
                <w:szCs w:val="22"/>
                <w:lang w:val="en-IN" w:eastAsia="en-IN"/>
              </w:rPr>
              <w:t xml:space="preserve">Class of Company </w:t>
            </w:r>
          </w:p>
        </w:tc>
        <w:tc>
          <w:tcPr>
            <w:tcW w:w="5742" w:type="dxa"/>
            <w:tcBorders>
              <w:top w:val="single" w:sz="4" w:space="0" w:color="000000"/>
              <w:left w:val="nil"/>
              <w:bottom w:val="single" w:sz="4" w:space="0" w:color="000000"/>
              <w:right w:val="single" w:sz="4" w:space="0" w:color="000000"/>
            </w:tcBorders>
            <w:shd w:val="clear" w:color="auto" w:fill="auto"/>
            <w:vAlign w:val="bottom"/>
            <w:hideMark/>
          </w:tcPr>
          <w:p w:rsidR="00FE6F65" w:rsidRPr="008970A3" w:rsidRDefault="00FE6F65" w:rsidP="00FE6F65">
            <w:pPr>
              <w:spacing w:after="0" w:line="240" w:lineRule="auto"/>
              <w:jc w:val="center"/>
              <w:rPr>
                <w:rFonts w:ascii="Calibri" w:hAnsi="Calibri" w:cs="Calibri"/>
                <w:color w:val="000000"/>
                <w:lang w:val="en-IN" w:eastAsia="en-IN"/>
              </w:rPr>
            </w:pPr>
            <w:r w:rsidRPr="008970A3">
              <w:rPr>
                <w:rFonts w:ascii="Calibri" w:hAnsi="Calibri" w:cs="Calibri"/>
                <w:color w:val="000000"/>
                <w:sz w:val="22"/>
                <w:szCs w:val="22"/>
                <w:lang w:val="en-IN" w:eastAsia="en-IN"/>
              </w:rPr>
              <w:t>Private Limited Company</w:t>
            </w:r>
          </w:p>
        </w:tc>
      </w:tr>
      <w:tr w:rsidR="00FE6F65" w:rsidRPr="008970A3" w:rsidTr="00A074F5">
        <w:trPr>
          <w:trHeight w:val="302"/>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E6F65" w:rsidRPr="008970A3" w:rsidRDefault="00FE6F65" w:rsidP="00FE6F65">
            <w:pPr>
              <w:spacing w:after="0" w:line="240" w:lineRule="auto"/>
              <w:rPr>
                <w:rFonts w:ascii="Calibri" w:hAnsi="Calibri" w:cs="Calibri"/>
                <w:b/>
                <w:bCs/>
                <w:lang w:val="en-IN" w:eastAsia="en-IN"/>
              </w:rPr>
            </w:pPr>
            <w:r w:rsidRPr="008970A3">
              <w:rPr>
                <w:rFonts w:ascii="Calibri" w:hAnsi="Calibri" w:cs="Calibri"/>
                <w:b/>
                <w:bCs/>
                <w:sz w:val="22"/>
                <w:szCs w:val="22"/>
                <w:lang w:val="en-IN" w:eastAsia="en-IN"/>
              </w:rPr>
              <w:t>Authorised Capital(Rs)</w:t>
            </w:r>
          </w:p>
        </w:tc>
        <w:tc>
          <w:tcPr>
            <w:tcW w:w="5742" w:type="dxa"/>
            <w:tcBorders>
              <w:top w:val="single" w:sz="4" w:space="0" w:color="000000"/>
              <w:left w:val="nil"/>
              <w:bottom w:val="single" w:sz="4" w:space="0" w:color="000000"/>
              <w:right w:val="single" w:sz="4" w:space="0" w:color="000000"/>
            </w:tcBorders>
            <w:shd w:val="clear" w:color="auto" w:fill="auto"/>
            <w:vAlign w:val="bottom"/>
            <w:hideMark/>
          </w:tcPr>
          <w:p w:rsidR="00FE6F65" w:rsidRPr="008970A3" w:rsidRDefault="00FE6F65" w:rsidP="00FE6F65">
            <w:pPr>
              <w:spacing w:after="0" w:line="240" w:lineRule="auto"/>
              <w:jc w:val="center"/>
              <w:rPr>
                <w:rFonts w:ascii="Calibri" w:hAnsi="Calibri" w:cs="Calibri"/>
                <w:color w:val="000000"/>
                <w:lang w:val="en-IN" w:eastAsia="en-IN"/>
              </w:rPr>
            </w:pPr>
            <w:r w:rsidRPr="008970A3">
              <w:rPr>
                <w:rFonts w:ascii="Calibri" w:hAnsi="Calibri" w:cs="Calibri"/>
                <w:color w:val="000000"/>
                <w:sz w:val="22"/>
                <w:szCs w:val="22"/>
                <w:lang w:val="en-IN" w:eastAsia="en-IN"/>
              </w:rPr>
              <w:t>270000000</w:t>
            </w:r>
          </w:p>
        </w:tc>
      </w:tr>
      <w:tr w:rsidR="00FE6F65" w:rsidRPr="008970A3" w:rsidTr="00A074F5">
        <w:trPr>
          <w:trHeight w:val="302"/>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E6F65" w:rsidRPr="008970A3" w:rsidRDefault="00FE6F65" w:rsidP="00FE6F65">
            <w:pPr>
              <w:spacing w:after="0" w:line="240" w:lineRule="auto"/>
              <w:rPr>
                <w:rFonts w:ascii="Calibri" w:hAnsi="Calibri" w:cs="Calibri"/>
                <w:b/>
                <w:bCs/>
                <w:lang w:val="en-IN" w:eastAsia="en-IN"/>
              </w:rPr>
            </w:pPr>
            <w:r w:rsidRPr="008970A3">
              <w:rPr>
                <w:rFonts w:ascii="Calibri" w:hAnsi="Calibri" w:cs="Calibri"/>
                <w:b/>
                <w:bCs/>
                <w:sz w:val="22"/>
                <w:szCs w:val="22"/>
                <w:lang w:val="en-IN" w:eastAsia="en-IN"/>
              </w:rPr>
              <w:t>Paid up Capital(Rs)</w:t>
            </w:r>
          </w:p>
        </w:tc>
        <w:tc>
          <w:tcPr>
            <w:tcW w:w="5742" w:type="dxa"/>
            <w:tcBorders>
              <w:top w:val="single" w:sz="4" w:space="0" w:color="000000"/>
              <w:left w:val="nil"/>
              <w:bottom w:val="single" w:sz="4" w:space="0" w:color="000000"/>
              <w:right w:val="single" w:sz="4" w:space="0" w:color="000000"/>
            </w:tcBorders>
            <w:shd w:val="clear" w:color="auto" w:fill="auto"/>
            <w:vAlign w:val="bottom"/>
            <w:hideMark/>
          </w:tcPr>
          <w:p w:rsidR="00FE6F65" w:rsidRPr="008970A3" w:rsidRDefault="00FE6F65" w:rsidP="00FE6F65">
            <w:pPr>
              <w:spacing w:after="0" w:line="240" w:lineRule="auto"/>
              <w:jc w:val="center"/>
              <w:rPr>
                <w:rFonts w:ascii="Calibri" w:hAnsi="Calibri" w:cs="Calibri"/>
                <w:color w:val="000000"/>
                <w:lang w:val="en-IN" w:eastAsia="en-IN"/>
              </w:rPr>
            </w:pPr>
            <w:r w:rsidRPr="008970A3">
              <w:rPr>
                <w:rFonts w:ascii="Calibri" w:hAnsi="Calibri" w:cs="Calibri"/>
                <w:color w:val="000000"/>
                <w:sz w:val="22"/>
                <w:szCs w:val="22"/>
                <w:lang w:val="en-IN" w:eastAsia="en-IN"/>
              </w:rPr>
              <w:t>269060000</w:t>
            </w:r>
          </w:p>
        </w:tc>
      </w:tr>
      <w:tr w:rsidR="00FE6F65" w:rsidRPr="008970A3" w:rsidTr="00A074F5">
        <w:trPr>
          <w:trHeight w:val="302"/>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E6F65" w:rsidRPr="008970A3" w:rsidRDefault="00FE6F65" w:rsidP="00FE6F65">
            <w:pPr>
              <w:spacing w:after="0" w:line="240" w:lineRule="auto"/>
              <w:rPr>
                <w:rFonts w:ascii="Calibri" w:hAnsi="Calibri" w:cs="Calibri"/>
                <w:b/>
                <w:bCs/>
                <w:lang w:val="en-IN" w:eastAsia="en-IN"/>
              </w:rPr>
            </w:pPr>
            <w:r w:rsidRPr="008970A3">
              <w:rPr>
                <w:rFonts w:ascii="Calibri" w:hAnsi="Calibri" w:cs="Calibri"/>
                <w:b/>
                <w:bCs/>
                <w:sz w:val="22"/>
                <w:szCs w:val="22"/>
                <w:lang w:val="en-IN" w:eastAsia="en-IN"/>
              </w:rPr>
              <w:t>Date of Incorporation</w:t>
            </w:r>
          </w:p>
        </w:tc>
        <w:tc>
          <w:tcPr>
            <w:tcW w:w="5742" w:type="dxa"/>
            <w:tcBorders>
              <w:top w:val="single" w:sz="4" w:space="0" w:color="000000"/>
              <w:left w:val="nil"/>
              <w:bottom w:val="single" w:sz="4" w:space="0" w:color="000000"/>
              <w:right w:val="single" w:sz="4" w:space="0" w:color="000000"/>
            </w:tcBorders>
            <w:shd w:val="clear" w:color="auto" w:fill="auto"/>
            <w:vAlign w:val="bottom"/>
            <w:hideMark/>
          </w:tcPr>
          <w:p w:rsidR="00FE6F65" w:rsidRPr="008970A3" w:rsidRDefault="00FE6F65" w:rsidP="00FE6F65">
            <w:pPr>
              <w:spacing w:after="0" w:line="240" w:lineRule="auto"/>
              <w:jc w:val="center"/>
              <w:rPr>
                <w:rFonts w:ascii="Calibri" w:hAnsi="Calibri" w:cs="Calibri"/>
                <w:color w:val="000000"/>
                <w:lang w:val="en-IN" w:eastAsia="en-IN"/>
              </w:rPr>
            </w:pPr>
            <w:r w:rsidRPr="008970A3">
              <w:rPr>
                <w:rFonts w:ascii="Calibri" w:hAnsi="Calibri" w:cs="Calibri"/>
                <w:color w:val="000000"/>
                <w:sz w:val="22"/>
                <w:szCs w:val="22"/>
                <w:lang w:val="en-IN" w:eastAsia="en-IN"/>
              </w:rPr>
              <w:t>08/03/2011</w:t>
            </w:r>
          </w:p>
        </w:tc>
      </w:tr>
      <w:tr w:rsidR="00FE6F65" w:rsidRPr="004C6A0A" w:rsidTr="00A074F5">
        <w:trPr>
          <w:trHeight w:val="302"/>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E6F65" w:rsidRPr="008970A3" w:rsidRDefault="00FE6F65" w:rsidP="00FE6F65">
            <w:pPr>
              <w:spacing w:after="0" w:line="240" w:lineRule="auto"/>
              <w:rPr>
                <w:rFonts w:ascii="Calibri" w:hAnsi="Calibri" w:cs="Calibri"/>
                <w:b/>
                <w:bCs/>
                <w:lang w:val="en-IN" w:eastAsia="en-IN"/>
              </w:rPr>
            </w:pPr>
            <w:r w:rsidRPr="008970A3">
              <w:rPr>
                <w:rFonts w:ascii="Calibri" w:hAnsi="Calibri" w:cs="Calibri"/>
                <w:b/>
                <w:bCs/>
                <w:sz w:val="22"/>
                <w:szCs w:val="22"/>
                <w:lang w:val="en-IN" w:eastAsia="en-IN"/>
              </w:rPr>
              <w:t>Registered Address</w:t>
            </w:r>
          </w:p>
        </w:tc>
        <w:tc>
          <w:tcPr>
            <w:tcW w:w="5742" w:type="dxa"/>
            <w:tcBorders>
              <w:top w:val="single" w:sz="4" w:space="0" w:color="000000"/>
              <w:left w:val="nil"/>
              <w:bottom w:val="single" w:sz="4" w:space="0" w:color="000000"/>
              <w:right w:val="single" w:sz="4" w:space="0" w:color="000000"/>
            </w:tcBorders>
            <w:shd w:val="clear" w:color="auto" w:fill="auto"/>
            <w:vAlign w:val="bottom"/>
            <w:hideMark/>
          </w:tcPr>
          <w:p w:rsidR="00FE6F65" w:rsidRPr="004C6A0A" w:rsidRDefault="00FE6F65" w:rsidP="00FE6F65">
            <w:pPr>
              <w:spacing w:after="0" w:line="240" w:lineRule="auto"/>
              <w:jc w:val="center"/>
              <w:rPr>
                <w:rFonts w:ascii="Calibri" w:hAnsi="Calibri" w:cs="Calibri"/>
                <w:color w:val="000000"/>
                <w:lang w:val="en-IN" w:eastAsia="en-IN"/>
              </w:rPr>
            </w:pPr>
            <w:r w:rsidRPr="008970A3">
              <w:rPr>
                <w:rFonts w:ascii="Calibri" w:hAnsi="Calibri" w:cs="Calibri"/>
                <w:color w:val="000000"/>
                <w:sz w:val="22"/>
                <w:szCs w:val="22"/>
                <w:lang w:val="en-IN" w:eastAsia="en-IN"/>
              </w:rPr>
              <w:t xml:space="preserve">6-3-871, 'SNEHALATA', GREENLANDS ROAD BEGUMPET HYDERABAD </w:t>
            </w:r>
            <w:proofErr w:type="spellStart"/>
            <w:r w:rsidRPr="008970A3">
              <w:rPr>
                <w:rFonts w:ascii="Calibri" w:hAnsi="Calibri" w:cs="Calibri"/>
                <w:color w:val="000000"/>
                <w:sz w:val="22"/>
                <w:szCs w:val="22"/>
                <w:lang w:val="en-IN" w:eastAsia="en-IN"/>
              </w:rPr>
              <w:t>Hyderabad</w:t>
            </w:r>
            <w:proofErr w:type="spellEnd"/>
            <w:r w:rsidRPr="008970A3">
              <w:rPr>
                <w:rFonts w:ascii="Calibri" w:hAnsi="Calibri" w:cs="Calibri"/>
                <w:color w:val="000000"/>
                <w:sz w:val="22"/>
                <w:szCs w:val="22"/>
                <w:lang w:val="en-IN" w:eastAsia="en-IN"/>
              </w:rPr>
              <w:t xml:space="preserve"> TG 500016 IN</w:t>
            </w:r>
          </w:p>
        </w:tc>
      </w:tr>
    </w:tbl>
    <w:p w:rsidR="000F55A2" w:rsidRDefault="0093572B" w:rsidP="00F94A8A">
      <w:pPr>
        <w:spacing w:after="200" w:line="360" w:lineRule="auto"/>
        <w:ind w:left="1146"/>
        <w:contextualSpacing/>
        <w:jc w:val="both"/>
        <w:rPr>
          <w:rFonts w:ascii="Arial" w:hAnsi="Arial" w:cs="Arial"/>
          <w:i/>
          <w:sz w:val="16"/>
          <w:szCs w:val="22"/>
        </w:rPr>
      </w:pPr>
      <w:r>
        <w:rPr>
          <w:rFonts w:ascii="Arial" w:hAnsi="Arial" w:cs="Arial"/>
          <w:b/>
          <w:i/>
          <w:sz w:val="16"/>
          <w:szCs w:val="22"/>
        </w:rPr>
        <w:t xml:space="preserve"> </w:t>
      </w:r>
      <w:r w:rsidR="00A074F5">
        <w:rPr>
          <w:rFonts w:ascii="Arial" w:hAnsi="Arial" w:cs="Arial"/>
          <w:b/>
          <w:i/>
          <w:sz w:val="16"/>
          <w:szCs w:val="22"/>
        </w:rPr>
        <w:t xml:space="preserve"> </w:t>
      </w:r>
      <w:r w:rsidRPr="00714231">
        <w:rPr>
          <w:rFonts w:ascii="Arial" w:hAnsi="Arial" w:cs="Arial"/>
          <w:b/>
          <w:i/>
          <w:sz w:val="16"/>
          <w:szCs w:val="22"/>
        </w:rPr>
        <w:t xml:space="preserve">Source: </w:t>
      </w:r>
      <w:r w:rsidRPr="00714231">
        <w:rPr>
          <w:rFonts w:ascii="Arial" w:hAnsi="Arial" w:cs="Arial"/>
          <w:i/>
          <w:sz w:val="16"/>
          <w:szCs w:val="22"/>
        </w:rPr>
        <w:t>“http://www.mca.gov.in/</w:t>
      </w:r>
      <w:proofErr w:type="spellStart"/>
      <w:r w:rsidRPr="00714231">
        <w:rPr>
          <w:rFonts w:ascii="Arial" w:hAnsi="Arial" w:cs="Arial"/>
          <w:i/>
          <w:sz w:val="16"/>
          <w:szCs w:val="22"/>
        </w:rPr>
        <w:t>mcafoportal</w:t>
      </w:r>
      <w:proofErr w:type="spellEnd"/>
      <w:r w:rsidRPr="00714231">
        <w:rPr>
          <w:rFonts w:ascii="Arial" w:hAnsi="Arial" w:cs="Arial"/>
          <w:i/>
          <w:sz w:val="16"/>
          <w:szCs w:val="22"/>
        </w:rPr>
        <w:t>/companyLLPMasterData.do” and Data provided by the Company</w:t>
      </w:r>
    </w:p>
    <w:p w:rsidR="00F94A8A" w:rsidRDefault="00F94A8A" w:rsidP="00F94A8A">
      <w:pPr>
        <w:spacing w:after="200" w:line="360" w:lineRule="auto"/>
        <w:ind w:left="1146"/>
        <w:contextualSpacing/>
        <w:jc w:val="both"/>
        <w:rPr>
          <w:rFonts w:ascii="Arial" w:hAnsi="Arial" w:cs="Arial"/>
          <w:sz w:val="22"/>
          <w:szCs w:val="22"/>
        </w:rPr>
      </w:pPr>
    </w:p>
    <w:p w:rsidR="003122E7" w:rsidRPr="007B762F" w:rsidRDefault="003122E7" w:rsidP="00714231">
      <w:pPr>
        <w:pStyle w:val="DefaultText11"/>
        <w:numPr>
          <w:ilvl w:val="0"/>
          <w:numId w:val="10"/>
        </w:numPr>
        <w:spacing w:line="360" w:lineRule="auto"/>
        <w:jc w:val="both"/>
        <w:rPr>
          <w:rFonts w:ascii="Arial" w:hAnsi="Arial" w:cs="Arial"/>
          <w:b/>
          <w:sz w:val="22"/>
          <w:szCs w:val="22"/>
        </w:rPr>
      </w:pPr>
      <w:r w:rsidRPr="007B762F">
        <w:rPr>
          <w:rFonts w:ascii="Arial" w:hAnsi="Arial" w:cs="Arial"/>
          <w:b/>
          <w:sz w:val="22"/>
          <w:szCs w:val="22"/>
        </w:rPr>
        <w:t>Capital Structure</w:t>
      </w:r>
    </w:p>
    <w:p w:rsidR="003122E7" w:rsidRPr="007B762F" w:rsidRDefault="003122E7" w:rsidP="00E03E2A">
      <w:pPr>
        <w:pStyle w:val="DefaultText11"/>
        <w:spacing w:line="360" w:lineRule="auto"/>
        <w:ind w:firstLine="360"/>
        <w:jc w:val="both"/>
        <w:rPr>
          <w:rFonts w:ascii="Arial" w:hAnsi="Arial" w:cs="Arial"/>
          <w:sz w:val="22"/>
          <w:szCs w:val="22"/>
          <w:lang w:val="en-IN"/>
        </w:rPr>
      </w:pPr>
      <w:r w:rsidRPr="007B762F">
        <w:rPr>
          <w:rFonts w:ascii="Arial" w:hAnsi="Arial" w:cs="Arial"/>
          <w:sz w:val="22"/>
          <w:szCs w:val="22"/>
          <w:lang w:val="en-IN"/>
        </w:rPr>
        <w:t>Equity Share Capital</w:t>
      </w:r>
      <w:r w:rsidR="000040E7" w:rsidRPr="007B762F">
        <w:rPr>
          <w:rFonts w:ascii="Arial" w:hAnsi="Arial" w:cs="Arial"/>
          <w:sz w:val="22"/>
          <w:szCs w:val="22"/>
          <w:lang w:val="en-IN"/>
        </w:rPr>
        <w:t xml:space="preserve"> (in lakhs):</w:t>
      </w:r>
    </w:p>
    <w:p w:rsidR="003122E7" w:rsidRPr="007B762F" w:rsidRDefault="003122E7" w:rsidP="00F94A8A">
      <w:pPr>
        <w:pStyle w:val="DefaultText11"/>
        <w:numPr>
          <w:ilvl w:val="0"/>
          <w:numId w:val="46"/>
        </w:numPr>
        <w:spacing w:line="360" w:lineRule="auto"/>
        <w:jc w:val="both"/>
        <w:rPr>
          <w:rFonts w:ascii="Arial" w:hAnsi="Arial" w:cs="Arial"/>
          <w:sz w:val="22"/>
          <w:szCs w:val="22"/>
          <w:lang w:val="en-IN"/>
        </w:rPr>
      </w:pPr>
      <w:r w:rsidRPr="007B762F">
        <w:rPr>
          <w:rFonts w:ascii="Arial" w:hAnsi="Arial" w:cs="Arial"/>
          <w:sz w:val="22"/>
          <w:szCs w:val="22"/>
          <w:lang w:val="en-IN"/>
        </w:rPr>
        <w:t>Authorised: Equity Shares at Rs.10 each- Rs. 2700</w:t>
      </w:r>
    </w:p>
    <w:p w:rsidR="00F94A8A" w:rsidRPr="008C7BBB" w:rsidRDefault="003122E7" w:rsidP="003122E7">
      <w:pPr>
        <w:pStyle w:val="DefaultText11"/>
        <w:numPr>
          <w:ilvl w:val="0"/>
          <w:numId w:val="46"/>
        </w:numPr>
        <w:spacing w:line="360" w:lineRule="auto"/>
        <w:jc w:val="both"/>
        <w:rPr>
          <w:rFonts w:ascii="Arial" w:hAnsi="Arial" w:cs="Arial"/>
          <w:sz w:val="22"/>
          <w:szCs w:val="22"/>
          <w:lang w:val="en-IN"/>
        </w:rPr>
      </w:pPr>
      <w:r w:rsidRPr="007B762F">
        <w:rPr>
          <w:rFonts w:ascii="Arial" w:hAnsi="Arial" w:cs="Arial"/>
          <w:sz w:val="22"/>
          <w:szCs w:val="22"/>
          <w:lang w:val="en-IN"/>
        </w:rPr>
        <w:t>Issued Subscribed &amp; Paid up: Equity Shares of Rs. 10 each full paid up- 2690.60</w:t>
      </w:r>
    </w:p>
    <w:p w:rsidR="00E11206" w:rsidRPr="00714231" w:rsidRDefault="00E11206" w:rsidP="00714231">
      <w:pPr>
        <w:pStyle w:val="DefaultText11"/>
        <w:numPr>
          <w:ilvl w:val="0"/>
          <w:numId w:val="10"/>
        </w:numPr>
        <w:spacing w:line="360" w:lineRule="auto"/>
        <w:jc w:val="both"/>
        <w:rPr>
          <w:rFonts w:ascii="Arial" w:hAnsi="Arial" w:cs="Arial"/>
          <w:b/>
          <w:sz w:val="22"/>
          <w:szCs w:val="22"/>
        </w:rPr>
      </w:pPr>
      <w:r w:rsidRPr="00714231">
        <w:rPr>
          <w:rFonts w:ascii="Arial" w:hAnsi="Arial" w:cs="Arial"/>
          <w:b/>
          <w:bCs/>
          <w:sz w:val="22"/>
          <w:szCs w:val="22"/>
          <w:lang w:val="en-IN"/>
        </w:rPr>
        <w:t xml:space="preserve">SHAREHOLDING PATTERN </w:t>
      </w:r>
    </w:p>
    <w:p w:rsidR="00E11206" w:rsidRDefault="00E11206" w:rsidP="00D97853">
      <w:pPr>
        <w:pStyle w:val="DefaultText11"/>
        <w:spacing w:line="360" w:lineRule="auto"/>
        <w:ind w:left="426"/>
        <w:jc w:val="both"/>
        <w:rPr>
          <w:rFonts w:ascii="Arial" w:hAnsi="Arial" w:cs="Arial"/>
          <w:bCs/>
          <w:sz w:val="22"/>
          <w:szCs w:val="22"/>
          <w:lang w:val="en-IN"/>
        </w:rPr>
      </w:pPr>
      <w:r w:rsidRPr="00637D45">
        <w:rPr>
          <w:rFonts w:ascii="Arial" w:hAnsi="Arial" w:cs="Arial"/>
          <w:bCs/>
          <w:sz w:val="22"/>
          <w:szCs w:val="22"/>
          <w:lang w:val="en-IN"/>
        </w:rPr>
        <w:t>The Shareholding Pattern of the</w:t>
      </w:r>
      <w:r w:rsidR="00E55306">
        <w:rPr>
          <w:rFonts w:ascii="Arial" w:hAnsi="Arial" w:cs="Arial"/>
          <w:bCs/>
          <w:sz w:val="22"/>
          <w:szCs w:val="22"/>
          <w:lang w:val="en-IN"/>
        </w:rPr>
        <w:t xml:space="preserve"> company</w:t>
      </w:r>
      <w:r w:rsidRPr="00637D45">
        <w:rPr>
          <w:rFonts w:ascii="Arial" w:hAnsi="Arial" w:cs="Arial"/>
          <w:bCs/>
          <w:sz w:val="22"/>
          <w:szCs w:val="22"/>
          <w:lang w:val="en-IN"/>
        </w:rPr>
        <w:t xml:space="preserve"> as follows:-</w:t>
      </w:r>
    </w:p>
    <w:tbl>
      <w:tblPr>
        <w:tblW w:w="9620" w:type="dxa"/>
        <w:tblLook w:val="04A0" w:firstRow="1" w:lastRow="0" w:firstColumn="1" w:lastColumn="0" w:noHBand="0" w:noVBand="1"/>
      </w:tblPr>
      <w:tblGrid>
        <w:gridCol w:w="4776"/>
        <w:gridCol w:w="3441"/>
        <w:gridCol w:w="1403"/>
      </w:tblGrid>
      <w:tr w:rsidR="00E55306" w:rsidRPr="00E55306" w:rsidTr="00E55306">
        <w:trPr>
          <w:trHeight w:val="300"/>
        </w:trPr>
        <w:tc>
          <w:tcPr>
            <w:tcW w:w="9620" w:type="dxa"/>
            <w:gridSpan w:val="3"/>
            <w:tcBorders>
              <w:top w:val="single" w:sz="4" w:space="0" w:color="auto"/>
              <w:left w:val="single" w:sz="4" w:space="0" w:color="auto"/>
              <w:bottom w:val="single" w:sz="4" w:space="0" w:color="auto"/>
              <w:right w:val="single" w:sz="4" w:space="0" w:color="000000"/>
            </w:tcBorders>
            <w:shd w:val="clear" w:color="auto" w:fill="002060"/>
            <w:noWrap/>
            <w:vAlign w:val="bottom"/>
            <w:hideMark/>
          </w:tcPr>
          <w:p w:rsidR="00E55306" w:rsidRPr="00E55306" w:rsidRDefault="00E55306" w:rsidP="00E55306">
            <w:pPr>
              <w:spacing w:after="0" w:line="240" w:lineRule="auto"/>
              <w:jc w:val="center"/>
              <w:rPr>
                <w:rFonts w:ascii="Calibri" w:hAnsi="Calibri" w:cs="Calibri"/>
                <w:color w:val="FFFFFF" w:themeColor="background1"/>
                <w:lang w:val="en-IN" w:eastAsia="en-IN"/>
              </w:rPr>
            </w:pPr>
            <w:r w:rsidRPr="00E55306">
              <w:rPr>
                <w:rFonts w:ascii="Calibri" w:hAnsi="Calibri" w:cs="Calibri"/>
                <w:color w:val="FFFFFF" w:themeColor="background1"/>
                <w:sz w:val="22"/>
                <w:szCs w:val="22"/>
                <w:lang w:val="en-IN" w:eastAsia="en-IN"/>
              </w:rPr>
              <w:t xml:space="preserve">Shareholding Pattern of M/s. SEW </w:t>
            </w:r>
            <w:proofErr w:type="spellStart"/>
            <w:r w:rsidRPr="00E55306">
              <w:rPr>
                <w:rFonts w:ascii="Calibri" w:hAnsi="Calibri" w:cs="Calibri"/>
                <w:color w:val="FFFFFF" w:themeColor="background1"/>
                <w:sz w:val="22"/>
                <w:szCs w:val="22"/>
                <w:lang w:val="en-IN" w:eastAsia="en-IN"/>
              </w:rPr>
              <w:t>Krishnagar</w:t>
            </w:r>
            <w:proofErr w:type="spellEnd"/>
            <w:r w:rsidRPr="00E55306">
              <w:rPr>
                <w:rFonts w:ascii="Calibri" w:hAnsi="Calibri" w:cs="Calibri"/>
                <w:color w:val="FFFFFF" w:themeColor="background1"/>
                <w:sz w:val="22"/>
                <w:szCs w:val="22"/>
                <w:lang w:val="en-IN" w:eastAsia="en-IN"/>
              </w:rPr>
              <w:t xml:space="preserve"> </w:t>
            </w:r>
            <w:proofErr w:type="spellStart"/>
            <w:r w:rsidRPr="00E55306">
              <w:rPr>
                <w:rFonts w:ascii="Calibri" w:hAnsi="Calibri" w:cs="Calibri"/>
                <w:color w:val="FFFFFF" w:themeColor="background1"/>
                <w:sz w:val="22"/>
                <w:szCs w:val="22"/>
                <w:lang w:val="en-IN" w:eastAsia="en-IN"/>
              </w:rPr>
              <w:t>Baharampore</w:t>
            </w:r>
            <w:proofErr w:type="spellEnd"/>
            <w:r w:rsidRPr="00E55306">
              <w:rPr>
                <w:rFonts w:ascii="Calibri" w:hAnsi="Calibri" w:cs="Calibri"/>
                <w:color w:val="FFFFFF" w:themeColor="background1"/>
                <w:sz w:val="22"/>
                <w:szCs w:val="22"/>
                <w:lang w:val="en-IN" w:eastAsia="en-IN"/>
              </w:rPr>
              <w:t xml:space="preserve"> Highways Limited is</w:t>
            </w:r>
          </w:p>
        </w:tc>
      </w:tr>
      <w:tr w:rsidR="00E55306" w:rsidRPr="00E55306" w:rsidTr="00E55306">
        <w:trPr>
          <w:trHeight w:val="300"/>
        </w:trPr>
        <w:tc>
          <w:tcPr>
            <w:tcW w:w="4776" w:type="dxa"/>
            <w:tcBorders>
              <w:top w:val="nil"/>
              <w:left w:val="single" w:sz="4" w:space="0" w:color="auto"/>
              <w:bottom w:val="single" w:sz="4" w:space="0" w:color="auto"/>
              <w:right w:val="single" w:sz="4" w:space="0" w:color="auto"/>
            </w:tcBorders>
            <w:shd w:val="clear" w:color="auto" w:fill="002060"/>
            <w:noWrap/>
            <w:vAlign w:val="bottom"/>
            <w:hideMark/>
          </w:tcPr>
          <w:p w:rsidR="00E55306" w:rsidRPr="00E55306" w:rsidRDefault="00E55306" w:rsidP="00E55306">
            <w:pPr>
              <w:spacing w:after="0" w:line="240" w:lineRule="auto"/>
              <w:rPr>
                <w:rFonts w:ascii="Calibri" w:hAnsi="Calibri" w:cs="Calibri"/>
                <w:color w:val="FFFFFF" w:themeColor="background1"/>
                <w:lang w:val="en-IN" w:eastAsia="en-IN"/>
              </w:rPr>
            </w:pPr>
            <w:r w:rsidRPr="00E55306">
              <w:rPr>
                <w:rFonts w:ascii="Calibri" w:hAnsi="Calibri" w:cs="Calibri"/>
                <w:color w:val="FFFFFF" w:themeColor="background1"/>
                <w:sz w:val="22"/>
                <w:szCs w:val="22"/>
                <w:lang w:val="en-IN" w:eastAsia="en-IN"/>
              </w:rPr>
              <w:t>Name of the Shareholder</w:t>
            </w:r>
          </w:p>
        </w:tc>
        <w:tc>
          <w:tcPr>
            <w:tcW w:w="3441" w:type="dxa"/>
            <w:tcBorders>
              <w:top w:val="nil"/>
              <w:left w:val="nil"/>
              <w:bottom w:val="single" w:sz="4" w:space="0" w:color="auto"/>
              <w:right w:val="single" w:sz="4" w:space="0" w:color="auto"/>
            </w:tcBorders>
            <w:shd w:val="clear" w:color="auto" w:fill="002060"/>
            <w:noWrap/>
            <w:vAlign w:val="bottom"/>
            <w:hideMark/>
          </w:tcPr>
          <w:p w:rsidR="00E55306" w:rsidRPr="00E55306" w:rsidRDefault="00E55306" w:rsidP="00E55306">
            <w:pPr>
              <w:spacing w:after="0" w:line="240" w:lineRule="auto"/>
              <w:rPr>
                <w:rFonts w:ascii="Calibri" w:hAnsi="Calibri" w:cs="Calibri"/>
                <w:color w:val="FFFFFF" w:themeColor="background1"/>
                <w:lang w:val="en-IN" w:eastAsia="en-IN"/>
              </w:rPr>
            </w:pPr>
            <w:r w:rsidRPr="00E55306">
              <w:rPr>
                <w:rFonts w:ascii="Calibri" w:hAnsi="Calibri" w:cs="Calibri"/>
                <w:color w:val="FFFFFF" w:themeColor="background1"/>
                <w:sz w:val="22"/>
                <w:szCs w:val="22"/>
                <w:lang w:val="en-IN" w:eastAsia="en-IN"/>
              </w:rPr>
              <w:t xml:space="preserve">No. of Equity Shares  of Rs. 10/- each </w:t>
            </w:r>
          </w:p>
        </w:tc>
        <w:tc>
          <w:tcPr>
            <w:tcW w:w="1403" w:type="dxa"/>
            <w:tcBorders>
              <w:top w:val="nil"/>
              <w:left w:val="nil"/>
              <w:bottom w:val="single" w:sz="4" w:space="0" w:color="auto"/>
              <w:right w:val="single" w:sz="4" w:space="0" w:color="auto"/>
            </w:tcBorders>
            <w:shd w:val="clear" w:color="auto" w:fill="002060"/>
            <w:noWrap/>
            <w:vAlign w:val="bottom"/>
            <w:hideMark/>
          </w:tcPr>
          <w:p w:rsidR="00E55306" w:rsidRPr="00E55306" w:rsidRDefault="00E55306" w:rsidP="00E55306">
            <w:pPr>
              <w:spacing w:after="0" w:line="240" w:lineRule="auto"/>
              <w:rPr>
                <w:rFonts w:ascii="Calibri" w:hAnsi="Calibri" w:cs="Calibri"/>
                <w:color w:val="FFFFFF" w:themeColor="background1"/>
                <w:lang w:val="en-IN" w:eastAsia="en-IN"/>
              </w:rPr>
            </w:pPr>
            <w:r w:rsidRPr="00E55306">
              <w:rPr>
                <w:rFonts w:ascii="Calibri" w:hAnsi="Calibri" w:cs="Calibri"/>
                <w:color w:val="FFFFFF" w:themeColor="background1"/>
                <w:sz w:val="22"/>
                <w:szCs w:val="22"/>
                <w:lang w:val="en-IN" w:eastAsia="en-IN"/>
              </w:rPr>
              <w:t xml:space="preserve">% of holding </w:t>
            </w:r>
          </w:p>
        </w:tc>
      </w:tr>
      <w:tr w:rsidR="00E55306" w:rsidRPr="00E55306" w:rsidTr="00E55306">
        <w:trPr>
          <w:trHeight w:val="300"/>
        </w:trPr>
        <w:tc>
          <w:tcPr>
            <w:tcW w:w="4776" w:type="dxa"/>
            <w:tcBorders>
              <w:top w:val="nil"/>
              <w:left w:val="single" w:sz="4" w:space="0" w:color="auto"/>
              <w:bottom w:val="single" w:sz="4" w:space="0" w:color="auto"/>
              <w:right w:val="single" w:sz="4" w:space="0" w:color="auto"/>
            </w:tcBorders>
            <w:shd w:val="clear" w:color="auto" w:fill="auto"/>
            <w:noWrap/>
            <w:vAlign w:val="bottom"/>
            <w:hideMark/>
          </w:tcPr>
          <w:p w:rsidR="00E55306" w:rsidRPr="00E55306" w:rsidRDefault="00E55306" w:rsidP="00E55306">
            <w:pPr>
              <w:spacing w:after="0" w:line="240" w:lineRule="auto"/>
              <w:rPr>
                <w:rFonts w:ascii="Calibri" w:hAnsi="Calibri" w:cs="Calibri"/>
                <w:color w:val="000000"/>
                <w:lang w:val="en-IN" w:eastAsia="en-IN"/>
              </w:rPr>
            </w:pPr>
            <w:r w:rsidRPr="00E55306">
              <w:rPr>
                <w:rFonts w:ascii="Calibri" w:hAnsi="Calibri" w:cs="Calibri"/>
                <w:color w:val="000000"/>
                <w:sz w:val="22"/>
                <w:szCs w:val="22"/>
                <w:lang w:val="en-IN" w:eastAsia="en-IN"/>
              </w:rPr>
              <w:t>1. SEW Transportation Networks Limited (‘STNL’)</w:t>
            </w:r>
          </w:p>
        </w:tc>
        <w:tc>
          <w:tcPr>
            <w:tcW w:w="3441" w:type="dxa"/>
            <w:tcBorders>
              <w:top w:val="nil"/>
              <w:left w:val="nil"/>
              <w:bottom w:val="single" w:sz="4" w:space="0" w:color="auto"/>
              <w:right w:val="single" w:sz="4" w:space="0" w:color="auto"/>
            </w:tcBorders>
            <w:shd w:val="clear" w:color="auto" w:fill="auto"/>
            <w:noWrap/>
            <w:vAlign w:val="bottom"/>
            <w:hideMark/>
          </w:tcPr>
          <w:p w:rsidR="00E55306" w:rsidRPr="00E55306" w:rsidRDefault="00E55306" w:rsidP="00E55306">
            <w:pPr>
              <w:spacing w:after="0" w:line="240" w:lineRule="auto"/>
              <w:jc w:val="center"/>
              <w:rPr>
                <w:rFonts w:ascii="Calibri" w:hAnsi="Calibri" w:cs="Calibri"/>
                <w:color w:val="000000"/>
                <w:lang w:val="en-IN" w:eastAsia="en-IN"/>
              </w:rPr>
            </w:pPr>
            <w:r w:rsidRPr="00E55306">
              <w:rPr>
                <w:rFonts w:ascii="Calibri" w:hAnsi="Calibri" w:cs="Calibri"/>
                <w:color w:val="000000"/>
                <w:sz w:val="22"/>
                <w:szCs w:val="22"/>
                <w:lang w:val="en-IN" w:eastAsia="en-IN"/>
              </w:rPr>
              <w:t>2,69,05,940</w:t>
            </w:r>
          </w:p>
        </w:tc>
        <w:tc>
          <w:tcPr>
            <w:tcW w:w="1403" w:type="dxa"/>
            <w:tcBorders>
              <w:top w:val="nil"/>
              <w:left w:val="nil"/>
              <w:bottom w:val="single" w:sz="4" w:space="0" w:color="auto"/>
              <w:right w:val="single" w:sz="4" w:space="0" w:color="auto"/>
            </w:tcBorders>
            <w:shd w:val="clear" w:color="auto" w:fill="auto"/>
            <w:noWrap/>
            <w:vAlign w:val="bottom"/>
            <w:hideMark/>
          </w:tcPr>
          <w:p w:rsidR="00E55306" w:rsidRPr="00E55306" w:rsidRDefault="00E55306" w:rsidP="00E55306">
            <w:pPr>
              <w:spacing w:after="0" w:line="240" w:lineRule="auto"/>
              <w:jc w:val="right"/>
              <w:rPr>
                <w:rFonts w:ascii="Calibri" w:hAnsi="Calibri" w:cs="Calibri"/>
                <w:color w:val="000000"/>
                <w:lang w:val="en-IN" w:eastAsia="en-IN"/>
              </w:rPr>
            </w:pPr>
            <w:r w:rsidRPr="00E55306">
              <w:rPr>
                <w:rFonts w:ascii="Calibri" w:hAnsi="Calibri" w:cs="Calibri"/>
                <w:color w:val="000000"/>
                <w:sz w:val="22"/>
                <w:szCs w:val="22"/>
                <w:lang w:val="en-IN" w:eastAsia="en-IN"/>
              </w:rPr>
              <w:t>99.9998%</w:t>
            </w:r>
          </w:p>
        </w:tc>
      </w:tr>
      <w:tr w:rsidR="00E55306" w:rsidRPr="00E55306" w:rsidTr="00E55306">
        <w:trPr>
          <w:trHeight w:val="300"/>
        </w:trPr>
        <w:tc>
          <w:tcPr>
            <w:tcW w:w="4776" w:type="dxa"/>
            <w:tcBorders>
              <w:top w:val="nil"/>
              <w:left w:val="single" w:sz="4" w:space="0" w:color="auto"/>
              <w:bottom w:val="single" w:sz="4" w:space="0" w:color="auto"/>
              <w:right w:val="single" w:sz="4" w:space="0" w:color="auto"/>
            </w:tcBorders>
            <w:shd w:val="clear" w:color="auto" w:fill="auto"/>
            <w:noWrap/>
            <w:vAlign w:val="bottom"/>
            <w:hideMark/>
          </w:tcPr>
          <w:p w:rsidR="00E55306" w:rsidRPr="00E55306" w:rsidRDefault="00E55306" w:rsidP="00E55306">
            <w:pPr>
              <w:spacing w:after="0" w:line="240" w:lineRule="auto"/>
              <w:rPr>
                <w:rFonts w:ascii="Calibri" w:hAnsi="Calibri" w:cs="Calibri"/>
                <w:color w:val="000000"/>
                <w:lang w:val="en-IN" w:eastAsia="en-IN"/>
              </w:rPr>
            </w:pPr>
            <w:r w:rsidRPr="00E55306">
              <w:rPr>
                <w:rFonts w:ascii="Calibri" w:hAnsi="Calibri" w:cs="Calibri"/>
                <w:color w:val="000000"/>
                <w:sz w:val="22"/>
                <w:szCs w:val="22"/>
                <w:lang w:val="en-IN" w:eastAsia="en-IN"/>
              </w:rPr>
              <w:t xml:space="preserve">2. </w:t>
            </w:r>
            <w:proofErr w:type="spellStart"/>
            <w:r w:rsidRPr="00E55306">
              <w:rPr>
                <w:rFonts w:ascii="Calibri" w:hAnsi="Calibri" w:cs="Calibri"/>
                <w:color w:val="000000"/>
                <w:sz w:val="22"/>
                <w:szCs w:val="22"/>
                <w:lang w:val="en-IN" w:eastAsia="en-IN"/>
              </w:rPr>
              <w:t>Mr.</w:t>
            </w:r>
            <w:proofErr w:type="spellEnd"/>
            <w:r w:rsidRPr="00E55306">
              <w:rPr>
                <w:rFonts w:ascii="Calibri" w:hAnsi="Calibri" w:cs="Calibri"/>
                <w:color w:val="000000"/>
                <w:sz w:val="22"/>
                <w:szCs w:val="22"/>
                <w:lang w:val="en-IN" w:eastAsia="en-IN"/>
              </w:rPr>
              <w:t xml:space="preserve"> V </w:t>
            </w:r>
            <w:proofErr w:type="spellStart"/>
            <w:r w:rsidRPr="00E55306">
              <w:rPr>
                <w:rFonts w:ascii="Calibri" w:hAnsi="Calibri" w:cs="Calibri"/>
                <w:color w:val="000000"/>
                <w:sz w:val="22"/>
                <w:szCs w:val="22"/>
                <w:lang w:val="en-IN" w:eastAsia="en-IN"/>
              </w:rPr>
              <w:t>Rajasekhar</w:t>
            </w:r>
            <w:proofErr w:type="spellEnd"/>
            <w:r w:rsidRPr="00E55306">
              <w:rPr>
                <w:rFonts w:ascii="Calibri" w:hAnsi="Calibri" w:cs="Calibri"/>
                <w:color w:val="000000"/>
                <w:sz w:val="22"/>
                <w:szCs w:val="22"/>
                <w:lang w:val="en-IN" w:eastAsia="en-IN"/>
              </w:rPr>
              <w:t xml:space="preserve"> * </w:t>
            </w:r>
          </w:p>
        </w:tc>
        <w:tc>
          <w:tcPr>
            <w:tcW w:w="3441" w:type="dxa"/>
            <w:tcBorders>
              <w:top w:val="nil"/>
              <w:left w:val="nil"/>
              <w:bottom w:val="single" w:sz="4" w:space="0" w:color="auto"/>
              <w:right w:val="single" w:sz="4" w:space="0" w:color="auto"/>
            </w:tcBorders>
            <w:shd w:val="clear" w:color="auto" w:fill="auto"/>
            <w:noWrap/>
            <w:vAlign w:val="bottom"/>
            <w:hideMark/>
          </w:tcPr>
          <w:p w:rsidR="00E55306" w:rsidRPr="00E55306" w:rsidRDefault="00E55306" w:rsidP="00E55306">
            <w:pPr>
              <w:spacing w:after="0" w:line="240" w:lineRule="auto"/>
              <w:jc w:val="center"/>
              <w:rPr>
                <w:rFonts w:ascii="Calibri" w:hAnsi="Calibri" w:cs="Calibri"/>
                <w:color w:val="000000"/>
                <w:lang w:val="en-IN" w:eastAsia="en-IN"/>
              </w:rPr>
            </w:pPr>
            <w:r w:rsidRPr="00E55306">
              <w:rPr>
                <w:rFonts w:ascii="Calibri" w:hAnsi="Calibri" w:cs="Calibri"/>
                <w:color w:val="000000"/>
                <w:sz w:val="22"/>
                <w:szCs w:val="22"/>
                <w:lang w:val="en-IN" w:eastAsia="en-IN"/>
              </w:rPr>
              <w:t>10</w:t>
            </w:r>
          </w:p>
        </w:tc>
        <w:tc>
          <w:tcPr>
            <w:tcW w:w="1403" w:type="dxa"/>
            <w:tcBorders>
              <w:top w:val="nil"/>
              <w:left w:val="nil"/>
              <w:bottom w:val="single" w:sz="4" w:space="0" w:color="auto"/>
              <w:right w:val="single" w:sz="4" w:space="0" w:color="auto"/>
            </w:tcBorders>
            <w:shd w:val="clear" w:color="auto" w:fill="auto"/>
            <w:noWrap/>
            <w:vAlign w:val="bottom"/>
            <w:hideMark/>
          </w:tcPr>
          <w:p w:rsidR="00E55306" w:rsidRPr="00E55306" w:rsidRDefault="00E55306" w:rsidP="00E55306">
            <w:pPr>
              <w:spacing w:after="0" w:line="240" w:lineRule="auto"/>
              <w:jc w:val="right"/>
              <w:rPr>
                <w:rFonts w:ascii="Calibri" w:hAnsi="Calibri" w:cs="Calibri"/>
                <w:color w:val="000000"/>
                <w:lang w:val="en-IN" w:eastAsia="en-IN"/>
              </w:rPr>
            </w:pPr>
            <w:r w:rsidRPr="00E55306">
              <w:rPr>
                <w:rFonts w:ascii="Calibri" w:hAnsi="Calibri" w:cs="Calibri"/>
                <w:color w:val="000000"/>
                <w:sz w:val="22"/>
                <w:szCs w:val="22"/>
                <w:lang w:val="en-IN" w:eastAsia="en-IN"/>
              </w:rPr>
              <w:t>0.00004%</w:t>
            </w:r>
          </w:p>
        </w:tc>
      </w:tr>
      <w:tr w:rsidR="00E55306" w:rsidRPr="00E55306" w:rsidTr="00E55306">
        <w:trPr>
          <w:trHeight w:val="300"/>
        </w:trPr>
        <w:tc>
          <w:tcPr>
            <w:tcW w:w="4776" w:type="dxa"/>
            <w:tcBorders>
              <w:top w:val="nil"/>
              <w:left w:val="single" w:sz="4" w:space="0" w:color="auto"/>
              <w:bottom w:val="single" w:sz="4" w:space="0" w:color="auto"/>
              <w:right w:val="single" w:sz="4" w:space="0" w:color="auto"/>
            </w:tcBorders>
            <w:shd w:val="clear" w:color="auto" w:fill="auto"/>
            <w:noWrap/>
            <w:vAlign w:val="bottom"/>
            <w:hideMark/>
          </w:tcPr>
          <w:p w:rsidR="00E55306" w:rsidRPr="00E55306" w:rsidRDefault="00E55306" w:rsidP="00E55306">
            <w:pPr>
              <w:spacing w:after="0" w:line="240" w:lineRule="auto"/>
              <w:rPr>
                <w:rFonts w:ascii="Calibri" w:hAnsi="Calibri" w:cs="Calibri"/>
                <w:color w:val="000000"/>
                <w:lang w:val="en-IN" w:eastAsia="en-IN"/>
              </w:rPr>
            </w:pPr>
            <w:r w:rsidRPr="00E55306">
              <w:rPr>
                <w:rFonts w:ascii="Calibri" w:hAnsi="Calibri" w:cs="Calibri"/>
                <w:color w:val="000000"/>
                <w:sz w:val="22"/>
                <w:szCs w:val="22"/>
                <w:lang w:val="en-IN" w:eastAsia="en-IN"/>
              </w:rPr>
              <w:t xml:space="preserve">3. </w:t>
            </w:r>
            <w:proofErr w:type="spellStart"/>
            <w:r w:rsidRPr="00E55306">
              <w:rPr>
                <w:rFonts w:ascii="Calibri" w:hAnsi="Calibri" w:cs="Calibri"/>
                <w:color w:val="000000"/>
                <w:sz w:val="22"/>
                <w:szCs w:val="22"/>
                <w:lang w:val="en-IN" w:eastAsia="en-IN"/>
              </w:rPr>
              <w:t>Mr.</w:t>
            </w:r>
            <w:proofErr w:type="spellEnd"/>
            <w:r w:rsidRPr="00E55306">
              <w:rPr>
                <w:rFonts w:ascii="Calibri" w:hAnsi="Calibri" w:cs="Calibri"/>
                <w:color w:val="000000"/>
                <w:sz w:val="22"/>
                <w:szCs w:val="22"/>
                <w:lang w:val="en-IN" w:eastAsia="en-IN"/>
              </w:rPr>
              <w:t xml:space="preserve"> Y </w:t>
            </w:r>
            <w:proofErr w:type="spellStart"/>
            <w:r w:rsidRPr="00E55306">
              <w:rPr>
                <w:rFonts w:ascii="Calibri" w:hAnsi="Calibri" w:cs="Calibri"/>
                <w:color w:val="000000"/>
                <w:sz w:val="22"/>
                <w:szCs w:val="22"/>
                <w:lang w:val="en-IN" w:eastAsia="en-IN"/>
              </w:rPr>
              <w:t>Gangadhara</w:t>
            </w:r>
            <w:proofErr w:type="spellEnd"/>
            <w:r w:rsidRPr="00E55306">
              <w:rPr>
                <w:rFonts w:ascii="Calibri" w:hAnsi="Calibri" w:cs="Calibri"/>
                <w:color w:val="000000"/>
                <w:sz w:val="22"/>
                <w:szCs w:val="22"/>
                <w:lang w:val="en-IN" w:eastAsia="en-IN"/>
              </w:rPr>
              <w:t xml:space="preserve"> Rao *</w:t>
            </w:r>
          </w:p>
        </w:tc>
        <w:tc>
          <w:tcPr>
            <w:tcW w:w="3441" w:type="dxa"/>
            <w:tcBorders>
              <w:top w:val="nil"/>
              <w:left w:val="nil"/>
              <w:bottom w:val="single" w:sz="4" w:space="0" w:color="auto"/>
              <w:right w:val="single" w:sz="4" w:space="0" w:color="auto"/>
            </w:tcBorders>
            <w:shd w:val="clear" w:color="auto" w:fill="auto"/>
            <w:noWrap/>
            <w:vAlign w:val="bottom"/>
            <w:hideMark/>
          </w:tcPr>
          <w:p w:rsidR="00E55306" w:rsidRPr="00E55306" w:rsidRDefault="00E55306" w:rsidP="00E55306">
            <w:pPr>
              <w:spacing w:after="0" w:line="240" w:lineRule="auto"/>
              <w:jc w:val="center"/>
              <w:rPr>
                <w:rFonts w:ascii="Calibri" w:hAnsi="Calibri" w:cs="Calibri"/>
                <w:color w:val="000000"/>
                <w:lang w:val="en-IN" w:eastAsia="en-IN"/>
              </w:rPr>
            </w:pPr>
            <w:r w:rsidRPr="00E55306">
              <w:rPr>
                <w:rFonts w:ascii="Calibri" w:hAnsi="Calibri" w:cs="Calibri"/>
                <w:color w:val="000000"/>
                <w:sz w:val="22"/>
                <w:szCs w:val="22"/>
                <w:lang w:val="en-IN" w:eastAsia="en-IN"/>
              </w:rPr>
              <w:t>10</w:t>
            </w:r>
          </w:p>
        </w:tc>
        <w:tc>
          <w:tcPr>
            <w:tcW w:w="1403" w:type="dxa"/>
            <w:tcBorders>
              <w:top w:val="nil"/>
              <w:left w:val="nil"/>
              <w:bottom w:val="single" w:sz="4" w:space="0" w:color="auto"/>
              <w:right w:val="single" w:sz="4" w:space="0" w:color="auto"/>
            </w:tcBorders>
            <w:shd w:val="clear" w:color="auto" w:fill="auto"/>
            <w:noWrap/>
            <w:vAlign w:val="bottom"/>
            <w:hideMark/>
          </w:tcPr>
          <w:p w:rsidR="00E55306" w:rsidRPr="00E55306" w:rsidRDefault="00E55306" w:rsidP="00E55306">
            <w:pPr>
              <w:spacing w:after="0" w:line="240" w:lineRule="auto"/>
              <w:jc w:val="right"/>
              <w:rPr>
                <w:rFonts w:ascii="Calibri" w:hAnsi="Calibri" w:cs="Calibri"/>
                <w:color w:val="000000"/>
                <w:lang w:val="en-IN" w:eastAsia="en-IN"/>
              </w:rPr>
            </w:pPr>
            <w:r w:rsidRPr="00E55306">
              <w:rPr>
                <w:rFonts w:ascii="Calibri" w:hAnsi="Calibri" w:cs="Calibri"/>
                <w:color w:val="000000"/>
                <w:sz w:val="22"/>
                <w:szCs w:val="22"/>
                <w:lang w:val="en-IN" w:eastAsia="en-IN"/>
              </w:rPr>
              <w:t>0.00004%</w:t>
            </w:r>
          </w:p>
        </w:tc>
      </w:tr>
      <w:tr w:rsidR="00E55306" w:rsidRPr="00E55306" w:rsidTr="00E55306">
        <w:trPr>
          <w:trHeight w:val="300"/>
        </w:trPr>
        <w:tc>
          <w:tcPr>
            <w:tcW w:w="4776" w:type="dxa"/>
            <w:tcBorders>
              <w:top w:val="nil"/>
              <w:left w:val="single" w:sz="4" w:space="0" w:color="auto"/>
              <w:bottom w:val="single" w:sz="4" w:space="0" w:color="auto"/>
              <w:right w:val="single" w:sz="4" w:space="0" w:color="auto"/>
            </w:tcBorders>
            <w:shd w:val="clear" w:color="auto" w:fill="auto"/>
            <w:noWrap/>
            <w:vAlign w:val="bottom"/>
            <w:hideMark/>
          </w:tcPr>
          <w:p w:rsidR="00E55306" w:rsidRPr="00E55306" w:rsidRDefault="00E55306" w:rsidP="00E55306">
            <w:pPr>
              <w:spacing w:after="0" w:line="240" w:lineRule="auto"/>
              <w:rPr>
                <w:rFonts w:ascii="Calibri" w:hAnsi="Calibri" w:cs="Calibri"/>
                <w:color w:val="000000"/>
                <w:lang w:val="en-IN" w:eastAsia="en-IN"/>
              </w:rPr>
            </w:pPr>
            <w:r w:rsidRPr="00E55306">
              <w:rPr>
                <w:rFonts w:ascii="Calibri" w:hAnsi="Calibri" w:cs="Calibri"/>
                <w:color w:val="000000"/>
                <w:sz w:val="22"/>
                <w:szCs w:val="22"/>
                <w:lang w:val="en-IN" w:eastAsia="en-IN"/>
              </w:rPr>
              <w:t>4.Mr. S Anil Kumar *</w:t>
            </w:r>
          </w:p>
        </w:tc>
        <w:tc>
          <w:tcPr>
            <w:tcW w:w="3441" w:type="dxa"/>
            <w:tcBorders>
              <w:top w:val="nil"/>
              <w:left w:val="nil"/>
              <w:bottom w:val="single" w:sz="4" w:space="0" w:color="auto"/>
              <w:right w:val="single" w:sz="4" w:space="0" w:color="auto"/>
            </w:tcBorders>
            <w:shd w:val="clear" w:color="auto" w:fill="auto"/>
            <w:noWrap/>
            <w:vAlign w:val="bottom"/>
            <w:hideMark/>
          </w:tcPr>
          <w:p w:rsidR="00E55306" w:rsidRPr="00E55306" w:rsidRDefault="00E55306" w:rsidP="00E55306">
            <w:pPr>
              <w:spacing w:after="0" w:line="240" w:lineRule="auto"/>
              <w:jc w:val="center"/>
              <w:rPr>
                <w:rFonts w:ascii="Calibri" w:hAnsi="Calibri" w:cs="Calibri"/>
                <w:color w:val="000000"/>
                <w:lang w:val="en-IN" w:eastAsia="en-IN"/>
              </w:rPr>
            </w:pPr>
            <w:r w:rsidRPr="00E55306">
              <w:rPr>
                <w:rFonts w:ascii="Calibri" w:hAnsi="Calibri" w:cs="Calibri"/>
                <w:color w:val="000000"/>
                <w:sz w:val="22"/>
                <w:szCs w:val="22"/>
                <w:lang w:val="en-IN" w:eastAsia="en-IN"/>
              </w:rPr>
              <w:t>10</w:t>
            </w:r>
          </w:p>
        </w:tc>
        <w:tc>
          <w:tcPr>
            <w:tcW w:w="1403" w:type="dxa"/>
            <w:tcBorders>
              <w:top w:val="nil"/>
              <w:left w:val="nil"/>
              <w:bottom w:val="single" w:sz="4" w:space="0" w:color="auto"/>
              <w:right w:val="single" w:sz="4" w:space="0" w:color="auto"/>
            </w:tcBorders>
            <w:shd w:val="clear" w:color="auto" w:fill="auto"/>
            <w:noWrap/>
            <w:vAlign w:val="bottom"/>
            <w:hideMark/>
          </w:tcPr>
          <w:p w:rsidR="00E55306" w:rsidRPr="00E55306" w:rsidRDefault="00E55306" w:rsidP="00E55306">
            <w:pPr>
              <w:spacing w:after="0" w:line="240" w:lineRule="auto"/>
              <w:jc w:val="right"/>
              <w:rPr>
                <w:rFonts w:ascii="Calibri" w:hAnsi="Calibri" w:cs="Calibri"/>
                <w:color w:val="000000"/>
                <w:lang w:val="en-IN" w:eastAsia="en-IN"/>
              </w:rPr>
            </w:pPr>
            <w:r w:rsidRPr="00E55306">
              <w:rPr>
                <w:rFonts w:ascii="Calibri" w:hAnsi="Calibri" w:cs="Calibri"/>
                <w:color w:val="000000"/>
                <w:sz w:val="22"/>
                <w:szCs w:val="22"/>
                <w:lang w:val="en-IN" w:eastAsia="en-IN"/>
              </w:rPr>
              <w:t>0.00004%</w:t>
            </w:r>
          </w:p>
        </w:tc>
      </w:tr>
      <w:tr w:rsidR="00E55306" w:rsidRPr="00E55306" w:rsidTr="00E55306">
        <w:trPr>
          <w:trHeight w:val="300"/>
        </w:trPr>
        <w:tc>
          <w:tcPr>
            <w:tcW w:w="4776" w:type="dxa"/>
            <w:tcBorders>
              <w:top w:val="nil"/>
              <w:left w:val="single" w:sz="4" w:space="0" w:color="auto"/>
              <w:bottom w:val="single" w:sz="4" w:space="0" w:color="auto"/>
              <w:right w:val="single" w:sz="4" w:space="0" w:color="auto"/>
            </w:tcBorders>
            <w:shd w:val="clear" w:color="auto" w:fill="auto"/>
            <w:noWrap/>
            <w:vAlign w:val="bottom"/>
            <w:hideMark/>
          </w:tcPr>
          <w:p w:rsidR="00E55306" w:rsidRPr="00E55306" w:rsidRDefault="00E55306" w:rsidP="00E55306">
            <w:pPr>
              <w:spacing w:after="0" w:line="240" w:lineRule="auto"/>
              <w:rPr>
                <w:rFonts w:ascii="Calibri" w:hAnsi="Calibri" w:cs="Calibri"/>
                <w:color w:val="000000"/>
                <w:lang w:val="en-IN" w:eastAsia="en-IN"/>
              </w:rPr>
            </w:pPr>
            <w:r w:rsidRPr="00E55306">
              <w:rPr>
                <w:rFonts w:ascii="Calibri" w:hAnsi="Calibri" w:cs="Calibri"/>
                <w:color w:val="000000"/>
                <w:sz w:val="22"/>
                <w:szCs w:val="22"/>
                <w:lang w:val="en-IN" w:eastAsia="en-IN"/>
              </w:rPr>
              <w:t xml:space="preserve">5.Mr. Y S </w:t>
            </w:r>
            <w:proofErr w:type="spellStart"/>
            <w:r w:rsidRPr="00E55306">
              <w:rPr>
                <w:rFonts w:ascii="Calibri" w:hAnsi="Calibri" w:cs="Calibri"/>
                <w:color w:val="000000"/>
                <w:sz w:val="22"/>
                <w:szCs w:val="22"/>
                <w:lang w:val="en-IN" w:eastAsia="en-IN"/>
              </w:rPr>
              <w:t>Prakasa</w:t>
            </w:r>
            <w:proofErr w:type="spellEnd"/>
            <w:r w:rsidRPr="00E55306">
              <w:rPr>
                <w:rFonts w:ascii="Calibri" w:hAnsi="Calibri" w:cs="Calibri"/>
                <w:color w:val="000000"/>
                <w:sz w:val="22"/>
                <w:szCs w:val="22"/>
                <w:lang w:val="en-IN" w:eastAsia="en-IN"/>
              </w:rPr>
              <w:t xml:space="preserve"> Rao *</w:t>
            </w:r>
          </w:p>
        </w:tc>
        <w:tc>
          <w:tcPr>
            <w:tcW w:w="3441" w:type="dxa"/>
            <w:tcBorders>
              <w:top w:val="nil"/>
              <w:left w:val="nil"/>
              <w:bottom w:val="single" w:sz="4" w:space="0" w:color="auto"/>
              <w:right w:val="single" w:sz="4" w:space="0" w:color="auto"/>
            </w:tcBorders>
            <w:shd w:val="clear" w:color="auto" w:fill="auto"/>
            <w:noWrap/>
            <w:vAlign w:val="bottom"/>
            <w:hideMark/>
          </w:tcPr>
          <w:p w:rsidR="00E55306" w:rsidRPr="00E55306" w:rsidRDefault="00E55306" w:rsidP="00E55306">
            <w:pPr>
              <w:spacing w:after="0" w:line="240" w:lineRule="auto"/>
              <w:jc w:val="center"/>
              <w:rPr>
                <w:rFonts w:ascii="Calibri" w:hAnsi="Calibri" w:cs="Calibri"/>
                <w:color w:val="000000"/>
                <w:lang w:val="en-IN" w:eastAsia="en-IN"/>
              </w:rPr>
            </w:pPr>
            <w:r w:rsidRPr="00E55306">
              <w:rPr>
                <w:rFonts w:ascii="Calibri" w:hAnsi="Calibri" w:cs="Calibri"/>
                <w:color w:val="000000"/>
                <w:sz w:val="22"/>
                <w:szCs w:val="22"/>
                <w:lang w:val="en-IN" w:eastAsia="en-IN"/>
              </w:rPr>
              <w:t>10</w:t>
            </w:r>
          </w:p>
        </w:tc>
        <w:tc>
          <w:tcPr>
            <w:tcW w:w="1403" w:type="dxa"/>
            <w:tcBorders>
              <w:top w:val="nil"/>
              <w:left w:val="nil"/>
              <w:bottom w:val="single" w:sz="4" w:space="0" w:color="auto"/>
              <w:right w:val="single" w:sz="4" w:space="0" w:color="auto"/>
            </w:tcBorders>
            <w:shd w:val="clear" w:color="auto" w:fill="auto"/>
            <w:noWrap/>
            <w:vAlign w:val="bottom"/>
            <w:hideMark/>
          </w:tcPr>
          <w:p w:rsidR="00E55306" w:rsidRPr="00E55306" w:rsidRDefault="00E55306" w:rsidP="00E55306">
            <w:pPr>
              <w:spacing w:after="0" w:line="240" w:lineRule="auto"/>
              <w:jc w:val="right"/>
              <w:rPr>
                <w:rFonts w:ascii="Calibri" w:hAnsi="Calibri" w:cs="Calibri"/>
                <w:color w:val="000000"/>
                <w:lang w:val="en-IN" w:eastAsia="en-IN"/>
              </w:rPr>
            </w:pPr>
            <w:r w:rsidRPr="00E55306">
              <w:rPr>
                <w:rFonts w:ascii="Calibri" w:hAnsi="Calibri" w:cs="Calibri"/>
                <w:color w:val="000000"/>
                <w:sz w:val="22"/>
                <w:szCs w:val="22"/>
                <w:lang w:val="en-IN" w:eastAsia="en-IN"/>
              </w:rPr>
              <w:t>0.00004%</w:t>
            </w:r>
          </w:p>
        </w:tc>
      </w:tr>
      <w:tr w:rsidR="00E55306" w:rsidRPr="00E55306" w:rsidTr="00E55306">
        <w:trPr>
          <w:trHeight w:val="300"/>
        </w:trPr>
        <w:tc>
          <w:tcPr>
            <w:tcW w:w="4776" w:type="dxa"/>
            <w:tcBorders>
              <w:top w:val="nil"/>
              <w:left w:val="single" w:sz="4" w:space="0" w:color="auto"/>
              <w:bottom w:val="single" w:sz="4" w:space="0" w:color="auto"/>
              <w:right w:val="single" w:sz="4" w:space="0" w:color="auto"/>
            </w:tcBorders>
            <w:shd w:val="clear" w:color="auto" w:fill="auto"/>
            <w:noWrap/>
            <w:vAlign w:val="bottom"/>
            <w:hideMark/>
          </w:tcPr>
          <w:p w:rsidR="00E55306" w:rsidRPr="00E55306" w:rsidRDefault="00E55306" w:rsidP="00E55306">
            <w:pPr>
              <w:spacing w:after="0" w:line="240" w:lineRule="auto"/>
              <w:rPr>
                <w:rFonts w:ascii="Calibri" w:hAnsi="Calibri" w:cs="Calibri"/>
                <w:color w:val="000000"/>
                <w:lang w:val="en-IN" w:eastAsia="en-IN"/>
              </w:rPr>
            </w:pPr>
            <w:r w:rsidRPr="00E55306">
              <w:rPr>
                <w:rFonts w:ascii="Calibri" w:hAnsi="Calibri" w:cs="Calibri"/>
                <w:color w:val="000000"/>
                <w:sz w:val="22"/>
                <w:szCs w:val="22"/>
                <w:lang w:val="en-IN" w:eastAsia="en-IN"/>
              </w:rPr>
              <w:t xml:space="preserve">6. </w:t>
            </w:r>
            <w:proofErr w:type="spellStart"/>
            <w:r w:rsidRPr="00E55306">
              <w:rPr>
                <w:rFonts w:ascii="Calibri" w:hAnsi="Calibri" w:cs="Calibri"/>
                <w:color w:val="000000"/>
                <w:sz w:val="22"/>
                <w:szCs w:val="22"/>
                <w:lang w:val="en-IN" w:eastAsia="en-IN"/>
              </w:rPr>
              <w:t>Mr.</w:t>
            </w:r>
            <w:proofErr w:type="spellEnd"/>
            <w:r w:rsidRPr="00E55306">
              <w:rPr>
                <w:rFonts w:ascii="Calibri" w:hAnsi="Calibri" w:cs="Calibri"/>
                <w:color w:val="000000"/>
                <w:sz w:val="22"/>
                <w:szCs w:val="22"/>
                <w:lang w:val="en-IN" w:eastAsia="en-IN"/>
              </w:rPr>
              <w:t xml:space="preserve"> V </w:t>
            </w:r>
            <w:proofErr w:type="spellStart"/>
            <w:r w:rsidRPr="00E55306">
              <w:rPr>
                <w:rFonts w:ascii="Calibri" w:hAnsi="Calibri" w:cs="Calibri"/>
                <w:color w:val="000000"/>
                <w:sz w:val="22"/>
                <w:szCs w:val="22"/>
                <w:lang w:val="en-IN" w:eastAsia="en-IN"/>
              </w:rPr>
              <w:t>Rajkumar</w:t>
            </w:r>
            <w:proofErr w:type="spellEnd"/>
            <w:r w:rsidRPr="00E55306">
              <w:rPr>
                <w:rFonts w:ascii="Calibri" w:hAnsi="Calibri" w:cs="Calibri"/>
                <w:color w:val="000000"/>
                <w:sz w:val="22"/>
                <w:szCs w:val="22"/>
                <w:lang w:val="en-IN" w:eastAsia="en-IN"/>
              </w:rPr>
              <w:t xml:space="preserve"> *</w:t>
            </w:r>
          </w:p>
        </w:tc>
        <w:tc>
          <w:tcPr>
            <w:tcW w:w="3441" w:type="dxa"/>
            <w:tcBorders>
              <w:top w:val="nil"/>
              <w:left w:val="nil"/>
              <w:bottom w:val="single" w:sz="4" w:space="0" w:color="auto"/>
              <w:right w:val="single" w:sz="4" w:space="0" w:color="auto"/>
            </w:tcBorders>
            <w:shd w:val="clear" w:color="auto" w:fill="auto"/>
            <w:noWrap/>
            <w:vAlign w:val="bottom"/>
            <w:hideMark/>
          </w:tcPr>
          <w:p w:rsidR="00E55306" w:rsidRPr="00E55306" w:rsidRDefault="00E55306" w:rsidP="00E55306">
            <w:pPr>
              <w:spacing w:after="0" w:line="240" w:lineRule="auto"/>
              <w:jc w:val="center"/>
              <w:rPr>
                <w:rFonts w:ascii="Calibri" w:hAnsi="Calibri" w:cs="Calibri"/>
                <w:color w:val="000000"/>
                <w:lang w:val="en-IN" w:eastAsia="en-IN"/>
              </w:rPr>
            </w:pPr>
            <w:r w:rsidRPr="00E55306">
              <w:rPr>
                <w:rFonts w:ascii="Calibri" w:hAnsi="Calibri" w:cs="Calibri"/>
                <w:color w:val="000000"/>
                <w:sz w:val="22"/>
                <w:szCs w:val="22"/>
                <w:lang w:val="en-IN" w:eastAsia="en-IN"/>
              </w:rPr>
              <w:t>10</w:t>
            </w:r>
          </w:p>
        </w:tc>
        <w:tc>
          <w:tcPr>
            <w:tcW w:w="1403" w:type="dxa"/>
            <w:tcBorders>
              <w:top w:val="nil"/>
              <w:left w:val="nil"/>
              <w:bottom w:val="single" w:sz="4" w:space="0" w:color="auto"/>
              <w:right w:val="single" w:sz="4" w:space="0" w:color="auto"/>
            </w:tcBorders>
            <w:shd w:val="clear" w:color="auto" w:fill="auto"/>
            <w:noWrap/>
            <w:vAlign w:val="bottom"/>
            <w:hideMark/>
          </w:tcPr>
          <w:p w:rsidR="00E55306" w:rsidRPr="00E55306" w:rsidRDefault="00E55306" w:rsidP="00E55306">
            <w:pPr>
              <w:spacing w:after="0" w:line="240" w:lineRule="auto"/>
              <w:jc w:val="right"/>
              <w:rPr>
                <w:rFonts w:ascii="Calibri" w:hAnsi="Calibri" w:cs="Calibri"/>
                <w:color w:val="000000"/>
                <w:lang w:val="en-IN" w:eastAsia="en-IN"/>
              </w:rPr>
            </w:pPr>
            <w:r w:rsidRPr="00E55306">
              <w:rPr>
                <w:rFonts w:ascii="Calibri" w:hAnsi="Calibri" w:cs="Calibri"/>
                <w:color w:val="000000"/>
                <w:sz w:val="22"/>
                <w:szCs w:val="22"/>
                <w:lang w:val="en-IN" w:eastAsia="en-IN"/>
              </w:rPr>
              <w:t>0.00004%</w:t>
            </w:r>
          </w:p>
        </w:tc>
      </w:tr>
      <w:tr w:rsidR="00E55306" w:rsidRPr="00E55306" w:rsidTr="00E55306">
        <w:trPr>
          <w:trHeight w:val="300"/>
        </w:trPr>
        <w:tc>
          <w:tcPr>
            <w:tcW w:w="4776" w:type="dxa"/>
            <w:tcBorders>
              <w:top w:val="nil"/>
              <w:left w:val="single" w:sz="4" w:space="0" w:color="auto"/>
              <w:bottom w:val="single" w:sz="4" w:space="0" w:color="auto"/>
              <w:right w:val="single" w:sz="4" w:space="0" w:color="auto"/>
            </w:tcBorders>
            <w:shd w:val="clear" w:color="auto" w:fill="auto"/>
            <w:noWrap/>
            <w:vAlign w:val="bottom"/>
            <w:hideMark/>
          </w:tcPr>
          <w:p w:rsidR="00E55306" w:rsidRPr="00E55306" w:rsidRDefault="00E55306" w:rsidP="00E55306">
            <w:pPr>
              <w:spacing w:after="0" w:line="240" w:lineRule="auto"/>
              <w:rPr>
                <w:rFonts w:ascii="Calibri" w:hAnsi="Calibri" w:cs="Calibri"/>
                <w:color w:val="000000"/>
                <w:lang w:val="en-IN" w:eastAsia="en-IN"/>
              </w:rPr>
            </w:pPr>
            <w:r w:rsidRPr="00E55306">
              <w:rPr>
                <w:rFonts w:ascii="Calibri" w:hAnsi="Calibri" w:cs="Calibri"/>
                <w:color w:val="000000"/>
                <w:sz w:val="22"/>
                <w:szCs w:val="22"/>
                <w:lang w:val="en-IN" w:eastAsia="en-IN"/>
              </w:rPr>
              <w:t xml:space="preserve">7. </w:t>
            </w:r>
            <w:proofErr w:type="spellStart"/>
            <w:r w:rsidRPr="00E55306">
              <w:rPr>
                <w:rFonts w:ascii="Calibri" w:hAnsi="Calibri" w:cs="Calibri"/>
                <w:color w:val="000000"/>
                <w:sz w:val="22"/>
                <w:szCs w:val="22"/>
                <w:lang w:val="en-IN" w:eastAsia="en-IN"/>
              </w:rPr>
              <w:t>Mr.</w:t>
            </w:r>
            <w:proofErr w:type="spellEnd"/>
            <w:r w:rsidRPr="00E55306">
              <w:rPr>
                <w:rFonts w:ascii="Calibri" w:hAnsi="Calibri" w:cs="Calibri"/>
                <w:color w:val="000000"/>
                <w:sz w:val="22"/>
                <w:szCs w:val="22"/>
                <w:lang w:val="en-IN" w:eastAsia="en-IN"/>
              </w:rPr>
              <w:t xml:space="preserve"> Y Aditya Krishna *</w:t>
            </w:r>
          </w:p>
        </w:tc>
        <w:tc>
          <w:tcPr>
            <w:tcW w:w="3441" w:type="dxa"/>
            <w:tcBorders>
              <w:top w:val="nil"/>
              <w:left w:val="nil"/>
              <w:bottom w:val="single" w:sz="4" w:space="0" w:color="auto"/>
              <w:right w:val="single" w:sz="4" w:space="0" w:color="auto"/>
            </w:tcBorders>
            <w:shd w:val="clear" w:color="auto" w:fill="auto"/>
            <w:noWrap/>
            <w:vAlign w:val="bottom"/>
            <w:hideMark/>
          </w:tcPr>
          <w:p w:rsidR="00E55306" w:rsidRPr="00E55306" w:rsidRDefault="00E55306" w:rsidP="00E55306">
            <w:pPr>
              <w:spacing w:after="0" w:line="240" w:lineRule="auto"/>
              <w:jc w:val="center"/>
              <w:rPr>
                <w:rFonts w:ascii="Calibri" w:hAnsi="Calibri" w:cs="Calibri"/>
                <w:color w:val="000000"/>
                <w:lang w:val="en-IN" w:eastAsia="en-IN"/>
              </w:rPr>
            </w:pPr>
            <w:r w:rsidRPr="00E55306">
              <w:rPr>
                <w:rFonts w:ascii="Calibri" w:hAnsi="Calibri" w:cs="Calibri"/>
                <w:color w:val="000000"/>
                <w:sz w:val="22"/>
                <w:szCs w:val="22"/>
                <w:lang w:val="en-IN" w:eastAsia="en-IN"/>
              </w:rPr>
              <w:t>10</w:t>
            </w:r>
          </w:p>
        </w:tc>
        <w:tc>
          <w:tcPr>
            <w:tcW w:w="1403" w:type="dxa"/>
            <w:tcBorders>
              <w:top w:val="nil"/>
              <w:left w:val="nil"/>
              <w:bottom w:val="single" w:sz="4" w:space="0" w:color="auto"/>
              <w:right w:val="single" w:sz="4" w:space="0" w:color="auto"/>
            </w:tcBorders>
            <w:shd w:val="clear" w:color="auto" w:fill="auto"/>
            <w:noWrap/>
            <w:vAlign w:val="bottom"/>
            <w:hideMark/>
          </w:tcPr>
          <w:p w:rsidR="00E55306" w:rsidRPr="00E55306" w:rsidRDefault="00E55306" w:rsidP="00E55306">
            <w:pPr>
              <w:spacing w:after="0" w:line="240" w:lineRule="auto"/>
              <w:jc w:val="right"/>
              <w:rPr>
                <w:rFonts w:ascii="Calibri" w:hAnsi="Calibri" w:cs="Calibri"/>
                <w:color w:val="000000"/>
                <w:lang w:val="en-IN" w:eastAsia="en-IN"/>
              </w:rPr>
            </w:pPr>
            <w:r w:rsidRPr="00E55306">
              <w:rPr>
                <w:rFonts w:ascii="Calibri" w:hAnsi="Calibri" w:cs="Calibri"/>
                <w:color w:val="000000"/>
                <w:sz w:val="22"/>
                <w:szCs w:val="22"/>
                <w:lang w:val="en-IN" w:eastAsia="en-IN"/>
              </w:rPr>
              <w:t>0.00004%</w:t>
            </w:r>
          </w:p>
        </w:tc>
      </w:tr>
      <w:tr w:rsidR="00E55306" w:rsidRPr="00E55306" w:rsidTr="00E55306">
        <w:trPr>
          <w:trHeight w:val="300"/>
        </w:trPr>
        <w:tc>
          <w:tcPr>
            <w:tcW w:w="4776" w:type="dxa"/>
            <w:tcBorders>
              <w:top w:val="nil"/>
              <w:left w:val="single" w:sz="4" w:space="0" w:color="auto"/>
              <w:bottom w:val="single" w:sz="4" w:space="0" w:color="auto"/>
              <w:right w:val="single" w:sz="4" w:space="0" w:color="auto"/>
            </w:tcBorders>
            <w:shd w:val="clear" w:color="auto" w:fill="auto"/>
            <w:noWrap/>
            <w:vAlign w:val="bottom"/>
            <w:hideMark/>
          </w:tcPr>
          <w:p w:rsidR="00E55306" w:rsidRPr="00E55306" w:rsidRDefault="00E55306" w:rsidP="00E55306">
            <w:pPr>
              <w:spacing w:after="0" w:line="240" w:lineRule="auto"/>
              <w:rPr>
                <w:rFonts w:ascii="Calibri" w:hAnsi="Calibri" w:cs="Calibri"/>
                <w:color w:val="000000"/>
                <w:lang w:val="en-IN" w:eastAsia="en-IN"/>
              </w:rPr>
            </w:pPr>
            <w:r w:rsidRPr="00E55306">
              <w:rPr>
                <w:rFonts w:ascii="Calibri" w:hAnsi="Calibri" w:cs="Calibri"/>
                <w:color w:val="000000"/>
                <w:sz w:val="22"/>
                <w:szCs w:val="22"/>
                <w:lang w:val="en-IN" w:eastAsia="en-IN"/>
              </w:rPr>
              <w:t>TOTAL</w:t>
            </w:r>
          </w:p>
        </w:tc>
        <w:tc>
          <w:tcPr>
            <w:tcW w:w="3441" w:type="dxa"/>
            <w:tcBorders>
              <w:top w:val="nil"/>
              <w:left w:val="nil"/>
              <w:bottom w:val="single" w:sz="4" w:space="0" w:color="auto"/>
              <w:right w:val="single" w:sz="4" w:space="0" w:color="auto"/>
            </w:tcBorders>
            <w:shd w:val="clear" w:color="auto" w:fill="auto"/>
            <w:noWrap/>
            <w:vAlign w:val="bottom"/>
            <w:hideMark/>
          </w:tcPr>
          <w:p w:rsidR="00E55306" w:rsidRPr="00E55306" w:rsidRDefault="00E55306" w:rsidP="00E55306">
            <w:pPr>
              <w:spacing w:after="0" w:line="240" w:lineRule="auto"/>
              <w:jc w:val="center"/>
              <w:rPr>
                <w:rFonts w:ascii="Calibri" w:hAnsi="Calibri" w:cs="Calibri"/>
                <w:color w:val="000000"/>
                <w:lang w:val="en-IN" w:eastAsia="en-IN"/>
              </w:rPr>
            </w:pPr>
            <w:r w:rsidRPr="00E55306">
              <w:rPr>
                <w:rFonts w:ascii="Calibri" w:hAnsi="Calibri" w:cs="Calibri"/>
                <w:color w:val="000000"/>
                <w:sz w:val="22"/>
                <w:szCs w:val="22"/>
                <w:lang w:val="en-IN" w:eastAsia="en-IN"/>
              </w:rPr>
              <w:t>2,69,06,000</w:t>
            </w:r>
          </w:p>
        </w:tc>
        <w:tc>
          <w:tcPr>
            <w:tcW w:w="1403" w:type="dxa"/>
            <w:tcBorders>
              <w:top w:val="nil"/>
              <w:left w:val="nil"/>
              <w:bottom w:val="single" w:sz="4" w:space="0" w:color="auto"/>
              <w:right w:val="single" w:sz="4" w:space="0" w:color="auto"/>
            </w:tcBorders>
            <w:shd w:val="clear" w:color="auto" w:fill="auto"/>
            <w:noWrap/>
            <w:vAlign w:val="bottom"/>
            <w:hideMark/>
          </w:tcPr>
          <w:p w:rsidR="00E55306" w:rsidRPr="00E55306" w:rsidRDefault="00E55306" w:rsidP="00E55306">
            <w:pPr>
              <w:spacing w:after="0" w:line="240" w:lineRule="auto"/>
              <w:jc w:val="right"/>
              <w:rPr>
                <w:rFonts w:ascii="Calibri" w:hAnsi="Calibri" w:cs="Calibri"/>
                <w:color w:val="000000"/>
                <w:lang w:val="en-IN" w:eastAsia="en-IN"/>
              </w:rPr>
            </w:pPr>
            <w:r w:rsidRPr="00E55306">
              <w:rPr>
                <w:rFonts w:ascii="Calibri" w:hAnsi="Calibri" w:cs="Calibri"/>
                <w:color w:val="000000"/>
                <w:sz w:val="22"/>
                <w:szCs w:val="22"/>
                <w:lang w:val="en-IN" w:eastAsia="en-IN"/>
              </w:rPr>
              <w:t>100.0000%</w:t>
            </w:r>
          </w:p>
        </w:tc>
      </w:tr>
    </w:tbl>
    <w:p w:rsidR="00EC268F" w:rsidRDefault="00140C7D">
      <w:pPr>
        <w:rPr>
          <w:rFonts w:ascii="Arial" w:hAnsi="Arial" w:cs="Arial"/>
          <w:i/>
          <w:sz w:val="18"/>
          <w:szCs w:val="22"/>
        </w:rPr>
      </w:pPr>
      <w:r>
        <w:rPr>
          <w:rFonts w:ascii="Arial" w:hAnsi="Arial" w:cs="Arial"/>
          <w:b/>
          <w:i/>
          <w:sz w:val="18"/>
          <w:szCs w:val="22"/>
        </w:rPr>
        <w:t xml:space="preserve">                                                                                                                    </w:t>
      </w:r>
      <w:r w:rsidRPr="00C0547F">
        <w:rPr>
          <w:rFonts w:ascii="Arial" w:hAnsi="Arial" w:cs="Arial"/>
          <w:b/>
          <w:i/>
          <w:sz w:val="18"/>
          <w:szCs w:val="22"/>
        </w:rPr>
        <w:t>Source:</w:t>
      </w:r>
      <w:r w:rsidRPr="00213863">
        <w:rPr>
          <w:rFonts w:ascii="Arial" w:hAnsi="Arial" w:cs="Arial"/>
          <w:i/>
          <w:sz w:val="18"/>
          <w:szCs w:val="22"/>
        </w:rPr>
        <w:t xml:space="preserve"> Data provided by the Company</w:t>
      </w:r>
    </w:p>
    <w:p w:rsidR="00140C7D" w:rsidRDefault="00140C7D"/>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475"/>
        <w:gridCol w:w="7541"/>
      </w:tblGrid>
      <w:tr w:rsidR="00E11206" w:rsidRPr="0078420B" w:rsidTr="00EC268F">
        <w:trPr>
          <w:trHeight w:val="20"/>
          <w:jc w:val="center"/>
        </w:trPr>
        <w:tc>
          <w:tcPr>
            <w:tcW w:w="1475" w:type="dxa"/>
            <w:shd w:val="clear" w:color="auto" w:fill="002060"/>
            <w:vAlign w:val="center"/>
          </w:tcPr>
          <w:p w:rsidR="00E11206" w:rsidRPr="008B6435" w:rsidRDefault="00E11206" w:rsidP="007B762F">
            <w:pPr>
              <w:spacing w:after="0" w:line="240" w:lineRule="auto"/>
              <w:jc w:val="center"/>
              <w:rPr>
                <w:rFonts w:ascii="Arial" w:hAnsi="Arial" w:cs="Arial"/>
                <w:b/>
                <w:i/>
              </w:rPr>
            </w:pPr>
            <w:r w:rsidRPr="008B6435">
              <w:rPr>
                <w:rFonts w:ascii="Arial" w:hAnsi="Arial" w:cs="Arial"/>
                <w:b/>
                <w:sz w:val="22"/>
                <w:szCs w:val="22"/>
              </w:rPr>
              <w:t>PART C</w:t>
            </w:r>
          </w:p>
        </w:tc>
        <w:tc>
          <w:tcPr>
            <w:tcW w:w="7541" w:type="dxa"/>
            <w:shd w:val="clear" w:color="auto" w:fill="DEEAF6" w:themeFill="accent1" w:themeFillTint="33"/>
            <w:vAlign w:val="center"/>
          </w:tcPr>
          <w:p w:rsidR="00E11206" w:rsidRPr="008B6435" w:rsidRDefault="00ED239E" w:rsidP="007B762F">
            <w:pPr>
              <w:spacing w:after="0" w:line="240" w:lineRule="auto"/>
              <w:jc w:val="center"/>
              <w:rPr>
                <w:rFonts w:ascii="Arial" w:hAnsi="Arial" w:cs="Arial"/>
                <w:b/>
                <w:i/>
              </w:rPr>
            </w:pPr>
            <w:r w:rsidRPr="008B6435">
              <w:rPr>
                <w:rFonts w:ascii="Arial" w:hAnsi="Arial" w:cs="Arial"/>
                <w:b/>
                <w:sz w:val="22"/>
                <w:szCs w:val="22"/>
              </w:rPr>
              <w:t xml:space="preserve">PROJECT ASSESSMENT </w:t>
            </w:r>
          </w:p>
        </w:tc>
      </w:tr>
    </w:tbl>
    <w:p w:rsidR="00E11206" w:rsidRDefault="00E11206" w:rsidP="00E11206">
      <w:pPr>
        <w:pStyle w:val="DefaultText11"/>
        <w:spacing w:line="360" w:lineRule="auto"/>
        <w:jc w:val="both"/>
        <w:rPr>
          <w:rFonts w:ascii="Arial" w:hAnsi="Arial" w:cs="Arial"/>
          <w:b/>
          <w:sz w:val="22"/>
          <w:szCs w:val="22"/>
          <w:highlight w:val="yellow"/>
        </w:rPr>
      </w:pPr>
    </w:p>
    <w:p w:rsidR="00ED239E" w:rsidRPr="00ED239E" w:rsidRDefault="00ED239E" w:rsidP="00696F13">
      <w:pPr>
        <w:pStyle w:val="DefaultText11"/>
        <w:spacing w:line="360" w:lineRule="auto"/>
        <w:jc w:val="both"/>
        <w:rPr>
          <w:rFonts w:ascii="Arial" w:hAnsi="Arial" w:cs="Arial"/>
          <w:sz w:val="22"/>
          <w:szCs w:val="22"/>
          <w:lang w:val="en-IN"/>
        </w:rPr>
      </w:pPr>
      <w:r w:rsidRPr="00ED239E">
        <w:rPr>
          <w:rFonts w:ascii="Arial" w:hAnsi="Arial" w:cs="Arial"/>
          <w:sz w:val="22"/>
          <w:szCs w:val="22"/>
          <w:lang w:val="en-IN"/>
        </w:rPr>
        <w:t>Engineering procurement and construction (EPC) contracts are the most common form of contracts used to undertake construction works by the public and private sector on large scale and complex infrastructure projects, such as power plants, petroleum and LNG terminals, steel mills, roads, bridges etc. Under an EPC contract a contractor is obliged to deliver a complete facility to a developer who needs only turnkey to start operating the facility; hence EPC contracts are sometimes called turnkey construction in contracts. In addition to delivering a complete facility, the contractor must deliver that facility for a guaranteed price by a guaranteed date and it must perform to the specified level. Failure to comply with any requirements will usually result in the contractor incurring monetary liabilities.</w:t>
      </w:r>
    </w:p>
    <w:p w:rsidR="00ED239E" w:rsidRDefault="00ED239E" w:rsidP="00696F13">
      <w:pPr>
        <w:pStyle w:val="DefaultText11"/>
        <w:numPr>
          <w:ilvl w:val="0"/>
          <w:numId w:val="20"/>
        </w:numPr>
        <w:spacing w:line="360" w:lineRule="auto"/>
        <w:ind w:left="426" w:hanging="426"/>
        <w:jc w:val="both"/>
        <w:rPr>
          <w:rFonts w:ascii="Arial" w:hAnsi="Arial" w:cs="Arial"/>
          <w:b/>
          <w:sz w:val="22"/>
          <w:szCs w:val="22"/>
        </w:rPr>
      </w:pPr>
      <w:r w:rsidRPr="00ED239E">
        <w:rPr>
          <w:rFonts w:ascii="Arial" w:hAnsi="Arial" w:cs="Arial"/>
          <w:b/>
          <w:sz w:val="22"/>
          <w:szCs w:val="22"/>
        </w:rPr>
        <w:t>EPC PROCESS</w:t>
      </w:r>
    </w:p>
    <w:p w:rsidR="00ED239E" w:rsidRPr="00ED239E" w:rsidRDefault="00ED239E" w:rsidP="00696F13">
      <w:pPr>
        <w:pStyle w:val="DefaultText11"/>
        <w:spacing w:line="360" w:lineRule="auto"/>
        <w:ind w:left="426"/>
        <w:jc w:val="both"/>
        <w:rPr>
          <w:rFonts w:ascii="Arial" w:hAnsi="Arial" w:cs="Arial"/>
          <w:sz w:val="22"/>
          <w:szCs w:val="22"/>
          <w:lang w:val="en-IN"/>
        </w:rPr>
      </w:pPr>
      <w:r w:rsidRPr="00ED239E">
        <w:rPr>
          <w:rFonts w:ascii="Arial" w:hAnsi="Arial" w:cs="Arial"/>
          <w:sz w:val="22"/>
          <w:szCs w:val="22"/>
          <w:lang w:val="en-IN"/>
        </w:rPr>
        <w:t>The most modern variation is called EPCM that is engineering, procurement, construction and management. On a global level, construction industry has completely adopted the EPC contracts and the EPC contractors have limited the otherwise predominant role of engineering consultants. These EPC firms are ready to take the risks associated with managing a project and possess procurement and project.</w:t>
      </w:r>
    </w:p>
    <w:p w:rsidR="00ED239E" w:rsidRDefault="00ED239E" w:rsidP="00696F13">
      <w:pPr>
        <w:pStyle w:val="DefaultText11"/>
        <w:spacing w:line="360" w:lineRule="auto"/>
        <w:ind w:left="426"/>
        <w:jc w:val="both"/>
        <w:rPr>
          <w:rFonts w:ascii="Arial" w:hAnsi="Arial" w:cs="Arial"/>
          <w:sz w:val="22"/>
          <w:szCs w:val="22"/>
          <w:lang w:val="en-IN"/>
        </w:rPr>
      </w:pPr>
      <w:r w:rsidRPr="00ED239E">
        <w:rPr>
          <w:rFonts w:ascii="Arial" w:hAnsi="Arial" w:cs="Arial"/>
          <w:sz w:val="22"/>
          <w:szCs w:val="22"/>
          <w:lang w:val="en-IN"/>
        </w:rPr>
        <w:t>Competitive forces are driving consolidation of construction in the EPC industry and leading to alliances among the large players. EPC contracts may vary in the basis of assignment of responsibility and related penalties. The relationship between different constituents of the industry is very flexible as shown in the exhibit below.</w:t>
      </w:r>
    </w:p>
    <w:p w:rsidR="00ED239E" w:rsidRPr="00ED239E" w:rsidRDefault="00ED239E" w:rsidP="000F55A2">
      <w:pPr>
        <w:pStyle w:val="DefaultText11"/>
        <w:spacing w:line="360" w:lineRule="auto"/>
        <w:ind w:left="426"/>
        <w:jc w:val="center"/>
        <w:rPr>
          <w:rFonts w:ascii="Arial" w:hAnsi="Arial" w:cs="Arial"/>
          <w:sz w:val="22"/>
          <w:szCs w:val="22"/>
          <w:lang w:val="en-IN"/>
        </w:rPr>
      </w:pPr>
      <w:r>
        <w:rPr>
          <w:noProof/>
        </w:rPr>
        <w:drawing>
          <wp:inline distT="0" distB="0" distL="0" distR="0">
            <wp:extent cx="3839396" cy="2590800"/>
            <wp:effectExtent l="19050" t="19050" r="2794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l="29621" t="30943" r="31108" b="12949"/>
                    <a:stretch/>
                  </pic:blipFill>
                  <pic:spPr bwMode="auto">
                    <a:xfrm>
                      <a:off x="0" y="0"/>
                      <a:ext cx="3871851" cy="26127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7176AD" w:rsidRDefault="007176AD" w:rsidP="000F55A2">
      <w:pPr>
        <w:pStyle w:val="DefaultText11"/>
        <w:spacing w:line="360" w:lineRule="auto"/>
        <w:ind w:left="852"/>
        <w:jc w:val="both"/>
        <w:rPr>
          <w:rFonts w:ascii="Arial" w:hAnsi="Arial" w:cs="Arial"/>
          <w:bCs/>
          <w:sz w:val="22"/>
          <w:szCs w:val="22"/>
          <w:lang w:bidi="en-US"/>
        </w:rPr>
      </w:pPr>
    </w:p>
    <w:p w:rsidR="004341DD" w:rsidRPr="004341DD" w:rsidRDefault="004341DD" w:rsidP="00696F13">
      <w:pPr>
        <w:pStyle w:val="DefaultText11"/>
        <w:spacing w:line="360" w:lineRule="auto"/>
        <w:rPr>
          <w:rFonts w:ascii="Arial" w:hAnsi="Arial" w:cs="Arial"/>
          <w:bCs/>
          <w:sz w:val="22"/>
          <w:szCs w:val="22"/>
          <w:lang w:bidi="en-US"/>
        </w:rPr>
      </w:pPr>
      <w:r w:rsidRPr="004341DD">
        <w:rPr>
          <w:rFonts w:ascii="Arial" w:hAnsi="Arial" w:cs="Arial"/>
          <w:bCs/>
          <w:sz w:val="22"/>
          <w:szCs w:val="22"/>
          <w:lang w:bidi="en-US"/>
        </w:rPr>
        <w:t>The process of appointing EPC Contractor has been provided in the exhibit below –</w:t>
      </w:r>
    </w:p>
    <w:p w:rsidR="00ED239E" w:rsidRDefault="004341DD" w:rsidP="000F55A2">
      <w:pPr>
        <w:pStyle w:val="DefaultText11"/>
        <w:spacing w:line="360" w:lineRule="auto"/>
        <w:ind w:left="426"/>
        <w:jc w:val="center"/>
        <w:rPr>
          <w:rFonts w:ascii="Arial" w:hAnsi="Arial" w:cs="Arial"/>
          <w:b/>
          <w:sz w:val="22"/>
          <w:szCs w:val="22"/>
        </w:rPr>
      </w:pPr>
      <w:r>
        <w:rPr>
          <w:noProof/>
        </w:rPr>
        <w:drawing>
          <wp:inline distT="0" distB="0" distL="0" distR="0">
            <wp:extent cx="4412673" cy="2616207"/>
            <wp:effectExtent l="19050" t="19050" r="26035" b="12700"/>
            <wp:docPr id="1434" name="Picture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srcRect l="30706" t="42780" r="30987" b="16843"/>
                    <a:stretch/>
                  </pic:blipFill>
                  <pic:spPr bwMode="auto">
                    <a:xfrm>
                      <a:off x="0" y="0"/>
                      <a:ext cx="4412673" cy="261620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4341DD" w:rsidRPr="00ED239E" w:rsidRDefault="004341DD" w:rsidP="000F55A2">
      <w:pPr>
        <w:pStyle w:val="DefaultText11"/>
        <w:spacing w:line="360" w:lineRule="auto"/>
        <w:ind w:left="426"/>
        <w:jc w:val="center"/>
        <w:rPr>
          <w:rFonts w:ascii="Arial" w:hAnsi="Arial" w:cs="Arial"/>
          <w:b/>
          <w:sz w:val="22"/>
          <w:szCs w:val="22"/>
        </w:rPr>
      </w:pPr>
    </w:p>
    <w:p w:rsidR="00E11206" w:rsidRDefault="004341DD" w:rsidP="00696F13">
      <w:pPr>
        <w:pStyle w:val="DefaultText11"/>
        <w:numPr>
          <w:ilvl w:val="0"/>
          <w:numId w:val="20"/>
        </w:numPr>
        <w:spacing w:line="360" w:lineRule="auto"/>
        <w:ind w:left="426" w:hanging="426"/>
        <w:jc w:val="both"/>
        <w:rPr>
          <w:rFonts w:ascii="Arial" w:hAnsi="Arial" w:cs="Arial"/>
          <w:b/>
          <w:sz w:val="22"/>
          <w:szCs w:val="22"/>
        </w:rPr>
      </w:pPr>
      <w:r w:rsidRPr="004341DD">
        <w:rPr>
          <w:rFonts w:ascii="Arial" w:hAnsi="Arial" w:cs="Arial"/>
          <w:b/>
          <w:sz w:val="22"/>
          <w:szCs w:val="22"/>
        </w:rPr>
        <w:t>TYPE OF EPC CONTRACTS</w:t>
      </w:r>
    </w:p>
    <w:p w:rsidR="004341DD" w:rsidRPr="004341DD" w:rsidRDefault="004341DD" w:rsidP="00696F13">
      <w:pPr>
        <w:pStyle w:val="DefaultText11"/>
        <w:spacing w:line="360" w:lineRule="auto"/>
        <w:ind w:left="426"/>
        <w:jc w:val="both"/>
        <w:rPr>
          <w:rFonts w:ascii="Arial" w:hAnsi="Arial" w:cs="Arial"/>
          <w:sz w:val="22"/>
          <w:szCs w:val="22"/>
          <w:lang w:val="en-IN"/>
        </w:rPr>
      </w:pPr>
      <w:r w:rsidRPr="004341DD">
        <w:rPr>
          <w:rFonts w:ascii="Arial" w:hAnsi="Arial" w:cs="Arial"/>
          <w:sz w:val="22"/>
          <w:szCs w:val="22"/>
          <w:lang w:val="en-IN"/>
        </w:rPr>
        <w:t>Based on these linkages constituents, various project delivery mechanisms have been devised. The size and nature of the project also influences the choice of the project delivery mechanism. The different types of contracts are as given here:</w:t>
      </w:r>
    </w:p>
    <w:p w:rsidR="004341DD" w:rsidRPr="004341DD" w:rsidRDefault="004341DD" w:rsidP="00696F13">
      <w:pPr>
        <w:pStyle w:val="DefaultText11"/>
        <w:numPr>
          <w:ilvl w:val="0"/>
          <w:numId w:val="21"/>
        </w:numPr>
        <w:spacing w:line="360" w:lineRule="auto"/>
        <w:ind w:left="851" w:hanging="284"/>
        <w:jc w:val="both"/>
        <w:rPr>
          <w:rFonts w:ascii="Arial" w:hAnsi="Arial" w:cs="Arial"/>
          <w:sz w:val="22"/>
          <w:szCs w:val="22"/>
          <w:lang w:val="en-IN"/>
        </w:rPr>
      </w:pPr>
      <w:r w:rsidRPr="004341DD">
        <w:rPr>
          <w:rFonts w:ascii="Arial" w:hAnsi="Arial" w:cs="Arial"/>
          <w:sz w:val="22"/>
          <w:szCs w:val="22"/>
          <w:lang w:val="en-IN"/>
        </w:rPr>
        <w:t>Engineering, Procurement and Construction (EPC)</w:t>
      </w:r>
    </w:p>
    <w:p w:rsidR="004341DD" w:rsidRPr="004341DD" w:rsidRDefault="004341DD" w:rsidP="00696F13">
      <w:pPr>
        <w:pStyle w:val="DefaultText11"/>
        <w:numPr>
          <w:ilvl w:val="0"/>
          <w:numId w:val="22"/>
        </w:numPr>
        <w:spacing w:line="360" w:lineRule="auto"/>
        <w:ind w:left="1276" w:hanging="427"/>
        <w:jc w:val="both"/>
        <w:rPr>
          <w:rFonts w:ascii="Arial" w:hAnsi="Arial" w:cs="Arial"/>
          <w:sz w:val="22"/>
          <w:szCs w:val="22"/>
          <w:lang w:val="en-IN"/>
        </w:rPr>
      </w:pPr>
      <w:r w:rsidRPr="004341DD">
        <w:rPr>
          <w:rFonts w:ascii="Arial" w:hAnsi="Arial" w:cs="Arial"/>
          <w:sz w:val="22"/>
          <w:szCs w:val="22"/>
          <w:lang w:val="en-IN"/>
        </w:rPr>
        <w:t>Complete single point responsibility</w:t>
      </w:r>
    </w:p>
    <w:p w:rsidR="004341DD" w:rsidRPr="004341DD" w:rsidRDefault="004341DD" w:rsidP="00696F13">
      <w:pPr>
        <w:pStyle w:val="DefaultText11"/>
        <w:numPr>
          <w:ilvl w:val="0"/>
          <w:numId w:val="22"/>
        </w:numPr>
        <w:spacing w:line="360" w:lineRule="auto"/>
        <w:ind w:left="1276" w:hanging="427"/>
        <w:jc w:val="both"/>
        <w:rPr>
          <w:rFonts w:ascii="Arial" w:hAnsi="Arial" w:cs="Arial"/>
          <w:sz w:val="22"/>
          <w:szCs w:val="22"/>
          <w:lang w:val="en-IN"/>
        </w:rPr>
      </w:pPr>
      <w:r w:rsidRPr="004341DD">
        <w:rPr>
          <w:rFonts w:ascii="Arial" w:hAnsi="Arial" w:cs="Arial"/>
          <w:sz w:val="22"/>
          <w:szCs w:val="22"/>
          <w:lang w:val="en-IN"/>
        </w:rPr>
        <w:t>Fixed time fixed price contracts, heavy penalties for non-performance</w:t>
      </w:r>
    </w:p>
    <w:p w:rsidR="004341DD" w:rsidRPr="004341DD" w:rsidRDefault="004341DD" w:rsidP="00696F13">
      <w:pPr>
        <w:pStyle w:val="DefaultText11"/>
        <w:numPr>
          <w:ilvl w:val="0"/>
          <w:numId w:val="22"/>
        </w:numPr>
        <w:spacing w:line="360" w:lineRule="auto"/>
        <w:ind w:left="1276" w:hanging="427"/>
        <w:jc w:val="both"/>
        <w:rPr>
          <w:rFonts w:ascii="Arial" w:hAnsi="Arial" w:cs="Arial"/>
          <w:sz w:val="22"/>
          <w:szCs w:val="22"/>
          <w:lang w:val="en-IN"/>
        </w:rPr>
      </w:pPr>
      <w:r w:rsidRPr="004341DD">
        <w:rPr>
          <w:rFonts w:ascii="Arial" w:hAnsi="Arial" w:cs="Arial"/>
          <w:sz w:val="22"/>
          <w:szCs w:val="22"/>
          <w:lang w:val="en-IN"/>
        </w:rPr>
        <w:t>Escalation possible by mutual consent</w:t>
      </w:r>
    </w:p>
    <w:p w:rsidR="004341DD" w:rsidRPr="004341DD" w:rsidRDefault="004341DD" w:rsidP="00696F13">
      <w:pPr>
        <w:pStyle w:val="DefaultText11"/>
        <w:numPr>
          <w:ilvl w:val="0"/>
          <w:numId w:val="21"/>
        </w:numPr>
        <w:spacing w:line="360" w:lineRule="auto"/>
        <w:ind w:left="851" w:hanging="284"/>
        <w:jc w:val="both"/>
        <w:rPr>
          <w:rFonts w:ascii="Arial" w:hAnsi="Arial" w:cs="Arial"/>
          <w:sz w:val="22"/>
          <w:szCs w:val="22"/>
          <w:lang w:val="en-IN"/>
        </w:rPr>
      </w:pPr>
      <w:r w:rsidRPr="004341DD">
        <w:rPr>
          <w:rFonts w:ascii="Arial" w:hAnsi="Arial" w:cs="Arial"/>
          <w:sz w:val="22"/>
          <w:szCs w:val="22"/>
          <w:lang w:val="en-IN"/>
        </w:rPr>
        <w:t>Lump-sum Turnkey (LSTK)</w:t>
      </w:r>
    </w:p>
    <w:p w:rsidR="004341DD" w:rsidRPr="004341DD" w:rsidRDefault="004341DD" w:rsidP="00696F13">
      <w:pPr>
        <w:pStyle w:val="DefaultText11"/>
        <w:numPr>
          <w:ilvl w:val="0"/>
          <w:numId w:val="22"/>
        </w:numPr>
        <w:spacing w:line="360" w:lineRule="auto"/>
        <w:ind w:left="1276" w:hanging="427"/>
        <w:jc w:val="both"/>
        <w:rPr>
          <w:rFonts w:ascii="Arial" w:hAnsi="Arial" w:cs="Arial"/>
          <w:sz w:val="22"/>
          <w:szCs w:val="22"/>
          <w:lang w:val="en-IN"/>
        </w:rPr>
      </w:pPr>
      <w:r w:rsidRPr="004341DD">
        <w:rPr>
          <w:rFonts w:ascii="Arial" w:hAnsi="Arial" w:cs="Arial"/>
          <w:sz w:val="22"/>
          <w:szCs w:val="22"/>
          <w:lang w:val="en-IN"/>
        </w:rPr>
        <w:t>Preferred for power and industrial projects</w:t>
      </w:r>
    </w:p>
    <w:p w:rsidR="004341DD" w:rsidRPr="004341DD" w:rsidRDefault="004341DD" w:rsidP="00696F13">
      <w:pPr>
        <w:pStyle w:val="DefaultText11"/>
        <w:numPr>
          <w:ilvl w:val="0"/>
          <w:numId w:val="22"/>
        </w:numPr>
        <w:spacing w:line="360" w:lineRule="auto"/>
        <w:ind w:left="1276" w:hanging="427"/>
        <w:jc w:val="both"/>
        <w:rPr>
          <w:rFonts w:ascii="Arial" w:hAnsi="Arial" w:cs="Arial"/>
          <w:sz w:val="22"/>
          <w:szCs w:val="22"/>
          <w:lang w:val="en-IN"/>
        </w:rPr>
      </w:pPr>
      <w:r w:rsidRPr="004341DD">
        <w:rPr>
          <w:rFonts w:ascii="Arial" w:hAnsi="Arial" w:cs="Arial"/>
          <w:sz w:val="22"/>
          <w:szCs w:val="22"/>
          <w:lang w:val="en-IN"/>
        </w:rPr>
        <w:t>Engineering Procurement Construction Management (EPCM)</w:t>
      </w:r>
    </w:p>
    <w:p w:rsidR="004341DD" w:rsidRPr="004341DD" w:rsidRDefault="004341DD" w:rsidP="00696F13">
      <w:pPr>
        <w:pStyle w:val="DefaultText11"/>
        <w:numPr>
          <w:ilvl w:val="0"/>
          <w:numId w:val="22"/>
        </w:numPr>
        <w:spacing w:line="360" w:lineRule="auto"/>
        <w:ind w:left="1276" w:hanging="427"/>
        <w:jc w:val="both"/>
        <w:rPr>
          <w:rFonts w:ascii="Arial" w:hAnsi="Arial" w:cs="Arial"/>
          <w:sz w:val="22"/>
          <w:szCs w:val="22"/>
          <w:lang w:val="en-IN"/>
        </w:rPr>
      </w:pPr>
      <w:r w:rsidRPr="004341DD">
        <w:rPr>
          <w:rFonts w:ascii="Arial" w:hAnsi="Arial" w:cs="Arial"/>
          <w:sz w:val="22"/>
          <w:szCs w:val="22"/>
          <w:lang w:val="en-IN"/>
        </w:rPr>
        <w:t>Responsibility for placement of order for equipment and payment lies with the promoters.</w:t>
      </w:r>
    </w:p>
    <w:p w:rsidR="004341DD" w:rsidRPr="004341DD" w:rsidRDefault="004341DD" w:rsidP="00696F13">
      <w:pPr>
        <w:pStyle w:val="DefaultText11"/>
        <w:numPr>
          <w:ilvl w:val="0"/>
          <w:numId w:val="22"/>
        </w:numPr>
        <w:spacing w:line="360" w:lineRule="auto"/>
        <w:ind w:left="1276" w:hanging="427"/>
        <w:jc w:val="both"/>
        <w:rPr>
          <w:rFonts w:ascii="Arial" w:hAnsi="Arial" w:cs="Arial"/>
          <w:sz w:val="22"/>
          <w:szCs w:val="22"/>
          <w:lang w:val="en-IN"/>
        </w:rPr>
      </w:pPr>
      <w:r w:rsidRPr="004341DD">
        <w:rPr>
          <w:rFonts w:ascii="Arial" w:hAnsi="Arial" w:cs="Arial"/>
          <w:sz w:val="22"/>
          <w:szCs w:val="22"/>
          <w:lang w:val="en-IN"/>
        </w:rPr>
        <w:t>Fixed time–fixed price contracts</w:t>
      </w:r>
    </w:p>
    <w:p w:rsidR="004341DD" w:rsidRPr="004341DD" w:rsidRDefault="004341DD" w:rsidP="00696F13">
      <w:pPr>
        <w:pStyle w:val="DefaultText11"/>
        <w:numPr>
          <w:ilvl w:val="0"/>
          <w:numId w:val="22"/>
        </w:numPr>
        <w:spacing w:line="360" w:lineRule="auto"/>
        <w:ind w:left="1276" w:hanging="427"/>
        <w:jc w:val="both"/>
        <w:rPr>
          <w:rFonts w:ascii="Arial" w:hAnsi="Arial" w:cs="Arial"/>
          <w:sz w:val="22"/>
          <w:szCs w:val="22"/>
          <w:lang w:val="en-IN"/>
        </w:rPr>
      </w:pPr>
      <w:r w:rsidRPr="004341DD">
        <w:rPr>
          <w:rFonts w:ascii="Arial" w:hAnsi="Arial" w:cs="Arial"/>
          <w:sz w:val="22"/>
          <w:szCs w:val="22"/>
          <w:lang w:val="en-IN"/>
        </w:rPr>
        <w:t>Lower penalties relative to EPC for non-performance</w:t>
      </w:r>
    </w:p>
    <w:p w:rsidR="004341DD" w:rsidRDefault="004341DD" w:rsidP="00696F13">
      <w:pPr>
        <w:pStyle w:val="DefaultText11"/>
        <w:numPr>
          <w:ilvl w:val="0"/>
          <w:numId w:val="22"/>
        </w:numPr>
        <w:spacing w:line="360" w:lineRule="auto"/>
        <w:ind w:left="1276" w:hanging="427"/>
        <w:jc w:val="both"/>
        <w:rPr>
          <w:rFonts w:ascii="Arial" w:hAnsi="Arial" w:cs="Arial"/>
          <w:sz w:val="22"/>
          <w:szCs w:val="22"/>
          <w:lang w:val="en-IN"/>
        </w:rPr>
      </w:pPr>
      <w:r w:rsidRPr="004341DD">
        <w:rPr>
          <w:rFonts w:ascii="Arial" w:hAnsi="Arial" w:cs="Arial"/>
          <w:sz w:val="22"/>
          <w:szCs w:val="22"/>
          <w:lang w:val="en-IN"/>
        </w:rPr>
        <w:t>Preferred for very large projects in sectors such as petrochemicals, oil and gas and steel</w:t>
      </w:r>
    </w:p>
    <w:p w:rsidR="00B716F3" w:rsidRPr="004341DD" w:rsidRDefault="00B716F3" w:rsidP="00696F13">
      <w:pPr>
        <w:pStyle w:val="DefaultText11"/>
        <w:numPr>
          <w:ilvl w:val="0"/>
          <w:numId w:val="21"/>
        </w:numPr>
        <w:spacing w:line="360" w:lineRule="auto"/>
        <w:ind w:left="851" w:hanging="284"/>
        <w:jc w:val="both"/>
        <w:rPr>
          <w:rFonts w:ascii="Arial" w:hAnsi="Arial" w:cs="Arial"/>
          <w:sz w:val="22"/>
          <w:szCs w:val="22"/>
          <w:lang w:val="en-IN"/>
        </w:rPr>
      </w:pPr>
      <w:r w:rsidRPr="004341DD">
        <w:rPr>
          <w:rFonts w:ascii="Arial" w:hAnsi="Arial" w:cs="Arial"/>
          <w:sz w:val="22"/>
          <w:szCs w:val="22"/>
          <w:lang w:val="en-IN"/>
        </w:rPr>
        <w:t>Turnkey</w:t>
      </w:r>
    </w:p>
    <w:p w:rsidR="00B716F3" w:rsidRPr="00B716F3" w:rsidRDefault="00B716F3" w:rsidP="00696F13">
      <w:pPr>
        <w:pStyle w:val="DefaultText11"/>
        <w:numPr>
          <w:ilvl w:val="0"/>
          <w:numId w:val="22"/>
        </w:numPr>
        <w:spacing w:line="360" w:lineRule="auto"/>
        <w:ind w:left="1276" w:hanging="427"/>
        <w:jc w:val="both"/>
        <w:rPr>
          <w:rFonts w:ascii="Arial" w:hAnsi="Arial" w:cs="Arial"/>
          <w:sz w:val="22"/>
          <w:szCs w:val="22"/>
          <w:lang w:val="en-IN"/>
        </w:rPr>
      </w:pPr>
      <w:r w:rsidRPr="004341DD">
        <w:rPr>
          <w:rFonts w:ascii="Arial" w:hAnsi="Arial" w:cs="Arial"/>
          <w:sz w:val="22"/>
          <w:szCs w:val="22"/>
          <w:lang w:val="en-IN"/>
        </w:rPr>
        <w:t>Responsibility to implement complete project</w:t>
      </w:r>
    </w:p>
    <w:p w:rsidR="00B716F3" w:rsidRPr="00B716F3" w:rsidRDefault="00B716F3" w:rsidP="00696F13">
      <w:pPr>
        <w:pStyle w:val="DefaultText11"/>
        <w:numPr>
          <w:ilvl w:val="0"/>
          <w:numId w:val="22"/>
        </w:numPr>
        <w:spacing w:line="360" w:lineRule="auto"/>
        <w:ind w:left="1276" w:hanging="427"/>
        <w:jc w:val="both"/>
        <w:rPr>
          <w:rFonts w:ascii="Arial" w:hAnsi="Arial" w:cs="Arial"/>
          <w:sz w:val="22"/>
          <w:szCs w:val="22"/>
          <w:lang w:val="en-IN"/>
        </w:rPr>
      </w:pPr>
      <w:r w:rsidRPr="00B716F3">
        <w:rPr>
          <w:rFonts w:ascii="Arial" w:hAnsi="Arial" w:cs="Arial"/>
          <w:sz w:val="22"/>
          <w:szCs w:val="22"/>
          <w:lang w:val="en-IN"/>
        </w:rPr>
        <w:t>Fixed price as well as cost plus contracts are possible</w:t>
      </w:r>
    </w:p>
    <w:p w:rsidR="00B716F3" w:rsidRPr="00B716F3" w:rsidRDefault="00B716F3" w:rsidP="00696F13">
      <w:pPr>
        <w:pStyle w:val="DefaultText11"/>
        <w:numPr>
          <w:ilvl w:val="0"/>
          <w:numId w:val="22"/>
        </w:numPr>
        <w:spacing w:line="360" w:lineRule="auto"/>
        <w:ind w:left="1276" w:hanging="427"/>
        <w:jc w:val="both"/>
        <w:rPr>
          <w:rFonts w:ascii="Arial" w:hAnsi="Arial" w:cs="Arial"/>
          <w:sz w:val="22"/>
          <w:szCs w:val="22"/>
          <w:lang w:val="en-IN"/>
        </w:rPr>
      </w:pPr>
      <w:r w:rsidRPr="00B716F3">
        <w:rPr>
          <w:rFonts w:ascii="Arial" w:hAnsi="Arial" w:cs="Arial"/>
          <w:sz w:val="22"/>
          <w:szCs w:val="22"/>
          <w:lang w:val="en-IN"/>
        </w:rPr>
        <w:t>Contractor need not have financial capability</w:t>
      </w:r>
    </w:p>
    <w:p w:rsidR="00B716F3" w:rsidRPr="00B716F3" w:rsidRDefault="00B716F3" w:rsidP="00696F13">
      <w:pPr>
        <w:pStyle w:val="DefaultText11"/>
        <w:numPr>
          <w:ilvl w:val="0"/>
          <w:numId w:val="22"/>
        </w:numPr>
        <w:spacing w:line="360" w:lineRule="auto"/>
        <w:ind w:left="1276" w:hanging="427"/>
        <w:jc w:val="both"/>
        <w:rPr>
          <w:rFonts w:ascii="Arial" w:hAnsi="Arial" w:cs="Arial"/>
          <w:sz w:val="22"/>
          <w:szCs w:val="22"/>
          <w:lang w:val="en-IN"/>
        </w:rPr>
      </w:pPr>
      <w:r w:rsidRPr="00B716F3">
        <w:rPr>
          <w:rFonts w:ascii="Arial" w:hAnsi="Arial" w:cs="Arial"/>
          <w:sz w:val="22"/>
          <w:szCs w:val="22"/>
          <w:lang w:val="en-IN"/>
        </w:rPr>
        <w:t>Preferred for medium and small projects</w:t>
      </w:r>
    </w:p>
    <w:p w:rsidR="00B716F3" w:rsidRPr="00B716F3" w:rsidRDefault="00B716F3" w:rsidP="00696F13">
      <w:pPr>
        <w:pStyle w:val="DefaultText11"/>
        <w:numPr>
          <w:ilvl w:val="0"/>
          <w:numId w:val="21"/>
        </w:numPr>
        <w:spacing w:line="360" w:lineRule="auto"/>
        <w:ind w:left="851" w:hanging="284"/>
        <w:jc w:val="both"/>
        <w:rPr>
          <w:rFonts w:ascii="Arial" w:hAnsi="Arial" w:cs="Arial"/>
          <w:sz w:val="22"/>
          <w:szCs w:val="22"/>
          <w:lang w:val="en-IN"/>
        </w:rPr>
      </w:pPr>
      <w:r w:rsidRPr="00B716F3">
        <w:rPr>
          <w:rFonts w:ascii="Arial" w:hAnsi="Arial" w:cs="Arial"/>
          <w:sz w:val="22"/>
          <w:szCs w:val="22"/>
          <w:lang w:val="en-IN"/>
        </w:rPr>
        <w:t>Engineered Packages Route</w:t>
      </w:r>
    </w:p>
    <w:p w:rsidR="00B716F3" w:rsidRPr="00B716F3" w:rsidRDefault="00B716F3" w:rsidP="00696F13">
      <w:pPr>
        <w:pStyle w:val="DefaultText11"/>
        <w:numPr>
          <w:ilvl w:val="0"/>
          <w:numId w:val="22"/>
        </w:numPr>
        <w:spacing w:line="360" w:lineRule="auto"/>
        <w:ind w:left="1276" w:hanging="427"/>
        <w:jc w:val="both"/>
        <w:rPr>
          <w:rFonts w:ascii="Arial" w:hAnsi="Arial" w:cs="Arial"/>
          <w:sz w:val="22"/>
          <w:szCs w:val="22"/>
          <w:lang w:val="en-IN"/>
        </w:rPr>
      </w:pPr>
      <w:r w:rsidRPr="00B716F3">
        <w:rPr>
          <w:rFonts w:ascii="Arial" w:hAnsi="Arial" w:cs="Arial"/>
          <w:sz w:val="22"/>
          <w:szCs w:val="22"/>
          <w:lang w:val="en-IN"/>
        </w:rPr>
        <w:t>Promoter breaks up the project into packages</w:t>
      </w:r>
    </w:p>
    <w:p w:rsidR="00B716F3" w:rsidRPr="00B716F3" w:rsidRDefault="00B716F3" w:rsidP="00696F13">
      <w:pPr>
        <w:pStyle w:val="DefaultText11"/>
        <w:numPr>
          <w:ilvl w:val="0"/>
          <w:numId w:val="22"/>
        </w:numPr>
        <w:spacing w:line="360" w:lineRule="auto"/>
        <w:ind w:left="1276" w:hanging="427"/>
        <w:jc w:val="both"/>
        <w:rPr>
          <w:rFonts w:ascii="Arial" w:hAnsi="Arial" w:cs="Arial"/>
          <w:sz w:val="22"/>
          <w:szCs w:val="22"/>
          <w:lang w:val="en-IN"/>
        </w:rPr>
      </w:pPr>
      <w:r w:rsidRPr="00B716F3">
        <w:rPr>
          <w:rFonts w:ascii="Arial" w:hAnsi="Arial" w:cs="Arial"/>
          <w:sz w:val="22"/>
          <w:szCs w:val="22"/>
          <w:lang w:val="en-IN"/>
        </w:rPr>
        <w:t>Turnkey supply of packages</w:t>
      </w:r>
    </w:p>
    <w:p w:rsidR="00B716F3" w:rsidRPr="00B716F3" w:rsidRDefault="00B716F3" w:rsidP="00696F13">
      <w:pPr>
        <w:pStyle w:val="DefaultText11"/>
        <w:numPr>
          <w:ilvl w:val="0"/>
          <w:numId w:val="22"/>
        </w:numPr>
        <w:spacing w:line="360" w:lineRule="auto"/>
        <w:ind w:left="1276" w:hanging="427"/>
        <w:jc w:val="both"/>
        <w:rPr>
          <w:rFonts w:ascii="Arial" w:hAnsi="Arial" w:cs="Arial"/>
          <w:sz w:val="22"/>
          <w:szCs w:val="22"/>
          <w:lang w:val="en-IN"/>
        </w:rPr>
      </w:pPr>
      <w:r w:rsidRPr="00B716F3">
        <w:rPr>
          <w:rFonts w:ascii="Arial" w:hAnsi="Arial" w:cs="Arial"/>
          <w:sz w:val="22"/>
          <w:szCs w:val="22"/>
          <w:lang w:val="en-IN"/>
        </w:rPr>
        <w:t>Promoter is responsible for project co-ordination</w:t>
      </w:r>
    </w:p>
    <w:p w:rsidR="00B716F3" w:rsidRPr="00B716F3" w:rsidRDefault="00B716F3" w:rsidP="00696F13">
      <w:pPr>
        <w:pStyle w:val="DefaultText11"/>
        <w:numPr>
          <w:ilvl w:val="0"/>
          <w:numId w:val="21"/>
        </w:numPr>
        <w:spacing w:line="360" w:lineRule="auto"/>
        <w:ind w:left="851" w:hanging="284"/>
        <w:jc w:val="both"/>
        <w:rPr>
          <w:rFonts w:ascii="Arial" w:hAnsi="Arial" w:cs="Arial"/>
          <w:sz w:val="22"/>
          <w:szCs w:val="22"/>
          <w:lang w:val="en-IN"/>
        </w:rPr>
      </w:pPr>
      <w:r w:rsidRPr="00B716F3">
        <w:rPr>
          <w:rFonts w:ascii="Arial" w:hAnsi="Arial" w:cs="Arial"/>
          <w:sz w:val="22"/>
          <w:szCs w:val="22"/>
          <w:lang w:val="en-IN"/>
        </w:rPr>
        <w:t>Item Rate Contract</w:t>
      </w:r>
    </w:p>
    <w:p w:rsidR="00B716F3" w:rsidRPr="00B716F3" w:rsidRDefault="00B716F3" w:rsidP="00696F13">
      <w:pPr>
        <w:pStyle w:val="DefaultText11"/>
        <w:numPr>
          <w:ilvl w:val="0"/>
          <w:numId w:val="22"/>
        </w:numPr>
        <w:spacing w:line="360" w:lineRule="auto"/>
        <w:ind w:left="1276" w:hanging="427"/>
        <w:jc w:val="both"/>
        <w:rPr>
          <w:rFonts w:ascii="Arial" w:hAnsi="Arial" w:cs="Arial"/>
          <w:sz w:val="22"/>
          <w:szCs w:val="22"/>
          <w:lang w:val="en-IN"/>
        </w:rPr>
      </w:pPr>
      <w:r w:rsidRPr="00B716F3">
        <w:rPr>
          <w:rFonts w:ascii="Arial" w:hAnsi="Arial" w:cs="Arial"/>
          <w:sz w:val="22"/>
          <w:szCs w:val="22"/>
          <w:lang w:val="en-IN"/>
        </w:rPr>
        <w:t>This is the most prevalent contractual mechanism in which: -</w:t>
      </w:r>
    </w:p>
    <w:p w:rsidR="00B716F3" w:rsidRPr="00B716F3" w:rsidRDefault="00B716F3" w:rsidP="00696F13">
      <w:pPr>
        <w:pStyle w:val="DefaultText11"/>
        <w:numPr>
          <w:ilvl w:val="0"/>
          <w:numId w:val="22"/>
        </w:numPr>
        <w:spacing w:line="360" w:lineRule="auto"/>
        <w:ind w:left="1276" w:hanging="427"/>
        <w:jc w:val="both"/>
        <w:rPr>
          <w:rFonts w:ascii="Arial" w:hAnsi="Arial" w:cs="Arial"/>
          <w:sz w:val="22"/>
          <w:szCs w:val="22"/>
          <w:lang w:val="en-IN"/>
        </w:rPr>
      </w:pPr>
      <w:r w:rsidRPr="00B716F3">
        <w:rPr>
          <w:rFonts w:ascii="Arial" w:hAnsi="Arial" w:cs="Arial"/>
          <w:sz w:val="22"/>
          <w:szCs w:val="22"/>
          <w:lang w:val="en-IN"/>
        </w:rPr>
        <w:t>The owner through an appointed consultancy organization does the Engineering.</w:t>
      </w:r>
    </w:p>
    <w:p w:rsidR="00B716F3" w:rsidRPr="00B716F3" w:rsidRDefault="00B716F3" w:rsidP="00696F13">
      <w:pPr>
        <w:pStyle w:val="DefaultText11"/>
        <w:numPr>
          <w:ilvl w:val="0"/>
          <w:numId w:val="22"/>
        </w:numPr>
        <w:spacing w:line="360" w:lineRule="auto"/>
        <w:ind w:left="1276" w:hanging="427"/>
        <w:jc w:val="both"/>
        <w:rPr>
          <w:rFonts w:ascii="Arial" w:hAnsi="Arial" w:cs="Arial"/>
          <w:sz w:val="22"/>
          <w:szCs w:val="22"/>
          <w:lang w:val="en-IN"/>
        </w:rPr>
      </w:pPr>
      <w:r w:rsidRPr="00B716F3">
        <w:rPr>
          <w:rFonts w:ascii="Arial" w:hAnsi="Arial" w:cs="Arial"/>
          <w:sz w:val="22"/>
          <w:szCs w:val="22"/>
          <w:lang w:val="en-IN"/>
        </w:rPr>
        <w:t>Bill of qualities is furnished and tenderer is required to quote the price item-wise.</w:t>
      </w:r>
    </w:p>
    <w:p w:rsidR="00B716F3" w:rsidRPr="00B716F3" w:rsidRDefault="00B716F3" w:rsidP="00696F13">
      <w:pPr>
        <w:pStyle w:val="DefaultText11"/>
        <w:numPr>
          <w:ilvl w:val="0"/>
          <w:numId w:val="22"/>
        </w:numPr>
        <w:spacing w:line="360" w:lineRule="auto"/>
        <w:ind w:left="1276" w:hanging="427"/>
        <w:jc w:val="both"/>
        <w:rPr>
          <w:rFonts w:ascii="Arial" w:hAnsi="Arial" w:cs="Arial"/>
          <w:sz w:val="22"/>
          <w:szCs w:val="22"/>
          <w:lang w:val="en-IN"/>
        </w:rPr>
      </w:pPr>
      <w:r w:rsidRPr="00B716F3">
        <w:rPr>
          <w:rFonts w:ascii="Arial" w:hAnsi="Arial" w:cs="Arial"/>
          <w:sz w:val="22"/>
          <w:szCs w:val="22"/>
          <w:lang w:val="en-IN"/>
        </w:rPr>
        <w:t>The contractor need not have large financial capability in this case.</w:t>
      </w:r>
    </w:p>
    <w:p w:rsidR="00714D97" w:rsidRPr="00714D97" w:rsidRDefault="00714D97" w:rsidP="000F55A2">
      <w:pPr>
        <w:ind w:left="994" w:hanging="427"/>
        <w:rPr>
          <w:b/>
          <w:sz w:val="20"/>
          <w:u w:val="thick"/>
        </w:rPr>
      </w:pPr>
    </w:p>
    <w:p w:rsidR="00B716F3" w:rsidRPr="00FE2C8C" w:rsidRDefault="00B716F3" w:rsidP="00FE2C8C">
      <w:pPr>
        <w:pStyle w:val="DefaultText11"/>
        <w:spacing w:line="360" w:lineRule="auto"/>
        <w:ind w:left="426"/>
        <w:jc w:val="both"/>
        <w:rPr>
          <w:rFonts w:ascii="Arial" w:hAnsi="Arial" w:cs="Arial"/>
          <w:b/>
          <w:bCs/>
          <w:sz w:val="22"/>
          <w:szCs w:val="22"/>
          <w:u w:val="single"/>
          <w:lang w:val="en-IN"/>
        </w:rPr>
      </w:pPr>
      <w:r w:rsidRPr="00FE2C8C">
        <w:rPr>
          <w:rFonts w:ascii="Arial" w:hAnsi="Arial" w:cs="Arial"/>
          <w:b/>
          <w:bCs/>
          <w:sz w:val="22"/>
          <w:szCs w:val="22"/>
          <w:u w:val="single"/>
          <w:lang w:val="en-IN"/>
        </w:rPr>
        <w:t>EPC Construction Risk Management</w:t>
      </w:r>
    </w:p>
    <w:p w:rsidR="00714D97" w:rsidRPr="00FE2C8C" w:rsidRDefault="00714D97" w:rsidP="00FE2C8C">
      <w:pPr>
        <w:pStyle w:val="DefaultText11"/>
        <w:spacing w:line="360" w:lineRule="auto"/>
        <w:ind w:left="426"/>
        <w:jc w:val="both"/>
        <w:rPr>
          <w:rFonts w:ascii="Arial" w:hAnsi="Arial" w:cs="Arial"/>
          <w:sz w:val="22"/>
          <w:szCs w:val="22"/>
          <w:lang w:val="en-IN"/>
        </w:rPr>
      </w:pPr>
      <w:r w:rsidRPr="007176AD">
        <w:rPr>
          <w:rFonts w:ascii="Arial" w:hAnsi="Arial" w:cs="Arial"/>
          <w:sz w:val="22"/>
          <w:szCs w:val="22"/>
          <w:lang w:val="en-IN"/>
        </w:rPr>
        <w:t xml:space="preserve">Often EPC construction contemplates a turnkey approach to project delivery. In other words, the project owner or employer will look to the EPC contractor as the single point of contact for all facets of the project, from basic design through commissioning and </w:t>
      </w:r>
      <w:proofErr w:type="spellStart"/>
      <w:r w:rsidRPr="007176AD">
        <w:rPr>
          <w:rFonts w:ascii="Arial" w:hAnsi="Arial" w:cs="Arial"/>
          <w:sz w:val="22"/>
          <w:szCs w:val="22"/>
          <w:lang w:val="en-IN"/>
        </w:rPr>
        <w:t>startup</w:t>
      </w:r>
      <w:proofErr w:type="spellEnd"/>
      <w:r w:rsidRPr="007176AD">
        <w:rPr>
          <w:rFonts w:ascii="Arial" w:hAnsi="Arial" w:cs="Arial"/>
          <w:sz w:val="22"/>
          <w:szCs w:val="22"/>
          <w:lang w:val="en-IN"/>
        </w:rPr>
        <w:t xml:space="preserve"> of the facility. EPC projects offer a mutually beneficial and exciting form of project delivery for both the owner and the contractor. But, with the EPC contract come many new risks that are often severe due to the complex nature and high cost frequently associated with this type of project. Understanding these risks and some of the other unique characteristics of EPC contracting its critical to a successful project where both the owner and the contractor obtain the high rewards for the risk. Project owners have attempted to shift more risk to the contractor, understanding at least theoretically, that this risk allocation carries a higher price tag. Some important features that differentiate risk in an EPC contract</w:t>
      </w:r>
      <w:r w:rsidRPr="00FE2C8C">
        <w:rPr>
          <w:rFonts w:ascii="Arial" w:hAnsi="Arial" w:cs="Arial"/>
          <w:sz w:val="22"/>
          <w:szCs w:val="22"/>
          <w:lang w:val="en-IN"/>
        </w:rPr>
        <w:t xml:space="preserve"> as compared to regular contracts can be seen below</w:t>
      </w:r>
      <w:r w:rsidR="00FE2C8C">
        <w:rPr>
          <w:rFonts w:ascii="Arial" w:hAnsi="Arial" w:cs="Arial"/>
          <w:sz w:val="22"/>
          <w:szCs w:val="22"/>
          <w:lang w:val="en-IN"/>
        </w:rPr>
        <w:t>:</w:t>
      </w:r>
    </w:p>
    <w:p w:rsidR="00714D97" w:rsidRPr="00714D97" w:rsidRDefault="00714D97" w:rsidP="00FE2C8C">
      <w:pPr>
        <w:pStyle w:val="ListParagraph"/>
        <w:numPr>
          <w:ilvl w:val="0"/>
          <w:numId w:val="19"/>
        </w:numPr>
        <w:spacing w:after="200" w:line="360" w:lineRule="auto"/>
        <w:ind w:left="851" w:hanging="427"/>
        <w:contextualSpacing/>
        <w:jc w:val="both"/>
        <w:rPr>
          <w:rFonts w:ascii="Arial" w:hAnsi="Arial" w:cs="Arial"/>
          <w:sz w:val="22"/>
          <w:szCs w:val="22"/>
        </w:rPr>
      </w:pPr>
      <w:r w:rsidRPr="00714D97">
        <w:rPr>
          <w:rFonts w:ascii="Arial" w:hAnsi="Arial" w:cs="Arial"/>
          <w:sz w:val="22"/>
          <w:szCs w:val="22"/>
        </w:rPr>
        <w:t>Risks traditionally assumed by the owner in design-bid-build and design build contracts may no longer fall under the owner's umbrella of responsibility. For example, the contractor may be required to assume the risk of unforeseen site conditions and may be responsible for events that would traditionally be viewed as force majeure (i.e. beyond the control of either party).</w:t>
      </w:r>
    </w:p>
    <w:p w:rsidR="00714D97" w:rsidRPr="00714D97" w:rsidRDefault="00714D97" w:rsidP="00FE2C8C">
      <w:pPr>
        <w:pStyle w:val="ListParagraph"/>
        <w:numPr>
          <w:ilvl w:val="0"/>
          <w:numId w:val="19"/>
        </w:numPr>
        <w:spacing w:after="200" w:line="360" w:lineRule="auto"/>
        <w:ind w:left="851" w:hanging="427"/>
        <w:contextualSpacing/>
        <w:jc w:val="both"/>
        <w:rPr>
          <w:rFonts w:ascii="Arial" w:hAnsi="Arial" w:cs="Arial"/>
          <w:sz w:val="22"/>
          <w:szCs w:val="22"/>
        </w:rPr>
      </w:pPr>
      <w:r w:rsidRPr="00714D97">
        <w:rPr>
          <w:rFonts w:ascii="Arial" w:hAnsi="Arial" w:cs="Arial"/>
          <w:sz w:val="22"/>
          <w:szCs w:val="22"/>
        </w:rPr>
        <w:t>The greatest risk for the contractor in entering into the EPC contract is not necessarily anything inherent in the EPC form of contracting. Instead, the problems most frequently arise when the contractor commits to a lump sum or fixed price. Despite the inherent risks to the contractor, the project owner cannot assume that lump pricing insulates him from all cost overruns. There are always activities on a project that interfaced business processes such as marketing, sales and customer services. After each phase, reviews are also undertaken.</w:t>
      </w:r>
    </w:p>
    <w:p w:rsidR="004341DD" w:rsidRPr="00714D97" w:rsidRDefault="00714D97" w:rsidP="00FE2C8C">
      <w:pPr>
        <w:pStyle w:val="DefaultText11"/>
        <w:spacing w:line="360" w:lineRule="auto"/>
        <w:ind w:left="426" w:hanging="1"/>
        <w:jc w:val="both"/>
        <w:rPr>
          <w:rFonts w:ascii="Arial" w:hAnsi="Arial" w:cs="Arial"/>
          <w:sz w:val="22"/>
        </w:rPr>
      </w:pPr>
      <w:r w:rsidRPr="007176AD">
        <w:rPr>
          <w:rFonts w:ascii="Arial" w:hAnsi="Arial" w:cs="Arial"/>
          <w:sz w:val="22"/>
          <w:szCs w:val="22"/>
          <w:lang w:val="en-IN"/>
        </w:rPr>
        <w:t>At the initial stage a strategic review is carried out of the works to be carried out. This is followed by the "offer kick off, which is in the form of proposals submitted by the EPC contractor, defining how and at what price the project should be undertaken. After the contract agreement, review is conducted to ascertain whether the engineering by the contractors conforms to the contractual obligation.</w:t>
      </w:r>
    </w:p>
    <w:p w:rsidR="00714D97" w:rsidRPr="008E253B" w:rsidRDefault="00714D97" w:rsidP="00FE2C8C">
      <w:pPr>
        <w:pStyle w:val="DefaultText11"/>
        <w:spacing w:line="360" w:lineRule="auto"/>
        <w:ind w:left="426"/>
        <w:rPr>
          <w:rFonts w:ascii="Arial" w:hAnsi="Arial" w:cs="Arial"/>
          <w:b/>
          <w:bCs/>
          <w:sz w:val="22"/>
          <w:szCs w:val="22"/>
          <w:u w:val="thick"/>
          <w:lang w:bidi="en-US"/>
        </w:rPr>
      </w:pPr>
      <w:r w:rsidRPr="008E253B">
        <w:rPr>
          <w:rFonts w:ascii="Arial" w:hAnsi="Arial" w:cs="Arial"/>
          <w:b/>
          <w:bCs/>
          <w:sz w:val="22"/>
          <w:szCs w:val="22"/>
          <w:u w:val="thick"/>
          <w:lang w:bidi="en-US"/>
        </w:rPr>
        <w:t>Development Phase</w:t>
      </w:r>
    </w:p>
    <w:p w:rsidR="00714D97" w:rsidRPr="00714D97" w:rsidRDefault="00714D97" w:rsidP="00FE2C8C">
      <w:pPr>
        <w:pStyle w:val="DefaultText11"/>
        <w:spacing w:line="360" w:lineRule="auto"/>
        <w:ind w:left="426"/>
        <w:jc w:val="both"/>
        <w:rPr>
          <w:rFonts w:ascii="Arial" w:hAnsi="Arial" w:cs="Arial"/>
          <w:sz w:val="22"/>
        </w:rPr>
      </w:pPr>
      <w:r w:rsidRPr="00714D97">
        <w:rPr>
          <w:rFonts w:ascii="Arial" w:hAnsi="Arial" w:cs="Arial"/>
          <w:sz w:val="22"/>
        </w:rPr>
        <w:t>The development phase is the first stage of the EPC project process and covers the important aspects of engineering. This can be viewed as an extension of the planning process. The engineering process produces a range of deliverables, which includes –</w:t>
      </w:r>
    </w:p>
    <w:p w:rsidR="00714D97" w:rsidRPr="00714D97" w:rsidRDefault="00714D97" w:rsidP="00FE2C8C">
      <w:pPr>
        <w:pStyle w:val="ListParagraph"/>
        <w:numPr>
          <w:ilvl w:val="0"/>
          <w:numId w:val="19"/>
        </w:numPr>
        <w:spacing w:after="200" w:line="360" w:lineRule="auto"/>
        <w:ind w:left="851" w:hanging="427"/>
        <w:contextualSpacing/>
        <w:jc w:val="both"/>
        <w:rPr>
          <w:rFonts w:ascii="Arial" w:hAnsi="Arial" w:cs="Arial"/>
          <w:sz w:val="22"/>
          <w:szCs w:val="22"/>
        </w:rPr>
      </w:pPr>
      <w:r w:rsidRPr="00714D97">
        <w:rPr>
          <w:rFonts w:ascii="Arial" w:hAnsi="Arial" w:cs="Arial"/>
          <w:sz w:val="22"/>
          <w:szCs w:val="22"/>
        </w:rPr>
        <w:t>Feasibility Study</w:t>
      </w:r>
    </w:p>
    <w:p w:rsidR="00714D97" w:rsidRPr="00714D97" w:rsidRDefault="00714D97" w:rsidP="00FE2C8C">
      <w:pPr>
        <w:pStyle w:val="ListParagraph"/>
        <w:numPr>
          <w:ilvl w:val="0"/>
          <w:numId w:val="19"/>
        </w:numPr>
        <w:spacing w:after="200" w:line="360" w:lineRule="auto"/>
        <w:ind w:left="851" w:hanging="427"/>
        <w:contextualSpacing/>
        <w:jc w:val="both"/>
        <w:rPr>
          <w:rFonts w:ascii="Arial" w:hAnsi="Arial" w:cs="Arial"/>
          <w:sz w:val="22"/>
          <w:szCs w:val="22"/>
        </w:rPr>
      </w:pPr>
      <w:r w:rsidRPr="00714D97">
        <w:rPr>
          <w:rFonts w:ascii="Arial" w:hAnsi="Arial" w:cs="Arial"/>
          <w:sz w:val="22"/>
          <w:szCs w:val="22"/>
        </w:rPr>
        <w:t>Estimates</w:t>
      </w:r>
    </w:p>
    <w:p w:rsidR="00714D97" w:rsidRPr="00714D97" w:rsidRDefault="00714D97" w:rsidP="00FE2C8C">
      <w:pPr>
        <w:pStyle w:val="ListParagraph"/>
        <w:numPr>
          <w:ilvl w:val="0"/>
          <w:numId w:val="19"/>
        </w:numPr>
        <w:spacing w:after="200" w:line="360" w:lineRule="auto"/>
        <w:ind w:left="851" w:hanging="427"/>
        <w:contextualSpacing/>
        <w:jc w:val="both"/>
        <w:rPr>
          <w:rFonts w:ascii="Arial" w:hAnsi="Arial" w:cs="Arial"/>
          <w:sz w:val="22"/>
          <w:szCs w:val="22"/>
        </w:rPr>
      </w:pPr>
      <w:r w:rsidRPr="00714D97">
        <w:rPr>
          <w:rFonts w:ascii="Arial" w:hAnsi="Arial" w:cs="Arial"/>
          <w:sz w:val="22"/>
          <w:szCs w:val="22"/>
        </w:rPr>
        <w:t>Designs</w:t>
      </w:r>
    </w:p>
    <w:p w:rsidR="00714D97" w:rsidRPr="00714D97" w:rsidRDefault="00714D97" w:rsidP="00FE2C8C">
      <w:pPr>
        <w:pStyle w:val="ListParagraph"/>
        <w:numPr>
          <w:ilvl w:val="0"/>
          <w:numId w:val="19"/>
        </w:numPr>
        <w:spacing w:after="200" w:line="360" w:lineRule="auto"/>
        <w:ind w:left="851" w:hanging="427"/>
        <w:contextualSpacing/>
        <w:jc w:val="both"/>
        <w:rPr>
          <w:rFonts w:ascii="Arial" w:hAnsi="Arial" w:cs="Arial"/>
          <w:sz w:val="22"/>
          <w:szCs w:val="22"/>
        </w:rPr>
      </w:pPr>
      <w:r w:rsidRPr="00714D97">
        <w:rPr>
          <w:rFonts w:ascii="Arial" w:hAnsi="Arial" w:cs="Arial"/>
          <w:sz w:val="22"/>
          <w:szCs w:val="22"/>
        </w:rPr>
        <w:t>Drawings</w:t>
      </w:r>
    </w:p>
    <w:p w:rsidR="00714D97" w:rsidRPr="00714D97" w:rsidRDefault="00714D97" w:rsidP="00FE2C8C">
      <w:pPr>
        <w:pStyle w:val="ListParagraph"/>
        <w:numPr>
          <w:ilvl w:val="0"/>
          <w:numId w:val="19"/>
        </w:numPr>
        <w:spacing w:after="200" w:line="360" w:lineRule="auto"/>
        <w:ind w:left="851" w:hanging="427"/>
        <w:contextualSpacing/>
        <w:jc w:val="both"/>
        <w:rPr>
          <w:rFonts w:ascii="Arial" w:hAnsi="Arial" w:cs="Arial"/>
          <w:sz w:val="22"/>
          <w:szCs w:val="22"/>
        </w:rPr>
      </w:pPr>
      <w:r w:rsidRPr="00714D97">
        <w:rPr>
          <w:rFonts w:ascii="Arial" w:hAnsi="Arial" w:cs="Arial"/>
          <w:sz w:val="22"/>
          <w:szCs w:val="22"/>
        </w:rPr>
        <w:t>Specifications</w:t>
      </w:r>
    </w:p>
    <w:p w:rsidR="00714D97" w:rsidRPr="008E253B" w:rsidRDefault="00714D97" w:rsidP="00FE2C8C">
      <w:pPr>
        <w:pStyle w:val="ListParagraph"/>
        <w:numPr>
          <w:ilvl w:val="0"/>
          <w:numId w:val="19"/>
        </w:numPr>
        <w:spacing w:after="200" w:line="360" w:lineRule="auto"/>
        <w:ind w:left="851" w:hanging="427"/>
        <w:contextualSpacing/>
        <w:jc w:val="both"/>
        <w:rPr>
          <w:rFonts w:ascii="Arial" w:hAnsi="Arial" w:cs="Arial"/>
          <w:sz w:val="22"/>
          <w:szCs w:val="22"/>
        </w:rPr>
      </w:pPr>
      <w:r w:rsidRPr="00714D97">
        <w:rPr>
          <w:rFonts w:ascii="Arial" w:hAnsi="Arial" w:cs="Arial"/>
          <w:sz w:val="22"/>
          <w:szCs w:val="22"/>
        </w:rPr>
        <w:t>Data sheets</w:t>
      </w:r>
    </w:p>
    <w:p w:rsidR="00714D97" w:rsidRPr="008E253B" w:rsidRDefault="00714D97" w:rsidP="007F48E9">
      <w:pPr>
        <w:pStyle w:val="DefaultText11"/>
        <w:spacing w:line="360" w:lineRule="auto"/>
        <w:ind w:left="426"/>
        <w:rPr>
          <w:rFonts w:ascii="Arial" w:hAnsi="Arial" w:cs="Arial"/>
          <w:b/>
          <w:bCs/>
          <w:sz w:val="22"/>
          <w:szCs w:val="22"/>
          <w:u w:val="thick"/>
          <w:lang w:bidi="en-US"/>
        </w:rPr>
      </w:pPr>
      <w:r w:rsidRPr="008E253B">
        <w:rPr>
          <w:rFonts w:ascii="Arial" w:hAnsi="Arial" w:cs="Arial"/>
          <w:b/>
          <w:bCs/>
          <w:sz w:val="22"/>
          <w:szCs w:val="22"/>
          <w:u w:val="thick"/>
          <w:lang w:bidi="en-US"/>
        </w:rPr>
        <w:t>Tests Results</w:t>
      </w:r>
    </w:p>
    <w:p w:rsidR="00714D97" w:rsidRPr="00714D97" w:rsidRDefault="00714D97" w:rsidP="007F48E9">
      <w:pPr>
        <w:pStyle w:val="DefaultText11"/>
        <w:spacing w:line="360" w:lineRule="auto"/>
        <w:ind w:left="426"/>
        <w:jc w:val="both"/>
        <w:rPr>
          <w:rFonts w:ascii="Arial" w:hAnsi="Arial" w:cs="Arial"/>
          <w:sz w:val="22"/>
        </w:rPr>
      </w:pPr>
      <w:r w:rsidRPr="00714D97">
        <w:rPr>
          <w:rFonts w:ascii="Arial" w:hAnsi="Arial" w:cs="Arial"/>
          <w:sz w:val="22"/>
        </w:rPr>
        <w:t>Having made a decision to execute the process on EPC turnkey basis, the employer appoints a consultant and states his requirements in the form of a design brief. The consultant then expands the design brief into a more explicit employer’s requirement, taking into account the project development phase during which the design responsibility is handed over to the contractor.</w:t>
      </w:r>
    </w:p>
    <w:p w:rsidR="00714D97" w:rsidRPr="008E253B" w:rsidRDefault="00714D97" w:rsidP="007F48E9">
      <w:pPr>
        <w:pStyle w:val="DefaultText11"/>
        <w:spacing w:line="360" w:lineRule="auto"/>
        <w:ind w:left="426"/>
        <w:rPr>
          <w:rFonts w:ascii="Arial" w:hAnsi="Arial" w:cs="Arial"/>
          <w:b/>
          <w:bCs/>
          <w:sz w:val="22"/>
          <w:szCs w:val="22"/>
          <w:u w:val="thick"/>
          <w:lang w:bidi="en-US"/>
        </w:rPr>
      </w:pPr>
      <w:r w:rsidRPr="008E253B">
        <w:rPr>
          <w:rFonts w:ascii="Arial" w:hAnsi="Arial" w:cs="Arial"/>
          <w:b/>
          <w:bCs/>
          <w:sz w:val="22"/>
          <w:szCs w:val="22"/>
          <w:u w:val="thick"/>
          <w:lang w:bidi="en-US"/>
        </w:rPr>
        <w:t>Financing Stage</w:t>
      </w:r>
    </w:p>
    <w:p w:rsidR="00714D97" w:rsidRPr="00714D97" w:rsidRDefault="00714D97" w:rsidP="007F48E9">
      <w:pPr>
        <w:pStyle w:val="DefaultText11"/>
        <w:spacing w:line="360" w:lineRule="auto"/>
        <w:ind w:left="426"/>
        <w:jc w:val="both"/>
        <w:rPr>
          <w:rFonts w:ascii="Arial" w:hAnsi="Arial" w:cs="Arial"/>
          <w:sz w:val="22"/>
        </w:rPr>
      </w:pPr>
      <w:r w:rsidRPr="00714D97">
        <w:rPr>
          <w:rFonts w:ascii="Arial" w:hAnsi="Arial" w:cs="Arial"/>
          <w:sz w:val="22"/>
        </w:rPr>
        <w:t>The employer has to achieve financial closure, which involves the promoters brining in their own funding in the shape of equity as well as organizing loans. This should ideally precede or proceed with parallel with the EPC negotiation process.</w:t>
      </w:r>
    </w:p>
    <w:p w:rsidR="00714D97" w:rsidRPr="008E253B" w:rsidRDefault="00714D97" w:rsidP="007F48E9">
      <w:pPr>
        <w:pStyle w:val="DefaultText11"/>
        <w:spacing w:line="360" w:lineRule="auto"/>
        <w:ind w:left="426"/>
        <w:rPr>
          <w:rFonts w:ascii="Arial" w:hAnsi="Arial" w:cs="Arial"/>
          <w:b/>
          <w:bCs/>
          <w:sz w:val="22"/>
          <w:szCs w:val="22"/>
          <w:u w:val="thick"/>
          <w:lang w:bidi="en-US"/>
        </w:rPr>
      </w:pPr>
      <w:r w:rsidRPr="008E253B">
        <w:rPr>
          <w:rFonts w:ascii="Arial" w:hAnsi="Arial" w:cs="Arial"/>
          <w:b/>
          <w:bCs/>
          <w:sz w:val="22"/>
          <w:szCs w:val="22"/>
          <w:u w:val="thick"/>
          <w:lang w:bidi="en-US"/>
        </w:rPr>
        <w:t>Bidding Award of Contract</w:t>
      </w:r>
    </w:p>
    <w:p w:rsidR="00714D97" w:rsidRPr="00714D97" w:rsidRDefault="00714D97" w:rsidP="007F48E9">
      <w:pPr>
        <w:pStyle w:val="DefaultText11"/>
        <w:spacing w:line="360" w:lineRule="auto"/>
        <w:ind w:left="426"/>
        <w:jc w:val="both"/>
        <w:rPr>
          <w:rFonts w:ascii="Arial" w:hAnsi="Arial" w:cs="Arial"/>
          <w:sz w:val="22"/>
        </w:rPr>
      </w:pPr>
      <w:r w:rsidRPr="00714D97">
        <w:rPr>
          <w:rFonts w:ascii="Arial" w:hAnsi="Arial" w:cs="Arial"/>
          <w:sz w:val="22"/>
        </w:rPr>
        <w:t>Having made a decision to benefit from a contractor's expertise and experience by selecting the EPC Turnkey approach the Employer, usually in collaboration with his chosen consultant, will, first of all, express his requirements in the form of a design brief. The consultant, normally employed to oversee the project, advises the Employer from the conceptual stage of the project and is then involved in expanding the brief in to the more explicit "Employer's Requirements"' taking into consideration, up to what stage it has been decided that the design responsibility should be taken over by the successful contractor. The consultant, with or without the aid of the Employer, will then incorporate the Employer's</w:t>
      </w:r>
    </w:p>
    <w:p w:rsidR="009607D3" w:rsidRDefault="00714D97" w:rsidP="009D2C05">
      <w:pPr>
        <w:pStyle w:val="DefaultText11"/>
        <w:spacing w:line="360" w:lineRule="auto"/>
        <w:ind w:left="426"/>
        <w:jc w:val="both"/>
        <w:rPr>
          <w:rFonts w:ascii="Arial" w:hAnsi="Arial" w:cs="Arial"/>
          <w:b/>
          <w:bCs/>
          <w:sz w:val="22"/>
          <w:szCs w:val="22"/>
          <w:u w:val="thick"/>
          <w:lang w:bidi="en-US"/>
        </w:rPr>
      </w:pPr>
      <w:r w:rsidRPr="00714D97">
        <w:rPr>
          <w:rFonts w:ascii="Arial" w:hAnsi="Arial" w:cs="Arial"/>
          <w:sz w:val="22"/>
        </w:rPr>
        <w:t xml:space="preserve">Requirements into bid documents for presentation to various prequalified bidders before finally being involved in the technical and financial assessment of the successful contractor's bid in response to the same. It can be seen, therefore, in reality that in EPC Turnkey projects contractors may have to assume responsibility for completing and/or developing an incomplete </w:t>
      </w:r>
      <w:r w:rsidRPr="008E253B">
        <w:rPr>
          <w:rFonts w:ascii="Arial" w:hAnsi="Arial" w:cs="Arial"/>
          <w:bCs/>
          <w:sz w:val="22"/>
          <w:szCs w:val="22"/>
          <w:lang w:bidi="en-US"/>
        </w:rPr>
        <w:t>design at any time from briefing onwards.</w:t>
      </w:r>
    </w:p>
    <w:p w:rsidR="00714D97" w:rsidRPr="008E253B" w:rsidRDefault="00714D97" w:rsidP="007F48E9">
      <w:pPr>
        <w:pStyle w:val="DefaultText11"/>
        <w:spacing w:line="360" w:lineRule="auto"/>
        <w:ind w:left="426"/>
        <w:rPr>
          <w:rFonts w:ascii="Arial" w:hAnsi="Arial" w:cs="Arial"/>
          <w:b/>
          <w:bCs/>
          <w:sz w:val="22"/>
          <w:szCs w:val="22"/>
          <w:u w:val="thick"/>
          <w:lang w:bidi="en-US"/>
        </w:rPr>
      </w:pPr>
      <w:r w:rsidRPr="008E253B">
        <w:rPr>
          <w:rFonts w:ascii="Arial" w:hAnsi="Arial" w:cs="Arial"/>
          <w:b/>
          <w:bCs/>
          <w:sz w:val="22"/>
          <w:szCs w:val="22"/>
          <w:u w:val="thick"/>
          <w:lang w:bidi="en-US"/>
        </w:rPr>
        <w:t>Negotiating Stage</w:t>
      </w:r>
    </w:p>
    <w:p w:rsidR="00714D97" w:rsidRPr="00714D97" w:rsidRDefault="00714D97" w:rsidP="007F48E9">
      <w:pPr>
        <w:pStyle w:val="DefaultText11"/>
        <w:spacing w:line="360" w:lineRule="auto"/>
        <w:ind w:left="426"/>
        <w:jc w:val="both"/>
        <w:rPr>
          <w:rFonts w:ascii="Arial" w:hAnsi="Arial" w:cs="Arial"/>
          <w:sz w:val="22"/>
        </w:rPr>
      </w:pPr>
      <w:r w:rsidRPr="00714D97">
        <w:rPr>
          <w:rFonts w:ascii="Arial" w:hAnsi="Arial" w:cs="Arial"/>
          <w:sz w:val="22"/>
        </w:rPr>
        <w:t>The consultant incorporates the employer's requirements into the bid documents and brings out a notice for prequalification. This is done so that only established parties are short listed as bidders. Thereafter, a notice inviting tenders (NIT) is issued by the consultant on the employers' behalf. The short-listed contractors are then required to submit a two part proposal. The technical part contains details of all deliverables and processes. Those technical bids that are found satisfactory are put through the commercial bidding process. The price of the bids finally determines the contract award.</w:t>
      </w:r>
    </w:p>
    <w:p w:rsidR="00714D97" w:rsidRPr="008E253B" w:rsidRDefault="00714D97" w:rsidP="007F48E9">
      <w:pPr>
        <w:pStyle w:val="DefaultText11"/>
        <w:spacing w:line="360" w:lineRule="auto"/>
        <w:ind w:left="426"/>
        <w:rPr>
          <w:rFonts w:ascii="Arial" w:hAnsi="Arial" w:cs="Arial"/>
          <w:b/>
          <w:bCs/>
          <w:sz w:val="22"/>
          <w:szCs w:val="22"/>
          <w:u w:val="thick"/>
          <w:lang w:bidi="en-US"/>
        </w:rPr>
      </w:pPr>
      <w:r w:rsidRPr="008E253B">
        <w:rPr>
          <w:rFonts w:ascii="Arial" w:hAnsi="Arial" w:cs="Arial"/>
          <w:b/>
          <w:bCs/>
          <w:sz w:val="22"/>
          <w:szCs w:val="22"/>
          <w:u w:val="thick"/>
          <w:lang w:bidi="en-US"/>
        </w:rPr>
        <w:t>Contract Agreement</w:t>
      </w:r>
    </w:p>
    <w:p w:rsidR="00714D97" w:rsidRDefault="00714D97" w:rsidP="007F48E9">
      <w:pPr>
        <w:pStyle w:val="DefaultText11"/>
        <w:spacing w:line="360" w:lineRule="auto"/>
        <w:ind w:left="426"/>
        <w:jc w:val="both"/>
      </w:pPr>
      <w:r w:rsidRPr="007F48E9">
        <w:rPr>
          <w:rFonts w:ascii="Arial" w:hAnsi="Arial" w:cs="Arial"/>
          <w:sz w:val="22"/>
        </w:rPr>
        <w:t>After the contract has been awarded, the two parties, that is, the contractor and the employer, sign the contract agreement. The contract includes the following aspects to be covered.</w:t>
      </w:r>
    </w:p>
    <w:p w:rsidR="00714D97" w:rsidRPr="00714D97" w:rsidRDefault="00714D97" w:rsidP="007F48E9">
      <w:pPr>
        <w:pStyle w:val="ListParagraph"/>
        <w:numPr>
          <w:ilvl w:val="0"/>
          <w:numId w:val="19"/>
        </w:numPr>
        <w:spacing w:after="200" w:line="360" w:lineRule="auto"/>
        <w:ind w:left="851" w:hanging="427"/>
        <w:contextualSpacing/>
        <w:jc w:val="both"/>
        <w:rPr>
          <w:rFonts w:ascii="Arial" w:hAnsi="Arial" w:cs="Arial"/>
          <w:sz w:val="22"/>
          <w:szCs w:val="22"/>
        </w:rPr>
      </w:pPr>
      <w:r w:rsidRPr="00714D97">
        <w:rPr>
          <w:rFonts w:ascii="Arial" w:hAnsi="Arial" w:cs="Arial"/>
          <w:sz w:val="22"/>
          <w:szCs w:val="22"/>
        </w:rPr>
        <w:t>The time and the mode of payment of the works</w:t>
      </w:r>
      <w:r w:rsidR="007F48E9">
        <w:rPr>
          <w:rFonts w:ascii="Arial" w:hAnsi="Arial" w:cs="Arial"/>
          <w:sz w:val="22"/>
          <w:szCs w:val="22"/>
        </w:rPr>
        <w:t>.</w:t>
      </w:r>
    </w:p>
    <w:p w:rsidR="007176AD" w:rsidRDefault="00714D97" w:rsidP="007F48E9">
      <w:pPr>
        <w:pStyle w:val="ListParagraph"/>
        <w:numPr>
          <w:ilvl w:val="0"/>
          <w:numId w:val="19"/>
        </w:numPr>
        <w:spacing w:after="200" w:line="360" w:lineRule="auto"/>
        <w:ind w:left="851" w:hanging="427"/>
        <w:contextualSpacing/>
        <w:jc w:val="both"/>
        <w:rPr>
          <w:rFonts w:ascii="Arial" w:hAnsi="Arial" w:cs="Arial"/>
          <w:sz w:val="22"/>
          <w:szCs w:val="22"/>
        </w:rPr>
      </w:pPr>
      <w:r w:rsidRPr="00714D97">
        <w:rPr>
          <w:rFonts w:ascii="Arial" w:hAnsi="Arial" w:cs="Arial"/>
          <w:sz w:val="22"/>
          <w:szCs w:val="22"/>
        </w:rPr>
        <w:t>It also consists of the warranty terms and tenure in addition to the damages that would be payable if the contractor deviates from the contract in terms of specified design or commissioning schedule etc.</w:t>
      </w:r>
    </w:p>
    <w:p w:rsidR="00714D97" w:rsidRPr="00714D97" w:rsidRDefault="00714D97" w:rsidP="007F48E9">
      <w:pPr>
        <w:pStyle w:val="ListParagraph"/>
        <w:numPr>
          <w:ilvl w:val="0"/>
          <w:numId w:val="19"/>
        </w:numPr>
        <w:spacing w:after="200" w:line="360" w:lineRule="auto"/>
        <w:ind w:left="851" w:hanging="427"/>
        <w:contextualSpacing/>
        <w:jc w:val="both"/>
        <w:rPr>
          <w:rFonts w:ascii="Arial" w:hAnsi="Arial" w:cs="Arial"/>
          <w:sz w:val="22"/>
          <w:szCs w:val="22"/>
        </w:rPr>
      </w:pPr>
      <w:r w:rsidRPr="00714D97">
        <w:rPr>
          <w:rFonts w:ascii="Arial" w:hAnsi="Arial" w:cs="Arial"/>
          <w:sz w:val="22"/>
          <w:szCs w:val="22"/>
        </w:rPr>
        <w:t>The contract also covers the interest payable to the turnkey contractor in case the employer is not able to release funds in time.</w:t>
      </w:r>
    </w:p>
    <w:p w:rsidR="00714D97" w:rsidRPr="008E253B" w:rsidRDefault="00714D97" w:rsidP="007F48E9">
      <w:pPr>
        <w:pStyle w:val="DefaultText11"/>
        <w:spacing w:line="360" w:lineRule="auto"/>
        <w:ind w:left="426"/>
        <w:rPr>
          <w:rFonts w:ascii="Arial" w:hAnsi="Arial" w:cs="Arial"/>
          <w:b/>
          <w:bCs/>
          <w:sz w:val="22"/>
          <w:szCs w:val="22"/>
          <w:u w:val="thick"/>
          <w:lang w:bidi="en-US"/>
        </w:rPr>
      </w:pPr>
      <w:r w:rsidRPr="008E253B">
        <w:rPr>
          <w:rFonts w:ascii="Arial" w:hAnsi="Arial" w:cs="Arial"/>
          <w:b/>
          <w:bCs/>
          <w:sz w:val="22"/>
          <w:szCs w:val="22"/>
          <w:u w:val="thick"/>
          <w:lang w:bidi="en-US"/>
        </w:rPr>
        <w:t>Design and Manufacture of Equipment</w:t>
      </w:r>
    </w:p>
    <w:p w:rsidR="00714D97" w:rsidRPr="00714D97" w:rsidRDefault="00714D97" w:rsidP="007F48E9">
      <w:pPr>
        <w:pStyle w:val="DefaultText11"/>
        <w:spacing w:line="360" w:lineRule="auto"/>
        <w:ind w:left="426"/>
        <w:jc w:val="both"/>
        <w:rPr>
          <w:rFonts w:ascii="Arial" w:hAnsi="Arial" w:cs="Arial"/>
          <w:sz w:val="22"/>
        </w:rPr>
      </w:pPr>
      <w:r w:rsidRPr="00714D97">
        <w:rPr>
          <w:rFonts w:ascii="Arial" w:hAnsi="Arial" w:cs="Arial"/>
          <w:sz w:val="22"/>
        </w:rPr>
        <w:t>Once the contract has been signed, the selected EPC contractor assumes his responsibility for satisfying employer's requirements. Verifying does this first the incomplete bid package or basic design and then expanding this design into a complete description of the required project in the form of residual and detailed design, engineering drawings, diagrams, specifications, purchase orders and other specified matters.</w:t>
      </w:r>
    </w:p>
    <w:p w:rsidR="00714D97" w:rsidRPr="008E253B" w:rsidRDefault="00714D97" w:rsidP="007F48E9">
      <w:pPr>
        <w:pStyle w:val="DefaultText11"/>
        <w:spacing w:line="360" w:lineRule="auto"/>
        <w:ind w:left="426"/>
        <w:rPr>
          <w:rFonts w:ascii="Arial" w:hAnsi="Arial" w:cs="Arial"/>
          <w:b/>
          <w:bCs/>
          <w:sz w:val="22"/>
          <w:szCs w:val="22"/>
          <w:u w:val="thick"/>
          <w:lang w:bidi="en-US"/>
        </w:rPr>
      </w:pPr>
      <w:r w:rsidRPr="008E253B">
        <w:rPr>
          <w:rFonts w:ascii="Arial" w:hAnsi="Arial" w:cs="Arial"/>
          <w:b/>
          <w:bCs/>
          <w:sz w:val="22"/>
          <w:szCs w:val="22"/>
          <w:u w:val="thick"/>
          <w:lang w:bidi="en-US"/>
        </w:rPr>
        <w:t>Procurement</w:t>
      </w:r>
    </w:p>
    <w:p w:rsidR="00714D97" w:rsidRPr="00714D97" w:rsidRDefault="00714D97" w:rsidP="007F48E9">
      <w:pPr>
        <w:pStyle w:val="DefaultText11"/>
        <w:spacing w:line="360" w:lineRule="auto"/>
        <w:ind w:left="426"/>
        <w:jc w:val="both"/>
        <w:rPr>
          <w:rFonts w:ascii="Arial" w:hAnsi="Arial" w:cs="Arial"/>
          <w:sz w:val="22"/>
        </w:rPr>
      </w:pPr>
      <w:r w:rsidRPr="00714D97">
        <w:rPr>
          <w:rFonts w:ascii="Arial" w:hAnsi="Arial" w:cs="Arial"/>
          <w:sz w:val="22"/>
        </w:rPr>
        <w:t>After the completion of all design related parameters, the procurement process begins. The contractor is responsible for supplying all the equipment and procuring all the equipment from the vendors. In this process, the EPC contractor also assumes responsibility for inventory and materials management.</w:t>
      </w:r>
    </w:p>
    <w:p w:rsidR="00714D97" w:rsidRPr="00714D97" w:rsidRDefault="00714D97" w:rsidP="007F48E9">
      <w:pPr>
        <w:pStyle w:val="DefaultText11"/>
        <w:spacing w:line="360" w:lineRule="auto"/>
        <w:ind w:left="426"/>
        <w:jc w:val="both"/>
        <w:rPr>
          <w:rFonts w:ascii="Arial" w:hAnsi="Arial" w:cs="Arial"/>
          <w:sz w:val="22"/>
        </w:rPr>
      </w:pPr>
      <w:r w:rsidRPr="00714D97">
        <w:rPr>
          <w:rFonts w:ascii="Arial" w:hAnsi="Arial" w:cs="Arial"/>
          <w:sz w:val="22"/>
        </w:rPr>
        <w:t>Procurement becomes important because it is here that project management can be most effective in cutting time without compromising quality. For this, either the EPC contractor puts together a separate team or hires a project management.</w:t>
      </w:r>
    </w:p>
    <w:p w:rsidR="00714D97" w:rsidRPr="008E253B" w:rsidRDefault="00714D97" w:rsidP="007F48E9">
      <w:pPr>
        <w:pStyle w:val="DefaultText11"/>
        <w:spacing w:line="360" w:lineRule="auto"/>
        <w:ind w:left="426"/>
        <w:rPr>
          <w:rFonts w:ascii="Arial" w:hAnsi="Arial" w:cs="Arial"/>
          <w:b/>
          <w:bCs/>
          <w:sz w:val="22"/>
          <w:szCs w:val="22"/>
          <w:u w:val="thick"/>
          <w:lang w:bidi="en-US"/>
        </w:rPr>
      </w:pPr>
      <w:r w:rsidRPr="008E253B">
        <w:rPr>
          <w:rFonts w:ascii="Arial" w:hAnsi="Arial" w:cs="Arial"/>
          <w:b/>
          <w:bCs/>
          <w:sz w:val="22"/>
          <w:szCs w:val="22"/>
          <w:u w:val="thick"/>
          <w:lang w:bidi="en-US"/>
        </w:rPr>
        <w:t>Construction</w:t>
      </w:r>
    </w:p>
    <w:p w:rsidR="00714D97" w:rsidRPr="00714D97" w:rsidRDefault="00714D97" w:rsidP="007F48E9">
      <w:pPr>
        <w:pStyle w:val="DefaultText11"/>
        <w:spacing w:line="360" w:lineRule="auto"/>
        <w:ind w:left="426"/>
        <w:jc w:val="both"/>
        <w:rPr>
          <w:rFonts w:ascii="Arial" w:hAnsi="Arial" w:cs="Arial"/>
          <w:sz w:val="22"/>
        </w:rPr>
      </w:pPr>
      <w:r w:rsidRPr="00714D97">
        <w:rPr>
          <w:rFonts w:ascii="Arial" w:hAnsi="Arial" w:cs="Arial"/>
          <w:sz w:val="22"/>
        </w:rPr>
        <w:t>Once the project and related subsystem have been designed, manufactured and supplied, construction begins. This includes pre-installation, civil construction as well as installation of the project at the identified site.</w:t>
      </w:r>
    </w:p>
    <w:p w:rsidR="00714D97" w:rsidRPr="008E253B" w:rsidRDefault="00714D97" w:rsidP="007F48E9">
      <w:pPr>
        <w:pStyle w:val="DefaultText11"/>
        <w:spacing w:line="360" w:lineRule="auto"/>
        <w:ind w:left="426"/>
        <w:rPr>
          <w:rFonts w:ascii="Arial" w:hAnsi="Arial" w:cs="Arial"/>
          <w:b/>
          <w:bCs/>
          <w:sz w:val="22"/>
          <w:szCs w:val="22"/>
          <w:u w:val="thick"/>
          <w:lang w:bidi="en-US"/>
        </w:rPr>
      </w:pPr>
      <w:r w:rsidRPr="008E253B">
        <w:rPr>
          <w:rFonts w:ascii="Arial" w:hAnsi="Arial" w:cs="Arial"/>
          <w:b/>
          <w:bCs/>
          <w:sz w:val="22"/>
          <w:szCs w:val="22"/>
          <w:u w:val="thick"/>
          <w:lang w:bidi="en-US"/>
        </w:rPr>
        <w:t>Training</w:t>
      </w:r>
    </w:p>
    <w:p w:rsidR="00714D97" w:rsidRDefault="00714D97" w:rsidP="007F48E9">
      <w:pPr>
        <w:pStyle w:val="DefaultText11"/>
        <w:spacing w:line="360" w:lineRule="auto"/>
        <w:ind w:left="426"/>
        <w:jc w:val="both"/>
        <w:rPr>
          <w:rFonts w:ascii="Arial" w:hAnsi="Arial" w:cs="Arial"/>
          <w:sz w:val="22"/>
        </w:rPr>
      </w:pPr>
      <w:r w:rsidRPr="00714D97">
        <w:rPr>
          <w:rFonts w:ascii="Arial" w:hAnsi="Arial" w:cs="Arial"/>
          <w:sz w:val="22"/>
        </w:rPr>
        <w:t>In an EPC contract, it is also the responsibility of the EPC contractor to impart training to a team of engineers or other technical staff of the employer at the site during the pre-commissioning and commissioning of the project. In addition, training programs are also arranged at the supplier's works.</w:t>
      </w:r>
    </w:p>
    <w:p w:rsidR="008970A3" w:rsidRDefault="008970A3" w:rsidP="007F48E9">
      <w:pPr>
        <w:pStyle w:val="DefaultText11"/>
        <w:spacing w:line="360" w:lineRule="auto"/>
        <w:ind w:left="426"/>
        <w:rPr>
          <w:rFonts w:ascii="Arial" w:hAnsi="Arial" w:cs="Arial"/>
          <w:b/>
          <w:bCs/>
          <w:sz w:val="22"/>
          <w:szCs w:val="22"/>
          <w:u w:val="thick"/>
          <w:lang w:bidi="en-US"/>
        </w:rPr>
      </w:pPr>
    </w:p>
    <w:p w:rsidR="008970A3" w:rsidRDefault="008970A3" w:rsidP="007F48E9">
      <w:pPr>
        <w:pStyle w:val="DefaultText11"/>
        <w:spacing w:line="360" w:lineRule="auto"/>
        <w:ind w:left="426"/>
        <w:rPr>
          <w:rFonts w:ascii="Arial" w:hAnsi="Arial" w:cs="Arial"/>
          <w:b/>
          <w:bCs/>
          <w:sz w:val="22"/>
          <w:szCs w:val="22"/>
          <w:u w:val="thick"/>
          <w:lang w:bidi="en-US"/>
        </w:rPr>
      </w:pPr>
    </w:p>
    <w:p w:rsidR="00714D97" w:rsidRPr="00714D97" w:rsidRDefault="00714D97" w:rsidP="007F48E9">
      <w:pPr>
        <w:pStyle w:val="DefaultText11"/>
        <w:spacing w:line="360" w:lineRule="auto"/>
        <w:ind w:left="426"/>
        <w:rPr>
          <w:rFonts w:ascii="Arial" w:hAnsi="Arial" w:cs="Arial"/>
          <w:b/>
          <w:bCs/>
          <w:sz w:val="22"/>
          <w:szCs w:val="22"/>
          <w:lang w:bidi="en-US"/>
        </w:rPr>
      </w:pPr>
      <w:r w:rsidRPr="00714D97">
        <w:rPr>
          <w:rFonts w:ascii="Arial" w:hAnsi="Arial" w:cs="Arial"/>
          <w:b/>
          <w:bCs/>
          <w:sz w:val="22"/>
          <w:szCs w:val="22"/>
          <w:u w:val="thick"/>
          <w:lang w:bidi="en-US"/>
        </w:rPr>
        <w:t>Commissioning and Handing Over</w:t>
      </w:r>
    </w:p>
    <w:p w:rsidR="00C7798F" w:rsidRDefault="00714D97" w:rsidP="00DA2D50">
      <w:pPr>
        <w:pStyle w:val="DefaultText11"/>
        <w:spacing w:line="360" w:lineRule="auto"/>
        <w:ind w:left="426"/>
        <w:jc w:val="both"/>
        <w:rPr>
          <w:rFonts w:ascii="Arial" w:hAnsi="Arial" w:cs="Arial"/>
          <w:sz w:val="22"/>
        </w:rPr>
      </w:pPr>
      <w:r w:rsidRPr="00714D97">
        <w:rPr>
          <w:rFonts w:ascii="Arial" w:hAnsi="Arial" w:cs="Arial"/>
          <w:sz w:val="22"/>
        </w:rPr>
        <w:t>This is the final stage of the EPC contract. Once the pre-commissioning and commissioning trials of the individual equipment and of overall systems are complete, the contractor has to commission the contract as per the term of the contract. The contractor has to conduct the trail run or the reliability run– trials at full load, varying loads etc. for a period defined by the contract. Following this demonstration, the project is handed over to the owner.</w:t>
      </w:r>
    </w:p>
    <w:p w:rsidR="00DA2D50" w:rsidRDefault="00DA2D50" w:rsidP="00DA2D50">
      <w:pPr>
        <w:pStyle w:val="DefaultText11"/>
        <w:spacing w:line="360" w:lineRule="auto"/>
        <w:ind w:left="426"/>
        <w:jc w:val="both"/>
        <w:rPr>
          <w:rFonts w:ascii="Arial" w:hAnsi="Arial" w:cs="Arial"/>
          <w:sz w:val="22"/>
        </w:rPr>
      </w:pPr>
    </w:p>
    <w:p w:rsidR="00DA2D50" w:rsidRDefault="00DA2D50" w:rsidP="00DA2D50">
      <w:pPr>
        <w:pStyle w:val="DefaultText11"/>
        <w:spacing w:line="360" w:lineRule="auto"/>
        <w:ind w:left="426"/>
        <w:jc w:val="both"/>
        <w:rPr>
          <w:rFonts w:ascii="Arial" w:hAnsi="Arial" w:cs="Arial"/>
          <w:sz w:val="22"/>
        </w:rPr>
      </w:pPr>
    </w:p>
    <w:p w:rsidR="00DA2D50" w:rsidRDefault="00DA2D50" w:rsidP="00DA2D50">
      <w:pPr>
        <w:pStyle w:val="DefaultText11"/>
        <w:spacing w:line="360" w:lineRule="auto"/>
        <w:ind w:left="426"/>
        <w:jc w:val="both"/>
        <w:rPr>
          <w:rFonts w:ascii="Arial" w:hAnsi="Arial" w:cs="Arial"/>
          <w:sz w:val="22"/>
        </w:rPr>
      </w:pPr>
    </w:p>
    <w:p w:rsidR="00DA2D50" w:rsidRDefault="00DA2D50" w:rsidP="00DA2D50">
      <w:pPr>
        <w:pStyle w:val="DefaultText11"/>
        <w:spacing w:line="360" w:lineRule="auto"/>
        <w:ind w:left="426"/>
        <w:jc w:val="both"/>
        <w:rPr>
          <w:rFonts w:ascii="Arial" w:hAnsi="Arial" w:cs="Arial"/>
          <w:sz w:val="22"/>
        </w:rPr>
      </w:pPr>
    </w:p>
    <w:p w:rsidR="00DA2D50" w:rsidRDefault="00DA2D50" w:rsidP="00DA2D50">
      <w:pPr>
        <w:pStyle w:val="DefaultText11"/>
        <w:spacing w:line="360" w:lineRule="auto"/>
        <w:ind w:left="426"/>
        <w:jc w:val="both"/>
        <w:rPr>
          <w:rFonts w:ascii="Arial" w:hAnsi="Arial" w:cs="Arial"/>
          <w:sz w:val="22"/>
        </w:rPr>
      </w:pPr>
    </w:p>
    <w:p w:rsidR="00DA2D50" w:rsidRDefault="00DA2D50" w:rsidP="00DA2D50">
      <w:pPr>
        <w:pStyle w:val="DefaultText11"/>
        <w:spacing w:line="360" w:lineRule="auto"/>
        <w:ind w:left="426"/>
        <w:jc w:val="both"/>
        <w:rPr>
          <w:rFonts w:ascii="Arial" w:hAnsi="Arial" w:cs="Arial"/>
          <w:sz w:val="22"/>
        </w:rPr>
      </w:pPr>
    </w:p>
    <w:p w:rsidR="00DA2D50" w:rsidRDefault="00DA2D50" w:rsidP="00DA2D50">
      <w:pPr>
        <w:pStyle w:val="DefaultText11"/>
        <w:spacing w:line="360" w:lineRule="auto"/>
        <w:ind w:left="426"/>
        <w:jc w:val="both"/>
        <w:rPr>
          <w:rFonts w:ascii="Arial" w:hAnsi="Arial" w:cs="Arial"/>
          <w:sz w:val="22"/>
        </w:rPr>
      </w:pPr>
    </w:p>
    <w:p w:rsidR="00DA2D50" w:rsidRPr="00DA2D50" w:rsidRDefault="00DA2D50" w:rsidP="00DA2D50">
      <w:pPr>
        <w:pStyle w:val="DefaultText11"/>
        <w:spacing w:line="360" w:lineRule="auto"/>
        <w:ind w:left="426"/>
        <w:jc w:val="both"/>
        <w:rPr>
          <w:rFonts w:ascii="Arial" w:hAnsi="Arial" w:cs="Arial"/>
          <w:sz w:val="22"/>
        </w:rPr>
      </w:pPr>
    </w:p>
    <w:p w:rsidR="00987854" w:rsidRDefault="00987854" w:rsidP="00EA51EA">
      <w:pPr>
        <w:tabs>
          <w:tab w:val="left" w:pos="7680"/>
        </w:tabs>
        <w:spacing w:line="360" w:lineRule="auto"/>
        <w:rPr>
          <w:rFonts w:ascii="Arial" w:hAnsi="Arial" w:cs="Arial"/>
          <w:sz w:val="22"/>
          <w:szCs w:val="22"/>
          <w:lang w:val="en-IN"/>
        </w:rPr>
      </w:pPr>
    </w:p>
    <w:p w:rsidR="00987854" w:rsidRDefault="00987854" w:rsidP="00EA51EA">
      <w:pPr>
        <w:tabs>
          <w:tab w:val="left" w:pos="7680"/>
        </w:tabs>
        <w:spacing w:line="360" w:lineRule="auto"/>
        <w:rPr>
          <w:rFonts w:ascii="Arial" w:hAnsi="Arial" w:cs="Arial"/>
          <w:sz w:val="22"/>
          <w:szCs w:val="22"/>
          <w:lang w:val="en-IN"/>
        </w:rPr>
      </w:pPr>
    </w:p>
    <w:p w:rsidR="00987854" w:rsidRDefault="00987854" w:rsidP="00EA51EA">
      <w:pPr>
        <w:tabs>
          <w:tab w:val="left" w:pos="7680"/>
        </w:tabs>
        <w:spacing w:line="360" w:lineRule="auto"/>
        <w:rPr>
          <w:rFonts w:ascii="Arial" w:hAnsi="Arial" w:cs="Arial"/>
          <w:sz w:val="22"/>
          <w:szCs w:val="22"/>
          <w:lang w:val="en-IN"/>
        </w:rPr>
      </w:pPr>
    </w:p>
    <w:p w:rsidR="00140C7D" w:rsidRDefault="00140C7D" w:rsidP="00EA51EA">
      <w:pPr>
        <w:tabs>
          <w:tab w:val="left" w:pos="7680"/>
        </w:tabs>
        <w:spacing w:line="360" w:lineRule="auto"/>
        <w:rPr>
          <w:rFonts w:ascii="Arial" w:hAnsi="Arial" w:cs="Arial"/>
          <w:sz w:val="22"/>
          <w:szCs w:val="22"/>
          <w:lang w:val="en-IN"/>
        </w:rPr>
      </w:pPr>
    </w:p>
    <w:p w:rsidR="00140C7D" w:rsidRDefault="00140C7D" w:rsidP="00EA51EA">
      <w:pPr>
        <w:tabs>
          <w:tab w:val="left" w:pos="7680"/>
        </w:tabs>
        <w:spacing w:line="360" w:lineRule="auto"/>
        <w:rPr>
          <w:rFonts w:ascii="Arial" w:hAnsi="Arial" w:cs="Arial"/>
          <w:sz w:val="22"/>
          <w:szCs w:val="22"/>
          <w:lang w:val="en-IN"/>
        </w:rPr>
      </w:pPr>
    </w:p>
    <w:p w:rsidR="00140C7D" w:rsidRDefault="00140C7D" w:rsidP="00EA51EA">
      <w:pPr>
        <w:tabs>
          <w:tab w:val="left" w:pos="7680"/>
        </w:tabs>
        <w:spacing w:line="360" w:lineRule="auto"/>
        <w:rPr>
          <w:rFonts w:ascii="Arial" w:hAnsi="Arial" w:cs="Arial"/>
          <w:sz w:val="22"/>
          <w:szCs w:val="22"/>
          <w:lang w:val="en-IN"/>
        </w:rPr>
      </w:pPr>
    </w:p>
    <w:p w:rsidR="00140C7D" w:rsidRDefault="00140C7D" w:rsidP="00EA51EA">
      <w:pPr>
        <w:tabs>
          <w:tab w:val="left" w:pos="7680"/>
        </w:tabs>
        <w:spacing w:line="360" w:lineRule="auto"/>
        <w:rPr>
          <w:rFonts w:ascii="Arial" w:hAnsi="Arial" w:cs="Arial"/>
          <w:sz w:val="22"/>
          <w:szCs w:val="22"/>
          <w:lang w:val="en-IN"/>
        </w:rPr>
      </w:pPr>
    </w:p>
    <w:p w:rsidR="00140C7D" w:rsidRDefault="00140C7D" w:rsidP="00EA51EA">
      <w:pPr>
        <w:tabs>
          <w:tab w:val="left" w:pos="7680"/>
        </w:tabs>
        <w:spacing w:line="360" w:lineRule="auto"/>
        <w:rPr>
          <w:rFonts w:ascii="Arial" w:hAnsi="Arial" w:cs="Arial"/>
          <w:sz w:val="22"/>
          <w:szCs w:val="22"/>
          <w:lang w:val="en-IN"/>
        </w:rPr>
      </w:pPr>
    </w:p>
    <w:p w:rsidR="00140C7D" w:rsidRDefault="00140C7D" w:rsidP="00EA51EA">
      <w:pPr>
        <w:tabs>
          <w:tab w:val="left" w:pos="7680"/>
        </w:tabs>
        <w:spacing w:line="360" w:lineRule="auto"/>
        <w:rPr>
          <w:rFonts w:ascii="Arial" w:hAnsi="Arial" w:cs="Arial"/>
          <w:sz w:val="22"/>
          <w:szCs w:val="22"/>
          <w:lang w:val="en-IN"/>
        </w:rPr>
      </w:pPr>
    </w:p>
    <w:p w:rsidR="00140C7D" w:rsidRDefault="00140C7D" w:rsidP="00EA51EA">
      <w:pPr>
        <w:tabs>
          <w:tab w:val="left" w:pos="7680"/>
        </w:tabs>
        <w:spacing w:line="360" w:lineRule="auto"/>
        <w:rPr>
          <w:rFonts w:ascii="Arial" w:hAnsi="Arial" w:cs="Arial"/>
          <w:sz w:val="22"/>
          <w:szCs w:val="22"/>
          <w:lang w:val="en-IN"/>
        </w:rPr>
      </w:pPr>
    </w:p>
    <w:p w:rsidR="00987854" w:rsidRDefault="00987854" w:rsidP="00EA51EA">
      <w:pPr>
        <w:tabs>
          <w:tab w:val="left" w:pos="7680"/>
        </w:tabs>
        <w:spacing w:line="360" w:lineRule="auto"/>
        <w:rPr>
          <w:rFonts w:ascii="Arial" w:hAnsi="Arial" w:cs="Arial"/>
          <w:sz w:val="22"/>
          <w:szCs w:val="22"/>
          <w:lang w:val="en-IN"/>
        </w:rPr>
      </w:pPr>
    </w:p>
    <w:p w:rsidR="009D2C05" w:rsidRDefault="009D2C05">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475"/>
        <w:gridCol w:w="7541"/>
      </w:tblGrid>
      <w:tr w:rsidR="00BC6C79" w:rsidRPr="00206D56" w:rsidTr="007B762F">
        <w:trPr>
          <w:trHeight w:val="20"/>
          <w:jc w:val="center"/>
        </w:trPr>
        <w:tc>
          <w:tcPr>
            <w:tcW w:w="818" w:type="pct"/>
            <w:shd w:val="clear" w:color="auto" w:fill="17365D"/>
            <w:vAlign w:val="center"/>
          </w:tcPr>
          <w:p w:rsidR="00BC6C79" w:rsidRPr="00206D56" w:rsidRDefault="00BC6C79" w:rsidP="007B762F">
            <w:pPr>
              <w:spacing w:after="0" w:line="240" w:lineRule="auto"/>
              <w:jc w:val="center"/>
              <w:rPr>
                <w:rFonts w:ascii="Arial" w:hAnsi="Arial" w:cs="Arial"/>
                <w:b/>
                <w:i/>
              </w:rPr>
            </w:pPr>
            <w:r w:rsidRPr="00206D56">
              <w:rPr>
                <w:rFonts w:ascii="Arial" w:hAnsi="Arial" w:cs="Arial"/>
                <w:b/>
                <w:sz w:val="22"/>
                <w:szCs w:val="22"/>
              </w:rPr>
              <w:t>PART D</w:t>
            </w:r>
          </w:p>
        </w:tc>
        <w:tc>
          <w:tcPr>
            <w:tcW w:w="4182" w:type="pct"/>
            <w:shd w:val="clear" w:color="auto" w:fill="DBE5F1"/>
            <w:vAlign w:val="center"/>
          </w:tcPr>
          <w:p w:rsidR="00BC6C79" w:rsidRPr="00206D56" w:rsidRDefault="00BC6C79" w:rsidP="007B762F">
            <w:pPr>
              <w:tabs>
                <w:tab w:val="left" w:pos="360"/>
              </w:tabs>
              <w:spacing w:after="0" w:line="240" w:lineRule="auto"/>
              <w:jc w:val="center"/>
              <w:rPr>
                <w:rFonts w:ascii="Arial" w:hAnsi="Arial" w:cs="Arial"/>
                <w:b/>
              </w:rPr>
            </w:pPr>
            <w:r w:rsidRPr="00206D56">
              <w:rPr>
                <w:rFonts w:ascii="Arial" w:hAnsi="Arial" w:cs="Arial"/>
                <w:b/>
                <w:sz w:val="22"/>
                <w:szCs w:val="22"/>
              </w:rPr>
              <w:t>ASSESSMENT OF INFRASTRUCTURE SECTOR</w:t>
            </w:r>
          </w:p>
        </w:tc>
      </w:tr>
    </w:tbl>
    <w:p w:rsidR="00BC6C79" w:rsidRPr="00206D56" w:rsidRDefault="00BC6C79" w:rsidP="00BC6C79">
      <w:pPr>
        <w:pStyle w:val="DefaultText11"/>
        <w:spacing w:line="360" w:lineRule="auto"/>
        <w:jc w:val="both"/>
        <w:rPr>
          <w:rFonts w:ascii="Arial" w:hAnsi="Arial" w:cs="Arial"/>
          <w:sz w:val="22"/>
          <w:szCs w:val="22"/>
        </w:rPr>
      </w:pPr>
    </w:p>
    <w:p w:rsidR="00BC6C79" w:rsidRPr="00C7798F" w:rsidRDefault="00BC6C79" w:rsidP="00BC6C79">
      <w:pPr>
        <w:pStyle w:val="ListParagraph"/>
        <w:numPr>
          <w:ilvl w:val="3"/>
          <w:numId w:val="11"/>
        </w:numPr>
        <w:tabs>
          <w:tab w:val="clear" w:pos="360"/>
        </w:tabs>
        <w:spacing w:line="360" w:lineRule="auto"/>
        <w:ind w:left="426" w:hanging="426"/>
        <w:rPr>
          <w:rFonts w:ascii="Arial" w:hAnsi="Arial" w:cs="Arial"/>
          <w:b/>
          <w:sz w:val="22"/>
          <w:szCs w:val="22"/>
        </w:rPr>
      </w:pPr>
      <w:r w:rsidRPr="00C7798F">
        <w:rPr>
          <w:rFonts w:ascii="Arial" w:hAnsi="Arial" w:cs="Arial"/>
          <w:b/>
          <w:sz w:val="22"/>
          <w:szCs w:val="22"/>
        </w:rPr>
        <w:t xml:space="preserve">Introduction </w:t>
      </w:r>
    </w:p>
    <w:p w:rsidR="00BC6C79" w:rsidRDefault="00BC6C79" w:rsidP="00BC6C79">
      <w:pPr>
        <w:pStyle w:val="BodyText"/>
        <w:spacing w:before="20" w:line="360" w:lineRule="auto"/>
        <w:ind w:left="426" w:right="39"/>
        <w:jc w:val="both"/>
        <w:rPr>
          <w:rFonts w:ascii="Arial" w:eastAsia="Times New Roman" w:hAnsi="Arial" w:cs="Arial"/>
          <w:sz w:val="22"/>
          <w:szCs w:val="22"/>
        </w:rPr>
      </w:pPr>
      <w:r w:rsidRPr="005D5FE1">
        <w:rPr>
          <w:rFonts w:ascii="Arial" w:eastAsia="Times New Roman" w:hAnsi="Arial" w:cs="Arial"/>
          <w:sz w:val="22"/>
          <w:szCs w:val="22"/>
        </w:rPr>
        <w:t xml:space="preserve">Road infrastructure is the backbone of the Indian economy. Roads and highways form one of the core areas under the infrastructure sector. The Government has been taking measured efforts in providing more efficient transportation, for which they have signiﬁcantly stepped up the highway development and road building program. The Government’s thrust on the Infrastructure sector has remained strong in the Union Budget 2018-19. The total capital outlay planned by the Ministry of Road Transport and Highways stands at approximately </w:t>
      </w:r>
      <w:r>
        <w:rPr>
          <w:rFonts w:ascii="Arial" w:eastAsia="Times New Roman" w:hAnsi="Arial" w:cs="Arial"/>
          <w:sz w:val="22"/>
          <w:szCs w:val="22"/>
        </w:rPr>
        <w:t>Rs.</w:t>
      </w:r>
      <w:r>
        <w:rPr>
          <w:rFonts w:ascii="Arial" w:eastAsia="Times New Roman" w:hAnsi="Arial" w:cs="Arial" w:hint="eastAsia"/>
          <w:sz w:val="22"/>
          <w:szCs w:val="22"/>
        </w:rPr>
        <w:t xml:space="preserve"> </w:t>
      </w:r>
      <w:r w:rsidRPr="005D5FE1">
        <w:rPr>
          <w:rFonts w:ascii="Arial" w:eastAsia="Times New Roman" w:hAnsi="Arial" w:cs="Arial"/>
          <w:sz w:val="22"/>
          <w:szCs w:val="22"/>
        </w:rPr>
        <w:t xml:space="preserve">1.21 Lakh Crores which is higher by 10% as compared to the previous year’s outlay of </w:t>
      </w:r>
      <w:r>
        <w:rPr>
          <w:rFonts w:ascii="Arial" w:eastAsia="Times New Roman" w:hAnsi="Arial" w:cs="Arial"/>
          <w:sz w:val="22"/>
          <w:szCs w:val="22"/>
        </w:rPr>
        <w:t>Rs.</w:t>
      </w:r>
      <w:r w:rsidRPr="005D5FE1">
        <w:rPr>
          <w:rFonts w:ascii="Arial" w:eastAsia="Times New Roman" w:hAnsi="Arial" w:cs="Arial" w:hint="eastAsia"/>
          <w:sz w:val="22"/>
          <w:szCs w:val="22"/>
        </w:rPr>
        <w:t xml:space="preserve"> </w:t>
      </w:r>
      <w:r w:rsidRPr="005D5FE1">
        <w:rPr>
          <w:rFonts w:ascii="Arial" w:eastAsia="Times New Roman" w:hAnsi="Arial" w:cs="Arial"/>
          <w:sz w:val="22"/>
          <w:szCs w:val="22"/>
        </w:rPr>
        <w:t xml:space="preserve">1.10 Lakh Crores. The outlay comprises of </w:t>
      </w:r>
      <w:r>
        <w:rPr>
          <w:rFonts w:ascii="Arial" w:eastAsia="Times New Roman" w:hAnsi="Arial" w:cs="Arial"/>
          <w:sz w:val="22"/>
          <w:szCs w:val="22"/>
        </w:rPr>
        <w:t>Rs.</w:t>
      </w:r>
      <w:r>
        <w:rPr>
          <w:rFonts w:ascii="Arial" w:eastAsia="Times New Roman" w:hAnsi="Arial" w:cs="Arial" w:hint="eastAsia"/>
          <w:sz w:val="22"/>
          <w:szCs w:val="22"/>
        </w:rPr>
        <w:t xml:space="preserve"> </w:t>
      </w:r>
      <w:r w:rsidRPr="005D5FE1">
        <w:rPr>
          <w:rFonts w:ascii="Arial" w:eastAsia="Times New Roman" w:hAnsi="Arial" w:cs="Arial"/>
          <w:sz w:val="22"/>
          <w:szCs w:val="22"/>
        </w:rPr>
        <w:t xml:space="preserve">59,000 </w:t>
      </w:r>
      <w:proofErr w:type="spellStart"/>
      <w:r w:rsidRPr="005D5FE1">
        <w:rPr>
          <w:rFonts w:ascii="Arial" w:eastAsia="Times New Roman" w:hAnsi="Arial" w:cs="Arial"/>
          <w:sz w:val="22"/>
          <w:szCs w:val="22"/>
        </w:rPr>
        <w:t>crores</w:t>
      </w:r>
      <w:proofErr w:type="spellEnd"/>
      <w:r w:rsidRPr="005D5FE1">
        <w:rPr>
          <w:rFonts w:ascii="Arial" w:eastAsia="Times New Roman" w:hAnsi="Arial" w:cs="Arial"/>
          <w:sz w:val="22"/>
          <w:szCs w:val="22"/>
        </w:rPr>
        <w:t xml:space="preserve"> through Gross Budgetary</w:t>
      </w:r>
      <w:r>
        <w:rPr>
          <w:rFonts w:ascii="Arial" w:eastAsia="Times New Roman" w:hAnsi="Arial" w:cs="Arial"/>
          <w:sz w:val="22"/>
          <w:szCs w:val="22"/>
        </w:rPr>
        <w:t xml:space="preserve"> </w:t>
      </w:r>
      <w:r w:rsidRPr="005D5FE1">
        <w:rPr>
          <w:rFonts w:ascii="Arial" w:eastAsia="Times New Roman" w:hAnsi="Arial" w:cs="Arial"/>
          <w:sz w:val="22"/>
          <w:szCs w:val="22"/>
        </w:rPr>
        <w:t xml:space="preserve">Support and </w:t>
      </w:r>
      <w:r>
        <w:rPr>
          <w:rFonts w:ascii="Arial" w:eastAsia="Times New Roman" w:hAnsi="Arial" w:cs="Arial"/>
          <w:sz w:val="22"/>
          <w:szCs w:val="22"/>
        </w:rPr>
        <w:t>Rs.</w:t>
      </w:r>
      <w:r w:rsidRPr="005D5FE1">
        <w:rPr>
          <w:rFonts w:ascii="Arial" w:eastAsia="Times New Roman" w:hAnsi="Arial" w:cs="Arial" w:hint="eastAsia"/>
          <w:sz w:val="22"/>
          <w:szCs w:val="22"/>
        </w:rPr>
        <w:t xml:space="preserve"> </w:t>
      </w:r>
      <w:r w:rsidRPr="005D5FE1">
        <w:rPr>
          <w:rFonts w:ascii="Arial" w:eastAsia="Times New Roman" w:hAnsi="Arial" w:cs="Arial"/>
          <w:sz w:val="22"/>
          <w:szCs w:val="22"/>
        </w:rPr>
        <w:t xml:space="preserve">62,000 </w:t>
      </w:r>
      <w:proofErr w:type="spellStart"/>
      <w:r w:rsidRPr="005D5FE1">
        <w:rPr>
          <w:rFonts w:ascii="Arial" w:eastAsia="Times New Roman" w:hAnsi="Arial" w:cs="Arial"/>
          <w:sz w:val="22"/>
          <w:szCs w:val="22"/>
        </w:rPr>
        <w:t>crores</w:t>
      </w:r>
      <w:proofErr w:type="spellEnd"/>
      <w:r w:rsidRPr="005D5FE1">
        <w:rPr>
          <w:rFonts w:ascii="Arial" w:eastAsia="Times New Roman" w:hAnsi="Arial" w:cs="Arial"/>
          <w:sz w:val="22"/>
          <w:szCs w:val="22"/>
        </w:rPr>
        <w:t xml:space="preserve"> through Internal and Extra Budgetary Resources. </w:t>
      </w:r>
    </w:p>
    <w:p w:rsidR="00BC6C79" w:rsidRDefault="00BC6C79" w:rsidP="00BC6C79">
      <w:pPr>
        <w:pStyle w:val="BodyText"/>
        <w:spacing w:before="20" w:line="360" w:lineRule="auto"/>
        <w:ind w:left="426" w:right="39"/>
        <w:jc w:val="both"/>
        <w:rPr>
          <w:rFonts w:ascii="Arial" w:eastAsia="Times New Roman" w:hAnsi="Arial" w:cs="Arial"/>
          <w:sz w:val="22"/>
          <w:szCs w:val="22"/>
        </w:rPr>
      </w:pPr>
    </w:p>
    <w:p w:rsidR="00BC6C79" w:rsidRPr="005D5FE1" w:rsidRDefault="00BC6C79" w:rsidP="00BC6C79">
      <w:pPr>
        <w:pStyle w:val="BodyText"/>
        <w:spacing w:before="20" w:line="360" w:lineRule="auto"/>
        <w:ind w:left="426" w:right="39"/>
        <w:jc w:val="both"/>
        <w:rPr>
          <w:rFonts w:ascii="Arial" w:eastAsia="Times New Roman" w:hAnsi="Arial" w:cs="Arial"/>
          <w:sz w:val="22"/>
          <w:szCs w:val="22"/>
        </w:rPr>
      </w:pPr>
      <w:r w:rsidRPr="005D5FE1">
        <w:rPr>
          <w:rFonts w:ascii="Arial" w:eastAsia="Times New Roman" w:hAnsi="Arial" w:cs="Arial"/>
          <w:sz w:val="22"/>
          <w:szCs w:val="22"/>
        </w:rPr>
        <w:t xml:space="preserve">The Government has also announced the </w:t>
      </w:r>
      <w:proofErr w:type="spellStart"/>
      <w:r w:rsidRPr="005D5FE1">
        <w:rPr>
          <w:rFonts w:ascii="Arial" w:eastAsia="Times New Roman" w:hAnsi="Arial" w:cs="Arial"/>
          <w:sz w:val="22"/>
          <w:szCs w:val="22"/>
        </w:rPr>
        <w:t>Bharatmala</w:t>
      </w:r>
      <w:proofErr w:type="spellEnd"/>
      <w:r w:rsidRPr="005D5FE1">
        <w:rPr>
          <w:rFonts w:ascii="Arial" w:eastAsia="Times New Roman" w:hAnsi="Arial" w:cs="Arial"/>
          <w:sz w:val="22"/>
          <w:szCs w:val="22"/>
        </w:rPr>
        <w:t xml:space="preserve"> </w:t>
      </w:r>
      <w:proofErr w:type="spellStart"/>
      <w:r w:rsidRPr="005D5FE1">
        <w:rPr>
          <w:rFonts w:ascii="Arial" w:eastAsia="Times New Roman" w:hAnsi="Arial" w:cs="Arial"/>
          <w:sz w:val="22"/>
          <w:szCs w:val="22"/>
        </w:rPr>
        <w:t>Pariyojana</w:t>
      </w:r>
      <w:proofErr w:type="spellEnd"/>
      <w:r w:rsidRPr="005D5FE1">
        <w:rPr>
          <w:rFonts w:ascii="Arial" w:eastAsia="Times New Roman" w:hAnsi="Arial" w:cs="Arial"/>
          <w:sz w:val="22"/>
          <w:szCs w:val="22"/>
        </w:rPr>
        <w:t xml:space="preserve"> Scheme Phase I with an investment of </w:t>
      </w:r>
      <w:r>
        <w:rPr>
          <w:rFonts w:ascii="Arial" w:eastAsia="Times New Roman" w:hAnsi="Arial" w:cs="Arial"/>
          <w:sz w:val="22"/>
          <w:szCs w:val="22"/>
        </w:rPr>
        <w:t>Rs.</w:t>
      </w:r>
      <w:r w:rsidRPr="005D5FE1">
        <w:rPr>
          <w:rFonts w:ascii="Arial" w:eastAsia="Times New Roman" w:hAnsi="Arial" w:cs="Arial" w:hint="eastAsia"/>
          <w:sz w:val="22"/>
          <w:szCs w:val="22"/>
        </w:rPr>
        <w:t xml:space="preserve"> </w:t>
      </w:r>
      <w:r w:rsidRPr="005D5FE1">
        <w:rPr>
          <w:rFonts w:ascii="Arial" w:eastAsia="Times New Roman" w:hAnsi="Arial" w:cs="Arial"/>
          <w:sz w:val="22"/>
          <w:szCs w:val="22"/>
        </w:rPr>
        <w:t xml:space="preserve">5.35 lakh </w:t>
      </w:r>
      <w:proofErr w:type="spellStart"/>
      <w:r w:rsidRPr="005D5FE1">
        <w:rPr>
          <w:rFonts w:ascii="Arial" w:eastAsia="Times New Roman" w:hAnsi="Arial" w:cs="Arial"/>
          <w:sz w:val="22"/>
          <w:szCs w:val="22"/>
        </w:rPr>
        <w:t>crores</w:t>
      </w:r>
      <w:proofErr w:type="spellEnd"/>
      <w:r w:rsidRPr="005D5FE1">
        <w:rPr>
          <w:rFonts w:ascii="Arial" w:eastAsia="Times New Roman" w:hAnsi="Arial" w:cs="Arial"/>
          <w:sz w:val="22"/>
          <w:szCs w:val="22"/>
        </w:rPr>
        <w:t xml:space="preserve"> for development National Highways t</w:t>
      </w:r>
      <w:r>
        <w:rPr>
          <w:rFonts w:ascii="Arial" w:eastAsia="Times New Roman" w:hAnsi="Arial" w:cs="Arial"/>
          <w:sz w:val="22"/>
          <w:szCs w:val="22"/>
        </w:rPr>
        <w:t xml:space="preserve">otaling to 34,800 </w:t>
      </w:r>
      <w:proofErr w:type="spellStart"/>
      <w:r>
        <w:rPr>
          <w:rFonts w:ascii="Arial" w:eastAsia="Times New Roman" w:hAnsi="Arial" w:cs="Arial"/>
          <w:sz w:val="22"/>
          <w:szCs w:val="22"/>
        </w:rPr>
        <w:t>kms</w:t>
      </w:r>
      <w:proofErr w:type="spellEnd"/>
      <w:r>
        <w:rPr>
          <w:rFonts w:ascii="Arial" w:eastAsia="Times New Roman" w:hAnsi="Arial" w:cs="Arial"/>
          <w:sz w:val="22"/>
          <w:szCs w:val="22"/>
        </w:rPr>
        <w:t xml:space="preserve"> over a period of 5 years ending in 2021-22. The </w:t>
      </w:r>
      <w:r w:rsidRPr="005D5FE1">
        <w:rPr>
          <w:rFonts w:ascii="Arial" w:eastAsia="Times New Roman" w:hAnsi="Arial" w:cs="Arial"/>
          <w:sz w:val="22"/>
          <w:szCs w:val="22"/>
        </w:rPr>
        <w:t xml:space="preserve">project will be taken up by the ministry in two phases of 24,800 kilometer and 30,600 km each. The Government has also approved development of </w:t>
      </w:r>
      <w:r>
        <w:rPr>
          <w:rFonts w:ascii="Arial" w:eastAsia="Times New Roman" w:hAnsi="Arial" w:cs="Arial"/>
          <w:sz w:val="22"/>
          <w:szCs w:val="22"/>
        </w:rPr>
        <w:t>another 48,877 km</w:t>
      </w:r>
      <w:r w:rsidRPr="005D5FE1">
        <w:rPr>
          <w:rFonts w:ascii="Arial" w:eastAsia="Times New Roman" w:hAnsi="Arial" w:cs="Arial"/>
          <w:sz w:val="22"/>
          <w:szCs w:val="22"/>
        </w:rPr>
        <w:t xml:space="preserve"> of projects totaling to </w:t>
      </w:r>
      <w:r>
        <w:rPr>
          <w:rFonts w:ascii="Arial" w:eastAsia="Times New Roman" w:hAnsi="Arial" w:cs="Arial"/>
          <w:sz w:val="22"/>
          <w:szCs w:val="22"/>
        </w:rPr>
        <w:t>Rs.</w:t>
      </w:r>
      <w:r>
        <w:rPr>
          <w:rFonts w:ascii="Arial" w:eastAsia="Times New Roman" w:hAnsi="Arial" w:cs="Arial" w:hint="eastAsia"/>
          <w:sz w:val="22"/>
          <w:szCs w:val="22"/>
        </w:rPr>
        <w:t xml:space="preserve"> </w:t>
      </w:r>
      <w:r w:rsidRPr="005D5FE1">
        <w:rPr>
          <w:rFonts w:ascii="Arial" w:eastAsia="Times New Roman" w:hAnsi="Arial" w:cs="Arial"/>
          <w:sz w:val="22"/>
          <w:szCs w:val="22"/>
        </w:rPr>
        <w:t xml:space="preserve">1.57 lakh </w:t>
      </w:r>
      <w:proofErr w:type="spellStart"/>
      <w:r w:rsidRPr="005D5FE1">
        <w:rPr>
          <w:rFonts w:ascii="Arial" w:eastAsia="Times New Roman" w:hAnsi="Arial" w:cs="Arial"/>
          <w:sz w:val="22"/>
          <w:szCs w:val="22"/>
        </w:rPr>
        <w:t>crores</w:t>
      </w:r>
      <w:proofErr w:type="spellEnd"/>
      <w:r w:rsidRPr="005D5FE1">
        <w:rPr>
          <w:rFonts w:ascii="Arial" w:eastAsia="Times New Roman" w:hAnsi="Arial" w:cs="Arial"/>
          <w:sz w:val="22"/>
          <w:szCs w:val="22"/>
        </w:rPr>
        <w:t xml:space="preserve"> under other ongoing schemes like </w:t>
      </w:r>
      <w:proofErr w:type="gramStart"/>
      <w:r w:rsidRPr="005D5FE1">
        <w:rPr>
          <w:rFonts w:ascii="Arial" w:eastAsia="Times New Roman" w:hAnsi="Arial" w:cs="Arial"/>
          <w:sz w:val="22"/>
          <w:szCs w:val="22"/>
        </w:rPr>
        <w:t>NH(</w:t>
      </w:r>
      <w:proofErr w:type="gramEnd"/>
      <w:r w:rsidRPr="005D5FE1">
        <w:rPr>
          <w:rFonts w:ascii="Arial" w:eastAsia="Times New Roman" w:hAnsi="Arial" w:cs="Arial"/>
          <w:sz w:val="22"/>
          <w:szCs w:val="22"/>
        </w:rPr>
        <w:t xml:space="preserve">O), Special Accelerated Road Development </w:t>
      </w:r>
      <w:proofErr w:type="spellStart"/>
      <w:r w:rsidRPr="005D5FE1">
        <w:rPr>
          <w:rFonts w:ascii="Arial" w:eastAsia="Times New Roman" w:hAnsi="Arial" w:cs="Arial"/>
          <w:sz w:val="22"/>
          <w:szCs w:val="22"/>
        </w:rPr>
        <w:t>Programme</w:t>
      </w:r>
      <w:proofErr w:type="spellEnd"/>
      <w:r w:rsidRPr="005D5FE1">
        <w:rPr>
          <w:rFonts w:ascii="Arial" w:eastAsia="Times New Roman" w:hAnsi="Arial" w:cs="Arial"/>
          <w:sz w:val="22"/>
          <w:szCs w:val="22"/>
        </w:rPr>
        <w:t xml:space="preserve"> in North East (SARDP-NE), Externally Aided Projects (EAP) and Roads Projects in Left Wing Extremism Affected Areas (LWE) to be completed by 2021-22.</w:t>
      </w:r>
    </w:p>
    <w:p w:rsidR="00BC6C79" w:rsidRPr="00477CC6" w:rsidRDefault="00BC6C79" w:rsidP="00BC6C79">
      <w:pPr>
        <w:pStyle w:val="BodyText"/>
        <w:spacing w:before="113" w:line="360" w:lineRule="auto"/>
        <w:ind w:left="426" w:right="107"/>
        <w:jc w:val="both"/>
        <w:rPr>
          <w:rFonts w:ascii="Arial" w:eastAsia="Times New Roman" w:hAnsi="Arial" w:cs="Arial"/>
          <w:sz w:val="22"/>
          <w:szCs w:val="22"/>
        </w:rPr>
      </w:pPr>
      <w:r w:rsidRPr="005D5FE1">
        <w:rPr>
          <w:rFonts w:ascii="Arial" w:eastAsia="Times New Roman" w:hAnsi="Arial" w:cs="Arial"/>
          <w:sz w:val="22"/>
          <w:szCs w:val="22"/>
        </w:rPr>
        <w:t xml:space="preserve">The road ministry has recorded highest ever awarding of 17,055km in Financial Year 2018 which grew by 7% over Financial  Year 2017. Out of these, NHAI has awarded 7,396 km in Financial Year 2018 which is 72% higher over the previous year and </w:t>
      </w:r>
      <w:proofErr w:type="spellStart"/>
      <w:r w:rsidRPr="005D5FE1">
        <w:rPr>
          <w:rFonts w:ascii="Arial" w:eastAsia="Times New Roman" w:hAnsi="Arial" w:cs="Arial"/>
          <w:sz w:val="22"/>
          <w:szCs w:val="22"/>
        </w:rPr>
        <w:t>MoRTH</w:t>
      </w:r>
      <w:proofErr w:type="spellEnd"/>
      <w:r w:rsidRPr="005D5FE1">
        <w:rPr>
          <w:rFonts w:ascii="Arial" w:eastAsia="Times New Roman" w:hAnsi="Arial" w:cs="Arial"/>
          <w:sz w:val="22"/>
          <w:szCs w:val="22"/>
        </w:rPr>
        <w:t xml:space="preserve"> has awarded 9,659 km in Financial Year 2018 which is drop of 17% over the previous year. Out of the total awarded projects worth</w:t>
      </w:r>
      <w:r>
        <w:rPr>
          <w:rFonts w:ascii="Arial" w:eastAsia="Times New Roman" w:hAnsi="Arial" w:cs="Arial"/>
          <w:sz w:val="22"/>
          <w:szCs w:val="22"/>
        </w:rPr>
        <w:t xml:space="preserve"> Rs.</w:t>
      </w:r>
      <w:r w:rsidRPr="005D5FE1">
        <w:rPr>
          <w:rFonts w:ascii="Arial" w:eastAsia="Times New Roman" w:hAnsi="Arial" w:cs="Arial" w:hint="eastAsia"/>
          <w:sz w:val="22"/>
          <w:szCs w:val="22"/>
        </w:rPr>
        <w:t xml:space="preserve"> </w:t>
      </w:r>
      <w:r w:rsidRPr="005D5FE1">
        <w:rPr>
          <w:rFonts w:ascii="Arial" w:eastAsia="Times New Roman" w:hAnsi="Arial" w:cs="Arial"/>
          <w:sz w:val="22"/>
          <w:szCs w:val="22"/>
        </w:rPr>
        <w:t xml:space="preserve">1,220 billion by NHAI in Financial Year 2018, </w:t>
      </w:r>
      <w:r>
        <w:rPr>
          <w:rFonts w:ascii="Arial" w:eastAsia="Times New Roman" w:hAnsi="Arial" w:cs="Arial"/>
          <w:sz w:val="22"/>
          <w:szCs w:val="22"/>
        </w:rPr>
        <w:t>Rs.</w:t>
      </w:r>
      <w:r w:rsidRPr="005D5FE1">
        <w:rPr>
          <w:rFonts w:ascii="Arial" w:eastAsia="Times New Roman" w:hAnsi="Arial" w:cs="Arial" w:hint="eastAsia"/>
          <w:sz w:val="22"/>
          <w:szCs w:val="22"/>
        </w:rPr>
        <w:t xml:space="preserve"> </w:t>
      </w:r>
      <w:r w:rsidRPr="005D5FE1">
        <w:rPr>
          <w:rFonts w:ascii="Arial" w:eastAsia="Times New Roman" w:hAnsi="Arial" w:cs="Arial"/>
          <w:sz w:val="22"/>
          <w:szCs w:val="22"/>
        </w:rPr>
        <w:t xml:space="preserve">765 billion has been awarded on HAM mode (63%), </w:t>
      </w:r>
      <w:r>
        <w:rPr>
          <w:rFonts w:ascii="Arial" w:eastAsia="Times New Roman" w:hAnsi="Arial" w:cs="Arial"/>
          <w:sz w:val="22"/>
          <w:szCs w:val="22"/>
        </w:rPr>
        <w:t>Rs.</w:t>
      </w:r>
      <w:r w:rsidRPr="005D5FE1">
        <w:rPr>
          <w:rFonts w:ascii="Arial" w:eastAsia="Times New Roman" w:hAnsi="Arial" w:cs="Arial" w:hint="eastAsia"/>
          <w:sz w:val="22"/>
          <w:szCs w:val="22"/>
        </w:rPr>
        <w:t xml:space="preserve"> </w:t>
      </w:r>
      <w:r w:rsidRPr="005D5FE1">
        <w:rPr>
          <w:rFonts w:ascii="Arial" w:eastAsia="Times New Roman" w:hAnsi="Arial" w:cs="Arial"/>
          <w:sz w:val="22"/>
          <w:szCs w:val="22"/>
        </w:rPr>
        <w:t xml:space="preserve">427 billion on EPC mode (35%) and remaining on BOT mode (2%). The awarding of contracts </w:t>
      </w:r>
      <w:r>
        <w:rPr>
          <w:rFonts w:ascii="Arial" w:eastAsia="Times New Roman" w:hAnsi="Arial" w:cs="Arial"/>
          <w:sz w:val="22"/>
          <w:szCs w:val="22"/>
        </w:rPr>
        <w:t xml:space="preserve">led </w:t>
      </w:r>
      <w:r w:rsidRPr="005D5FE1">
        <w:rPr>
          <w:rFonts w:ascii="Arial" w:eastAsia="Times New Roman" w:hAnsi="Arial" w:cs="Arial"/>
          <w:sz w:val="22"/>
          <w:szCs w:val="22"/>
        </w:rPr>
        <w:t xml:space="preserve">by HAM and toll-operate-transfer models is expected to continue given the announcement and subsequent implementation of the </w:t>
      </w:r>
      <w:proofErr w:type="spellStart"/>
      <w:r w:rsidRPr="005D5FE1">
        <w:rPr>
          <w:rFonts w:ascii="Arial" w:eastAsia="Times New Roman" w:hAnsi="Arial" w:cs="Arial"/>
          <w:sz w:val="22"/>
          <w:szCs w:val="22"/>
        </w:rPr>
        <w:t>Bharatmala</w:t>
      </w:r>
      <w:proofErr w:type="spellEnd"/>
      <w:r w:rsidRPr="005D5FE1">
        <w:rPr>
          <w:rFonts w:ascii="Arial" w:eastAsia="Times New Roman" w:hAnsi="Arial" w:cs="Arial"/>
          <w:sz w:val="22"/>
          <w:szCs w:val="22"/>
        </w:rPr>
        <w:t xml:space="preserve"> project. Road construction touched a high of 9,829 km in Financial Year 2018 indicating a growth of 19% over the previous year, out of which NHAI has constructed 3,071 km which is 17% higher over the previous year and MORTH has constructed  6,758  km in Financial Year 2018 which is higher by 21% over the previous year.</w:t>
      </w:r>
    </w:p>
    <w:p w:rsidR="00BC6C79" w:rsidRDefault="00BC6C79" w:rsidP="00BC6C79">
      <w:pPr>
        <w:pStyle w:val="ListParagraph"/>
        <w:tabs>
          <w:tab w:val="left" w:pos="0"/>
          <w:tab w:val="left" w:pos="360"/>
          <w:tab w:val="left" w:pos="1134"/>
        </w:tabs>
        <w:spacing w:line="360" w:lineRule="auto"/>
        <w:ind w:left="426"/>
        <w:jc w:val="both"/>
        <w:rPr>
          <w:rFonts w:ascii="Arial" w:hAnsi="Arial" w:cs="Arial"/>
          <w:sz w:val="22"/>
          <w:szCs w:val="22"/>
        </w:rPr>
      </w:pPr>
      <w:r w:rsidRPr="00816000">
        <w:rPr>
          <w:rFonts w:ascii="Arial" w:hAnsi="Arial" w:cs="Arial"/>
          <w:sz w:val="22"/>
          <w:szCs w:val="22"/>
        </w:rPr>
        <w:t xml:space="preserve">Planning Commission came out with a set of factors to identify sectors that can be classified under the broader infrastructure sector. Natural monopoly, high investment and high level of government regulations were few of the factors that were considered. Based on these factors </w:t>
      </w:r>
      <w:r w:rsidRPr="00816000">
        <w:rPr>
          <w:rFonts w:ascii="Arial" w:hAnsi="Arial" w:cs="Arial"/>
          <w:b/>
          <w:sz w:val="22"/>
          <w:szCs w:val="22"/>
        </w:rPr>
        <w:t xml:space="preserve">Power, Roads, Railways, Ports, Airports, and Telecom </w:t>
      </w:r>
      <w:r w:rsidRPr="00816000">
        <w:rPr>
          <w:rFonts w:ascii="Arial" w:hAnsi="Arial" w:cs="Arial"/>
          <w:sz w:val="22"/>
          <w:szCs w:val="22"/>
        </w:rPr>
        <w:t>have been grouped under infrastructure sector.</w:t>
      </w:r>
    </w:p>
    <w:tbl>
      <w:tblPr>
        <w:tblW w:w="4795"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0" w:type="dxa"/>
          <w:bottom w:w="28" w:type="dxa"/>
          <w:right w:w="0" w:type="dxa"/>
        </w:tblCellMar>
        <w:tblLook w:val="01E0" w:firstRow="1" w:lastRow="1" w:firstColumn="1" w:lastColumn="1" w:noHBand="0" w:noVBand="0"/>
      </w:tblPr>
      <w:tblGrid>
        <w:gridCol w:w="1309"/>
        <w:gridCol w:w="7337"/>
      </w:tblGrid>
      <w:tr w:rsidR="00BC6C79" w:rsidRPr="007D4B36" w:rsidTr="007B762F">
        <w:trPr>
          <w:trHeight w:val="20"/>
        </w:trPr>
        <w:tc>
          <w:tcPr>
            <w:tcW w:w="5000" w:type="pct"/>
            <w:gridSpan w:val="2"/>
            <w:shd w:val="clear" w:color="auto" w:fill="002060"/>
          </w:tcPr>
          <w:p w:rsidR="00BC6C79" w:rsidRPr="007D4B36" w:rsidRDefault="00BC6C79" w:rsidP="007B762F">
            <w:pPr>
              <w:pStyle w:val="TableParagraph"/>
              <w:spacing w:line="360" w:lineRule="auto"/>
              <w:ind w:left="1078" w:right="1078"/>
              <w:jc w:val="both"/>
              <w:rPr>
                <w:b/>
                <w:sz w:val="20"/>
              </w:rPr>
            </w:pPr>
            <w:r w:rsidRPr="007D4B36">
              <w:rPr>
                <w:b/>
                <w:color w:val="FFFFFF"/>
                <w:sz w:val="20"/>
              </w:rPr>
              <w:t>OVERVIEW OF INDIAN INFRASTRUCTURE SECTOR : Key Highlights</w:t>
            </w:r>
          </w:p>
        </w:tc>
      </w:tr>
      <w:tr w:rsidR="00BC6C79" w:rsidRPr="007D4B36" w:rsidTr="007B762F">
        <w:trPr>
          <w:trHeight w:val="20"/>
        </w:trPr>
        <w:tc>
          <w:tcPr>
            <w:tcW w:w="757" w:type="pct"/>
          </w:tcPr>
          <w:p w:rsidR="00BC6C79" w:rsidRPr="007D4B36" w:rsidRDefault="00BC6C79" w:rsidP="007B762F">
            <w:pPr>
              <w:pStyle w:val="TableParagraph"/>
              <w:spacing w:line="360" w:lineRule="auto"/>
              <w:ind w:left="121" w:right="180"/>
              <w:jc w:val="both"/>
              <w:rPr>
                <w:b/>
                <w:sz w:val="20"/>
              </w:rPr>
            </w:pPr>
            <w:r w:rsidRPr="007D4B36">
              <w:rPr>
                <w:b/>
                <w:sz w:val="20"/>
              </w:rPr>
              <w:t>Power</w:t>
            </w:r>
          </w:p>
        </w:tc>
        <w:tc>
          <w:tcPr>
            <w:tcW w:w="4243" w:type="pct"/>
          </w:tcPr>
          <w:p w:rsidR="00BC6C79" w:rsidRPr="007D4B36" w:rsidRDefault="00BC6C79" w:rsidP="007B762F">
            <w:pPr>
              <w:pStyle w:val="TableParagraph"/>
              <w:numPr>
                <w:ilvl w:val="0"/>
                <w:numId w:val="17"/>
              </w:numPr>
              <w:spacing w:line="360" w:lineRule="auto"/>
              <w:ind w:left="529" w:right="90"/>
              <w:jc w:val="both"/>
              <w:rPr>
                <w:sz w:val="20"/>
              </w:rPr>
            </w:pPr>
            <w:r w:rsidRPr="007D4B36">
              <w:rPr>
                <w:sz w:val="20"/>
              </w:rPr>
              <w:t>Third largest electricity generation country in the</w:t>
            </w:r>
            <w:r w:rsidRPr="003F1793">
              <w:rPr>
                <w:sz w:val="20"/>
              </w:rPr>
              <w:t xml:space="preserve"> </w:t>
            </w:r>
            <w:r w:rsidRPr="007D4B36">
              <w:rPr>
                <w:sz w:val="20"/>
              </w:rPr>
              <w:t>world.</w:t>
            </w:r>
          </w:p>
          <w:p w:rsidR="00BC6C79" w:rsidRPr="007D4B36" w:rsidRDefault="00BC6C79" w:rsidP="007B762F">
            <w:pPr>
              <w:pStyle w:val="TableParagraph"/>
              <w:numPr>
                <w:ilvl w:val="0"/>
                <w:numId w:val="17"/>
              </w:numPr>
              <w:spacing w:before="112" w:line="360" w:lineRule="auto"/>
              <w:ind w:left="529" w:right="90"/>
              <w:jc w:val="both"/>
              <w:rPr>
                <w:sz w:val="20"/>
              </w:rPr>
            </w:pPr>
            <w:r w:rsidRPr="007D4B36">
              <w:rPr>
                <w:sz w:val="20"/>
              </w:rPr>
              <w:t>Public sector companies and State electricity boards dominate</w:t>
            </w:r>
            <w:r w:rsidRPr="003F1793">
              <w:rPr>
                <w:sz w:val="20"/>
              </w:rPr>
              <w:t xml:space="preserve"> </w:t>
            </w:r>
            <w:r w:rsidRPr="007D4B36">
              <w:rPr>
                <w:sz w:val="20"/>
              </w:rPr>
              <w:t>both generation and T&amp;D</w:t>
            </w:r>
            <w:r w:rsidRPr="003F1793">
              <w:rPr>
                <w:sz w:val="20"/>
              </w:rPr>
              <w:t xml:space="preserve"> </w:t>
            </w:r>
            <w:r w:rsidRPr="007D4B36">
              <w:rPr>
                <w:sz w:val="20"/>
              </w:rPr>
              <w:t>sectors.</w:t>
            </w:r>
          </w:p>
          <w:p w:rsidR="00BC6C79" w:rsidRPr="000C378C" w:rsidRDefault="00BC6C79" w:rsidP="007B762F">
            <w:pPr>
              <w:pStyle w:val="TableParagraph"/>
              <w:numPr>
                <w:ilvl w:val="0"/>
                <w:numId w:val="17"/>
              </w:numPr>
              <w:spacing w:before="5" w:line="360" w:lineRule="auto"/>
              <w:ind w:left="529" w:right="90"/>
              <w:jc w:val="both"/>
              <w:rPr>
                <w:sz w:val="20"/>
              </w:rPr>
            </w:pPr>
            <w:r>
              <w:rPr>
                <w:sz w:val="20"/>
              </w:rPr>
              <w:t>3.2% peak deficit in FY 2017-18</w:t>
            </w:r>
            <w:r w:rsidRPr="007D4B36">
              <w:rPr>
                <w:sz w:val="20"/>
              </w:rPr>
              <w:t xml:space="preserve"> against 10.6% in FY</w:t>
            </w:r>
            <w:r w:rsidRPr="003F1793">
              <w:rPr>
                <w:sz w:val="20"/>
              </w:rPr>
              <w:t xml:space="preserve"> </w:t>
            </w:r>
            <w:r w:rsidRPr="007D4B36">
              <w:rPr>
                <w:sz w:val="20"/>
              </w:rPr>
              <w:t>2012.</w:t>
            </w:r>
          </w:p>
        </w:tc>
      </w:tr>
      <w:tr w:rsidR="00BC6C79" w:rsidRPr="007D4B36" w:rsidTr="007B762F">
        <w:trPr>
          <w:trHeight w:val="20"/>
        </w:trPr>
        <w:tc>
          <w:tcPr>
            <w:tcW w:w="757" w:type="pct"/>
          </w:tcPr>
          <w:p w:rsidR="00BC6C79" w:rsidRPr="007D4B36" w:rsidRDefault="00BC6C79" w:rsidP="007B762F">
            <w:pPr>
              <w:pStyle w:val="TableParagraph"/>
              <w:spacing w:line="360" w:lineRule="auto"/>
              <w:ind w:left="121" w:right="180"/>
              <w:jc w:val="both"/>
              <w:rPr>
                <w:b/>
                <w:sz w:val="20"/>
              </w:rPr>
            </w:pPr>
            <w:r w:rsidRPr="007D4B36">
              <w:rPr>
                <w:b/>
                <w:sz w:val="20"/>
              </w:rPr>
              <w:t xml:space="preserve">Roads (Road &amp; </w:t>
            </w:r>
            <w:r w:rsidRPr="003F1793">
              <w:rPr>
                <w:b/>
                <w:sz w:val="20"/>
              </w:rPr>
              <w:t>Bridges)</w:t>
            </w:r>
          </w:p>
        </w:tc>
        <w:tc>
          <w:tcPr>
            <w:tcW w:w="4243" w:type="pct"/>
          </w:tcPr>
          <w:p w:rsidR="00BC6C79" w:rsidRPr="007D4B36" w:rsidRDefault="00BC6C79" w:rsidP="007B762F">
            <w:pPr>
              <w:pStyle w:val="TableParagraph"/>
              <w:numPr>
                <w:ilvl w:val="0"/>
                <w:numId w:val="17"/>
              </w:numPr>
              <w:spacing w:line="360" w:lineRule="auto"/>
              <w:ind w:left="529" w:right="90"/>
              <w:jc w:val="both"/>
              <w:rPr>
                <w:sz w:val="20"/>
              </w:rPr>
            </w:pPr>
            <w:r w:rsidRPr="007D4B36">
              <w:rPr>
                <w:sz w:val="20"/>
              </w:rPr>
              <w:t>With 5.32</w:t>
            </w:r>
            <w:r w:rsidRPr="003F1793">
              <w:rPr>
                <w:sz w:val="20"/>
              </w:rPr>
              <w:t xml:space="preserve">a </w:t>
            </w:r>
            <w:proofErr w:type="spellStart"/>
            <w:r w:rsidRPr="007D4B36">
              <w:rPr>
                <w:sz w:val="20"/>
              </w:rPr>
              <w:t>Mn</w:t>
            </w:r>
            <w:proofErr w:type="spellEnd"/>
            <w:r w:rsidRPr="007D4B36">
              <w:rPr>
                <w:sz w:val="20"/>
              </w:rPr>
              <w:t xml:space="preserve"> Km roads India has second largest road network in the world comprising of National Highway, State Highways, Project and</w:t>
            </w:r>
            <w:r w:rsidRPr="003F1793">
              <w:rPr>
                <w:sz w:val="20"/>
              </w:rPr>
              <w:t xml:space="preserve"> </w:t>
            </w:r>
            <w:r w:rsidRPr="007D4B36">
              <w:rPr>
                <w:sz w:val="20"/>
              </w:rPr>
              <w:t>Rural road.</w:t>
            </w:r>
          </w:p>
          <w:p w:rsidR="00BC6C79" w:rsidRPr="007D4B36" w:rsidRDefault="00BC6C79" w:rsidP="007B762F">
            <w:pPr>
              <w:pStyle w:val="TableParagraph"/>
              <w:numPr>
                <w:ilvl w:val="0"/>
                <w:numId w:val="17"/>
              </w:numPr>
              <w:spacing w:before="3" w:line="360" w:lineRule="auto"/>
              <w:ind w:left="529" w:right="90"/>
              <w:jc w:val="both"/>
              <w:rPr>
                <w:sz w:val="20"/>
              </w:rPr>
            </w:pPr>
            <w:r w:rsidRPr="007D4B36">
              <w:rPr>
                <w:sz w:val="20"/>
              </w:rPr>
              <w:t>Road traffic share in total traffic movement of rail &amp; road account for</w:t>
            </w:r>
            <w:r w:rsidRPr="003F1793">
              <w:rPr>
                <w:sz w:val="20"/>
              </w:rPr>
              <w:t xml:space="preserve"> </w:t>
            </w:r>
            <w:r w:rsidRPr="007D4B36">
              <w:rPr>
                <w:sz w:val="20"/>
              </w:rPr>
              <w:t>64.5% of freight and 85.9% of passenger traffic.</w:t>
            </w:r>
            <w:r w:rsidRPr="003F1793">
              <w:rPr>
                <w:sz w:val="20"/>
              </w:rPr>
              <w:t xml:space="preserve"> </w:t>
            </w:r>
          </w:p>
          <w:p w:rsidR="00BC6C79" w:rsidRPr="007D4B36" w:rsidRDefault="00BC6C79" w:rsidP="007B762F">
            <w:pPr>
              <w:pStyle w:val="TableParagraph"/>
              <w:numPr>
                <w:ilvl w:val="0"/>
                <w:numId w:val="17"/>
              </w:numPr>
              <w:spacing w:before="10" w:line="360" w:lineRule="auto"/>
              <w:ind w:left="529" w:right="90"/>
              <w:jc w:val="both"/>
              <w:rPr>
                <w:sz w:val="20"/>
              </w:rPr>
            </w:pPr>
            <w:r w:rsidRPr="007D4B36">
              <w:rPr>
                <w:sz w:val="20"/>
              </w:rPr>
              <w:t>National Highways accounts for only 1.7% of total road network but</w:t>
            </w:r>
            <w:r w:rsidRPr="003F1793">
              <w:rPr>
                <w:sz w:val="20"/>
              </w:rPr>
              <w:t xml:space="preserve"> </w:t>
            </w:r>
            <w:r w:rsidRPr="007D4B36">
              <w:rPr>
                <w:sz w:val="20"/>
              </w:rPr>
              <w:t>carries 40% of traffic.</w:t>
            </w:r>
          </w:p>
        </w:tc>
      </w:tr>
      <w:tr w:rsidR="00BC6C79" w:rsidRPr="007D4B36" w:rsidTr="007B762F">
        <w:trPr>
          <w:trHeight w:val="20"/>
        </w:trPr>
        <w:tc>
          <w:tcPr>
            <w:tcW w:w="757" w:type="pct"/>
          </w:tcPr>
          <w:p w:rsidR="00BC6C79" w:rsidRPr="007D4B36" w:rsidRDefault="00BC6C79" w:rsidP="007B762F">
            <w:pPr>
              <w:pStyle w:val="TableParagraph"/>
              <w:spacing w:line="360" w:lineRule="auto"/>
              <w:ind w:left="121" w:right="180"/>
              <w:jc w:val="both"/>
              <w:rPr>
                <w:b/>
                <w:sz w:val="20"/>
              </w:rPr>
            </w:pPr>
            <w:r w:rsidRPr="007D4B36">
              <w:rPr>
                <w:b/>
                <w:sz w:val="20"/>
              </w:rPr>
              <w:t>Railways</w:t>
            </w:r>
          </w:p>
        </w:tc>
        <w:tc>
          <w:tcPr>
            <w:tcW w:w="4243" w:type="pct"/>
          </w:tcPr>
          <w:p w:rsidR="00BC6C79" w:rsidRPr="007D4B36" w:rsidRDefault="00BC6C79" w:rsidP="007B762F">
            <w:pPr>
              <w:pStyle w:val="TableParagraph"/>
              <w:numPr>
                <w:ilvl w:val="0"/>
                <w:numId w:val="17"/>
              </w:numPr>
              <w:spacing w:line="360" w:lineRule="auto"/>
              <w:ind w:left="529" w:right="90"/>
              <w:jc w:val="both"/>
              <w:rPr>
                <w:sz w:val="20"/>
              </w:rPr>
            </w:pPr>
            <w:r w:rsidRPr="007D4B36">
              <w:rPr>
                <w:sz w:val="20"/>
              </w:rPr>
              <w:t>Fourth largest rail network in the</w:t>
            </w:r>
            <w:r w:rsidRPr="003F1793">
              <w:rPr>
                <w:sz w:val="20"/>
              </w:rPr>
              <w:t xml:space="preserve"> </w:t>
            </w:r>
            <w:r w:rsidRPr="007D4B36">
              <w:rPr>
                <w:sz w:val="20"/>
              </w:rPr>
              <w:t>world</w:t>
            </w:r>
          </w:p>
          <w:p w:rsidR="00BC6C79" w:rsidRPr="007D4B36" w:rsidRDefault="00BC6C79" w:rsidP="007B762F">
            <w:pPr>
              <w:pStyle w:val="TableParagraph"/>
              <w:numPr>
                <w:ilvl w:val="0"/>
                <w:numId w:val="17"/>
              </w:numPr>
              <w:spacing w:before="115" w:line="360" w:lineRule="auto"/>
              <w:ind w:left="529" w:right="90"/>
              <w:jc w:val="both"/>
              <w:rPr>
                <w:sz w:val="20"/>
              </w:rPr>
            </w:pPr>
            <w:r w:rsidRPr="007D4B36">
              <w:rPr>
                <w:sz w:val="20"/>
              </w:rPr>
              <w:t xml:space="preserve">Rail network in the country spans 117,996 </w:t>
            </w:r>
            <w:proofErr w:type="spellStart"/>
            <w:r w:rsidRPr="007D4B36">
              <w:rPr>
                <w:sz w:val="20"/>
              </w:rPr>
              <w:t>Kms</w:t>
            </w:r>
            <w:proofErr w:type="spellEnd"/>
            <w:r w:rsidRPr="007D4B36">
              <w:rPr>
                <w:sz w:val="20"/>
              </w:rPr>
              <w:t xml:space="preserve"> of tracks over a route</w:t>
            </w:r>
            <w:r w:rsidRPr="003F1793">
              <w:rPr>
                <w:sz w:val="20"/>
              </w:rPr>
              <w:t xml:space="preserve"> </w:t>
            </w:r>
            <w:r w:rsidRPr="007D4B36">
              <w:rPr>
                <w:sz w:val="20"/>
              </w:rPr>
              <w:t>of 66,030 Km making it one of the largest rail networks in</w:t>
            </w:r>
            <w:r w:rsidRPr="003F1793">
              <w:rPr>
                <w:sz w:val="20"/>
              </w:rPr>
              <w:t xml:space="preserve"> </w:t>
            </w:r>
            <w:r w:rsidRPr="007D4B36">
              <w:rPr>
                <w:sz w:val="20"/>
              </w:rPr>
              <w:t>Asia.</w:t>
            </w:r>
          </w:p>
          <w:p w:rsidR="00BC6C79" w:rsidRPr="007D4B36" w:rsidRDefault="00BC6C79" w:rsidP="007B762F">
            <w:pPr>
              <w:pStyle w:val="TableParagraph"/>
              <w:numPr>
                <w:ilvl w:val="0"/>
                <w:numId w:val="17"/>
              </w:numPr>
              <w:spacing w:before="10" w:line="360" w:lineRule="auto"/>
              <w:ind w:left="529" w:right="90"/>
              <w:jc w:val="both"/>
              <w:rPr>
                <w:sz w:val="20"/>
              </w:rPr>
            </w:pPr>
            <w:r w:rsidRPr="007D4B36">
              <w:rPr>
                <w:sz w:val="20"/>
              </w:rPr>
              <w:t>It is also one of the busiest networks in the world with 22,300</w:t>
            </w:r>
            <w:r w:rsidRPr="003F1793">
              <w:rPr>
                <w:sz w:val="20"/>
              </w:rPr>
              <w:t xml:space="preserve"> </w:t>
            </w:r>
            <w:r w:rsidRPr="007D4B36">
              <w:rPr>
                <w:sz w:val="20"/>
              </w:rPr>
              <w:t>trains running daily.</w:t>
            </w:r>
          </w:p>
          <w:p w:rsidR="00BC6C79" w:rsidRPr="007D4B36" w:rsidRDefault="00BC6C79" w:rsidP="007B762F">
            <w:pPr>
              <w:pStyle w:val="TableParagraph"/>
              <w:numPr>
                <w:ilvl w:val="0"/>
                <w:numId w:val="17"/>
              </w:numPr>
              <w:spacing w:before="10" w:line="360" w:lineRule="auto"/>
              <w:ind w:left="529" w:right="90"/>
              <w:jc w:val="both"/>
              <w:rPr>
                <w:sz w:val="20"/>
              </w:rPr>
            </w:pPr>
            <w:r w:rsidRPr="007D4B36">
              <w:rPr>
                <w:sz w:val="20"/>
              </w:rPr>
              <w:t xml:space="preserve">Low average speeds (Freight - 25.9 </w:t>
            </w:r>
            <w:proofErr w:type="spellStart"/>
            <w:r w:rsidRPr="007D4B36">
              <w:rPr>
                <w:sz w:val="20"/>
              </w:rPr>
              <w:t>kmph</w:t>
            </w:r>
            <w:proofErr w:type="spellEnd"/>
            <w:r w:rsidRPr="007D4B36">
              <w:rPr>
                <w:sz w:val="20"/>
              </w:rPr>
              <w:t xml:space="preserve">: Mail/ Express – 50.6 </w:t>
            </w:r>
            <w:proofErr w:type="spellStart"/>
            <w:r w:rsidRPr="007D4B36">
              <w:rPr>
                <w:sz w:val="20"/>
              </w:rPr>
              <w:t>kmph</w:t>
            </w:r>
            <w:proofErr w:type="spellEnd"/>
            <w:r w:rsidRPr="007D4B36">
              <w:rPr>
                <w:sz w:val="20"/>
              </w:rPr>
              <w:t xml:space="preserve">). Target to increase average speed of freight trains to 50 </w:t>
            </w:r>
            <w:proofErr w:type="spellStart"/>
            <w:r w:rsidRPr="007D4B36">
              <w:rPr>
                <w:sz w:val="20"/>
              </w:rPr>
              <w:t>kmph</w:t>
            </w:r>
            <w:proofErr w:type="spellEnd"/>
            <w:r w:rsidRPr="007D4B36">
              <w:rPr>
                <w:sz w:val="20"/>
              </w:rPr>
              <w:t xml:space="preserve"> and Mail/Express trains to 80 </w:t>
            </w:r>
            <w:proofErr w:type="spellStart"/>
            <w:r w:rsidRPr="007D4B36">
              <w:rPr>
                <w:sz w:val="20"/>
              </w:rPr>
              <w:t>kmph</w:t>
            </w:r>
            <w:proofErr w:type="spellEnd"/>
            <w:r w:rsidRPr="007D4B36">
              <w:rPr>
                <w:sz w:val="20"/>
              </w:rPr>
              <w:t xml:space="preserve"> by</w:t>
            </w:r>
            <w:r w:rsidRPr="003F1793">
              <w:rPr>
                <w:sz w:val="20"/>
              </w:rPr>
              <w:t xml:space="preserve"> </w:t>
            </w:r>
            <w:r w:rsidRPr="007D4B36">
              <w:rPr>
                <w:sz w:val="20"/>
              </w:rPr>
              <w:t>2020.</w:t>
            </w:r>
          </w:p>
          <w:p w:rsidR="00BC6C79" w:rsidRPr="007D4B36" w:rsidRDefault="00BC6C79" w:rsidP="007B762F">
            <w:pPr>
              <w:pStyle w:val="TableParagraph"/>
              <w:numPr>
                <w:ilvl w:val="0"/>
                <w:numId w:val="17"/>
              </w:numPr>
              <w:spacing w:before="10" w:line="360" w:lineRule="auto"/>
              <w:ind w:left="529" w:right="90"/>
              <w:jc w:val="both"/>
              <w:rPr>
                <w:sz w:val="20"/>
              </w:rPr>
            </w:pPr>
            <w:r w:rsidRPr="007D4B36">
              <w:rPr>
                <w:sz w:val="20"/>
              </w:rPr>
              <w:t>Targets to complete Eastern and Western Dedicated Freight Corridors</w:t>
            </w:r>
            <w:r w:rsidRPr="003F1793">
              <w:rPr>
                <w:sz w:val="20"/>
              </w:rPr>
              <w:t xml:space="preserve"> </w:t>
            </w:r>
            <w:r w:rsidRPr="007D4B36">
              <w:rPr>
                <w:sz w:val="20"/>
              </w:rPr>
              <w:t>by the end of Dec 2019.</w:t>
            </w:r>
          </w:p>
        </w:tc>
      </w:tr>
      <w:tr w:rsidR="00BC6C79" w:rsidRPr="007D4B36" w:rsidTr="007B762F">
        <w:trPr>
          <w:trHeight w:val="20"/>
        </w:trPr>
        <w:tc>
          <w:tcPr>
            <w:tcW w:w="757" w:type="pct"/>
          </w:tcPr>
          <w:p w:rsidR="00BC6C79" w:rsidRPr="007D4B36" w:rsidRDefault="00BC6C79" w:rsidP="007B762F">
            <w:pPr>
              <w:pStyle w:val="TableParagraph"/>
              <w:spacing w:line="360" w:lineRule="auto"/>
              <w:ind w:left="121"/>
              <w:jc w:val="both"/>
              <w:rPr>
                <w:b/>
                <w:sz w:val="20"/>
              </w:rPr>
            </w:pPr>
            <w:r w:rsidRPr="007D4B36">
              <w:rPr>
                <w:b/>
                <w:sz w:val="20"/>
              </w:rPr>
              <w:t>Ports</w:t>
            </w:r>
          </w:p>
        </w:tc>
        <w:tc>
          <w:tcPr>
            <w:tcW w:w="4243" w:type="pct"/>
          </w:tcPr>
          <w:p w:rsidR="00BC6C79" w:rsidRPr="007D4B36" w:rsidRDefault="00BC6C79" w:rsidP="007B762F">
            <w:pPr>
              <w:pStyle w:val="TableParagraph"/>
              <w:numPr>
                <w:ilvl w:val="0"/>
                <w:numId w:val="17"/>
              </w:numPr>
              <w:spacing w:line="360" w:lineRule="auto"/>
              <w:ind w:left="529" w:right="90"/>
              <w:jc w:val="both"/>
              <w:rPr>
                <w:sz w:val="20"/>
              </w:rPr>
            </w:pPr>
            <w:r w:rsidRPr="007D4B36">
              <w:rPr>
                <w:sz w:val="20"/>
              </w:rPr>
              <w:t>12 major ports and over 205 notified minor ports along a</w:t>
            </w:r>
            <w:r w:rsidRPr="003F1793">
              <w:rPr>
                <w:sz w:val="20"/>
              </w:rPr>
              <w:t xml:space="preserve"> </w:t>
            </w:r>
            <w:r>
              <w:rPr>
                <w:sz w:val="20"/>
              </w:rPr>
              <w:t xml:space="preserve">coastline </w:t>
            </w:r>
            <w:r w:rsidRPr="007D4B36">
              <w:rPr>
                <w:sz w:val="20"/>
              </w:rPr>
              <w:t>spanning over 7,517</w:t>
            </w:r>
            <w:r w:rsidRPr="003F1793">
              <w:rPr>
                <w:sz w:val="20"/>
              </w:rPr>
              <w:t xml:space="preserve"> </w:t>
            </w:r>
            <w:proofErr w:type="spellStart"/>
            <w:r w:rsidRPr="007D4B36">
              <w:rPr>
                <w:sz w:val="20"/>
              </w:rPr>
              <w:t>kms</w:t>
            </w:r>
            <w:proofErr w:type="spellEnd"/>
            <w:r w:rsidRPr="007D4B36">
              <w:rPr>
                <w:sz w:val="20"/>
              </w:rPr>
              <w:t>.</w:t>
            </w:r>
          </w:p>
          <w:p w:rsidR="00BC6C79" w:rsidRPr="007D4B36" w:rsidRDefault="00BC6C79" w:rsidP="007B762F">
            <w:pPr>
              <w:pStyle w:val="TableParagraph"/>
              <w:numPr>
                <w:ilvl w:val="0"/>
                <w:numId w:val="17"/>
              </w:numPr>
              <w:spacing w:before="7" w:line="360" w:lineRule="auto"/>
              <w:ind w:left="529" w:right="90"/>
              <w:jc w:val="both"/>
              <w:rPr>
                <w:sz w:val="20"/>
              </w:rPr>
            </w:pPr>
            <w:r w:rsidRPr="007D4B36">
              <w:rPr>
                <w:sz w:val="20"/>
              </w:rPr>
              <w:t>Over 90% of total trade in volume terms and 70% of total trade in</w:t>
            </w:r>
            <w:r w:rsidRPr="003F1793">
              <w:rPr>
                <w:sz w:val="20"/>
              </w:rPr>
              <w:t xml:space="preserve"> </w:t>
            </w:r>
            <w:r w:rsidRPr="007D4B36">
              <w:rPr>
                <w:sz w:val="20"/>
              </w:rPr>
              <w:t>value terms in the country is handled by ports.</w:t>
            </w:r>
          </w:p>
        </w:tc>
      </w:tr>
      <w:tr w:rsidR="00BC6C79" w:rsidRPr="007D4B36" w:rsidTr="007B762F">
        <w:trPr>
          <w:trHeight w:val="20"/>
        </w:trPr>
        <w:tc>
          <w:tcPr>
            <w:tcW w:w="757" w:type="pct"/>
          </w:tcPr>
          <w:p w:rsidR="00BC6C79" w:rsidRPr="007D4B36" w:rsidRDefault="00BC6C79" w:rsidP="007B762F">
            <w:pPr>
              <w:pStyle w:val="TableParagraph"/>
              <w:spacing w:line="360" w:lineRule="auto"/>
              <w:ind w:left="121"/>
              <w:jc w:val="both"/>
              <w:rPr>
                <w:b/>
                <w:sz w:val="20"/>
              </w:rPr>
            </w:pPr>
            <w:r w:rsidRPr="007D4B36">
              <w:rPr>
                <w:b/>
                <w:sz w:val="20"/>
              </w:rPr>
              <w:t>Airports</w:t>
            </w:r>
          </w:p>
        </w:tc>
        <w:tc>
          <w:tcPr>
            <w:tcW w:w="4243" w:type="pct"/>
          </w:tcPr>
          <w:p w:rsidR="00BC6C79" w:rsidRPr="007D4B36" w:rsidRDefault="00BC6C79" w:rsidP="007B762F">
            <w:pPr>
              <w:pStyle w:val="TableParagraph"/>
              <w:numPr>
                <w:ilvl w:val="0"/>
                <w:numId w:val="17"/>
              </w:numPr>
              <w:spacing w:line="360" w:lineRule="auto"/>
              <w:ind w:left="529" w:right="90"/>
              <w:jc w:val="both"/>
              <w:rPr>
                <w:sz w:val="20"/>
              </w:rPr>
            </w:pPr>
            <w:r w:rsidRPr="007D4B36">
              <w:rPr>
                <w:sz w:val="20"/>
              </w:rPr>
              <w:t>Indian aviation sector comprises of over 449 airports and airstrips out</w:t>
            </w:r>
            <w:r w:rsidRPr="007D4B36">
              <w:rPr>
                <w:spacing w:val="-20"/>
                <w:sz w:val="20"/>
              </w:rPr>
              <w:t xml:space="preserve"> </w:t>
            </w:r>
            <w:r w:rsidRPr="007D4B36">
              <w:rPr>
                <w:sz w:val="20"/>
              </w:rPr>
              <w:t>of which 125 are owned and operated by Airport Authority of</w:t>
            </w:r>
            <w:r w:rsidRPr="007D4B36">
              <w:rPr>
                <w:spacing w:val="-14"/>
                <w:sz w:val="20"/>
              </w:rPr>
              <w:t xml:space="preserve"> </w:t>
            </w:r>
            <w:r w:rsidRPr="007D4B36">
              <w:rPr>
                <w:sz w:val="20"/>
              </w:rPr>
              <w:t>India.</w:t>
            </w:r>
          </w:p>
          <w:p w:rsidR="00BC6C79" w:rsidRPr="007D4B36" w:rsidRDefault="00BC6C79" w:rsidP="007B762F">
            <w:pPr>
              <w:pStyle w:val="TableParagraph"/>
              <w:numPr>
                <w:ilvl w:val="0"/>
                <w:numId w:val="17"/>
              </w:numPr>
              <w:spacing w:before="5" w:line="360" w:lineRule="auto"/>
              <w:ind w:left="529" w:right="90"/>
              <w:jc w:val="both"/>
              <w:rPr>
                <w:sz w:val="20"/>
              </w:rPr>
            </w:pPr>
            <w:r w:rsidRPr="007D4B36">
              <w:rPr>
                <w:sz w:val="20"/>
              </w:rPr>
              <w:t>Key Challenges include inadequate capacity in Runways &amp;</w:t>
            </w:r>
            <w:r w:rsidRPr="007D4B36">
              <w:rPr>
                <w:spacing w:val="-8"/>
                <w:sz w:val="20"/>
              </w:rPr>
              <w:t xml:space="preserve"> </w:t>
            </w:r>
            <w:r w:rsidRPr="007D4B36">
              <w:rPr>
                <w:sz w:val="20"/>
              </w:rPr>
              <w:t>Aircraft handling and Congestion in Parking Space and Terminal Buildings</w:t>
            </w:r>
          </w:p>
        </w:tc>
      </w:tr>
      <w:tr w:rsidR="00BC6C79" w:rsidRPr="007D4B36" w:rsidTr="007B762F">
        <w:trPr>
          <w:trHeight w:val="20"/>
        </w:trPr>
        <w:tc>
          <w:tcPr>
            <w:tcW w:w="757" w:type="pct"/>
          </w:tcPr>
          <w:p w:rsidR="00BC6C79" w:rsidRPr="007D4B36" w:rsidRDefault="00BC6C79" w:rsidP="007B762F">
            <w:pPr>
              <w:pStyle w:val="TableParagraph"/>
              <w:spacing w:line="360" w:lineRule="auto"/>
              <w:ind w:left="121"/>
              <w:jc w:val="both"/>
              <w:rPr>
                <w:b/>
                <w:sz w:val="20"/>
              </w:rPr>
            </w:pPr>
            <w:r w:rsidRPr="007D4B36">
              <w:rPr>
                <w:b/>
                <w:sz w:val="20"/>
              </w:rPr>
              <w:t>Telecom</w:t>
            </w:r>
          </w:p>
        </w:tc>
        <w:tc>
          <w:tcPr>
            <w:tcW w:w="4243" w:type="pct"/>
          </w:tcPr>
          <w:p w:rsidR="00BC6C79" w:rsidRPr="007D4B36" w:rsidRDefault="00BC6C79" w:rsidP="007B762F">
            <w:pPr>
              <w:pStyle w:val="TableParagraph"/>
              <w:numPr>
                <w:ilvl w:val="0"/>
                <w:numId w:val="17"/>
              </w:numPr>
              <w:spacing w:line="360" w:lineRule="auto"/>
              <w:ind w:left="529" w:right="90"/>
              <w:jc w:val="both"/>
              <w:rPr>
                <w:sz w:val="20"/>
              </w:rPr>
            </w:pPr>
            <w:r w:rsidRPr="007D4B36">
              <w:rPr>
                <w:sz w:val="20"/>
              </w:rPr>
              <w:t>Second largest telecom market in the world after China in terms</w:t>
            </w:r>
            <w:r w:rsidRPr="003F1793">
              <w:rPr>
                <w:sz w:val="20"/>
              </w:rPr>
              <w:t xml:space="preserve"> </w:t>
            </w:r>
            <w:r w:rsidRPr="007D4B36">
              <w:rPr>
                <w:sz w:val="20"/>
              </w:rPr>
              <w:t>of subscriber</w:t>
            </w:r>
            <w:r w:rsidRPr="003F1793">
              <w:rPr>
                <w:sz w:val="20"/>
              </w:rPr>
              <w:t xml:space="preserve"> </w:t>
            </w:r>
            <w:r w:rsidRPr="007D4B36">
              <w:rPr>
                <w:sz w:val="20"/>
              </w:rPr>
              <w:t>base.</w:t>
            </w:r>
          </w:p>
          <w:p w:rsidR="00BC6C79" w:rsidRPr="007D4B36" w:rsidRDefault="00BC6C79" w:rsidP="007B762F">
            <w:pPr>
              <w:pStyle w:val="TableParagraph"/>
              <w:numPr>
                <w:ilvl w:val="0"/>
                <w:numId w:val="17"/>
              </w:numPr>
              <w:spacing w:before="7" w:line="360" w:lineRule="auto"/>
              <w:ind w:left="529" w:right="90"/>
              <w:jc w:val="both"/>
              <w:rPr>
                <w:sz w:val="20"/>
              </w:rPr>
            </w:pPr>
            <w:r w:rsidRPr="007D4B36">
              <w:rPr>
                <w:sz w:val="20"/>
              </w:rPr>
              <w:t xml:space="preserve">Around 1058. 86 </w:t>
            </w:r>
            <w:proofErr w:type="spellStart"/>
            <w:r w:rsidRPr="007D4B36">
              <w:rPr>
                <w:sz w:val="20"/>
              </w:rPr>
              <w:t>Mn</w:t>
            </w:r>
            <w:proofErr w:type="spellEnd"/>
            <w:r w:rsidRPr="007D4B36">
              <w:rPr>
                <w:sz w:val="20"/>
              </w:rPr>
              <w:t xml:space="preserve"> subscribers, with a </w:t>
            </w:r>
            <w:proofErr w:type="spellStart"/>
            <w:r w:rsidRPr="007D4B36">
              <w:rPr>
                <w:sz w:val="20"/>
              </w:rPr>
              <w:t>tele</w:t>
            </w:r>
            <w:proofErr w:type="spellEnd"/>
            <w:r w:rsidRPr="007D4B36">
              <w:rPr>
                <w:sz w:val="20"/>
              </w:rPr>
              <w:t xml:space="preserve"> density of</w:t>
            </w:r>
            <w:r w:rsidRPr="003F1793">
              <w:rPr>
                <w:sz w:val="20"/>
              </w:rPr>
              <w:t xml:space="preserve"> </w:t>
            </w:r>
            <w:r w:rsidRPr="007D4B36">
              <w:rPr>
                <w:sz w:val="20"/>
              </w:rPr>
              <w:t>83.36%.</w:t>
            </w:r>
          </w:p>
          <w:p w:rsidR="00BC6C79" w:rsidRPr="007D4B36" w:rsidRDefault="00BC6C79" w:rsidP="007B762F">
            <w:pPr>
              <w:pStyle w:val="TableParagraph"/>
              <w:numPr>
                <w:ilvl w:val="0"/>
                <w:numId w:val="17"/>
              </w:numPr>
              <w:spacing w:before="113" w:line="360" w:lineRule="auto"/>
              <w:ind w:left="529" w:right="90"/>
              <w:jc w:val="both"/>
              <w:rPr>
                <w:sz w:val="20"/>
              </w:rPr>
            </w:pPr>
            <w:r w:rsidRPr="007D4B36">
              <w:rPr>
                <w:sz w:val="20"/>
              </w:rPr>
              <w:t>Private operators dominate the sector with ~89.78% market</w:t>
            </w:r>
            <w:r w:rsidRPr="003F1793">
              <w:rPr>
                <w:sz w:val="20"/>
              </w:rPr>
              <w:t xml:space="preserve"> </w:t>
            </w:r>
            <w:r w:rsidRPr="007D4B36">
              <w:rPr>
                <w:sz w:val="20"/>
              </w:rPr>
              <w:t>share.</w:t>
            </w:r>
          </w:p>
          <w:p w:rsidR="00BC6C79" w:rsidRPr="007D4B36" w:rsidRDefault="00BC6C79" w:rsidP="007B762F">
            <w:pPr>
              <w:pStyle w:val="TableParagraph"/>
              <w:numPr>
                <w:ilvl w:val="0"/>
                <w:numId w:val="17"/>
              </w:numPr>
              <w:spacing w:before="115" w:line="360" w:lineRule="auto"/>
              <w:ind w:left="529" w:right="90"/>
              <w:jc w:val="both"/>
              <w:rPr>
                <w:sz w:val="20"/>
              </w:rPr>
            </w:pPr>
            <w:r w:rsidRPr="007D4B36">
              <w:rPr>
                <w:sz w:val="20"/>
              </w:rPr>
              <w:t>Broadband to all villages by 2022 under which 250,000 Gram</w:t>
            </w:r>
            <w:r w:rsidRPr="003F1793">
              <w:rPr>
                <w:sz w:val="20"/>
              </w:rPr>
              <w:t xml:space="preserve"> </w:t>
            </w:r>
            <w:proofErr w:type="spellStart"/>
            <w:r w:rsidRPr="007D4B36">
              <w:rPr>
                <w:sz w:val="20"/>
              </w:rPr>
              <w:t>Panchayats</w:t>
            </w:r>
            <w:proofErr w:type="spellEnd"/>
            <w:r w:rsidRPr="007D4B36">
              <w:rPr>
                <w:sz w:val="20"/>
              </w:rPr>
              <w:t xml:space="preserve"> are planned to be</w:t>
            </w:r>
            <w:r w:rsidRPr="003F1793">
              <w:rPr>
                <w:sz w:val="20"/>
              </w:rPr>
              <w:t xml:space="preserve"> </w:t>
            </w:r>
            <w:r w:rsidRPr="007D4B36">
              <w:rPr>
                <w:sz w:val="20"/>
              </w:rPr>
              <w:t>connected.</w:t>
            </w:r>
          </w:p>
          <w:p w:rsidR="00BC6C79" w:rsidRPr="007D4B36" w:rsidRDefault="00BC6C79" w:rsidP="007B762F">
            <w:pPr>
              <w:pStyle w:val="TableParagraph"/>
              <w:numPr>
                <w:ilvl w:val="0"/>
                <w:numId w:val="17"/>
              </w:numPr>
              <w:spacing w:before="10" w:line="360" w:lineRule="auto"/>
              <w:ind w:left="529" w:right="90"/>
              <w:jc w:val="both"/>
              <w:rPr>
                <w:sz w:val="20"/>
              </w:rPr>
            </w:pPr>
            <w:proofErr w:type="spellStart"/>
            <w:r w:rsidRPr="007D4B36">
              <w:rPr>
                <w:sz w:val="20"/>
              </w:rPr>
              <w:t>Wi-fi</w:t>
            </w:r>
            <w:proofErr w:type="spellEnd"/>
            <w:r w:rsidRPr="007D4B36">
              <w:rPr>
                <w:sz w:val="20"/>
              </w:rPr>
              <w:t xml:space="preserve"> connectivity to major tourist places and</w:t>
            </w:r>
            <w:r w:rsidRPr="003F1793">
              <w:rPr>
                <w:sz w:val="20"/>
              </w:rPr>
              <w:t xml:space="preserve"> </w:t>
            </w:r>
            <w:r w:rsidRPr="007D4B36">
              <w:rPr>
                <w:sz w:val="20"/>
              </w:rPr>
              <w:t>cities.</w:t>
            </w:r>
          </w:p>
        </w:tc>
      </w:tr>
    </w:tbl>
    <w:p w:rsidR="00BC6C79" w:rsidRDefault="00BC6C79" w:rsidP="00BC6C79">
      <w:pPr>
        <w:tabs>
          <w:tab w:val="left" w:pos="0"/>
        </w:tabs>
        <w:spacing w:line="360" w:lineRule="auto"/>
        <w:jc w:val="both"/>
        <w:rPr>
          <w:rFonts w:ascii="Arial" w:hAnsi="Arial" w:cs="Arial"/>
          <w:b/>
          <w:sz w:val="22"/>
          <w:szCs w:val="22"/>
          <w:highlight w:val="yellow"/>
        </w:rPr>
      </w:pPr>
    </w:p>
    <w:p w:rsidR="00BC6C79" w:rsidRPr="00C7798F" w:rsidRDefault="00BC6C79" w:rsidP="00BC6C79">
      <w:pPr>
        <w:pStyle w:val="ListParagraph"/>
        <w:numPr>
          <w:ilvl w:val="3"/>
          <w:numId w:val="11"/>
        </w:numPr>
        <w:tabs>
          <w:tab w:val="clear" w:pos="360"/>
        </w:tabs>
        <w:spacing w:line="360" w:lineRule="auto"/>
        <w:ind w:left="426" w:hanging="426"/>
        <w:rPr>
          <w:rFonts w:ascii="Arial" w:hAnsi="Arial" w:cs="Arial"/>
          <w:b/>
          <w:sz w:val="22"/>
          <w:szCs w:val="22"/>
        </w:rPr>
      </w:pPr>
      <w:r w:rsidRPr="00C7798F">
        <w:rPr>
          <w:rFonts w:ascii="Arial" w:hAnsi="Arial" w:cs="Arial"/>
          <w:b/>
          <w:sz w:val="22"/>
          <w:szCs w:val="22"/>
        </w:rPr>
        <w:t>EPC Industry Overview</w:t>
      </w:r>
    </w:p>
    <w:p w:rsidR="00BC6C79" w:rsidRPr="00206D56" w:rsidRDefault="00BC6C79" w:rsidP="00BC6C79">
      <w:pPr>
        <w:pStyle w:val="ListParagraph"/>
        <w:numPr>
          <w:ilvl w:val="0"/>
          <w:numId w:val="16"/>
        </w:numPr>
        <w:spacing w:line="360" w:lineRule="auto"/>
        <w:ind w:left="851" w:hanging="425"/>
        <w:jc w:val="both"/>
        <w:rPr>
          <w:rFonts w:ascii="Arial" w:hAnsi="Arial" w:cs="Arial"/>
          <w:sz w:val="22"/>
          <w:szCs w:val="22"/>
        </w:rPr>
      </w:pPr>
      <w:r w:rsidRPr="00206D56">
        <w:rPr>
          <w:rFonts w:ascii="Arial" w:hAnsi="Arial" w:cs="Arial"/>
          <w:sz w:val="22"/>
          <w:szCs w:val="22"/>
        </w:rPr>
        <w:t>With</w:t>
      </w:r>
      <w:r w:rsidRPr="00206D56">
        <w:rPr>
          <w:rFonts w:ascii="Arial" w:hAnsi="Arial" w:cs="Arial"/>
          <w:spacing w:val="-6"/>
          <w:sz w:val="22"/>
          <w:szCs w:val="22"/>
        </w:rPr>
        <w:t xml:space="preserve"> </w:t>
      </w:r>
      <w:r w:rsidRPr="00206D56">
        <w:rPr>
          <w:rFonts w:ascii="Arial" w:hAnsi="Arial" w:cs="Arial"/>
          <w:sz w:val="22"/>
          <w:szCs w:val="22"/>
        </w:rPr>
        <w:t>the</w:t>
      </w:r>
      <w:r w:rsidRPr="00206D56">
        <w:rPr>
          <w:rFonts w:ascii="Arial" w:hAnsi="Arial" w:cs="Arial"/>
          <w:spacing w:val="-6"/>
          <w:sz w:val="22"/>
          <w:szCs w:val="22"/>
        </w:rPr>
        <w:t xml:space="preserve"> </w:t>
      </w:r>
      <w:r w:rsidRPr="00206D56">
        <w:rPr>
          <w:rFonts w:ascii="Arial" w:hAnsi="Arial" w:cs="Arial"/>
          <w:sz w:val="22"/>
          <w:szCs w:val="22"/>
        </w:rPr>
        <w:t>rapid</w:t>
      </w:r>
      <w:r w:rsidRPr="00206D56">
        <w:rPr>
          <w:rFonts w:ascii="Arial" w:hAnsi="Arial" w:cs="Arial"/>
          <w:spacing w:val="-3"/>
          <w:sz w:val="22"/>
          <w:szCs w:val="22"/>
        </w:rPr>
        <w:t xml:space="preserve"> </w:t>
      </w:r>
      <w:r w:rsidRPr="00206D56">
        <w:rPr>
          <w:rFonts w:ascii="Arial" w:hAnsi="Arial" w:cs="Arial"/>
          <w:sz w:val="22"/>
          <w:szCs w:val="22"/>
        </w:rPr>
        <w:t>increase</w:t>
      </w:r>
      <w:r w:rsidRPr="00206D56">
        <w:rPr>
          <w:rFonts w:ascii="Arial" w:hAnsi="Arial" w:cs="Arial"/>
          <w:spacing w:val="-5"/>
          <w:sz w:val="22"/>
          <w:szCs w:val="22"/>
        </w:rPr>
        <w:t xml:space="preserve"> </w:t>
      </w:r>
      <w:r w:rsidRPr="00206D56">
        <w:rPr>
          <w:rFonts w:ascii="Arial" w:hAnsi="Arial" w:cs="Arial"/>
          <w:sz w:val="22"/>
          <w:szCs w:val="22"/>
        </w:rPr>
        <w:t>in</w:t>
      </w:r>
      <w:r w:rsidRPr="00206D56">
        <w:rPr>
          <w:rFonts w:ascii="Arial" w:hAnsi="Arial" w:cs="Arial"/>
          <w:spacing w:val="-6"/>
          <w:sz w:val="22"/>
          <w:szCs w:val="22"/>
        </w:rPr>
        <w:t xml:space="preserve"> </w:t>
      </w:r>
      <w:r w:rsidRPr="00206D56">
        <w:rPr>
          <w:rFonts w:ascii="Arial" w:hAnsi="Arial" w:cs="Arial"/>
          <w:sz w:val="22"/>
          <w:szCs w:val="22"/>
        </w:rPr>
        <w:t>quantum</w:t>
      </w:r>
      <w:r w:rsidRPr="00206D56">
        <w:rPr>
          <w:rFonts w:ascii="Arial" w:hAnsi="Arial" w:cs="Arial"/>
          <w:spacing w:val="-1"/>
          <w:sz w:val="22"/>
          <w:szCs w:val="22"/>
        </w:rPr>
        <w:t xml:space="preserve"> </w:t>
      </w:r>
      <w:r w:rsidRPr="00206D56">
        <w:rPr>
          <w:rFonts w:ascii="Arial" w:hAnsi="Arial" w:cs="Arial"/>
          <w:sz w:val="22"/>
          <w:szCs w:val="22"/>
        </w:rPr>
        <w:t>of</w:t>
      </w:r>
      <w:r w:rsidRPr="00206D56">
        <w:rPr>
          <w:rFonts w:ascii="Arial" w:hAnsi="Arial" w:cs="Arial"/>
          <w:spacing w:val="-4"/>
          <w:sz w:val="22"/>
          <w:szCs w:val="22"/>
        </w:rPr>
        <w:t xml:space="preserve"> </w:t>
      </w:r>
      <w:r w:rsidRPr="00206D56">
        <w:rPr>
          <w:rFonts w:ascii="Arial" w:hAnsi="Arial" w:cs="Arial"/>
          <w:sz w:val="22"/>
          <w:szCs w:val="22"/>
        </w:rPr>
        <w:t>projects</w:t>
      </w:r>
      <w:r w:rsidRPr="00206D56">
        <w:rPr>
          <w:rFonts w:ascii="Arial" w:hAnsi="Arial" w:cs="Arial"/>
          <w:spacing w:val="-4"/>
          <w:sz w:val="22"/>
          <w:szCs w:val="22"/>
        </w:rPr>
        <w:t xml:space="preserve"> </w:t>
      </w:r>
      <w:r w:rsidRPr="00206D56">
        <w:rPr>
          <w:rFonts w:ascii="Arial" w:hAnsi="Arial" w:cs="Arial"/>
          <w:sz w:val="22"/>
          <w:szCs w:val="22"/>
        </w:rPr>
        <w:t>being</w:t>
      </w:r>
      <w:r w:rsidRPr="00206D56">
        <w:rPr>
          <w:rFonts w:ascii="Arial" w:hAnsi="Arial" w:cs="Arial"/>
          <w:spacing w:val="-5"/>
          <w:sz w:val="22"/>
          <w:szCs w:val="22"/>
        </w:rPr>
        <w:t xml:space="preserve"> </w:t>
      </w:r>
      <w:r w:rsidRPr="00206D56">
        <w:rPr>
          <w:rFonts w:ascii="Arial" w:hAnsi="Arial" w:cs="Arial"/>
          <w:sz w:val="22"/>
          <w:szCs w:val="22"/>
        </w:rPr>
        <w:t>announced</w:t>
      </w:r>
      <w:r w:rsidRPr="00206D56">
        <w:rPr>
          <w:rFonts w:ascii="Arial" w:hAnsi="Arial" w:cs="Arial"/>
          <w:spacing w:val="-3"/>
          <w:sz w:val="22"/>
          <w:szCs w:val="22"/>
        </w:rPr>
        <w:t xml:space="preserve"> </w:t>
      </w:r>
      <w:r w:rsidRPr="00206D56">
        <w:rPr>
          <w:rFonts w:ascii="Arial" w:hAnsi="Arial" w:cs="Arial"/>
          <w:sz w:val="22"/>
          <w:szCs w:val="22"/>
        </w:rPr>
        <w:t>and</w:t>
      </w:r>
      <w:r w:rsidRPr="00206D56">
        <w:rPr>
          <w:rFonts w:ascii="Arial" w:hAnsi="Arial" w:cs="Arial"/>
          <w:spacing w:val="-3"/>
          <w:sz w:val="22"/>
          <w:szCs w:val="22"/>
        </w:rPr>
        <w:t xml:space="preserve"> </w:t>
      </w:r>
      <w:r w:rsidRPr="00206D56">
        <w:rPr>
          <w:rFonts w:ascii="Arial" w:hAnsi="Arial" w:cs="Arial"/>
          <w:sz w:val="22"/>
          <w:szCs w:val="22"/>
        </w:rPr>
        <w:t>complexities</w:t>
      </w:r>
      <w:r w:rsidRPr="00206D56">
        <w:rPr>
          <w:rFonts w:ascii="Arial" w:hAnsi="Arial" w:cs="Arial"/>
          <w:spacing w:val="-2"/>
          <w:sz w:val="22"/>
          <w:szCs w:val="22"/>
        </w:rPr>
        <w:t xml:space="preserve"> </w:t>
      </w:r>
      <w:r w:rsidRPr="00206D56">
        <w:rPr>
          <w:rFonts w:ascii="Arial" w:hAnsi="Arial" w:cs="Arial"/>
          <w:sz w:val="22"/>
          <w:szCs w:val="22"/>
        </w:rPr>
        <w:t>in</w:t>
      </w:r>
      <w:r w:rsidRPr="00206D56">
        <w:rPr>
          <w:rFonts w:ascii="Arial" w:hAnsi="Arial" w:cs="Arial"/>
          <w:spacing w:val="-6"/>
          <w:sz w:val="22"/>
          <w:szCs w:val="22"/>
        </w:rPr>
        <w:t xml:space="preserve"> </w:t>
      </w:r>
      <w:r w:rsidRPr="00206D56">
        <w:rPr>
          <w:rFonts w:ascii="Arial" w:hAnsi="Arial" w:cs="Arial"/>
          <w:sz w:val="22"/>
          <w:szCs w:val="22"/>
        </w:rPr>
        <w:t>the</w:t>
      </w:r>
      <w:r w:rsidRPr="00206D56">
        <w:rPr>
          <w:rFonts w:ascii="Arial" w:hAnsi="Arial" w:cs="Arial"/>
          <w:spacing w:val="-5"/>
          <w:sz w:val="22"/>
          <w:szCs w:val="22"/>
        </w:rPr>
        <w:t xml:space="preserve"> </w:t>
      </w:r>
      <w:r w:rsidRPr="00206D56">
        <w:rPr>
          <w:rFonts w:ascii="Arial" w:hAnsi="Arial" w:cs="Arial"/>
          <w:sz w:val="22"/>
          <w:szCs w:val="22"/>
        </w:rPr>
        <w:t>scope of work, the responsibility of successful project execution has shifted from project owner/developer to EPC</w:t>
      </w:r>
      <w:r w:rsidRPr="00206D56">
        <w:rPr>
          <w:rFonts w:ascii="Arial" w:hAnsi="Arial" w:cs="Arial"/>
          <w:spacing w:val="1"/>
          <w:sz w:val="22"/>
          <w:szCs w:val="22"/>
        </w:rPr>
        <w:t xml:space="preserve"> </w:t>
      </w:r>
      <w:r w:rsidRPr="00206D56">
        <w:rPr>
          <w:rFonts w:ascii="Arial" w:hAnsi="Arial" w:cs="Arial"/>
          <w:sz w:val="22"/>
          <w:szCs w:val="22"/>
        </w:rPr>
        <w:t>contractors.</w:t>
      </w:r>
    </w:p>
    <w:p w:rsidR="00BC6C79" w:rsidRPr="00206D56" w:rsidRDefault="00BC6C79" w:rsidP="00BC6C79">
      <w:pPr>
        <w:pStyle w:val="ListParagraph"/>
        <w:numPr>
          <w:ilvl w:val="0"/>
          <w:numId w:val="16"/>
        </w:numPr>
        <w:spacing w:line="360" w:lineRule="auto"/>
        <w:ind w:left="851" w:hanging="425"/>
        <w:jc w:val="both"/>
        <w:rPr>
          <w:rFonts w:ascii="Arial" w:hAnsi="Arial" w:cs="Arial"/>
          <w:sz w:val="22"/>
          <w:szCs w:val="22"/>
        </w:rPr>
      </w:pPr>
      <w:r w:rsidRPr="00206D56">
        <w:rPr>
          <w:rFonts w:ascii="Arial" w:hAnsi="Arial" w:cs="Arial"/>
          <w:sz w:val="22"/>
          <w:szCs w:val="22"/>
        </w:rPr>
        <w:t xml:space="preserve">Engineering, Procurement and Construction (EPC) </w:t>
      </w:r>
      <w:r w:rsidRPr="00206D56">
        <w:rPr>
          <w:rFonts w:ascii="Arial" w:hAnsi="Arial" w:cs="Arial"/>
          <w:spacing w:val="2"/>
          <w:sz w:val="22"/>
          <w:szCs w:val="22"/>
        </w:rPr>
        <w:t xml:space="preserve">is </w:t>
      </w:r>
      <w:r w:rsidRPr="00206D56">
        <w:rPr>
          <w:rFonts w:ascii="Arial" w:hAnsi="Arial" w:cs="Arial"/>
          <w:sz w:val="22"/>
          <w:szCs w:val="22"/>
        </w:rPr>
        <w:t>a contract under which the project is executed under a single point responsibility of a contractor. It is also known as a Lump sum Turnkey (LSTK)</w:t>
      </w:r>
      <w:r w:rsidRPr="00206D56">
        <w:rPr>
          <w:rFonts w:ascii="Arial" w:hAnsi="Arial" w:cs="Arial"/>
          <w:spacing w:val="-8"/>
          <w:sz w:val="22"/>
          <w:szCs w:val="22"/>
        </w:rPr>
        <w:t xml:space="preserve"> </w:t>
      </w:r>
      <w:r w:rsidRPr="00206D56">
        <w:rPr>
          <w:rFonts w:ascii="Arial" w:hAnsi="Arial" w:cs="Arial"/>
          <w:sz w:val="22"/>
          <w:szCs w:val="22"/>
        </w:rPr>
        <w:t>contract.</w:t>
      </w:r>
    </w:p>
    <w:p w:rsidR="00BC6C79" w:rsidRPr="000C378C" w:rsidRDefault="00BC6C79" w:rsidP="00BC6C79">
      <w:pPr>
        <w:pStyle w:val="ListParagraph"/>
        <w:numPr>
          <w:ilvl w:val="0"/>
          <w:numId w:val="16"/>
        </w:numPr>
        <w:spacing w:line="360" w:lineRule="auto"/>
        <w:ind w:left="851" w:hanging="425"/>
        <w:jc w:val="both"/>
        <w:rPr>
          <w:rFonts w:ascii="Arial" w:hAnsi="Arial" w:cs="Arial"/>
          <w:b/>
          <w:bCs/>
          <w:sz w:val="22"/>
          <w:szCs w:val="22"/>
          <w:lang w:bidi="en-US"/>
        </w:rPr>
      </w:pPr>
      <w:r w:rsidRPr="00206D56">
        <w:rPr>
          <w:rFonts w:ascii="Arial" w:hAnsi="Arial" w:cs="Arial"/>
          <w:sz w:val="22"/>
          <w:szCs w:val="22"/>
        </w:rPr>
        <w:t>Under EPC contract, a contractor undertakes activities like conceptualizing, designing, procuring equipment and engineering services from various sources for construction, installation</w:t>
      </w:r>
      <w:r w:rsidRPr="00206D56">
        <w:rPr>
          <w:rFonts w:ascii="Arial" w:hAnsi="Arial" w:cs="Arial"/>
          <w:spacing w:val="-15"/>
          <w:sz w:val="22"/>
          <w:szCs w:val="22"/>
        </w:rPr>
        <w:t xml:space="preserve"> </w:t>
      </w:r>
      <w:r w:rsidRPr="00206D56">
        <w:rPr>
          <w:rFonts w:ascii="Arial" w:hAnsi="Arial" w:cs="Arial"/>
          <w:sz w:val="22"/>
          <w:szCs w:val="22"/>
        </w:rPr>
        <w:t>and</w:t>
      </w:r>
      <w:r w:rsidRPr="00206D56">
        <w:rPr>
          <w:rFonts w:ascii="Arial" w:hAnsi="Arial" w:cs="Arial"/>
          <w:spacing w:val="-15"/>
          <w:sz w:val="22"/>
          <w:szCs w:val="22"/>
        </w:rPr>
        <w:t xml:space="preserve"> </w:t>
      </w:r>
      <w:r w:rsidRPr="00206D56">
        <w:rPr>
          <w:rFonts w:ascii="Arial" w:hAnsi="Arial" w:cs="Arial"/>
          <w:sz w:val="22"/>
          <w:szCs w:val="22"/>
        </w:rPr>
        <w:t>commissioning</w:t>
      </w:r>
      <w:r w:rsidRPr="00206D56">
        <w:rPr>
          <w:rFonts w:ascii="Arial" w:hAnsi="Arial" w:cs="Arial"/>
          <w:spacing w:val="-13"/>
          <w:sz w:val="22"/>
          <w:szCs w:val="22"/>
        </w:rPr>
        <w:t xml:space="preserve"> </w:t>
      </w:r>
      <w:r w:rsidRPr="00206D56">
        <w:rPr>
          <w:rFonts w:ascii="Arial" w:hAnsi="Arial" w:cs="Arial"/>
          <w:sz w:val="22"/>
          <w:szCs w:val="22"/>
        </w:rPr>
        <w:t>of</w:t>
      </w:r>
      <w:r w:rsidRPr="00206D56">
        <w:rPr>
          <w:rFonts w:ascii="Arial" w:hAnsi="Arial" w:cs="Arial"/>
          <w:spacing w:val="-12"/>
          <w:sz w:val="22"/>
          <w:szCs w:val="22"/>
        </w:rPr>
        <w:t xml:space="preserve"> </w:t>
      </w:r>
      <w:r w:rsidRPr="00206D56">
        <w:rPr>
          <w:rFonts w:ascii="Arial" w:hAnsi="Arial" w:cs="Arial"/>
          <w:sz w:val="22"/>
          <w:szCs w:val="22"/>
        </w:rPr>
        <w:t>the</w:t>
      </w:r>
      <w:r w:rsidRPr="00206D56">
        <w:rPr>
          <w:rFonts w:ascii="Arial" w:hAnsi="Arial" w:cs="Arial"/>
          <w:spacing w:val="-16"/>
          <w:sz w:val="22"/>
          <w:szCs w:val="22"/>
        </w:rPr>
        <w:t xml:space="preserve"> </w:t>
      </w:r>
      <w:r w:rsidRPr="00206D56">
        <w:rPr>
          <w:rFonts w:ascii="Arial" w:hAnsi="Arial" w:cs="Arial"/>
          <w:sz w:val="22"/>
          <w:szCs w:val="22"/>
        </w:rPr>
        <w:t>project</w:t>
      </w:r>
      <w:r w:rsidRPr="00206D56">
        <w:rPr>
          <w:rFonts w:ascii="Arial" w:hAnsi="Arial" w:cs="Arial"/>
          <w:spacing w:val="-14"/>
          <w:sz w:val="22"/>
          <w:szCs w:val="22"/>
        </w:rPr>
        <w:t xml:space="preserve"> </w:t>
      </w:r>
      <w:r w:rsidRPr="00206D56">
        <w:rPr>
          <w:rFonts w:ascii="Arial" w:hAnsi="Arial" w:cs="Arial"/>
          <w:sz w:val="22"/>
          <w:szCs w:val="22"/>
        </w:rPr>
        <w:t>or</w:t>
      </w:r>
      <w:r w:rsidRPr="00206D56">
        <w:rPr>
          <w:rFonts w:ascii="Arial" w:hAnsi="Arial" w:cs="Arial"/>
          <w:spacing w:val="-14"/>
          <w:sz w:val="22"/>
          <w:szCs w:val="22"/>
        </w:rPr>
        <w:t xml:space="preserve"> </w:t>
      </w:r>
      <w:r w:rsidRPr="00206D56">
        <w:rPr>
          <w:rFonts w:ascii="Arial" w:hAnsi="Arial" w:cs="Arial"/>
          <w:sz w:val="22"/>
          <w:szCs w:val="22"/>
        </w:rPr>
        <w:t>plant.</w:t>
      </w:r>
      <w:r w:rsidRPr="00206D56">
        <w:rPr>
          <w:rFonts w:ascii="Arial" w:hAnsi="Arial" w:cs="Arial"/>
          <w:spacing w:val="-13"/>
          <w:sz w:val="22"/>
          <w:szCs w:val="22"/>
        </w:rPr>
        <w:t xml:space="preserve"> </w:t>
      </w:r>
      <w:r w:rsidRPr="00206D56">
        <w:rPr>
          <w:rFonts w:ascii="Arial" w:hAnsi="Arial" w:cs="Arial"/>
          <w:sz w:val="22"/>
          <w:szCs w:val="22"/>
        </w:rPr>
        <w:t>EPC</w:t>
      </w:r>
      <w:r w:rsidRPr="00206D56">
        <w:rPr>
          <w:rFonts w:ascii="Arial" w:hAnsi="Arial" w:cs="Arial"/>
          <w:spacing w:val="-15"/>
          <w:sz w:val="22"/>
          <w:szCs w:val="22"/>
        </w:rPr>
        <w:t xml:space="preserve"> </w:t>
      </w:r>
      <w:r w:rsidRPr="00206D56">
        <w:rPr>
          <w:rFonts w:ascii="Arial" w:hAnsi="Arial" w:cs="Arial"/>
          <w:sz w:val="22"/>
          <w:szCs w:val="22"/>
        </w:rPr>
        <w:t>is</w:t>
      </w:r>
      <w:r w:rsidRPr="00206D56">
        <w:rPr>
          <w:rFonts w:ascii="Arial" w:hAnsi="Arial" w:cs="Arial"/>
          <w:spacing w:val="-13"/>
          <w:sz w:val="22"/>
          <w:szCs w:val="22"/>
        </w:rPr>
        <w:t xml:space="preserve"> </w:t>
      </w:r>
      <w:r w:rsidRPr="00206D56">
        <w:rPr>
          <w:rFonts w:ascii="Arial" w:hAnsi="Arial" w:cs="Arial"/>
          <w:sz w:val="22"/>
          <w:szCs w:val="22"/>
        </w:rPr>
        <w:t>majorly</w:t>
      </w:r>
      <w:r w:rsidRPr="00206D56">
        <w:rPr>
          <w:rFonts w:ascii="Arial" w:hAnsi="Arial" w:cs="Arial"/>
          <w:spacing w:val="-18"/>
          <w:sz w:val="22"/>
          <w:szCs w:val="22"/>
        </w:rPr>
        <w:t xml:space="preserve"> </w:t>
      </w:r>
      <w:r w:rsidRPr="00206D56">
        <w:rPr>
          <w:rFonts w:ascii="Arial" w:hAnsi="Arial" w:cs="Arial"/>
          <w:sz w:val="22"/>
          <w:szCs w:val="22"/>
        </w:rPr>
        <w:t>applicable</w:t>
      </w:r>
      <w:r w:rsidRPr="00206D56">
        <w:rPr>
          <w:rFonts w:ascii="Arial" w:hAnsi="Arial" w:cs="Arial"/>
          <w:spacing w:val="-14"/>
          <w:sz w:val="22"/>
          <w:szCs w:val="22"/>
        </w:rPr>
        <w:t xml:space="preserve"> </w:t>
      </w:r>
      <w:r w:rsidRPr="00206D56">
        <w:rPr>
          <w:rFonts w:ascii="Arial" w:hAnsi="Arial" w:cs="Arial"/>
          <w:sz w:val="22"/>
          <w:szCs w:val="22"/>
        </w:rPr>
        <w:t>in</w:t>
      </w:r>
      <w:r w:rsidRPr="00206D56">
        <w:rPr>
          <w:rFonts w:ascii="Arial" w:hAnsi="Arial" w:cs="Arial"/>
          <w:spacing w:val="-13"/>
          <w:sz w:val="22"/>
          <w:szCs w:val="22"/>
        </w:rPr>
        <w:t xml:space="preserve"> </w:t>
      </w:r>
      <w:r w:rsidRPr="00206D56">
        <w:rPr>
          <w:rFonts w:ascii="Arial" w:hAnsi="Arial" w:cs="Arial"/>
          <w:sz w:val="22"/>
          <w:szCs w:val="22"/>
        </w:rPr>
        <w:t>the</w:t>
      </w:r>
      <w:r>
        <w:rPr>
          <w:rFonts w:ascii="Arial" w:hAnsi="Arial" w:cs="Arial"/>
          <w:spacing w:val="-16"/>
          <w:sz w:val="22"/>
          <w:szCs w:val="22"/>
        </w:rPr>
        <w:t xml:space="preserve"> </w:t>
      </w:r>
      <w:r w:rsidRPr="00206D56">
        <w:rPr>
          <w:rFonts w:ascii="Arial" w:hAnsi="Arial" w:cs="Arial"/>
          <w:sz w:val="22"/>
          <w:szCs w:val="22"/>
        </w:rPr>
        <w:t>industries like infrastructure, transport, chemicals, power, aviation, and oil &amp; gas</w:t>
      </w:r>
      <w:r w:rsidRPr="00206D56">
        <w:rPr>
          <w:rFonts w:ascii="Arial" w:hAnsi="Arial" w:cs="Arial"/>
          <w:spacing w:val="-10"/>
          <w:sz w:val="22"/>
          <w:szCs w:val="22"/>
        </w:rPr>
        <w:t xml:space="preserve"> </w:t>
      </w:r>
      <w:r w:rsidRPr="00206D56">
        <w:rPr>
          <w:rFonts w:ascii="Arial" w:hAnsi="Arial" w:cs="Arial"/>
          <w:sz w:val="22"/>
          <w:szCs w:val="22"/>
        </w:rPr>
        <w:t>etc.</w:t>
      </w:r>
      <w:r>
        <w:rPr>
          <w:rFonts w:ascii="Arial" w:hAnsi="Arial" w:cs="Arial"/>
          <w:sz w:val="22"/>
          <w:szCs w:val="22"/>
        </w:rPr>
        <w:t xml:space="preserve"> </w:t>
      </w:r>
    </w:p>
    <w:p w:rsidR="00BC6C79" w:rsidRPr="000C378C" w:rsidRDefault="00BC6C79" w:rsidP="00BC6C79">
      <w:pPr>
        <w:spacing w:line="360" w:lineRule="auto"/>
        <w:ind w:left="426"/>
        <w:jc w:val="both"/>
        <w:rPr>
          <w:rFonts w:ascii="Arial" w:hAnsi="Arial" w:cs="Arial"/>
          <w:b/>
          <w:bCs/>
          <w:sz w:val="22"/>
          <w:szCs w:val="22"/>
          <w:lang w:bidi="en-US"/>
        </w:rPr>
      </w:pPr>
      <w:r w:rsidRPr="000C378C">
        <w:rPr>
          <w:rFonts w:ascii="Arial" w:hAnsi="Arial" w:cs="Arial"/>
          <w:b/>
          <w:bCs/>
          <w:sz w:val="22"/>
          <w:szCs w:val="22"/>
          <w:u w:val="thick"/>
          <w:lang w:bidi="en-US"/>
        </w:rPr>
        <w:t>Regulatory Scenario</w:t>
      </w:r>
    </w:p>
    <w:p w:rsidR="00BC6C79" w:rsidRPr="000C378C" w:rsidRDefault="00BC6C79" w:rsidP="00BC6C79">
      <w:pPr>
        <w:spacing w:line="360" w:lineRule="auto"/>
        <w:ind w:left="426"/>
        <w:jc w:val="both"/>
        <w:rPr>
          <w:rFonts w:ascii="Arial" w:hAnsi="Arial" w:cs="Arial"/>
          <w:b/>
          <w:sz w:val="22"/>
          <w:szCs w:val="22"/>
          <w:lang w:bidi="en-US"/>
        </w:rPr>
      </w:pPr>
      <w:r w:rsidRPr="000C378C">
        <w:rPr>
          <w:rFonts w:ascii="Arial" w:hAnsi="Arial" w:cs="Arial"/>
          <w:sz w:val="22"/>
          <w:szCs w:val="22"/>
          <w:lang w:bidi="en-US"/>
        </w:rPr>
        <w:t xml:space="preserve">The government has identified infrastructure as a </w:t>
      </w:r>
      <w:r w:rsidRPr="000C378C">
        <w:rPr>
          <w:rFonts w:ascii="Arial" w:hAnsi="Arial" w:cs="Arial"/>
          <w:i/>
          <w:sz w:val="22"/>
          <w:szCs w:val="22"/>
          <w:lang w:bidi="en-US"/>
        </w:rPr>
        <w:t xml:space="preserve">priority sector </w:t>
      </w:r>
      <w:r w:rsidRPr="000C378C">
        <w:rPr>
          <w:rFonts w:ascii="Arial" w:hAnsi="Arial" w:cs="Arial"/>
          <w:sz w:val="22"/>
          <w:szCs w:val="22"/>
          <w:lang w:bidi="en-US"/>
        </w:rPr>
        <w:t>to bolster GDP growth. Hence, various reforms have been introduced from time to time to attract investment in the infrastructure industry. The government intends to increase share of infrastructure investment to GDP to 9% by end of 12th five- year plan</w:t>
      </w:r>
      <w:r w:rsidRPr="000C378C">
        <w:rPr>
          <w:rFonts w:ascii="Arial" w:hAnsi="Arial" w:cs="Arial"/>
          <w:b/>
          <w:sz w:val="22"/>
          <w:szCs w:val="22"/>
          <w:lang w:bidi="en-US"/>
        </w:rPr>
        <w:t>.</w:t>
      </w:r>
    </w:p>
    <w:p w:rsidR="00BC6C79" w:rsidRPr="000C378C" w:rsidRDefault="00BC6C79" w:rsidP="00BC6C79">
      <w:pPr>
        <w:spacing w:line="360" w:lineRule="auto"/>
        <w:ind w:left="426"/>
        <w:jc w:val="both"/>
        <w:rPr>
          <w:rFonts w:ascii="Arial" w:hAnsi="Arial" w:cs="Arial"/>
          <w:b/>
          <w:bCs/>
          <w:sz w:val="22"/>
          <w:szCs w:val="22"/>
          <w:lang w:bidi="en-US"/>
        </w:rPr>
      </w:pPr>
      <w:bookmarkStart w:id="2" w:name="_bookmark40"/>
      <w:bookmarkEnd w:id="2"/>
      <w:r w:rsidRPr="000C378C">
        <w:rPr>
          <w:rFonts w:ascii="Arial" w:hAnsi="Arial" w:cs="Arial"/>
          <w:b/>
          <w:bCs/>
          <w:sz w:val="22"/>
          <w:szCs w:val="22"/>
          <w:u w:val="thick"/>
          <w:lang w:bidi="en-US"/>
        </w:rPr>
        <w:t>Impact of Economic Reforms</w:t>
      </w:r>
    </w:p>
    <w:p w:rsidR="00BC6C79" w:rsidRPr="000C378C" w:rsidRDefault="00BC6C79" w:rsidP="00BC6C79">
      <w:pPr>
        <w:spacing w:line="360" w:lineRule="auto"/>
        <w:ind w:left="426"/>
        <w:jc w:val="both"/>
        <w:rPr>
          <w:rFonts w:ascii="Arial" w:hAnsi="Arial" w:cs="Arial"/>
          <w:sz w:val="22"/>
          <w:szCs w:val="22"/>
          <w:lang w:bidi="en-US"/>
        </w:rPr>
      </w:pPr>
      <w:r w:rsidRPr="000C378C">
        <w:rPr>
          <w:rFonts w:ascii="Arial" w:hAnsi="Arial" w:cs="Arial"/>
          <w:sz w:val="22"/>
          <w:szCs w:val="22"/>
          <w:lang w:bidi="en-US"/>
        </w:rPr>
        <w:t xml:space="preserve">Infrastructure sector was opened to private participation post-liberalization in 1991 and currently up to 100% FDI under automatic route is allowed in most sectors/activities. Under this route, no permission from the Central Government is required for FDI inflow, but the same is subject to applicable laws/regulations, security and other conditions. However, participation was low due to high upfront capital investment, long gestation period, and uncertain returns in investment. Public Private Partnership (PPP) project mode was introduced to circumvent this hurdle. </w:t>
      </w:r>
    </w:p>
    <w:p w:rsidR="00BC6C79" w:rsidRPr="00FD3F49" w:rsidRDefault="00BC6C79" w:rsidP="00BC6C79">
      <w:pPr>
        <w:spacing w:line="360" w:lineRule="auto"/>
        <w:ind w:left="426"/>
        <w:jc w:val="both"/>
        <w:rPr>
          <w:rFonts w:ascii="Arial" w:hAnsi="Arial" w:cs="Arial"/>
          <w:sz w:val="22"/>
          <w:szCs w:val="22"/>
        </w:rPr>
      </w:pPr>
      <w:r w:rsidRPr="00FD3F49">
        <w:rPr>
          <w:rFonts w:ascii="Arial" w:hAnsi="Arial" w:cs="Arial"/>
          <w:sz w:val="22"/>
          <w:szCs w:val="22"/>
          <w:lang w:bidi="en-US"/>
        </w:rPr>
        <w:t xml:space="preserve">Prevailing regulatory framework consist of close to 32 regulations / laws / statues with wide variation in implementation from state to state. Currently there is no Pan-India regulatory framework governing the sector. In addition, there is no common regulatory authority and nodal implementation agency despite </w:t>
      </w:r>
      <w:r w:rsidRPr="00FD3F49">
        <w:rPr>
          <w:rFonts w:ascii="Arial" w:hAnsi="Arial" w:cs="Arial"/>
          <w:sz w:val="22"/>
          <w:szCs w:val="22"/>
        </w:rPr>
        <w:t>the sector comprising multiple sub-segments like infrastructure construction, real estate construction and industrial construction.</w:t>
      </w:r>
    </w:p>
    <w:p w:rsidR="00BC6C79" w:rsidRPr="003F1793" w:rsidRDefault="00BC6C79" w:rsidP="00BC6C79">
      <w:pPr>
        <w:spacing w:line="360" w:lineRule="auto"/>
        <w:ind w:left="426"/>
        <w:jc w:val="both"/>
        <w:rPr>
          <w:rFonts w:ascii="Arial" w:hAnsi="Arial" w:cs="Arial"/>
          <w:b/>
          <w:sz w:val="22"/>
          <w:szCs w:val="22"/>
          <w:u w:val="single"/>
          <w:lang w:bidi="en-US"/>
        </w:rPr>
      </w:pPr>
      <w:r w:rsidRPr="003F1793">
        <w:rPr>
          <w:rFonts w:ascii="Arial" w:hAnsi="Arial" w:cs="Arial"/>
          <w:b/>
          <w:bCs/>
          <w:sz w:val="22"/>
          <w:szCs w:val="22"/>
          <w:u w:val="single"/>
          <w:lang w:bidi="en-US"/>
        </w:rPr>
        <w:t>Major</w:t>
      </w:r>
      <w:r w:rsidRPr="003F1793">
        <w:rPr>
          <w:rFonts w:ascii="Arial" w:hAnsi="Arial" w:cs="Arial"/>
          <w:b/>
          <w:sz w:val="22"/>
          <w:szCs w:val="22"/>
          <w:u w:val="single"/>
          <w:lang w:bidi="en-US"/>
        </w:rPr>
        <w:t xml:space="preserve"> Policy Measures</w:t>
      </w:r>
    </w:p>
    <w:tbl>
      <w:tblPr>
        <w:tblW w:w="4795"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2"/>
        <w:gridCol w:w="2974"/>
      </w:tblGrid>
      <w:tr w:rsidR="00BC6C79" w:rsidTr="008C7BBB">
        <w:trPr>
          <w:trHeight w:val="265"/>
        </w:trPr>
        <w:tc>
          <w:tcPr>
            <w:tcW w:w="3280" w:type="pct"/>
            <w:shd w:val="clear" w:color="auto" w:fill="002060"/>
          </w:tcPr>
          <w:p w:rsidR="00BC6C79" w:rsidRDefault="00BC6C79" w:rsidP="008C7BBB">
            <w:pPr>
              <w:pStyle w:val="TableParagraph"/>
              <w:spacing w:line="360" w:lineRule="auto"/>
              <w:ind w:left="114" w:right="2516"/>
              <w:rPr>
                <w:b/>
                <w:sz w:val="20"/>
              </w:rPr>
            </w:pPr>
            <w:r>
              <w:rPr>
                <w:b/>
                <w:color w:val="FFFFFF"/>
                <w:sz w:val="20"/>
              </w:rPr>
              <w:t>Program</w:t>
            </w:r>
          </w:p>
        </w:tc>
        <w:tc>
          <w:tcPr>
            <w:tcW w:w="1720" w:type="pct"/>
            <w:shd w:val="clear" w:color="auto" w:fill="002060"/>
          </w:tcPr>
          <w:p w:rsidR="00BC6C79" w:rsidRDefault="00BC6C79" w:rsidP="008C7BBB">
            <w:pPr>
              <w:pStyle w:val="TableParagraph"/>
              <w:spacing w:line="360" w:lineRule="auto"/>
              <w:ind w:left="112"/>
              <w:jc w:val="both"/>
              <w:rPr>
                <w:b/>
                <w:sz w:val="20"/>
              </w:rPr>
            </w:pPr>
            <w:r>
              <w:rPr>
                <w:b/>
                <w:color w:val="FFFFFF"/>
                <w:sz w:val="20"/>
              </w:rPr>
              <w:t>Focus Area</w:t>
            </w:r>
          </w:p>
        </w:tc>
      </w:tr>
      <w:tr w:rsidR="00BC6C79" w:rsidTr="007B762F">
        <w:trPr>
          <w:trHeight w:val="345"/>
        </w:trPr>
        <w:tc>
          <w:tcPr>
            <w:tcW w:w="3280" w:type="pct"/>
          </w:tcPr>
          <w:p w:rsidR="00BC6C79" w:rsidRDefault="00BC6C79" w:rsidP="007B762F">
            <w:pPr>
              <w:pStyle w:val="TableParagraph"/>
              <w:spacing w:line="360" w:lineRule="auto"/>
              <w:ind w:left="107"/>
              <w:jc w:val="both"/>
              <w:rPr>
                <w:sz w:val="20"/>
              </w:rPr>
            </w:pPr>
            <w:r>
              <w:rPr>
                <w:sz w:val="20"/>
              </w:rPr>
              <w:t>National High Development Program (NHDP)</w:t>
            </w:r>
          </w:p>
        </w:tc>
        <w:tc>
          <w:tcPr>
            <w:tcW w:w="1720" w:type="pct"/>
          </w:tcPr>
          <w:p w:rsidR="00BC6C79" w:rsidRDefault="00BC6C79" w:rsidP="008C7BBB">
            <w:pPr>
              <w:pStyle w:val="TableParagraph"/>
              <w:spacing w:line="360" w:lineRule="auto"/>
              <w:ind w:left="108"/>
              <w:rPr>
                <w:sz w:val="20"/>
              </w:rPr>
            </w:pPr>
            <w:r>
              <w:rPr>
                <w:sz w:val="20"/>
              </w:rPr>
              <w:t>Highway Development</w:t>
            </w:r>
          </w:p>
        </w:tc>
      </w:tr>
      <w:tr w:rsidR="00BC6C79" w:rsidTr="007B762F">
        <w:trPr>
          <w:trHeight w:val="345"/>
        </w:trPr>
        <w:tc>
          <w:tcPr>
            <w:tcW w:w="3280" w:type="pct"/>
          </w:tcPr>
          <w:p w:rsidR="00BC6C79" w:rsidRDefault="00BC6C79" w:rsidP="007B762F">
            <w:pPr>
              <w:pStyle w:val="TableParagraph"/>
              <w:spacing w:line="360" w:lineRule="auto"/>
              <w:ind w:left="107"/>
              <w:jc w:val="both"/>
              <w:rPr>
                <w:sz w:val="20"/>
              </w:rPr>
            </w:pPr>
            <w:r>
              <w:rPr>
                <w:sz w:val="20"/>
              </w:rPr>
              <w:t xml:space="preserve">Pradhan </w:t>
            </w:r>
            <w:proofErr w:type="spellStart"/>
            <w:r>
              <w:rPr>
                <w:sz w:val="20"/>
              </w:rPr>
              <w:t>Mantri</w:t>
            </w:r>
            <w:proofErr w:type="spellEnd"/>
            <w:r>
              <w:rPr>
                <w:sz w:val="20"/>
              </w:rPr>
              <w:t xml:space="preserve"> </w:t>
            </w:r>
            <w:proofErr w:type="spellStart"/>
            <w:r>
              <w:rPr>
                <w:sz w:val="20"/>
              </w:rPr>
              <w:t>Grameen</w:t>
            </w:r>
            <w:proofErr w:type="spellEnd"/>
            <w:r>
              <w:rPr>
                <w:sz w:val="20"/>
              </w:rPr>
              <w:t xml:space="preserve"> </w:t>
            </w:r>
            <w:proofErr w:type="spellStart"/>
            <w:r>
              <w:rPr>
                <w:sz w:val="20"/>
              </w:rPr>
              <w:t>Sadak</w:t>
            </w:r>
            <w:proofErr w:type="spellEnd"/>
            <w:r>
              <w:rPr>
                <w:sz w:val="20"/>
              </w:rPr>
              <w:t xml:space="preserve"> Yojana (PMGSY)</w:t>
            </w:r>
          </w:p>
        </w:tc>
        <w:tc>
          <w:tcPr>
            <w:tcW w:w="1720" w:type="pct"/>
          </w:tcPr>
          <w:p w:rsidR="00BC6C79" w:rsidRDefault="00BC6C79" w:rsidP="008C7BBB">
            <w:pPr>
              <w:pStyle w:val="TableParagraph"/>
              <w:spacing w:line="360" w:lineRule="auto"/>
              <w:ind w:left="108"/>
              <w:rPr>
                <w:sz w:val="20"/>
              </w:rPr>
            </w:pPr>
            <w:r>
              <w:rPr>
                <w:sz w:val="20"/>
              </w:rPr>
              <w:t>Road Infrastructure</w:t>
            </w:r>
          </w:p>
        </w:tc>
      </w:tr>
      <w:tr w:rsidR="00BC6C79" w:rsidTr="007B762F">
        <w:trPr>
          <w:trHeight w:val="343"/>
        </w:trPr>
        <w:tc>
          <w:tcPr>
            <w:tcW w:w="3280" w:type="pct"/>
          </w:tcPr>
          <w:p w:rsidR="00BC6C79" w:rsidRDefault="00BC6C79" w:rsidP="007B762F">
            <w:pPr>
              <w:pStyle w:val="TableParagraph"/>
              <w:spacing w:line="360" w:lineRule="auto"/>
              <w:ind w:left="107"/>
              <w:jc w:val="both"/>
              <w:rPr>
                <w:sz w:val="20"/>
              </w:rPr>
            </w:pPr>
            <w:proofErr w:type="spellStart"/>
            <w:r>
              <w:rPr>
                <w:sz w:val="20"/>
              </w:rPr>
              <w:t>Deendayal</w:t>
            </w:r>
            <w:proofErr w:type="spellEnd"/>
            <w:r>
              <w:rPr>
                <w:sz w:val="20"/>
              </w:rPr>
              <w:t xml:space="preserve"> </w:t>
            </w:r>
            <w:proofErr w:type="spellStart"/>
            <w:r>
              <w:rPr>
                <w:sz w:val="20"/>
              </w:rPr>
              <w:t>Upadhyaya</w:t>
            </w:r>
            <w:proofErr w:type="spellEnd"/>
            <w:r>
              <w:rPr>
                <w:sz w:val="20"/>
              </w:rPr>
              <w:t xml:space="preserve"> Gram </w:t>
            </w:r>
            <w:proofErr w:type="spellStart"/>
            <w:r>
              <w:rPr>
                <w:sz w:val="20"/>
              </w:rPr>
              <w:t>Jyoti</w:t>
            </w:r>
            <w:proofErr w:type="spellEnd"/>
            <w:r>
              <w:rPr>
                <w:sz w:val="20"/>
              </w:rPr>
              <w:t xml:space="preserve"> Yojana (DDUGJY)</w:t>
            </w:r>
          </w:p>
        </w:tc>
        <w:tc>
          <w:tcPr>
            <w:tcW w:w="1720" w:type="pct"/>
          </w:tcPr>
          <w:p w:rsidR="00BC6C79" w:rsidRDefault="00BC6C79" w:rsidP="008C7BBB">
            <w:pPr>
              <w:pStyle w:val="TableParagraph"/>
              <w:spacing w:line="360" w:lineRule="auto"/>
              <w:ind w:left="108"/>
              <w:rPr>
                <w:sz w:val="20"/>
              </w:rPr>
            </w:pPr>
            <w:r>
              <w:rPr>
                <w:sz w:val="20"/>
              </w:rPr>
              <w:t>Power</w:t>
            </w:r>
          </w:p>
        </w:tc>
      </w:tr>
      <w:tr w:rsidR="00BC6C79" w:rsidTr="007B762F">
        <w:trPr>
          <w:trHeight w:val="345"/>
        </w:trPr>
        <w:tc>
          <w:tcPr>
            <w:tcW w:w="3280" w:type="pct"/>
          </w:tcPr>
          <w:p w:rsidR="00BC6C79" w:rsidRDefault="00BC6C79" w:rsidP="007B762F">
            <w:pPr>
              <w:pStyle w:val="TableParagraph"/>
              <w:spacing w:line="360" w:lineRule="auto"/>
              <w:ind w:left="107"/>
              <w:jc w:val="both"/>
              <w:rPr>
                <w:sz w:val="20"/>
              </w:rPr>
            </w:pPr>
            <w:r>
              <w:rPr>
                <w:sz w:val="20"/>
              </w:rPr>
              <w:t>Integrated Power Development Scheme (IPDS)</w:t>
            </w:r>
          </w:p>
        </w:tc>
        <w:tc>
          <w:tcPr>
            <w:tcW w:w="1720" w:type="pct"/>
          </w:tcPr>
          <w:p w:rsidR="00BC6C79" w:rsidRDefault="00BC6C79" w:rsidP="008C7BBB">
            <w:pPr>
              <w:pStyle w:val="TableParagraph"/>
              <w:spacing w:line="360" w:lineRule="auto"/>
              <w:ind w:left="108"/>
              <w:rPr>
                <w:sz w:val="20"/>
              </w:rPr>
            </w:pPr>
            <w:r>
              <w:rPr>
                <w:sz w:val="20"/>
              </w:rPr>
              <w:t>Power</w:t>
            </w:r>
          </w:p>
        </w:tc>
      </w:tr>
      <w:tr w:rsidR="00BC6C79" w:rsidTr="007B762F">
        <w:trPr>
          <w:trHeight w:val="345"/>
        </w:trPr>
        <w:tc>
          <w:tcPr>
            <w:tcW w:w="3280" w:type="pct"/>
          </w:tcPr>
          <w:p w:rsidR="00BC6C79" w:rsidRDefault="00BC6C79" w:rsidP="007B762F">
            <w:pPr>
              <w:pStyle w:val="TableParagraph"/>
              <w:spacing w:line="360" w:lineRule="auto"/>
              <w:ind w:left="107"/>
              <w:jc w:val="both"/>
              <w:rPr>
                <w:sz w:val="20"/>
              </w:rPr>
            </w:pPr>
            <w:r>
              <w:rPr>
                <w:sz w:val="20"/>
              </w:rPr>
              <w:t>JNNURM</w:t>
            </w:r>
          </w:p>
        </w:tc>
        <w:tc>
          <w:tcPr>
            <w:tcW w:w="1720" w:type="pct"/>
          </w:tcPr>
          <w:p w:rsidR="00BC6C79" w:rsidRDefault="00BC6C79" w:rsidP="008C7BBB">
            <w:pPr>
              <w:pStyle w:val="TableParagraph"/>
              <w:spacing w:line="360" w:lineRule="auto"/>
              <w:ind w:left="108"/>
              <w:rPr>
                <w:sz w:val="20"/>
              </w:rPr>
            </w:pPr>
            <w:r>
              <w:rPr>
                <w:sz w:val="20"/>
              </w:rPr>
              <w:t>Urban Infrastructure</w:t>
            </w:r>
          </w:p>
        </w:tc>
      </w:tr>
      <w:tr w:rsidR="00BC6C79" w:rsidTr="007B762F">
        <w:trPr>
          <w:trHeight w:val="345"/>
        </w:trPr>
        <w:tc>
          <w:tcPr>
            <w:tcW w:w="3280" w:type="pct"/>
          </w:tcPr>
          <w:p w:rsidR="00BC6C79" w:rsidRDefault="00BC6C79" w:rsidP="007B762F">
            <w:pPr>
              <w:pStyle w:val="TableParagraph"/>
              <w:spacing w:line="360" w:lineRule="auto"/>
              <w:ind w:left="107"/>
              <w:jc w:val="both"/>
              <w:rPr>
                <w:sz w:val="20"/>
              </w:rPr>
            </w:pPr>
            <w:r>
              <w:rPr>
                <w:sz w:val="20"/>
              </w:rPr>
              <w:t>National Maritime Development Program</w:t>
            </w:r>
          </w:p>
        </w:tc>
        <w:tc>
          <w:tcPr>
            <w:tcW w:w="1720" w:type="pct"/>
          </w:tcPr>
          <w:p w:rsidR="00BC6C79" w:rsidRDefault="00BC6C79" w:rsidP="008C7BBB">
            <w:pPr>
              <w:pStyle w:val="TableParagraph"/>
              <w:spacing w:line="360" w:lineRule="auto"/>
              <w:ind w:left="108"/>
              <w:rPr>
                <w:sz w:val="20"/>
              </w:rPr>
            </w:pPr>
            <w:r>
              <w:rPr>
                <w:sz w:val="20"/>
              </w:rPr>
              <w:t>Ports</w:t>
            </w:r>
          </w:p>
        </w:tc>
      </w:tr>
      <w:tr w:rsidR="00BC6C79" w:rsidTr="007B762F">
        <w:trPr>
          <w:trHeight w:val="345"/>
        </w:trPr>
        <w:tc>
          <w:tcPr>
            <w:tcW w:w="3280" w:type="pct"/>
          </w:tcPr>
          <w:p w:rsidR="00BC6C79" w:rsidRDefault="00BC6C79" w:rsidP="007B762F">
            <w:pPr>
              <w:pStyle w:val="TableParagraph"/>
              <w:spacing w:line="360" w:lineRule="auto"/>
              <w:ind w:left="107"/>
              <w:jc w:val="both"/>
              <w:rPr>
                <w:sz w:val="20"/>
              </w:rPr>
            </w:pPr>
            <w:r>
              <w:rPr>
                <w:sz w:val="20"/>
              </w:rPr>
              <w:t>Ultra Mega Power Projects</w:t>
            </w:r>
          </w:p>
        </w:tc>
        <w:tc>
          <w:tcPr>
            <w:tcW w:w="1720" w:type="pct"/>
          </w:tcPr>
          <w:p w:rsidR="00BC6C79" w:rsidRDefault="00BC6C79" w:rsidP="008C7BBB">
            <w:pPr>
              <w:pStyle w:val="TableParagraph"/>
              <w:spacing w:line="360" w:lineRule="auto"/>
              <w:ind w:left="108"/>
              <w:rPr>
                <w:sz w:val="20"/>
              </w:rPr>
            </w:pPr>
            <w:r>
              <w:rPr>
                <w:sz w:val="20"/>
              </w:rPr>
              <w:t>Power</w:t>
            </w:r>
          </w:p>
        </w:tc>
      </w:tr>
      <w:tr w:rsidR="00BC6C79" w:rsidTr="007B762F">
        <w:trPr>
          <w:trHeight w:val="345"/>
        </w:trPr>
        <w:tc>
          <w:tcPr>
            <w:tcW w:w="3280" w:type="pct"/>
          </w:tcPr>
          <w:p w:rsidR="00BC6C79" w:rsidRDefault="00BC6C79" w:rsidP="007B762F">
            <w:pPr>
              <w:pStyle w:val="TableParagraph"/>
              <w:spacing w:line="360" w:lineRule="auto"/>
              <w:ind w:left="107"/>
              <w:jc w:val="both"/>
              <w:rPr>
                <w:sz w:val="20"/>
              </w:rPr>
            </w:pPr>
            <w:r>
              <w:rPr>
                <w:sz w:val="20"/>
              </w:rPr>
              <w:t>Jawaharlal Nehru National Solar Mission</w:t>
            </w:r>
          </w:p>
        </w:tc>
        <w:tc>
          <w:tcPr>
            <w:tcW w:w="1720" w:type="pct"/>
          </w:tcPr>
          <w:p w:rsidR="00BC6C79" w:rsidRDefault="00BC6C79" w:rsidP="008C7BBB">
            <w:pPr>
              <w:pStyle w:val="TableParagraph"/>
              <w:spacing w:line="360" w:lineRule="auto"/>
              <w:ind w:left="108"/>
              <w:rPr>
                <w:sz w:val="20"/>
              </w:rPr>
            </w:pPr>
            <w:r>
              <w:rPr>
                <w:sz w:val="20"/>
              </w:rPr>
              <w:t>Solar Power</w:t>
            </w:r>
          </w:p>
        </w:tc>
      </w:tr>
      <w:tr w:rsidR="00BC6C79" w:rsidTr="007B762F">
        <w:trPr>
          <w:trHeight w:val="345"/>
        </w:trPr>
        <w:tc>
          <w:tcPr>
            <w:tcW w:w="3280" w:type="pct"/>
          </w:tcPr>
          <w:p w:rsidR="00BC6C79" w:rsidRDefault="00BC6C79" w:rsidP="007B762F">
            <w:pPr>
              <w:pStyle w:val="TableParagraph"/>
              <w:spacing w:line="360" w:lineRule="auto"/>
              <w:ind w:left="107"/>
              <w:jc w:val="both"/>
              <w:rPr>
                <w:sz w:val="20"/>
              </w:rPr>
            </w:pPr>
            <w:proofErr w:type="spellStart"/>
            <w:r>
              <w:rPr>
                <w:sz w:val="20"/>
              </w:rPr>
              <w:t>Saubhagya</w:t>
            </w:r>
            <w:proofErr w:type="spellEnd"/>
            <w:r>
              <w:rPr>
                <w:sz w:val="20"/>
              </w:rPr>
              <w:t xml:space="preserve"> Scheme</w:t>
            </w:r>
          </w:p>
        </w:tc>
        <w:tc>
          <w:tcPr>
            <w:tcW w:w="1720" w:type="pct"/>
          </w:tcPr>
          <w:p w:rsidR="00BC6C79" w:rsidRDefault="00BC6C79" w:rsidP="008C7BBB">
            <w:pPr>
              <w:pStyle w:val="TableParagraph"/>
              <w:spacing w:line="360" w:lineRule="auto"/>
              <w:ind w:left="108"/>
              <w:rPr>
                <w:sz w:val="20"/>
              </w:rPr>
            </w:pPr>
            <w:r>
              <w:rPr>
                <w:sz w:val="20"/>
              </w:rPr>
              <w:t>Power</w:t>
            </w:r>
          </w:p>
        </w:tc>
      </w:tr>
    </w:tbl>
    <w:p w:rsidR="00BC6C79" w:rsidRDefault="00BC6C79" w:rsidP="00BC6C79">
      <w:pPr>
        <w:pStyle w:val="ListParagraph"/>
        <w:spacing w:line="360" w:lineRule="auto"/>
        <w:ind w:left="142"/>
        <w:jc w:val="both"/>
        <w:rPr>
          <w:rFonts w:ascii="Arial" w:hAnsi="Arial" w:cs="Arial"/>
          <w:sz w:val="22"/>
          <w:szCs w:val="22"/>
        </w:rPr>
      </w:pPr>
    </w:p>
    <w:p w:rsidR="00BC6C79" w:rsidRDefault="00BC6C79" w:rsidP="00BC6C79">
      <w:pPr>
        <w:pStyle w:val="ListParagraph"/>
        <w:numPr>
          <w:ilvl w:val="3"/>
          <w:numId w:val="11"/>
        </w:numPr>
        <w:tabs>
          <w:tab w:val="clear" w:pos="360"/>
        </w:tabs>
        <w:spacing w:line="360" w:lineRule="auto"/>
        <w:ind w:left="426" w:hanging="426"/>
        <w:jc w:val="both"/>
        <w:rPr>
          <w:rFonts w:ascii="Arial" w:hAnsi="Arial" w:cs="Arial"/>
          <w:b/>
          <w:sz w:val="22"/>
          <w:szCs w:val="22"/>
          <w:u w:val="single"/>
        </w:rPr>
      </w:pPr>
      <w:r w:rsidRPr="00F3196B">
        <w:rPr>
          <w:rFonts w:ascii="Arial" w:hAnsi="Arial" w:cs="Arial"/>
          <w:b/>
          <w:sz w:val="22"/>
          <w:szCs w:val="22"/>
        </w:rPr>
        <w:t>MEASURES TAKEN BY GOVERNMENT OF INDIA TO BOOST THE INFRASTRUCTURE FINANCING IN UNION BUDGET 2020-21</w:t>
      </w:r>
      <w:r w:rsidRPr="00755262">
        <w:rPr>
          <w:rFonts w:ascii="Arial" w:hAnsi="Arial" w:cs="Arial"/>
          <w:b/>
          <w:sz w:val="22"/>
          <w:szCs w:val="22"/>
        </w:rPr>
        <w:t>:</w:t>
      </w:r>
    </w:p>
    <w:p w:rsidR="00BC6C79" w:rsidRDefault="00BC6C79" w:rsidP="00BC6C79">
      <w:pPr>
        <w:pStyle w:val="ListParagraph"/>
        <w:numPr>
          <w:ilvl w:val="0"/>
          <w:numId w:val="26"/>
        </w:numPr>
        <w:tabs>
          <w:tab w:val="left" w:pos="0"/>
          <w:tab w:val="left" w:pos="360"/>
        </w:tabs>
        <w:spacing w:line="360" w:lineRule="auto"/>
        <w:ind w:left="851" w:hanging="425"/>
        <w:jc w:val="both"/>
        <w:rPr>
          <w:rFonts w:ascii="Arial" w:hAnsi="Arial" w:cs="Arial"/>
          <w:sz w:val="22"/>
          <w:szCs w:val="22"/>
        </w:rPr>
      </w:pPr>
      <w:r w:rsidRPr="00755262">
        <w:rPr>
          <w:rFonts w:ascii="Arial" w:hAnsi="Arial" w:cs="Arial"/>
          <w:b/>
          <w:sz w:val="22"/>
          <w:szCs w:val="22"/>
        </w:rPr>
        <w:t xml:space="preserve">INTRODUCTION: </w:t>
      </w:r>
      <w:r w:rsidRPr="00755262">
        <w:rPr>
          <w:rFonts w:ascii="Arial" w:hAnsi="Arial" w:cs="Arial"/>
          <w:sz w:val="22"/>
          <w:szCs w:val="22"/>
        </w:rPr>
        <w:t>The Finance Minister</w:t>
      </w:r>
      <w:r>
        <w:rPr>
          <w:rFonts w:ascii="Arial" w:hAnsi="Arial" w:cs="Arial"/>
          <w:sz w:val="22"/>
          <w:szCs w:val="22"/>
        </w:rPr>
        <w:t xml:space="preserve"> (FM)</w:t>
      </w:r>
      <w:r w:rsidRPr="00755262">
        <w:rPr>
          <w:rFonts w:ascii="Arial" w:hAnsi="Arial" w:cs="Arial"/>
          <w:sz w:val="22"/>
          <w:szCs w:val="22"/>
        </w:rPr>
        <w:t xml:space="preserve"> focused on infrastructure as part of her second theme for the Union Budget i.e. economic development. As regards infrastructure, the focus has been on transportation and connectivity as well as increasing the solar power generation capacity, in the backdrop of the larger theme of 'Aspirational India' being development for all.</w:t>
      </w:r>
    </w:p>
    <w:p w:rsidR="00BC6C79" w:rsidRDefault="00BC6C79" w:rsidP="00BC6C79">
      <w:pPr>
        <w:pStyle w:val="ListParagraph"/>
        <w:tabs>
          <w:tab w:val="left" w:pos="0"/>
          <w:tab w:val="left" w:pos="360"/>
        </w:tabs>
        <w:spacing w:line="360" w:lineRule="auto"/>
        <w:ind w:left="851"/>
        <w:jc w:val="both"/>
        <w:rPr>
          <w:rFonts w:ascii="Arial" w:hAnsi="Arial" w:cs="Arial"/>
          <w:sz w:val="22"/>
          <w:szCs w:val="22"/>
        </w:rPr>
      </w:pPr>
      <w:r w:rsidRPr="00755262">
        <w:rPr>
          <w:rFonts w:ascii="Arial" w:hAnsi="Arial" w:cs="Arial"/>
          <w:sz w:val="22"/>
          <w:szCs w:val="22"/>
        </w:rPr>
        <w:t>In line with the overall "</w:t>
      </w:r>
      <w:proofErr w:type="spellStart"/>
      <w:r w:rsidRPr="00755262">
        <w:rPr>
          <w:rFonts w:ascii="Arial" w:hAnsi="Arial" w:cs="Arial"/>
          <w:sz w:val="22"/>
          <w:szCs w:val="22"/>
        </w:rPr>
        <w:t>Sabka</w:t>
      </w:r>
      <w:proofErr w:type="spellEnd"/>
      <w:r w:rsidRPr="00755262">
        <w:rPr>
          <w:rFonts w:ascii="Arial" w:hAnsi="Arial" w:cs="Arial"/>
          <w:sz w:val="22"/>
          <w:szCs w:val="22"/>
        </w:rPr>
        <w:t xml:space="preserve"> </w:t>
      </w:r>
      <w:proofErr w:type="spellStart"/>
      <w:r w:rsidRPr="00755262">
        <w:rPr>
          <w:rFonts w:ascii="Arial" w:hAnsi="Arial" w:cs="Arial"/>
          <w:sz w:val="22"/>
          <w:szCs w:val="22"/>
        </w:rPr>
        <w:t>Saath</w:t>
      </w:r>
      <w:proofErr w:type="spellEnd"/>
      <w:r w:rsidRPr="00755262">
        <w:rPr>
          <w:rFonts w:ascii="Arial" w:hAnsi="Arial" w:cs="Arial"/>
          <w:sz w:val="22"/>
          <w:szCs w:val="22"/>
        </w:rPr>
        <w:t xml:space="preserve">, </w:t>
      </w:r>
      <w:proofErr w:type="spellStart"/>
      <w:r w:rsidRPr="00755262">
        <w:rPr>
          <w:rFonts w:ascii="Arial" w:hAnsi="Arial" w:cs="Arial"/>
          <w:sz w:val="22"/>
          <w:szCs w:val="22"/>
        </w:rPr>
        <w:t>Sabka</w:t>
      </w:r>
      <w:proofErr w:type="spellEnd"/>
      <w:r w:rsidRPr="00755262">
        <w:rPr>
          <w:rFonts w:ascii="Arial" w:hAnsi="Arial" w:cs="Arial"/>
          <w:sz w:val="22"/>
          <w:szCs w:val="22"/>
        </w:rPr>
        <w:t xml:space="preserve"> Vikas, </w:t>
      </w:r>
      <w:proofErr w:type="spellStart"/>
      <w:r w:rsidRPr="00755262">
        <w:rPr>
          <w:rFonts w:ascii="Arial" w:hAnsi="Arial" w:cs="Arial"/>
          <w:sz w:val="22"/>
          <w:szCs w:val="22"/>
        </w:rPr>
        <w:t>Sabka</w:t>
      </w:r>
      <w:proofErr w:type="spellEnd"/>
      <w:r w:rsidRPr="00755262">
        <w:rPr>
          <w:rFonts w:ascii="Arial" w:hAnsi="Arial" w:cs="Arial"/>
          <w:sz w:val="22"/>
          <w:szCs w:val="22"/>
        </w:rPr>
        <w:t xml:space="preserve"> </w:t>
      </w:r>
      <w:proofErr w:type="spellStart"/>
      <w:r w:rsidRPr="00755262">
        <w:rPr>
          <w:rFonts w:ascii="Arial" w:hAnsi="Arial" w:cs="Arial"/>
          <w:sz w:val="22"/>
          <w:szCs w:val="22"/>
        </w:rPr>
        <w:t>Vishwas</w:t>
      </w:r>
      <w:proofErr w:type="spellEnd"/>
      <w:r w:rsidRPr="00755262">
        <w:rPr>
          <w:rFonts w:ascii="Arial" w:hAnsi="Arial" w:cs="Arial"/>
          <w:sz w:val="22"/>
          <w:szCs w:val="22"/>
        </w:rPr>
        <w:t>" principle, the FM also proposed that the National Skill Development Agency would give a special thrust to infrastructure-focused skill development opportunities in light of the huge employment potential of the infrastructure sector. A project preparation facility for infrastructure projects is also proposed to be set up. This step is significant, given that the lack of capacity with the relevant expertise has been identified as a major requirement for the sector.</w:t>
      </w:r>
    </w:p>
    <w:p w:rsidR="00BC6C79" w:rsidRDefault="00BC6C79" w:rsidP="00BC6C79">
      <w:pPr>
        <w:pStyle w:val="ListParagraph"/>
        <w:tabs>
          <w:tab w:val="left" w:pos="0"/>
          <w:tab w:val="left" w:pos="360"/>
        </w:tabs>
        <w:spacing w:line="360" w:lineRule="auto"/>
        <w:ind w:left="851"/>
        <w:jc w:val="both"/>
        <w:rPr>
          <w:rFonts w:ascii="Arial" w:hAnsi="Arial" w:cs="Arial"/>
          <w:b/>
          <w:sz w:val="22"/>
          <w:szCs w:val="22"/>
        </w:rPr>
      </w:pPr>
    </w:p>
    <w:p w:rsidR="00BC6C79" w:rsidRDefault="00BC6C79" w:rsidP="00BC6C79">
      <w:pPr>
        <w:pStyle w:val="ListParagraph"/>
        <w:tabs>
          <w:tab w:val="left" w:pos="0"/>
          <w:tab w:val="left" w:pos="360"/>
        </w:tabs>
        <w:spacing w:line="360" w:lineRule="auto"/>
        <w:ind w:left="851"/>
        <w:jc w:val="both"/>
        <w:rPr>
          <w:rFonts w:ascii="Arial" w:hAnsi="Arial" w:cs="Arial"/>
          <w:b/>
          <w:sz w:val="22"/>
          <w:szCs w:val="22"/>
        </w:rPr>
      </w:pPr>
    </w:p>
    <w:p w:rsidR="00BC6C79" w:rsidRDefault="00BC6C79" w:rsidP="00BC6C79">
      <w:pPr>
        <w:pStyle w:val="ListParagraph"/>
        <w:numPr>
          <w:ilvl w:val="0"/>
          <w:numId w:val="26"/>
        </w:numPr>
        <w:tabs>
          <w:tab w:val="left" w:pos="0"/>
          <w:tab w:val="left" w:pos="360"/>
        </w:tabs>
        <w:spacing w:line="360" w:lineRule="auto"/>
        <w:ind w:left="851" w:hanging="425"/>
        <w:jc w:val="both"/>
        <w:rPr>
          <w:rFonts w:ascii="Arial" w:hAnsi="Arial" w:cs="Arial"/>
          <w:b/>
          <w:sz w:val="22"/>
          <w:szCs w:val="22"/>
        </w:rPr>
      </w:pPr>
      <w:r w:rsidRPr="00755262">
        <w:rPr>
          <w:rFonts w:ascii="Arial" w:hAnsi="Arial" w:cs="Arial"/>
          <w:b/>
          <w:sz w:val="22"/>
          <w:szCs w:val="22"/>
        </w:rPr>
        <w:t>INVESTMENTS IN INFRASTRUCTURE SECTOR</w:t>
      </w:r>
      <w:r>
        <w:rPr>
          <w:rFonts w:ascii="Arial" w:hAnsi="Arial" w:cs="Arial"/>
          <w:b/>
          <w:sz w:val="22"/>
          <w:szCs w:val="22"/>
        </w:rPr>
        <w:t>:</w:t>
      </w:r>
    </w:p>
    <w:p w:rsidR="00BC6C79" w:rsidRPr="00564612" w:rsidRDefault="00BC6C79" w:rsidP="00BC6C79">
      <w:pPr>
        <w:pStyle w:val="ListParagraph"/>
        <w:numPr>
          <w:ilvl w:val="0"/>
          <w:numId w:val="27"/>
        </w:numPr>
        <w:tabs>
          <w:tab w:val="left" w:pos="0"/>
          <w:tab w:val="left" w:pos="360"/>
        </w:tabs>
        <w:spacing w:line="360" w:lineRule="auto"/>
        <w:ind w:left="1276" w:hanging="425"/>
        <w:jc w:val="both"/>
        <w:rPr>
          <w:rFonts w:ascii="Arial" w:hAnsi="Arial" w:cs="Arial"/>
          <w:sz w:val="22"/>
          <w:szCs w:val="22"/>
        </w:rPr>
      </w:pPr>
      <w:r w:rsidRPr="00755262">
        <w:rPr>
          <w:rFonts w:ascii="Arial" w:hAnsi="Arial" w:cs="Arial"/>
          <w:b/>
          <w:sz w:val="22"/>
          <w:szCs w:val="22"/>
        </w:rPr>
        <w:t>Tax Exemptions for Sovereign Wealth Funds</w:t>
      </w:r>
      <w:r>
        <w:rPr>
          <w:rFonts w:ascii="Arial" w:hAnsi="Arial" w:cs="Arial"/>
          <w:b/>
          <w:sz w:val="22"/>
          <w:szCs w:val="22"/>
        </w:rPr>
        <w:t xml:space="preserve">: </w:t>
      </w:r>
      <w:r w:rsidRPr="00564612">
        <w:rPr>
          <w:rFonts w:ascii="Arial" w:hAnsi="Arial" w:cs="Arial"/>
          <w:sz w:val="22"/>
          <w:szCs w:val="22"/>
        </w:rPr>
        <w:t>One of the most significant announcements for the infrastructure sector was the 100% tax exemption granted to sovereign wealth funds of foreign governments in respect of their interest, dividend and capital gains income from investments made in infrastructure and other notified sectors before March 21, 2024. The only conditionality placed on such exemption is a minimum lock-in period of 3 years.</w:t>
      </w:r>
    </w:p>
    <w:p w:rsidR="00BC6C79" w:rsidRDefault="00BC6C79" w:rsidP="00BC6C79">
      <w:pPr>
        <w:tabs>
          <w:tab w:val="left" w:pos="0"/>
          <w:tab w:val="left" w:pos="360"/>
        </w:tabs>
        <w:spacing w:line="360" w:lineRule="auto"/>
        <w:ind w:left="1276" w:hanging="425"/>
        <w:jc w:val="both"/>
        <w:rPr>
          <w:rFonts w:ascii="Arial" w:hAnsi="Arial" w:cs="Arial"/>
          <w:sz w:val="22"/>
          <w:szCs w:val="22"/>
        </w:rPr>
      </w:pPr>
      <w:r>
        <w:rPr>
          <w:rFonts w:ascii="Arial" w:hAnsi="Arial" w:cs="Arial"/>
          <w:sz w:val="22"/>
          <w:szCs w:val="22"/>
        </w:rPr>
        <w:tab/>
      </w:r>
      <w:r w:rsidRPr="00564612">
        <w:rPr>
          <w:rFonts w:ascii="Arial" w:hAnsi="Arial" w:cs="Arial"/>
          <w:sz w:val="22"/>
          <w:szCs w:val="22"/>
        </w:rPr>
        <w:t>The aforesaid move should definitely incentivize further investment in India by sovereign wealth funds that generally make longer term investments in socially relevant sectors as compared to other foreign funds.</w:t>
      </w:r>
    </w:p>
    <w:p w:rsidR="00BC6C79" w:rsidRDefault="00BC6C79" w:rsidP="00BC6C79">
      <w:pPr>
        <w:tabs>
          <w:tab w:val="left" w:pos="0"/>
          <w:tab w:val="left" w:pos="360"/>
        </w:tabs>
        <w:spacing w:line="360" w:lineRule="auto"/>
        <w:ind w:left="1276" w:hanging="425"/>
        <w:jc w:val="both"/>
        <w:rPr>
          <w:rFonts w:ascii="Arial" w:hAnsi="Arial" w:cs="Arial"/>
          <w:sz w:val="22"/>
          <w:szCs w:val="22"/>
        </w:rPr>
      </w:pPr>
    </w:p>
    <w:p w:rsidR="00BC6C79" w:rsidRPr="00564612" w:rsidRDefault="00BC6C79" w:rsidP="00BC6C79">
      <w:pPr>
        <w:pStyle w:val="ListParagraph"/>
        <w:numPr>
          <w:ilvl w:val="0"/>
          <w:numId w:val="27"/>
        </w:numPr>
        <w:tabs>
          <w:tab w:val="left" w:pos="0"/>
          <w:tab w:val="left" w:pos="360"/>
        </w:tabs>
        <w:spacing w:line="360" w:lineRule="auto"/>
        <w:ind w:left="1276" w:hanging="425"/>
        <w:jc w:val="both"/>
        <w:rPr>
          <w:rFonts w:ascii="Arial" w:hAnsi="Arial" w:cs="Arial"/>
          <w:sz w:val="22"/>
          <w:szCs w:val="22"/>
        </w:rPr>
      </w:pPr>
      <w:r w:rsidRPr="00564612">
        <w:rPr>
          <w:rFonts w:ascii="Arial" w:hAnsi="Arial" w:cs="Arial"/>
          <w:b/>
          <w:sz w:val="22"/>
          <w:szCs w:val="22"/>
        </w:rPr>
        <w:t>National Infrastructure Pipeline</w:t>
      </w:r>
      <w:r>
        <w:rPr>
          <w:rFonts w:ascii="Arial" w:hAnsi="Arial" w:cs="Arial"/>
          <w:b/>
          <w:sz w:val="22"/>
          <w:szCs w:val="22"/>
        </w:rPr>
        <w:t xml:space="preserve">: </w:t>
      </w:r>
      <w:r w:rsidRPr="00564612">
        <w:rPr>
          <w:rFonts w:ascii="Arial" w:hAnsi="Arial" w:cs="Arial"/>
          <w:sz w:val="22"/>
          <w:szCs w:val="22"/>
        </w:rPr>
        <w:t>In consonance with one of the prominent themes of the FM for the Union Budget i.e. a caring society, the Union Budget aims to improve the physical quality of life through the NIP. The NIP was launched by the FM on December 31, 2019. As per the PIB release dated December 31, 2020, the total project capital expenditure in infrastructure sectors in India during the fiscals 2020 to 2025 was projected at over INR 10.2 trillion.</w:t>
      </w:r>
    </w:p>
    <w:p w:rsidR="00BC6C79" w:rsidRPr="00564612" w:rsidRDefault="00BC6C79" w:rsidP="00BC6C79">
      <w:pPr>
        <w:pStyle w:val="ListParagraph"/>
        <w:tabs>
          <w:tab w:val="left" w:pos="0"/>
          <w:tab w:val="left" w:pos="360"/>
        </w:tabs>
        <w:spacing w:line="360" w:lineRule="auto"/>
        <w:ind w:left="1276" w:hanging="425"/>
        <w:jc w:val="both"/>
        <w:rPr>
          <w:rFonts w:ascii="Arial" w:hAnsi="Arial" w:cs="Arial"/>
          <w:sz w:val="22"/>
          <w:szCs w:val="22"/>
        </w:rPr>
      </w:pPr>
      <w:r>
        <w:rPr>
          <w:rFonts w:ascii="Arial" w:hAnsi="Arial" w:cs="Arial"/>
          <w:sz w:val="22"/>
          <w:szCs w:val="22"/>
        </w:rPr>
        <w:tab/>
      </w:r>
      <w:r w:rsidRPr="00564612">
        <w:rPr>
          <w:rFonts w:ascii="Arial" w:hAnsi="Arial" w:cs="Arial"/>
          <w:sz w:val="22"/>
          <w:szCs w:val="22"/>
        </w:rPr>
        <w:t>The FM indicated that the NIP would consist of over 6,500 projects. As per the FM, about INR 220 billion has already been provided, as support to NIP, which would cater for equity support to infrastructure finance companies such as IIFCL and a subsidiary of NIIF. As per the Union Budget, such companies would leverage it, as permissible, to create financing pipeline of more than INR 1 trillion which would in turn create a major source of long-term debt for infrastructure projects.</w:t>
      </w:r>
    </w:p>
    <w:p w:rsidR="00BC6C79" w:rsidRDefault="00BC6C79" w:rsidP="00BC6C79">
      <w:pPr>
        <w:pStyle w:val="ListParagraph"/>
        <w:tabs>
          <w:tab w:val="left" w:pos="0"/>
          <w:tab w:val="left" w:pos="360"/>
        </w:tabs>
        <w:spacing w:line="360" w:lineRule="auto"/>
        <w:ind w:left="1276" w:hanging="425"/>
        <w:jc w:val="both"/>
        <w:rPr>
          <w:rFonts w:ascii="Arial" w:hAnsi="Arial" w:cs="Arial"/>
          <w:sz w:val="22"/>
          <w:szCs w:val="22"/>
        </w:rPr>
      </w:pPr>
      <w:r>
        <w:rPr>
          <w:rFonts w:ascii="Arial" w:hAnsi="Arial" w:cs="Arial"/>
          <w:sz w:val="22"/>
          <w:szCs w:val="22"/>
        </w:rPr>
        <w:tab/>
      </w:r>
      <w:r w:rsidRPr="00564612">
        <w:rPr>
          <w:rFonts w:ascii="Arial" w:hAnsi="Arial" w:cs="Arial"/>
          <w:sz w:val="22"/>
          <w:szCs w:val="22"/>
        </w:rPr>
        <w:t>In our view, the NIP is a critical measure that would boost investments in the infrastructure sector. However, given the mammoth proposal, the financing of the NIP may be a challenge.</w:t>
      </w:r>
    </w:p>
    <w:p w:rsidR="00BC6C79" w:rsidRDefault="00BC6C79" w:rsidP="00BC6C79">
      <w:pPr>
        <w:pStyle w:val="ListParagraph"/>
        <w:tabs>
          <w:tab w:val="left" w:pos="0"/>
          <w:tab w:val="left" w:pos="360"/>
        </w:tabs>
        <w:spacing w:line="360" w:lineRule="auto"/>
        <w:ind w:left="1276" w:hanging="425"/>
        <w:jc w:val="both"/>
        <w:rPr>
          <w:rFonts w:ascii="Arial" w:hAnsi="Arial" w:cs="Arial"/>
          <w:sz w:val="22"/>
          <w:szCs w:val="22"/>
        </w:rPr>
      </w:pPr>
    </w:p>
    <w:p w:rsidR="00BC6C79" w:rsidRPr="00564612" w:rsidRDefault="00BC6C79" w:rsidP="00BC6C79">
      <w:pPr>
        <w:pStyle w:val="ListParagraph"/>
        <w:numPr>
          <w:ilvl w:val="0"/>
          <w:numId w:val="27"/>
        </w:numPr>
        <w:tabs>
          <w:tab w:val="left" w:pos="0"/>
          <w:tab w:val="left" w:pos="360"/>
        </w:tabs>
        <w:spacing w:line="360" w:lineRule="auto"/>
        <w:ind w:left="1276" w:hanging="425"/>
        <w:jc w:val="both"/>
        <w:rPr>
          <w:rFonts w:ascii="Arial" w:hAnsi="Arial" w:cs="Arial"/>
          <w:sz w:val="22"/>
          <w:szCs w:val="22"/>
        </w:rPr>
      </w:pPr>
      <w:r w:rsidRPr="00564612">
        <w:rPr>
          <w:rFonts w:ascii="Arial" w:hAnsi="Arial" w:cs="Arial"/>
          <w:b/>
          <w:sz w:val="22"/>
          <w:szCs w:val="22"/>
        </w:rPr>
        <w:t>POWER, OIL AND GAS</w:t>
      </w:r>
      <w:r>
        <w:rPr>
          <w:rFonts w:ascii="Arial" w:hAnsi="Arial" w:cs="Arial"/>
          <w:b/>
          <w:sz w:val="22"/>
          <w:szCs w:val="22"/>
        </w:rPr>
        <w:t xml:space="preserve">: </w:t>
      </w:r>
      <w:r w:rsidRPr="00564612">
        <w:rPr>
          <w:rFonts w:ascii="Arial" w:hAnsi="Arial" w:cs="Arial"/>
          <w:sz w:val="22"/>
          <w:szCs w:val="22"/>
        </w:rPr>
        <w:t xml:space="preserve">In her speech, the FM hinted about the Central Government's intention to provide a push for </w:t>
      </w:r>
      <w:proofErr w:type="spellStart"/>
      <w:r w:rsidRPr="00564612">
        <w:rPr>
          <w:rFonts w:ascii="Arial" w:hAnsi="Arial" w:cs="Arial"/>
          <w:sz w:val="22"/>
          <w:szCs w:val="22"/>
        </w:rPr>
        <w:t>solarization</w:t>
      </w:r>
      <w:proofErr w:type="spellEnd"/>
      <w:r w:rsidRPr="00564612">
        <w:rPr>
          <w:rFonts w:ascii="Arial" w:hAnsi="Arial" w:cs="Arial"/>
          <w:sz w:val="22"/>
          <w:szCs w:val="22"/>
        </w:rPr>
        <w:t xml:space="preserve"> of farms. The FM has proposed support to the farmers for setting up solar powered hand pumps and grid connected solar plants on barren lands owned by farmers. The Central Government hopes that the sale of power generated from the farmers' solar power plants through the grid would provide promising income to the farmers.</w:t>
      </w:r>
    </w:p>
    <w:p w:rsidR="00BC6C79" w:rsidRPr="00564612" w:rsidRDefault="00BC6C79" w:rsidP="00BC6C79">
      <w:pPr>
        <w:pStyle w:val="ListParagraph"/>
        <w:tabs>
          <w:tab w:val="left" w:pos="0"/>
          <w:tab w:val="left" w:pos="360"/>
        </w:tabs>
        <w:spacing w:line="360" w:lineRule="auto"/>
        <w:ind w:left="1276" w:hanging="425"/>
        <w:jc w:val="both"/>
        <w:rPr>
          <w:rFonts w:ascii="Arial" w:hAnsi="Arial" w:cs="Arial"/>
          <w:sz w:val="22"/>
          <w:szCs w:val="22"/>
        </w:rPr>
      </w:pPr>
      <w:r>
        <w:rPr>
          <w:rFonts w:ascii="Arial" w:hAnsi="Arial" w:cs="Arial"/>
          <w:sz w:val="22"/>
          <w:szCs w:val="22"/>
        </w:rPr>
        <w:tab/>
      </w:r>
      <w:r w:rsidRPr="00564612">
        <w:rPr>
          <w:rFonts w:ascii="Arial" w:hAnsi="Arial" w:cs="Arial"/>
          <w:sz w:val="22"/>
          <w:szCs w:val="22"/>
        </w:rPr>
        <w:t>Acknowledging India's best effort commitments to the Paris Agreement signed in 2015, the FM has recommended that the concerned power utilities close old thermal power plants having high carbon emissions than permitted.</w:t>
      </w:r>
    </w:p>
    <w:p w:rsidR="00BC6C79" w:rsidRPr="00564612" w:rsidRDefault="00BC6C79" w:rsidP="00BC6C79">
      <w:pPr>
        <w:pStyle w:val="ListParagraph"/>
        <w:tabs>
          <w:tab w:val="left" w:pos="0"/>
          <w:tab w:val="left" w:pos="360"/>
        </w:tabs>
        <w:spacing w:line="360" w:lineRule="auto"/>
        <w:ind w:left="1276" w:hanging="425"/>
        <w:jc w:val="both"/>
        <w:rPr>
          <w:rFonts w:ascii="Arial" w:hAnsi="Arial" w:cs="Arial"/>
          <w:sz w:val="22"/>
          <w:szCs w:val="22"/>
        </w:rPr>
      </w:pPr>
      <w:r>
        <w:rPr>
          <w:rFonts w:ascii="Arial" w:hAnsi="Arial" w:cs="Arial"/>
          <w:sz w:val="22"/>
          <w:szCs w:val="22"/>
        </w:rPr>
        <w:tab/>
      </w:r>
      <w:r w:rsidRPr="00564612">
        <w:rPr>
          <w:rFonts w:ascii="Arial" w:hAnsi="Arial" w:cs="Arial"/>
          <w:sz w:val="22"/>
          <w:szCs w:val="22"/>
        </w:rPr>
        <w:t>The FM also urged the State Governments and Union Territories to adopt smart metering systems instead of the conventional ones which would not only help in checking payment defaults (due to prepaid metering) but will also provide the customer with the ability to choose the power supplier. This is a welcome move, but many more reforms are required to aid ailing DISCOMs.</w:t>
      </w:r>
    </w:p>
    <w:p w:rsidR="00BC6C79" w:rsidRPr="00564612" w:rsidRDefault="00BC6C79" w:rsidP="00BC6C79">
      <w:pPr>
        <w:pStyle w:val="ListParagraph"/>
        <w:tabs>
          <w:tab w:val="left" w:pos="0"/>
          <w:tab w:val="left" w:pos="360"/>
        </w:tabs>
        <w:spacing w:line="360" w:lineRule="auto"/>
        <w:ind w:left="1276" w:hanging="425"/>
        <w:jc w:val="both"/>
        <w:rPr>
          <w:rFonts w:ascii="Arial" w:hAnsi="Arial" w:cs="Arial"/>
          <w:sz w:val="22"/>
          <w:szCs w:val="22"/>
        </w:rPr>
      </w:pPr>
      <w:r>
        <w:rPr>
          <w:rFonts w:ascii="Arial" w:hAnsi="Arial" w:cs="Arial"/>
          <w:sz w:val="22"/>
          <w:szCs w:val="22"/>
        </w:rPr>
        <w:tab/>
      </w:r>
      <w:r w:rsidRPr="00564612">
        <w:rPr>
          <w:rFonts w:ascii="Arial" w:hAnsi="Arial" w:cs="Arial"/>
          <w:sz w:val="22"/>
          <w:szCs w:val="22"/>
        </w:rPr>
        <w:t>In the passing, the FM also spoke about deliberations by the Government on honoring of the terms of its contracts. It may be inferred that this, in part, has to do with the recent arm twisting of power developers by state DISCOMs/State Governments by renegotiating the power tariffs and the terms and conditions of the renewable power purchase agreements.</w:t>
      </w:r>
    </w:p>
    <w:p w:rsidR="00BC6C79" w:rsidRPr="00564612" w:rsidRDefault="00BC6C79" w:rsidP="00BC6C79">
      <w:pPr>
        <w:pStyle w:val="ListParagraph"/>
        <w:tabs>
          <w:tab w:val="left" w:pos="0"/>
          <w:tab w:val="left" w:pos="360"/>
        </w:tabs>
        <w:spacing w:line="360" w:lineRule="auto"/>
        <w:ind w:left="1276" w:hanging="425"/>
        <w:jc w:val="both"/>
        <w:rPr>
          <w:rFonts w:ascii="Arial" w:hAnsi="Arial" w:cs="Arial"/>
          <w:sz w:val="22"/>
          <w:szCs w:val="22"/>
        </w:rPr>
      </w:pPr>
      <w:r>
        <w:rPr>
          <w:rFonts w:ascii="Arial" w:hAnsi="Arial" w:cs="Arial"/>
          <w:sz w:val="22"/>
          <w:szCs w:val="22"/>
        </w:rPr>
        <w:tab/>
      </w:r>
      <w:r w:rsidRPr="00564612">
        <w:rPr>
          <w:rFonts w:ascii="Arial" w:hAnsi="Arial" w:cs="Arial"/>
          <w:sz w:val="22"/>
          <w:szCs w:val="22"/>
        </w:rPr>
        <w:t>The FM proposed an allocation of INR 220 billion for the power and renewable energy sector. The FM has proposed to extend the new concessional corporate tax rate of 15% to new domestic companies engaged in the generation of electricity in order to incentivize investment in the power sector.</w:t>
      </w:r>
    </w:p>
    <w:p w:rsidR="00BC6C79" w:rsidRPr="00564612" w:rsidRDefault="00BC6C79" w:rsidP="00BC6C79">
      <w:pPr>
        <w:pStyle w:val="ListParagraph"/>
        <w:tabs>
          <w:tab w:val="left" w:pos="0"/>
          <w:tab w:val="left" w:pos="360"/>
        </w:tabs>
        <w:spacing w:line="360" w:lineRule="auto"/>
        <w:ind w:left="1276" w:hanging="425"/>
        <w:jc w:val="both"/>
        <w:rPr>
          <w:rFonts w:ascii="Arial" w:hAnsi="Arial" w:cs="Arial"/>
          <w:sz w:val="22"/>
          <w:szCs w:val="22"/>
        </w:rPr>
      </w:pPr>
      <w:r>
        <w:rPr>
          <w:rFonts w:ascii="Arial" w:hAnsi="Arial" w:cs="Arial"/>
          <w:sz w:val="22"/>
          <w:szCs w:val="22"/>
        </w:rPr>
        <w:tab/>
      </w:r>
      <w:r w:rsidRPr="00564612">
        <w:rPr>
          <w:rFonts w:ascii="Arial" w:hAnsi="Arial" w:cs="Arial"/>
          <w:sz w:val="22"/>
          <w:szCs w:val="22"/>
        </w:rPr>
        <w:t>With respect to the oil and gas sector, the FM announced that reforms will be undertaken to make natural gas price discovery more transparent and facilitate ease of transactions. Additionally, the FM also announced that the existing national gas grid will be expanded from 16,200 km to 27,000 km.</w:t>
      </w:r>
    </w:p>
    <w:p w:rsidR="00BC6C79" w:rsidRDefault="00BC6C79" w:rsidP="00BC6C79">
      <w:pPr>
        <w:pStyle w:val="ListParagraph"/>
        <w:tabs>
          <w:tab w:val="left" w:pos="0"/>
          <w:tab w:val="left" w:pos="360"/>
        </w:tabs>
        <w:spacing w:line="360" w:lineRule="auto"/>
        <w:ind w:left="1276" w:hanging="425"/>
        <w:jc w:val="both"/>
        <w:rPr>
          <w:rFonts w:ascii="Arial" w:hAnsi="Arial" w:cs="Arial"/>
          <w:sz w:val="22"/>
          <w:szCs w:val="22"/>
        </w:rPr>
      </w:pPr>
      <w:r>
        <w:rPr>
          <w:rFonts w:ascii="Arial" w:hAnsi="Arial" w:cs="Arial"/>
          <w:sz w:val="22"/>
          <w:szCs w:val="22"/>
        </w:rPr>
        <w:tab/>
      </w:r>
      <w:r w:rsidRPr="00564612">
        <w:rPr>
          <w:rFonts w:ascii="Arial" w:hAnsi="Arial" w:cs="Arial"/>
          <w:sz w:val="22"/>
          <w:szCs w:val="22"/>
        </w:rPr>
        <w:t>While the FM acknowledged the never ending stress over DISCOMs, nothing was proposed on how the Central Government would address the present situation. In her previous budget speech in July 2019, the FM mentioned that the performance of the efforts to address the DISCOM stress including the success of Central Government's UDAY Scheme is being evaluated. However, the FM did not discuss the same in this speech. It may be advisable for the Central Government to focus on the more critical concerns that have been looming over the power sector such as, fuel supply issues, easing the renewable purchase obligations, cross - subsidy surcharge, pilferage and transmission losses, transmission capacity augmentation and open access availability, payment defaults by DISCOMs and compliance of their obligations under the power purchase agreements (such as providing payment securities to the developer/power supplier), the long pending amendments to the Electricity Act, 2003 and the captive power rules, anti-dumping, building indigenous capabilities for renewal equipment and technologies etc.</w:t>
      </w:r>
    </w:p>
    <w:p w:rsidR="00BC6C79" w:rsidRDefault="00BC6C79" w:rsidP="00BC6C79">
      <w:pPr>
        <w:pStyle w:val="ListParagraph"/>
        <w:tabs>
          <w:tab w:val="left" w:pos="0"/>
          <w:tab w:val="left" w:pos="360"/>
        </w:tabs>
        <w:spacing w:line="360" w:lineRule="auto"/>
        <w:ind w:left="1276" w:hanging="425"/>
        <w:jc w:val="both"/>
        <w:rPr>
          <w:rFonts w:ascii="Arial" w:hAnsi="Arial" w:cs="Arial"/>
          <w:sz w:val="22"/>
          <w:szCs w:val="22"/>
        </w:rPr>
      </w:pPr>
    </w:p>
    <w:p w:rsidR="00BC6C79" w:rsidRPr="00E72647" w:rsidRDefault="00BC6C79" w:rsidP="00BC6C79">
      <w:pPr>
        <w:pStyle w:val="ListParagraph"/>
        <w:numPr>
          <w:ilvl w:val="0"/>
          <w:numId w:val="27"/>
        </w:numPr>
        <w:tabs>
          <w:tab w:val="left" w:pos="0"/>
          <w:tab w:val="left" w:pos="360"/>
        </w:tabs>
        <w:spacing w:line="360" w:lineRule="auto"/>
        <w:ind w:left="1276" w:hanging="425"/>
        <w:jc w:val="both"/>
        <w:rPr>
          <w:rFonts w:ascii="Arial" w:hAnsi="Arial" w:cs="Arial"/>
          <w:sz w:val="22"/>
          <w:szCs w:val="22"/>
        </w:rPr>
      </w:pPr>
      <w:r w:rsidRPr="00E72647">
        <w:rPr>
          <w:rFonts w:ascii="Arial" w:hAnsi="Arial" w:cs="Arial"/>
          <w:b/>
          <w:sz w:val="22"/>
          <w:szCs w:val="22"/>
        </w:rPr>
        <w:t>ROADS</w:t>
      </w:r>
      <w:r>
        <w:rPr>
          <w:rFonts w:ascii="Arial" w:hAnsi="Arial" w:cs="Arial"/>
          <w:b/>
          <w:sz w:val="22"/>
          <w:szCs w:val="22"/>
        </w:rPr>
        <w:t xml:space="preserve">: </w:t>
      </w:r>
      <w:r w:rsidRPr="00E72647">
        <w:rPr>
          <w:rFonts w:ascii="Arial" w:hAnsi="Arial" w:cs="Arial"/>
          <w:sz w:val="22"/>
          <w:szCs w:val="22"/>
        </w:rPr>
        <w:t>The FM announced that accelerated development of highways would be undertaken, including development of 2,500 km access control highways, 9,000 km of economic corridors, 2,000 km of coastal and land port roads and 2,000 km of strategic highways. The Delhi-Mumbai Expressway and two other packages are targeted to be completed by 2023 and work on the Chennai-Bengaluru Expressway would also be started.</w:t>
      </w:r>
    </w:p>
    <w:p w:rsidR="00BC6C79" w:rsidRPr="00E72647" w:rsidRDefault="00BC6C79" w:rsidP="00BC6C79">
      <w:pPr>
        <w:pStyle w:val="ListParagraph"/>
        <w:tabs>
          <w:tab w:val="left" w:pos="0"/>
          <w:tab w:val="left" w:pos="360"/>
        </w:tabs>
        <w:spacing w:line="360" w:lineRule="auto"/>
        <w:ind w:left="1276" w:hanging="425"/>
        <w:jc w:val="both"/>
        <w:rPr>
          <w:rFonts w:ascii="Arial" w:hAnsi="Arial" w:cs="Arial"/>
          <w:sz w:val="22"/>
          <w:szCs w:val="22"/>
        </w:rPr>
      </w:pPr>
      <w:r>
        <w:rPr>
          <w:rFonts w:ascii="Arial" w:hAnsi="Arial" w:cs="Arial"/>
          <w:sz w:val="22"/>
          <w:szCs w:val="22"/>
        </w:rPr>
        <w:tab/>
      </w:r>
      <w:r w:rsidRPr="00E72647">
        <w:rPr>
          <w:rFonts w:ascii="Arial" w:hAnsi="Arial" w:cs="Arial"/>
          <w:sz w:val="22"/>
          <w:szCs w:val="22"/>
        </w:rPr>
        <w:t xml:space="preserve">The FM also stated that the </w:t>
      </w:r>
      <w:proofErr w:type="spellStart"/>
      <w:r w:rsidRPr="00E72647">
        <w:rPr>
          <w:rFonts w:ascii="Arial" w:hAnsi="Arial" w:cs="Arial"/>
          <w:sz w:val="22"/>
          <w:szCs w:val="22"/>
        </w:rPr>
        <w:t>FASTag</w:t>
      </w:r>
      <w:proofErr w:type="spellEnd"/>
      <w:r w:rsidRPr="00E72647">
        <w:rPr>
          <w:rFonts w:ascii="Arial" w:hAnsi="Arial" w:cs="Arial"/>
          <w:sz w:val="22"/>
          <w:szCs w:val="22"/>
        </w:rPr>
        <w:t xml:space="preserve"> mechanism encourages towards greater commercialization of highways enabling the NHAI to raise more resources. It was proposed to monetize at least 12 lots of highway bundles of over 6,000 km before 2024.</w:t>
      </w:r>
    </w:p>
    <w:p w:rsidR="00BC6C79" w:rsidRDefault="00BC6C79" w:rsidP="00BC6C79">
      <w:pPr>
        <w:pStyle w:val="ListParagraph"/>
        <w:tabs>
          <w:tab w:val="left" w:pos="0"/>
          <w:tab w:val="left" w:pos="360"/>
        </w:tabs>
        <w:spacing w:line="360" w:lineRule="auto"/>
        <w:ind w:left="1276" w:hanging="425"/>
        <w:jc w:val="both"/>
        <w:rPr>
          <w:rFonts w:ascii="Arial" w:hAnsi="Arial" w:cs="Arial"/>
          <w:sz w:val="22"/>
          <w:szCs w:val="22"/>
        </w:rPr>
      </w:pPr>
      <w:r>
        <w:rPr>
          <w:rFonts w:ascii="Arial" w:hAnsi="Arial" w:cs="Arial"/>
          <w:sz w:val="22"/>
          <w:szCs w:val="22"/>
        </w:rPr>
        <w:tab/>
      </w:r>
      <w:r w:rsidRPr="00E72647">
        <w:rPr>
          <w:rFonts w:ascii="Arial" w:hAnsi="Arial" w:cs="Arial"/>
          <w:sz w:val="22"/>
          <w:szCs w:val="22"/>
        </w:rPr>
        <w:t>While monetization of 12 lots of highway bundles is a welcome move, it would be important to see whether timely monetization is actually achieved in a manner that enables NHAI to decrease its debt burden. Given the tepid response received for the previous TOT bundles, it would be crucial to ascertain whether the Central Government proposes another model for the monetization or amends the TOT model as envisaged by the Cabinet in November 2019. The geographies of the identified bundles would be key.</w:t>
      </w:r>
    </w:p>
    <w:p w:rsidR="00BC6C79" w:rsidRDefault="00BC6C79" w:rsidP="00BC6C79">
      <w:pPr>
        <w:pStyle w:val="ListParagraph"/>
        <w:tabs>
          <w:tab w:val="left" w:pos="0"/>
          <w:tab w:val="left" w:pos="360"/>
        </w:tabs>
        <w:spacing w:line="360" w:lineRule="auto"/>
        <w:ind w:left="1276" w:hanging="425"/>
        <w:jc w:val="both"/>
        <w:rPr>
          <w:rFonts w:ascii="Arial" w:hAnsi="Arial" w:cs="Arial"/>
          <w:sz w:val="22"/>
          <w:szCs w:val="22"/>
        </w:rPr>
      </w:pPr>
    </w:p>
    <w:p w:rsidR="00BC6C79" w:rsidRPr="00A256D8" w:rsidRDefault="00BC6C79" w:rsidP="00BC6C79">
      <w:pPr>
        <w:pStyle w:val="ListParagraph"/>
        <w:numPr>
          <w:ilvl w:val="0"/>
          <w:numId w:val="27"/>
        </w:numPr>
        <w:tabs>
          <w:tab w:val="left" w:pos="0"/>
          <w:tab w:val="left" w:pos="360"/>
        </w:tabs>
        <w:spacing w:line="360" w:lineRule="auto"/>
        <w:ind w:left="1276" w:hanging="425"/>
        <w:jc w:val="both"/>
        <w:rPr>
          <w:rFonts w:ascii="Arial" w:hAnsi="Arial" w:cs="Arial"/>
          <w:sz w:val="22"/>
          <w:szCs w:val="22"/>
        </w:rPr>
      </w:pPr>
      <w:r w:rsidRPr="0070492C">
        <w:rPr>
          <w:rFonts w:ascii="Arial" w:hAnsi="Arial" w:cs="Arial"/>
          <w:b/>
          <w:sz w:val="22"/>
          <w:szCs w:val="22"/>
        </w:rPr>
        <w:t>RAILWAYS</w:t>
      </w:r>
      <w:r>
        <w:rPr>
          <w:rFonts w:ascii="Arial" w:hAnsi="Arial" w:cs="Arial"/>
          <w:b/>
          <w:sz w:val="22"/>
          <w:szCs w:val="22"/>
        </w:rPr>
        <w:t xml:space="preserve">: </w:t>
      </w:r>
      <w:r w:rsidRPr="00A256D8">
        <w:rPr>
          <w:rFonts w:ascii="Arial" w:hAnsi="Arial" w:cs="Arial"/>
          <w:sz w:val="22"/>
          <w:szCs w:val="22"/>
        </w:rPr>
        <w:t>The FM envisions the setting up of "Kisan Rail" through PPP arrangements, with a view to attaining a seamless national cold supply chain for perishables, inclusive of milk, meat and fish. Equipping express and freight trains with refrigerated coaches is also identified under the theme "Aspirational India' in the Union Budget.</w:t>
      </w:r>
    </w:p>
    <w:p w:rsidR="00BC6C79" w:rsidRPr="00A256D8" w:rsidRDefault="00BC6C79" w:rsidP="00BC6C79">
      <w:pPr>
        <w:pStyle w:val="ListParagraph"/>
        <w:tabs>
          <w:tab w:val="left" w:pos="0"/>
          <w:tab w:val="left" w:pos="360"/>
        </w:tabs>
        <w:spacing w:line="360" w:lineRule="auto"/>
        <w:ind w:left="1276" w:hanging="425"/>
        <w:jc w:val="both"/>
        <w:rPr>
          <w:rFonts w:ascii="Arial" w:hAnsi="Arial" w:cs="Arial"/>
          <w:sz w:val="22"/>
          <w:szCs w:val="22"/>
        </w:rPr>
      </w:pPr>
      <w:r>
        <w:rPr>
          <w:rFonts w:ascii="Arial" w:hAnsi="Arial" w:cs="Arial"/>
          <w:sz w:val="22"/>
          <w:szCs w:val="22"/>
        </w:rPr>
        <w:tab/>
      </w:r>
      <w:r w:rsidRPr="00A256D8">
        <w:rPr>
          <w:rFonts w:ascii="Arial" w:hAnsi="Arial" w:cs="Arial"/>
          <w:sz w:val="22"/>
          <w:szCs w:val="22"/>
        </w:rPr>
        <w:t>As regards railways, the Central Government's focus has been on fostering economic development through optimization of costs and ensuring greater connectivity through the following:</w:t>
      </w:r>
    </w:p>
    <w:p w:rsidR="00BC6C79" w:rsidRPr="00A256D8" w:rsidRDefault="00BC6C79" w:rsidP="00BC6C79">
      <w:pPr>
        <w:pStyle w:val="ListParagraph"/>
        <w:numPr>
          <w:ilvl w:val="2"/>
          <w:numId w:val="27"/>
        </w:numPr>
        <w:tabs>
          <w:tab w:val="left" w:pos="0"/>
          <w:tab w:val="left" w:pos="360"/>
        </w:tabs>
        <w:spacing w:line="360" w:lineRule="auto"/>
        <w:ind w:left="1701" w:hanging="425"/>
        <w:jc w:val="both"/>
        <w:rPr>
          <w:rFonts w:ascii="Arial" w:hAnsi="Arial" w:cs="Arial"/>
          <w:sz w:val="22"/>
          <w:szCs w:val="22"/>
        </w:rPr>
      </w:pPr>
      <w:r w:rsidRPr="00A256D8">
        <w:rPr>
          <w:rFonts w:ascii="Arial" w:hAnsi="Arial" w:cs="Arial"/>
          <w:sz w:val="22"/>
          <w:szCs w:val="22"/>
        </w:rPr>
        <w:t xml:space="preserve">Increase in the number of </w:t>
      </w:r>
      <w:proofErr w:type="spellStart"/>
      <w:r w:rsidRPr="00A256D8">
        <w:rPr>
          <w:rFonts w:ascii="Arial" w:hAnsi="Arial" w:cs="Arial"/>
          <w:sz w:val="22"/>
          <w:szCs w:val="22"/>
        </w:rPr>
        <w:t>Tejas</w:t>
      </w:r>
      <w:proofErr w:type="spellEnd"/>
      <w:r w:rsidRPr="00A256D8">
        <w:rPr>
          <w:rFonts w:ascii="Arial" w:hAnsi="Arial" w:cs="Arial"/>
          <w:sz w:val="22"/>
          <w:szCs w:val="22"/>
        </w:rPr>
        <w:t xml:space="preserve"> type trains;</w:t>
      </w:r>
    </w:p>
    <w:p w:rsidR="00BC6C79" w:rsidRPr="00A256D8" w:rsidRDefault="00BC6C79" w:rsidP="00BC6C79">
      <w:pPr>
        <w:pStyle w:val="ListParagraph"/>
        <w:numPr>
          <w:ilvl w:val="2"/>
          <w:numId w:val="27"/>
        </w:numPr>
        <w:tabs>
          <w:tab w:val="left" w:pos="0"/>
          <w:tab w:val="left" w:pos="360"/>
        </w:tabs>
        <w:spacing w:line="360" w:lineRule="auto"/>
        <w:ind w:left="1701" w:hanging="425"/>
        <w:jc w:val="both"/>
        <w:rPr>
          <w:rFonts w:ascii="Arial" w:hAnsi="Arial" w:cs="Arial"/>
          <w:sz w:val="22"/>
          <w:szCs w:val="22"/>
        </w:rPr>
      </w:pPr>
      <w:r w:rsidRPr="00A256D8">
        <w:rPr>
          <w:rFonts w:ascii="Arial" w:hAnsi="Arial" w:cs="Arial"/>
          <w:sz w:val="22"/>
          <w:szCs w:val="22"/>
        </w:rPr>
        <w:t>High speed train between Mumbai and Ahmedabad;</w:t>
      </w:r>
    </w:p>
    <w:p w:rsidR="00BC6C79" w:rsidRPr="00A256D8" w:rsidRDefault="00BC6C79" w:rsidP="00BC6C79">
      <w:pPr>
        <w:pStyle w:val="ListParagraph"/>
        <w:numPr>
          <w:ilvl w:val="2"/>
          <w:numId w:val="27"/>
        </w:numPr>
        <w:tabs>
          <w:tab w:val="left" w:pos="0"/>
          <w:tab w:val="left" w:pos="360"/>
        </w:tabs>
        <w:spacing w:line="360" w:lineRule="auto"/>
        <w:ind w:left="1701" w:hanging="425"/>
        <w:jc w:val="both"/>
        <w:rPr>
          <w:rFonts w:ascii="Arial" w:hAnsi="Arial" w:cs="Arial"/>
          <w:sz w:val="22"/>
          <w:szCs w:val="22"/>
        </w:rPr>
      </w:pPr>
      <w:r w:rsidRPr="00A256D8">
        <w:rPr>
          <w:rFonts w:ascii="Arial" w:hAnsi="Arial" w:cs="Arial"/>
          <w:sz w:val="22"/>
          <w:szCs w:val="22"/>
        </w:rPr>
        <w:t>Setting-up a large solar power capacity alongside the rail tracks on the land owned by the railways;</w:t>
      </w:r>
    </w:p>
    <w:p w:rsidR="00BC6C79" w:rsidRPr="00A256D8" w:rsidRDefault="00BC6C79" w:rsidP="00BC6C79">
      <w:pPr>
        <w:pStyle w:val="ListParagraph"/>
        <w:numPr>
          <w:ilvl w:val="2"/>
          <w:numId w:val="27"/>
        </w:numPr>
        <w:tabs>
          <w:tab w:val="left" w:pos="0"/>
          <w:tab w:val="left" w:pos="360"/>
        </w:tabs>
        <w:spacing w:line="360" w:lineRule="auto"/>
        <w:ind w:left="1701" w:hanging="425"/>
        <w:jc w:val="both"/>
        <w:rPr>
          <w:rFonts w:ascii="Arial" w:hAnsi="Arial" w:cs="Arial"/>
          <w:sz w:val="22"/>
          <w:szCs w:val="22"/>
        </w:rPr>
      </w:pPr>
      <w:r w:rsidRPr="00A256D8">
        <w:rPr>
          <w:rFonts w:ascii="Arial" w:hAnsi="Arial" w:cs="Arial"/>
          <w:sz w:val="22"/>
          <w:szCs w:val="22"/>
        </w:rPr>
        <w:t>Re-development projects for 4 stations and operation of 150 passenger trains would be done through PPP mode;</w:t>
      </w:r>
    </w:p>
    <w:p w:rsidR="00BC6C79" w:rsidRPr="00A256D8" w:rsidRDefault="00BC6C79" w:rsidP="00BC6C79">
      <w:pPr>
        <w:pStyle w:val="ListParagraph"/>
        <w:numPr>
          <w:ilvl w:val="2"/>
          <w:numId w:val="27"/>
        </w:numPr>
        <w:tabs>
          <w:tab w:val="left" w:pos="0"/>
          <w:tab w:val="left" w:pos="360"/>
        </w:tabs>
        <w:spacing w:line="360" w:lineRule="auto"/>
        <w:ind w:left="1701" w:hanging="425"/>
        <w:jc w:val="both"/>
        <w:rPr>
          <w:rFonts w:ascii="Arial" w:hAnsi="Arial" w:cs="Arial"/>
          <w:sz w:val="22"/>
          <w:szCs w:val="22"/>
        </w:rPr>
      </w:pPr>
      <w:r w:rsidRPr="00A256D8">
        <w:rPr>
          <w:rFonts w:ascii="Arial" w:hAnsi="Arial" w:cs="Arial"/>
          <w:sz w:val="22"/>
          <w:szCs w:val="22"/>
        </w:rPr>
        <w:t>Grant of financial assistance for the 148 km long Bengaluru Suburban transport project;</w:t>
      </w:r>
    </w:p>
    <w:p w:rsidR="00BC6C79" w:rsidRDefault="00BC6C79" w:rsidP="00BC6C79">
      <w:pPr>
        <w:pStyle w:val="ListParagraph"/>
        <w:tabs>
          <w:tab w:val="left" w:pos="0"/>
          <w:tab w:val="left" w:pos="360"/>
        </w:tabs>
        <w:spacing w:line="360" w:lineRule="auto"/>
        <w:ind w:left="1276"/>
        <w:jc w:val="both"/>
        <w:rPr>
          <w:rFonts w:ascii="Arial" w:hAnsi="Arial" w:cs="Arial"/>
          <w:sz w:val="22"/>
          <w:szCs w:val="22"/>
        </w:rPr>
      </w:pPr>
      <w:r w:rsidRPr="00A256D8">
        <w:rPr>
          <w:rFonts w:ascii="Arial" w:hAnsi="Arial" w:cs="Arial"/>
          <w:sz w:val="22"/>
          <w:szCs w:val="22"/>
        </w:rPr>
        <w:t>The Union Budget reinforces the importance of raising resources through PPP for network strengthening, connectivity and modernization of Indian Railways. In light of the announcement by the FM that bidding for various PPP projects is underway, it is clear that effective steps are being taken to make the sector on railways amenable to private investment. Insofar as the setting up of large solar power capacity alongside the rail tracks on the land owned by the railways has been envisioned, it remains unclear whether land owned by private players will be excluded for the purpose, in a scenario where the stretch of land alongside the rail tracks owned by the Indian Railways is not contiguous.</w:t>
      </w:r>
    </w:p>
    <w:p w:rsidR="00BC6C79" w:rsidRDefault="00BC6C79" w:rsidP="00BC6C79">
      <w:pPr>
        <w:pStyle w:val="ListParagraph"/>
        <w:tabs>
          <w:tab w:val="left" w:pos="0"/>
          <w:tab w:val="left" w:pos="360"/>
        </w:tabs>
        <w:spacing w:line="360" w:lineRule="auto"/>
        <w:ind w:left="1276"/>
        <w:jc w:val="both"/>
        <w:rPr>
          <w:rFonts w:ascii="Arial" w:hAnsi="Arial" w:cs="Arial"/>
          <w:sz w:val="22"/>
          <w:szCs w:val="22"/>
        </w:rPr>
      </w:pPr>
    </w:p>
    <w:p w:rsidR="00BC6C79" w:rsidRPr="006A18A1" w:rsidRDefault="00BC6C79" w:rsidP="00BC6C79">
      <w:pPr>
        <w:pStyle w:val="ListParagraph"/>
        <w:numPr>
          <w:ilvl w:val="0"/>
          <w:numId w:val="27"/>
        </w:numPr>
        <w:tabs>
          <w:tab w:val="left" w:pos="0"/>
          <w:tab w:val="left" w:pos="360"/>
        </w:tabs>
        <w:spacing w:line="360" w:lineRule="auto"/>
        <w:ind w:left="1276"/>
        <w:jc w:val="both"/>
        <w:rPr>
          <w:rFonts w:ascii="Arial" w:hAnsi="Arial" w:cs="Arial"/>
          <w:sz w:val="22"/>
          <w:szCs w:val="22"/>
        </w:rPr>
      </w:pPr>
      <w:r w:rsidRPr="006A18A1">
        <w:rPr>
          <w:rFonts w:ascii="Arial" w:hAnsi="Arial" w:cs="Arial"/>
          <w:b/>
          <w:sz w:val="22"/>
          <w:szCs w:val="22"/>
        </w:rPr>
        <w:t>AIRPORTS</w:t>
      </w:r>
      <w:r>
        <w:rPr>
          <w:rFonts w:ascii="Arial" w:hAnsi="Arial" w:cs="Arial"/>
          <w:b/>
          <w:sz w:val="22"/>
          <w:szCs w:val="22"/>
        </w:rPr>
        <w:t xml:space="preserve">: </w:t>
      </w:r>
      <w:r w:rsidRPr="006A18A1">
        <w:rPr>
          <w:rFonts w:ascii="Arial" w:hAnsi="Arial" w:cs="Arial"/>
          <w:sz w:val="22"/>
          <w:szCs w:val="22"/>
        </w:rPr>
        <w:t>Noting the rapid growth in air traffic in the country, the FM announced that 100 more airports would be developed by 2024 to support the Regional Connectivity Scheme i.e. UDAN. It was also proposed that the air fleet number is expected to double from the present number of 600 by 2024.</w:t>
      </w:r>
    </w:p>
    <w:p w:rsidR="00BC6C79" w:rsidRDefault="00BC6C79" w:rsidP="00BC6C79">
      <w:pPr>
        <w:pStyle w:val="ListParagraph"/>
        <w:tabs>
          <w:tab w:val="left" w:pos="0"/>
          <w:tab w:val="left" w:pos="360"/>
        </w:tabs>
        <w:spacing w:line="360" w:lineRule="auto"/>
        <w:ind w:left="1276"/>
        <w:jc w:val="both"/>
        <w:rPr>
          <w:rFonts w:ascii="Arial" w:hAnsi="Arial" w:cs="Arial"/>
          <w:sz w:val="22"/>
          <w:szCs w:val="22"/>
        </w:rPr>
      </w:pPr>
      <w:r w:rsidRPr="006A18A1">
        <w:rPr>
          <w:rFonts w:ascii="Arial" w:hAnsi="Arial" w:cs="Arial"/>
          <w:sz w:val="22"/>
          <w:szCs w:val="22"/>
        </w:rPr>
        <w:t>The development of new airports would ease the strain on the existing airports. However, it would be important to see whether such development is done through the PPP mode or otherwise. Furthermore, given the news reports from January 2020 suggesting that the Central Government may introduce a cap on the number of projects a bidder can get, it would be interesting to see whether such move leads to wider participation by private parties in the sector and more realistic bids.</w:t>
      </w:r>
    </w:p>
    <w:p w:rsidR="00BC6C79" w:rsidRDefault="00BC6C79" w:rsidP="00BC6C79">
      <w:pPr>
        <w:pStyle w:val="ListParagraph"/>
        <w:tabs>
          <w:tab w:val="left" w:pos="0"/>
          <w:tab w:val="left" w:pos="360"/>
        </w:tabs>
        <w:spacing w:line="360" w:lineRule="auto"/>
        <w:ind w:left="1276"/>
        <w:jc w:val="both"/>
        <w:rPr>
          <w:rFonts w:ascii="Arial" w:hAnsi="Arial" w:cs="Arial"/>
          <w:sz w:val="22"/>
          <w:szCs w:val="22"/>
        </w:rPr>
      </w:pPr>
    </w:p>
    <w:p w:rsidR="00BC6C79" w:rsidRPr="00C81F7D" w:rsidRDefault="00BC6C79" w:rsidP="00BC6C79">
      <w:pPr>
        <w:pStyle w:val="ListParagraph"/>
        <w:numPr>
          <w:ilvl w:val="0"/>
          <w:numId w:val="27"/>
        </w:numPr>
        <w:tabs>
          <w:tab w:val="left" w:pos="0"/>
          <w:tab w:val="left" w:pos="360"/>
        </w:tabs>
        <w:spacing w:line="360" w:lineRule="auto"/>
        <w:ind w:left="1276"/>
        <w:jc w:val="both"/>
        <w:rPr>
          <w:rFonts w:ascii="Arial" w:hAnsi="Arial" w:cs="Arial"/>
          <w:sz w:val="22"/>
          <w:szCs w:val="22"/>
        </w:rPr>
      </w:pPr>
      <w:r w:rsidRPr="00C81F7D">
        <w:rPr>
          <w:rFonts w:ascii="Arial" w:hAnsi="Arial" w:cs="Arial"/>
          <w:b/>
          <w:sz w:val="22"/>
          <w:szCs w:val="22"/>
        </w:rPr>
        <w:t>PORTS AND WATERWAYS</w:t>
      </w:r>
      <w:r>
        <w:rPr>
          <w:rFonts w:ascii="Arial" w:hAnsi="Arial" w:cs="Arial"/>
          <w:b/>
          <w:sz w:val="22"/>
          <w:szCs w:val="22"/>
        </w:rPr>
        <w:t xml:space="preserve">: </w:t>
      </w:r>
      <w:r w:rsidRPr="00C81F7D">
        <w:rPr>
          <w:rFonts w:ascii="Arial" w:hAnsi="Arial" w:cs="Arial"/>
          <w:sz w:val="22"/>
          <w:szCs w:val="22"/>
        </w:rPr>
        <w:t>In order to increase the efficiency of sea-ports, the FM proposed to implement a governance framework in line with global benchmarks. Further, it has also been proposed to corporatize at least 1 major port and subsequently list it on the stock exchanges.</w:t>
      </w:r>
    </w:p>
    <w:p w:rsidR="00BC6C79" w:rsidRPr="00C81F7D" w:rsidRDefault="00BC6C79" w:rsidP="00BC6C79">
      <w:pPr>
        <w:pStyle w:val="ListParagraph"/>
        <w:tabs>
          <w:tab w:val="left" w:pos="0"/>
          <w:tab w:val="left" w:pos="360"/>
        </w:tabs>
        <w:spacing w:line="360" w:lineRule="auto"/>
        <w:ind w:left="1276"/>
        <w:jc w:val="both"/>
        <w:rPr>
          <w:rFonts w:ascii="Arial" w:hAnsi="Arial" w:cs="Arial"/>
          <w:sz w:val="22"/>
          <w:szCs w:val="22"/>
        </w:rPr>
      </w:pPr>
      <w:r w:rsidRPr="00C81F7D">
        <w:rPr>
          <w:rFonts w:ascii="Arial" w:hAnsi="Arial" w:cs="Arial"/>
          <w:sz w:val="22"/>
          <w:szCs w:val="22"/>
        </w:rPr>
        <w:t xml:space="preserve">As regards inland waterways, the FM announced that the </w:t>
      </w:r>
      <w:proofErr w:type="spellStart"/>
      <w:r w:rsidRPr="00C81F7D">
        <w:rPr>
          <w:rFonts w:ascii="Arial" w:hAnsi="Arial" w:cs="Arial"/>
          <w:sz w:val="22"/>
          <w:szCs w:val="22"/>
        </w:rPr>
        <w:t>Jal</w:t>
      </w:r>
      <w:proofErr w:type="spellEnd"/>
      <w:r w:rsidRPr="00C81F7D">
        <w:rPr>
          <w:rFonts w:ascii="Arial" w:hAnsi="Arial" w:cs="Arial"/>
          <w:sz w:val="22"/>
          <w:szCs w:val="22"/>
        </w:rPr>
        <w:t xml:space="preserve"> Vikas Marg on the 1,620 km </w:t>
      </w:r>
      <w:proofErr w:type="spellStart"/>
      <w:r w:rsidRPr="00C81F7D">
        <w:rPr>
          <w:rFonts w:ascii="Arial" w:hAnsi="Arial" w:cs="Arial"/>
          <w:sz w:val="22"/>
          <w:szCs w:val="22"/>
        </w:rPr>
        <w:t>Haldia</w:t>
      </w:r>
      <w:proofErr w:type="spellEnd"/>
      <w:r w:rsidRPr="00C81F7D">
        <w:rPr>
          <w:rFonts w:ascii="Arial" w:hAnsi="Arial" w:cs="Arial"/>
          <w:sz w:val="22"/>
          <w:szCs w:val="22"/>
        </w:rPr>
        <w:t xml:space="preserve">-Allahabad stretch of river Ganga would be completed. Further, the 890 km </w:t>
      </w:r>
      <w:proofErr w:type="spellStart"/>
      <w:r w:rsidRPr="00C81F7D">
        <w:rPr>
          <w:rFonts w:ascii="Arial" w:hAnsi="Arial" w:cs="Arial"/>
          <w:sz w:val="22"/>
          <w:szCs w:val="22"/>
        </w:rPr>
        <w:t>Dhubri-Sadiya</w:t>
      </w:r>
      <w:proofErr w:type="spellEnd"/>
      <w:r w:rsidRPr="00C81F7D">
        <w:rPr>
          <w:rFonts w:ascii="Arial" w:hAnsi="Arial" w:cs="Arial"/>
          <w:sz w:val="22"/>
          <w:szCs w:val="22"/>
        </w:rPr>
        <w:t xml:space="preserve"> connectivity was proposed to be done by 2022. The FM announced that in consonance with </w:t>
      </w:r>
      <w:proofErr w:type="spellStart"/>
      <w:r w:rsidRPr="00C81F7D">
        <w:rPr>
          <w:rFonts w:ascii="Arial" w:hAnsi="Arial" w:cs="Arial"/>
          <w:sz w:val="22"/>
          <w:szCs w:val="22"/>
        </w:rPr>
        <w:t>Arth</w:t>
      </w:r>
      <w:proofErr w:type="spellEnd"/>
      <w:r w:rsidRPr="00C81F7D">
        <w:rPr>
          <w:rFonts w:ascii="Arial" w:hAnsi="Arial" w:cs="Arial"/>
          <w:sz w:val="22"/>
          <w:szCs w:val="22"/>
        </w:rPr>
        <w:t xml:space="preserve"> Ganga, plans are being prepared to energize economic activity along river banks.</w:t>
      </w:r>
    </w:p>
    <w:p w:rsidR="00BC6C79" w:rsidRDefault="00BC6C79" w:rsidP="00BC6C79">
      <w:pPr>
        <w:pStyle w:val="ListParagraph"/>
        <w:tabs>
          <w:tab w:val="left" w:pos="0"/>
          <w:tab w:val="left" w:pos="360"/>
        </w:tabs>
        <w:spacing w:line="360" w:lineRule="auto"/>
        <w:ind w:left="1276"/>
        <w:jc w:val="both"/>
        <w:rPr>
          <w:rFonts w:ascii="Arial" w:hAnsi="Arial" w:cs="Arial"/>
          <w:sz w:val="22"/>
          <w:szCs w:val="22"/>
        </w:rPr>
      </w:pPr>
      <w:r w:rsidRPr="00C81F7D">
        <w:rPr>
          <w:rFonts w:ascii="Arial" w:hAnsi="Arial" w:cs="Arial"/>
          <w:sz w:val="22"/>
          <w:szCs w:val="22"/>
        </w:rPr>
        <w:t>Corporatization of ports would go a large way in improving operational efficiencies which has been a challenge with India's major ports. It would be interesting to see the way this would be achieved and to also evaluate the global benchmarks that are introduced by the Central Government.</w:t>
      </w:r>
    </w:p>
    <w:p w:rsidR="00BC6C79" w:rsidRDefault="00BC6C79" w:rsidP="00BC6C79">
      <w:pPr>
        <w:pStyle w:val="ListParagraph"/>
        <w:tabs>
          <w:tab w:val="left" w:pos="0"/>
          <w:tab w:val="left" w:pos="360"/>
        </w:tabs>
        <w:spacing w:line="360" w:lineRule="auto"/>
        <w:ind w:left="1276"/>
        <w:jc w:val="both"/>
        <w:rPr>
          <w:rFonts w:ascii="Arial" w:hAnsi="Arial" w:cs="Arial"/>
          <w:sz w:val="22"/>
          <w:szCs w:val="22"/>
        </w:rPr>
      </w:pPr>
    </w:p>
    <w:p w:rsidR="00BC6C79" w:rsidRPr="00C22EF7" w:rsidRDefault="00BC6C79" w:rsidP="00BC6C79">
      <w:pPr>
        <w:pStyle w:val="ListParagraph"/>
        <w:numPr>
          <w:ilvl w:val="0"/>
          <w:numId w:val="27"/>
        </w:numPr>
        <w:tabs>
          <w:tab w:val="left" w:pos="0"/>
          <w:tab w:val="left" w:pos="360"/>
        </w:tabs>
        <w:spacing w:line="360" w:lineRule="auto"/>
        <w:ind w:left="1276"/>
        <w:jc w:val="both"/>
        <w:rPr>
          <w:rFonts w:ascii="Arial" w:hAnsi="Arial" w:cs="Arial"/>
          <w:sz w:val="22"/>
          <w:szCs w:val="22"/>
        </w:rPr>
      </w:pPr>
      <w:r w:rsidRPr="00C22EF7">
        <w:rPr>
          <w:rFonts w:ascii="Arial" w:hAnsi="Arial" w:cs="Arial"/>
          <w:b/>
          <w:sz w:val="22"/>
          <w:szCs w:val="22"/>
        </w:rPr>
        <w:t>LOGISTICS</w:t>
      </w:r>
      <w:r>
        <w:rPr>
          <w:rFonts w:ascii="Arial" w:hAnsi="Arial" w:cs="Arial"/>
          <w:b/>
          <w:sz w:val="22"/>
          <w:szCs w:val="22"/>
        </w:rPr>
        <w:t xml:space="preserve">: </w:t>
      </w:r>
      <w:r w:rsidRPr="00C22EF7">
        <w:rPr>
          <w:rFonts w:ascii="Arial" w:hAnsi="Arial" w:cs="Arial"/>
          <w:sz w:val="22"/>
          <w:szCs w:val="22"/>
        </w:rPr>
        <w:t>The FM announced that a National Logistics Policy would be released clarifying the roles of the Central Government, the State Governments and other regulators. A single window e-logistics market is also envisaged under the policy.</w:t>
      </w:r>
    </w:p>
    <w:p w:rsidR="00BC6C79" w:rsidRDefault="00BC6C79" w:rsidP="00BC6C79">
      <w:pPr>
        <w:pStyle w:val="ListParagraph"/>
        <w:tabs>
          <w:tab w:val="left" w:pos="0"/>
          <w:tab w:val="left" w:pos="360"/>
        </w:tabs>
        <w:spacing w:line="360" w:lineRule="auto"/>
        <w:ind w:left="1276"/>
        <w:jc w:val="both"/>
        <w:rPr>
          <w:rFonts w:ascii="Arial" w:hAnsi="Arial" w:cs="Arial"/>
          <w:sz w:val="22"/>
          <w:szCs w:val="22"/>
        </w:rPr>
      </w:pPr>
      <w:r w:rsidRPr="00C22EF7">
        <w:rPr>
          <w:rFonts w:ascii="Arial" w:hAnsi="Arial" w:cs="Arial"/>
          <w:sz w:val="22"/>
          <w:szCs w:val="22"/>
        </w:rPr>
        <w:t>Given that a National Logistics Policy has been in the works for a while now, it would be important to ensure that the aforesaid announcement of the FM is implemented timely and efficiently. Considering that logistics involve inter-state movement, it would be crucial for the policy to harmonize the roles of the Central Government and the various State Governments, whilst at the same time bringing down the cost of logistics and making the Indian logistics sector globally competitive.</w:t>
      </w:r>
    </w:p>
    <w:p w:rsidR="00BC6C79" w:rsidRPr="0070492C" w:rsidRDefault="00BC6C79" w:rsidP="00BC6C79">
      <w:pPr>
        <w:pStyle w:val="ListParagraph"/>
        <w:tabs>
          <w:tab w:val="left" w:pos="0"/>
          <w:tab w:val="left" w:pos="360"/>
        </w:tabs>
        <w:spacing w:line="360" w:lineRule="auto"/>
        <w:ind w:left="1276"/>
        <w:jc w:val="both"/>
        <w:rPr>
          <w:rFonts w:ascii="Arial" w:hAnsi="Arial" w:cs="Arial"/>
          <w:b/>
          <w:sz w:val="22"/>
          <w:szCs w:val="22"/>
        </w:rPr>
      </w:pPr>
    </w:p>
    <w:p w:rsidR="00BC6C79" w:rsidRPr="00C7798F" w:rsidRDefault="00BC6C79" w:rsidP="00BC6C79">
      <w:pPr>
        <w:pStyle w:val="ListParagraph"/>
        <w:numPr>
          <w:ilvl w:val="3"/>
          <w:numId w:val="11"/>
        </w:numPr>
        <w:tabs>
          <w:tab w:val="clear" w:pos="360"/>
        </w:tabs>
        <w:spacing w:line="360" w:lineRule="auto"/>
        <w:ind w:left="426" w:hanging="426"/>
        <w:rPr>
          <w:rFonts w:ascii="Arial" w:hAnsi="Arial" w:cs="Arial"/>
          <w:b/>
          <w:sz w:val="22"/>
          <w:szCs w:val="22"/>
        </w:rPr>
      </w:pPr>
      <w:r w:rsidRPr="00C7798F">
        <w:rPr>
          <w:rFonts w:ascii="Arial" w:hAnsi="Arial" w:cs="Arial"/>
          <w:b/>
          <w:sz w:val="22"/>
          <w:szCs w:val="22"/>
        </w:rPr>
        <w:t>KEY CHALLENGES FACED BY THE INDUSTRY</w:t>
      </w:r>
    </w:p>
    <w:p w:rsidR="00BC6C79" w:rsidRPr="00DF54E4" w:rsidRDefault="00BC6C79" w:rsidP="00BC6C79">
      <w:pPr>
        <w:spacing w:line="360" w:lineRule="auto"/>
        <w:ind w:left="426"/>
        <w:jc w:val="both"/>
        <w:rPr>
          <w:rFonts w:ascii="Arial" w:hAnsi="Arial" w:cs="Arial"/>
          <w:sz w:val="22"/>
          <w:szCs w:val="22"/>
          <w:lang w:bidi="en-US"/>
        </w:rPr>
      </w:pPr>
      <w:r w:rsidRPr="00DF54E4">
        <w:rPr>
          <w:rFonts w:ascii="Arial" w:hAnsi="Arial" w:cs="Arial"/>
          <w:sz w:val="22"/>
          <w:szCs w:val="22"/>
          <w:lang w:bidi="en-US"/>
        </w:rPr>
        <w:t>Delay in Project Execution due to lack of delay in clearance and Land Acquisition: Major impediments can be attributed to procedural formalities in land acquisition, obtaining environment, foreign and wildlife clearances, clearance from Railways (for over bridge and under bridge construction) and delays in financial closure. The time taken by various ministries to grant clearance for infra projects to proceed for execution range from about 12 month to up to 36 months. Due to delay in execution, the industry player has to bear both time and cost overrun that is sometime substantially higher than the original estimated cost. To address clearance delays, Ministry of Environment &amp; Forests and the Ministry of Tribal Affairs have taken certain measures to speed up project execution.</w:t>
      </w:r>
    </w:p>
    <w:p w:rsidR="00BC6C79" w:rsidRPr="008D07AC" w:rsidRDefault="00BC6C79" w:rsidP="00BC6C79">
      <w:pPr>
        <w:spacing w:line="360" w:lineRule="auto"/>
        <w:ind w:left="426"/>
        <w:jc w:val="both"/>
        <w:rPr>
          <w:rFonts w:ascii="Arial" w:hAnsi="Arial" w:cs="Arial"/>
          <w:sz w:val="22"/>
          <w:szCs w:val="22"/>
          <w:lang w:bidi="en-US"/>
        </w:rPr>
      </w:pPr>
      <w:r w:rsidRPr="00DF54E4">
        <w:rPr>
          <w:rFonts w:ascii="Arial" w:hAnsi="Arial" w:cs="Arial"/>
          <w:sz w:val="22"/>
          <w:szCs w:val="22"/>
          <w:lang w:bidi="en-US"/>
        </w:rPr>
        <w:t>New Highway projects, for widening within standard ROW for National Highways i.e. 60m and up to 100km are exempted from Environment Clearance.</w:t>
      </w:r>
    </w:p>
    <w:p w:rsidR="00BC6C79" w:rsidRPr="00DF54E4" w:rsidRDefault="00BC6C79" w:rsidP="00BC6C79">
      <w:pPr>
        <w:pStyle w:val="ListParagraph"/>
        <w:numPr>
          <w:ilvl w:val="0"/>
          <w:numId w:val="28"/>
        </w:numPr>
        <w:spacing w:line="360" w:lineRule="auto"/>
        <w:jc w:val="both"/>
        <w:rPr>
          <w:rFonts w:ascii="Arial" w:hAnsi="Arial" w:cs="Arial"/>
          <w:sz w:val="22"/>
          <w:szCs w:val="22"/>
          <w:lang w:bidi="en-US"/>
        </w:rPr>
      </w:pPr>
      <w:r w:rsidRPr="00DF54E4">
        <w:rPr>
          <w:rFonts w:ascii="Arial" w:hAnsi="Arial" w:cs="Arial"/>
          <w:sz w:val="22"/>
          <w:szCs w:val="22"/>
          <w:lang w:bidi="en-US"/>
        </w:rPr>
        <w:t>“Special Exemption” or ‘No Objection Certificate’ under Forest Rights Act (FRA), 2006 to be granted in respect of strengthening and widening of the National Highways 17 projects specifically pertaining to diversion of Protected Forest land under Forest Conservation Act, 1980e.</w:t>
      </w:r>
    </w:p>
    <w:p w:rsidR="00BC6C79" w:rsidRPr="00DF54E4" w:rsidRDefault="00BC6C79" w:rsidP="00BC6C79">
      <w:pPr>
        <w:pStyle w:val="ListParagraph"/>
        <w:numPr>
          <w:ilvl w:val="0"/>
          <w:numId w:val="28"/>
        </w:numPr>
        <w:spacing w:line="360" w:lineRule="auto"/>
        <w:jc w:val="both"/>
        <w:rPr>
          <w:rFonts w:ascii="Arial" w:hAnsi="Arial" w:cs="Arial"/>
          <w:sz w:val="22"/>
          <w:szCs w:val="22"/>
          <w:lang w:bidi="en-US"/>
        </w:rPr>
      </w:pPr>
      <w:r w:rsidRPr="00DF54E4">
        <w:rPr>
          <w:rFonts w:ascii="Arial" w:hAnsi="Arial" w:cs="Arial"/>
          <w:sz w:val="22"/>
          <w:szCs w:val="22"/>
          <w:lang w:bidi="en-US"/>
        </w:rPr>
        <w:t>De-linking of Environment Clearance from Forest Clearance for highway projects that earlier was linked to the forest clearance. Consequently, project could be started only if forest clearance was obtained even if the small portion of project passes through forest.</w:t>
      </w:r>
    </w:p>
    <w:p w:rsidR="00BC6C79" w:rsidRDefault="00BC6C79" w:rsidP="00BC6C79">
      <w:pPr>
        <w:pStyle w:val="ListParagraph"/>
        <w:numPr>
          <w:ilvl w:val="0"/>
          <w:numId w:val="28"/>
        </w:numPr>
        <w:spacing w:line="360" w:lineRule="auto"/>
        <w:jc w:val="both"/>
        <w:rPr>
          <w:rFonts w:ascii="Arial" w:hAnsi="Arial" w:cs="Arial"/>
          <w:sz w:val="22"/>
          <w:szCs w:val="22"/>
          <w:lang w:bidi="en-US"/>
        </w:rPr>
      </w:pPr>
      <w:r w:rsidRPr="00DF54E4">
        <w:rPr>
          <w:rFonts w:ascii="Arial" w:hAnsi="Arial" w:cs="Arial"/>
          <w:sz w:val="22"/>
          <w:szCs w:val="22"/>
          <w:lang w:bidi="en-US"/>
        </w:rPr>
        <w:t xml:space="preserve">Also Delegation of Power Mechanism to Secretary (Road Transport &amp; Highways) or the Expenditure Finance Committee (EFC) has been enhanced under notification issued (O. M. No. 24/35/PFII/12) dated 12.04.2013. Under this Secretary (Road Transport &amp; Highways) &amp; Expenditure Finance Committee (EFC) will be empowered to grant approval to project worth </w:t>
      </w:r>
      <w:proofErr w:type="spellStart"/>
      <w:r w:rsidRPr="00DF54E4">
        <w:rPr>
          <w:rFonts w:ascii="Arial" w:hAnsi="Arial" w:cs="Arial"/>
          <w:sz w:val="22"/>
          <w:szCs w:val="22"/>
          <w:lang w:bidi="en-US"/>
        </w:rPr>
        <w:t>upto</w:t>
      </w:r>
      <w:proofErr w:type="spellEnd"/>
      <w:r w:rsidRPr="00DF54E4">
        <w:rPr>
          <w:rFonts w:ascii="Arial" w:hAnsi="Arial" w:cs="Arial"/>
          <w:sz w:val="22"/>
          <w:szCs w:val="22"/>
          <w:lang w:bidi="en-US"/>
        </w:rPr>
        <w:t xml:space="preserve"> INR 10 Bn.</w:t>
      </w:r>
    </w:p>
    <w:p w:rsidR="00BC6C79" w:rsidRPr="00DF54E4" w:rsidRDefault="00BC6C79" w:rsidP="00BC6C79">
      <w:pPr>
        <w:pStyle w:val="ListParagraph"/>
        <w:spacing w:line="360" w:lineRule="auto"/>
        <w:ind w:left="758"/>
        <w:jc w:val="both"/>
        <w:rPr>
          <w:rFonts w:ascii="Arial" w:hAnsi="Arial" w:cs="Arial"/>
          <w:sz w:val="22"/>
          <w:szCs w:val="22"/>
          <w:lang w:bidi="en-US"/>
        </w:rPr>
      </w:pPr>
    </w:p>
    <w:p w:rsidR="00BC6C79" w:rsidRPr="00DF54E4" w:rsidRDefault="00BC6C79" w:rsidP="00BC6C79">
      <w:pPr>
        <w:spacing w:line="360" w:lineRule="auto"/>
        <w:ind w:left="426"/>
        <w:jc w:val="both"/>
        <w:rPr>
          <w:rFonts w:ascii="Arial" w:hAnsi="Arial" w:cs="Arial"/>
          <w:sz w:val="22"/>
          <w:szCs w:val="22"/>
          <w:lang w:bidi="en-US"/>
        </w:rPr>
      </w:pPr>
      <w:r w:rsidRPr="00DF54E4">
        <w:rPr>
          <w:rFonts w:ascii="Arial" w:hAnsi="Arial" w:cs="Arial"/>
          <w:b/>
          <w:sz w:val="22"/>
          <w:szCs w:val="22"/>
          <w:u w:val="single"/>
          <w:lang w:bidi="en-US"/>
        </w:rPr>
        <w:t>Shifting of Utilities</w:t>
      </w:r>
      <w:r w:rsidRPr="00DF54E4">
        <w:rPr>
          <w:rFonts w:ascii="Arial" w:hAnsi="Arial" w:cs="Arial"/>
          <w:sz w:val="22"/>
          <w:szCs w:val="22"/>
          <w:lang w:bidi="en-US"/>
        </w:rPr>
        <w:t>: A considerable amount of time is spend on shifting of utilities such as electrical lines, sewer line, water pipeline, telecommunication wire in assistance with the respective utility owning agencies.</w:t>
      </w:r>
    </w:p>
    <w:p w:rsidR="00BC6C79" w:rsidRPr="00DF54E4" w:rsidRDefault="00BC6C79" w:rsidP="00BC6C79">
      <w:pPr>
        <w:spacing w:line="360" w:lineRule="auto"/>
        <w:ind w:left="426"/>
        <w:jc w:val="both"/>
        <w:rPr>
          <w:rFonts w:ascii="Arial" w:hAnsi="Arial" w:cs="Arial"/>
          <w:sz w:val="22"/>
          <w:szCs w:val="22"/>
          <w:lang w:bidi="en-US"/>
        </w:rPr>
      </w:pPr>
      <w:r w:rsidRPr="00DF54E4">
        <w:rPr>
          <w:rFonts w:ascii="Arial" w:hAnsi="Arial" w:cs="Arial"/>
          <w:b/>
          <w:sz w:val="22"/>
          <w:szCs w:val="22"/>
          <w:u w:val="single"/>
          <w:lang w:bidi="en-US"/>
        </w:rPr>
        <w:t>Law and Order problem at local level</w:t>
      </w:r>
      <w:r w:rsidRPr="00DF54E4">
        <w:rPr>
          <w:rFonts w:ascii="Arial" w:hAnsi="Arial" w:cs="Arial"/>
          <w:sz w:val="22"/>
          <w:szCs w:val="22"/>
          <w:lang w:bidi="en-US"/>
        </w:rPr>
        <w:t>: Construction projects often face challenges at local level due to adverse law and order condition created by anti-social groups. Moreover, the problem created by local population demanding additional flyover, bypass, underpass have been frequently experienced as a key reason that leads to project delays.</w:t>
      </w:r>
    </w:p>
    <w:p w:rsidR="00BC6C79" w:rsidRPr="00DF54E4" w:rsidRDefault="00BC6C79" w:rsidP="00BC6C79">
      <w:pPr>
        <w:spacing w:line="360" w:lineRule="auto"/>
        <w:ind w:left="426"/>
        <w:jc w:val="both"/>
        <w:rPr>
          <w:rFonts w:ascii="Arial" w:hAnsi="Arial" w:cs="Arial"/>
          <w:sz w:val="22"/>
          <w:szCs w:val="22"/>
          <w:lang w:bidi="en-US"/>
        </w:rPr>
      </w:pPr>
      <w:r w:rsidRPr="00DF54E4">
        <w:rPr>
          <w:rFonts w:ascii="Arial" w:hAnsi="Arial" w:cs="Arial"/>
          <w:b/>
          <w:sz w:val="22"/>
          <w:szCs w:val="22"/>
          <w:u w:val="single"/>
          <w:lang w:bidi="en-US"/>
        </w:rPr>
        <w:t>Budget Constraint of the Developer</w:t>
      </w:r>
      <w:r w:rsidRPr="00DF54E4">
        <w:rPr>
          <w:rFonts w:ascii="Arial" w:hAnsi="Arial" w:cs="Arial"/>
          <w:sz w:val="22"/>
          <w:szCs w:val="22"/>
          <w:lang w:bidi="en-US"/>
        </w:rPr>
        <w:t>: Construction companies primarily depend upon debt for project funding. Infrastructure projects typically have long gestation period and with high breakeven period.</w:t>
      </w:r>
    </w:p>
    <w:p w:rsidR="00BC6C79" w:rsidRPr="00DF54E4" w:rsidRDefault="00BC6C79" w:rsidP="00BC6C79">
      <w:pPr>
        <w:spacing w:line="360" w:lineRule="auto"/>
        <w:ind w:left="426"/>
        <w:jc w:val="both"/>
        <w:rPr>
          <w:rFonts w:ascii="Arial" w:hAnsi="Arial" w:cs="Arial"/>
          <w:sz w:val="22"/>
          <w:szCs w:val="22"/>
          <w:lang w:bidi="en-US"/>
        </w:rPr>
      </w:pPr>
      <w:r w:rsidRPr="00DF54E4">
        <w:rPr>
          <w:rFonts w:ascii="Arial" w:hAnsi="Arial" w:cs="Arial"/>
          <w:sz w:val="22"/>
          <w:szCs w:val="22"/>
          <w:lang w:bidi="en-US"/>
        </w:rPr>
        <w:t>Majority of construction projects in India are facing approval as well as execution delays leading to cost and time over runs. These delays have pushed breakeven period even further and with high leverage, debt servicing cost has gone up for industry players amidst high interest rate regime in past three fiscal.</w:t>
      </w:r>
    </w:p>
    <w:p w:rsidR="00BC6C79" w:rsidRPr="00DF54E4" w:rsidRDefault="00BC6C79" w:rsidP="00BC6C79">
      <w:pPr>
        <w:spacing w:line="360" w:lineRule="auto"/>
        <w:ind w:left="426"/>
        <w:jc w:val="both"/>
        <w:rPr>
          <w:rFonts w:ascii="Arial" w:hAnsi="Arial" w:cs="Arial"/>
          <w:sz w:val="22"/>
          <w:szCs w:val="22"/>
          <w:lang w:bidi="en-US"/>
        </w:rPr>
      </w:pPr>
      <w:r w:rsidRPr="00DF54E4">
        <w:rPr>
          <w:rFonts w:ascii="Arial" w:hAnsi="Arial" w:cs="Arial"/>
          <w:sz w:val="22"/>
          <w:szCs w:val="22"/>
          <w:lang w:bidi="en-US"/>
        </w:rPr>
        <w:t>The unfavorable market condition in past two years has impacted the cash flows of industry players. Thus, large numbers of projects are on standstill that has blocked the investment made earlier. This has affected balance sheet of banks with high NPA and as majority of the companies in the sector have high debt on books and banks are cautious in further lending. As on March 2016, gross NPA of commercial banks rose to 7.6% which is highest in last 12 year (bad loans grew by about 80% during FY 2016) and it is further expected to grow to 8.5% by March 2017 as per the Financial Stability Report released by RBI in June 2016. This has led to liquidity crunch impacting further investment needed for completion of the projects.</w:t>
      </w:r>
    </w:p>
    <w:p w:rsidR="00BC6C79" w:rsidRPr="00DF54E4" w:rsidRDefault="00BC6C79" w:rsidP="00BC6C79">
      <w:pPr>
        <w:spacing w:line="360" w:lineRule="auto"/>
        <w:ind w:left="426"/>
        <w:jc w:val="both"/>
        <w:rPr>
          <w:rFonts w:ascii="Arial" w:hAnsi="Arial" w:cs="Arial"/>
          <w:b/>
          <w:sz w:val="22"/>
          <w:szCs w:val="22"/>
          <w:u w:val="single"/>
          <w:lang w:bidi="en-US"/>
        </w:rPr>
      </w:pPr>
      <w:r w:rsidRPr="00DF54E4">
        <w:rPr>
          <w:rFonts w:ascii="Arial" w:hAnsi="Arial" w:cs="Arial"/>
          <w:b/>
          <w:sz w:val="22"/>
          <w:szCs w:val="22"/>
          <w:u w:val="single"/>
          <w:lang w:bidi="en-US"/>
        </w:rPr>
        <w:t>Other Reason</w:t>
      </w:r>
      <w:r>
        <w:rPr>
          <w:rFonts w:ascii="Arial" w:hAnsi="Arial" w:cs="Arial"/>
          <w:b/>
          <w:sz w:val="22"/>
          <w:szCs w:val="22"/>
          <w:u w:val="single"/>
          <w:lang w:bidi="en-US"/>
        </w:rPr>
        <w:t>s</w:t>
      </w:r>
    </w:p>
    <w:p w:rsidR="00BC6C79" w:rsidRPr="00DF54E4" w:rsidRDefault="00BC6C79" w:rsidP="00BC6C79">
      <w:pPr>
        <w:spacing w:line="360" w:lineRule="auto"/>
        <w:ind w:left="426"/>
        <w:jc w:val="both"/>
        <w:rPr>
          <w:rFonts w:ascii="Arial" w:hAnsi="Arial" w:cs="Arial"/>
          <w:sz w:val="22"/>
          <w:szCs w:val="22"/>
          <w:lang w:bidi="en-US"/>
        </w:rPr>
      </w:pPr>
      <w:r w:rsidRPr="00DF54E4">
        <w:rPr>
          <w:rFonts w:ascii="Arial" w:hAnsi="Arial" w:cs="Arial"/>
          <w:sz w:val="22"/>
          <w:szCs w:val="22"/>
          <w:lang w:bidi="en-US"/>
        </w:rPr>
        <w:t xml:space="preserve">Delay in supply of equipment, geological surprises, problems in equipment erection, geo-mining conditions, shortage of </w:t>
      </w:r>
      <w:proofErr w:type="spellStart"/>
      <w:r w:rsidRPr="00DF54E4">
        <w:rPr>
          <w:rFonts w:ascii="Arial" w:hAnsi="Arial" w:cs="Arial"/>
          <w:sz w:val="22"/>
          <w:szCs w:val="22"/>
          <w:lang w:bidi="en-US"/>
        </w:rPr>
        <w:t>labour</w:t>
      </w:r>
      <w:proofErr w:type="spellEnd"/>
      <w:r w:rsidRPr="00DF54E4">
        <w:rPr>
          <w:rFonts w:ascii="Arial" w:hAnsi="Arial" w:cs="Arial"/>
          <w:sz w:val="22"/>
          <w:szCs w:val="22"/>
          <w:lang w:bidi="en-US"/>
        </w:rPr>
        <w:t xml:space="preserve">, inadequate </w:t>
      </w:r>
      <w:proofErr w:type="spellStart"/>
      <w:r w:rsidRPr="00DF54E4">
        <w:rPr>
          <w:rFonts w:ascii="Arial" w:hAnsi="Arial" w:cs="Arial"/>
          <w:sz w:val="22"/>
          <w:szCs w:val="22"/>
          <w:lang w:bidi="en-US"/>
        </w:rPr>
        <w:t>mobilisation</w:t>
      </w:r>
      <w:proofErr w:type="spellEnd"/>
      <w:r w:rsidRPr="00DF54E4">
        <w:rPr>
          <w:rFonts w:ascii="Arial" w:hAnsi="Arial" w:cs="Arial"/>
          <w:sz w:val="22"/>
          <w:szCs w:val="22"/>
          <w:lang w:bidi="en-US"/>
        </w:rPr>
        <w:t xml:space="preserve"> by the contractor, slow progress in civil works, contractual issues, Maoist problems, and law and order situation, amongst other are other major reason for cost and time overrun of various infrastructure projects.</w:t>
      </w:r>
    </w:p>
    <w:p w:rsidR="00BC6C79" w:rsidRDefault="00BC6C79" w:rsidP="00BC6C79">
      <w:pPr>
        <w:spacing w:line="360" w:lineRule="auto"/>
        <w:ind w:left="426"/>
        <w:jc w:val="both"/>
        <w:rPr>
          <w:rFonts w:ascii="Arial" w:hAnsi="Arial" w:cs="Arial"/>
          <w:sz w:val="22"/>
          <w:szCs w:val="22"/>
          <w:lang w:bidi="en-US"/>
        </w:rPr>
      </w:pPr>
      <w:r w:rsidRPr="00DF54E4">
        <w:rPr>
          <w:rFonts w:ascii="Arial" w:hAnsi="Arial" w:cs="Arial"/>
          <w:sz w:val="22"/>
          <w:szCs w:val="22"/>
          <w:lang w:bidi="en-US"/>
        </w:rPr>
        <w:t xml:space="preserve">Due to above mentioned reasons, amongst 1071 projects worth above INR 1.5 Bn monitored by Ministry of Statistic as on February 2016, 238 projects reported cost overrun and 341 projects observed delay. The total cost of 1,071 projects was INR 12.6 </w:t>
      </w:r>
      <w:proofErr w:type="spellStart"/>
      <w:r w:rsidRPr="00DF54E4">
        <w:rPr>
          <w:rFonts w:ascii="Arial" w:hAnsi="Arial" w:cs="Arial"/>
          <w:sz w:val="22"/>
          <w:szCs w:val="22"/>
          <w:lang w:bidi="en-US"/>
        </w:rPr>
        <w:t>Tn</w:t>
      </w:r>
      <w:proofErr w:type="spellEnd"/>
      <w:r w:rsidRPr="00DF54E4">
        <w:rPr>
          <w:rFonts w:ascii="Arial" w:hAnsi="Arial" w:cs="Arial"/>
          <w:sz w:val="22"/>
          <w:szCs w:val="22"/>
          <w:lang w:bidi="en-US"/>
        </w:rPr>
        <w:t xml:space="preserve"> while their implementation cost has gone up by INR</w:t>
      </w:r>
      <w:r>
        <w:rPr>
          <w:rFonts w:ascii="Arial" w:hAnsi="Arial" w:cs="Arial"/>
          <w:sz w:val="22"/>
          <w:szCs w:val="22"/>
          <w:lang w:bidi="en-US"/>
        </w:rPr>
        <w:t xml:space="preserve"> 1.6 </w:t>
      </w:r>
      <w:proofErr w:type="spellStart"/>
      <w:r w:rsidRPr="00DF54E4">
        <w:rPr>
          <w:rFonts w:ascii="Arial" w:hAnsi="Arial" w:cs="Arial"/>
          <w:sz w:val="22"/>
          <w:szCs w:val="22"/>
          <w:lang w:bidi="en-US"/>
        </w:rPr>
        <w:t>Tn</w:t>
      </w:r>
      <w:proofErr w:type="spellEnd"/>
      <w:r w:rsidRPr="00DF54E4">
        <w:rPr>
          <w:rFonts w:ascii="Arial" w:hAnsi="Arial" w:cs="Arial"/>
          <w:sz w:val="22"/>
          <w:szCs w:val="22"/>
          <w:lang w:bidi="en-US"/>
        </w:rPr>
        <w:t xml:space="preserve"> to INR 14.3 Tn. In April 2015, about 758 projects monitors by Ministry of statistic, 231 projects faced cost overrun and </w:t>
      </w:r>
      <w:proofErr w:type="spellStart"/>
      <w:r w:rsidRPr="00DF54E4">
        <w:rPr>
          <w:rFonts w:ascii="Arial" w:hAnsi="Arial" w:cs="Arial"/>
          <w:sz w:val="22"/>
          <w:szCs w:val="22"/>
          <w:lang w:bidi="en-US"/>
        </w:rPr>
        <w:t>and</w:t>
      </w:r>
      <w:proofErr w:type="spellEnd"/>
      <w:r w:rsidRPr="00DF54E4">
        <w:rPr>
          <w:rFonts w:ascii="Arial" w:hAnsi="Arial" w:cs="Arial"/>
          <w:sz w:val="22"/>
          <w:szCs w:val="22"/>
          <w:lang w:bidi="en-US"/>
        </w:rPr>
        <w:t xml:space="preserve"> 323 projects time over run.</w:t>
      </w:r>
    </w:p>
    <w:p w:rsidR="00BC6C79" w:rsidRPr="00DF54E4" w:rsidRDefault="00BC6C79" w:rsidP="00BC6C79">
      <w:pPr>
        <w:spacing w:line="360" w:lineRule="auto"/>
        <w:ind w:left="426"/>
        <w:jc w:val="both"/>
        <w:rPr>
          <w:rFonts w:ascii="Arial" w:hAnsi="Arial" w:cs="Arial"/>
          <w:sz w:val="22"/>
          <w:szCs w:val="22"/>
          <w:lang w:bidi="en-US"/>
        </w:rPr>
      </w:pPr>
    </w:p>
    <w:p w:rsidR="00BC6C79" w:rsidRPr="00DF2E84" w:rsidRDefault="00BC6C79" w:rsidP="00BC6C79">
      <w:pPr>
        <w:pStyle w:val="ListParagraph"/>
        <w:numPr>
          <w:ilvl w:val="3"/>
          <w:numId w:val="11"/>
        </w:numPr>
        <w:tabs>
          <w:tab w:val="clear" w:pos="360"/>
        </w:tabs>
        <w:spacing w:line="360" w:lineRule="auto"/>
        <w:ind w:left="426" w:hanging="426"/>
        <w:rPr>
          <w:rFonts w:ascii="Arial" w:hAnsi="Arial" w:cs="Arial"/>
          <w:sz w:val="22"/>
          <w:szCs w:val="22"/>
          <w:u w:val="single"/>
        </w:rPr>
      </w:pPr>
      <w:r w:rsidRPr="00C7798F">
        <w:rPr>
          <w:rFonts w:ascii="Arial" w:hAnsi="Arial" w:cs="Arial"/>
          <w:b/>
          <w:sz w:val="22"/>
          <w:szCs w:val="22"/>
        </w:rPr>
        <w:t>OUTLOOK</w:t>
      </w:r>
      <w:r w:rsidRPr="00DF2E84">
        <w:rPr>
          <w:rFonts w:ascii="Arial" w:hAnsi="Arial" w:cs="Arial"/>
          <w:sz w:val="22"/>
          <w:szCs w:val="22"/>
          <w:u w:val="single"/>
        </w:rPr>
        <w:t xml:space="preserve"> </w:t>
      </w:r>
    </w:p>
    <w:p w:rsidR="00BC6C79" w:rsidRPr="005D5FE1" w:rsidRDefault="00BC6C79" w:rsidP="00BC6C79">
      <w:pPr>
        <w:spacing w:line="360" w:lineRule="auto"/>
        <w:ind w:left="426"/>
        <w:jc w:val="both"/>
        <w:rPr>
          <w:rFonts w:ascii="Arial" w:hAnsi="Arial" w:cs="Arial"/>
          <w:sz w:val="22"/>
          <w:szCs w:val="22"/>
          <w:lang w:bidi="en-US"/>
        </w:rPr>
      </w:pPr>
      <w:r w:rsidRPr="005D5FE1">
        <w:rPr>
          <w:rFonts w:ascii="Arial" w:hAnsi="Arial" w:cs="Arial"/>
          <w:sz w:val="22"/>
          <w:szCs w:val="22"/>
          <w:lang w:bidi="en-US"/>
        </w:rPr>
        <w:t xml:space="preserve">Infrastructure development is key to India’s economic growth. India has a requirement of investment worth </w:t>
      </w:r>
      <w:r w:rsidRPr="005D5FE1">
        <w:rPr>
          <w:rFonts w:ascii="Arial" w:hAnsi="Arial" w:cs="Arial" w:hint="eastAsia"/>
          <w:sz w:val="22"/>
          <w:szCs w:val="22"/>
          <w:lang w:bidi="en-US"/>
        </w:rPr>
        <w:t xml:space="preserve">` </w:t>
      </w:r>
      <w:r w:rsidRPr="005D5FE1">
        <w:rPr>
          <w:rFonts w:ascii="Arial" w:hAnsi="Arial" w:cs="Arial"/>
          <w:sz w:val="22"/>
          <w:szCs w:val="22"/>
          <w:lang w:bidi="en-US"/>
        </w:rPr>
        <w:t>50 trillion (US$777.73 billion) in infrastructure by 2022 to have sustainable development in the country. India is witnessing signiﬁcant interest from international investor</w:t>
      </w:r>
      <w:r>
        <w:rPr>
          <w:rFonts w:ascii="Arial" w:hAnsi="Arial" w:cs="Arial"/>
          <w:sz w:val="22"/>
          <w:szCs w:val="22"/>
          <w:lang w:bidi="en-US"/>
        </w:rPr>
        <w:t xml:space="preserve">s in the infrastructure space. </w:t>
      </w:r>
      <w:r w:rsidRPr="005D5FE1">
        <w:rPr>
          <w:rFonts w:ascii="Arial" w:hAnsi="Arial" w:cs="Arial"/>
          <w:sz w:val="22"/>
          <w:szCs w:val="22"/>
          <w:lang w:bidi="en-US"/>
        </w:rPr>
        <w:t>Sectors like power transmission, roads &amp; highways and renewable energy will drive the investments in the coming years. Only 24% of the National Highway network in India is four-lane, therefore there is immense scope for improvement. Some of the recent investments include:</w:t>
      </w:r>
    </w:p>
    <w:p w:rsidR="00BC6C79" w:rsidRPr="005D5FE1" w:rsidRDefault="00BC6C79" w:rsidP="00BC6C79">
      <w:pPr>
        <w:pStyle w:val="ListParagraph"/>
        <w:numPr>
          <w:ilvl w:val="0"/>
          <w:numId w:val="18"/>
        </w:numPr>
        <w:spacing w:line="360" w:lineRule="auto"/>
        <w:ind w:left="851" w:hanging="426"/>
        <w:jc w:val="both"/>
        <w:rPr>
          <w:rFonts w:ascii="Arial" w:hAnsi="Arial" w:cs="Arial"/>
          <w:sz w:val="22"/>
          <w:szCs w:val="22"/>
          <w:lang w:bidi="en-US"/>
        </w:rPr>
      </w:pPr>
      <w:r w:rsidRPr="005D5FE1">
        <w:rPr>
          <w:rFonts w:ascii="Arial" w:hAnsi="Arial" w:cs="Arial"/>
          <w:sz w:val="22"/>
          <w:szCs w:val="22"/>
          <w:lang w:bidi="en-US"/>
        </w:rPr>
        <w:t>Private equity and venture capital (PE/VC) investments in the infrastructure sector reached US$ 3.3 billion with 25 deals during January-May 2018</w:t>
      </w:r>
    </w:p>
    <w:p w:rsidR="00BC6C79" w:rsidRPr="005D5FE1" w:rsidRDefault="00BC6C79" w:rsidP="00BC6C79">
      <w:pPr>
        <w:pStyle w:val="ListParagraph"/>
        <w:numPr>
          <w:ilvl w:val="0"/>
          <w:numId w:val="18"/>
        </w:numPr>
        <w:spacing w:line="360" w:lineRule="auto"/>
        <w:ind w:left="851" w:hanging="426"/>
        <w:jc w:val="both"/>
        <w:rPr>
          <w:rFonts w:ascii="Arial" w:hAnsi="Arial" w:cs="Arial"/>
          <w:sz w:val="22"/>
          <w:szCs w:val="22"/>
          <w:lang w:bidi="en-US"/>
        </w:rPr>
      </w:pPr>
      <w:r w:rsidRPr="005D5FE1">
        <w:rPr>
          <w:rFonts w:ascii="Arial" w:hAnsi="Arial" w:cs="Arial"/>
          <w:sz w:val="22"/>
          <w:szCs w:val="22"/>
          <w:lang w:bidi="en-US"/>
        </w:rPr>
        <w:t xml:space="preserve">In January 2018, the National Investment and Infrastructure Fund (NIIF) partnered with UAE-based DP World to create a platform that will </w:t>
      </w:r>
      <w:proofErr w:type="spellStart"/>
      <w:r w:rsidRPr="005D5FE1">
        <w:rPr>
          <w:rFonts w:ascii="Arial" w:hAnsi="Arial" w:cs="Arial"/>
          <w:sz w:val="22"/>
          <w:szCs w:val="22"/>
          <w:lang w:bidi="en-US"/>
        </w:rPr>
        <w:t>mobilise</w:t>
      </w:r>
      <w:proofErr w:type="spellEnd"/>
      <w:r w:rsidRPr="005D5FE1">
        <w:rPr>
          <w:rFonts w:ascii="Arial" w:hAnsi="Arial" w:cs="Arial"/>
          <w:sz w:val="22"/>
          <w:szCs w:val="22"/>
          <w:lang w:bidi="en-US"/>
        </w:rPr>
        <w:t xml:space="preserve"> investments worth US$ 3 billion into ports, terminals, transportation, and logistics businesses in India</w:t>
      </w:r>
    </w:p>
    <w:p w:rsidR="00BC6C79" w:rsidRPr="005D5FE1" w:rsidRDefault="00BC6C79" w:rsidP="00BC6C79">
      <w:pPr>
        <w:pStyle w:val="ListParagraph"/>
        <w:numPr>
          <w:ilvl w:val="0"/>
          <w:numId w:val="18"/>
        </w:numPr>
        <w:spacing w:line="360" w:lineRule="auto"/>
        <w:ind w:left="851"/>
        <w:jc w:val="both"/>
        <w:rPr>
          <w:rFonts w:ascii="Arial" w:hAnsi="Arial" w:cs="Arial"/>
          <w:sz w:val="22"/>
          <w:szCs w:val="22"/>
          <w:lang w:bidi="en-US"/>
        </w:rPr>
      </w:pPr>
      <w:r w:rsidRPr="005D5FE1">
        <w:rPr>
          <w:rFonts w:ascii="Arial" w:hAnsi="Arial" w:cs="Arial"/>
          <w:sz w:val="22"/>
          <w:szCs w:val="22"/>
          <w:lang w:bidi="en-US"/>
        </w:rPr>
        <w:t>In February 2018, the Government of India signed a loan agreement worth US$ 345 million with the New Development Bank (NDB) for the Rajasthan Water Sector Restructuring Project for desert areas</w:t>
      </w:r>
    </w:p>
    <w:p w:rsidR="00BC6C79" w:rsidRPr="005D5FE1" w:rsidRDefault="00BC6C79" w:rsidP="00BC6C79">
      <w:pPr>
        <w:pStyle w:val="ListParagraph"/>
        <w:numPr>
          <w:ilvl w:val="0"/>
          <w:numId w:val="18"/>
        </w:numPr>
        <w:spacing w:line="360" w:lineRule="auto"/>
        <w:ind w:left="851"/>
        <w:jc w:val="both"/>
        <w:rPr>
          <w:rFonts w:ascii="Arial" w:hAnsi="Arial" w:cs="Arial"/>
          <w:sz w:val="22"/>
          <w:szCs w:val="22"/>
          <w:lang w:bidi="en-US"/>
        </w:rPr>
      </w:pPr>
      <w:r w:rsidRPr="005D5FE1">
        <w:rPr>
          <w:rFonts w:ascii="Arial" w:hAnsi="Arial" w:cs="Arial"/>
          <w:sz w:val="22"/>
          <w:szCs w:val="22"/>
          <w:lang w:bidi="en-US"/>
        </w:rPr>
        <w:t>In June 2018, the Asian Infrastructure Investment Bank (AIIB) has announced US$ 200 million investment into the National Investment &amp; Infrastructure Fund (NIIF)</w:t>
      </w:r>
      <w:r>
        <w:rPr>
          <w:rFonts w:ascii="Arial" w:hAnsi="Arial" w:cs="Arial"/>
          <w:sz w:val="22"/>
          <w:szCs w:val="22"/>
          <w:lang w:bidi="en-US"/>
        </w:rPr>
        <w:t>.</w:t>
      </w:r>
    </w:p>
    <w:p w:rsidR="00BC6C79" w:rsidRDefault="00BC6C79">
      <w:pPr>
        <w:rPr>
          <w:rFonts w:ascii="Arial" w:hAnsi="Arial" w:cs="Arial"/>
          <w:sz w:val="22"/>
          <w:szCs w:val="22"/>
          <w:lang w:val="en-IN"/>
        </w:rPr>
      </w:pPr>
      <w:r>
        <w:rPr>
          <w:rFonts w:ascii="Arial" w:hAnsi="Arial" w:cs="Arial"/>
          <w:sz w:val="22"/>
          <w:szCs w:val="22"/>
          <w:lang w:val="en-IN"/>
        </w:rPr>
        <w:br w:type="page"/>
      </w:r>
    </w:p>
    <w:p w:rsidR="00BC6C79" w:rsidRDefault="00BC6C79" w:rsidP="00EA51EA">
      <w:pPr>
        <w:tabs>
          <w:tab w:val="left" w:pos="7680"/>
        </w:tabs>
        <w:spacing w:line="360" w:lineRule="auto"/>
        <w:rPr>
          <w:rFonts w:ascii="Arial" w:hAnsi="Arial" w:cs="Arial"/>
          <w:sz w:val="22"/>
          <w:szCs w:val="22"/>
          <w:lang w:val="en-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475"/>
        <w:gridCol w:w="7541"/>
      </w:tblGrid>
      <w:tr w:rsidR="00E11206" w:rsidRPr="00EA51EA" w:rsidTr="002B79B2">
        <w:trPr>
          <w:trHeight w:val="20"/>
          <w:jc w:val="center"/>
        </w:trPr>
        <w:tc>
          <w:tcPr>
            <w:tcW w:w="818" w:type="pct"/>
            <w:shd w:val="clear" w:color="auto" w:fill="17365D"/>
            <w:vAlign w:val="center"/>
          </w:tcPr>
          <w:p w:rsidR="00E11206" w:rsidRPr="00EA51EA" w:rsidRDefault="00BC6C79" w:rsidP="007B762F">
            <w:pPr>
              <w:spacing w:after="0" w:line="240" w:lineRule="auto"/>
              <w:jc w:val="center"/>
              <w:rPr>
                <w:rFonts w:ascii="Arial" w:hAnsi="Arial" w:cs="Arial"/>
                <w:b/>
                <w:i/>
              </w:rPr>
            </w:pPr>
            <w:r>
              <w:rPr>
                <w:rFonts w:ascii="Arial" w:hAnsi="Arial" w:cs="Arial"/>
                <w:b/>
                <w:sz w:val="22"/>
                <w:szCs w:val="22"/>
              </w:rPr>
              <w:t>PART E</w:t>
            </w:r>
            <w:r w:rsidR="00E11206" w:rsidRPr="00EA51EA">
              <w:rPr>
                <w:rFonts w:ascii="Arial" w:hAnsi="Arial" w:cs="Arial"/>
                <w:b/>
                <w:sz w:val="22"/>
                <w:szCs w:val="22"/>
              </w:rPr>
              <w:t xml:space="preserve"> </w:t>
            </w:r>
          </w:p>
        </w:tc>
        <w:tc>
          <w:tcPr>
            <w:tcW w:w="4182" w:type="pct"/>
            <w:shd w:val="clear" w:color="auto" w:fill="DBE5F1"/>
            <w:vAlign w:val="center"/>
          </w:tcPr>
          <w:p w:rsidR="00E11206" w:rsidRPr="00EA51EA" w:rsidRDefault="00E11206" w:rsidP="007B762F">
            <w:pPr>
              <w:tabs>
                <w:tab w:val="left" w:pos="360"/>
              </w:tabs>
              <w:spacing w:after="0" w:line="240" w:lineRule="auto"/>
              <w:jc w:val="center"/>
              <w:rPr>
                <w:rFonts w:ascii="Arial" w:hAnsi="Arial" w:cs="Arial"/>
                <w:b/>
              </w:rPr>
            </w:pPr>
            <w:r w:rsidRPr="00EA51EA">
              <w:rPr>
                <w:rFonts w:ascii="Arial" w:hAnsi="Arial" w:cs="Arial"/>
                <w:b/>
                <w:sz w:val="22"/>
                <w:szCs w:val="22"/>
              </w:rPr>
              <w:t>FINANCIAL PROJECTIONS</w:t>
            </w:r>
          </w:p>
        </w:tc>
      </w:tr>
    </w:tbl>
    <w:p w:rsidR="005A3C38" w:rsidRDefault="005A3C38" w:rsidP="005A3C38">
      <w:pPr>
        <w:pStyle w:val="ListParagraph"/>
        <w:tabs>
          <w:tab w:val="left" w:pos="142"/>
        </w:tabs>
        <w:spacing w:after="0" w:line="360" w:lineRule="auto"/>
        <w:ind w:left="0"/>
        <w:jc w:val="both"/>
        <w:rPr>
          <w:rFonts w:ascii="Arial" w:hAnsi="Arial" w:cs="Arial"/>
          <w:sz w:val="22"/>
          <w:szCs w:val="22"/>
        </w:rPr>
      </w:pPr>
    </w:p>
    <w:p w:rsidR="00C90E7A" w:rsidRPr="00C90E7A" w:rsidRDefault="00C90E7A" w:rsidP="00C90E7A">
      <w:pPr>
        <w:pStyle w:val="ListParagraph"/>
        <w:ind w:left="426"/>
        <w:rPr>
          <w:rFonts w:ascii="Arial" w:hAnsi="Arial" w:cs="Arial"/>
          <w:sz w:val="22"/>
          <w:szCs w:val="22"/>
        </w:rPr>
      </w:pPr>
    </w:p>
    <w:p w:rsidR="00E11206" w:rsidRPr="005A3C38" w:rsidRDefault="005A3C38" w:rsidP="00955111">
      <w:pPr>
        <w:pStyle w:val="ListParagraph"/>
        <w:numPr>
          <w:ilvl w:val="0"/>
          <w:numId w:val="29"/>
        </w:numPr>
        <w:ind w:left="426" w:hanging="426"/>
        <w:rPr>
          <w:rFonts w:ascii="Arial" w:hAnsi="Arial" w:cs="Arial"/>
          <w:sz w:val="22"/>
          <w:szCs w:val="22"/>
        </w:rPr>
      </w:pPr>
      <w:r w:rsidRPr="005A3C38">
        <w:rPr>
          <w:rFonts w:ascii="Arial" w:hAnsi="Arial" w:cs="Arial"/>
          <w:b/>
          <w:noProof/>
          <w:sz w:val="22"/>
          <w:szCs w:val="22"/>
        </w:rPr>
        <w:t>PREVIOUS YEARS FINANCIAL PERFORMANCE:</w:t>
      </w:r>
    </w:p>
    <w:p w:rsidR="00E87942" w:rsidRDefault="009163C6" w:rsidP="003F1793">
      <w:pPr>
        <w:pStyle w:val="ListParagraph"/>
        <w:tabs>
          <w:tab w:val="left" w:pos="142"/>
        </w:tabs>
        <w:spacing w:after="0" w:line="240" w:lineRule="auto"/>
        <w:ind w:left="0"/>
        <w:jc w:val="both"/>
        <w:rPr>
          <w:rFonts w:ascii="Arial" w:hAnsi="Arial" w:cs="Arial"/>
          <w:sz w:val="22"/>
          <w:szCs w:val="22"/>
        </w:rPr>
      </w:pPr>
      <w:r>
        <w:rPr>
          <w:rFonts w:ascii="Arial" w:hAnsi="Arial" w:cs="Arial"/>
          <w:b/>
          <w:i/>
          <w:w w:val="105"/>
          <w:sz w:val="18"/>
          <w:szCs w:val="22"/>
        </w:rPr>
        <w:tab/>
      </w:r>
      <w:r>
        <w:rPr>
          <w:rFonts w:ascii="Arial" w:hAnsi="Arial" w:cs="Arial"/>
          <w:b/>
          <w:i/>
          <w:w w:val="105"/>
          <w:sz w:val="18"/>
          <w:szCs w:val="22"/>
        </w:rPr>
        <w:tab/>
      </w:r>
      <w:r>
        <w:rPr>
          <w:rFonts w:ascii="Arial" w:hAnsi="Arial" w:cs="Arial"/>
          <w:b/>
          <w:i/>
          <w:w w:val="105"/>
          <w:sz w:val="18"/>
          <w:szCs w:val="22"/>
        </w:rPr>
        <w:tab/>
      </w:r>
      <w:r>
        <w:rPr>
          <w:rFonts w:ascii="Arial" w:hAnsi="Arial" w:cs="Arial"/>
          <w:b/>
          <w:i/>
          <w:w w:val="105"/>
          <w:sz w:val="18"/>
          <w:szCs w:val="22"/>
        </w:rPr>
        <w:tab/>
      </w:r>
      <w:r>
        <w:rPr>
          <w:rFonts w:ascii="Arial" w:hAnsi="Arial" w:cs="Arial"/>
          <w:b/>
          <w:i/>
          <w:w w:val="105"/>
          <w:sz w:val="18"/>
          <w:szCs w:val="22"/>
        </w:rPr>
        <w:tab/>
      </w:r>
      <w:r>
        <w:rPr>
          <w:rFonts w:ascii="Arial" w:hAnsi="Arial" w:cs="Arial"/>
          <w:b/>
          <w:i/>
          <w:w w:val="105"/>
          <w:sz w:val="18"/>
          <w:szCs w:val="22"/>
        </w:rPr>
        <w:tab/>
      </w:r>
      <w:r>
        <w:rPr>
          <w:rFonts w:ascii="Arial" w:hAnsi="Arial" w:cs="Arial"/>
          <w:b/>
          <w:i/>
          <w:w w:val="105"/>
          <w:sz w:val="18"/>
          <w:szCs w:val="22"/>
        </w:rPr>
        <w:tab/>
      </w:r>
      <w:r>
        <w:rPr>
          <w:rFonts w:ascii="Arial" w:hAnsi="Arial" w:cs="Arial"/>
          <w:b/>
          <w:i/>
          <w:w w:val="105"/>
          <w:sz w:val="18"/>
          <w:szCs w:val="22"/>
        </w:rPr>
        <w:tab/>
      </w:r>
      <w:r>
        <w:rPr>
          <w:rFonts w:ascii="Arial" w:hAnsi="Arial" w:cs="Arial"/>
          <w:b/>
          <w:i/>
          <w:w w:val="105"/>
          <w:sz w:val="18"/>
          <w:szCs w:val="22"/>
        </w:rPr>
        <w:tab/>
      </w:r>
      <w:r>
        <w:rPr>
          <w:rFonts w:ascii="Arial" w:hAnsi="Arial" w:cs="Arial"/>
          <w:b/>
          <w:i/>
          <w:w w:val="105"/>
          <w:sz w:val="18"/>
          <w:szCs w:val="22"/>
        </w:rPr>
        <w:tab/>
        <w:t xml:space="preserve">    </w:t>
      </w:r>
      <w:r w:rsidR="001E0144">
        <w:rPr>
          <w:rFonts w:ascii="Arial" w:hAnsi="Arial" w:cs="Arial"/>
          <w:b/>
          <w:i/>
          <w:w w:val="105"/>
          <w:sz w:val="18"/>
          <w:szCs w:val="22"/>
        </w:rPr>
        <w:t xml:space="preserve">   </w:t>
      </w:r>
      <w:r w:rsidR="003F1793" w:rsidRPr="00AF09C6">
        <w:rPr>
          <w:rFonts w:ascii="Arial" w:hAnsi="Arial" w:cs="Arial"/>
          <w:b/>
          <w:i/>
          <w:w w:val="105"/>
          <w:sz w:val="18"/>
          <w:szCs w:val="22"/>
        </w:rPr>
        <w:t>(Figures in Rs.</w:t>
      </w:r>
      <w:r>
        <w:rPr>
          <w:rFonts w:ascii="Arial" w:hAnsi="Arial" w:cs="Arial"/>
          <w:b/>
          <w:i/>
          <w:w w:val="105"/>
          <w:sz w:val="18"/>
          <w:szCs w:val="22"/>
        </w:rPr>
        <w:t xml:space="preserve"> In Lakhs</w:t>
      </w:r>
      <w:r w:rsidR="003F1793" w:rsidRPr="00AF09C6">
        <w:rPr>
          <w:rFonts w:ascii="Arial" w:hAnsi="Arial" w:cs="Arial"/>
          <w:b/>
          <w:i/>
          <w:w w:val="105"/>
          <w:sz w:val="18"/>
          <w:szCs w:val="22"/>
        </w:rPr>
        <w:t>)</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916"/>
        <w:gridCol w:w="916"/>
        <w:gridCol w:w="916"/>
        <w:gridCol w:w="1012"/>
        <w:gridCol w:w="1072"/>
        <w:gridCol w:w="1072"/>
        <w:gridCol w:w="1036"/>
      </w:tblGrid>
      <w:tr w:rsidR="009163C6" w:rsidRPr="008970A3" w:rsidTr="001748BA">
        <w:trPr>
          <w:trHeight w:val="259"/>
          <w:jc w:val="center"/>
        </w:trPr>
        <w:tc>
          <w:tcPr>
            <w:tcW w:w="3171" w:type="dxa"/>
            <w:shd w:val="clear" w:color="auto" w:fill="002060"/>
            <w:noWrap/>
            <w:vAlign w:val="bottom"/>
            <w:hideMark/>
          </w:tcPr>
          <w:p w:rsidR="009163C6" w:rsidRPr="008970A3" w:rsidRDefault="009163C6" w:rsidP="009163C6">
            <w:pPr>
              <w:spacing w:after="0" w:line="240" w:lineRule="auto"/>
              <w:rPr>
                <w:rFonts w:ascii="Calibri" w:hAnsi="Calibri" w:cs="Calibri"/>
                <w:b/>
                <w:bCs/>
                <w:color w:val="FFFFFF" w:themeColor="background1"/>
                <w:sz w:val="18"/>
                <w:szCs w:val="18"/>
                <w:lang w:val="en-IN" w:eastAsia="en-IN"/>
              </w:rPr>
            </w:pPr>
            <w:r w:rsidRPr="008970A3">
              <w:rPr>
                <w:rFonts w:ascii="Calibri" w:hAnsi="Calibri" w:cs="Calibri"/>
                <w:b/>
                <w:bCs/>
                <w:color w:val="FFFFFF" w:themeColor="background1"/>
                <w:sz w:val="18"/>
                <w:szCs w:val="18"/>
                <w:lang w:val="en-IN" w:eastAsia="en-IN"/>
              </w:rPr>
              <w:t>Particulars</w:t>
            </w:r>
          </w:p>
        </w:tc>
        <w:tc>
          <w:tcPr>
            <w:tcW w:w="916" w:type="dxa"/>
            <w:shd w:val="clear" w:color="auto" w:fill="002060"/>
            <w:noWrap/>
            <w:vAlign w:val="bottom"/>
            <w:hideMark/>
          </w:tcPr>
          <w:p w:rsidR="009163C6" w:rsidRPr="008970A3" w:rsidRDefault="009163C6" w:rsidP="009163C6">
            <w:pPr>
              <w:spacing w:after="0" w:line="240" w:lineRule="auto"/>
              <w:rPr>
                <w:rFonts w:ascii="Calibri" w:hAnsi="Calibri" w:cs="Calibri"/>
                <w:b/>
                <w:bCs/>
                <w:color w:val="FFFFFF" w:themeColor="background1"/>
                <w:sz w:val="18"/>
                <w:szCs w:val="18"/>
                <w:lang w:val="en-IN" w:eastAsia="en-IN"/>
              </w:rPr>
            </w:pPr>
            <w:r w:rsidRPr="008970A3">
              <w:rPr>
                <w:rFonts w:ascii="Calibri" w:hAnsi="Calibri" w:cs="Calibri"/>
                <w:b/>
                <w:bCs/>
                <w:color w:val="FFFFFF" w:themeColor="background1"/>
                <w:sz w:val="18"/>
                <w:szCs w:val="18"/>
                <w:lang w:val="en-IN" w:eastAsia="en-IN"/>
              </w:rPr>
              <w:t>2013-14</w:t>
            </w:r>
          </w:p>
        </w:tc>
        <w:tc>
          <w:tcPr>
            <w:tcW w:w="916" w:type="dxa"/>
            <w:shd w:val="clear" w:color="auto" w:fill="002060"/>
            <w:noWrap/>
            <w:vAlign w:val="bottom"/>
            <w:hideMark/>
          </w:tcPr>
          <w:p w:rsidR="009163C6" w:rsidRPr="008970A3" w:rsidRDefault="009163C6" w:rsidP="009163C6">
            <w:pPr>
              <w:spacing w:after="0" w:line="240" w:lineRule="auto"/>
              <w:rPr>
                <w:rFonts w:ascii="Calibri" w:hAnsi="Calibri" w:cs="Calibri"/>
                <w:b/>
                <w:bCs/>
                <w:color w:val="FFFFFF" w:themeColor="background1"/>
                <w:sz w:val="18"/>
                <w:szCs w:val="18"/>
                <w:lang w:val="en-IN" w:eastAsia="en-IN"/>
              </w:rPr>
            </w:pPr>
            <w:r w:rsidRPr="008970A3">
              <w:rPr>
                <w:rFonts w:ascii="Calibri" w:hAnsi="Calibri" w:cs="Calibri"/>
                <w:b/>
                <w:bCs/>
                <w:color w:val="FFFFFF" w:themeColor="background1"/>
                <w:sz w:val="18"/>
                <w:szCs w:val="18"/>
                <w:lang w:val="en-IN" w:eastAsia="en-IN"/>
              </w:rPr>
              <w:t>2014-15</w:t>
            </w:r>
          </w:p>
        </w:tc>
        <w:tc>
          <w:tcPr>
            <w:tcW w:w="916" w:type="dxa"/>
            <w:shd w:val="clear" w:color="auto" w:fill="002060"/>
            <w:noWrap/>
            <w:vAlign w:val="bottom"/>
            <w:hideMark/>
          </w:tcPr>
          <w:p w:rsidR="009163C6" w:rsidRPr="008970A3" w:rsidRDefault="009163C6" w:rsidP="009163C6">
            <w:pPr>
              <w:spacing w:after="0" w:line="240" w:lineRule="auto"/>
              <w:rPr>
                <w:rFonts w:ascii="Calibri" w:hAnsi="Calibri" w:cs="Calibri"/>
                <w:b/>
                <w:bCs/>
                <w:color w:val="FFFFFF" w:themeColor="background1"/>
                <w:sz w:val="18"/>
                <w:szCs w:val="18"/>
                <w:lang w:val="en-IN" w:eastAsia="en-IN"/>
              </w:rPr>
            </w:pPr>
            <w:r w:rsidRPr="008970A3">
              <w:rPr>
                <w:rFonts w:ascii="Calibri" w:hAnsi="Calibri" w:cs="Calibri"/>
                <w:b/>
                <w:bCs/>
                <w:color w:val="FFFFFF" w:themeColor="background1"/>
                <w:sz w:val="18"/>
                <w:szCs w:val="18"/>
                <w:lang w:val="en-IN" w:eastAsia="en-IN"/>
              </w:rPr>
              <w:t>2015-16</w:t>
            </w:r>
          </w:p>
        </w:tc>
        <w:tc>
          <w:tcPr>
            <w:tcW w:w="1012" w:type="dxa"/>
            <w:shd w:val="clear" w:color="auto" w:fill="002060"/>
            <w:noWrap/>
            <w:vAlign w:val="bottom"/>
            <w:hideMark/>
          </w:tcPr>
          <w:p w:rsidR="009163C6" w:rsidRPr="008970A3" w:rsidRDefault="009163C6" w:rsidP="009163C6">
            <w:pPr>
              <w:spacing w:after="0" w:line="240" w:lineRule="auto"/>
              <w:rPr>
                <w:rFonts w:ascii="Calibri" w:hAnsi="Calibri" w:cs="Calibri"/>
                <w:b/>
                <w:bCs/>
                <w:color w:val="FFFFFF" w:themeColor="background1"/>
                <w:sz w:val="18"/>
                <w:szCs w:val="18"/>
                <w:lang w:val="en-IN" w:eastAsia="en-IN"/>
              </w:rPr>
            </w:pPr>
            <w:r w:rsidRPr="008970A3">
              <w:rPr>
                <w:rFonts w:ascii="Calibri" w:hAnsi="Calibri" w:cs="Calibri"/>
                <w:b/>
                <w:bCs/>
                <w:color w:val="FFFFFF" w:themeColor="background1"/>
                <w:sz w:val="18"/>
                <w:szCs w:val="18"/>
                <w:lang w:val="en-IN" w:eastAsia="en-IN"/>
              </w:rPr>
              <w:t>2016-17</w:t>
            </w:r>
          </w:p>
        </w:tc>
        <w:tc>
          <w:tcPr>
            <w:tcW w:w="1072" w:type="dxa"/>
            <w:shd w:val="clear" w:color="auto" w:fill="002060"/>
            <w:noWrap/>
            <w:vAlign w:val="bottom"/>
            <w:hideMark/>
          </w:tcPr>
          <w:p w:rsidR="009163C6" w:rsidRPr="008970A3" w:rsidRDefault="009163C6" w:rsidP="009163C6">
            <w:pPr>
              <w:spacing w:after="0" w:line="240" w:lineRule="auto"/>
              <w:rPr>
                <w:rFonts w:ascii="Calibri" w:hAnsi="Calibri" w:cs="Calibri"/>
                <w:b/>
                <w:bCs/>
                <w:color w:val="FFFFFF" w:themeColor="background1"/>
                <w:sz w:val="18"/>
                <w:szCs w:val="18"/>
                <w:lang w:val="en-IN" w:eastAsia="en-IN"/>
              </w:rPr>
            </w:pPr>
            <w:r w:rsidRPr="008970A3">
              <w:rPr>
                <w:rFonts w:ascii="Calibri" w:hAnsi="Calibri" w:cs="Calibri"/>
                <w:b/>
                <w:bCs/>
                <w:color w:val="FFFFFF" w:themeColor="background1"/>
                <w:sz w:val="18"/>
                <w:szCs w:val="18"/>
                <w:lang w:val="en-IN" w:eastAsia="en-IN"/>
              </w:rPr>
              <w:t>2017-18</w:t>
            </w:r>
          </w:p>
        </w:tc>
        <w:tc>
          <w:tcPr>
            <w:tcW w:w="1072" w:type="dxa"/>
            <w:shd w:val="clear" w:color="auto" w:fill="002060"/>
            <w:noWrap/>
            <w:vAlign w:val="bottom"/>
            <w:hideMark/>
          </w:tcPr>
          <w:p w:rsidR="009163C6" w:rsidRPr="008970A3" w:rsidRDefault="009163C6" w:rsidP="009163C6">
            <w:pPr>
              <w:spacing w:after="0" w:line="240" w:lineRule="auto"/>
              <w:rPr>
                <w:rFonts w:ascii="Calibri" w:hAnsi="Calibri" w:cs="Calibri"/>
                <w:b/>
                <w:bCs/>
                <w:color w:val="FFFFFF" w:themeColor="background1"/>
                <w:sz w:val="18"/>
                <w:szCs w:val="18"/>
                <w:lang w:val="en-IN" w:eastAsia="en-IN"/>
              </w:rPr>
            </w:pPr>
            <w:r w:rsidRPr="008970A3">
              <w:rPr>
                <w:rFonts w:ascii="Calibri" w:hAnsi="Calibri" w:cs="Calibri"/>
                <w:b/>
                <w:bCs/>
                <w:color w:val="FFFFFF" w:themeColor="background1"/>
                <w:sz w:val="18"/>
                <w:szCs w:val="18"/>
                <w:lang w:val="en-IN" w:eastAsia="en-IN"/>
              </w:rPr>
              <w:t>2018-19</w:t>
            </w:r>
          </w:p>
        </w:tc>
        <w:tc>
          <w:tcPr>
            <w:tcW w:w="1036" w:type="dxa"/>
            <w:shd w:val="clear" w:color="auto" w:fill="002060"/>
            <w:noWrap/>
            <w:vAlign w:val="bottom"/>
            <w:hideMark/>
          </w:tcPr>
          <w:p w:rsidR="009163C6" w:rsidRPr="008970A3" w:rsidRDefault="009163C6" w:rsidP="009163C6">
            <w:pPr>
              <w:spacing w:after="0" w:line="240" w:lineRule="auto"/>
              <w:rPr>
                <w:rFonts w:ascii="Calibri" w:hAnsi="Calibri" w:cs="Calibri"/>
                <w:b/>
                <w:bCs/>
                <w:color w:val="FFFFFF" w:themeColor="background1"/>
                <w:sz w:val="18"/>
                <w:szCs w:val="18"/>
                <w:lang w:val="en-IN" w:eastAsia="en-IN"/>
              </w:rPr>
            </w:pPr>
            <w:r w:rsidRPr="008970A3">
              <w:rPr>
                <w:rFonts w:ascii="Calibri" w:hAnsi="Calibri" w:cs="Calibri"/>
                <w:b/>
                <w:bCs/>
                <w:color w:val="FFFFFF" w:themeColor="background1"/>
                <w:sz w:val="18"/>
                <w:szCs w:val="18"/>
                <w:lang w:val="en-IN" w:eastAsia="en-IN"/>
              </w:rPr>
              <w:t>2019-20</w:t>
            </w:r>
          </w:p>
        </w:tc>
      </w:tr>
      <w:tr w:rsidR="009163C6" w:rsidRPr="008970A3" w:rsidTr="001748BA">
        <w:trPr>
          <w:trHeight w:val="259"/>
          <w:jc w:val="center"/>
        </w:trPr>
        <w:tc>
          <w:tcPr>
            <w:tcW w:w="3171" w:type="dxa"/>
            <w:shd w:val="clear" w:color="auto" w:fill="auto"/>
            <w:noWrap/>
            <w:vAlign w:val="bottom"/>
            <w:hideMark/>
          </w:tcPr>
          <w:p w:rsidR="009163C6" w:rsidRPr="008970A3" w:rsidRDefault="009163C6" w:rsidP="009163C6">
            <w:pPr>
              <w:spacing w:after="0" w:line="240" w:lineRule="auto"/>
              <w:rPr>
                <w:rFonts w:ascii="Calibri" w:hAnsi="Calibri" w:cs="Calibri"/>
                <w:b/>
                <w:bCs/>
                <w:color w:val="000000"/>
                <w:sz w:val="18"/>
                <w:szCs w:val="18"/>
                <w:lang w:val="en-IN" w:eastAsia="en-IN"/>
              </w:rPr>
            </w:pPr>
            <w:r w:rsidRPr="008970A3">
              <w:rPr>
                <w:rFonts w:ascii="Calibri" w:hAnsi="Calibri" w:cs="Calibri"/>
                <w:b/>
                <w:bCs/>
                <w:color w:val="000000"/>
                <w:sz w:val="18"/>
                <w:szCs w:val="18"/>
                <w:lang w:val="en-IN" w:eastAsia="en-IN"/>
              </w:rPr>
              <w:t>Total Revenue</w:t>
            </w:r>
          </w:p>
        </w:tc>
        <w:tc>
          <w:tcPr>
            <w:tcW w:w="916"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532</w:t>
            </w:r>
          </w:p>
        </w:tc>
        <w:tc>
          <w:tcPr>
            <w:tcW w:w="916"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330</w:t>
            </w:r>
          </w:p>
        </w:tc>
        <w:tc>
          <w:tcPr>
            <w:tcW w:w="916"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204</w:t>
            </w:r>
          </w:p>
        </w:tc>
        <w:tc>
          <w:tcPr>
            <w:tcW w:w="1012"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5784</w:t>
            </w:r>
          </w:p>
        </w:tc>
        <w:tc>
          <w:tcPr>
            <w:tcW w:w="1072"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23118</w:t>
            </w:r>
          </w:p>
        </w:tc>
        <w:tc>
          <w:tcPr>
            <w:tcW w:w="1072"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14485</w:t>
            </w:r>
          </w:p>
        </w:tc>
        <w:tc>
          <w:tcPr>
            <w:tcW w:w="1036"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1895</w:t>
            </w:r>
          </w:p>
        </w:tc>
      </w:tr>
      <w:tr w:rsidR="009163C6" w:rsidRPr="008970A3" w:rsidTr="001748BA">
        <w:trPr>
          <w:trHeight w:val="259"/>
          <w:jc w:val="center"/>
        </w:trPr>
        <w:tc>
          <w:tcPr>
            <w:tcW w:w="3171" w:type="dxa"/>
            <w:shd w:val="clear" w:color="auto" w:fill="auto"/>
            <w:noWrap/>
            <w:vAlign w:val="bottom"/>
            <w:hideMark/>
          </w:tcPr>
          <w:p w:rsidR="009163C6" w:rsidRPr="008970A3" w:rsidRDefault="009163C6" w:rsidP="009163C6">
            <w:pPr>
              <w:spacing w:after="0" w:line="240" w:lineRule="auto"/>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Total Expenditure</w:t>
            </w:r>
          </w:p>
        </w:tc>
        <w:tc>
          <w:tcPr>
            <w:tcW w:w="916"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534</w:t>
            </w:r>
          </w:p>
        </w:tc>
        <w:tc>
          <w:tcPr>
            <w:tcW w:w="916"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333</w:t>
            </w:r>
          </w:p>
        </w:tc>
        <w:tc>
          <w:tcPr>
            <w:tcW w:w="916"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208</w:t>
            </w:r>
          </w:p>
        </w:tc>
        <w:tc>
          <w:tcPr>
            <w:tcW w:w="1012"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3513</w:t>
            </w:r>
          </w:p>
        </w:tc>
        <w:tc>
          <w:tcPr>
            <w:tcW w:w="1072"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20347</w:t>
            </w:r>
          </w:p>
        </w:tc>
        <w:tc>
          <w:tcPr>
            <w:tcW w:w="1072"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11191</w:t>
            </w:r>
          </w:p>
        </w:tc>
        <w:tc>
          <w:tcPr>
            <w:tcW w:w="1036"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338</w:t>
            </w:r>
          </w:p>
        </w:tc>
      </w:tr>
      <w:tr w:rsidR="009163C6" w:rsidRPr="008970A3" w:rsidTr="001748BA">
        <w:trPr>
          <w:trHeight w:val="259"/>
          <w:jc w:val="center"/>
        </w:trPr>
        <w:tc>
          <w:tcPr>
            <w:tcW w:w="3171" w:type="dxa"/>
            <w:shd w:val="clear" w:color="auto" w:fill="auto"/>
            <w:noWrap/>
            <w:vAlign w:val="bottom"/>
            <w:hideMark/>
          </w:tcPr>
          <w:p w:rsidR="009163C6" w:rsidRPr="008970A3" w:rsidRDefault="009163C6" w:rsidP="009163C6">
            <w:pPr>
              <w:spacing w:after="0" w:line="240" w:lineRule="auto"/>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EBITDA</w:t>
            </w:r>
          </w:p>
        </w:tc>
        <w:tc>
          <w:tcPr>
            <w:tcW w:w="916"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-2</w:t>
            </w:r>
          </w:p>
        </w:tc>
        <w:tc>
          <w:tcPr>
            <w:tcW w:w="916"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-2</w:t>
            </w:r>
          </w:p>
        </w:tc>
        <w:tc>
          <w:tcPr>
            <w:tcW w:w="916"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-3</w:t>
            </w:r>
          </w:p>
        </w:tc>
        <w:tc>
          <w:tcPr>
            <w:tcW w:w="1012"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2271</w:t>
            </w:r>
          </w:p>
        </w:tc>
        <w:tc>
          <w:tcPr>
            <w:tcW w:w="1072"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2771</w:t>
            </w:r>
          </w:p>
        </w:tc>
        <w:tc>
          <w:tcPr>
            <w:tcW w:w="1072"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3294</w:t>
            </w:r>
          </w:p>
        </w:tc>
        <w:tc>
          <w:tcPr>
            <w:tcW w:w="1036"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1557</w:t>
            </w:r>
          </w:p>
        </w:tc>
      </w:tr>
      <w:tr w:rsidR="009163C6" w:rsidRPr="008970A3" w:rsidTr="001748BA">
        <w:trPr>
          <w:trHeight w:val="259"/>
          <w:jc w:val="center"/>
        </w:trPr>
        <w:tc>
          <w:tcPr>
            <w:tcW w:w="3171" w:type="dxa"/>
            <w:shd w:val="clear" w:color="auto" w:fill="auto"/>
            <w:noWrap/>
            <w:vAlign w:val="bottom"/>
            <w:hideMark/>
          </w:tcPr>
          <w:p w:rsidR="009163C6" w:rsidRPr="008970A3" w:rsidRDefault="009163C6" w:rsidP="009163C6">
            <w:pPr>
              <w:spacing w:after="0" w:line="240" w:lineRule="auto"/>
              <w:jc w:val="right"/>
              <w:rPr>
                <w:rFonts w:ascii="Calibri" w:hAnsi="Calibri" w:cs="Calibri"/>
                <w:b/>
                <w:bCs/>
                <w:i/>
                <w:iCs/>
                <w:color w:val="000000"/>
                <w:sz w:val="18"/>
                <w:szCs w:val="18"/>
                <w:lang w:val="en-IN" w:eastAsia="en-IN"/>
              </w:rPr>
            </w:pPr>
            <w:r w:rsidRPr="008970A3">
              <w:rPr>
                <w:rFonts w:ascii="Calibri" w:hAnsi="Calibri" w:cs="Calibri"/>
                <w:b/>
                <w:bCs/>
                <w:i/>
                <w:iCs/>
                <w:color w:val="000000"/>
                <w:sz w:val="18"/>
                <w:szCs w:val="18"/>
                <w:lang w:val="en-IN" w:eastAsia="en-IN"/>
              </w:rPr>
              <w:t>EBITDA%</w:t>
            </w:r>
          </w:p>
        </w:tc>
        <w:tc>
          <w:tcPr>
            <w:tcW w:w="916"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0%</w:t>
            </w:r>
          </w:p>
        </w:tc>
        <w:tc>
          <w:tcPr>
            <w:tcW w:w="916"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-1%</w:t>
            </w:r>
          </w:p>
        </w:tc>
        <w:tc>
          <w:tcPr>
            <w:tcW w:w="916"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-2%</w:t>
            </w:r>
          </w:p>
        </w:tc>
        <w:tc>
          <w:tcPr>
            <w:tcW w:w="1012"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39%</w:t>
            </w:r>
          </w:p>
        </w:tc>
        <w:tc>
          <w:tcPr>
            <w:tcW w:w="1072"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12%</w:t>
            </w:r>
          </w:p>
        </w:tc>
        <w:tc>
          <w:tcPr>
            <w:tcW w:w="1072"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23%</w:t>
            </w:r>
          </w:p>
        </w:tc>
        <w:tc>
          <w:tcPr>
            <w:tcW w:w="1036"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82%</w:t>
            </w:r>
          </w:p>
        </w:tc>
      </w:tr>
      <w:tr w:rsidR="009163C6" w:rsidRPr="008970A3" w:rsidTr="001748BA">
        <w:trPr>
          <w:trHeight w:val="259"/>
          <w:jc w:val="center"/>
        </w:trPr>
        <w:tc>
          <w:tcPr>
            <w:tcW w:w="3171" w:type="dxa"/>
            <w:shd w:val="clear" w:color="auto" w:fill="auto"/>
            <w:noWrap/>
            <w:vAlign w:val="bottom"/>
            <w:hideMark/>
          </w:tcPr>
          <w:p w:rsidR="009163C6" w:rsidRPr="008970A3" w:rsidRDefault="009163C6" w:rsidP="009163C6">
            <w:pPr>
              <w:spacing w:after="0" w:line="240" w:lineRule="auto"/>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Finance Cost</w:t>
            </w:r>
          </w:p>
        </w:tc>
        <w:tc>
          <w:tcPr>
            <w:tcW w:w="916" w:type="dxa"/>
            <w:shd w:val="clear" w:color="auto" w:fill="auto"/>
            <w:noWrap/>
            <w:vAlign w:val="bottom"/>
            <w:hideMark/>
          </w:tcPr>
          <w:p w:rsidR="009163C6" w:rsidRPr="008970A3" w:rsidRDefault="009163C6" w:rsidP="009163C6">
            <w:pPr>
              <w:spacing w:after="0" w:line="240" w:lineRule="auto"/>
              <w:rPr>
                <w:rFonts w:ascii="Calibri" w:hAnsi="Calibri" w:cs="Calibri"/>
                <w:color w:val="000000"/>
                <w:sz w:val="18"/>
                <w:szCs w:val="18"/>
                <w:lang w:val="en-IN" w:eastAsia="en-IN"/>
              </w:rPr>
            </w:pPr>
          </w:p>
        </w:tc>
        <w:tc>
          <w:tcPr>
            <w:tcW w:w="916" w:type="dxa"/>
            <w:shd w:val="clear" w:color="auto" w:fill="auto"/>
            <w:noWrap/>
            <w:vAlign w:val="bottom"/>
            <w:hideMark/>
          </w:tcPr>
          <w:p w:rsidR="009163C6" w:rsidRPr="008970A3" w:rsidRDefault="009163C6" w:rsidP="009163C6">
            <w:pPr>
              <w:spacing w:after="0" w:line="240" w:lineRule="auto"/>
              <w:rPr>
                <w:sz w:val="18"/>
                <w:szCs w:val="18"/>
                <w:lang w:val="en-IN" w:eastAsia="en-IN"/>
              </w:rPr>
            </w:pPr>
          </w:p>
        </w:tc>
        <w:tc>
          <w:tcPr>
            <w:tcW w:w="916" w:type="dxa"/>
            <w:shd w:val="clear" w:color="auto" w:fill="auto"/>
            <w:noWrap/>
            <w:vAlign w:val="bottom"/>
            <w:hideMark/>
          </w:tcPr>
          <w:p w:rsidR="009163C6" w:rsidRPr="008970A3" w:rsidRDefault="009163C6" w:rsidP="009163C6">
            <w:pPr>
              <w:spacing w:after="0" w:line="240" w:lineRule="auto"/>
              <w:rPr>
                <w:sz w:val="18"/>
                <w:szCs w:val="18"/>
                <w:lang w:val="en-IN" w:eastAsia="en-IN"/>
              </w:rPr>
            </w:pPr>
          </w:p>
        </w:tc>
        <w:tc>
          <w:tcPr>
            <w:tcW w:w="1012"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5601</w:t>
            </w:r>
          </w:p>
        </w:tc>
        <w:tc>
          <w:tcPr>
            <w:tcW w:w="1072"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6861</w:t>
            </w:r>
          </w:p>
        </w:tc>
        <w:tc>
          <w:tcPr>
            <w:tcW w:w="1072"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7987</w:t>
            </w:r>
          </w:p>
        </w:tc>
        <w:tc>
          <w:tcPr>
            <w:tcW w:w="1036"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7565</w:t>
            </w:r>
          </w:p>
        </w:tc>
      </w:tr>
      <w:tr w:rsidR="009163C6" w:rsidRPr="008970A3" w:rsidTr="001748BA">
        <w:trPr>
          <w:trHeight w:val="259"/>
          <w:jc w:val="center"/>
        </w:trPr>
        <w:tc>
          <w:tcPr>
            <w:tcW w:w="3171" w:type="dxa"/>
            <w:shd w:val="clear" w:color="auto" w:fill="auto"/>
            <w:noWrap/>
            <w:vAlign w:val="bottom"/>
            <w:hideMark/>
          </w:tcPr>
          <w:p w:rsidR="009163C6" w:rsidRPr="008970A3" w:rsidRDefault="009163C6" w:rsidP="009163C6">
            <w:pPr>
              <w:spacing w:after="0" w:line="240" w:lineRule="auto"/>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EBIT</w:t>
            </w:r>
          </w:p>
        </w:tc>
        <w:tc>
          <w:tcPr>
            <w:tcW w:w="916"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-2</w:t>
            </w:r>
          </w:p>
        </w:tc>
        <w:tc>
          <w:tcPr>
            <w:tcW w:w="916"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-2</w:t>
            </w:r>
          </w:p>
        </w:tc>
        <w:tc>
          <w:tcPr>
            <w:tcW w:w="916"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-3</w:t>
            </w:r>
          </w:p>
        </w:tc>
        <w:tc>
          <w:tcPr>
            <w:tcW w:w="1012"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-3330</w:t>
            </w:r>
          </w:p>
        </w:tc>
        <w:tc>
          <w:tcPr>
            <w:tcW w:w="1072"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-4090</w:t>
            </w:r>
          </w:p>
        </w:tc>
        <w:tc>
          <w:tcPr>
            <w:tcW w:w="1072"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-4693</w:t>
            </w:r>
          </w:p>
        </w:tc>
        <w:tc>
          <w:tcPr>
            <w:tcW w:w="1036"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-6008</w:t>
            </w:r>
          </w:p>
        </w:tc>
      </w:tr>
      <w:tr w:rsidR="009163C6" w:rsidRPr="008970A3" w:rsidTr="001748BA">
        <w:trPr>
          <w:trHeight w:val="259"/>
          <w:jc w:val="center"/>
        </w:trPr>
        <w:tc>
          <w:tcPr>
            <w:tcW w:w="3171" w:type="dxa"/>
            <w:shd w:val="clear" w:color="auto" w:fill="auto"/>
            <w:noWrap/>
            <w:vAlign w:val="bottom"/>
            <w:hideMark/>
          </w:tcPr>
          <w:p w:rsidR="009163C6" w:rsidRPr="008970A3" w:rsidRDefault="009163C6" w:rsidP="009163C6">
            <w:pPr>
              <w:spacing w:after="0" w:line="240" w:lineRule="auto"/>
              <w:jc w:val="right"/>
              <w:rPr>
                <w:rFonts w:ascii="Calibri" w:hAnsi="Calibri" w:cs="Calibri"/>
                <w:b/>
                <w:bCs/>
                <w:i/>
                <w:iCs/>
                <w:color w:val="000000"/>
                <w:sz w:val="18"/>
                <w:szCs w:val="18"/>
                <w:lang w:val="en-IN" w:eastAsia="en-IN"/>
              </w:rPr>
            </w:pPr>
            <w:r w:rsidRPr="008970A3">
              <w:rPr>
                <w:rFonts w:ascii="Calibri" w:hAnsi="Calibri" w:cs="Calibri"/>
                <w:b/>
                <w:bCs/>
                <w:i/>
                <w:iCs/>
                <w:color w:val="000000"/>
                <w:sz w:val="18"/>
                <w:szCs w:val="18"/>
                <w:lang w:val="en-IN" w:eastAsia="en-IN"/>
              </w:rPr>
              <w:t>EBIT%</w:t>
            </w:r>
          </w:p>
        </w:tc>
        <w:tc>
          <w:tcPr>
            <w:tcW w:w="916"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0%</w:t>
            </w:r>
          </w:p>
        </w:tc>
        <w:tc>
          <w:tcPr>
            <w:tcW w:w="916"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-1%</w:t>
            </w:r>
          </w:p>
        </w:tc>
        <w:tc>
          <w:tcPr>
            <w:tcW w:w="916"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-2%</w:t>
            </w:r>
          </w:p>
        </w:tc>
        <w:tc>
          <w:tcPr>
            <w:tcW w:w="1012"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-58%</w:t>
            </w:r>
          </w:p>
        </w:tc>
        <w:tc>
          <w:tcPr>
            <w:tcW w:w="1072"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-18%</w:t>
            </w:r>
          </w:p>
        </w:tc>
        <w:tc>
          <w:tcPr>
            <w:tcW w:w="1072"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-32%</w:t>
            </w:r>
          </w:p>
        </w:tc>
        <w:tc>
          <w:tcPr>
            <w:tcW w:w="1036"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-317%</w:t>
            </w:r>
          </w:p>
        </w:tc>
      </w:tr>
      <w:tr w:rsidR="001748BA" w:rsidRPr="008970A3" w:rsidTr="001748BA">
        <w:trPr>
          <w:trHeight w:val="259"/>
          <w:jc w:val="center"/>
        </w:trPr>
        <w:tc>
          <w:tcPr>
            <w:tcW w:w="3171" w:type="dxa"/>
            <w:shd w:val="clear" w:color="auto" w:fill="auto"/>
            <w:noWrap/>
            <w:vAlign w:val="bottom"/>
            <w:hideMark/>
          </w:tcPr>
          <w:p w:rsidR="001748BA" w:rsidRPr="008970A3" w:rsidRDefault="001748BA" w:rsidP="001748BA">
            <w:pPr>
              <w:spacing w:after="0" w:line="240" w:lineRule="auto"/>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Profit / (Loss) Before Tax</w:t>
            </w:r>
          </w:p>
        </w:tc>
        <w:tc>
          <w:tcPr>
            <w:tcW w:w="916" w:type="dxa"/>
            <w:shd w:val="clear" w:color="auto" w:fill="auto"/>
            <w:noWrap/>
            <w:vAlign w:val="bottom"/>
            <w:hideMark/>
          </w:tcPr>
          <w:p w:rsidR="001748BA" w:rsidRPr="008970A3" w:rsidRDefault="001748BA" w:rsidP="001748BA">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-1.7</w:t>
            </w:r>
          </w:p>
        </w:tc>
        <w:tc>
          <w:tcPr>
            <w:tcW w:w="916" w:type="dxa"/>
            <w:shd w:val="clear" w:color="auto" w:fill="auto"/>
            <w:noWrap/>
            <w:vAlign w:val="bottom"/>
            <w:hideMark/>
          </w:tcPr>
          <w:p w:rsidR="001748BA" w:rsidRPr="008970A3" w:rsidRDefault="001748BA" w:rsidP="001748BA">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-2.3</w:t>
            </w:r>
          </w:p>
        </w:tc>
        <w:tc>
          <w:tcPr>
            <w:tcW w:w="916" w:type="dxa"/>
            <w:shd w:val="clear" w:color="auto" w:fill="auto"/>
            <w:noWrap/>
            <w:vAlign w:val="bottom"/>
            <w:hideMark/>
          </w:tcPr>
          <w:p w:rsidR="001748BA" w:rsidRPr="008970A3" w:rsidRDefault="001748BA" w:rsidP="001748BA">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-3.4</w:t>
            </w:r>
          </w:p>
        </w:tc>
        <w:tc>
          <w:tcPr>
            <w:tcW w:w="1012" w:type="dxa"/>
            <w:shd w:val="clear" w:color="auto" w:fill="auto"/>
            <w:noWrap/>
            <w:vAlign w:val="bottom"/>
            <w:hideMark/>
          </w:tcPr>
          <w:p w:rsidR="001748BA" w:rsidRPr="008970A3" w:rsidRDefault="001748BA" w:rsidP="001748BA">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-3329.8</w:t>
            </w:r>
          </w:p>
        </w:tc>
        <w:tc>
          <w:tcPr>
            <w:tcW w:w="1072" w:type="dxa"/>
            <w:shd w:val="clear" w:color="auto" w:fill="auto"/>
            <w:noWrap/>
            <w:vAlign w:val="bottom"/>
            <w:hideMark/>
          </w:tcPr>
          <w:p w:rsidR="001748BA" w:rsidRPr="008970A3" w:rsidRDefault="001748BA" w:rsidP="001748BA">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-4089.9</w:t>
            </w:r>
          </w:p>
        </w:tc>
        <w:tc>
          <w:tcPr>
            <w:tcW w:w="1072" w:type="dxa"/>
            <w:shd w:val="clear" w:color="auto" w:fill="auto"/>
            <w:noWrap/>
            <w:vAlign w:val="bottom"/>
            <w:hideMark/>
          </w:tcPr>
          <w:p w:rsidR="001748BA" w:rsidRPr="008970A3" w:rsidRDefault="001748BA" w:rsidP="001748BA">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-4693.4</w:t>
            </w:r>
          </w:p>
        </w:tc>
        <w:tc>
          <w:tcPr>
            <w:tcW w:w="1036" w:type="dxa"/>
            <w:shd w:val="clear" w:color="auto" w:fill="auto"/>
            <w:noWrap/>
            <w:vAlign w:val="bottom"/>
            <w:hideMark/>
          </w:tcPr>
          <w:p w:rsidR="001748BA" w:rsidRPr="008970A3" w:rsidRDefault="001748BA" w:rsidP="001748BA">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-6008.0</w:t>
            </w:r>
          </w:p>
        </w:tc>
      </w:tr>
      <w:tr w:rsidR="009163C6" w:rsidRPr="008970A3" w:rsidTr="001748BA">
        <w:trPr>
          <w:trHeight w:val="259"/>
          <w:jc w:val="center"/>
        </w:trPr>
        <w:tc>
          <w:tcPr>
            <w:tcW w:w="3171" w:type="dxa"/>
            <w:shd w:val="clear" w:color="auto" w:fill="auto"/>
            <w:noWrap/>
            <w:vAlign w:val="bottom"/>
            <w:hideMark/>
          </w:tcPr>
          <w:p w:rsidR="009163C6" w:rsidRPr="008970A3" w:rsidRDefault="009163C6" w:rsidP="009163C6">
            <w:pPr>
              <w:spacing w:after="0" w:line="240" w:lineRule="auto"/>
              <w:jc w:val="right"/>
              <w:rPr>
                <w:rFonts w:ascii="Calibri" w:hAnsi="Calibri" w:cs="Calibri"/>
                <w:b/>
                <w:bCs/>
                <w:i/>
                <w:iCs/>
                <w:color w:val="000000"/>
                <w:sz w:val="18"/>
                <w:szCs w:val="18"/>
                <w:lang w:val="en-IN" w:eastAsia="en-IN"/>
              </w:rPr>
            </w:pPr>
            <w:r w:rsidRPr="008970A3">
              <w:rPr>
                <w:rFonts w:ascii="Calibri" w:hAnsi="Calibri" w:cs="Calibri"/>
                <w:b/>
                <w:bCs/>
                <w:i/>
                <w:iCs/>
                <w:color w:val="000000"/>
                <w:sz w:val="18"/>
                <w:szCs w:val="18"/>
                <w:lang w:val="en-IN" w:eastAsia="en-IN"/>
              </w:rPr>
              <w:t>PBT%</w:t>
            </w:r>
          </w:p>
        </w:tc>
        <w:tc>
          <w:tcPr>
            <w:tcW w:w="916"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0%</w:t>
            </w:r>
          </w:p>
        </w:tc>
        <w:tc>
          <w:tcPr>
            <w:tcW w:w="916"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-1%</w:t>
            </w:r>
          </w:p>
        </w:tc>
        <w:tc>
          <w:tcPr>
            <w:tcW w:w="916"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-2%</w:t>
            </w:r>
          </w:p>
        </w:tc>
        <w:tc>
          <w:tcPr>
            <w:tcW w:w="1012"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-58%</w:t>
            </w:r>
          </w:p>
        </w:tc>
        <w:tc>
          <w:tcPr>
            <w:tcW w:w="1072"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-18%</w:t>
            </w:r>
          </w:p>
        </w:tc>
        <w:tc>
          <w:tcPr>
            <w:tcW w:w="1072"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-32%</w:t>
            </w:r>
          </w:p>
        </w:tc>
        <w:tc>
          <w:tcPr>
            <w:tcW w:w="1036"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-317%</w:t>
            </w:r>
          </w:p>
        </w:tc>
      </w:tr>
      <w:tr w:rsidR="001748BA" w:rsidRPr="008970A3" w:rsidTr="001748BA">
        <w:trPr>
          <w:trHeight w:val="259"/>
          <w:jc w:val="center"/>
        </w:trPr>
        <w:tc>
          <w:tcPr>
            <w:tcW w:w="3171" w:type="dxa"/>
            <w:shd w:val="clear" w:color="auto" w:fill="auto"/>
            <w:noWrap/>
            <w:vAlign w:val="bottom"/>
            <w:hideMark/>
          </w:tcPr>
          <w:p w:rsidR="001748BA" w:rsidRPr="008970A3" w:rsidRDefault="001748BA" w:rsidP="001748BA">
            <w:pPr>
              <w:spacing w:after="0" w:line="240" w:lineRule="auto"/>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Profit / (Loss) After Tax</w:t>
            </w:r>
          </w:p>
        </w:tc>
        <w:tc>
          <w:tcPr>
            <w:tcW w:w="916" w:type="dxa"/>
            <w:shd w:val="clear" w:color="auto" w:fill="auto"/>
            <w:noWrap/>
            <w:vAlign w:val="bottom"/>
            <w:hideMark/>
          </w:tcPr>
          <w:p w:rsidR="001748BA" w:rsidRPr="008970A3" w:rsidRDefault="001748BA" w:rsidP="001748BA">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-1.7</w:t>
            </w:r>
          </w:p>
        </w:tc>
        <w:tc>
          <w:tcPr>
            <w:tcW w:w="916" w:type="dxa"/>
            <w:shd w:val="clear" w:color="auto" w:fill="auto"/>
            <w:noWrap/>
            <w:vAlign w:val="bottom"/>
            <w:hideMark/>
          </w:tcPr>
          <w:p w:rsidR="001748BA" w:rsidRPr="008970A3" w:rsidRDefault="001748BA" w:rsidP="001748BA">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-2.3</w:t>
            </w:r>
          </w:p>
        </w:tc>
        <w:tc>
          <w:tcPr>
            <w:tcW w:w="916" w:type="dxa"/>
            <w:shd w:val="clear" w:color="auto" w:fill="auto"/>
            <w:noWrap/>
            <w:vAlign w:val="bottom"/>
            <w:hideMark/>
          </w:tcPr>
          <w:p w:rsidR="001748BA" w:rsidRPr="008970A3" w:rsidRDefault="001748BA" w:rsidP="001748BA">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-3.4</w:t>
            </w:r>
          </w:p>
        </w:tc>
        <w:tc>
          <w:tcPr>
            <w:tcW w:w="1012" w:type="dxa"/>
            <w:shd w:val="clear" w:color="auto" w:fill="auto"/>
            <w:noWrap/>
            <w:vAlign w:val="bottom"/>
            <w:hideMark/>
          </w:tcPr>
          <w:p w:rsidR="001748BA" w:rsidRPr="008970A3" w:rsidRDefault="001748BA" w:rsidP="001748BA">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-3329.8</w:t>
            </w:r>
          </w:p>
        </w:tc>
        <w:tc>
          <w:tcPr>
            <w:tcW w:w="1072" w:type="dxa"/>
            <w:shd w:val="clear" w:color="auto" w:fill="auto"/>
            <w:noWrap/>
            <w:vAlign w:val="bottom"/>
            <w:hideMark/>
          </w:tcPr>
          <w:p w:rsidR="001748BA" w:rsidRPr="008970A3" w:rsidRDefault="001748BA" w:rsidP="001748BA">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-4089.9</w:t>
            </w:r>
          </w:p>
        </w:tc>
        <w:tc>
          <w:tcPr>
            <w:tcW w:w="1072" w:type="dxa"/>
            <w:shd w:val="clear" w:color="auto" w:fill="auto"/>
            <w:noWrap/>
            <w:vAlign w:val="bottom"/>
            <w:hideMark/>
          </w:tcPr>
          <w:p w:rsidR="001748BA" w:rsidRPr="008970A3" w:rsidRDefault="001748BA" w:rsidP="001748BA">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-4693.4</w:t>
            </w:r>
          </w:p>
        </w:tc>
        <w:tc>
          <w:tcPr>
            <w:tcW w:w="1036" w:type="dxa"/>
            <w:shd w:val="clear" w:color="auto" w:fill="auto"/>
            <w:noWrap/>
            <w:vAlign w:val="bottom"/>
            <w:hideMark/>
          </w:tcPr>
          <w:p w:rsidR="001748BA" w:rsidRPr="008970A3" w:rsidRDefault="001748BA" w:rsidP="001748BA">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-6008.0</w:t>
            </w:r>
          </w:p>
        </w:tc>
      </w:tr>
      <w:tr w:rsidR="009163C6" w:rsidRPr="009163C6" w:rsidTr="001748BA">
        <w:trPr>
          <w:trHeight w:val="259"/>
          <w:jc w:val="center"/>
        </w:trPr>
        <w:tc>
          <w:tcPr>
            <w:tcW w:w="3171" w:type="dxa"/>
            <w:shd w:val="clear" w:color="auto" w:fill="auto"/>
            <w:noWrap/>
            <w:vAlign w:val="bottom"/>
            <w:hideMark/>
          </w:tcPr>
          <w:p w:rsidR="009163C6" w:rsidRPr="008970A3" w:rsidRDefault="009163C6" w:rsidP="009163C6">
            <w:pPr>
              <w:spacing w:after="0" w:line="240" w:lineRule="auto"/>
              <w:jc w:val="right"/>
              <w:rPr>
                <w:rFonts w:ascii="Calibri" w:hAnsi="Calibri" w:cs="Calibri"/>
                <w:b/>
                <w:bCs/>
                <w:i/>
                <w:iCs/>
                <w:color w:val="000000"/>
                <w:sz w:val="18"/>
                <w:szCs w:val="18"/>
                <w:lang w:val="en-IN" w:eastAsia="en-IN"/>
              </w:rPr>
            </w:pPr>
            <w:r w:rsidRPr="008970A3">
              <w:rPr>
                <w:rFonts w:ascii="Calibri" w:hAnsi="Calibri" w:cs="Calibri"/>
                <w:b/>
                <w:bCs/>
                <w:i/>
                <w:iCs/>
                <w:color w:val="000000"/>
                <w:sz w:val="18"/>
                <w:szCs w:val="18"/>
                <w:lang w:val="en-IN" w:eastAsia="en-IN"/>
              </w:rPr>
              <w:t>PAT%</w:t>
            </w:r>
          </w:p>
        </w:tc>
        <w:tc>
          <w:tcPr>
            <w:tcW w:w="916"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0%</w:t>
            </w:r>
          </w:p>
        </w:tc>
        <w:tc>
          <w:tcPr>
            <w:tcW w:w="916"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-1%</w:t>
            </w:r>
          </w:p>
        </w:tc>
        <w:tc>
          <w:tcPr>
            <w:tcW w:w="916"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-2%</w:t>
            </w:r>
          </w:p>
        </w:tc>
        <w:tc>
          <w:tcPr>
            <w:tcW w:w="1012"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-58%</w:t>
            </w:r>
          </w:p>
        </w:tc>
        <w:tc>
          <w:tcPr>
            <w:tcW w:w="1072"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-18%</w:t>
            </w:r>
          </w:p>
        </w:tc>
        <w:tc>
          <w:tcPr>
            <w:tcW w:w="1072" w:type="dxa"/>
            <w:shd w:val="clear" w:color="auto" w:fill="auto"/>
            <w:noWrap/>
            <w:vAlign w:val="bottom"/>
            <w:hideMark/>
          </w:tcPr>
          <w:p w:rsidR="009163C6" w:rsidRPr="008970A3"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-32%</w:t>
            </w:r>
          </w:p>
        </w:tc>
        <w:tc>
          <w:tcPr>
            <w:tcW w:w="1036" w:type="dxa"/>
            <w:shd w:val="clear" w:color="auto" w:fill="auto"/>
            <w:noWrap/>
            <w:vAlign w:val="bottom"/>
            <w:hideMark/>
          </w:tcPr>
          <w:p w:rsidR="009163C6" w:rsidRPr="009163C6" w:rsidRDefault="009163C6" w:rsidP="009163C6">
            <w:pPr>
              <w:spacing w:after="0" w:line="240" w:lineRule="auto"/>
              <w:jc w:val="right"/>
              <w:rPr>
                <w:rFonts w:ascii="Calibri" w:hAnsi="Calibri" w:cs="Calibri"/>
                <w:color w:val="000000"/>
                <w:sz w:val="18"/>
                <w:szCs w:val="18"/>
                <w:lang w:val="en-IN" w:eastAsia="en-IN"/>
              </w:rPr>
            </w:pPr>
            <w:r w:rsidRPr="008970A3">
              <w:rPr>
                <w:rFonts w:ascii="Calibri" w:hAnsi="Calibri" w:cs="Calibri"/>
                <w:color w:val="000000"/>
                <w:sz w:val="18"/>
                <w:szCs w:val="18"/>
                <w:lang w:val="en-IN" w:eastAsia="en-IN"/>
              </w:rPr>
              <w:t>-317%</w:t>
            </w:r>
          </w:p>
        </w:tc>
      </w:tr>
    </w:tbl>
    <w:p w:rsidR="00C7798F" w:rsidRDefault="00C7798F" w:rsidP="00C90E7A">
      <w:pPr>
        <w:pStyle w:val="ListParagraph"/>
        <w:tabs>
          <w:tab w:val="left" w:pos="142"/>
        </w:tabs>
        <w:spacing w:after="0" w:line="360" w:lineRule="auto"/>
        <w:ind w:left="0"/>
        <w:jc w:val="both"/>
        <w:rPr>
          <w:rFonts w:ascii="Arial" w:hAnsi="Arial" w:cs="Arial"/>
          <w:sz w:val="22"/>
          <w:szCs w:val="22"/>
        </w:rPr>
      </w:pPr>
    </w:p>
    <w:p w:rsidR="009163C6" w:rsidRDefault="009163C6" w:rsidP="003747CE">
      <w:pPr>
        <w:pStyle w:val="ListParagraph"/>
        <w:tabs>
          <w:tab w:val="left" w:pos="142"/>
        </w:tabs>
        <w:spacing w:after="0" w:line="360" w:lineRule="auto"/>
        <w:ind w:left="0"/>
        <w:jc w:val="both"/>
        <w:rPr>
          <w:rFonts w:ascii="Arial" w:hAnsi="Arial" w:cs="Arial"/>
          <w:sz w:val="22"/>
          <w:szCs w:val="22"/>
        </w:rPr>
      </w:pPr>
    </w:p>
    <w:p w:rsidR="009163C6" w:rsidRDefault="009163C6" w:rsidP="003747CE">
      <w:pPr>
        <w:pStyle w:val="ListParagraph"/>
        <w:tabs>
          <w:tab w:val="left" w:pos="142"/>
        </w:tabs>
        <w:spacing w:after="0" w:line="360" w:lineRule="auto"/>
        <w:ind w:left="0"/>
        <w:jc w:val="both"/>
        <w:rPr>
          <w:rFonts w:ascii="Arial" w:hAnsi="Arial" w:cs="Arial"/>
          <w:sz w:val="22"/>
          <w:szCs w:val="22"/>
        </w:rPr>
      </w:pPr>
    </w:p>
    <w:p w:rsidR="008970A3" w:rsidRDefault="008970A3" w:rsidP="008970A3">
      <w:pPr>
        <w:pStyle w:val="ListParagraph"/>
        <w:tabs>
          <w:tab w:val="left" w:pos="142"/>
        </w:tabs>
        <w:spacing w:after="0" w:line="360" w:lineRule="auto"/>
        <w:ind w:left="0"/>
        <w:jc w:val="both"/>
        <w:rPr>
          <w:rFonts w:ascii="Arial" w:hAnsi="Arial" w:cs="Arial"/>
          <w:sz w:val="22"/>
          <w:szCs w:val="22"/>
        </w:rPr>
      </w:pPr>
      <w:r>
        <w:rPr>
          <w:noProof/>
        </w:rPr>
        <w:drawing>
          <wp:inline distT="0" distB="0" distL="0" distR="0">
            <wp:extent cx="5931535" cy="3038475"/>
            <wp:effectExtent l="0" t="0" r="1206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970A3" w:rsidRDefault="008970A3" w:rsidP="008970A3">
      <w:pPr>
        <w:pStyle w:val="ListParagraph"/>
        <w:tabs>
          <w:tab w:val="left" w:pos="142"/>
        </w:tabs>
        <w:spacing w:after="0" w:line="360" w:lineRule="auto"/>
        <w:ind w:left="0"/>
        <w:jc w:val="both"/>
        <w:rPr>
          <w:rFonts w:ascii="Arial" w:hAnsi="Arial" w:cs="Arial"/>
          <w:sz w:val="22"/>
          <w:szCs w:val="22"/>
        </w:rPr>
      </w:pPr>
    </w:p>
    <w:p w:rsidR="008970A3" w:rsidRDefault="008970A3" w:rsidP="008970A3">
      <w:pPr>
        <w:pStyle w:val="ListParagraph"/>
        <w:tabs>
          <w:tab w:val="left" w:pos="142"/>
        </w:tabs>
        <w:spacing w:after="0" w:line="360" w:lineRule="auto"/>
        <w:ind w:left="0"/>
        <w:jc w:val="both"/>
        <w:rPr>
          <w:rFonts w:ascii="Arial" w:hAnsi="Arial" w:cs="Arial"/>
          <w:sz w:val="22"/>
          <w:szCs w:val="22"/>
        </w:rPr>
      </w:pPr>
    </w:p>
    <w:p w:rsidR="008970A3" w:rsidRDefault="008970A3" w:rsidP="008970A3">
      <w:pPr>
        <w:pStyle w:val="ListParagraph"/>
        <w:tabs>
          <w:tab w:val="left" w:pos="142"/>
        </w:tabs>
        <w:spacing w:after="0" w:line="360" w:lineRule="auto"/>
        <w:ind w:left="0"/>
        <w:jc w:val="both"/>
        <w:rPr>
          <w:rFonts w:ascii="Arial" w:hAnsi="Arial" w:cs="Arial"/>
          <w:sz w:val="22"/>
          <w:szCs w:val="22"/>
        </w:rPr>
      </w:pPr>
    </w:p>
    <w:p w:rsidR="008970A3" w:rsidRDefault="008970A3" w:rsidP="008970A3">
      <w:pPr>
        <w:pStyle w:val="ListParagraph"/>
        <w:tabs>
          <w:tab w:val="left" w:pos="142"/>
        </w:tabs>
        <w:spacing w:after="0" w:line="360" w:lineRule="auto"/>
        <w:ind w:left="0"/>
        <w:jc w:val="both"/>
        <w:rPr>
          <w:rFonts w:ascii="Arial" w:hAnsi="Arial" w:cs="Arial"/>
          <w:sz w:val="22"/>
          <w:szCs w:val="22"/>
        </w:rPr>
      </w:pPr>
    </w:p>
    <w:p w:rsidR="00D9477F" w:rsidRDefault="00C90E7A" w:rsidP="008970A3">
      <w:pPr>
        <w:pStyle w:val="ListParagraph"/>
        <w:tabs>
          <w:tab w:val="left" w:pos="142"/>
        </w:tabs>
        <w:spacing w:after="0" w:line="360" w:lineRule="auto"/>
        <w:ind w:left="0"/>
        <w:jc w:val="both"/>
        <w:rPr>
          <w:rFonts w:ascii="Arial" w:hAnsi="Arial" w:cs="Arial"/>
          <w:sz w:val="22"/>
          <w:szCs w:val="22"/>
          <w:lang w:val="en-IN"/>
        </w:rPr>
      </w:pPr>
      <w:r w:rsidRPr="008970A3">
        <w:rPr>
          <w:rFonts w:ascii="Arial" w:hAnsi="Arial" w:cs="Arial"/>
          <w:sz w:val="22"/>
          <w:szCs w:val="22"/>
        </w:rPr>
        <w:t>Based</w:t>
      </w:r>
      <w:r w:rsidRPr="008970A3">
        <w:rPr>
          <w:rFonts w:ascii="Arial" w:hAnsi="Arial" w:cs="Arial"/>
          <w:sz w:val="22"/>
          <w:szCs w:val="22"/>
          <w:lang w:val="en-IN"/>
        </w:rPr>
        <w:t xml:space="preserve"> on the data/ information/ inputs provided by the Company Officials and the assessment &amp; analysis conducted by us, financial projections of the company have been estimated as below by way of several different financial indicators and assumptions.</w:t>
      </w:r>
      <w:r w:rsidR="00C7798F" w:rsidRPr="008970A3">
        <w:rPr>
          <w:rFonts w:ascii="Arial" w:hAnsi="Arial" w:cs="Arial"/>
          <w:sz w:val="22"/>
          <w:szCs w:val="22"/>
          <w:lang w:val="en-IN"/>
        </w:rPr>
        <w:t xml:space="preserve"> The enterprise valuation has been done by us only based on the </w:t>
      </w:r>
      <w:r w:rsidR="00F2563E" w:rsidRPr="008970A3">
        <w:rPr>
          <w:rFonts w:ascii="Arial" w:hAnsi="Arial" w:cs="Arial"/>
          <w:sz w:val="22"/>
          <w:szCs w:val="22"/>
          <w:lang w:val="en-IN"/>
        </w:rPr>
        <w:t xml:space="preserve">active </w:t>
      </w:r>
      <w:proofErr w:type="spellStart"/>
      <w:r w:rsidR="00F2563E" w:rsidRPr="008970A3">
        <w:rPr>
          <w:rFonts w:ascii="Arial" w:hAnsi="Arial" w:cs="Arial"/>
          <w:sz w:val="22"/>
          <w:szCs w:val="22"/>
          <w:lang w:val="en-IN"/>
        </w:rPr>
        <w:t>Krishnagar</w:t>
      </w:r>
      <w:proofErr w:type="spellEnd"/>
      <w:r w:rsidR="00F2563E" w:rsidRPr="008970A3">
        <w:rPr>
          <w:rFonts w:ascii="Arial" w:hAnsi="Arial" w:cs="Arial"/>
          <w:sz w:val="22"/>
          <w:szCs w:val="22"/>
          <w:lang w:val="en-IN"/>
        </w:rPr>
        <w:t xml:space="preserve"> </w:t>
      </w:r>
      <w:proofErr w:type="spellStart"/>
      <w:r w:rsidR="00F2563E" w:rsidRPr="008970A3">
        <w:rPr>
          <w:rFonts w:ascii="Arial" w:hAnsi="Arial" w:cs="Arial"/>
          <w:sz w:val="22"/>
          <w:szCs w:val="22"/>
          <w:lang w:val="en-IN"/>
        </w:rPr>
        <w:t>Bahrampore</w:t>
      </w:r>
      <w:proofErr w:type="spellEnd"/>
      <w:r w:rsidR="00F2563E" w:rsidRPr="008970A3">
        <w:rPr>
          <w:rFonts w:ascii="Arial" w:hAnsi="Arial" w:cs="Arial"/>
          <w:sz w:val="22"/>
          <w:szCs w:val="22"/>
          <w:lang w:val="en-IN"/>
        </w:rPr>
        <w:t xml:space="preserve"> Highway Construction</w:t>
      </w:r>
      <w:r w:rsidR="00481E14" w:rsidRPr="008970A3">
        <w:rPr>
          <w:rFonts w:ascii="Arial" w:hAnsi="Arial" w:cs="Arial"/>
          <w:sz w:val="22"/>
          <w:szCs w:val="22"/>
          <w:lang w:val="en-IN"/>
        </w:rPr>
        <w:t xml:space="preserve"> Project</w:t>
      </w:r>
      <w:r w:rsidR="00F2563E" w:rsidRPr="008970A3">
        <w:rPr>
          <w:rFonts w:ascii="Arial" w:hAnsi="Arial" w:cs="Arial"/>
          <w:sz w:val="22"/>
          <w:szCs w:val="22"/>
          <w:lang w:val="en-IN"/>
        </w:rPr>
        <w:t>.</w:t>
      </w:r>
      <w:r w:rsidR="00C7798F" w:rsidRPr="008970A3">
        <w:rPr>
          <w:rFonts w:ascii="Arial" w:hAnsi="Arial" w:cs="Arial"/>
          <w:sz w:val="22"/>
          <w:szCs w:val="22"/>
          <w:lang w:val="en-IN"/>
        </w:rPr>
        <w:t xml:space="preserve"> No hypothetical assumption has been made by us for any new projects to be taken by the Company in future.</w:t>
      </w:r>
    </w:p>
    <w:p w:rsidR="008970A3" w:rsidRPr="008970A3" w:rsidRDefault="008970A3" w:rsidP="008970A3">
      <w:pPr>
        <w:pStyle w:val="ListParagraph"/>
        <w:tabs>
          <w:tab w:val="left" w:pos="142"/>
        </w:tabs>
        <w:spacing w:after="0" w:line="360" w:lineRule="auto"/>
        <w:ind w:left="0"/>
        <w:jc w:val="both"/>
        <w:rPr>
          <w:rFonts w:ascii="Arial" w:hAnsi="Arial" w:cs="Arial"/>
          <w:sz w:val="22"/>
          <w:szCs w:val="22"/>
          <w:lang w:val="en-IN"/>
        </w:rPr>
      </w:pPr>
    </w:p>
    <w:p w:rsidR="00E11206" w:rsidRDefault="00D17046" w:rsidP="00955111">
      <w:pPr>
        <w:pStyle w:val="ListParagraph"/>
        <w:numPr>
          <w:ilvl w:val="0"/>
          <w:numId w:val="29"/>
        </w:numPr>
        <w:ind w:left="426" w:hanging="426"/>
        <w:rPr>
          <w:rFonts w:ascii="Arial" w:hAnsi="Arial" w:cs="Arial"/>
          <w:b/>
          <w:noProof/>
          <w:sz w:val="22"/>
          <w:szCs w:val="22"/>
        </w:rPr>
      </w:pPr>
      <w:r w:rsidRPr="00A478D9">
        <w:rPr>
          <w:rFonts w:ascii="Arial" w:hAnsi="Arial" w:cs="Arial"/>
          <w:b/>
          <w:noProof/>
          <w:sz w:val="22"/>
          <w:szCs w:val="22"/>
        </w:rPr>
        <w:t xml:space="preserve">PROJECTED </w:t>
      </w:r>
      <w:r w:rsidR="00E11206" w:rsidRPr="00A478D9">
        <w:rPr>
          <w:rFonts w:ascii="Arial" w:hAnsi="Arial" w:cs="Arial"/>
          <w:b/>
          <w:noProof/>
          <w:sz w:val="22"/>
          <w:szCs w:val="22"/>
        </w:rPr>
        <w:t>PROFIT &amp; LOSS STATEMENT:</w:t>
      </w:r>
    </w:p>
    <w:p w:rsidR="003F1793" w:rsidRPr="00A478D9" w:rsidRDefault="003F1793" w:rsidP="00EB41A0">
      <w:pPr>
        <w:pStyle w:val="ListParagraph"/>
        <w:spacing w:after="0" w:line="240" w:lineRule="auto"/>
        <w:ind w:left="6186" w:firstLine="295"/>
        <w:rPr>
          <w:rFonts w:ascii="Arial" w:hAnsi="Arial" w:cs="Arial"/>
          <w:b/>
          <w:noProof/>
          <w:sz w:val="22"/>
          <w:szCs w:val="22"/>
        </w:rPr>
      </w:pPr>
      <w:r>
        <w:rPr>
          <w:rFonts w:ascii="Arial" w:hAnsi="Arial" w:cs="Arial"/>
          <w:b/>
          <w:i/>
          <w:w w:val="105"/>
          <w:sz w:val="18"/>
          <w:szCs w:val="22"/>
        </w:rPr>
        <w:t xml:space="preserve">         </w:t>
      </w:r>
      <w:r w:rsidRPr="00AF09C6">
        <w:rPr>
          <w:rFonts w:ascii="Arial" w:hAnsi="Arial" w:cs="Arial"/>
          <w:b/>
          <w:i/>
          <w:w w:val="105"/>
          <w:sz w:val="18"/>
          <w:szCs w:val="22"/>
        </w:rPr>
        <w:t>(Figure</w:t>
      </w:r>
      <w:r w:rsidR="00BE2E2F">
        <w:rPr>
          <w:rFonts w:ascii="Arial" w:hAnsi="Arial" w:cs="Arial"/>
          <w:b/>
          <w:i/>
          <w:w w:val="105"/>
          <w:sz w:val="18"/>
          <w:szCs w:val="22"/>
        </w:rPr>
        <w:t>s in Rs.</w:t>
      </w:r>
      <w:r w:rsidR="00397BE0">
        <w:rPr>
          <w:rFonts w:ascii="Arial" w:hAnsi="Arial" w:cs="Arial"/>
          <w:b/>
          <w:i/>
          <w:w w:val="105"/>
          <w:sz w:val="18"/>
          <w:szCs w:val="22"/>
        </w:rPr>
        <w:t xml:space="preserve"> </w:t>
      </w:r>
      <w:r w:rsidR="00D9477F">
        <w:rPr>
          <w:rFonts w:ascii="Arial" w:hAnsi="Arial" w:cs="Arial"/>
          <w:b/>
          <w:i/>
          <w:w w:val="105"/>
          <w:sz w:val="18"/>
          <w:szCs w:val="22"/>
        </w:rPr>
        <w:t>Lakhs</w:t>
      </w:r>
      <w:r w:rsidRPr="00AF09C6">
        <w:rPr>
          <w:rFonts w:ascii="Arial" w:hAnsi="Arial" w:cs="Arial"/>
          <w:b/>
          <w:i/>
          <w:w w:val="105"/>
          <w:sz w:val="18"/>
          <w:szCs w:val="22"/>
        </w:rPr>
        <w:t>)</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965"/>
        <w:gridCol w:w="898"/>
        <w:gridCol w:w="965"/>
        <w:gridCol w:w="1031"/>
        <w:gridCol w:w="1031"/>
        <w:gridCol w:w="1031"/>
        <w:gridCol w:w="898"/>
      </w:tblGrid>
      <w:tr w:rsidR="00CD4857" w:rsidRPr="00F8652F" w:rsidTr="00CD4857">
        <w:trPr>
          <w:trHeight w:val="210"/>
        </w:trPr>
        <w:tc>
          <w:tcPr>
            <w:tcW w:w="2814" w:type="dxa"/>
            <w:shd w:val="clear" w:color="auto" w:fill="002060"/>
            <w:noWrap/>
            <w:vAlign w:val="center"/>
            <w:hideMark/>
          </w:tcPr>
          <w:p w:rsidR="00CD4857" w:rsidRPr="00F8652F" w:rsidRDefault="00CD4857" w:rsidP="00CD4857">
            <w:pPr>
              <w:spacing w:after="0" w:line="240" w:lineRule="auto"/>
              <w:rPr>
                <w:rFonts w:ascii="Calibri" w:hAnsi="Calibri" w:cs="Calibri"/>
                <w:b/>
                <w:color w:val="FFFFFF" w:themeColor="background1"/>
                <w:sz w:val="18"/>
                <w:szCs w:val="18"/>
                <w:lang w:val="en-IN" w:eastAsia="en-IN"/>
              </w:rPr>
            </w:pPr>
            <w:r w:rsidRPr="00F8652F">
              <w:rPr>
                <w:rFonts w:ascii="Calibri" w:hAnsi="Calibri" w:cs="Calibri"/>
                <w:b/>
                <w:color w:val="FFFFFF" w:themeColor="background1"/>
                <w:sz w:val="18"/>
                <w:szCs w:val="18"/>
                <w:lang w:val="en-IN" w:eastAsia="en-IN"/>
              </w:rPr>
              <w:t>Year</w:t>
            </w:r>
          </w:p>
        </w:tc>
        <w:tc>
          <w:tcPr>
            <w:tcW w:w="965" w:type="dxa"/>
            <w:shd w:val="clear" w:color="auto" w:fill="002060"/>
            <w:noWrap/>
            <w:vAlign w:val="center"/>
            <w:hideMark/>
          </w:tcPr>
          <w:p w:rsidR="00CD4857" w:rsidRPr="00F8652F" w:rsidRDefault="00CD4857" w:rsidP="00CD4857">
            <w:pPr>
              <w:spacing w:after="0" w:line="240" w:lineRule="auto"/>
              <w:jc w:val="center"/>
              <w:rPr>
                <w:rFonts w:ascii="Calibri" w:hAnsi="Calibri" w:cs="Calibri"/>
                <w:b/>
                <w:color w:val="FFFFFF" w:themeColor="background1"/>
                <w:sz w:val="18"/>
                <w:szCs w:val="18"/>
                <w:lang w:val="en-IN" w:eastAsia="en-IN"/>
              </w:rPr>
            </w:pPr>
            <w:r w:rsidRPr="00F8652F">
              <w:rPr>
                <w:rFonts w:ascii="Calibri" w:hAnsi="Calibri" w:cs="Calibri"/>
                <w:b/>
                <w:color w:val="FFFFFF" w:themeColor="background1"/>
                <w:sz w:val="18"/>
                <w:szCs w:val="18"/>
                <w:lang w:val="en-IN" w:eastAsia="en-IN"/>
              </w:rPr>
              <w:t>Mar-21</w:t>
            </w:r>
          </w:p>
        </w:tc>
        <w:tc>
          <w:tcPr>
            <w:tcW w:w="898" w:type="dxa"/>
            <w:shd w:val="clear" w:color="auto" w:fill="002060"/>
            <w:noWrap/>
            <w:vAlign w:val="center"/>
            <w:hideMark/>
          </w:tcPr>
          <w:p w:rsidR="00CD4857" w:rsidRPr="00F8652F" w:rsidRDefault="00CD4857" w:rsidP="00CD4857">
            <w:pPr>
              <w:spacing w:after="0" w:line="240" w:lineRule="auto"/>
              <w:jc w:val="center"/>
              <w:rPr>
                <w:rFonts w:ascii="Calibri" w:hAnsi="Calibri" w:cs="Calibri"/>
                <w:b/>
                <w:color w:val="FFFFFF" w:themeColor="background1"/>
                <w:sz w:val="18"/>
                <w:szCs w:val="18"/>
                <w:lang w:val="en-IN" w:eastAsia="en-IN"/>
              </w:rPr>
            </w:pPr>
            <w:r w:rsidRPr="00F8652F">
              <w:rPr>
                <w:rFonts w:ascii="Calibri" w:hAnsi="Calibri" w:cs="Calibri"/>
                <w:b/>
                <w:color w:val="FFFFFF" w:themeColor="background1"/>
                <w:sz w:val="18"/>
                <w:szCs w:val="18"/>
                <w:lang w:val="en-IN" w:eastAsia="en-IN"/>
              </w:rPr>
              <w:t>Mar-22</w:t>
            </w:r>
          </w:p>
        </w:tc>
        <w:tc>
          <w:tcPr>
            <w:tcW w:w="965" w:type="dxa"/>
            <w:shd w:val="clear" w:color="auto" w:fill="002060"/>
            <w:noWrap/>
            <w:vAlign w:val="center"/>
            <w:hideMark/>
          </w:tcPr>
          <w:p w:rsidR="00CD4857" w:rsidRPr="00F8652F" w:rsidRDefault="00CD4857" w:rsidP="00CD4857">
            <w:pPr>
              <w:spacing w:after="0" w:line="240" w:lineRule="auto"/>
              <w:jc w:val="center"/>
              <w:rPr>
                <w:rFonts w:ascii="Calibri" w:hAnsi="Calibri" w:cs="Calibri"/>
                <w:b/>
                <w:color w:val="FFFFFF" w:themeColor="background1"/>
                <w:sz w:val="18"/>
                <w:szCs w:val="18"/>
                <w:lang w:val="en-IN" w:eastAsia="en-IN"/>
              </w:rPr>
            </w:pPr>
            <w:r w:rsidRPr="00F8652F">
              <w:rPr>
                <w:rFonts w:ascii="Calibri" w:hAnsi="Calibri" w:cs="Calibri"/>
                <w:b/>
                <w:color w:val="FFFFFF" w:themeColor="background1"/>
                <w:sz w:val="18"/>
                <w:szCs w:val="18"/>
                <w:lang w:val="en-IN" w:eastAsia="en-IN"/>
              </w:rPr>
              <w:t>Mar-23</w:t>
            </w:r>
          </w:p>
        </w:tc>
        <w:tc>
          <w:tcPr>
            <w:tcW w:w="1031" w:type="dxa"/>
            <w:shd w:val="clear" w:color="auto" w:fill="002060"/>
            <w:noWrap/>
            <w:vAlign w:val="center"/>
            <w:hideMark/>
          </w:tcPr>
          <w:p w:rsidR="00CD4857" w:rsidRPr="00F8652F" w:rsidRDefault="00CD4857" w:rsidP="00CD4857">
            <w:pPr>
              <w:spacing w:after="0" w:line="240" w:lineRule="auto"/>
              <w:jc w:val="center"/>
              <w:rPr>
                <w:rFonts w:ascii="Calibri" w:hAnsi="Calibri" w:cs="Calibri"/>
                <w:b/>
                <w:color w:val="FFFFFF" w:themeColor="background1"/>
                <w:sz w:val="18"/>
                <w:szCs w:val="18"/>
                <w:lang w:val="en-IN" w:eastAsia="en-IN"/>
              </w:rPr>
            </w:pPr>
            <w:r w:rsidRPr="00F8652F">
              <w:rPr>
                <w:rFonts w:ascii="Calibri" w:hAnsi="Calibri" w:cs="Calibri"/>
                <w:b/>
                <w:color w:val="FFFFFF" w:themeColor="background1"/>
                <w:sz w:val="18"/>
                <w:szCs w:val="18"/>
                <w:lang w:val="en-IN" w:eastAsia="en-IN"/>
              </w:rPr>
              <w:t>Mar-24</w:t>
            </w:r>
          </w:p>
        </w:tc>
        <w:tc>
          <w:tcPr>
            <w:tcW w:w="1031" w:type="dxa"/>
            <w:shd w:val="clear" w:color="auto" w:fill="002060"/>
            <w:noWrap/>
            <w:vAlign w:val="center"/>
            <w:hideMark/>
          </w:tcPr>
          <w:p w:rsidR="00CD4857" w:rsidRPr="00F8652F" w:rsidRDefault="00CD4857" w:rsidP="00CD4857">
            <w:pPr>
              <w:spacing w:after="0" w:line="240" w:lineRule="auto"/>
              <w:jc w:val="center"/>
              <w:rPr>
                <w:rFonts w:ascii="Calibri" w:hAnsi="Calibri" w:cs="Calibri"/>
                <w:b/>
                <w:color w:val="FFFFFF" w:themeColor="background1"/>
                <w:sz w:val="18"/>
                <w:szCs w:val="18"/>
                <w:lang w:val="en-IN" w:eastAsia="en-IN"/>
              </w:rPr>
            </w:pPr>
            <w:r w:rsidRPr="00F8652F">
              <w:rPr>
                <w:rFonts w:ascii="Calibri" w:hAnsi="Calibri" w:cs="Calibri"/>
                <w:b/>
                <w:color w:val="FFFFFF" w:themeColor="background1"/>
                <w:sz w:val="18"/>
                <w:szCs w:val="18"/>
                <w:lang w:val="en-IN" w:eastAsia="en-IN"/>
              </w:rPr>
              <w:t>Mar-25</w:t>
            </w:r>
          </w:p>
        </w:tc>
        <w:tc>
          <w:tcPr>
            <w:tcW w:w="1031" w:type="dxa"/>
            <w:shd w:val="clear" w:color="auto" w:fill="002060"/>
            <w:noWrap/>
            <w:vAlign w:val="center"/>
            <w:hideMark/>
          </w:tcPr>
          <w:p w:rsidR="00CD4857" w:rsidRPr="00F8652F" w:rsidRDefault="00CD4857" w:rsidP="00CD4857">
            <w:pPr>
              <w:spacing w:after="0" w:line="240" w:lineRule="auto"/>
              <w:jc w:val="center"/>
              <w:rPr>
                <w:rFonts w:ascii="Calibri" w:hAnsi="Calibri" w:cs="Calibri"/>
                <w:b/>
                <w:color w:val="FFFFFF" w:themeColor="background1"/>
                <w:sz w:val="18"/>
                <w:szCs w:val="18"/>
                <w:lang w:val="en-IN" w:eastAsia="en-IN"/>
              </w:rPr>
            </w:pPr>
            <w:r w:rsidRPr="00F8652F">
              <w:rPr>
                <w:rFonts w:ascii="Calibri" w:hAnsi="Calibri" w:cs="Calibri"/>
                <w:b/>
                <w:color w:val="FFFFFF" w:themeColor="background1"/>
                <w:sz w:val="18"/>
                <w:szCs w:val="18"/>
                <w:lang w:val="en-IN" w:eastAsia="en-IN"/>
              </w:rPr>
              <w:t>Mar-26</w:t>
            </w:r>
          </w:p>
        </w:tc>
        <w:tc>
          <w:tcPr>
            <w:tcW w:w="898" w:type="dxa"/>
            <w:shd w:val="clear" w:color="auto" w:fill="002060"/>
            <w:noWrap/>
            <w:vAlign w:val="center"/>
            <w:hideMark/>
          </w:tcPr>
          <w:p w:rsidR="00CD4857" w:rsidRPr="00F8652F" w:rsidRDefault="00CD4857" w:rsidP="00CD4857">
            <w:pPr>
              <w:spacing w:after="0" w:line="240" w:lineRule="auto"/>
              <w:jc w:val="center"/>
              <w:rPr>
                <w:rFonts w:ascii="Calibri" w:hAnsi="Calibri" w:cs="Calibri"/>
                <w:b/>
                <w:color w:val="FFFFFF" w:themeColor="background1"/>
                <w:sz w:val="18"/>
                <w:szCs w:val="18"/>
                <w:lang w:val="en-IN" w:eastAsia="en-IN"/>
              </w:rPr>
            </w:pPr>
            <w:r w:rsidRPr="00F8652F">
              <w:rPr>
                <w:rFonts w:ascii="Calibri" w:hAnsi="Calibri" w:cs="Calibri"/>
                <w:b/>
                <w:color w:val="FFFFFF" w:themeColor="background1"/>
                <w:sz w:val="18"/>
                <w:szCs w:val="18"/>
                <w:lang w:val="en-IN" w:eastAsia="en-IN"/>
              </w:rPr>
              <w:t>Mar-27</w:t>
            </w:r>
          </w:p>
        </w:tc>
      </w:tr>
      <w:tr w:rsidR="00CD4857" w:rsidRPr="00F8652F" w:rsidTr="00CD4857">
        <w:trPr>
          <w:trHeight w:val="210"/>
        </w:trPr>
        <w:tc>
          <w:tcPr>
            <w:tcW w:w="2814" w:type="dxa"/>
            <w:shd w:val="clear" w:color="auto" w:fill="002060"/>
            <w:noWrap/>
            <w:vAlign w:val="center"/>
            <w:hideMark/>
          </w:tcPr>
          <w:p w:rsidR="00CD4857" w:rsidRPr="00F8652F" w:rsidRDefault="00CD4857" w:rsidP="00CD4857">
            <w:pPr>
              <w:spacing w:after="0" w:line="240" w:lineRule="auto"/>
              <w:rPr>
                <w:rFonts w:ascii="Calibri" w:hAnsi="Calibri" w:cs="Calibri"/>
                <w:b/>
                <w:color w:val="FFFFFF" w:themeColor="background1"/>
                <w:sz w:val="18"/>
                <w:szCs w:val="18"/>
                <w:lang w:val="en-IN" w:eastAsia="en-IN"/>
              </w:rPr>
            </w:pPr>
          </w:p>
        </w:tc>
        <w:tc>
          <w:tcPr>
            <w:tcW w:w="965" w:type="dxa"/>
            <w:shd w:val="clear" w:color="auto" w:fill="002060"/>
            <w:noWrap/>
            <w:vAlign w:val="center"/>
            <w:hideMark/>
          </w:tcPr>
          <w:p w:rsidR="00CD4857" w:rsidRPr="00F8652F" w:rsidRDefault="00CD4857" w:rsidP="00CD4857">
            <w:pPr>
              <w:spacing w:after="0" w:line="240" w:lineRule="auto"/>
              <w:jc w:val="center"/>
              <w:rPr>
                <w:rFonts w:ascii="Calibri" w:hAnsi="Calibri" w:cs="Calibri"/>
                <w:b/>
                <w:color w:val="FFFFFF" w:themeColor="background1"/>
                <w:sz w:val="18"/>
                <w:szCs w:val="18"/>
                <w:lang w:val="en-IN" w:eastAsia="en-IN"/>
              </w:rPr>
            </w:pPr>
            <w:r w:rsidRPr="00F8652F">
              <w:rPr>
                <w:rFonts w:ascii="Calibri" w:hAnsi="Calibri" w:cs="Calibri"/>
                <w:b/>
                <w:color w:val="FFFFFF" w:themeColor="background1"/>
                <w:sz w:val="18"/>
                <w:szCs w:val="18"/>
                <w:lang w:val="en-IN" w:eastAsia="en-IN"/>
              </w:rPr>
              <w:t>3 M</w:t>
            </w:r>
          </w:p>
        </w:tc>
        <w:tc>
          <w:tcPr>
            <w:tcW w:w="898" w:type="dxa"/>
            <w:shd w:val="clear" w:color="auto" w:fill="002060"/>
            <w:noWrap/>
            <w:vAlign w:val="center"/>
            <w:hideMark/>
          </w:tcPr>
          <w:p w:rsidR="00CD4857" w:rsidRPr="00F8652F" w:rsidRDefault="00CD4857" w:rsidP="00CD4857">
            <w:pPr>
              <w:spacing w:after="0" w:line="240" w:lineRule="auto"/>
              <w:jc w:val="center"/>
              <w:rPr>
                <w:rFonts w:ascii="Calibri" w:hAnsi="Calibri" w:cs="Calibri"/>
                <w:b/>
                <w:color w:val="FFFFFF" w:themeColor="background1"/>
                <w:sz w:val="18"/>
                <w:szCs w:val="18"/>
                <w:lang w:val="en-IN" w:eastAsia="en-IN"/>
              </w:rPr>
            </w:pPr>
            <w:r w:rsidRPr="00F8652F">
              <w:rPr>
                <w:rFonts w:ascii="Calibri" w:hAnsi="Calibri" w:cs="Calibri"/>
                <w:b/>
                <w:color w:val="FFFFFF" w:themeColor="background1"/>
                <w:sz w:val="18"/>
                <w:szCs w:val="18"/>
                <w:lang w:val="en-IN" w:eastAsia="en-IN"/>
              </w:rPr>
              <w:t>12 M</w:t>
            </w:r>
          </w:p>
        </w:tc>
        <w:tc>
          <w:tcPr>
            <w:tcW w:w="965" w:type="dxa"/>
            <w:shd w:val="clear" w:color="auto" w:fill="002060"/>
            <w:noWrap/>
            <w:vAlign w:val="center"/>
            <w:hideMark/>
          </w:tcPr>
          <w:p w:rsidR="00CD4857" w:rsidRPr="00F8652F" w:rsidRDefault="00CD4857" w:rsidP="00CD4857">
            <w:pPr>
              <w:spacing w:after="0" w:line="240" w:lineRule="auto"/>
              <w:jc w:val="center"/>
              <w:rPr>
                <w:rFonts w:ascii="Calibri" w:hAnsi="Calibri" w:cs="Calibri"/>
                <w:b/>
                <w:color w:val="FFFFFF" w:themeColor="background1"/>
                <w:sz w:val="18"/>
                <w:szCs w:val="18"/>
                <w:lang w:val="en-IN" w:eastAsia="en-IN"/>
              </w:rPr>
            </w:pPr>
            <w:r w:rsidRPr="00F8652F">
              <w:rPr>
                <w:rFonts w:ascii="Calibri" w:hAnsi="Calibri" w:cs="Calibri"/>
                <w:b/>
                <w:color w:val="FFFFFF" w:themeColor="background1"/>
                <w:sz w:val="18"/>
                <w:szCs w:val="18"/>
                <w:lang w:val="en-IN" w:eastAsia="en-IN"/>
              </w:rPr>
              <w:t>12 M</w:t>
            </w:r>
          </w:p>
        </w:tc>
        <w:tc>
          <w:tcPr>
            <w:tcW w:w="1031" w:type="dxa"/>
            <w:shd w:val="clear" w:color="auto" w:fill="002060"/>
            <w:noWrap/>
            <w:vAlign w:val="center"/>
            <w:hideMark/>
          </w:tcPr>
          <w:p w:rsidR="00CD4857" w:rsidRPr="00F8652F" w:rsidRDefault="00CD4857" w:rsidP="00CD4857">
            <w:pPr>
              <w:spacing w:after="0" w:line="240" w:lineRule="auto"/>
              <w:jc w:val="center"/>
              <w:rPr>
                <w:rFonts w:ascii="Calibri" w:hAnsi="Calibri" w:cs="Calibri"/>
                <w:b/>
                <w:color w:val="FFFFFF" w:themeColor="background1"/>
                <w:sz w:val="18"/>
                <w:szCs w:val="18"/>
                <w:lang w:val="en-IN" w:eastAsia="en-IN"/>
              </w:rPr>
            </w:pPr>
            <w:r w:rsidRPr="00F8652F">
              <w:rPr>
                <w:rFonts w:ascii="Calibri" w:hAnsi="Calibri" w:cs="Calibri"/>
                <w:b/>
                <w:color w:val="FFFFFF" w:themeColor="background1"/>
                <w:sz w:val="18"/>
                <w:szCs w:val="18"/>
                <w:lang w:val="en-IN" w:eastAsia="en-IN"/>
              </w:rPr>
              <w:t>12 M</w:t>
            </w:r>
          </w:p>
        </w:tc>
        <w:tc>
          <w:tcPr>
            <w:tcW w:w="1031" w:type="dxa"/>
            <w:shd w:val="clear" w:color="auto" w:fill="002060"/>
            <w:noWrap/>
            <w:vAlign w:val="center"/>
            <w:hideMark/>
          </w:tcPr>
          <w:p w:rsidR="00CD4857" w:rsidRPr="00F8652F" w:rsidRDefault="00CD4857" w:rsidP="00CD4857">
            <w:pPr>
              <w:spacing w:after="0" w:line="240" w:lineRule="auto"/>
              <w:jc w:val="center"/>
              <w:rPr>
                <w:rFonts w:ascii="Calibri" w:hAnsi="Calibri" w:cs="Calibri"/>
                <w:b/>
                <w:color w:val="FFFFFF" w:themeColor="background1"/>
                <w:sz w:val="18"/>
                <w:szCs w:val="18"/>
                <w:lang w:val="en-IN" w:eastAsia="en-IN"/>
              </w:rPr>
            </w:pPr>
            <w:r w:rsidRPr="00F8652F">
              <w:rPr>
                <w:rFonts w:ascii="Calibri" w:hAnsi="Calibri" w:cs="Calibri"/>
                <w:b/>
                <w:color w:val="FFFFFF" w:themeColor="background1"/>
                <w:sz w:val="18"/>
                <w:szCs w:val="18"/>
                <w:lang w:val="en-IN" w:eastAsia="en-IN"/>
              </w:rPr>
              <w:t>12 M</w:t>
            </w:r>
          </w:p>
        </w:tc>
        <w:tc>
          <w:tcPr>
            <w:tcW w:w="1031" w:type="dxa"/>
            <w:shd w:val="clear" w:color="auto" w:fill="002060"/>
            <w:noWrap/>
            <w:vAlign w:val="center"/>
            <w:hideMark/>
          </w:tcPr>
          <w:p w:rsidR="00CD4857" w:rsidRPr="00F8652F" w:rsidRDefault="00CD4857" w:rsidP="00CD4857">
            <w:pPr>
              <w:spacing w:after="0" w:line="240" w:lineRule="auto"/>
              <w:jc w:val="center"/>
              <w:rPr>
                <w:rFonts w:ascii="Calibri" w:hAnsi="Calibri" w:cs="Calibri"/>
                <w:b/>
                <w:color w:val="FFFFFF" w:themeColor="background1"/>
                <w:sz w:val="18"/>
                <w:szCs w:val="18"/>
                <w:lang w:val="en-IN" w:eastAsia="en-IN"/>
              </w:rPr>
            </w:pPr>
            <w:r w:rsidRPr="00F8652F">
              <w:rPr>
                <w:rFonts w:ascii="Calibri" w:hAnsi="Calibri" w:cs="Calibri"/>
                <w:b/>
                <w:color w:val="FFFFFF" w:themeColor="background1"/>
                <w:sz w:val="18"/>
                <w:szCs w:val="18"/>
                <w:lang w:val="en-IN" w:eastAsia="en-IN"/>
              </w:rPr>
              <w:t>12 M</w:t>
            </w:r>
          </w:p>
        </w:tc>
        <w:tc>
          <w:tcPr>
            <w:tcW w:w="898" w:type="dxa"/>
            <w:shd w:val="clear" w:color="auto" w:fill="002060"/>
            <w:noWrap/>
            <w:vAlign w:val="center"/>
            <w:hideMark/>
          </w:tcPr>
          <w:p w:rsidR="00CD4857" w:rsidRPr="00F8652F" w:rsidRDefault="00CD4857" w:rsidP="00CD4857">
            <w:pPr>
              <w:spacing w:after="0" w:line="240" w:lineRule="auto"/>
              <w:jc w:val="center"/>
              <w:rPr>
                <w:rFonts w:ascii="Calibri" w:hAnsi="Calibri" w:cs="Calibri"/>
                <w:b/>
                <w:color w:val="FFFFFF" w:themeColor="background1"/>
                <w:sz w:val="18"/>
                <w:szCs w:val="18"/>
                <w:lang w:val="en-IN" w:eastAsia="en-IN"/>
              </w:rPr>
            </w:pPr>
            <w:r w:rsidRPr="00F8652F">
              <w:rPr>
                <w:rFonts w:ascii="Calibri" w:hAnsi="Calibri" w:cs="Calibri"/>
                <w:b/>
                <w:color w:val="FFFFFF" w:themeColor="background1"/>
                <w:sz w:val="18"/>
                <w:szCs w:val="18"/>
                <w:lang w:val="en-IN" w:eastAsia="en-IN"/>
              </w:rPr>
              <w:t>12 M</w:t>
            </w:r>
          </w:p>
        </w:tc>
      </w:tr>
      <w:tr w:rsidR="00CD4857" w:rsidRPr="00F8652F" w:rsidTr="00CD4857">
        <w:trPr>
          <w:trHeight w:val="210"/>
        </w:trPr>
        <w:tc>
          <w:tcPr>
            <w:tcW w:w="2814" w:type="dxa"/>
            <w:shd w:val="clear" w:color="auto" w:fill="auto"/>
            <w:noWrap/>
            <w:vAlign w:val="center"/>
            <w:hideMark/>
          </w:tcPr>
          <w:p w:rsidR="00CD4857" w:rsidRPr="00F8652F" w:rsidRDefault="00CD4857" w:rsidP="00CD4857">
            <w:pPr>
              <w:spacing w:after="0" w:line="240" w:lineRule="auto"/>
              <w:rPr>
                <w:rFonts w:ascii="Calibri" w:hAnsi="Calibri" w:cs="Calibri"/>
                <w:b/>
                <w:bCs/>
                <w:color w:val="000000"/>
                <w:sz w:val="18"/>
                <w:szCs w:val="18"/>
                <w:lang w:val="en-IN" w:eastAsia="en-IN"/>
              </w:rPr>
            </w:pPr>
            <w:r w:rsidRPr="00F8652F">
              <w:rPr>
                <w:rFonts w:ascii="Calibri" w:hAnsi="Calibri" w:cs="Calibri"/>
                <w:b/>
                <w:bCs/>
                <w:color w:val="000000"/>
                <w:sz w:val="18"/>
                <w:szCs w:val="18"/>
                <w:lang w:val="en-IN" w:eastAsia="en-IN"/>
              </w:rPr>
              <w:t>Revenue</w:t>
            </w:r>
          </w:p>
        </w:tc>
        <w:tc>
          <w:tcPr>
            <w:tcW w:w="965"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6,200</w:t>
            </w:r>
          </w:p>
        </w:tc>
        <w:tc>
          <w:tcPr>
            <w:tcW w:w="898"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9,121</w:t>
            </w:r>
          </w:p>
        </w:tc>
        <w:tc>
          <w:tcPr>
            <w:tcW w:w="965"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11,358</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12,240</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12,240</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12,240</w:t>
            </w:r>
          </w:p>
        </w:tc>
        <w:tc>
          <w:tcPr>
            <w:tcW w:w="898"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9,180</w:t>
            </w:r>
          </w:p>
        </w:tc>
      </w:tr>
      <w:tr w:rsidR="00CD4857" w:rsidRPr="00F8652F" w:rsidTr="00CD4857">
        <w:trPr>
          <w:trHeight w:val="210"/>
        </w:trPr>
        <w:tc>
          <w:tcPr>
            <w:tcW w:w="2814" w:type="dxa"/>
            <w:shd w:val="clear" w:color="auto" w:fill="auto"/>
            <w:noWrap/>
            <w:vAlign w:val="center"/>
            <w:hideMark/>
          </w:tcPr>
          <w:p w:rsidR="00CD4857" w:rsidRPr="00F8652F" w:rsidRDefault="00CD4857" w:rsidP="00CD4857">
            <w:pPr>
              <w:spacing w:after="0" w:line="240" w:lineRule="auto"/>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Expenses</w:t>
            </w:r>
          </w:p>
        </w:tc>
        <w:tc>
          <w:tcPr>
            <w:tcW w:w="965"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p>
        </w:tc>
        <w:tc>
          <w:tcPr>
            <w:tcW w:w="898" w:type="dxa"/>
            <w:shd w:val="clear" w:color="auto" w:fill="auto"/>
            <w:noWrap/>
            <w:vAlign w:val="center"/>
            <w:hideMark/>
          </w:tcPr>
          <w:p w:rsidR="00CD4857" w:rsidRPr="00F8652F" w:rsidRDefault="00CD4857" w:rsidP="00CD4857">
            <w:pPr>
              <w:spacing w:after="0" w:line="240" w:lineRule="auto"/>
              <w:jc w:val="center"/>
              <w:rPr>
                <w:b/>
                <w:sz w:val="18"/>
                <w:szCs w:val="18"/>
                <w:lang w:val="en-IN" w:eastAsia="en-IN"/>
              </w:rPr>
            </w:pPr>
          </w:p>
        </w:tc>
        <w:tc>
          <w:tcPr>
            <w:tcW w:w="965" w:type="dxa"/>
            <w:shd w:val="clear" w:color="auto" w:fill="auto"/>
            <w:noWrap/>
            <w:vAlign w:val="center"/>
            <w:hideMark/>
          </w:tcPr>
          <w:p w:rsidR="00CD4857" w:rsidRPr="00F8652F" w:rsidRDefault="00CD4857" w:rsidP="00CD4857">
            <w:pPr>
              <w:spacing w:after="0" w:line="240" w:lineRule="auto"/>
              <w:jc w:val="center"/>
              <w:rPr>
                <w:b/>
                <w:sz w:val="18"/>
                <w:szCs w:val="18"/>
                <w:lang w:val="en-IN" w:eastAsia="en-IN"/>
              </w:rPr>
            </w:pPr>
          </w:p>
        </w:tc>
        <w:tc>
          <w:tcPr>
            <w:tcW w:w="1031" w:type="dxa"/>
            <w:shd w:val="clear" w:color="auto" w:fill="auto"/>
            <w:noWrap/>
            <w:vAlign w:val="center"/>
            <w:hideMark/>
          </w:tcPr>
          <w:p w:rsidR="00CD4857" w:rsidRPr="00F8652F" w:rsidRDefault="00CD4857" w:rsidP="00CD4857">
            <w:pPr>
              <w:spacing w:after="0" w:line="240" w:lineRule="auto"/>
              <w:jc w:val="center"/>
              <w:rPr>
                <w:b/>
                <w:sz w:val="18"/>
                <w:szCs w:val="18"/>
                <w:lang w:val="en-IN" w:eastAsia="en-IN"/>
              </w:rPr>
            </w:pPr>
          </w:p>
        </w:tc>
        <w:tc>
          <w:tcPr>
            <w:tcW w:w="1031" w:type="dxa"/>
            <w:shd w:val="clear" w:color="auto" w:fill="auto"/>
            <w:noWrap/>
            <w:vAlign w:val="center"/>
            <w:hideMark/>
          </w:tcPr>
          <w:p w:rsidR="00CD4857" w:rsidRPr="00F8652F" w:rsidRDefault="00CD4857" w:rsidP="00CD4857">
            <w:pPr>
              <w:spacing w:after="0" w:line="240" w:lineRule="auto"/>
              <w:jc w:val="center"/>
              <w:rPr>
                <w:b/>
                <w:sz w:val="18"/>
                <w:szCs w:val="18"/>
                <w:lang w:val="en-IN" w:eastAsia="en-IN"/>
              </w:rPr>
            </w:pPr>
          </w:p>
        </w:tc>
        <w:tc>
          <w:tcPr>
            <w:tcW w:w="1031" w:type="dxa"/>
            <w:shd w:val="clear" w:color="auto" w:fill="auto"/>
            <w:noWrap/>
            <w:vAlign w:val="center"/>
            <w:hideMark/>
          </w:tcPr>
          <w:p w:rsidR="00CD4857" w:rsidRPr="00F8652F" w:rsidRDefault="00CD4857" w:rsidP="00CD4857">
            <w:pPr>
              <w:spacing w:after="0" w:line="240" w:lineRule="auto"/>
              <w:jc w:val="center"/>
              <w:rPr>
                <w:b/>
                <w:sz w:val="18"/>
                <w:szCs w:val="18"/>
                <w:lang w:val="en-IN" w:eastAsia="en-IN"/>
              </w:rPr>
            </w:pPr>
          </w:p>
        </w:tc>
        <w:tc>
          <w:tcPr>
            <w:tcW w:w="898" w:type="dxa"/>
            <w:shd w:val="clear" w:color="auto" w:fill="auto"/>
            <w:noWrap/>
            <w:vAlign w:val="center"/>
            <w:hideMark/>
          </w:tcPr>
          <w:p w:rsidR="00CD4857" w:rsidRPr="00F8652F" w:rsidRDefault="00CD4857" w:rsidP="00CD4857">
            <w:pPr>
              <w:spacing w:after="0" w:line="240" w:lineRule="auto"/>
              <w:jc w:val="center"/>
              <w:rPr>
                <w:b/>
                <w:sz w:val="18"/>
                <w:szCs w:val="18"/>
                <w:lang w:val="en-IN" w:eastAsia="en-IN"/>
              </w:rPr>
            </w:pPr>
          </w:p>
        </w:tc>
      </w:tr>
      <w:tr w:rsidR="00CD4857" w:rsidRPr="00F8652F" w:rsidTr="00CD4857">
        <w:trPr>
          <w:trHeight w:val="210"/>
        </w:trPr>
        <w:tc>
          <w:tcPr>
            <w:tcW w:w="2814" w:type="dxa"/>
            <w:shd w:val="clear" w:color="auto" w:fill="auto"/>
            <w:noWrap/>
            <w:vAlign w:val="center"/>
            <w:hideMark/>
          </w:tcPr>
          <w:p w:rsidR="00CD4857" w:rsidRPr="00F8652F" w:rsidRDefault="00CD4857" w:rsidP="00CD4857">
            <w:pPr>
              <w:spacing w:after="0" w:line="240" w:lineRule="auto"/>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Major Maintenance Expenditure</w:t>
            </w:r>
          </w:p>
        </w:tc>
        <w:tc>
          <w:tcPr>
            <w:tcW w:w="965"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p>
        </w:tc>
        <w:tc>
          <w:tcPr>
            <w:tcW w:w="898" w:type="dxa"/>
            <w:shd w:val="clear" w:color="auto" w:fill="auto"/>
            <w:noWrap/>
            <w:vAlign w:val="center"/>
            <w:hideMark/>
          </w:tcPr>
          <w:p w:rsidR="00CD4857" w:rsidRPr="00F8652F" w:rsidRDefault="00CD4857" w:rsidP="00CD4857">
            <w:pPr>
              <w:spacing w:after="0" w:line="240" w:lineRule="auto"/>
              <w:jc w:val="center"/>
              <w:rPr>
                <w:b/>
                <w:sz w:val="18"/>
                <w:szCs w:val="18"/>
                <w:lang w:val="en-IN" w:eastAsia="en-IN"/>
              </w:rPr>
            </w:pPr>
          </w:p>
        </w:tc>
        <w:tc>
          <w:tcPr>
            <w:tcW w:w="965" w:type="dxa"/>
            <w:shd w:val="clear" w:color="auto" w:fill="auto"/>
            <w:noWrap/>
            <w:vAlign w:val="center"/>
            <w:hideMark/>
          </w:tcPr>
          <w:p w:rsidR="00CD4857" w:rsidRPr="00F8652F" w:rsidRDefault="00CD4857" w:rsidP="00CD4857">
            <w:pPr>
              <w:spacing w:after="0" w:line="240" w:lineRule="auto"/>
              <w:jc w:val="center"/>
              <w:rPr>
                <w:b/>
                <w:sz w:val="18"/>
                <w:szCs w:val="18"/>
                <w:lang w:val="en-IN" w:eastAsia="en-IN"/>
              </w:rPr>
            </w:pP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9,000</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p>
        </w:tc>
        <w:tc>
          <w:tcPr>
            <w:tcW w:w="1031" w:type="dxa"/>
            <w:shd w:val="clear" w:color="auto" w:fill="auto"/>
            <w:noWrap/>
            <w:vAlign w:val="center"/>
            <w:hideMark/>
          </w:tcPr>
          <w:p w:rsidR="00CD4857" w:rsidRPr="00F8652F" w:rsidRDefault="00CD4857" w:rsidP="00CD4857">
            <w:pPr>
              <w:spacing w:after="0" w:line="240" w:lineRule="auto"/>
              <w:jc w:val="center"/>
              <w:rPr>
                <w:b/>
                <w:sz w:val="18"/>
                <w:szCs w:val="18"/>
                <w:lang w:val="en-IN" w:eastAsia="en-IN"/>
              </w:rPr>
            </w:pPr>
          </w:p>
        </w:tc>
        <w:tc>
          <w:tcPr>
            <w:tcW w:w="898" w:type="dxa"/>
            <w:shd w:val="clear" w:color="auto" w:fill="auto"/>
            <w:noWrap/>
            <w:vAlign w:val="center"/>
            <w:hideMark/>
          </w:tcPr>
          <w:p w:rsidR="00CD4857" w:rsidRPr="00F8652F" w:rsidRDefault="00CD4857" w:rsidP="00CD4857">
            <w:pPr>
              <w:spacing w:after="0" w:line="240" w:lineRule="auto"/>
              <w:jc w:val="center"/>
              <w:rPr>
                <w:b/>
                <w:sz w:val="18"/>
                <w:szCs w:val="18"/>
                <w:lang w:val="en-IN" w:eastAsia="en-IN"/>
              </w:rPr>
            </w:pPr>
          </w:p>
        </w:tc>
      </w:tr>
      <w:tr w:rsidR="00CD4857" w:rsidRPr="00F8652F" w:rsidTr="00CD4857">
        <w:trPr>
          <w:trHeight w:val="210"/>
        </w:trPr>
        <w:tc>
          <w:tcPr>
            <w:tcW w:w="2814" w:type="dxa"/>
            <w:shd w:val="clear" w:color="auto" w:fill="auto"/>
            <w:noWrap/>
            <w:vAlign w:val="center"/>
            <w:hideMark/>
          </w:tcPr>
          <w:p w:rsidR="00CD4857" w:rsidRPr="00F8652F" w:rsidRDefault="00CD4857" w:rsidP="00CD4857">
            <w:pPr>
              <w:spacing w:after="0" w:line="240" w:lineRule="auto"/>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Routine &amp; Periodic Maintenance Expenses</w:t>
            </w:r>
          </w:p>
        </w:tc>
        <w:tc>
          <w:tcPr>
            <w:tcW w:w="965"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1,059</w:t>
            </w:r>
          </w:p>
        </w:tc>
        <w:tc>
          <w:tcPr>
            <w:tcW w:w="898"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978</w:t>
            </w:r>
          </w:p>
        </w:tc>
        <w:tc>
          <w:tcPr>
            <w:tcW w:w="965"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1,192</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1,252</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1,314</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1,380</w:t>
            </w:r>
          </w:p>
        </w:tc>
        <w:tc>
          <w:tcPr>
            <w:tcW w:w="898"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1,449</w:t>
            </w:r>
          </w:p>
        </w:tc>
      </w:tr>
      <w:tr w:rsidR="00CD4857" w:rsidRPr="00F8652F" w:rsidTr="00CD4857">
        <w:trPr>
          <w:trHeight w:val="210"/>
        </w:trPr>
        <w:tc>
          <w:tcPr>
            <w:tcW w:w="2814" w:type="dxa"/>
            <w:shd w:val="clear" w:color="auto" w:fill="auto"/>
            <w:noWrap/>
            <w:vAlign w:val="center"/>
            <w:hideMark/>
          </w:tcPr>
          <w:p w:rsidR="00CD4857" w:rsidRPr="00F8652F" w:rsidRDefault="00CD4857" w:rsidP="00CD4857">
            <w:pPr>
              <w:spacing w:after="0" w:line="240" w:lineRule="auto"/>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Independent Engineer Salary</w:t>
            </w:r>
          </w:p>
        </w:tc>
        <w:tc>
          <w:tcPr>
            <w:tcW w:w="965"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600</w:t>
            </w:r>
          </w:p>
        </w:tc>
        <w:tc>
          <w:tcPr>
            <w:tcW w:w="898"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600</w:t>
            </w:r>
          </w:p>
        </w:tc>
        <w:tc>
          <w:tcPr>
            <w:tcW w:w="965"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600</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600</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600</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600</w:t>
            </w:r>
          </w:p>
        </w:tc>
        <w:tc>
          <w:tcPr>
            <w:tcW w:w="898"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600</w:t>
            </w:r>
          </w:p>
        </w:tc>
      </w:tr>
      <w:tr w:rsidR="00CD4857" w:rsidRPr="00F8652F" w:rsidTr="00CD4857">
        <w:trPr>
          <w:trHeight w:val="210"/>
        </w:trPr>
        <w:tc>
          <w:tcPr>
            <w:tcW w:w="2814" w:type="dxa"/>
            <w:shd w:val="clear" w:color="auto" w:fill="auto"/>
            <w:noWrap/>
            <w:vAlign w:val="center"/>
            <w:hideMark/>
          </w:tcPr>
          <w:p w:rsidR="00CD4857" w:rsidRPr="00F8652F" w:rsidRDefault="00CD4857" w:rsidP="00CD4857">
            <w:pPr>
              <w:spacing w:after="0" w:line="240" w:lineRule="auto"/>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Other Expenses</w:t>
            </w:r>
          </w:p>
        </w:tc>
        <w:tc>
          <w:tcPr>
            <w:tcW w:w="965"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30</w:t>
            </w:r>
          </w:p>
        </w:tc>
        <w:tc>
          <w:tcPr>
            <w:tcW w:w="898"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44</w:t>
            </w:r>
          </w:p>
        </w:tc>
        <w:tc>
          <w:tcPr>
            <w:tcW w:w="965"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55</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59</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59</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59</w:t>
            </w:r>
          </w:p>
        </w:tc>
        <w:tc>
          <w:tcPr>
            <w:tcW w:w="898"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44</w:t>
            </w:r>
          </w:p>
        </w:tc>
      </w:tr>
      <w:tr w:rsidR="00CD4857" w:rsidRPr="00F8652F" w:rsidTr="00CD4857">
        <w:trPr>
          <w:trHeight w:val="210"/>
        </w:trPr>
        <w:tc>
          <w:tcPr>
            <w:tcW w:w="2814" w:type="dxa"/>
            <w:shd w:val="clear" w:color="auto" w:fill="auto"/>
            <w:noWrap/>
            <w:vAlign w:val="center"/>
            <w:hideMark/>
          </w:tcPr>
          <w:p w:rsidR="00CD4857" w:rsidRPr="00F8652F" w:rsidRDefault="00CD4857" w:rsidP="00CD4857">
            <w:pPr>
              <w:spacing w:after="0" w:line="240" w:lineRule="auto"/>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Employee Expenses</w:t>
            </w:r>
          </w:p>
        </w:tc>
        <w:tc>
          <w:tcPr>
            <w:tcW w:w="965"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300</w:t>
            </w:r>
          </w:p>
        </w:tc>
        <w:tc>
          <w:tcPr>
            <w:tcW w:w="898"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300</w:t>
            </w:r>
          </w:p>
        </w:tc>
        <w:tc>
          <w:tcPr>
            <w:tcW w:w="965"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300</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300</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300</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300</w:t>
            </w:r>
          </w:p>
        </w:tc>
        <w:tc>
          <w:tcPr>
            <w:tcW w:w="898"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300</w:t>
            </w:r>
          </w:p>
        </w:tc>
      </w:tr>
      <w:tr w:rsidR="00CD4857" w:rsidRPr="00F8652F" w:rsidTr="00CD4857">
        <w:trPr>
          <w:trHeight w:val="210"/>
        </w:trPr>
        <w:tc>
          <w:tcPr>
            <w:tcW w:w="2814" w:type="dxa"/>
            <w:shd w:val="clear" w:color="auto" w:fill="auto"/>
            <w:noWrap/>
            <w:vAlign w:val="center"/>
            <w:hideMark/>
          </w:tcPr>
          <w:p w:rsidR="00CD4857" w:rsidRPr="00F8652F" w:rsidRDefault="00CD4857" w:rsidP="00CD4857">
            <w:pPr>
              <w:spacing w:after="0" w:line="240" w:lineRule="auto"/>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EBITDA</w:t>
            </w:r>
          </w:p>
        </w:tc>
        <w:tc>
          <w:tcPr>
            <w:tcW w:w="965"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4,211</w:t>
            </w:r>
          </w:p>
        </w:tc>
        <w:tc>
          <w:tcPr>
            <w:tcW w:w="898"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7,199</w:t>
            </w:r>
          </w:p>
        </w:tc>
        <w:tc>
          <w:tcPr>
            <w:tcW w:w="965"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9,212</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1,030</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9,967</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9,901</w:t>
            </w:r>
          </w:p>
        </w:tc>
        <w:tc>
          <w:tcPr>
            <w:tcW w:w="898"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6,787</w:t>
            </w:r>
          </w:p>
        </w:tc>
      </w:tr>
      <w:tr w:rsidR="00CD4857" w:rsidRPr="00F8652F" w:rsidTr="00CD4857">
        <w:trPr>
          <w:trHeight w:val="210"/>
        </w:trPr>
        <w:tc>
          <w:tcPr>
            <w:tcW w:w="2814" w:type="dxa"/>
            <w:shd w:val="clear" w:color="000000" w:fill="F4B084"/>
            <w:noWrap/>
            <w:vAlign w:val="center"/>
            <w:hideMark/>
          </w:tcPr>
          <w:p w:rsidR="00CD4857" w:rsidRPr="00F8652F" w:rsidRDefault="00CD4857" w:rsidP="00CD4857">
            <w:pPr>
              <w:spacing w:after="0" w:line="240" w:lineRule="auto"/>
              <w:rPr>
                <w:rFonts w:ascii="Calibri" w:hAnsi="Calibri" w:cs="Calibri"/>
                <w:b/>
                <w:i/>
                <w:iCs/>
                <w:color w:val="000000"/>
                <w:sz w:val="18"/>
                <w:szCs w:val="18"/>
                <w:lang w:val="en-IN" w:eastAsia="en-IN"/>
              </w:rPr>
            </w:pPr>
            <w:r w:rsidRPr="00F8652F">
              <w:rPr>
                <w:rFonts w:ascii="Calibri" w:hAnsi="Calibri" w:cs="Calibri"/>
                <w:b/>
                <w:i/>
                <w:iCs/>
                <w:color w:val="000000"/>
                <w:sz w:val="18"/>
                <w:szCs w:val="18"/>
                <w:lang w:val="en-IN" w:eastAsia="en-IN"/>
              </w:rPr>
              <w:t>EBITDA %</w:t>
            </w:r>
          </w:p>
        </w:tc>
        <w:tc>
          <w:tcPr>
            <w:tcW w:w="965"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68%</w:t>
            </w:r>
          </w:p>
        </w:tc>
        <w:tc>
          <w:tcPr>
            <w:tcW w:w="898"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79%</w:t>
            </w:r>
          </w:p>
        </w:tc>
        <w:tc>
          <w:tcPr>
            <w:tcW w:w="965"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81%</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8%</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81%</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81%</w:t>
            </w:r>
          </w:p>
        </w:tc>
        <w:tc>
          <w:tcPr>
            <w:tcW w:w="898"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74%</w:t>
            </w:r>
          </w:p>
        </w:tc>
      </w:tr>
      <w:tr w:rsidR="00CD4857" w:rsidRPr="00F8652F" w:rsidTr="00CD4857">
        <w:trPr>
          <w:trHeight w:val="210"/>
        </w:trPr>
        <w:tc>
          <w:tcPr>
            <w:tcW w:w="2814" w:type="dxa"/>
            <w:shd w:val="clear" w:color="auto" w:fill="auto"/>
            <w:noWrap/>
            <w:vAlign w:val="center"/>
            <w:hideMark/>
          </w:tcPr>
          <w:p w:rsidR="00CD4857" w:rsidRPr="00F8652F" w:rsidRDefault="00CD4857" w:rsidP="00CD4857">
            <w:pPr>
              <w:spacing w:after="0" w:line="240" w:lineRule="auto"/>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Depreciation</w:t>
            </w:r>
          </w:p>
        </w:tc>
        <w:tc>
          <w:tcPr>
            <w:tcW w:w="965"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14</w:t>
            </w:r>
          </w:p>
        </w:tc>
        <w:tc>
          <w:tcPr>
            <w:tcW w:w="898"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14</w:t>
            </w:r>
          </w:p>
        </w:tc>
        <w:tc>
          <w:tcPr>
            <w:tcW w:w="965"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14</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14</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14</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14</w:t>
            </w:r>
          </w:p>
        </w:tc>
        <w:tc>
          <w:tcPr>
            <w:tcW w:w="898"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w:t>
            </w:r>
          </w:p>
        </w:tc>
      </w:tr>
      <w:tr w:rsidR="00CD4857" w:rsidRPr="00F8652F" w:rsidTr="00CD4857">
        <w:trPr>
          <w:trHeight w:val="210"/>
        </w:trPr>
        <w:tc>
          <w:tcPr>
            <w:tcW w:w="2814" w:type="dxa"/>
            <w:shd w:val="clear" w:color="auto" w:fill="auto"/>
            <w:noWrap/>
            <w:vAlign w:val="center"/>
            <w:hideMark/>
          </w:tcPr>
          <w:p w:rsidR="00CD4857" w:rsidRPr="00F8652F" w:rsidRDefault="00CD4857" w:rsidP="00CD4857">
            <w:pPr>
              <w:spacing w:after="0" w:line="240" w:lineRule="auto"/>
              <w:rPr>
                <w:rFonts w:ascii="Calibri" w:hAnsi="Calibri" w:cs="Calibri"/>
                <w:b/>
                <w:color w:val="000000"/>
                <w:sz w:val="18"/>
                <w:szCs w:val="18"/>
                <w:lang w:val="en-IN" w:eastAsia="en-IN"/>
              </w:rPr>
            </w:pPr>
          </w:p>
        </w:tc>
        <w:tc>
          <w:tcPr>
            <w:tcW w:w="965" w:type="dxa"/>
            <w:shd w:val="clear" w:color="auto" w:fill="auto"/>
            <w:noWrap/>
            <w:vAlign w:val="center"/>
            <w:hideMark/>
          </w:tcPr>
          <w:p w:rsidR="00CD4857" w:rsidRPr="00F8652F" w:rsidRDefault="00CD4857" w:rsidP="00CD4857">
            <w:pPr>
              <w:spacing w:after="0" w:line="240" w:lineRule="auto"/>
              <w:jc w:val="center"/>
              <w:rPr>
                <w:b/>
                <w:sz w:val="18"/>
                <w:szCs w:val="18"/>
                <w:lang w:val="en-IN" w:eastAsia="en-IN"/>
              </w:rPr>
            </w:pPr>
          </w:p>
        </w:tc>
        <w:tc>
          <w:tcPr>
            <w:tcW w:w="898" w:type="dxa"/>
            <w:shd w:val="clear" w:color="auto" w:fill="auto"/>
            <w:noWrap/>
            <w:vAlign w:val="center"/>
            <w:hideMark/>
          </w:tcPr>
          <w:p w:rsidR="00CD4857" w:rsidRPr="00F8652F" w:rsidRDefault="00CD4857" w:rsidP="00CD4857">
            <w:pPr>
              <w:spacing w:after="0" w:line="240" w:lineRule="auto"/>
              <w:jc w:val="center"/>
              <w:rPr>
                <w:b/>
                <w:sz w:val="18"/>
                <w:szCs w:val="18"/>
                <w:lang w:val="en-IN" w:eastAsia="en-IN"/>
              </w:rPr>
            </w:pPr>
          </w:p>
        </w:tc>
        <w:tc>
          <w:tcPr>
            <w:tcW w:w="965" w:type="dxa"/>
            <w:shd w:val="clear" w:color="auto" w:fill="auto"/>
            <w:noWrap/>
            <w:vAlign w:val="center"/>
            <w:hideMark/>
          </w:tcPr>
          <w:p w:rsidR="00CD4857" w:rsidRPr="00F8652F" w:rsidRDefault="00CD4857" w:rsidP="00CD4857">
            <w:pPr>
              <w:spacing w:after="0" w:line="240" w:lineRule="auto"/>
              <w:jc w:val="center"/>
              <w:rPr>
                <w:b/>
                <w:sz w:val="18"/>
                <w:szCs w:val="18"/>
                <w:lang w:val="en-IN" w:eastAsia="en-IN"/>
              </w:rPr>
            </w:pPr>
          </w:p>
        </w:tc>
        <w:tc>
          <w:tcPr>
            <w:tcW w:w="1031" w:type="dxa"/>
            <w:shd w:val="clear" w:color="auto" w:fill="auto"/>
            <w:noWrap/>
            <w:vAlign w:val="center"/>
            <w:hideMark/>
          </w:tcPr>
          <w:p w:rsidR="00CD4857" w:rsidRPr="00F8652F" w:rsidRDefault="00CD4857" w:rsidP="00CD4857">
            <w:pPr>
              <w:spacing w:after="0" w:line="240" w:lineRule="auto"/>
              <w:jc w:val="center"/>
              <w:rPr>
                <w:b/>
                <w:sz w:val="18"/>
                <w:szCs w:val="18"/>
                <w:lang w:val="en-IN" w:eastAsia="en-IN"/>
              </w:rPr>
            </w:pPr>
          </w:p>
        </w:tc>
        <w:tc>
          <w:tcPr>
            <w:tcW w:w="1031" w:type="dxa"/>
            <w:shd w:val="clear" w:color="auto" w:fill="auto"/>
            <w:noWrap/>
            <w:vAlign w:val="center"/>
            <w:hideMark/>
          </w:tcPr>
          <w:p w:rsidR="00CD4857" w:rsidRPr="00F8652F" w:rsidRDefault="00CD4857" w:rsidP="00CD4857">
            <w:pPr>
              <w:spacing w:after="0" w:line="240" w:lineRule="auto"/>
              <w:jc w:val="center"/>
              <w:rPr>
                <w:b/>
                <w:sz w:val="18"/>
                <w:szCs w:val="18"/>
                <w:lang w:val="en-IN" w:eastAsia="en-IN"/>
              </w:rPr>
            </w:pPr>
          </w:p>
        </w:tc>
        <w:tc>
          <w:tcPr>
            <w:tcW w:w="1031" w:type="dxa"/>
            <w:shd w:val="clear" w:color="auto" w:fill="auto"/>
            <w:noWrap/>
            <w:vAlign w:val="center"/>
            <w:hideMark/>
          </w:tcPr>
          <w:p w:rsidR="00CD4857" w:rsidRPr="00F8652F" w:rsidRDefault="00CD4857" w:rsidP="00CD4857">
            <w:pPr>
              <w:spacing w:after="0" w:line="240" w:lineRule="auto"/>
              <w:jc w:val="center"/>
              <w:rPr>
                <w:b/>
                <w:sz w:val="18"/>
                <w:szCs w:val="18"/>
                <w:lang w:val="en-IN" w:eastAsia="en-IN"/>
              </w:rPr>
            </w:pPr>
          </w:p>
        </w:tc>
        <w:tc>
          <w:tcPr>
            <w:tcW w:w="898" w:type="dxa"/>
            <w:shd w:val="clear" w:color="auto" w:fill="auto"/>
            <w:noWrap/>
            <w:vAlign w:val="center"/>
            <w:hideMark/>
          </w:tcPr>
          <w:p w:rsidR="00CD4857" w:rsidRPr="00F8652F" w:rsidRDefault="00CD4857" w:rsidP="00CD4857">
            <w:pPr>
              <w:spacing w:after="0" w:line="240" w:lineRule="auto"/>
              <w:jc w:val="center"/>
              <w:rPr>
                <w:b/>
                <w:sz w:val="18"/>
                <w:szCs w:val="18"/>
                <w:lang w:val="en-IN" w:eastAsia="en-IN"/>
              </w:rPr>
            </w:pPr>
          </w:p>
        </w:tc>
      </w:tr>
      <w:tr w:rsidR="00CD4857" w:rsidRPr="00F8652F" w:rsidTr="00CD4857">
        <w:trPr>
          <w:trHeight w:val="210"/>
        </w:trPr>
        <w:tc>
          <w:tcPr>
            <w:tcW w:w="2814" w:type="dxa"/>
            <w:shd w:val="clear" w:color="auto" w:fill="auto"/>
            <w:noWrap/>
            <w:vAlign w:val="center"/>
            <w:hideMark/>
          </w:tcPr>
          <w:p w:rsidR="00CD4857" w:rsidRPr="00F8652F" w:rsidRDefault="00CD4857" w:rsidP="00CD4857">
            <w:pPr>
              <w:spacing w:after="0" w:line="240" w:lineRule="auto"/>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EBIT</w:t>
            </w:r>
          </w:p>
        </w:tc>
        <w:tc>
          <w:tcPr>
            <w:tcW w:w="965"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4,197</w:t>
            </w:r>
          </w:p>
        </w:tc>
        <w:tc>
          <w:tcPr>
            <w:tcW w:w="898"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7,186</w:t>
            </w:r>
          </w:p>
        </w:tc>
        <w:tc>
          <w:tcPr>
            <w:tcW w:w="965"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9,198</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1,016</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9,953</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9,887</w:t>
            </w:r>
          </w:p>
        </w:tc>
        <w:tc>
          <w:tcPr>
            <w:tcW w:w="898"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6,787</w:t>
            </w:r>
          </w:p>
        </w:tc>
      </w:tr>
      <w:tr w:rsidR="00CD4857" w:rsidRPr="00F8652F" w:rsidTr="00CD4857">
        <w:trPr>
          <w:trHeight w:val="210"/>
        </w:trPr>
        <w:tc>
          <w:tcPr>
            <w:tcW w:w="2814" w:type="dxa"/>
            <w:shd w:val="clear" w:color="000000" w:fill="F4B084"/>
            <w:noWrap/>
            <w:vAlign w:val="center"/>
            <w:hideMark/>
          </w:tcPr>
          <w:p w:rsidR="00CD4857" w:rsidRPr="00F8652F" w:rsidRDefault="00CD4857" w:rsidP="00CD4857">
            <w:pPr>
              <w:spacing w:after="0" w:line="240" w:lineRule="auto"/>
              <w:rPr>
                <w:rFonts w:ascii="Calibri" w:hAnsi="Calibri" w:cs="Calibri"/>
                <w:b/>
                <w:i/>
                <w:iCs/>
                <w:color w:val="000000"/>
                <w:sz w:val="18"/>
                <w:szCs w:val="18"/>
                <w:lang w:val="en-IN" w:eastAsia="en-IN"/>
              </w:rPr>
            </w:pPr>
            <w:r w:rsidRPr="00F8652F">
              <w:rPr>
                <w:rFonts w:ascii="Calibri" w:hAnsi="Calibri" w:cs="Calibri"/>
                <w:b/>
                <w:i/>
                <w:iCs/>
                <w:color w:val="000000"/>
                <w:sz w:val="18"/>
                <w:szCs w:val="18"/>
                <w:lang w:val="en-IN" w:eastAsia="en-IN"/>
              </w:rPr>
              <w:t>EBIT%</w:t>
            </w:r>
          </w:p>
        </w:tc>
        <w:tc>
          <w:tcPr>
            <w:tcW w:w="965"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68%</w:t>
            </w:r>
          </w:p>
        </w:tc>
        <w:tc>
          <w:tcPr>
            <w:tcW w:w="898"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79%</w:t>
            </w:r>
          </w:p>
        </w:tc>
        <w:tc>
          <w:tcPr>
            <w:tcW w:w="965"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81%</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8%</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81%</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81%</w:t>
            </w:r>
          </w:p>
        </w:tc>
        <w:tc>
          <w:tcPr>
            <w:tcW w:w="898"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74%</w:t>
            </w:r>
          </w:p>
        </w:tc>
      </w:tr>
      <w:tr w:rsidR="00CD4857" w:rsidRPr="00F8652F" w:rsidTr="00CD4857">
        <w:trPr>
          <w:trHeight w:val="210"/>
        </w:trPr>
        <w:tc>
          <w:tcPr>
            <w:tcW w:w="2814" w:type="dxa"/>
            <w:shd w:val="clear" w:color="auto" w:fill="auto"/>
            <w:noWrap/>
            <w:vAlign w:val="center"/>
            <w:hideMark/>
          </w:tcPr>
          <w:p w:rsidR="00CD4857" w:rsidRPr="00F8652F" w:rsidRDefault="00CD4857" w:rsidP="00CD4857">
            <w:pPr>
              <w:spacing w:after="0" w:line="240" w:lineRule="auto"/>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Finance Cost</w:t>
            </w:r>
          </w:p>
        </w:tc>
        <w:tc>
          <w:tcPr>
            <w:tcW w:w="965"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6,994</w:t>
            </w:r>
          </w:p>
        </w:tc>
        <w:tc>
          <w:tcPr>
            <w:tcW w:w="898"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6,297</w:t>
            </w:r>
          </w:p>
        </w:tc>
        <w:tc>
          <w:tcPr>
            <w:tcW w:w="965"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5,517</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4,645</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3,670</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2,580</w:t>
            </w:r>
          </w:p>
        </w:tc>
        <w:tc>
          <w:tcPr>
            <w:tcW w:w="898"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1,362</w:t>
            </w:r>
          </w:p>
        </w:tc>
      </w:tr>
      <w:tr w:rsidR="00CD4857" w:rsidRPr="00F8652F" w:rsidTr="00CD4857">
        <w:trPr>
          <w:trHeight w:val="210"/>
        </w:trPr>
        <w:tc>
          <w:tcPr>
            <w:tcW w:w="2814" w:type="dxa"/>
            <w:shd w:val="clear" w:color="auto" w:fill="auto"/>
            <w:noWrap/>
            <w:vAlign w:val="center"/>
            <w:hideMark/>
          </w:tcPr>
          <w:p w:rsidR="00CD4857" w:rsidRPr="00F8652F" w:rsidRDefault="00CD4857" w:rsidP="00CD4857">
            <w:pPr>
              <w:spacing w:after="0" w:line="240" w:lineRule="auto"/>
              <w:rPr>
                <w:rFonts w:ascii="Calibri" w:hAnsi="Calibri" w:cs="Calibri"/>
                <w:b/>
                <w:color w:val="000000"/>
                <w:sz w:val="18"/>
                <w:szCs w:val="18"/>
                <w:lang w:val="en-IN" w:eastAsia="en-IN"/>
              </w:rPr>
            </w:pPr>
          </w:p>
        </w:tc>
        <w:tc>
          <w:tcPr>
            <w:tcW w:w="965"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w:t>
            </w:r>
          </w:p>
        </w:tc>
        <w:tc>
          <w:tcPr>
            <w:tcW w:w="898"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p>
        </w:tc>
        <w:tc>
          <w:tcPr>
            <w:tcW w:w="965" w:type="dxa"/>
            <w:shd w:val="clear" w:color="auto" w:fill="auto"/>
            <w:noWrap/>
            <w:vAlign w:val="center"/>
            <w:hideMark/>
          </w:tcPr>
          <w:p w:rsidR="00CD4857" w:rsidRPr="00F8652F" w:rsidRDefault="00CD4857" w:rsidP="00CD4857">
            <w:pPr>
              <w:spacing w:after="0" w:line="240" w:lineRule="auto"/>
              <w:jc w:val="center"/>
              <w:rPr>
                <w:b/>
                <w:sz w:val="18"/>
                <w:szCs w:val="18"/>
                <w:lang w:val="en-IN" w:eastAsia="en-IN"/>
              </w:rPr>
            </w:pPr>
          </w:p>
        </w:tc>
        <w:tc>
          <w:tcPr>
            <w:tcW w:w="1031" w:type="dxa"/>
            <w:shd w:val="clear" w:color="auto" w:fill="auto"/>
            <w:noWrap/>
            <w:vAlign w:val="center"/>
            <w:hideMark/>
          </w:tcPr>
          <w:p w:rsidR="00CD4857" w:rsidRPr="00F8652F" w:rsidRDefault="00CD4857" w:rsidP="00CD4857">
            <w:pPr>
              <w:spacing w:after="0" w:line="240" w:lineRule="auto"/>
              <w:jc w:val="center"/>
              <w:rPr>
                <w:b/>
                <w:sz w:val="18"/>
                <w:szCs w:val="18"/>
                <w:lang w:val="en-IN" w:eastAsia="en-IN"/>
              </w:rPr>
            </w:pPr>
          </w:p>
        </w:tc>
        <w:tc>
          <w:tcPr>
            <w:tcW w:w="1031" w:type="dxa"/>
            <w:shd w:val="clear" w:color="auto" w:fill="auto"/>
            <w:noWrap/>
            <w:vAlign w:val="center"/>
            <w:hideMark/>
          </w:tcPr>
          <w:p w:rsidR="00CD4857" w:rsidRPr="00F8652F" w:rsidRDefault="00CD4857" w:rsidP="00CD4857">
            <w:pPr>
              <w:spacing w:after="0" w:line="240" w:lineRule="auto"/>
              <w:jc w:val="center"/>
              <w:rPr>
                <w:b/>
                <w:sz w:val="18"/>
                <w:szCs w:val="18"/>
                <w:lang w:val="en-IN" w:eastAsia="en-IN"/>
              </w:rPr>
            </w:pPr>
          </w:p>
        </w:tc>
        <w:tc>
          <w:tcPr>
            <w:tcW w:w="1031" w:type="dxa"/>
            <w:shd w:val="clear" w:color="auto" w:fill="auto"/>
            <w:noWrap/>
            <w:vAlign w:val="center"/>
            <w:hideMark/>
          </w:tcPr>
          <w:p w:rsidR="00CD4857" w:rsidRPr="00F8652F" w:rsidRDefault="00CD4857" w:rsidP="00CD4857">
            <w:pPr>
              <w:spacing w:after="0" w:line="240" w:lineRule="auto"/>
              <w:jc w:val="center"/>
              <w:rPr>
                <w:b/>
                <w:sz w:val="18"/>
                <w:szCs w:val="18"/>
                <w:lang w:val="en-IN" w:eastAsia="en-IN"/>
              </w:rPr>
            </w:pPr>
          </w:p>
        </w:tc>
        <w:tc>
          <w:tcPr>
            <w:tcW w:w="898" w:type="dxa"/>
            <w:shd w:val="clear" w:color="auto" w:fill="auto"/>
            <w:noWrap/>
            <w:vAlign w:val="center"/>
            <w:hideMark/>
          </w:tcPr>
          <w:p w:rsidR="00CD4857" w:rsidRPr="00F8652F" w:rsidRDefault="00CD4857" w:rsidP="00CD4857">
            <w:pPr>
              <w:spacing w:after="0" w:line="240" w:lineRule="auto"/>
              <w:jc w:val="center"/>
              <w:rPr>
                <w:b/>
                <w:sz w:val="18"/>
                <w:szCs w:val="18"/>
                <w:lang w:val="en-IN" w:eastAsia="en-IN"/>
              </w:rPr>
            </w:pPr>
          </w:p>
        </w:tc>
      </w:tr>
      <w:tr w:rsidR="00CD4857" w:rsidRPr="00F8652F" w:rsidTr="00CD4857">
        <w:trPr>
          <w:trHeight w:val="210"/>
        </w:trPr>
        <w:tc>
          <w:tcPr>
            <w:tcW w:w="2814" w:type="dxa"/>
            <w:shd w:val="clear" w:color="auto" w:fill="auto"/>
            <w:noWrap/>
            <w:vAlign w:val="center"/>
            <w:hideMark/>
          </w:tcPr>
          <w:p w:rsidR="00CD4857" w:rsidRPr="00F8652F" w:rsidRDefault="00CD4857" w:rsidP="00CD4857">
            <w:pPr>
              <w:spacing w:after="0" w:line="240" w:lineRule="auto"/>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PBT</w:t>
            </w:r>
          </w:p>
        </w:tc>
        <w:tc>
          <w:tcPr>
            <w:tcW w:w="965"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-2,797</w:t>
            </w:r>
          </w:p>
        </w:tc>
        <w:tc>
          <w:tcPr>
            <w:tcW w:w="898"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889</w:t>
            </w:r>
          </w:p>
        </w:tc>
        <w:tc>
          <w:tcPr>
            <w:tcW w:w="965"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3,681</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-3,629</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6,283</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7,307</w:t>
            </w:r>
          </w:p>
        </w:tc>
        <w:tc>
          <w:tcPr>
            <w:tcW w:w="898"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5,425</w:t>
            </w:r>
          </w:p>
        </w:tc>
      </w:tr>
      <w:tr w:rsidR="00CD4857" w:rsidRPr="00F8652F" w:rsidTr="00CD4857">
        <w:trPr>
          <w:trHeight w:val="210"/>
        </w:trPr>
        <w:tc>
          <w:tcPr>
            <w:tcW w:w="2814" w:type="dxa"/>
            <w:shd w:val="clear" w:color="auto" w:fill="auto"/>
            <w:noWrap/>
            <w:vAlign w:val="center"/>
            <w:hideMark/>
          </w:tcPr>
          <w:p w:rsidR="00CD4857" w:rsidRPr="00F8652F" w:rsidRDefault="00CD4857" w:rsidP="00CD4857">
            <w:pPr>
              <w:spacing w:after="0" w:line="240" w:lineRule="auto"/>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Tax</w:t>
            </w:r>
          </w:p>
        </w:tc>
        <w:tc>
          <w:tcPr>
            <w:tcW w:w="965"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p>
        </w:tc>
        <w:tc>
          <w:tcPr>
            <w:tcW w:w="898"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222</w:t>
            </w:r>
          </w:p>
        </w:tc>
        <w:tc>
          <w:tcPr>
            <w:tcW w:w="965"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p>
        </w:tc>
        <w:tc>
          <w:tcPr>
            <w:tcW w:w="1031" w:type="dxa"/>
            <w:shd w:val="clear" w:color="auto" w:fill="auto"/>
            <w:noWrap/>
            <w:vAlign w:val="center"/>
            <w:hideMark/>
          </w:tcPr>
          <w:p w:rsidR="00CD4857" w:rsidRPr="00F8652F" w:rsidRDefault="00CD4857" w:rsidP="00CD4857">
            <w:pPr>
              <w:spacing w:after="0" w:line="240" w:lineRule="auto"/>
              <w:jc w:val="center"/>
              <w:rPr>
                <w:b/>
                <w:sz w:val="18"/>
                <w:szCs w:val="18"/>
                <w:lang w:val="en-IN" w:eastAsia="en-IN"/>
              </w:rPr>
            </w:pP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1,571</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1,827</w:t>
            </w:r>
          </w:p>
        </w:tc>
        <w:tc>
          <w:tcPr>
            <w:tcW w:w="898"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1,356</w:t>
            </w:r>
          </w:p>
        </w:tc>
      </w:tr>
      <w:tr w:rsidR="00CD4857" w:rsidRPr="00CD4857" w:rsidTr="00CD4857">
        <w:trPr>
          <w:trHeight w:val="210"/>
        </w:trPr>
        <w:tc>
          <w:tcPr>
            <w:tcW w:w="2814" w:type="dxa"/>
            <w:shd w:val="clear" w:color="auto" w:fill="auto"/>
            <w:noWrap/>
            <w:vAlign w:val="center"/>
            <w:hideMark/>
          </w:tcPr>
          <w:p w:rsidR="00CD4857" w:rsidRPr="00F8652F" w:rsidRDefault="00CD4857" w:rsidP="00CD4857">
            <w:pPr>
              <w:spacing w:after="0" w:line="240" w:lineRule="auto"/>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PAT</w:t>
            </w:r>
          </w:p>
        </w:tc>
        <w:tc>
          <w:tcPr>
            <w:tcW w:w="965"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-2,797</w:t>
            </w:r>
          </w:p>
        </w:tc>
        <w:tc>
          <w:tcPr>
            <w:tcW w:w="898"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667</w:t>
            </w:r>
          </w:p>
        </w:tc>
        <w:tc>
          <w:tcPr>
            <w:tcW w:w="965"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3,681</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-3,629</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4,712</w:t>
            </w:r>
          </w:p>
        </w:tc>
        <w:tc>
          <w:tcPr>
            <w:tcW w:w="1031" w:type="dxa"/>
            <w:shd w:val="clear" w:color="auto" w:fill="auto"/>
            <w:noWrap/>
            <w:vAlign w:val="center"/>
            <w:hideMark/>
          </w:tcPr>
          <w:p w:rsidR="00CD4857" w:rsidRPr="00F8652F"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5,480</w:t>
            </w:r>
          </w:p>
        </w:tc>
        <w:tc>
          <w:tcPr>
            <w:tcW w:w="898" w:type="dxa"/>
            <w:shd w:val="clear" w:color="auto" w:fill="auto"/>
            <w:noWrap/>
            <w:vAlign w:val="center"/>
            <w:hideMark/>
          </w:tcPr>
          <w:p w:rsidR="00CD4857" w:rsidRPr="00CD4857" w:rsidRDefault="00CD4857" w:rsidP="00CD4857">
            <w:pPr>
              <w:spacing w:after="0" w:line="240" w:lineRule="auto"/>
              <w:jc w:val="center"/>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4,069</w:t>
            </w:r>
          </w:p>
        </w:tc>
      </w:tr>
    </w:tbl>
    <w:p w:rsidR="00E11206" w:rsidRDefault="00E11206" w:rsidP="00E11206">
      <w:pPr>
        <w:rPr>
          <w:highlight w:val="yellow"/>
        </w:rPr>
      </w:pPr>
    </w:p>
    <w:p w:rsidR="002B1184" w:rsidRPr="00A14A43" w:rsidRDefault="002B1184" w:rsidP="00E11206">
      <w:pPr>
        <w:rPr>
          <w:highlight w:val="yellow"/>
        </w:rPr>
      </w:pPr>
    </w:p>
    <w:p w:rsidR="00AB3D28" w:rsidRPr="006C035B" w:rsidRDefault="00E11206" w:rsidP="006C035B">
      <w:pPr>
        <w:spacing w:line="360" w:lineRule="auto"/>
        <w:jc w:val="both"/>
        <w:rPr>
          <w:rFonts w:ascii="Arial" w:hAnsi="Arial" w:cs="Arial"/>
          <w:b/>
          <w:sz w:val="22"/>
          <w:szCs w:val="22"/>
          <w:lang w:val="en-IN"/>
        </w:rPr>
      </w:pPr>
      <w:r w:rsidRPr="00ED7C91">
        <w:rPr>
          <w:rFonts w:ascii="Arial" w:hAnsi="Arial" w:cs="Arial"/>
          <w:b/>
          <w:sz w:val="22"/>
          <w:szCs w:val="22"/>
          <w:lang w:val="en-IN"/>
        </w:rPr>
        <w:t>NOTES:</w:t>
      </w:r>
      <w:r w:rsidR="002B1184" w:rsidRPr="00ED7C91">
        <w:rPr>
          <w:rFonts w:ascii="Arial" w:hAnsi="Arial" w:cs="Arial"/>
          <w:b/>
          <w:sz w:val="22"/>
          <w:szCs w:val="22"/>
          <w:lang w:val="en-IN"/>
        </w:rPr>
        <w:t xml:space="preserve"> </w:t>
      </w:r>
      <w:r w:rsidR="00B42D31" w:rsidRPr="00ED7C91">
        <w:rPr>
          <w:rFonts w:ascii="Arial" w:hAnsi="Arial" w:cs="Arial"/>
          <w:color w:val="000000" w:themeColor="text1"/>
          <w:sz w:val="22"/>
          <w:szCs w:val="22"/>
          <w:lang w:val="en-IN"/>
        </w:rPr>
        <w:t xml:space="preserve">The brief </w:t>
      </w:r>
      <w:r w:rsidR="00F76DD2" w:rsidRPr="00ED7C91">
        <w:rPr>
          <w:rFonts w:ascii="Arial" w:hAnsi="Arial" w:cs="Arial"/>
          <w:color w:val="000000" w:themeColor="text1"/>
          <w:sz w:val="22"/>
          <w:szCs w:val="22"/>
          <w:lang w:val="en-IN"/>
        </w:rPr>
        <w:t>description about the assumptions relating to revenue and expenses for the projected period is</w:t>
      </w:r>
      <w:r w:rsidR="00B42D31" w:rsidRPr="00ED7C91">
        <w:rPr>
          <w:rFonts w:ascii="Arial" w:hAnsi="Arial" w:cs="Arial"/>
          <w:color w:val="000000" w:themeColor="text1"/>
          <w:sz w:val="22"/>
          <w:szCs w:val="22"/>
          <w:lang w:val="en-IN"/>
        </w:rPr>
        <w:t xml:space="preserve"> provided in the </w:t>
      </w:r>
      <w:r w:rsidR="00752A7C" w:rsidRPr="00ED7C91">
        <w:rPr>
          <w:rFonts w:ascii="Arial" w:hAnsi="Arial" w:cs="Arial"/>
          <w:color w:val="000000" w:themeColor="text1"/>
          <w:sz w:val="22"/>
          <w:szCs w:val="22"/>
          <w:lang w:val="en-IN"/>
        </w:rPr>
        <w:t xml:space="preserve">“Key Assumptions and Workings Section” under “Part </w:t>
      </w:r>
      <w:r w:rsidR="00F8652F" w:rsidRPr="00ED7C91">
        <w:rPr>
          <w:rFonts w:ascii="Arial" w:hAnsi="Arial" w:cs="Arial"/>
          <w:color w:val="000000" w:themeColor="text1"/>
          <w:sz w:val="22"/>
          <w:szCs w:val="22"/>
          <w:lang w:val="en-IN"/>
        </w:rPr>
        <w:t xml:space="preserve">4 of </w:t>
      </w:r>
      <w:r w:rsidR="00752A7C" w:rsidRPr="00ED7C91">
        <w:rPr>
          <w:rFonts w:ascii="Arial" w:hAnsi="Arial" w:cs="Arial"/>
          <w:color w:val="000000" w:themeColor="text1"/>
          <w:sz w:val="22"/>
          <w:szCs w:val="22"/>
          <w:lang w:val="en-IN"/>
        </w:rPr>
        <w:t>F</w:t>
      </w:r>
      <w:r w:rsidR="00F8652F" w:rsidRPr="00ED7C91">
        <w:rPr>
          <w:rFonts w:ascii="Arial" w:hAnsi="Arial" w:cs="Arial"/>
          <w:color w:val="000000" w:themeColor="text1"/>
          <w:sz w:val="22"/>
          <w:szCs w:val="22"/>
          <w:lang w:val="en-IN"/>
        </w:rPr>
        <w:t xml:space="preserve"> section</w:t>
      </w:r>
      <w:r w:rsidR="00752A7C" w:rsidRPr="00ED7C91">
        <w:rPr>
          <w:rFonts w:ascii="Arial" w:hAnsi="Arial" w:cs="Arial"/>
          <w:color w:val="000000" w:themeColor="text1"/>
          <w:sz w:val="22"/>
          <w:szCs w:val="22"/>
          <w:lang w:val="en-IN"/>
        </w:rPr>
        <w:t>”.</w:t>
      </w:r>
    </w:p>
    <w:p w:rsidR="00B7572E" w:rsidRPr="00B7572E" w:rsidRDefault="00B7572E" w:rsidP="00B7572E">
      <w:pPr>
        <w:pStyle w:val="DefaultText11"/>
        <w:spacing w:line="360" w:lineRule="auto"/>
        <w:ind w:left="720"/>
        <w:jc w:val="both"/>
        <w:rPr>
          <w:rFonts w:ascii="Arial" w:hAnsi="Arial" w:cs="Arial"/>
          <w:b/>
          <w:sz w:val="22"/>
          <w:szCs w:val="22"/>
          <w:highlight w:val="yellow"/>
          <w:u w:val="single"/>
        </w:rPr>
      </w:pPr>
    </w:p>
    <w:p w:rsidR="00E11206" w:rsidRDefault="00E11206" w:rsidP="00E11206">
      <w:pPr>
        <w:pStyle w:val="DefaultText11"/>
        <w:spacing w:line="360" w:lineRule="auto"/>
        <w:jc w:val="both"/>
        <w:rPr>
          <w:noProof/>
          <w:highlight w:val="yellow"/>
          <w:lang w:val="en-IN" w:eastAsia="en-IN"/>
        </w:rPr>
      </w:pPr>
    </w:p>
    <w:p w:rsidR="00C22228" w:rsidRDefault="00C22228" w:rsidP="00E11206">
      <w:pPr>
        <w:pStyle w:val="DefaultText11"/>
        <w:spacing w:line="360" w:lineRule="auto"/>
        <w:jc w:val="both"/>
        <w:rPr>
          <w:noProof/>
          <w:highlight w:val="yellow"/>
          <w:lang w:val="en-IN" w:eastAsia="en-IN"/>
        </w:rPr>
      </w:pPr>
    </w:p>
    <w:p w:rsidR="00C22228" w:rsidRDefault="00C22228" w:rsidP="00E11206">
      <w:pPr>
        <w:pStyle w:val="DefaultText11"/>
        <w:spacing w:line="360" w:lineRule="auto"/>
        <w:jc w:val="both"/>
        <w:rPr>
          <w:noProof/>
          <w:highlight w:val="yellow"/>
          <w:lang w:val="en-IN" w:eastAsia="en-IN"/>
        </w:rPr>
      </w:pPr>
    </w:p>
    <w:p w:rsidR="002B1184" w:rsidRDefault="002B118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68"/>
        <w:gridCol w:w="7348"/>
      </w:tblGrid>
      <w:tr w:rsidR="0008705A" w:rsidRPr="00FA4476" w:rsidTr="00DD7702">
        <w:trPr>
          <w:trHeight w:val="20"/>
        </w:trPr>
        <w:tc>
          <w:tcPr>
            <w:tcW w:w="925" w:type="pct"/>
            <w:shd w:val="clear" w:color="auto" w:fill="002060"/>
            <w:vAlign w:val="center"/>
          </w:tcPr>
          <w:p w:rsidR="0008705A" w:rsidRPr="00FA4476" w:rsidRDefault="0008705A" w:rsidP="007B762F">
            <w:pPr>
              <w:spacing w:after="0" w:line="240" w:lineRule="auto"/>
              <w:jc w:val="center"/>
              <w:rPr>
                <w:rFonts w:ascii="Arial" w:hAnsi="Arial" w:cs="Arial"/>
                <w:b/>
                <w:i/>
              </w:rPr>
            </w:pPr>
            <w:r w:rsidRPr="00FA4476">
              <w:rPr>
                <w:rFonts w:ascii="Arial" w:hAnsi="Arial" w:cs="Arial"/>
                <w:b/>
                <w:sz w:val="22"/>
                <w:szCs w:val="22"/>
              </w:rPr>
              <w:t>PART F</w:t>
            </w:r>
          </w:p>
        </w:tc>
        <w:tc>
          <w:tcPr>
            <w:tcW w:w="4075" w:type="pct"/>
            <w:shd w:val="clear" w:color="auto" w:fill="DBE5F1"/>
            <w:vAlign w:val="center"/>
          </w:tcPr>
          <w:p w:rsidR="0008705A" w:rsidRPr="00FA4476" w:rsidRDefault="0008705A" w:rsidP="007B762F">
            <w:pPr>
              <w:tabs>
                <w:tab w:val="left" w:pos="360"/>
              </w:tabs>
              <w:spacing w:after="0" w:line="240" w:lineRule="auto"/>
              <w:jc w:val="center"/>
              <w:rPr>
                <w:rFonts w:ascii="Arial" w:hAnsi="Arial" w:cs="Arial"/>
                <w:b/>
              </w:rPr>
            </w:pPr>
            <w:r w:rsidRPr="00FA4476">
              <w:rPr>
                <w:rFonts w:ascii="Arial" w:hAnsi="Arial" w:cs="Arial"/>
                <w:b/>
                <w:sz w:val="22"/>
                <w:szCs w:val="22"/>
              </w:rPr>
              <w:t>VALUATION OF FIRM</w:t>
            </w:r>
          </w:p>
        </w:tc>
      </w:tr>
    </w:tbl>
    <w:p w:rsidR="0008705A" w:rsidRDefault="0008705A" w:rsidP="0008705A">
      <w:pPr>
        <w:pStyle w:val="Default"/>
        <w:spacing w:line="360" w:lineRule="auto"/>
        <w:rPr>
          <w:b/>
          <w:color w:val="auto"/>
          <w:sz w:val="22"/>
          <w:szCs w:val="22"/>
          <w:u w:val="single"/>
        </w:rPr>
      </w:pPr>
    </w:p>
    <w:p w:rsidR="00FA4476" w:rsidRPr="00417D5B" w:rsidRDefault="0008705A" w:rsidP="003D0F71">
      <w:pPr>
        <w:pStyle w:val="Default"/>
        <w:numPr>
          <w:ilvl w:val="0"/>
          <w:numId w:val="47"/>
        </w:numPr>
        <w:spacing w:line="360" w:lineRule="auto"/>
        <w:ind w:left="426" w:right="16"/>
        <w:jc w:val="both"/>
        <w:rPr>
          <w:color w:val="auto"/>
          <w:sz w:val="22"/>
          <w:szCs w:val="22"/>
        </w:rPr>
      </w:pPr>
      <w:r w:rsidRPr="00417D5B">
        <w:rPr>
          <w:b/>
          <w:color w:val="auto"/>
          <w:sz w:val="22"/>
          <w:szCs w:val="22"/>
        </w:rPr>
        <w:t>METHODOLOGY/ MODEL ADOPTED:</w:t>
      </w:r>
      <w:r w:rsidRPr="00417D5B">
        <w:rPr>
          <w:color w:val="auto"/>
          <w:sz w:val="22"/>
          <w:szCs w:val="22"/>
        </w:rPr>
        <w:t xml:space="preserve"> </w:t>
      </w:r>
      <w:r w:rsidR="00F97DF4" w:rsidRPr="00417D5B">
        <w:rPr>
          <w:color w:val="auto"/>
          <w:sz w:val="22"/>
          <w:szCs w:val="22"/>
        </w:rPr>
        <w:t xml:space="preserve">Sew </w:t>
      </w:r>
      <w:proofErr w:type="spellStart"/>
      <w:r w:rsidR="004437CB" w:rsidRPr="00417D5B">
        <w:rPr>
          <w:color w:val="auto"/>
          <w:sz w:val="22"/>
          <w:szCs w:val="22"/>
        </w:rPr>
        <w:t>Krishnagar</w:t>
      </w:r>
      <w:proofErr w:type="spellEnd"/>
      <w:r w:rsidR="004437CB" w:rsidRPr="00417D5B">
        <w:rPr>
          <w:color w:val="auto"/>
          <w:sz w:val="22"/>
          <w:szCs w:val="22"/>
        </w:rPr>
        <w:t xml:space="preserve"> </w:t>
      </w:r>
      <w:proofErr w:type="spellStart"/>
      <w:r w:rsidR="004437CB" w:rsidRPr="00417D5B">
        <w:rPr>
          <w:color w:val="auto"/>
          <w:sz w:val="22"/>
          <w:szCs w:val="22"/>
        </w:rPr>
        <w:t>Baharampore</w:t>
      </w:r>
      <w:proofErr w:type="spellEnd"/>
      <w:r w:rsidR="004437CB" w:rsidRPr="00417D5B">
        <w:rPr>
          <w:color w:val="auto"/>
          <w:sz w:val="22"/>
          <w:szCs w:val="22"/>
        </w:rPr>
        <w:t xml:space="preserve"> Highway Limited </w:t>
      </w:r>
      <w:r w:rsidR="00FA4476" w:rsidRPr="00417D5B">
        <w:rPr>
          <w:color w:val="auto"/>
          <w:sz w:val="22"/>
          <w:szCs w:val="22"/>
        </w:rPr>
        <w:t>has significant Cash Flows arising from</w:t>
      </w:r>
      <w:r w:rsidR="004437CB" w:rsidRPr="00417D5B">
        <w:rPr>
          <w:color w:val="auto"/>
          <w:sz w:val="22"/>
          <w:szCs w:val="22"/>
        </w:rPr>
        <w:t xml:space="preserve"> </w:t>
      </w:r>
      <w:r w:rsidR="009625B8" w:rsidRPr="00417D5B">
        <w:rPr>
          <w:color w:val="auto"/>
          <w:sz w:val="22"/>
          <w:szCs w:val="22"/>
        </w:rPr>
        <w:t>Annuity payments from NHAI</w:t>
      </w:r>
      <w:r w:rsidR="00094E41" w:rsidRPr="00417D5B">
        <w:rPr>
          <w:color w:val="auto"/>
          <w:sz w:val="22"/>
          <w:szCs w:val="22"/>
        </w:rPr>
        <w:t xml:space="preserve">. </w:t>
      </w:r>
      <w:r w:rsidR="004437CB" w:rsidRPr="00417D5B">
        <w:rPr>
          <w:color w:val="auto"/>
          <w:sz w:val="22"/>
          <w:szCs w:val="22"/>
        </w:rPr>
        <w:t>Further, we have used discounted cash flow methodology for the purpose of calculating PV of the future cash flows of the company.</w:t>
      </w:r>
    </w:p>
    <w:p w:rsidR="00AF7C05" w:rsidRPr="006F5C85" w:rsidRDefault="00AF7C05" w:rsidP="00955111">
      <w:pPr>
        <w:pStyle w:val="Default"/>
        <w:numPr>
          <w:ilvl w:val="0"/>
          <w:numId w:val="30"/>
        </w:numPr>
        <w:spacing w:line="360" w:lineRule="auto"/>
        <w:ind w:left="851" w:right="16" w:hanging="425"/>
        <w:jc w:val="both"/>
        <w:rPr>
          <w:color w:val="auto"/>
          <w:sz w:val="22"/>
          <w:szCs w:val="22"/>
        </w:rPr>
      </w:pPr>
      <w:r w:rsidRPr="006F5C85">
        <w:rPr>
          <w:sz w:val="22"/>
          <w:szCs w:val="22"/>
        </w:rPr>
        <w:t xml:space="preserve">The free cash flow method is similar to the method used for public companies. </w:t>
      </w:r>
    </w:p>
    <w:p w:rsidR="00AF7C05" w:rsidRPr="006F5C85" w:rsidRDefault="00AF7C05" w:rsidP="00955111">
      <w:pPr>
        <w:pStyle w:val="Default"/>
        <w:numPr>
          <w:ilvl w:val="0"/>
          <w:numId w:val="30"/>
        </w:numPr>
        <w:spacing w:line="360" w:lineRule="auto"/>
        <w:ind w:left="851" w:right="16" w:hanging="425"/>
        <w:jc w:val="both"/>
        <w:rPr>
          <w:color w:val="auto"/>
          <w:sz w:val="22"/>
          <w:szCs w:val="22"/>
        </w:rPr>
      </w:pPr>
      <w:r w:rsidRPr="006F5C85">
        <w:rPr>
          <w:color w:val="auto"/>
          <w:sz w:val="22"/>
          <w:szCs w:val="22"/>
        </w:rPr>
        <w:t>FCFF is more practical when substantial capital changes are expected because weighted average cost of capital (WACC) is less sensitive to the cost of equity.</w:t>
      </w:r>
    </w:p>
    <w:p w:rsidR="00AF7C05" w:rsidRPr="006F5C85" w:rsidRDefault="00AF7C05" w:rsidP="00AF7C05">
      <w:pPr>
        <w:pStyle w:val="Default"/>
        <w:spacing w:line="360" w:lineRule="auto"/>
        <w:ind w:left="720" w:right="16"/>
        <w:jc w:val="both"/>
        <w:rPr>
          <w:color w:val="auto"/>
          <w:sz w:val="22"/>
          <w:szCs w:val="22"/>
        </w:rPr>
      </w:pPr>
    </w:p>
    <w:p w:rsidR="00AF7C05" w:rsidRPr="006F5C85" w:rsidRDefault="00AF7C05" w:rsidP="00AF7C05">
      <w:pPr>
        <w:pStyle w:val="Default"/>
        <w:spacing w:line="480" w:lineRule="auto"/>
        <w:ind w:left="283" w:right="16" w:firstLine="143"/>
        <w:rPr>
          <w:b/>
          <w:color w:val="auto"/>
          <w:sz w:val="22"/>
          <w:szCs w:val="22"/>
        </w:rPr>
      </w:pPr>
      <w:r w:rsidRPr="006F5C85">
        <w:rPr>
          <w:b/>
          <w:color w:val="auto"/>
          <w:sz w:val="22"/>
          <w:szCs w:val="22"/>
        </w:rPr>
        <w:t>Rationale for using FCFF Model for the Enterprise Valuation:</w:t>
      </w:r>
    </w:p>
    <w:p w:rsidR="00AF7C05" w:rsidRPr="006F5C85" w:rsidRDefault="00AF7C05" w:rsidP="00955111">
      <w:pPr>
        <w:pStyle w:val="Default"/>
        <w:numPr>
          <w:ilvl w:val="0"/>
          <w:numId w:val="31"/>
        </w:numPr>
        <w:spacing w:line="360" w:lineRule="auto"/>
        <w:ind w:left="850" w:right="16" w:hanging="424"/>
        <w:jc w:val="both"/>
        <w:rPr>
          <w:color w:val="auto"/>
          <w:sz w:val="22"/>
          <w:szCs w:val="22"/>
        </w:rPr>
      </w:pPr>
      <w:r w:rsidRPr="006F5C85">
        <w:rPr>
          <w:color w:val="auto"/>
          <w:sz w:val="22"/>
          <w:szCs w:val="22"/>
        </w:rPr>
        <w:t>The 3 Broad Model of Company Valuation are - Present Value (Discounted Cash Flow Models), Asset Based and Market Multiple.</w:t>
      </w:r>
    </w:p>
    <w:p w:rsidR="00AF7C05" w:rsidRPr="006F5C85" w:rsidRDefault="00AF7C05" w:rsidP="00955111">
      <w:pPr>
        <w:pStyle w:val="Default"/>
        <w:numPr>
          <w:ilvl w:val="0"/>
          <w:numId w:val="31"/>
        </w:numPr>
        <w:spacing w:line="360" w:lineRule="auto"/>
        <w:ind w:left="850" w:right="16" w:hanging="424"/>
        <w:jc w:val="both"/>
        <w:rPr>
          <w:color w:val="auto"/>
          <w:sz w:val="22"/>
          <w:szCs w:val="22"/>
        </w:rPr>
      </w:pPr>
      <w:r w:rsidRPr="006F5C85">
        <w:rPr>
          <w:color w:val="auto"/>
          <w:sz w:val="22"/>
          <w:szCs w:val="22"/>
        </w:rPr>
        <w:t xml:space="preserve">Asset Based Model is inappropriate as the Company is a going concern and the model is unable to capture the Value of the company. </w:t>
      </w:r>
    </w:p>
    <w:p w:rsidR="00AF7C05" w:rsidRPr="006F5C85" w:rsidRDefault="00AF7C05" w:rsidP="00955111">
      <w:pPr>
        <w:pStyle w:val="Default"/>
        <w:numPr>
          <w:ilvl w:val="0"/>
          <w:numId w:val="31"/>
        </w:numPr>
        <w:spacing w:line="360" w:lineRule="auto"/>
        <w:ind w:left="850" w:right="16" w:hanging="424"/>
        <w:jc w:val="both"/>
        <w:rPr>
          <w:color w:val="auto"/>
          <w:sz w:val="22"/>
          <w:szCs w:val="22"/>
        </w:rPr>
      </w:pPr>
      <w:r w:rsidRPr="006F5C85">
        <w:rPr>
          <w:color w:val="auto"/>
          <w:sz w:val="22"/>
          <w:szCs w:val="22"/>
        </w:rPr>
        <w:t>Market Multiple Approach is also not suitable as the company is not listed and no proper similar recent comparable transactions are available.</w:t>
      </w:r>
    </w:p>
    <w:p w:rsidR="00AF7C05" w:rsidRPr="006F5C85" w:rsidRDefault="00AF7C05" w:rsidP="00955111">
      <w:pPr>
        <w:pStyle w:val="Default"/>
        <w:numPr>
          <w:ilvl w:val="0"/>
          <w:numId w:val="31"/>
        </w:numPr>
        <w:spacing w:line="360" w:lineRule="auto"/>
        <w:ind w:left="850" w:right="16" w:hanging="424"/>
        <w:jc w:val="both"/>
        <w:rPr>
          <w:color w:val="auto"/>
          <w:sz w:val="22"/>
          <w:szCs w:val="22"/>
        </w:rPr>
      </w:pPr>
      <w:r w:rsidRPr="006F5C85">
        <w:rPr>
          <w:color w:val="auto"/>
          <w:sz w:val="22"/>
          <w:szCs w:val="22"/>
        </w:rPr>
        <w:t>Therefore the most appropriate Model left to Value the subject Company will be using the Present Value Model.</w:t>
      </w:r>
    </w:p>
    <w:p w:rsidR="00AF7C05" w:rsidRPr="006F5C85" w:rsidRDefault="00AF7C05" w:rsidP="00955111">
      <w:pPr>
        <w:pStyle w:val="Default"/>
        <w:numPr>
          <w:ilvl w:val="0"/>
          <w:numId w:val="31"/>
        </w:numPr>
        <w:spacing w:line="360" w:lineRule="auto"/>
        <w:ind w:left="850" w:right="16" w:hanging="424"/>
        <w:jc w:val="both"/>
        <w:rPr>
          <w:color w:val="auto"/>
          <w:sz w:val="22"/>
          <w:szCs w:val="22"/>
        </w:rPr>
      </w:pPr>
      <w:r w:rsidRPr="006F5C85">
        <w:rPr>
          <w:color w:val="auto"/>
          <w:sz w:val="22"/>
          <w:szCs w:val="22"/>
        </w:rPr>
        <w:t>The Present Value Model gives us a variety of input options to use while calculating the Value of the firm - Dividend, Free Cash Flow to the Firm, Free Cash Flow to Equity, Capitalized Cash Flows and Residual Earnings.</w:t>
      </w:r>
    </w:p>
    <w:p w:rsidR="00AF7C05" w:rsidRPr="006F5C85" w:rsidRDefault="00AF7C05" w:rsidP="00955111">
      <w:pPr>
        <w:pStyle w:val="Default"/>
        <w:numPr>
          <w:ilvl w:val="0"/>
          <w:numId w:val="31"/>
        </w:numPr>
        <w:spacing w:line="360" w:lineRule="auto"/>
        <w:ind w:left="850" w:right="16" w:hanging="424"/>
        <w:jc w:val="both"/>
        <w:rPr>
          <w:color w:val="auto"/>
          <w:sz w:val="22"/>
          <w:szCs w:val="22"/>
        </w:rPr>
      </w:pPr>
      <w:r w:rsidRPr="006F5C85">
        <w:rPr>
          <w:color w:val="auto"/>
          <w:sz w:val="22"/>
          <w:szCs w:val="22"/>
        </w:rPr>
        <w:t xml:space="preserve">Dividends cannot be used as the Company has no history of paying dividends and we don’t foresee any dividend payments to occur in the future due to the high leverage of the firm. </w:t>
      </w:r>
    </w:p>
    <w:p w:rsidR="00AF7C05" w:rsidRPr="00E46767" w:rsidRDefault="00AF7C05" w:rsidP="00955111">
      <w:pPr>
        <w:pStyle w:val="Default"/>
        <w:numPr>
          <w:ilvl w:val="0"/>
          <w:numId w:val="31"/>
        </w:numPr>
        <w:spacing w:line="360" w:lineRule="auto"/>
        <w:ind w:left="850" w:right="16" w:hanging="424"/>
        <w:jc w:val="both"/>
        <w:rPr>
          <w:color w:val="auto"/>
          <w:sz w:val="22"/>
          <w:szCs w:val="22"/>
        </w:rPr>
      </w:pPr>
      <w:r w:rsidRPr="00E46767">
        <w:rPr>
          <w:color w:val="auto"/>
          <w:sz w:val="22"/>
          <w:szCs w:val="22"/>
        </w:rPr>
        <w:t xml:space="preserve">The best method input option for the PV Model in the case of </w:t>
      </w:r>
      <w:r>
        <w:rPr>
          <w:color w:val="auto"/>
          <w:sz w:val="22"/>
          <w:szCs w:val="22"/>
        </w:rPr>
        <w:t>the subject company</w:t>
      </w:r>
      <w:r w:rsidRPr="00E46767">
        <w:rPr>
          <w:color w:val="auto"/>
          <w:sz w:val="22"/>
          <w:szCs w:val="22"/>
        </w:rPr>
        <w:t xml:space="preserve"> will be FCFF as it represents the benefits accruable to all the stakeholders in the Business enterprise.</w:t>
      </w:r>
    </w:p>
    <w:p w:rsidR="00AF7C05" w:rsidRDefault="00AF7C05" w:rsidP="00AF7C05">
      <w:pPr>
        <w:pStyle w:val="Default"/>
        <w:spacing w:line="360" w:lineRule="auto"/>
        <w:ind w:right="16"/>
        <w:jc w:val="both"/>
        <w:rPr>
          <w:color w:val="auto"/>
          <w:sz w:val="22"/>
          <w:szCs w:val="22"/>
        </w:rPr>
      </w:pPr>
    </w:p>
    <w:p w:rsidR="00AF7C05" w:rsidRDefault="00AF7C05" w:rsidP="00417D5B">
      <w:pPr>
        <w:pStyle w:val="Default"/>
        <w:spacing w:line="480" w:lineRule="auto"/>
        <w:ind w:left="283" w:right="16" w:firstLine="143"/>
        <w:rPr>
          <w:b/>
          <w:color w:val="auto"/>
          <w:sz w:val="22"/>
          <w:szCs w:val="22"/>
        </w:rPr>
      </w:pPr>
      <w:r w:rsidRPr="006F5C85">
        <w:rPr>
          <w:b/>
          <w:color w:val="auto"/>
          <w:sz w:val="22"/>
          <w:szCs w:val="22"/>
        </w:rPr>
        <w:t>FCFF Model Formula and Key Inputs:</w:t>
      </w:r>
    </w:p>
    <w:p w:rsidR="00AF7C05" w:rsidRPr="00984D21" w:rsidRDefault="00AF7C05" w:rsidP="00AF7C05">
      <w:pPr>
        <w:pStyle w:val="Default"/>
        <w:spacing w:line="360" w:lineRule="auto"/>
        <w:ind w:right="16" w:firstLine="283"/>
        <w:rPr>
          <w:b/>
          <w:color w:val="auto"/>
          <w:sz w:val="22"/>
          <w:szCs w:val="22"/>
        </w:rPr>
      </w:pPr>
    </w:p>
    <w:p w:rsidR="00AF7C05" w:rsidRDefault="00AF7C05" w:rsidP="00AF7C05">
      <w:pPr>
        <w:pStyle w:val="Default"/>
        <w:spacing w:line="360" w:lineRule="auto"/>
        <w:jc w:val="center"/>
        <w:rPr>
          <w:b/>
          <w:color w:val="auto"/>
          <w:sz w:val="22"/>
          <w:szCs w:val="22"/>
          <w:u w:val="single"/>
        </w:rPr>
      </w:pPr>
      <w:r w:rsidRPr="006F5C85">
        <w:rPr>
          <w:noProof/>
          <w:color w:val="auto"/>
          <w:sz w:val="22"/>
          <w:szCs w:val="22"/>
          <w:lang w:val="en-US"/>
        </w:rPr>
        <w:drawing>
          <wp:inline distT="0" distB="0" distL="0" distR="0">
            <wp:extent cx="3209925" cy="961964"/>
            <wp:effectExtent l="19050" t="19050" r="9525" b="10160"/>
            <wp:docPr id="1409" name="Picture 1409" descr="C:\Users\Saransh\Downloads\FireShot\FireShot Capture 48 - Free Cash Flow Valuation - ppt downlo_ - http___slideplayer.com_slide_1392792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descr="C:\Users\Saransh\Downloads\FireShot\FireShot Capture 48 - Free Cash Flow Valuation - ppt downlo_ - http___slideplayer.com_slide_1392792_.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861" t="34524" r="50567"/>
                    <a:stretch/>
                  </pic:blipFill>
                  <pic:spPr bwMode="auto">
                    <a:xfrm>
                      <a:off x="0" y="0"/>
                      <a:ext cx="3272895" cy="980835"/>
                    </a:xfrm>
                    <a:prstGeom prst="rect">
                      <a:avLst/>
                    </a:prstGeom>
                    <a:noFill/>
                    <a:ln w="3175"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rsidR="00AF7C05" w:rsidRPr="006F5C85" w:rsidRDefault="00AF7C05" w:rsidP="00955111">
      <w:pPr>
        <w:pStyle w:val="Default"/>
        <w:numPr>
          <w:ilvl w:val="0"/>
          <w:numId w:val="14"/>
        </w:numPr>
        <w:spacing w:line="360" w:lineRule="auto"/>
        <w:ind w:left="567" w:hanging="284"/>
        <w:jc w:val="both"/>
        <w:rPr>
          <w:color w:val="auto"/>
          <w:sz w:val="22"/>
          <w:szCs w:val="22"/>
        </w:rPr>
      </w:pPr>
      <w:r w:rsidRPr="006F5C85">
        <w:rPr>
          <w:b/>
          <w:color w:val="auto"/>
          <w:sz w:val="22"/>
          <w:szCs w:val="22"/>
        </w:rPr>
        <w:t>Free Cash Flow to Firm (FCFF)</w:t>
      </w:r>
      <w:r w:rsidRPr="006F5C85">
        <w:rPr>
          <w:color w:val="auto"/>
          <w:sz w:val="22"/>
          <w:szCs w:val="22"/>
        </w:rPr>
        <w:t xml:space="preserve"> - </w:t>
      </w:r>
      <w:r w:rsidRPr="006F5C85">
        <w:rPr>
          <w:sz w:val="22"/>
          <w:szCs w:val="22"/>
        </w:rPr>
        <w:t xml:space="preserve">is </w:t>
      </w:r>
      <w:r w:rsidRPr="006F5C85">
        <w:rPr>
          <w:color w:val="auto"/>
          <w:sz w:val="22"/>
          <w:szCs w:val="22"/>
        </w:rPr>
        <w:t>the </w:t>
      </w:r>
      <w:hyperlink r:id="rId16" w:history="1">
        <w:r w:rsidRPr="006F5C85">
          <w:rPr>
            <w:rStyle w:val="Hyperlink"/>
            <w:color w:val="auto"/>
            <w:sz w:val="22"/>
            <w:szCs w:val="22"/>
          </w:rPr>
          <w:t>cash</w:t>
        </w:r>
      </w:hyperlink>
      <w:r w:rsidRPr="006F5C85">
        <w:rPr>
          <w:color w:val="auto"/>
          <w:sz w:val="22"/>
          <w:szCs w:val="22"/>
        </w:rPr>
        <w:t xml:space="preserve"> available to pay investors after a company pays its costs of doing business, invests in short-term assets </w:t>
      </w:r>
      <w:proofErr w:type="gramStart"/>
      <w:r w:rsidRPr="006F5C85">
        <w:rPr>
          <w:color w:val="auto"/>
          <w:sz w:val="22"/>
          <w:szCs w:val="22"/>
        </w:rPr>
        <w:t>like </w:t>
      </w:r>
      <w:proofErr w:type="gramEnd"/>
      <w:r w:rsidR="00C1344F">
        <w:fldChar w:fldCharType="begin"/>
      </w:r>
      <w:r w:rsidR="00C1344F">
        <w:instrText xml:space="preserve"> HYPERLINK "http://www.investi</w:instrText>
      </w:r>
      <w:r w:rsidR="00C1344F">
        <w:instrText xml:space="preserve">nganswers.com/node/2474" </w:instrText>
      </w:r>
      <w:r w:rsidR="00C1344F">
        <w:fldChar w:fldCharType="separate"/>
      </w:r>
      <w:r w:rsidRPr="006F5C85">
        <w:rPr>
          <w:rStyle w:val="Hyperlink"/>
          <w:color w:val="auto"/>
          <w:sz w:val="22"/>
          <w:szCs w:val="22"/>
        </w:rPr>
        <w:t>inventory</w:t>
      </w:r>
      <w:r w:rsidR="00C1344F">
        <w:rPr>
          <w:rStyle w:val="Hyperlink"/>
          <w:color w:val="auto"/>
          <w:sz w:val="22"/>
          <w:szCs w:val="22"/>
        </w:rPr>
        <w:fldChar w:fldCharType="end"/>
      </w:r>
      <w:r w:rsidRPr="006F5C85">
        <w:rPr>
          <w:color w:val="auto"/>
          <w:sz w:val="22"/>
          <w:szCs w:val="22"/>
        </w:rPr>
        <w:t>, and invests in assets like property, plants and equipment.</w:t>
      </w:r>
    </w:p>
    <w:p w:rsidR="00C531A3" w:rsidRDefault="00AF7C05" w:rsidP="00C531A3">
      <w:pPr>
        <w:pStyle w:val="Default"/>
        <w:spacing w:line="360" w:lineRule="auto"/>
        <w:ind w:left="567"/>
        <w:jc w:val="both"/>
        <w:rPr>
          <w:b/>
          <w:color w:val="auto"/>
          <w:sz w:val="22"/>
          <w:szCs w:val="22"/>
        </w:rPr>
      </w:pPr>
      <w:r w:rsidRPr="006F5C85">
        <w:rPr>
          <w:b/>
          <w:color w:val="auto"/>
          <w:sz w:val="22"/>
          <w:szCs w:val="22"/>
        </w:rPr>
        <w:t xml:space="preserve">FCFF = Net Income + Non-Cash Charges + Interest (1-t) – Working Capital Investment – Fixed Capital Investment. </w:t>
      </w:r>
    </w:p>
    <w:p w:rsidR="00C531A3" w:rsidRDefault="00C531A3" w:rsidP="00C531A3">
      <w:pPr>
        <w:pStyle w:val="Default"/>
        <w:spacing w:line="360" w:lineRule="auto"/>
        <w:ind w:left="567"/>
        <w:jc w:val="both"/>
        <w:rPr>
          <w:b/>
          <w:color w:val="auto"/>
          <w:sz w:val="22"/>
          <w:szCs w:val="22"/>
        </w:rPr>
      </w:pPr>
    </w:p>
    <w:p w:rsidR="00C531A3" w:rsidRDefault="00C531A3" w:rsidP="00C531A3">
      <w:pPr>
        <w:pStyle w:val="Default"/>
        <w:spacing w:line="360" w:lineRule="auto"/>
        <w:ind w:left="567"/>
        <w:jc w:val="both"/>
        <w:rPr>
          <w:b/>
          <w:color w:val="auto"/>
          <w:sz w:val="22"/>
          <w:szCs w:val="22"/>
        </w:rPr>
      </w:pPr>
    </w:p>
    <w:p w:rsidR="0008705A" w:rsidRPr="00C531A3" w:rsidRDefault="0008705A" w:rsidP="00955111">
      <w:pPr>
        <w:pStyle w:val="Default"/>
        <w:numPr>
          <w:ilvl w:val="0"/>
          <w:numId w:val="14"/>
        </w:numPr>
        <w:spacing w:line="360" w:lineRule="auto"/>
        <w:ind w:left="567" w:hanging="284"/>
        <w:jc w:val="both"/>
        <w:rPr>
          <w:b/>
          <w:color w:val="auto"/>
          <w:sz w:val="22"/>
          <w:szCs w:val="22"/>
        </w:rPr>
      </w:pPr>
      <w:r w:rsidRPr="00875BC7">
        <w:rPr>
          <w:b/>
          <w:sz w:val="22"/>
          <w:szCs w:val="22"/>
        </w:rPr>
        <w:t>Weighted Average Cost of Capital (WACC)</w:t>
      </w:r>
      <w:r w:rsidRPr="00875BC7">
        <w:rPr>
          <w:sz w:val="22"/>
          <w:szCs w:val="22"/>
        </w:rPr>
        <w:t xml:space="preserve"> - The weighted average cost of capital (WACC) is the rate that a company is expected to pay on average to all its security </w:t>
      </w:r>
      <w:r w:rsidRPr="00875BC7">
        <w:rPr>
          <w:color w:val="auto"/>
          <w:sz w:val="22"/>
          <w:szCs w:val="22"/>
        </w:rPr>
        <w:t xml:space="preserve">holders to finance its assets. The WACC is commonly referred to as the firm’s cost of capital. WACC is used as the discount rate to discount FCFF. </w:t>
      </w:r>
    </w:p>
    <w:p w:rsidR="0008705A" w:rsidRPr="0078420B" w:rsidRDefault="0008705A" w:rsidP="0008705A">
      <w:pPr>
        <w:pStyle w:val="Default"/>
        <w:spacing w:line="360" w:lineRule="auto"/>
        <w:ind w:left="720"/>
        <w:jc w:val="both"/>
        <w:rPr>
          <w:b/>
          <w:i/>
          <w:color w:val="auto"/>
          <w:sz w:val="22"/>
          <w:szCs w:val="22"/>
          <w:highlight w:val="yellow"/>
        </w:rPr>
      </w:pPr>
    </w:p>
    <w:p w:rsidR="0008705A" w:rsidRPr="0078420B" w:rsidRDefault="0008705A" w:rsidP="0008705A">
      <w:pPr>
        <w:pStyle w:val="Default"/>
        <w:spacing w:line="360" w:lineRule="auto"/>
        <w:jc w:val="center"/>
        <w:rPr>
          <w:b/>
          <w:i/>
          <w:color w:val="auto"/>
          <w:sz w:val="22"/>
          <w:szCs w:val="22"/>
          <w:highlight w:val="yellow"/>
        </w:rPr>
      </w:pPr>
      <w:r w:rsidRPr="00875BC7">
        <w:rPr>
          <w:b/>
          <w:i/>
          <w:noProof/>
          <w:color w:val="auto"/>
          <w:sz w:val="22"/>
          <w:szCs w:val="22"/>
          <w:lang w:val="en-US"/>
        </w:rPr>
        <w:drawing>
          <wp:inline distT="0" distB="0" distL="0" distR="0">
            <wp:extent cx="3718560" cy="721175"/>
            <wp:effectExtent l="19050" t="19050" r="15240" b="22225"/>
            <wp:docPr id="1412" name="Picture 1412" descr="C:\Users\Saransh\Downloads\FireShot\FireShot Capture 49 - Weighted average cost of capital - Wik_ - https___en.wikipedia.org_wiki_We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descr="C:\Users\Saransh\Downloads\FireShot\FireShot Capture 49 - Weighted average cost of capital - Wik_ - https___en.wikipedia.org_wiki_Weig.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23098" cy="741449"/>
                    </a:xfrm>
                    <a:prstGeom prst="rect">
                      <a:avLst/>
                    </a:prstGeom>
                    <a:noFill/>
                    <a:ln w="3175">
                      <a:solidFill>
                        <a:schemeClr val="tx1"/>
                      </a:solidFill>
                    </a:ln>
                  </pic:spPr>
                </pic:pic>
              </a:graphicData>
            </a:graphic>
          </wp:inline>
        </w:drawing>
      </w:r>
    </w:p>
    <w:p w:rsidR="0008705A" w:rsidRPr="0078420B" w:rsidRDefault="0008705A" w:rsidP="0008705A">
      <w:pPr>
        <w:pStyle w:val="Default"/>
        <w:spacing w:line="360" w:lineRule="auto"/>
        <w:jc w:val="center"/>
        <w:rPr>
          <w:b/>
          <w:i/>
          <w:color w:val="auto"/>
          <w:sz w:val="22"/>
          <w:szCs w:val="22"/>
          <w:highlight w:val="yellow"/>
        </w:rPr>
      </w:pPr>
    </w:p>
    <w:p w:rsidR="0008705A" w:rsidRDefault="0008705A" w:rsidP="00C531A3">
      <w:pPr>
        <w:pStyle w:val="Default"/>
        <w:spacing w:line="360" w:lineRule="auto"/>
        <w:ind w:left="567"/>
        <w:jc w:val="both"/>
        <w:rPr>
          <w:color w:val="222222"/>
          <w:sz w:val="22"/>
          <w:szCs w:val="22"/>
          <w:shd w:val="clear" w:color="auto" w:fill="FFFFFF"/>
        </w:rPr>
      </w:pPr>
      <w:r w:rsidRPr="00875BC7">
        <w:rPr>
          <w:color w:val="auto"/>
          <w:sz w:val="22"/>
          <w:szCs w:val="22"/>
        </w:rPr>
        <w:t>Where</w:t>
      </w:r>
      <w:r w:rsidRPr="00875BC7">
        <w:rPr>
          <w:color w:val="222222"/>
          <w:sz w:val="22"/>
          <w:szCs w:val="22"/>
          <w:shd w:val="clear" w:color="auto" w:fill="FFFFFF"/>
        </w:rPr>
        <w:t xml:space="preserve"> D is the total debt, E is the shareholders equity and </w:t>
      </w:r>
      <w:proofErr w:type="spellStart"/>
      <w:proofErr w:type="gramStart"/>
      <w:r w:rsidRPr="00875BC7">
        <w:rPr>
          <w:color w:val="222222"/>
          <w:sz w:val="22"/>
          <w:szCs w:val="22"/>
          <w:shd w:val="clear" w:color="auto" w:fill="FFFFFF"/>
        </w:rPr>
        <w:t>K</w:t>
      </w:r>
      <w:r w:rsidRPr="00875BC7">
        <w:rPr>
          <w:color w:val="222222"/>
          <w:sz w:val="22"/>
          <w:szCs w:val="22"/>
          <w:shd w:val="clear" w:color="auto" w:fill="FFFFFF"/>
          <w:vertAlign w:val="subscript"/>
        </w:rPr>
        <w:t>d</w:t>
      </w:r>
      <w:proofErr w:type="spellEnd"/>
      <w:proofErr w:type="gramEnd"/>
      <w:r w:rsidRPr="00875BC7">
        <w:rPr>
          <w:color w:val="222222"/>
          <w:sz w:val="22"/>
          <w:szCs w:val="22"/>
          <w:shd w:val="clear" w:color="auto" w:fill="FFFFFF"/>
          <w:vertAlign w:val="subscript"/>
        </w:rPr>
        <w:t xml:space="preserve"> </w:t>
      </w:r>
      <w:r w:rsidRPr="00875BC7">
        <w:rPr>
          <w:color w:val="222222"/>
          <w:sz w:val="22"/>
          <w:szCs w:val="22"/>
          <w:shd w:val="clear" w:color="auto" w:fill="FFFFFF"/>
        </w:rPr>
        <w:t xml:space="preserve">and </w:t>
      </w:r>
      <w:proofErr w:type="spellStart"/>
      <w:r w:rsidRPr="00875BC7">
        <w:rPr>
          <w:color w:val="222222"/>
          <w:sz w:val="22"/>
          <w:szCs w:val="22"/>
          <w:shd w:val="clear" w:color="auto" w:fill="FFFFFF"/>
        </w:rPr>
        <w:t>K</w:t>
      </w:r>
      <w:r w:rsidRPr="00875BC7">
        <w:rPr>
          <w:color w:val="222222"/>
          <w:sz w:val="22"/>
          <w:szCs w:val="22"/>
          <w:shd w:val="clear" w:color="auto" w:fill="FFFFFF"/>
          <w:vertAlign w:val="subscript"/>
        </w:rPr>
        <w:t>e</w:t>
      </w:r>
      <w:proofErr w:type="spellEnd"/>
      <w:r w:rsidRPr="00875BC7">
        <w:rPr>
          <w:color w:val="222222"/>
          <w:sz w:val="22"/>
          <w:szCs w:val="22"/>
          <w:shd w:val="clear" w:color="auto" w:fill="FFFFFF"/>
        </w:rPr>
        <w:t xml:space="preserve"> are the cost of debt and cost of equity, respectively. </w:t>
      </w:r>
    </w:p>
    <w:p w:rsidR="0008705A" w:rsidRPr="0078420B" w:rsidRDefault="0008705A" w:rsidP="00F8652F">
      <w:pPr>
        <w:pStyle w:val="Default"/>
        <w:spacing w:line="360" w:lineRule="auto"/>
        <w:jc w:val="both"/>
        <w:rPr>
          <w:color w:val="222222"/>
          <w:sz w:val="22"/>
          <w:szCs w:val="22"/>
          <w:highlight w:val="yellow"/>
          <w:shd w:val="clear" w:color="auto" w:fill="FFFFFF"/>
        </w:rPr>
      </w:pPr>
    </w:p>
    <w:p w:rsidR="0008705A" w:rsidRPr="00875BC7" w:rsidRDefault="0008705A" w:rsidP="00955111">
      <w:pPr>
        <w:pStyle w:val="Default"/>
        <w:numPr>
          <w:ilvl w:val="0"/>
          <w:numId w:val="14"/>
        </w:numPr>
        <w:spacing w:line="360" w:lineRule="auto"/>
        <w:ind w:left="567" w:hanging="284"/>
        <w:jc w:val="both"/>
        <w:rPr>
          <w:color w:val="auto"/>
          <w:sz w:val="22"/>
          <w:szCs w:val="22"/>
        </w:rPr>
      </w:pPr>
      <w:r w:rsidRPr="00875BC7">
        <w:rPr>
          <w:b/>
          <w:color w:val="auto"/>
          <w:sz w:val="22"/>
          <w:szCs w:val="22"/>
        </w:rPr>
        <w:t>Cost of Equity</w:t>
      </w:r>
      <w:r w:rsidRPr="00875BC7">
        <w:rPr>
          <w:color w:val="auto"/>
          <w:sz w:val="22"/>
          <w:szCs w:val="22"/>
        </w:rPr>
        <w:t xml:space="preserve">: The Cost of capital for </w:t>
      </w:r>
      <w:r w:rsidR="00AF7C05">
        <w:rPr>
          <w:color w:val="auto"/>
          <w:sz w:val="22"/>
          <w:szCs w:val="22"/>
        </w:rPr>
        <w:t>SEW</w:t>
      </w:r>
      <w:r w:rsidR="00875BC7" w:rsidRPr="00875BC7">
        <w:rPr>
          <w:color w:val="auto"/>
          <w:sz w:val="22"/>
          <w:szCs w:val="22"/>
        </w:rPr>
        <w:t xml:space="preserve"> is assumed to be</w:t>
      </w:r>
      <w:r w:rsidRPr="00875BC7">
        <w:rPr>
          <w:color w:val="auto"/>
          <w:sz w:val="22"/>
          <w:szCs w:val="22"/>
        </w:rPr>
        <w:t xml:space="preserve"> </w:t>
      </w:r>
      <w:r w:rsidR="00ED79DE">
        <w:rPr>
          <w:color w:val="auto"/>
          <w:sz w:val="22"/>
          <w:szCs w:val="22"/>
        </w:rPr>
        <w:t>17.28%</w:t>
      </w:r>
      <w:r w:rsidRPr="00875BC7">
        <w:rPr>
          <w:color w:val="auto"/>
          <w:sz w:val="22"/>
          <w:szCs w:val="22"/>
        </w:rPr>
        <w:t xml:space="preserve"> using CAPM </w:t>
      </w:r>
      <w:r w:rsidR="00875BC7" w:rsidRPr="00875BC7">
        <w:rPr>
          <w:color w:val="auto"/>
          <w:sz w:val="22"/>
          <w:szCs w:val="22"/>
        </w:rPr>
        <w:t xml:space="preserve">Model </w:t>
      </w:r>
      <w:r w:rsidRPr="00875BC7">
        <w:rPr>
          <w:color w:val="auto"/>
          <w:sz w:val="22"/>
          <w:szCs w:val="22"/>
        </w:rPr>
        <w:t>and Beta of Comparable companies. The same assumption has been used to calculate WACC.</w:t>
      </w:r>
    </w:p>
    <w:p w:rsidR="00E46767" w:rsidRDefault="00E46767" w:rsidP="0008705A">
      <w:pPr>
        <w:pStyle w:val="Default"/>
        <w:spacing w:line="360" w:lineRule="auto"/>
        <w:jc w:val="both"/>
        <w:rPr>
          <w:color w:val="auto"/>
          <w:sz w:val="22"/>
          <w:szCs w:val="22"/>
          <w:highlight w:val="yellow"/>
        </w:rPr>
      </w:pPr>
    </w:p>
    <w:p w:rsidR="00E46767" w:rsidRDefault="00E46767" w:rsidP="00164A0A">
      <w:pPr>
        <w:tabs>
          <w:tab w:val="left" w:pos="360"/>
        </w:tabs>
        <w:spacing w:line="360" w:lineRule="auto"/>
        <w:jc w:val="center"/>
        <w:rPr>
          <w:rFonts w:ascii="Arial" w:hAnsi="Arial" w:cs="Arial"/>
          <w:b/>
          <w:u w:val="single"/>
        </w:rPr>
      </w:pPr>
      <w:r w:rsidRPr="00AF7C05">
        <w:rPr>
          <w:rFonts w:ascii="Arial" w:hAnsi="Arial" w:cs="Arial"/>
          <w:b/>
          <w:u w:val="single"/>
        </w:rPr>
        <w:t xml:space="preserve">Comparable Companies to </w:t>
      </w:r>
      <w:r w:rsidR="00875BC7" w:rsidRPr="00AF7C05">
        <w:rPr>
          <w:rFonts w:ascii="Arial" w:hAnsi="Arial" w:cs="Arial"/>
          <w:b/>
          <w:u w:val="single"/>
        </w:rPr>
        <w:t>S</w:t>
      </w:r>
      <w:r w:rsidR="00AF7C05" w:rsidRPr="00AF7C05">
        <w:rPr>
          <w:rFonts w:ascii="Arial" w:hAnsi="Arial" w:cs="Arial"/>
          <w:b/>
          <w:u w:val="single"/>
        </w:rPr>
        <w:t xml:space="preserve">ew </w:t>
      </w:r>
      <w:proofErr w:type="spellStart"/>
      <w:r w:rsidR="00EA7E16">
        <w:rPr>
          <w:rFonts w:ascii="Arial" w:hAnsi="Arial" w:cs="Arial"/>
          <w:b/>
          <w:u w:val="single"/>
        </w:rPr>
        <w:t>Krishnagar</w:t>
      </w:r>
      <w:proofErr w:type="spellEnd"/>
      <w:r w:rsidR="00EA7E16">
        <w:rPr>
          <w:rFonts w:ascii="Arial" w:hAnsi="Arial" w:cs="Arial"/>
          <w:b/>
          <w:u w:val="single"/>
        </w:rPr>
        <w:t xml:space="preserve"> </w:t>
      </w:r>
      <w:proofErr w:type="spellStart"/>
      <w:r w:rsidR="00EA7E16">
        <w:rPr>
          <w:rFonts w:ascii="Arial" w:hAnsi="Arial" w:cs="Arial"/>
          <w:b/>
          <w:u w:val="single"/>
        </w:rPr>
        <w:t>Baharampore</w:t>
      </w:r>
      <w:proofErr w:type="spellEnd"/>
      <w:r w:rsidR="00EA7E16">
        <w:rPr>
          <w:rFonts w:ascii="Arial" w:hAnsi="Arial" w:cs="Arial"/>
          <w:b/>
          <w:u w:val="single"/>
        </w:rPr>
        <w:t xml:space="preserve"> Highways Limited </w:t>
      </w:r>
      <w:r w:rsidR="00A14A43">
        <w:rPr>
          <w:rFonts w:ascii="Arial" w:hAnsi="Arial" w:cs="Arial"/>
          <w:b/>
          <w:u w:val="single"/>
        </w:rPr>
        <w:t>for Beta Calculation</w:t>
      </w:r>
    </w:p>
    <w:p w:rsidR="008C7BBB" w:rsidRDefault="008C7BBB" w:rsidP="002B1184">
      <w:pPr>
        <w:tabs>
          <w:tab w:val="left" w:pos="360"/>
        </w:tabs>
        <w:spacing w:after="0" w:line="240" w:lineRule="auto"/>
        <w:ind w:right="-1180"/>
        <w:jc w:val="center"/>
        <w:rPr>
          <w:rFonts w:ascii="Arial" w:hAnsi="Arial" w:cs="Arial"/>
          <w:b/>
          <w:i/>
          <w:w w:val="105"/>
          <w:sz w:val="18"/>
          <w:szCs w:val="22"/>
        </w:rPr>
      </w:pPr>
    </w:p>
    <w:p w:rsidR="008C7BBB" w:rsidRDefault="008C7BBB" w:rsidP="002B1184">
      <w:pPr>
        <w:tabs>
          <w:tab w:val="left" w:pos="360"/>
        </w:tabs>
        <w:spacing w:after="0" w:line="240" w:lineRule="auto"/>
        <w:ind w:right="-1180"/>
        <w:jc w:val="center"/>
        <w:rPr>
          <w:rFonts w:ascii="Arial" w:hAnsi="Arial" w:cs="Arial"/>
          <w:b/>
          <w:i/>
          <w:w w:val="105"/>
          <w:sz w:val="18"/>
          <w:szCs w:val="22"/>
        </w:rPr>
      </w:pPr>
    </w:p>
    <w:p w:rsidR="00B15456" w:rsidRPr="00875BC7" w:rsidRDefault="00B15456" w:rsidP="002B1184">
      <w:pPr>
        <w:tabs>
          <w:tab w:val="left" w:pos="360"/>
        </w:tabs>
        <w:spacing w:after="0" w:line="240" w:lineRule="auto"/>
        <w:ind w:right="-1180"/>
        <w:jc w:val="center"/>
        <w:rPr>
          <w:rFonts w:ascii="Arial" w:hAnsi="Arial" w:cs="Arial"/>
          <w:b/>
          <w:sz w:val="22"/>
          <w:u w:val="single"/>
        </w:rPr>
      </w:pPr>
      <w:r>
        <w:rPr>
          <w:rFonts w:ascii="Arial" w:hAnsi="Arial" w:cs="Arial"/>
          <w:b/>
          <w:i/>
          <w:w w:val="105"/>
          <w:sz w:val="18"/>
          <w:szCs w:val="22"/>
        </w:rPr>
        <w:tab/>
      </w:r>
      <w:r>
        <w:rPr>
          <w:rFonts w:ascii="Arial" w:hAnsi="Arial" w:cs="Arial"/>
          <w:b/>
          <w:i/>
          <w:w w:val="105"/>
          <w:sz w:val="18"/>
          <w:szCs w:val="22"/>
        </w:rPr>
        <w:tab/>
      </w:r>
      <w:r>
        <w:rPr>
          <w:rFonts w:ascii="Arial" w:hAnsi="Arial" w:cs="Arial"/>
          <w:b/>
          <w:i/>
          <w:w w:val="105"/>
          <w:sz w:val="18"/>
          <w:szCs w:val="22"/>
        </w:rPr>
        <w:tab/>
      </w:r>
      <w:r>
        <w:rPr>
          <w:rFonts w:ascii="Arial" w:hAnsi="Arial" w:cs="Arial"/>
          <w:b/>
          <w:i/>
          <w:w w:val="105"/>
          <w:sz w:val="18"/>
          <w:szCs w:val="22"/>
        </w:rPr>
        <w:tab/>
      </w:r>
      <w:r>
        <w:rPr>
          <w:rFonts w:ascii="Arial" w:hAnsi="Arial" w:cs="Arial"/>
          <w:b/>
          <w:i/>
          <w:w w:val="105"/>
          <w:sz w:val="18"/>
          <w:szCs w:val="22"/>
        </w:rPr>
        <w:tab/>
      </w:r>
      <w:r>
        <w:rPr>
          <w:rFonts w:ascii="Arial" w:hAnsi="Arial" w:cs="Arial"/>
          <w:b/>
          <w:i/>
          <w:w w:val="105"/>
          <w:sz w:val="18"/>
          <w:szCs w:val="22"/>
        </w:rPr>
        <w:tab/>
      </w:r>
      <w:r>
        <w:rPr>
          <w:rFonts w:ascii="Arial" w:hAnsi="Arial" w:cs="Arial"/>
          <w:b/>
          <w:i/>
          <w:w w:val="105"/>
          <w:sz w:val="18"/>
          <w:szCs w:val="22"/>
        </w:rPr>
        <w:tab/>
      </w:r>
      <w:r>
        <w:rPr>
          <w:rFonts w:ascii="Arial" w:hAnsi="Arial" w:cs="Arial"/>
          <w:b/>
          <w:i/>
          <w:w w:val="105"/>
          <w:sz w:val="18"/>
          <w:szCs w:val="22"/>
        </w:rPr>
        <w:tab/>
      </w:r>
      <w:r>
        <w:rPr>
          <w:rFonts w:ascii="Arial" w:hAnsi="Arial" w:cs="Arial"/>
          <w:b/>
          <w:i/>
          <w:w w:val="105"/>
          <w:sz w:val="18"/>
          <w:szCs w:val="22"/>
        </w:rPr>
        <w:tab/>
      </w:r>
      <w:r>
        <w:rPr>
          <w:rFonts w:ascii="Arial" w:hAnsi="Arial" w:cs="Arial"/>
          <w:b/>
          <w:i/>
          <w:w w:val="105"/>
          <w:sz w:val="18"/>
          <w:szCs w:val="22"/>
        </w:rPr>
        <w:tab/>
        <w:t xml:space="preserve">         </w:t>
      </w:r>
      <w:r w:rsidR="002B1184">
        <w:rPr>
          <w:rFonts w:ascii="Arial" w:hAnsi="Arial" w:cs="Arial"/>
          <w:b/>
          <w:i/>
          <w:w w:val="105"/>
          <w:sz w:val="18"/>
          <w:szCs w:val="22"/>
        </w:rPr>
        <w:tab/>
      </w:r>
      <w:r w:rsidR="002B1184">
        <w:rPr>
          <w:rFonts w:ascii="Arial" w:hAnsi="Arial" w:cs="Arial"/>
          <w:b/>
          <w:i/>
          <w:w w:val="105"/>
          <w:sz w:val="18"/>
          <w:szCs w:val="22"/>
        </w:rPr>
        <w:tab/>
        <w:t xml:space="preserve">  </w:t>
      </w:r>
      <w:r w:rsidRPr="00AF09C6">
        <w:rPr>
          <w:rFonts w:ascii="Arial" w:hAnsi="Arial" w:cs="Arial"/>
          <w:b/>
          <w:i/>
          <w:w w:val="105"/>
          <w:sz w:val="18"/>
          <w:szCs w:val="22"/>
        </w:rPr>
        <w:t>(Figures in</w:t>
      </w:r>
      <w:r w:rsidR="00F24B06">
        <w:rPr>
          <w:rFonts w:ascii="Arial" w:hAnsi="Arial" w:cs="Arial"/>
          <w:b/>
          <w:i/>
          <w:w w:val="105"/>
          <w:sz w:val="18"/>
          <w:szCs w:val="22"/>
        </w:rPr>
        <w:t xml:space="preserve"> INR</w:t>
      </w:r>
      <w:r w:rsidRPr="00AF09C6">
        <w:rPr>
          <w:rFonts w:ascii="Arial" w:hAnsi="Arial" w:cs="Arial"/>
          <w:b/>
          <w:i/>
          <w:w w:val="105"/>
          <w:sz w:val="18"/>
          <w:szCs w:val="22"/>
        </w:rPr>
        <w:t>.)</w:t>
      </w: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1406"/>
        <w:gridCol w:w="888"/>
        <w:gridCol w:w="822"/>
        <w:gridCol w:w="822"/>
        <w:gridCol w:w="822"/>
        <w:gridCol w:w="737"/>
        <w:gridCol w:w="824"/>
        <w:gridCol w:w="923"/>
        <w:gridCol w:w="1255"/>
      </w:tblGrid>
      <w:tr w:rsidR="008D159F" w:rsidRPr="00F8652F" w:rsidTr="008D159F">
        <w:trPr>
          <w:trHeight w:val="177"/>
          <w:jc w:val="center"/>
        </w:trPr>
        <w:tc>
          <w:tcPr>
            <w:tcW w:w="2179" w:type="dxa"/>
            <w:vMerge w:val="restart"/>
            <w:shd w:val="clear" w:color="auto" w:fill="002060"/>
            <w:noWrap/>
            <w:vAlign w:val="bottom"/>
            <w:hideMark/>
          </w:tcPr>
          <w:p w:rsidR="008D159F" w:rsidRPr="00F8652F" w:rsidRDefault="008D159F" w:rsidP="008D159F">
            <w:pPr>
              <w:spacing w:after="0" w:line="240" w:lineRule="auto"/>
              <w:jc w:val="center"/>
              <w:rPr>
                <w:rFonts w:ascii="Calibri" w:hAnsi="Calibri" w:cs="Calibri"/>
                <w:b/>
                <w:color w:val="FFFFFF" w:themeColor="background1"/>
                <w:sz w:val="18"/>
                <w:szCs w:val="18"/>
                <w:lang w:val="en-IN" w:eastAsia="en-IN"/>
              </w:rPr>
            </w:pPr>
            <w:r w:rsidRPr="00F8652F">
              <w:rPr>
                <w:rFonts w:ascii="Calibri" w:hAnsi="Calibri" w:cs="Calibri"/>
                <w:b/>
                <w:color w:val="FFFFFF" w:themeColor="background1"/>
                <w:sz w:val="18"/>
                <w:szCs w:val="18"/>
                <w:lang w:val="en-IN" w:eastAsia="en-IN"/>
              </w:rPr>
              <w:t>Comparable Companies</w:t>
            </w:r>
          </w:p>
        </w:tc>
        <w:tc>
          <w:tcPr>
            <w:tcW w:w="984" w:type="dxa"/>
            <w:vMerge w:val="restart"/>
            <w:shd w:val="clear" w:color="auto" w:fill="002060"/>
            <w:noWrap/>
            <w:vAlign w:val="bottom"/>
            <w:hideMark/>
          </w:tcPr>
          <w:p w:rsidR="008D159F" w:rsidRPr="00F8652F" w:rsidRDefault="008D159F" w:rsidP="008D159F">
            <w:pPr>
              <w:spacing w:after="0" w:line="240" w:lineRule="auto"/>
              <w:jc w:val="center"/>
              <w:rPr>
                <w:rFonts w:ascii="Calibri" w:hAnsi="Calibri" w:cs="Calibri"/>
                <w:b/>
                <w:color w:val="FFFFFF" w:themeColor="background1"/>
                <w:sz w:val="18"/>
                <w:szCs w:val="18"/>
                <w:lang w:val="en-IN" w:eastAsia="en-IN"/>
              </w:rPr>
            </w:pPr>
            <w:r w:rsidRPr="00F8652F">
              <w:rPr>
                <w:rFonts w:ascii="Calibri" w:hAnsi="Calibri" w:cs="Calibri"/>
                <w:b/>
                <w:color w:val="FFFFFF" w:themeColor="background1"/>
                <w:sz w:val="18"/>
                <w:szCs w:val="18"/>
                <w:lang w:val="en-IN" w:eastAsia="en-IN"/>
              </w:rPr>
              <w:t>Market Capitalisation</w:t>
            </w:r>
          </w:p>
        </w:tc>
        <w:tc>
          <w:tcPr>
            <w:tcW w:w="888" w:type="dxa"/>
            <w:vMerge w:val="restart"/>
            <w:shd w:val="clear" w:color="auto" w:fill="002060"/>
            <w:noWrap/>
            <w:vAlign w:val="bottom"/>
            <w:hideMark/>
          </w:tcPr>
          <w:p w:rsidR="008D159F" w:rsidRPr="00F8652F" w:rsidRDefault="008D159F" w:rsidP="008D159F">
            <w:pPr>
              <w:spacing w:after="0" w:line="240" w:lineRule="auto"/>
              <w:jc w:val="center"/>
              <w:rPr>
                <w:rFonts w:ascii="Calibri" w:hAnsi="Calibri" w:cs="Calibri"/>
                <w:b/>
                <w:color w:val="FFFFFF" w:themeColor="background1"/>
                <w:sz w:val="18"/>
                <w:szCs w:val="18"/>
                <w:lang w:val="en-IN" w:eastAsia="en-IN"/>
              </w:rPr>
            </w:pPr>
            <w:r w:rsidRPr="00F8652F">
              <w:rPr>
                <w:rFonts w:ascii="Calibri" w:hAnsi="Calibri" w:cs="Calibri"/>
                <w:b/>
                <w:color w:val="FFFFFF" w:themeColor="background1"/>
                <w:sz w:val="18"/>
                <w:szCs w:val="18"/>
                <w:lang w:val="en-IN" w:eastAsia="en-IN"/>
              </w:rPr>
              <w:t>Beta Value</w:t>
            </w:r>
          </w:p>
        </w:tc>
        <w:tc>
          <w:tcPr>
            <w:tcW w:w="4027" w:type="dxa"/>
            <w:gridSpan w:val="5"/>
            <w:shd w:val="clear" w:color="auto" w:fill="002060"/>
            <w:noWrap/>
            <w:vAlign w:val="bottom"/>
            <w:hideMark/>
          </w:tcPr>
          <w:p w:rsidR="008D159F" w:rsidRPr="00F8652F" w:rsidRDefault="008D159F" w:rsidP="008D159F">
            <w:pPr>
              <w:spacing w:after="0" w:line="240" w:lineRule="auto"/>
              <w:jc w:val="center"/>
              <w:rPr>
                <w:rFonts w:ascii="Calibri" w:hAnsi="Calibri" w:cs="Calibri"/>
                <w:b/>
                <w:color w:val="FFFFFF" w:themeColor="background1"/>
                <w:sz w:val="18"/>
                <w:szCs w:val="18"/>
                <w:lang w:val="en-IN" w:eastAsia="en-IN"/>
              </w:rPr>
            </w:pPr>
            <w:r w:rsidRPr="00F8652F">
              <w:rPr>
                <w:rFonts w:ascii="Calibri" w:hAnsi="Calibri" w:cs="Calibri"/>
                <w:b/>
                <w:color w:val="FFFFFF" w:themeColor="background1"/>
                <w:sz w:val="18"/>
                <w:szCs w:val="18"/>
                <w:lang w:val="en-IN" w:eastAsia="en-IN"/>
              </w:rPr>
              <w:t>Debt-Equity</w:t>
            </w:r>
          </w:p>
        </w:tc>
        <w:tc>
          <w:tcPr>
            <w:tcW w:w="923" w:type="dxa"/>
            <w:vMerge w:val="restart"/>
            <w:shd w:val="clear" w:color="auto" w:fill="002060"/>
            <w:noWrap/>
            <w:vAlign w:val="bottom"/>
            <w:hideMark/>
          </w:tcPr>
          <w:p w:rsidR="008D159F" w:rsidRPr="00F8652F" w:rsidRDefault="008D159F" w:rsidP="008D159F">
            <w:pPr>
              <w:spacing w:after="0" w:line="240" w:lineRule="auto"/>
              <w:jc w:val="center"/>
              <w:rPr>
                <w:rFonts w:ascii="Calibri" w:hAnsi="Calibri" w:cs="Calibri"/>
                <w:b/>
                <w:color w:val="FFFFFF" w:themeColor="background1"/>
                <w:sz w:val="18"/>
                <w:szCs w:val="18"/>
                <w:lang w:val="en-IN" w:eastAsia="en-IN"/>
              </w:rPr>
            </w:pPr>
            <w:r w:rsidRPr="00F8652F">
              <w:rPr>
                <w:rFonts w:ascii="Calibri" w:hAnsi="Calibri" w:cs="Calibri"/>
                <w:b/>
                <w:color w:val="FFFFFF" w:themeColor="background1"/>
                <w:sz w:val="18"/>
                <w:szCs w:val="18"/>
                <w:lang w:val="en-IN" w:eastAsia="en-IN"/>
              </w:rPr>
              <w:t>Average D/E</w:t>
            </w:r>
          </w:p>
        </w:tc>
        <w:tc>
          <w:tcPr>
            <w:tcW w:w="1255" w:type="dxa"/>
            <w:vMerge w:val="restart"/>
            <w:shd w:val="clear" w:color="auto" w:fill="002060"/>
            <w:noWrap/>
            <w:vAlign w:val="bottom"/>
            <w:hideMark/>
          </w:tcPr>
          <w:p w:rsidR="008D159F" w:rsidRPr="00F8652F" w:rsidRDefault="008D159F" w:rsidP="008D159F">
            <w:pPr>
              <w:spacing w:after="0" w:line="240" w:lineRule="auto"/>
              <w:jc w:val="center"/>
              <w:rPr>
                <w:rFonts w:ascii="Calibri" w:hAnsi="Calibri" w:cs="Calibri"/>
                <w:b/>
                <w:color w:val="FFFFFF" w:themeColor="background1"/>
                <w:sz w:val="18"/>
                <w:szCs w:val="18"/>
                <w:lang w:val="en-IN" w:eastAsia="en-IN"/>
              </w:rPr>
            </w:pPr>
            <w:r w:rsidRPr="00F8652F">
              <w:rPr>
                <w:rFonts w:ascii="Calibri" w:hAnsi="Calibri" w:cs="Calibri"/>
                <w:b/>
                <w:color w:val="FFFFFF" w:themeColor="background1"/>
                <w:sz w:val="18"/>
                <w:szCs w:val="18"/>
                <w:lang w:val="en-IN" w:eastAsia="en-IN"/>
              </w:rPr>
              <w:t>Unlevered Beta</w:t>
            </w:r>
          </w:p>
        </w:tc>
      </w:tr>
      <w:tr w:rsidR="008D159F" w:rsidRPr="00F8652F" w:rsidTr="008D159F">
        <w:trPr>
          <w:trHeight w:val="177"/>
          <w:jc w:val="center"/>
        </w:trPr>
        <w:tc>
          <w:tcPr>
            <w:tcW w:w="2179" w:type="dxa"/>
            <w:vMerge/>
            <w:vAlign w:val="center"/>
            <w:hideMark/>
          </w:tcPr>
          <w:p w:rsidR="008D159F" w:rsidRPr="00F8652F" w:rsidRDefault="008D159F" w:rsidP="008D159F">
            <w:pPr>
              <w:spacing w:after="0" w:line="240" w:lineRule="auto"/>
              <w:rPr>
                <w:rFonts w:ascii="Calibri" w:hAnsi="Calibri" w:cs="Calibri"/>
                <w:b/>
                <w:color w:val="000000"/>
                <w:sz w:val="18"/>
                <w:szCs w:val="18"/>
                <w:lang w:val="en-IN" w:eastAsia="en-IN"/>
              </w:rPr>
            </w:pPr>
          </w:p>
        </w:tc>
        <w:tc>
          <w:tcPr>
            <w:tcW w:w="984" w:type="dxa"/>
            <w:vMerge/>
            <w:vAlign w:val="center"/>
            <w:hideMark/>
          </w:tcPr>
          <w:p w:rsidR="008D159F" w:rsidRPr="00F8652F" w:rsidRDefault="008D159F" w:rsidP="008D159F">
            <w:pPr>
              <w:spacing w:after="0" w:line="240" w:lineRule="auto"/>
              <w:rPr>
                <w:rFonts w:ascii="Calibri" w:hAnsi="Calibri" w:cs="Calibri"/>
                <w:b/>
                <w:color w:val="000000"/>
                <w:sz w:val="18"/>
                <w:szCs w:val="18"/>
                <w:lang w:val="en-IN" w:eastAsia="en-IN"/>
              </w:rPr>
            </w:pPr>
          </w:p>
        </w:tc>
        <w:tc>
          <w:tcPr>
            <w:tcW w:w="888" w:type="dxa"/>
            <w:vMerge/>
            <w:vAlign w:val="center"/>
            <w:hideMark/>
          </w:tcPr>
          <w:p w:rsidR="008D159F" w:rsidRPr="00F8652F" w:rsidRDefault="008D159F" w:rsidP="008D159F">
            <w:pPr>
              <w:spacing w:after="0" w:line="240" w:lineRule="auto"/>
              <w:rPr>
                <w:rFonts w:ascii="Calibri" w:hAnsi="Calibri" w:cs="Calibri"/>
                <w:b/>
                <w:color w:val="000000"/>
                <w:sz w:val="18"/>
                <w:szCs w:val="18"/>
                <w:lang w:val="en-IN" w:eastAsia="en-IN"/>
              </w:rPr>
            </w:pPr>
          </w:p>
        </w:tc>
        <w:tc>
          <w:tcPr>
            <w:tcW w:w="822" w:type="dxa"/>
            <w:shd w:val="clear" w:color="auto" w:fill="002060"/>
            <w:noWrap/>
            <w:vAlign w:val="bottom"/>
            <w:hideMark/>
          </w:tcPr>
          <w:p w:rsidR="008D159F" w:rsidRPr="00F8652F" w:rsidRDefault="008D159F" w:rsidP="008D159F">
            <w:pPr>
              <w:spacing w:after="0" w:line="240" w:lineRule="auto"/>
              <w:jc w:val="right"/>
              <w:rPr>
                <w:rFonts w:ascii="Calibri" w:hAnsi="Calibri" w:cs="Calibri"/>
                <w:b/>
                <w:color w:val="FFFFFF" w:themeColor="background1"/>
                <w:sz w:val="18"/>
                <w:szCs w:val="18"/>
                <w:lang w:val="en-IN" w:eastAsia="en-IN"/>
              </w:rPr>
            </w:pPr>
            <w:r w:rsidRPr="00F8652F">
              <w:rPr>
                <w:rFonts w:ascii="Calibri" w:hAnsi="Calibri" w:cs="Calibri"/>
                <w:b/>
                <w:color w:val="FFFFFF" w:themeColor="background1"/>
                <w:sz w:val="18"/>
                <w:szCs w:val="18"/>
                <w:lang w:val="en-IN" w:eastAsia="en-IN"/>
              </w:rPr>
              <w:t>2020</w:t>
            </w:r>
          </w:p>
        </w:tc>
        <w:tc>
          <w:tcPr>
            <w:tcW w:w="822" w:type="dxa"/>
            <w:shd w:val="clear" w:color="auto" w:fill="002060"/>
            <w:noWrap/>
            <w:vAlign w:val="bottom"/>
            <w:hideMark/>
          </w:tcPr>
          <w:p w:rsidR="008D159F" w:rsidRPr="00F8652F" w:rsidRDefault="008D159F" w:rsidP="008D159F">
            <w:pPr>
              <w:spacing w:after="0" w:line="240" w:lineRule="auto"/>
              <w:jc w:val="right"/>
              <w:rPr>
                <w:rFonts w:ascii="Calibri" w:hAnsi="Calibri" w:cs="Calibri"/>
                <w:b/>
                <w:color w:val="FFFFFF" w:themeColor="background1"/>
                <w:sz w:val="18"/>
                <w:szCs w:val="18"/>
                <w:lang w:val="en-IN" w:eastAsia="en-IN"/>
              </w:rPr>
            </w:pPr>
            <w:r w:rsidRPr="00F8652F">
              <w:rPr>
                <w:rFonts w:ascii="Calibri" w:hAnsi="Calibri" w:cs="Calibri"/>
                <w:b/>
                <w:color w:val="FFFFFF" w:themeColor="background1"/>
                <w:sz w:val="18"/>
                <w:szCs w:val="18"/>
                <w:lang w:val="en-IN" w:eastAsia="en-IN"/>
              </w:rPr>
              <w:t>2019</w:t>
            </w:r>
          </w:p>
        </w:tc>
        <w:tc>
          <w:tcPr>
            <w:tcW w:w="822" w:type="dxa"/>
            <w:shd w:val="clear" w:color="auto" w:fill="002060"/>
            <w:noWrap/>
            <w:vAlign w:val="bottom"/>
            <w:hideMark/>
          </w:tcPr>
          <w:p w:rsidR="008D159F" w:rsidRPr="00F8652F" w:rsidRDefault="008D159F" w:rsidP="008D159F">
            <w:pPr>
              <w:spacing w:after="0" w:line="240" w:lineRule="auto"/>
              <w:jc w:val="right"/>
              <w:rPr>
                <w:rFonts w:ascii="Calibri" w:hAnsi="Calibri" w:cs="Calibri"/>
                <w:b/>
                <w:color w:val="FFFFFF" w:themeColor="background1"/>
                <w:sz w:val="18"/>
                <w:szCs w:val="18"/>
                <w:lang w:val="en-IN" w:eastAsia="en-IN"/>
              </w:rPr>
            </w:pPr>
            <w:r w:rsidRPr="00F8652F">
              <w:rPr>
                <w:rFonts w:ascii="Calibri" w:hAnsi="Calibri" w:cs="Calibri"/>
                <w:b/>
                <w:color w:val="FFFFFF" w:themeColor="background1"/>
                <w:sz w:val="18"/>
                <w:szCs w:val="18"/>
                <w:lang w:val="en-IN" w:eastAsia="en-IN"/>
              </w:rPr>
              <w:t>2018</w:t>
            </w:r>
          </w:p>
        </w:tc>
        <w:tc>
          <w:tcPr>
            <w:tcW w:w="737" w:type="dxa"/>
            <w:shd w:val="clear" w:color="auto" w:fill="002060"/>
            <w:noWrap/>
            <w:vAlign w:val="bottom"/>
            <w:hideMark/>
          </w:tcPr>
          <w:p w:rsidR="008D159F" w:rsidRPr="00F8652F" w:rsidRDefault="008D159F" w:rsidP="008D159F">
            <w:pPr>
              <w:spacing w:after="0" w:line="240" w:lineRule="auto"/>
              <w:jc w:val="right"/>
              <w:rPr>
                <w:rFonts w:ascii="Calibri" w:hAnsi="Calibri" w:cs="Calibri"/>
                <w:b/>
                <w:color w:val="FFFFFF" w:themeColor="background1"/>
                <w:sz w:val="18"/>
                <w:szCs w:val="18"/>
                <w:lang w:val="en-IN" w:eastAsia="en-IN"/>
              </w:rPr>
            </w:pPr>
            <w:r w:rsidRPr="00F8652F">
              <w:rPr>
                <w:rFonts w:ascii="Calibri" w:hAnsi="Calibri" w:cs="Calibri"/>
                <w:b/>
                <w:color w:val="FFFFFF" w:themeColor="background1"/>
                <w:sz w:val="18"/>
                <w:szCs w:val="18"/>
                <w:lang w:val="en-IN" w:eastAsia="en-IN"/>
              </w:rPr>
              <w:t>2017</w:t>
            </w:r>
          </w:p>
        </w:tc>
        <w:tc>
          <w:tcPr>
            <w:tcW w:w="822" w:type="dxa"/>
            <w:shd w:val="clear" w:color="auto" w:fill="002060"/>
            <w:noWrap/>
            <w:vAlign w:val="bottom"/>
            <w:hideMark/>
          </w:tcPr>
          <w:p w:rsidR="008D159F" w:rsidRPr="00F8652F" w:rsidRDefault="008D159F" w:rsidP="008D159F">
            <w:pPr>
              <w:spacing w:after="0" w:line="240" w:lineRule="auto"/>
              <w:jc w:val="right"/>
              <w:rPr>
                <w:rFonts w:ascii="Calibri" w:hAnsi="Calibri" w:cs="Calibri"/>
                <w:b/>
                <w:color w:val="FFFFFF" w:themeColor="background1"/>
                <w:sz w:val="18"/>
                <w:szCs w:val="18"/>
                <w:lang w:val="en-IN" w:eastAsia="en-IN"/>
              </w:rPr>
            </w:pPr>
            <w:r w:rsidRPr="00F8652F">
              <w:rPr>
                <w:rFonts w:ascii="Calibri" w:hAnsi="Calibri" w:cs="Calibri"/>
                <w:b/>
                <w:color w:val="FFFFFF" w:themeColor="background1"/>
                <w:sz w:val="18"/>
                <w:szCs w:val="18"/>
                <w:lang w:val="en-IN" w:eastAsia="en-IN"/>
              </w:rPr>
              <w:t>2016</w:t>
            </w:r>
          </w:p>
        </w:tc>
        <w:tc>
          <w:tcPr>
            <w:tcW w:w="923" w:type="dxa"/>
            <w:vMerge/>
            <w:vAlign w:val="center"/>
            <w:hideMark/>
          </w:tcPr>
          <w:p w:rsidR="008D159F" w:rsidRPr="00F8652F" w:rsidRDefault="008D159F" w:rsidP="008D159F">
            <w:pPr>
              <w:spacing w:after="0" w:line="240" w:lineRule="auto"/>
              <w:rPr>
                <w:rFonts w:ascii="Calibri" w:hAnsi="Calibri" w:cs="Calibri"/>
                <w:b/>
                <w:color w:val="000000"/>
                <w:sz w:val="18"/>
                <w:szCs w:val="18"/>
                <w:lang w:val="en-IN" w:eastAsia="en-IN"/>
              </w:rPr>
            </w:pPr>
          </w:p>
        </w:tc>
        <w:tc>
          <w:tcPr>
            <w:tcW w:w="1255" w:type="dxa"/>
            <w:vMerge/>
            <w:vAlign w:val="center"/>
            <w:hideMark/>
          </w:tcPr>
          <w:p w:rsidR="008D159F" w:rsidRPr="00F8652F" w:rsidRDefault="008D159F" w:rsidP="008D159F">
            <w:pPr>
              <w:spacing w:after="0" w:line="240" w:lineRule="auto"/>
              <w:rPr>
                <w:rFonts w:ascii="Calibri" w:hAnsi="Calibri" w:cs="Calibri"/>
                <w:b/>
                <w:color w:val="000000"/>
                <w:sz w:val="18"/>
                <w:szCs w:val="18"/>
                <w:lang w:val="en-IN" w:eastAsia="en-IN"/>
              </w:rPr>
            </w:pPr>
          </w:p>
        </w:tc>
      </w:tr>
      <w:tr w:rsidR="008D159F" w:rsidRPr="00F8652F" w:rsidTr="008D159F">
        <w:trPr>
          <w:trHeight w:val="177"/>
          <w:jc w:val="center"/>
        </w:trPr>
        <w:tc>
          <w:tcPr>
            <w:tcW w:w="2179" w:type="dxa"/>
            <w:shd w:val="clear" w:color="auto" w:fill="auto"/>
            <w:noWrap/>
            <w:vAlign w:val="bottom"/>
            <w:hideMark/>
          </w:tcPr>
          <w:p w:rsidR="008D159F" w:rsidRPr="00F8652F" w:rsidRDefault="008D159F" w:rsidP="008D159F">
            <w:pPr>
              <w:spacing w:after="0" w:line="240" w:lineRule="auto"/>
              <w:rPr>
                <w:rFonts w:ascii="Calibri" w:hAnsi="Calibri" w:cs="Calibri"/>
                <w:b/>
                <w:color w:val="000000"/>
                <w:sz w:val="18"/>
                <w:szCs w:val="18"/>
                <w:lang w:val="en-IN" w:eastAsia="en-IN"/>
              </w:rPr>
            </w:pPr>
            <w:proofErr w:type="spellStart"/>
            <w:r w:rsidRPr="00F8652F">
              <w:rPr>
                <w:rFonts w:ascii="Calibri" w:hAnsi="Calibri" w:cs="Calibri"/>
                <w:b/>
                <w:color w:val="000000"/>
                <w:sz w:val="18"/>
                <w:szCs w:val="18"/>
                <w:lang w:val="en-IN" w:eastAsia="en-IN"/>
              </w:rPr>
              <w:t>Irb</w:t>
            </w:r>
            <w:proofErr w:type="spellEnd"/>
            <w:r w:rsidRPr="00F8652F">
              <w:rPr>
                <w:rFonts w:ascii="Calibri" w:hAnsi="Calibri" w:cs="Calibri"/>
                <w:b/>
                <w:color w:val="000000"/>
                <w:sz w:val="18"/>
                <w:szCs w:val="18"/>
                <w:lang w:val="en-IN" w:eastAsia="en-IN"/>
              </w:rPr>
              <w:t xml:space="preserve"> Infrastructure Developers Ltd</w:t>
            </w:r>
          </w:p>
        </w:tc>
        <w:tc>
          <w:tcPr>
            <w:tcW w:w="984" w:type="dxa"/>
            <w:shd w:val="clear" w:color="auto" w:fill="auto"/>
            <w:noWrap/>
            <w:vAlign w:val="bottom"/>
            <w:hideMark/>
          </w:tcPr>
          <w:p w:rsidR="008D159F" w:rsidRPr="00F8652F" w:rsidRDefault="008D159F" w:rsidP="008D159F">
            <w:pPr>
              <w:spacing w:after="0" w:line="240" w:lineRule="auto"/>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 xml:space="preserve">  39,36,24,00,000 </w:t>
            </w:r>
          </w:p>
        </w:tc>
        <w:tc>
          <w:tcPr>
            <w:tcW w:w="888"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2.1</w:t>
            </w:r>
          </w:p>
        </w:tc>
        <w:tc>
          <w:tcPr>
            <w:tcW w:w="822"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10.88</w:t>
            </w:r>
          </w:p>
        </w:tc>
        <w:tc>
          <w:tcPr>
            <w:tcW w:w="822"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12.48</w:t>
            </w:r>
          </w:p>
        </w:tc>
        <w:tc>
          <w:tcPr>
            <w:tcW w:w="822"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17.69</w:t>
            </w:r>
          </w:p>
        </w:tc>
        <w:tc>
          <w:tcPr>
            <w:tcW w:w="737"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8.11</w:t>
            </w:r>
          </w:p>
        </w:tc>
        <w:tc>
          <w:tcPr>
            <w:tcW w:w="822"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13.92</w:t>
            </w:r>
          </w:p>
        </w:tc>
        <w:tc>
          <w:tcPr>
            <w:tcW w:w="923"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12.616</w:t>
            </w:r>
          </w:p>
        </w:tc>
        <w:tc>
          <w:tcPr>
            <w:tcW w:w="1255"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0.20</w:t>
            </w:r>
          </w:p>
        </w:tc>
      </w:tr>
      <w:tr w:rsidR="008D159F" w:rsidRPr="00F8652F" w:rsidTr="008D159F">
        <w:trPr>
          <w:trHeight w:val="177"/>
          <w:jc w:val="center"/>
        </w:trPr>
        <w:tc>
          <w:tcPr>
            <w:tcW w:w="2179" w:type="dxa"/>
            <w:shd w:val="clear" w:color="auto" w:fill="auto"/>
            <w:noWrap/>
            <w:vAlign w:val="bottom"/>
            <w:hideMark/>
          </w:tcPr>
          <w:p w:rsidR="008D159F" w:rsidRPr="00F8652F" w:rsidRDefault="008D159F" w:rsidP="008D159F">
            <w:pPr>
              <w:spacing w:after="0" w:line="240" w:lineRule="auto"/>
              <w:rPr>
                <w:rFonts w:ascii="Calibri" w:hAnsi="Calibri" w:cs="Calibri"/>
                <w:b/>
                <w:color w:val="000000"/>
                <w:sz w:val="18"/>
                <w:szCs w:val="18"/>
                <w:lang w:val="en-IN" w:eastAsia="en-IN"/>
              </w:rPr>
            </w:pPr>
            <w:proofErr w:type="spellStart"/>
            <w:r w:rsidRPr="00F8652F">
              <w:rPr>
                <w:rFonts w:ascii="Calibri" w:hAnsi="Calibri" w:cs="Calibri"/>
                <w:b/>
                <w:color w:val="000000"/>
                <w:sz w:val="18"/>
                <w:szCs w:val="18"/>
                <w:lang w:val="en-IN" w:eastAsia="en-IN"/>
              </w:rPr>
              <w:t>Dilip</w:t>
            </w:r>
            <w:proofErr w:type="spellEnd"/>
            <w:r w:rsidRPr="00F8652F">
              <w:rPr>
                <w:rFonts w:ascii="Calibri" w:hAnsi="Calibri" w:cs="Calibri"/>
                <w:b/>
                <w:color w:val="000000"/>
                <w:sz w:val="18"/>
                <w:szCs w:val="18"/>
                <w:lang w:val="en-IN" w:eastAsia="en-IN"/>
              </w:rPr>
              <w:t xml:space="preserve"> Buildcon Ltd</w:t>
            </w:r>
          </w:p>
        </w:tc>
        <w:tc>
          <w:tcPr>
            <w:tcW w:w="984" w:type="dxa"/>
            <w:shd w:val="clear" w:color="auto" w:fill="auto"/>
            <w:noWrap/>
            <w:vAlign w:val="bottom"/>
            <w:hideMark/>
          </w:tcPr>
          <w:p w:rsidR="008D159F" w:rsidRPr="00F8652F" w:rsidRDefault="008D159F" w:rsidP="008D159F">
            <w:pPr>
              <w:spacing w:after="0" w:line="240" w:lineRule="auto"/>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 xml:space="preserve">  55,03,62,00,000 </w:t>
            </w:r>
          </w:p>
        </w:tc>
        <w:tc>
          <w:tcPr>
            <w:tcW w:w="888"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1.58</w:t>
            </w:r>
          </w:p>
        </w:tc>
        <w:tc>
          <w:tcPr>
            <w:tcW w:w="822"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0.76</w:t>
            </w:r>
          </w:p>
        </w:tc>
        <w:tc>
          <w:tcPr>
            <w:tcW w:w="822"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w:t>
            </w:r>
          </w:p>
        </w:tc>
        <w:tc>
          <w:tcPr>
            <w:tcW w:w="822"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1.13</w:t>
            </w:r>
          </w:p>
        </w:tc>
        <w:tc>
          <w:tcPr>
            <w:tcW w:w="737"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1.19</w:t>
            </w:r>
          </w:p>
        </w:tc>
        <w:tc>
          <w:tcPr>
            <w:tcW w:w="822"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2.02</w:t>
            </w:r>
          </w:p>
        </w:tc>
        <w:tc>
          <w:tcPr>
            <w:tcW w:w="923"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1.22</w:t>
            </w:r>
          </w:p>
        </w:tc>
        <w:tc>
          <w:tcPr>
            <w:tcW w:w="1255"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0.83</w:t>
            </w:r>
          </w:p>
        </w:tc>
      </w:tr>
      <w:tr w:rsidR="008D159F" w:rsidRPr="00F8652F" w:rsidTr="008D159F">
        <w:trPr>
          <w:trHeight w:val="177"/>
          <w:jc w:val="center"/>
        </w:trPr>
        <w:tc>
          <w:tcPr>
            <w:tcW w:w="2179" w:type="dxa"/>
            <w:shd w:val="clear" w:color="auto" w:fill="auto"/>
            <w:noWrap/>
            <w:vAlign w:val="bottom"/>
            <w:hideMark/>
          </w:tcPr>
          <w:p w:rsidR="008D159F" w:rsidRPr="00F8652F" w:rsidRDefault="008D159F" w:rsidP="008D159F">
            <w:pPr>
              <w:spacing w:after="0" w:line="240" w:lineRule="auto"/>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JMC Projects (India) Ltd.</w:t>
            </w:r>
          </w:p>
        </w:tc>
        <w:tc>
          <w:tcPr>
            <w:tcW w:w="984" w:type="dxa"/>
            <w:shd w:val="clear" w:color="auto" w:fill="auto"/>
            <w:noWrap/>
            <w:vAlign w:val="bottom"/>
            <w:hideMark/>
          </w:tcPr>
          <w:p w:rsidR="008D159F" w:rsidRPr="00F8652F" w:rsidRDefault="008D159F" w:rsidP="008D159F">
            <w:pPr>
              <w:spacing w:after="0" w:line="240" w:lineRule="auto"/>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 xml:space="preserve">  11,06,50,00,000 </w:t>
            </w:r>
          </w:p>
        </w:tc>
        <w:tc>
          <w:tcPr>
            <w:tcW w:w="888"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1.54</w:t>
            </w:r>
          </w:p>
        </w:tc>
        <w:tc>
          <w:tcPr>
            <w:tcW w:w="822"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0.75</w:t>
            </w:r>
          </w:p>
        </w:tc>
        <w:tc>
          <w:tcPr>
            <w:tcW w:w="822"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0.71</w:t>
            </w:r>
          </w:p>
        </w:tc>
        <w:tc>
          <w:tcPr>
            <w:tcW w:w="822"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0.82</w:t>
            </w:r>
          </w:p>
        </w:tc>
        <w:tc>
          <w:tcPr>
            <w:tcW w:w="737"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0.83</w:t>
            </w:r>
          </w:p>
        </w:tc>
        <w:tc>
          <w:tcPr>
            <w:tcW w:w="822"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0.78</w:t>
            </w:r>
          </w:p>
        </w:tc>
        <w:tc>
          <w:tcPr>
            <w:tcW w:w="923"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0.778</w:t>
            </w:r>
          </w:p>
        </w:tc>
        <w:tc>
          <w:tcPr>
            <w:tcW w:w="1255"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0.97</w:t>
            </w:r>
          </w:p>
        </w:tc>
      </w:tr>
      <w:tr w:rsidR="008D159F" w:rsidRPr="00F8652F" w:rsidTr="008D159F">
        <w:trPr>
          <w:trHeight w:val="177"/>
          <w:jc w:val="center"/>
        </w:trPr>
        <w:tc>
          <w:tcPr>
            <w:tcW w:w="2179" w:type="dxa"/>
            <w:shd w:val="clear" w:color="auto" w:fill="auto"/>
            <w:noWrap/>
            <w:vAlign w:val="bottom"/>
            <w:hideMark/>
          </w:tcPr>
          <w:p w:rsidR="008D159F" w:rsidRPr="00F8652F" w:rsidRDefault="008D159F" w:rsidP="008D159F">
            <w:pPr>
              <w:spacing w:after="0" w:line="240" w:lineRule="auto"/>
              <w:rPr>
                <w:rFonts w:ascii="Calibri" w:hAnsi="Calibri" w:cs="Calibri"/>
                <w:b/>
                <w:color w:val="000000"/>
                <w:sz w:val="18"/>
                <w:szCs w:val="18"/>
                <w:lang w:val="en-IN" w:eastAsia="en-IN"/>
              </w:rPr>
            </w:pPr>
            <w:proofErr w:type="spellStart"/>
            <w:r w:rsidRPr="00F8652F">
              <w:rPr>
                <w:rFonts w:ascii="Calibri" w:hAnsi="Calibri" w:cs="Calibri"/>
                <w:b/>
                <w:color w:val="000000"/>
                <w:sz w:val="18"/>
                <w:szCs w:val="18"/>
                <w:lang w:val="en-IN" w:eastAsia="en-IN"/>
              </w:rPr>
              <w:t>Gayatri</w:t>
            </w:r>
            <w:proofErr w:type="spellEnd"/>
            <w:r w:rsidRPr="00F8652F">
              <w:rPr>
                <w:rFonts w:ascii="Calibri" w:hAnsi="Calibri" w:cs="Calibri"/>
                <w:b/>
                <w:color w:val="000000"/>
                <w:sz w:val="18"/>
                <w:szCs w:val="18"/>
                <w:lang w:val="en-IN" w:eastAsia="en-IN"/>
              </w:rPr>
              <w:t xml:space="preserve"> Projects Ltd.</w:t>
            </w:r>
          </w:p>
        </w:tc>
        <w:tc>
          <w:tcPr>
            <w:tcW w:w="984" w:type="dxa"/>
            <w:shd w:val="clear" w:color="auto" w:fill="auto"/>
            <w:noWrap/>
            <w:vAlign w:val="bottom"/>
            <w:hideMark/>
          </w:tcPr>
          <w:p w:rsidR="008D159F" w:rsidRPr="00F8652F" w:rsidRDefault="008D159F" w:rsidP="008D159F">
            <w:pPr>
              <w:spacing w:after="0" w:line="240" w:lineRule="auto"/>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 xml:space="preserve">    7,31,01,00,000 </w:t>
            </w:r>
          </w:p>
        </w:tc>
        <w:tc>
          <w:tcPr>
            <w:tcW w:w="888"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1.04</w:t>
            </w:r>
          </w:p>
        </w:tc>
        <w:tc>
          <w:tcPr>
            <w:tcW w:w="822"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2.06</w:t>
            </w:r>
          </w:p>
        </w:tc>
        <w:tc>
          <w:tcPr>
            <w:tcW w:w="822"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1.69</w:t>
            </w:r>
          </w:p>
        </w:tc>
        <w:tc>
          <w:tcPr>
            <w:tcW w:w="822"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2.29</w:t>
            </w:r>
          </w:p>
        </w:tc>
        <w:tc>
          <w:tcPr>
            <w:tcW w:w="737"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3.79</w:t>
            </w:r>
          </w:p>
        </w:tc>
        <w:tc>
          <w:tcPr>
            <w:tcW w:w="822"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6.68</w:t>
            </w:r>
          </w:p>
        </w:tc>
        <w:tc>
          <w:tcPr>
            <w:tcW w:w="923"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3.302</w:t>
            </w:r>
          </w:p>
        </w:tc>
        <w:tc>
          <w:tcPr>
            <w:tcW w:w="1255"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0.30</w:t>
            </w:r>
          </w:p>
        </w:tc>
      </w:tr>
      <w:tr w:rsidR="008D159F" w:rsidRPr="00F8652F" w:rsidTr="008D159F">
        <w:trPr>
          <w:trHeight w:val="177"/>
          <w:jc w:val="center"/>
        </w:trPr>
        <w:tc>
          <w:tcPr>
            <w:tcW w:w="2179" w:type="dxa"/>
            <w:shd w:val="clear" w:color="auto" w:fill="auto"/>
            <w:noWrap/>
            <w:vAlign w:val="bottom"/>
            <w:hideMark/>
          </w:tcPr>
          <w:p w:rsidR="008D159F" w:rsidRPr="00F8652F" w:rsidRDefault="008D159F" w:rsidP="008D159F">
            <w:pPr>
              <w:spacing w:after="0" w:line="240" w:lineRule="auto"/>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Hindustan Construction Company Ltd.</w:t>
            </w:r>
          </w:p>
        </w:tc>
        <w:tc>
          <w:tcPr>
            <w:tcW w:w="984" w:type="dxa"/>
            <w:shd w:val="clear" w:color="auto" w:fill="auto"/>
            <w:noWrap/>
            <w:vAlign w:val="bottom"/>
            <w:hideMark/>
          </w:tcPr>
          <w:p w:rsidR="008D159F" w:rsidRPr="00F8652F" w:rsidRDefault="008D159F" w:rsidP="008D159F">
            <w:pPr>
              <w:spacing w:after="0" w:line="240" w:lineRule="auto"/>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 xml:space="preserve">  15,28,16,00,000 </w:t>
            </w:r>
          </w:p>
        </w:tc>
        <w:tc>
          <w:tcPr>
            <w:tcW w:w="888"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1.78</w:t>
            </w:r>
          </w:p>
        </w:tc>
        <w:tc>
          <w:tcPr>
            <w:tcW w:w="822"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2.31</w:t>
            </w:r>
          </w:p>
        </w:tc>
        <w:tc>
          <w:tcPr>
            <w:tcW w:w="822"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2.16</w:t>
            </w:r>
          </w:p>
        </w:tc>
        <w:tc>
          <w:tcPr>
            <w:tcW w:w="822"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1.19</w:t>
            </w:r>
          </w:p>
        </w:tc>
        <w:tc>
          <w:tcPr>
            <w:tcW w:w="737"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1.48</w:t>
            </w:r>
          </w:p>
        </w:tc>
        <w:tc>
          <w:tcPr>
            <w:tcW w:w="822"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2.58</w:t>
            </w:r>
          </w:p>
        </w:tc>
        <w:tc>
          <w:tcPr>
            <w:tcW w:w="923"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1.944</w:t>
            </w:r>
          </w:p>
        </w:tc>
        <w:tc>
          <w:tcPr>
            <w:tcW w:w="1255" w:type="dxa"/>
            <w:shd w:val="clear" w:color="auto" w:fill="auto"/>
            <w:noWrap/>
            <w:vAlign w:val="bottom"/>
            <w:hideMark/>
          </w:tcPr>
          <w:p w:rsidR="008D159F" w:rsidRPr="00F8652F"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0.72</w:t>
            </w:r>
          </w:p>
        </w:tc>
      </w:tr>
      <w:tr w:rsidR="008D159F" w:rsidRPr="0005294C" w:rsidTr="008D159F">
        <w:trPr>
          <w:trHeight w:val="177"/>
          <w:jc w:val="center"/>
        </w:trPr>
        <w:tc>
          <w:tcPr>
            <w:tcW w:w="2179" w:type="dxa"/>
            <w:shd w:val="clear" w:color="auto" w:fill="auto"/>
            <w:noWrap/>
            <w:vAlign w:val="bottom"/>
            <w:hideMark/>
          </w:tcPr>
          <w:p w:rsidR="008D159F" w:rsidRPr="00F8652F" w:rsidRDefault="008D159F" w:rsidP="008D159F">
            <w:pPr>
              <w:spacing w:after="0" w:line="240" w:lineRule="auto"/>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 </w:t>
            </w:r>
          </w:p>
        </w:tc>
        <w:tc>
          <w:tcPr>
            <w:tcW w:w="984" w:type="dxa"/>
            <w:shd w:val="clear" w:color="auto" w:fill="auto"/>
            <w:noWrap/>
            <w:vAlign w:val="bottom"/>
            <w:hideMark/>
          </w:tcPr>
          <w:p w:rsidR="008D159F" w:rsidRPr="00F8652F" w:rsidRDefault="008D159F" w:rsidP="008D159F">
            <w:pPr>
              <w:spacing w:after="0" w:line="240" w:lineRule="auto"/>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 </w:t>
            </w:r>
          </w:p>
        </w:tc>
        <w:tc>
          <w:tcPr>
            <w:tcW w:w="888" w:type="dxa"/>
            <w:shd w:val="clear" w:color="auto" w:fill="auto"/>
            <w:noWrap/>
            <w:vAlign w:val="bottom"/>
            <w:hideMark/>
          </w:tcPr>
          <w:p w:rsidR="008D159F" w:rsidRPr="00F8652F" w:rsidRDefault="008D159F" w:rsidP="008D159F">
            <w:pPr>
              <w:spacing w:after="0" w:line="240" w:lineRule="auto"/>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 </w:t>
            </w:r>
          </w:p>
        </w:tc>
        <w:tc>
          <w:tcPr>
            <w:tcW w:w="822" w:type="dxa"/>
            <w:shd w:val="clear" w:color="auto" w:fill="auto"/>
            <w:noWrap/>
            <w:vAlign w:val="bottom"/>
            <w:hideMark/>
          </w:tcPr>
          <w:p w:rsidR="008D159F" w:rsidRPr="00F8652F" w:rsidRDefault="008D159F" w:rsidP="008D159F">
            <w:pPr>
              <w:spacing w:after="0" w:line="240" w:lineRule="auto"/>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 </w:t>
            </w:r>
          </w:p>
        </w:tc>
        <w:tc>
          <w:tcPr>
            <w:tcW w:w="822" w:type="dxa"/>
            <w:shd w:val="clear" w:color="auto" w:fill="auto"/>
            <w:noWrap/>
            <w:vAlign w:val="bottom"/>
            <w:hideMark/>
          </w:tcPr>
          <w:p w:rsidR="008D159F" w:rsidRPr="00F8652F" w:rsidRDefault="008D159F" w:rsidP="008D159F">
            <w:pPr>
              <w:spacing w:after="0" w:line="240" w:lineRule="auto"/>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 </w:t>
            </w:r>
          </w:p>
        </w:tc>
        <w:tc>
          <w:tcPr>
            <w:tcW w:w="822" w:type="dxa"/>
            <w:shd w:val="clear" w:color="auto" w:fill="auto"/>
            <w:noWrap/>
            <w:vAlign w:val="bottom"/>
            <w:hideMark/>
          </w:tcPr>
          <w:p w:rsidR="008D159F" w:rsidRPr="00F8652F" w:rsidRDefault="008D159F" w:rsidP="008D159F">
            <w:pPr>
              <w:spacing w:after="0" w:line="240" w:lineRule="auto"/>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 </w:t>
            </w:r>
          </w:p>
        </w:tc>
        <w:tc>
          <w:tcPr>
            <w:tcW w:w="737" w:type="dxa"/>
            <w:shd w:val="clear" w:color="auto" w:fill="auto"/>
            <w:noWrap/>
            <w:vAlign w:val="bottom"/>
            <w:hideMark/>
          </w:tcPr>
          <w:p w:rsidR="008D159F" w:rsidRPr="00F8652F" w:rsidRDefault="008D159F" w:rsidP="008D159F">
            <w:pPr>
              <w:spacing w:after="0" w:line="240" w:lineRule="auto"/>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 </w:t>
            </w:r>
          </w:p>
        </w:tc>
        <w:tc>
          <w:tcPr>
            <w:tcW w:w="822" w:type="dxa"/>
            <w:shd w:val="clear" w:color="auto" w:fill="auto"/>
            <w:noWrap/>
            <w:vAlign w:val="bottom"/>
            <w:hideMark/>
          </w:tcPr>
          <w:p w:rsidR="008D159F" w:rsidRPr="00F8652F" w:rsidRDefault="008D159F" w:rsidP="008D159F">
            <w:pPr>
              <w:spacing w:after="0" w:line="240" w:lineRule="auto"/>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 </w:t>
            </w:r>
          </w:p>
        </w:tc>
        <w:tc>
          <w:tcPr>
            <w:tcW w:w="923" w:type="dxa"/>
            <w:shd w:val="clear" w:color="auto" w:fill="auto"/>
            <w:noWrap/>
            <w:vAlign w:val="bottom"/>
            <w:hideMark/>
          </w:tcPr>
          <w:p w:rsidR="008D159F" w:rsidRPr="00F8652F" w:rsidRDefault="008D159F" w:rsidP="008D159F">
            <w:pPr>
              <w:spacing w:after="0" w:line="240" w:lineRule="auto"/>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 </w:t>
            </w:r>
          </w:p>
        </w:tc>
        <w:tc>
          <w:tcPr>
            <w:tcW w:w="1255" w:type="dxa"/>
            <w:shd w:val="clear" w:color="auto" w:fill="auto"/>
            <w:noWrap/>
            <w:vAlign w:val="bottom"/>
            <w:hideMark/>
          </w:tcPr>
          <w:p w:rsidR="008D159F" w:rsidRPr="0005294C" w:rsidRDefault="008D159F" w:rsidP="008D159F">
            <w:pPr>
              <w:spacing w:after="0" w:line="240" w:lineRule="auto"/>
              <w:jc w:val="right"/>
              <w:rPr>
                <w:rFonts w:ascii="Calibri" w:hAnsi="Calibri" w:cs="Calibri"/>
                <w:b/>
                <w:color w:val="000000"/>
                <w:sz w:val="18"/>
                <w:szCs w:val="18"/>
                <w:lang w:val="en-IN" w:eastAsia="en-IN"/>
              </w:rPr>
            </w:pPr>
            <w:r w:rsidRPr="00F8652F">
              <w:rPr>
                <w:rFonts w:ascii="Calibri" w:hAnsi="Calibri" w:cs="Calibri"/>
                <w:b/>
                <w:color w:val="000000"/>
                <w:sz w:val="18"/>
                <w:szCs w:val="18"/>
                <w:lang w:val="en-IN" w:eastAsia="en-IN"/>
              </w:rPr>
              <w:t>0.60</w:t>
            </w:r>
          </w:p>
        </w:tc>
      </w:tr>
    </w:tbl>
    <w:p w:rsidR="0008705A" w:rsidRPr="0078420B" w:rsidRDefault="0008705A" w:rsidP="0008705A">
      <w:pPr>
        <w:pStyle w:val="Default"/>
        <w:spacing w:line="360" w:lineRule="auto"/>
        <w:jc w:val="center"/>
        <w:rPr>
          <w:color w:val="auto"/>
          <w:sz w:val="22"/>
          <w:szCs w:val="22"/>
          <w:highlight w:val="yellow"/>
        </w:rPr>
      </w:pPr>
    </w:p>
    <w:p w:rsidR="00F8652F" w:rsidRDefault="00F8652F" w:rsidP="00164A0A">
      <w:pPr>
        <w:tabs>
          <w:tab w:val="left" w:pos="360"/>
        </w:tabs>
        <w:spacing w:line="360" w:lineRule="auto"/>
        <w:rPr>
          <w:rFonts w:ascii="Arial" w:hAnsi="Arial" w:cs="Arial"/>
          <w:b/>
          <w:sz w:val="22"/>
          <w:u w:val="single"/>
        </w:rPr>
      </w:pPr>
    </w:p>
    <w:p w:rsidR="00E46767" w:rsidRPr="00B95BB0" w:rsidRDefault="00E46767" w:rsidP="00164A0A">
      <w:pPr>
        <w:tabs>
          <w:tab w:val="left" w:pos="360"/>
        </w:tabs>
        <w:spacing w:line="360" w:lineRule="auto"/>
        <w:rPr>
          <w:rFonts w:ascii="Arial" w:hAnsi="Arial" w:cs="Arial"/>
          <w:b/>
          <w:sz w:val="22"/>
          <w:u w:val="single"/>
        </w:rPr>
      </w:pPr>
      <w:r w:rsidRPr="00B95BB0">
        <w:rPr>
          <w:rFonts w:ascii="Arial" w:hAnsi="Arial" w:cs="Arial"/>
          <w:b/>
          <w:sz w:val="22"/>
          <w:u w:val="single"/>
        </w:rPr>
        <w:t xml:space="preserve">Calculation of Company Beta for </w:t>
      </w:r>
      <w:r w:rsidR="00EB41A0">
        <w:rPr>
          <w:rFonts w:ascii="Arial" w:hAnsi="Arial" w:cs="Arial"/>
          <w:b/>
          <w:sz w:val="22"/>
          <w:u w:val="single"/>
        </w:rPr>
        <w:t>SEW</w:t>
      </w:r>
    </w:p>
    <w:tbl>
      <w:tblPr>
        <w:tblW w:w="4767" w:type="pct"/>
        <w:tblInd w:w="416" w:type="dxa"/>
        <w:tblCellMar>
          <w:top w:w="28" w:type="dxa"/>
          <w:bottom w:w="28" w:type="dxa"/>
        </w:tblCellMar>
        <w:tblLook w:val="04A0" w:firstRow="1" w:lastRow="0" w:firstColumn="1" w:lastColumn="0" w:noHBand="0" w:noVBand="1"/>
      </w:tblPr>
      <w:tblGrid>
        <w:gridCol w:w="7213"/>
        <w:gridCol w:w="1363"/>
        <w:gridCol w:w="10"/>
      </w:tblGrid>
      <w:tr w:rsidR="0008705A" w:rsidRPr="00EB41A0" w:rsidTr="00556C52">
        <w:trPr>
          <w:trHeight w:val="20"/>
        </w:trPr>
        <w:tc>
          <w:tcPr>
            <w:tcW w:w="5000" w:type="pct"/>
            <w:gridSpan w:val="3"/>
            <w:tcBorders>
              <w:top w:val="single" w:sz="8" w:space="0" w:color="auto"/>
              <w:left w:val="single" w:sz="8" w:space="0" w:color="auto"/>
              <w:bottom w:val="single" w:sz="4" w:space="0" w:color="auto"/>
              <w:right w:val="nil"/>
            </w:tcBorders>
            <w:shd w:val="clear" w:color="auto" w:fill="002060"/>
            <w:noWrap/>
            <w:vAlign w:val="bottom"/>
            <w:hideMark/>
          </w:tcPr>
          <w:p w:rsidR="0008705A" w:rsidRPr="00EB41A0" w:rsidRDefault="0008705A" w:rsidP="00556C52">
            <w:pPr>
              <w:spacing w:after="0" w:line="360" w:lineRule="auto"/>
              <w:contextualSpacing/>
              <w:jc w:val="center"/>
              <w:rPr>
                <w:rFonts w:ascii="Arial" w:hAnsi="Arial" w:cs="Arial"/>
                <w:b/>
                <w:bCs/>
                <w:color w:val="FFFFFF"/>
                <w:sz w:val="18"/>
                <w:szCs w:val="18"/>
                <w:lang w:val="en-IN" w:eastAsia="en-IN"/>
              </w:rPr>
            </w:pPr>
            <w:r w:rsidRPr="00EB41A0">
              <w:rPr>
                <w:rFonts w:ascii="Arial" w:hAnsi="Arial" w:cs="Arial"/>
                <w:b/>
                <w:bCs/>
                <w:color w:val="FFFFFF"/>
                <w:sz w:val="18"/>
                <w:szCs w:val="18"/>
                <w:lang w:val="en-IN" w:eastAsia="en-IN"/>
              </w:rPr>
              <w:t>CALCULATION OF COMPANY BETA</w:t>
            </w:r>
          </w:p>
        </w:tc>
      </w:tr>
      <w:tr w:rsidR="0008705A" w:rsidRPr="00EB41A0" w:rsidTr="00556C52">
        <w:trPr>
          <w:gridAfter w:val="1"/>
          <w:wAfter w:w="6" w:type="pct"/>
          <w:trHeight w:val="20"/>
        </w:trPr>
        <w:tc>
          <w:tcPr>
            <w:tcW w:w="4200" w:type="pct"/>
            <w:tcBorders>
              <w:top w:val="nil"/>
              <w:left w:val="single" w:sz="8" w:space="0" w:color="auto"/>
              <w:bottom w:val="single" w:sz="4" w:space="0" w:color="auto"/>
              <w:right w:val="single" w:sz="4" w:space="0" w:color="auto"/>
            </w:tcBorders>
            <w:shd w:val="clear" w:color="auto" w:fill="auto"/>
            <w:noWrap/>
            <w:vAlign w:val="bottom"/>
            <w:hideMark/>
          </w:tcPr>
          <w:p w:rsidR="0008705A" w:rsidRPr="00EB41A0" w:rsidRDefault="0008705A" w:rsidP="00556C52">
            <w:pPr>
              <w:spacing w:after="0" w:line="360" w:lineRule="auto"/>
              <w:contextualSpacing/>
              <w:rPr>
                <w:rFonts w:ascii="Arial" w:hAnsi="Arial" w:cs="Arial"/>
                <w:sz w:val="18"/>
                <w:szCs w:val="18"/>
                <w:lang w:val="en-IN" w:eastAsia="en-IN"/>
              </w:rPr>
            </w:pPr>
            <w:r w:rsidRPr="00EB41A0">
              <w:rPr>
                <w:rFonts w:ascii="Arial" w:hAnsi="Arial" w:cs="Arial"/>
                <w:sz w:val="18"/>
                <w:szCs w:val="18"/>
                <w:lang w:val="en-IN" w:eastAsia="en-IN"/>
              </w:rPr>
              <w:t> </w:t>
            </w:r>
          </w:p>
        </w:tc>
        <w:tc>
          <w:tcPr>
            <w:tcW w:w="794" w:type="pct"/>
            <w:tcBorders>
              <w:top w:val="nil"/>
              <w:left w:val="nil"/>
              <w:bottom w:val="single" w:sz="4" w:space="0" w:color="auto"/>
              <w:right w:val="single" w:sz="8" w:space="0" w:color="auto"/>
            </w:tcBorders>
            <w:shd w:val="clear" w:color="auto" w:fill="auto"/>
            <w:noWrap/>
            <w:vAlign w:val="bottom"/>
            <w:hideMark/>
          </w:tcPr>
          <w:p w:rsidR="0008705A" w:rsidRPr="00EB41A0" w:rsidRDefault="0008705A" w:rsidP="00556C52">
            <w:pPr>
              <w:spacing w:after="0" w:line="360" w:lineRule="auto"/>
              <w:contextualSpacing/>
              <w:rPr>
                <w:rFonts w:ascii="Arial" w:hAnsi="Arial" w:cs="Arial"/>
                <w:sz w:val="18"/>
                <w:szCs w:val="18"/>
                <w:lang w:val="en-IN" w:eastAsia="en-IN"/>
              </w:rPr>
            </w:pPr>
            <w:r w:rsidRPr="00EB41A0">
              <w:rPr>
                <w:rFonts w:ascii="Arial" w:hAnsi="Arial" w:cs="Arial"/>
                <w:sz w:val="18"/>
                <w:szCs w:val="18"/>
                <w:lang w:val="en-IN" w:eastAsia="en-IN"/>
              </w:rPr>
              <w:t> </w:t>
            </w:r>
          </w:p>
        </w:tc>
      </w:tr>
      <w:tr w:rsidR="0008705A" w:rsidRPr="00EB41A0" w:rsidTr="00556C52">
        <w:trPr>
          <w:gridAfter w:val="1"/>
          <w:wAfter w:w="6" w:type="pct"/>
          <w:trHeight w:val="20"/>
        </w:trPr>
        <w:tc>
          <w:tcPr>
            <w:tcW w:w="4200" w:type="pct"/>
            <w:tcBorders>
              <w:top w:val="nil"/>
              <w:left w:val="single" w:sz="8" w:space="0" w:color="auto"/>
              <w:bottom w:val="single" w:sz="4" w:space="0" w:color="auto"/>
              <w:right w:val="single" w:sz="4" w:space="0" w:color="auto"/>
            </w:tcBorders>
            <w:shd w:val="clear" w:color="auto" w:fill="BDD6EE" w:themeFill="accent1" w:themeFillTint="66"/>
            <w:noWrap/>
            <w:vAlign w:val="center"/>
            <w:hideMark/>
          </w:tcPr>
          <w:p w:rsidR="0008705A" w:rsidRPr="00EB41A0" w:rsidRDefault="0008705A" w:rsidP="00556C52">
            <w:pPr>
              <w:spacing w:after="0" w:line="360" w:lineRule="auto"/>
              <w:contextualSpacing/>
              <w:rPr>
                <w:rFonts w:ascii="Arial" w:hAnsi="Arial" w:cs="Arial"/>
                <w:b/>
                <w:bCs/>
                <w:color w:val="000000"/>
                <w:sz w:val="18"/>
                <w:szCs w:val="18"/>
                <w:lang w:val="en-IN" w:eastAsia="en-IN"/>
              </w:rPr>
            </w:pPr>
            <w:r w:rsidRPr="00EB41A0">
              <w:rPr>
                <w:rFonts w:ascii="Arial" w:hAnsi="Arial" w:cs="Arial"/>
                <w:b/>
                <w:bCs/>
                <w:color w:val="000000"/>
                <w:sz w:val="18"/>
                <w:szCs w:val="18"/>
                <w:lang w:val="en-IN" w:eastAsia="en-IN"/>
              </w:rPr>
              <w:t>Unlevered Beta</w:t>
            </w:r>
          </w:p>
        </w:tc>
        <w:tc>
          <w:tcPr>
            <w:tcW w:w="794" w:type="pct"/>
            <w:tcBorders>
              <w:top w:val="nil"/>
              <w:left w:val="nil"/>
              <w:bottom w:val="single" w:sz="4" w:space="0" w:color="auto"/>
              <w:right w:val="single" w:sz="8" w:space="0" w:color="auto"/>
            </w:tcBorders>
            <w:shd w:val="clear" w:color="auto" w:fill="BDD6EE" w:themeFill="accent1" w:themeFillTint="66"/>
            <w:noWrap/>
            <w:vAlign w:val="bottom"/>
            <w:hideMark/>
          </w:tcPr>
          <w:p w:rsidR="0008705A" w:rsidRPr="00EB41A0" w:rsidRDefault="00C4335B" w:rsidP="00556C52">
            <w:pPr>
              <w:spacing w:line="360" w:lineRule="auto"/>
              <w:contextualSpacing/>
              <w:jc w:val="center"/>
              <w:rPr>
                <w:rFonts w:ascii="Arial" w:hAnsi="Arial" w:cs="Arial"/>
                <w:color w:val="000000"/>
                <w:sz w:val="18"/>
                <w:szCs w:val="18"/>
                <w:lang w:val="en-IN"/>
              </w:rPr>
            </w:pPr>
            <w:r>
              <w:rPr>
                <w:rFonts w:ascii="Arial" w:hAnsi="Arial" w:cs="Arial"/>
                <w:color w:val="000000"/>
                <w:sz w:val="18"/>
                <w:szCs w:val="18"/>
              </w:rPr>
              <w:t>0.60</w:t>
            </w:r>
          </w:p>
        </w:tc>
      </w:tr>
      <w:tr w:rsidR="0008705A" w:rsidRPr="00EB41A0" w:rsidTr="00556C52">
        <w:trPr>
          <w:gridAfter w:val="1"/>
          <w:wAfter w:w="6" w:type="pct"/>
          <w:trHeight w:val="20"/>
        </w:trPr>
        <w:tc>
          <w:tcPr>
            <w:tcW w:w="4200" w:type="pct"/>
            <w:tcBorders>
              <w:top w:val="nil"/>
              <w:left w:val="single" w:sz="8" w:space="0" w:color="auto"/>
              <w:bottom w:val="single" w:sz="4" w:space="0" w:color="auto"/>
              <w:right w:val="single" w:sz="4" w:space="0" w:color="auto"/>
            </w:tcBorders>
            <w:shd w:val="clear" w:color="auto" w:fill="auto"/>
            <w:noWrap/>
            <w:vAlign w:val="center"/>
            <w:hideMark/>
          </w:tcPr>
          <w:p w:rsidR="0008705A" w:rsidRPr="00EB41A0" w:rsidRDefault="0008705A" w:rsidP="00556C52">
            <w:pPr>
              <w:spacing w:after="0" w:line="360" w:lineRule="auto"/>
              <w:contextualSpacing/>
              <w:rPr>
                <w:rFonts w:ascii="Arial" w:hAnsi="Arial" w:cs="Arial"/>
                <w:sz w:val="18"/>
                <w:szCs w:val="18"/>
                <w:lang w:val="en-IN" w:eastAsia="en-IN"/>
              </w:rPr>
            </w:pPr>
            <w:r w:rsidRPr="00EB41A0">
              <w:rPr>
                <w:rFonts w:ascii="Arial" w:hAnsi="Arial" w:cs="Arial"/>
                <w:sz w:val="18"/>
                <w:szCs w:val="18"/>
                <w:lang w:val="en-IN" w:eastAsia="en-IN"/>
              </w:rPr>
              <w:t> </w:t>
            </w:r>
          </w:p>
        </w:tc>
        <w:tc>
          <w:tcPr>
            <w:tcW w:w="794" w:type="pct"/>
            <w:tcBorders>
              <w:top w:val="nil"/>
              <w:left w:val="nil"/>
              <w:bottom w:val="single" w:sz="4" w:space="0" w:color="auto"/>
              <w:right w:val="single" w:sz="8" w:space="0" w:color="auto"/>
            </w:tcBorders>
            <w:shd w:val="clear" w:color="auto" w:fill="auto"/>
            <w:noWrap/>
            <w:vAlign w:val="bottom"/>
            <w:hideMark/>
          </w:tcPr>
          <w:p w:rsidR="0008705A" w:rsidRPr="00EB41A0" w:rsidRDefault="0008705A" w:rsidP="00556C52">
            <w:pPr>
              <w:spacing w:after="0" w:line="360" w:lineRule="auto"/>
              <w:contextualSpacing/>
              <w:jc w:val="center"/>
              <w:rPr>
                <w:rFonts w:ascii="Arial" w:hAnsi="Arial" w:cs="Arial"/>
                <w:color w:val="000000"/>
                <w:sz w:val="18"/>
                <w:szCs w:val="18"/>
              </w:rPr>
            </w:pPr>
          </w:p>
        </w:tc>
      </w:tr>
      <w:tr w:rsidR="00EB41A0" w:rsidRPr="00EB41A0" w:rsidTr="00556C52">
        <w:trPr>
          <w:gridAfter w:val="1"/>
          <w:wAfter w:w="6" w:type="pct"/>
          <w:trHeight w:val="20"/>
        </w:trPr>
        <w:tc>
          <w:tcPr>
            <w:tcW w:w="4200" w:type="pct"/>
            <w:tcBorders>
              <w:top w:val="nil"/>
              <w:left w:val="single" w:sz="8" w:space="0" w:color="auto"/>
              <w:bottom w:val="single" w:sz="4" w:space="0" w:color="auto"/>
              <w:right w:val="single" w:sz="4" w:space="0" w:color="auto"/>
            </w:tcBorders>
            <w:shd w:val="clear" w:color="auto" w:fill="auto"/>
            <w:noWrap/>
            <w:vAlign w:val="center"/>
            <w:hideMark/>
          </w:tcPr>
          <w:p w:rsidR="00EB41A0" w:rsidRPr="00EB41A0" w:rsidRDefault="00EB41A0" w:rsidP="00556C52">
            <w:pPr>
              <w:spacing w:after="0" w:line="360" w:lineRule="auto"/>
              <w:contextualSpacing/>
              <w:rPr>
                <w:rFonts w:ascii="Arial" w:hAnsi="Arial" w:cs="Arial"/>
                <w:sz w:val="18"/>
                <w:szCs w:val="18"/>
                <w:lang w:val="en-IN" w:eastAsia="en-IN"/>
              </w:rPr>
            </w:pPr>
            <w:r w:rsidRPr="00EB41A0">
              <w:rPr>
                <w:rFonts w:ascii="Arial" w:hAnsi="Arial" w:cs="Arial"/>
                <w:sz w:val="18"/>
                <w:szCs w:val="18"/>
                <w:lang w:val="en-IN" w:eastAsia="en-IN"/>
              </w:rPr>
              <w:t>Company Average Debt/ Equity Ratio</w:t>
            </w:r>
          </w:p>
        </w:tc>
        <w:tc>
          <w:tcPr>
            <w:tcW w:w="794" w:type="pct"/>
            <w:tcBorders>
              <w:top w:val="nil"/>
              <w:left w:val="nil"/>
              <w:bottom w:val="single" w:sz="4" w:space="0" w:color="auto"/>
              <w:right w:val="single" w:sz="8" w:space="0" w:color="auto"/>
            </w:tcBorders>
            <w:shd w:val="clear" w:color="auto" w:fill="auto"/>
            <w:noWrap/>
            <w:vAlign w:val="bottom"/>
            <w:hideMark/>
          </w:tcPr>
          <w:p w:rsidR="00EB41A0" w:rsidRPr="00EB41A0" w:rsidRDefault="00C4335B" w:rsidP="00556C52">
            <w:pPr>
              <w:spacing w:line="360" w:lineRule="auto"/>
              <w:contextualSpacing/>
              <w:jc w:val="center"/>
              <w:rPr>
                <w:rFonts w:ascii="Arial" w:hAnsi="Arial" w:cs="Arial"/>
                <w:sz w:val="18"/>
                <w:szCs w:val="18"/>
              </w:rPr>
            </w:pPr>
            <w:r>
              <w:rPr>
                <w:rFonts w:ascii="Arial" w:hAnsi="Arial" w:cs="Arial"/>
                <w:sz w:val="18"/>
                <w:szCs w:val="18"/>
              </w:rPr>
              <w:t>9.49</w:t>
            </w:r>
          </w:p>
        </w:tc>
      </w:tr>
      <w:tr w:rsidR="00EB41A0" w:rsidRPr="00EB41A0" w:rsidTr="00556C52">
        <w:trPr>
          <w:gridAfter w:val="1"/>
          <w:wAfter w:w="6" w:type="pct"/>
          <w:trHeight w:val="20"/>
        </w:trPr>
        <w:tc>
          <w:tcPr>
            <w:tcW w:w="4200" w:type="pct"/>
            <w:tcBorders>
              <w:top w:val="nil"/>
              <w:left w:val="single" w:sz="8" w:space="0" w:color="auto"/>
              <w:bottom w:val="single" w:sz="4" w:space="0" w:color="auto"/>
              <w:right w:val="single" w:sz="4" w:space="0" w:color="auto"/>
            </w:tcBorders>
            <w:shd w:val="clear" w:color="auto" w:fill="auto"/>
            <w:noWrap/>
            <w:vAlign w:val="center"/>
            <w:hideMark/>
          </w:tcPr>
          <w:p w:rsidR="00EB41A0" w:rsidRPr="00EB41A0" w:rsidRDefault="00EB41A0" w:rsidP="00556C52">
            <w:pPr>
              <w:spacing w:after="0" w:line="360" w:lineRule="auto"/>
              <w:contextualSpacing/>
              <w:rPr>
                <w:rFonts w:ascii="Arial" w:hAnsi="Arial" w:cs="Arial"/>
                <w:sz w:val="18"/>
                <w:szCs w:val="18"/>
                <w:lang w:val="en-IN" w:eastAsia="en-IN"/>
              </w:rPr>
            </w:pPr>
            <w:r w:rsidRPr="00EB41A0">
              <w:rPr>
                <w:rFonts w:ascii="Arial" w:hAnsi="Arial" w:cs="Arial"/>
                <w:sz w:val="18"/>
                <w:szCs w:val="18"/>
                <w:lang w:val="en-IN" w:eastAsia="en-IN"/>
              </w:rPr>
              <w:t>Company Tax Rate</w:t>
            </w:r>
          </w:p>
        </w:tc>
        <w:tc>
          <w:tcPr>
            <w:tcW w:w="794" w:type="pct"/>
            <w:tcBorders>
              <w:top w:val="nil"/>
              <w:left w:val="nil"/>
              <w:bottom w:val="single" w:sz="4" w:space="0" w:color="auto"/>
              <w:right w:val="single" w:sz="8" w:space="0" w:color="auto"/>
            </w:tcBorders>
            <w:shd w:val="clear" w:color="auto" w:fill="auto"/>
            <w:noWrap/>
            <w:vAlign w:val="bottom"/>
            <w:hideMark/>
          </w:tcPr>
          <w:p w:rsidR="00EB41A0" w:rsidRPr="00EB41A0" w:rsidRDefault="00C4335B" w:rsidP="00556C52">
            <w:pPr>
              <w:spacing w:line="360" w:lineRule="auto"/>
              <w:contextualSpacing/>
              <w:jc w:val="center"/>
              <w:rPr>
                <w:rFonts w:ascii="Arial" w:hAnsi="Arial" w:cs="Arial"/>
                <w:sz w:val="18"/>
                <w:szCs w:val="18"/>
              </w:rPr>
            </w:pPr>
            <w:r>
              <w:rPr>
                <w:rFonts w:ascii="Arial" w:hAnsi="Arial" w:cs="Arial"/>
                <w:sz w:val="18"/>
                <w:szCs w:val="18"/>
              </w:rPr>
              <w:t>25%</w:t>
            </w:r>
          </w:p>
        </w:tc>
      </w:tr>
      <w:tr w:rsidR="0008705A" w:rsidRPr="00EB41A0" w:rsidTr="00556C52">
        <w:trPr>
          <w:gridAfter w:val="1"/>
          <w:wAfter w:w="6" w:type="pct"/>
          <w:trHeight w:val="2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05A" w:rsidRPr="00EB41A0" w:rsidRDefault="0008705A" w:rsidP="00556C52">
            <w:pPr>
              <w:spacing w:after="0" w:line="360" w:lineRule="auto"/>
              <w:contextualSpacing/>
              <w:rPr>
                <w:rFonts w:ascii="Arial" w:hAnsi="Arial" w:cs="Arial"/>
                <w:sz w:val="18"/>
                <w:szCs w:val="18"/>
                <w:lang w:val="en-IN" w:eastAsia="en-IN"/>
              </w:rPr>
            </w:pPr>
            <w:r w:rsidRPr="00EB41A0">
              <w:rPr>
                <w:rFonts w:ascii="Arial" w:hAnsi="Arial" w:cs="Arial"/>
                <w:sz w:val="18"/>
                <w:szCs w:val="18"/>
                <w:lang w:val="en-IN" w:eastAsia="en-IN"/>
              </w:rPr>
              <w:t> </w:t>
            </w: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05A" w:rsidRPr="00EB41A0" w:rsidRDefault="0008705A" w:rsidP="00556C52">
            <w:pPr>
              <w:spacing w:after="0" w:line="360" w:lineRule="auto"/>
              <w:contextualSpacing/>
              <w:jc w:val="center"/>
              <w:rPr>
                <w:rFonts w:ascii="Arial" w:hAnsi="Arial" w:cs="Arial"/>
                <w:color w:val="000000"/>
                <w:sz w:val="18"/>
                <w:szCs w:val="18"/>
              </w:rPr>
            </w:pPr>
          </w:p>
        </w:tc>
      </w:tr>
      <w:tr w:rsidR="0008705A" w:rsidRPr="00EB41A0" w:rsidTr="00556C52">
        <w:trPr>
          <w:gridAfter w:val="1"/>
          <w:wAfter w:w="6" w:type="pct"/>
          <w:trHeight w:val="20"/>
        </w:trPr>
        <w:tc>
          <w:tcPr>
            <w:tcW w:w="4200"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rsidR="0008705A" w:rsidRPr="00EB41A0" w:rsidRDefault="0008705A" w:rsidP="00556C52">
            <w:pPr>
              <w:spacing w:after="0" w:line="360" w:lineRule="auto"/>
              <w:contextualSpacing/>
              <w:rPr>
                <w:rFonts w:ascii="Arial" w:hAnsi="Arial" w:cs="Arial"/>
                <w:b/>
                <w:bCs/>
                <w:color w:val="000000"/>
                <w:sz w:val="18"/>
                <w:szCs w:val="18"/>
                <w:lang w:val="en-IN" w:eastAsia="en-IN"/>
              </w:rPr>
            </w:pPr>
            <w:r w:rsidRPr="00EB41A0">
              <w:rPr>
                <w:rFonts w:ascii="Arial" w:hAnsi="Arial" w:cs="Arial"/>
                <w:b/>
                <w:bCs/>
                <w:color w:val="000000"/>
                <w:sz w:val="18"/>
                <w:szCs w:val="18"/>
                <w:lang w:val="en-IN" w:eastAsia="en-IN"/>
              </w:rPr>
              <w:t>Company Beta</w:t>
            </w:r>
          </w:p>
        </w:tc>
        <w:tc>
          <w:tcPr>
            <w:tcW w:w="794"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rsidR="0008705A" w:rsidRPr="00EB41A0" w:rsidRDefault="00C4335B" w:rsidP="00556C52">
            <w:pPr>
              <w:spacing w:after="0" w:line="360" w:lineRule="auto"/>
              <w:contextualSpacing/>
              <w:jc w:val="center"/>
              <w:rPr>
                <w:rFonts w:ascii="Arial" w:hAnsi="Arial" w:cs="Arial"/>
                <w:color w:val="000000"/>
                <w:sz w:val="18"/>
                <w:szCs w:val="18"/>
              </w:rPr>
            </w:pPr>
            <w:r>
              <w:rPr>
                <w:rFonts w:ascii="Arial" w:hAnsi="Arial" w:cs="Arial"/>
                <w:color w:val="000000"/>
                <w:sz w:val="18"/>
                <w:szCs w:val="18"/>
              </w:rPr>
              <w:t>4.90</w:t>
            </w:r>
          </w:p>
        </w:tc>
      </w:tr>
      <w:tr w:rsidR="0008705A" w:rsidRPr="00EB41A0" w:rsidTr="00556C52">
        <w:trPr>
          <w:gridAfter w:val="1"/>
          <w:wAfter w:w="6" w:type="pct"/>
          <w:trHeight w:val="20"/>
        </w:trPr>
        <w:tc>
          <w:tcPr>
            <w:tcW w:w="4200" w:type="pct"/>
            <w:tcBorders>
              <w:top w:val="nil"/>
              <w:left w:val="single" w:sz="8" w:space="0" w:color="auto"/>
              <w:bottom w:val="single" w:sz="4" w:space="0" w:color="auto"/>
              <w:right w:val="single" w:sz="4" w:space="0" w:color="auto"/>
            </w:tcBorders>
            <w:shd w:val="clear" w:color="auto" w:fill="auto"/>
            <w:noWrap/>
            <w:vAlign w:val="bottom"/>
            <w:hideMark/>
          </w:tcPr>
          <w:p w:rsidR="0008705A" w:rsidRPr="00EB41A0" w:rsidRDefault="0008705A" w:rsidP="00556C52">
            <w:pPr>
              <w:spacing w:after="0" w:line="360" w:lineRule="auto"/>
              <w:contextualSpacing/>
              <w:rPr>
                <w:rFonts w:ascii="Arial" w:hAnsi="Arial" w:cs="Arial"/>
                <w:sz w:val="18"/>
                <w:szCs w:val="18"/>
                <w:lang w:val="en-IN" w:eastAsia="en-IN"/>
              </w:rPr>
            </w:pPr>
            <w:r w:rsidRPr="00EB41A0">
              <w:rPr>
                <w:rFonts w:ascii="Arial" w:hAnsi="Arial" w:cs="Arial"/>
                <w:sz w:val="18"/>
                <w:szCs w:val="18"/>
                <w:lang w:val="en-IN" w:eastAsia="en-IN"/>
              </w:rPr>
              <w:t> </w:t>
            </w:r>
          </w:p>
        </w:tc>
        <w:tc>
          <w:tcPr>
            <w:tcW w:w="794" w:type="pct"/>
            <w:tcBorders>
              <w:top w:val="nil"/>
              <w:left w:val="nil"/>
              <w:bottom w:val="single" w:sz="4" w:space="0" w:color="auto"/>
              <w:right w:val="single" w:sz="8" w:space="0" w:color="auto"/>
            </w:tcBorders>
            <w:shd w:val="clear" w:color="auto" w:fill="auto"/>
            <w:noWrap/>
            <w:vAlign w:val="bottom"/>
            <w:hideMark/>
          </w:tcPr>
          <w:p w:rsidR="0008705A" w:rsidRPr="00EB41A0" w:rsidRDefault="0008705A" w:rsidP="00556C52">
            <w:pPr>
              <w:spacing w:after="0" w:line="360" w:lineRule="auto"/>
              <w:contextualSpacing/>
              <w:jc w:val="center"/>
              <w:rPr>
                <w:rFonts w:ascii="Arial" w:hAnsi="Arial" w:cs="Arial"/>
                <w:color w:val="000000"/>
                <w:sz w:val="18"/>
                <w:szCs w:val="18"/>
              </w:rPr>
            </w:pPr>
          </w:p>
        </w:tc>
      </w:tr>
      <w:tr w:rsidR="0008705A" w:rsidRPr="00EB41A0" w:rsidTr="00556C52">
        <w:trPr>
          <w:trHeight w:val="20"/>
        </w:trPr>
        <w:tc>
          <w:tcPr>
            <w:tcW w:w="5000" w:type="pct"/>
            <w:gridSpan w:val="3"/>
            <w:tcBorders>
              <w:top w:val="single" w:sz="4" w:space="0" w:color="auto"/>
              <w:left w:val="single" w:sz="8" w:space="0" w:color="auto"/>
              <w:bottom w:val="single" w:sz="4" w:space="0" w:color="auto"/>
              <w:right w:val="nil"/>
            </w:tcBorders>
            <w:shd w:val="clear" w:color="auto" w:fill="002060"/>
            <w:noWrap/>
            <w:vAlign w:val="bottom"/>
            <w:hideMark/>
          </w:tcPr>
          <w:p w:rsidR="0008705A" w:rsidRPr="00EB41A0" w:rsidRDefault="0008705A" w:rsidP="00556C52">
            <w:pPr>
              <w:spacing w:after="0" w:line="360" w:lineRule="auto"/>
              <w:contextualSpacing/>
              <w:jc w:val="center"/>
              <w:rPr>
                <w:rFonts w:ascii="Arial" w:hAnsi="Arial" w:cs="Arial"/>
                <w:b/>
                <w:bCs/>
                <w:color w:val="FFFFFF"/>
                <w:sz w:val="18"/>
                <w:szCs w:val="18"/>
                <w:lang w:val="en-IN" w:eastAsia="en-IN"/>
              </w:rPr>
            </w:pPr>
            <w:r w:rsidRPr="00EB41A0">
              <w:rPr>
                <w:rFonts w:ascii="Arial" w:hAnsi="Arial" w:cs="Arial"/>
                <w:b/>
                <w:bCs/>
                <w:color w:val="FFFFFF"/>
                <w:sz w:val="18"/>
                <w:szCs w:val="18"/>
                <w:lang w:val="en-IN" w:eastAsia="en-IN"/>
              </w:rPr>
              <w:t>Calculation of Cost of Equity According to CAPM</w:t>
            </w:r>
          </w:p>
        </w:tc>
      </w:tr>
      <w:tr w:rsidR="0008705A" w:rsidRPr="00EB41A0" w:rsidTr="00556C52">
        <w:trPr>
          <w:gridAfter w:val="1"/>
          <w:wAfter w:w="6" w:type="pct"/>
          <w:trHeight w:val="20"/>
        </w:trPr>
        <w:tc>
          <w:tcPr>
            <w:tcW w:w="4200" w:type="pct"/>
            <w:tcBorders>
              <w:top w:val="nil"/>
              <w:left w:val="single" w:sz="8" w:space="0" w:color="auto"/>
              <w:bottom w:val="single" w:sz="4" w:space="0" w:color="auto"/>
              <w:right w:val="single" w:sz="4" w:space="0" w:color="auto"/>
            </w:tcBorders>
            <w:shd w:val="clear" w:color="auto" w:fill="auto"/>
            <w:noWrap/>
            <w:vAlign w:val="bottom"/>
            <w:hideMark/>
          </w:tcPr>
          <w:p w:rsidR="0008705A" w:rsidRPr="00EB41A0" w:rsidRDefault="0008705A" w:rsidP="00556C52">
            <w:pPr>
              <w:spacing w:after="0" w:line="360" w:lineRule="auto"/>
              <w:contextualSpacing/>
              <w:rPr>
                <w:rFonts w:ascii="Arial" w:hAnsi="Arial" w:cs="Arial"/>
                <w:sz w:val="18"/>
                <w:szCs w:val="18"/>
                <w:lang w:val="en-IN" w:eastAsia="en-IN"/>
              </w:rPr>
            </w:pPr>
            <w:r w:rsidRPr="00EB41A0">
              <w:rPr>
                <w:rFonts w:ascii="Arial" w:hAnsi="Arial" w:cs="Arial"/>
                <w:sz w:val="18"/>
                <w:szCs w:val="18"/>
                <w:lang w:val="en-IN" w:eastAsia="en-IN"/>
              </w:rPr>
              <w:t> </w:t>
            </w:r>
          </w:p>
        </w:tc>
        <w:tc>
          <w:tcPr>
            <w:tcW w:w="794" w:type="pct"/>
            <w:tcBorders>
              <w:top w:val="nil"/>
              <w:left w:val="nil"/>
              <w:bottom w:val="single" w:sz="4" w:space="0" w:color="auto"/>
              <w:right w:val="single" w:sz="8" w:space="0" w:color="auto"/>
            </w:tcBorders>
            <w:shd w:val="clear" w:color="auto" w:fill="auto"/>
            <w:noWrap/>
            <w:vAlign w:val="bottom"/>
            <w:hideMark/>
          </w:tcPr>
          <w:p w:rsidR="0008705A" w:rsidRPr="00EB41A0" w:rsidRDefault="0008705A" w:rsidP="00556C52">
            <w:pPr>
              <w:spacing w:after="0" w:line="360" w:lineRule="auto"/>
              <w:contextualSpacing/>
              <w:rPr>
                <w:rFonts w:ascii="Arial" w:hAnsi="Arial" w:cs="Arial"/>
                <w:color w:val="000000"/>
                <w:sz w:val="18"/>
                <w:szCs w:val="18"/>
              </w:rPr>
            </w:pPr>
            <w:r w:rsidRPr="00EB41A0">
              <w:rPr>
                <w:rFonts w:ascii="Arial" w:hAnsi="Arial" w:cs="Arial"/>
                <w:color w:val="000000"/>
                <w:sz w:val="18"/>
                <w:szCs w:val="18"/>
              </w:rPr>
              <w:t> </w:t>
            </w:r>
          </w:p>
        </w:tc>
      </w:tr>
      <w:tr w:rsidR="00EB41A0" w:rsidRPr="00EB41A0" w:rsidTr="00556C52">
        <w:trPr>
          <w:gridAfter w:val="1"/>
          <w:wAfter w:w="6" w:type="pct"/>
          <w:trHeight w:val="20"/>
        </w:trPr>
        <w:tc>
          <w:tcPr>
            <w:tcW w:w="4200" w:type="pct"/>
            <w:tcBorders>
              <w:top w:val="nil"/>
              <w:left w:val="single" w:sz="8" w:space="0" w:color="auto"/>
              <w:bottom w:val="single" w:sz="4" w:space="0" w:color="auto"/>
              <w:right w:val="single" w:sz="4" w:space="0" w:color="auto"/>
            </w:tcBorders>
            <w:shd w:val="clear" w:color="auto" w:fill="auto"/>
            <w:noWrap/>
            <w:vAlign w:val="center"/>
            <w:hideMark/>
          </w:tcPr>
          <w:p w:rsidR="00EB41A0" w:rsidRPr="00EB41A0" w:rsidRDefault="00EB41A0" w:rsidP="00556C52">
            <w:pPr>
              <w:spacing w:after="0" w:line="360" w:lineRule="auto"/>
              <w:contextualSpacing/>
              <w:rPr>
                <w:rFonts w:ascii="Arial" w:hAnsi="Arial" w:cs="Arial"/>
                <w:sz w:val="18"/>
                <w:szCs w:val="18"/>
                <w:lang w:val="en-IN" w:eastAsia="en-IN"/>
              </w:rPr>
            </w:pPr>
            <w:r w:rsidRPr="00EB41A0">
              <w:rPr>
                <w:rFonts w:ascii="Arial" w:hAnsi="Arial" w:cs="Arial"/>
                <w:sz w:val="18"/>
                <w:szCs w:val="18"/>
                <w:lang w:val="en-IN" w:eastAsia="en-IN"/>
              </w:rPr>
              <w:t>Risk Free Rate</w:t>
            </w:r>
          </w:p>
        </w:tc>
        <w:tc>
          <w:tcPr>
            <w:tcW w:w="794" w:type="pct"/>
            <w:tcBorders>
              <w:top w:val="nil"/>
              <w:left w:val="nil"/>
              <w:bottom w:val="single" w:sz="4" w:space="0" w:color="auto"/>
              <w:right w:val="single" w:sz="8" w:space="0" w:color="auto"/>
            </w:tcBorders>
            <w:shd w:val="clear" w:color="auto" w:fill="auto"/>
            <w:noWrap/>
            <w:hideMark/>
          </w:tcPr>
          <w:p w:rsidR="00EB41A0" w:rsidRPr="00EB41A0" w:rsidRDefault="00C4335B" w:rsidP="00556C52">
            <w:pPr>
              <w:spacing w:line="360" w:lineRule="auto"/>
              <w:contextualSpacing/>
              <w:jc w:val="center"/>
              <w:rPr>
                <w:rFonts w:ascii="Arial" w:hAnsi="Arial" w:cs="Arial"/>
                <w:sz w:val="18"/>
                <w:szCs w:val="18"/>
              </w:rPr>
            </w:pPr>
            <w:r>
              <w:rPr>
                <w:rFonts w:ascii="Arial" w:hAnsi="Arial" w:cs="Arial"/>
                <w:sz w:val="18"/>
                <w:szCs w:val="18"/>
              </w:rPr>
              <w:t>6.01%</w:t>
            </w:r>
          </w:p>
        </w:tc>
      </w:tr>
      <w:tr w:rsidR="00EB41A0" w:rsidRPr="00EB41A0" w:rsidTr="00556C52">
        <w:trPr>
          <w:gridAfter w:val="1"/>
          <w:wAfter w:w="6" w:type="pct"/>
          <w:trHeight w:val="20"/>
        </w:trPr>
        <w:tc>
          <w:tcPr>
            <w:tcW w:w="4200" w:type="pct"/>
            <w:tcBorders>
              <w:top w:val="nil"/>
              <w:left w:val="single" w:sz="8" w:space="0" w:color="auto"/>
              <w:bottom w:val="single" w:sz="4" w:space="0" w:color="auto"/>
              <w:right w:val="single" w:sz="4" w:space="0" w:color="auto"/>
            </w:tcBorders>
            <w:shd w:val="clear" w:color="auto" w:fill="auto"/>
            <w:noWrap/>
            <w:vAlign w:val="center"/>
            <w:hideMark/>
          </w:tcPr>
          <w:p w:rsidR="00EB41A0" w:rsidRPr="00EB41A0" w:rsidRDefault="00C4335B" w:rsidP="00556C52">
            <w:pPr>
              <w:spacing w:after="0" w:line="360" w:lineRule="auto"/>
              <w:contextualSpacing/>
              <w:rPr>
                <w:rFonts w:ascii="Arial" w:hAnsi="Arial" w:cs="Arial"/>
                <w:sz w:val="18"/>
                <w:szCs w:val="18"/>
                <w:lang w:val="en-IN" w:eastAsia="en-IN"/>
              </w:rPr>
            </w:pPr>
            <w:r>
              <w:rPr>
                <w:rFonts w:ascii="Arial" w:hAnsi="Arial" w:cs="Arial"/>
                <w:sz w:val="18"/>
                <w:szCs w:val="18"/>
                <w:lang w:val="en-IN" w:eastAsia="en-IN"/>
              </w:rPr>
              <w:t>Market Rate of Return</w:t>
            </w:r>
          </w:p>
        </w:tc>
        <w:tc>
          <w:tcPr>
            <w:tcW w:w="794" w:type="pct"/>
            <w:tcBorders>
              <w:top w:val="nil"/>
              <w:left w:val="nil"/>
              <w:bottom w:val="single" w:sz="4" w:space="0" w:color="auto"/>
              <w:right w:val="single" w:sz="8" w:space="0" w:color="auto"/>
            </w:tcBorders>
            <w:shd w:val="clear" w:color="auto" w:fill="auto"/>
            <w:noWrap/>
            <w:hideMark/>
          </w:tcPr>
          <w:p w:rsidR="00EB41A0" w:rsidRPr="00EB41A0" w:rsidRDefault="00C4335B" w:rsidP="00556C52">
            <w:pPr>
              <w:spacing w:line="360" w:lineRule="auto"/>
              <w:contextualSpacing/>
              <w:jc w:val="center"/>
              <w:rPr>
                <w:rFonts w:ascii="Arial" w:hAnsi="Arial" w:cs="Arial"/>
                <w:sz w:val="18"/>
                <w:szCs w:val="18"/>
              </w:rPr>
            </w:pPr>
            <w:r>
              <w:rPr>
                <w:rFonts w:ascii="Arial" w:hAnsi="Arial" w:cs="Arial"/>
                <w:sz w:val="18"/>
                <w:szCs w:val="18"/>
              </w:rPr>
              <w:t>8.31%</w:t>
            </w:r>
          </w:p>
        </w:tc>
      </w:tr>
      <w:tr w:rsidR="0008705A" w:rsidRPr="00EB41A0" w:rsidTr="00556C52">
        <w:trPr>
          <w:gridAfter w:val="1"/>
          <w:wAfter w:w="6" w:type="pct"/>
          <w:trHeight w:val="20"/>
        </w:trPr>
        <w:tc>
          <w:tcPr>
            <w:tcW w:w="4200" w:type="pct"/>
            <w:tcBorders>
              <w:top w:val="nil"/>
              <w:left w:val="single" w:sz="8" w:space="0" w:color="auto"/>
              <w:bottom w:val="single" w:sz="4" w:space="0" w:color="auto"/>
              <w:right w:val="single" w:sz="4" w:space="0" w:color="auto"/>
            </w:tcBorders>
            <w:shd w:val="clear" w:color="auto" w:fill="auto"/>
            <w:noWrap/>
            <w:vAlign w:val="bottom"/>
            <w:hideMark/>
          </w:tcPr>
          <w:p w:rsidR="0008705A" w:rsidRPr="00EB41A0" w:rsidRDefault="0008705A" w:rsidP="00556C52">
            <w:pPr>
              <w:spacing w:after="0" w:line="360" w:lineRule="auto"/>
              <w:contextualSpacing/>
              <w:rPr>
                <w:rFonts w:ascii="Arial" w:hAnsi="Arial" w:cs="Arial"/>
                <w:sz w:val="18"/>
                <w:szCs w:val="18"/>
                <w:lang w:val="en-IN" w:eastAsia="en-IN"/>
              </w:rPr>
            </w:pPr>
            <w:r w:rsidRPr="00EB41A0">
              <w:rPr>
                <w:rFonts w:ascii="Arial" w:hAnsi="Arial" w:cs="Arial"/>
                <w:sz w:val="18"/>
                <w:szCs w:val="18"/>
                <w:lang w:val="en-IN" w:eastAsia="en-IN"/>
              </w:rPr>
              <w:t> </w:t>
            </w:r>
          </w:p>
        </w:tc>
        <w:tc>
          <w:tcPr>
            <w:tcW w:w="794" w:type="pct"/>
            <w:tcBorders>
              <w:top w:val="nil"/>
              <w:left w:val="nil"/>
              <w:bottom w:val="single" w:sz="4" w:space="0" w:color="auto"/>
              <w:right w:val="single" w:sz="8" w:space="0" w:color="auto"/>
            </w:tcBorders>
            <w:shd w:val="clear" w:color="auto" w:fill="auto"/>
            <w:noWrap/>
            <w:vAlign w:val="bottom"/>
            <w:hideMark/>
          </w:tcPr>
          <w:p w:rsidR="0008705A" w:rsidRPr="00EB41A0" w:rsidRDefault="0008705A" w:rsidP="00556C52">
            <w:pPr>
              <w:spacing w:after="0" w:line="360" w:lineRule="auto"/>
              <w:contextualSpacing/>
              <w:jc w:val="center"/>
              <w:rPr>
                <w:rFonts w:ascii="Arial" w:hAnsi="Arial" w:cs="Arial"/>
                <w:sz w:val="18"/>
                <w:szCs w:val="18"/>
                <w:lang w:val="en-IN" w:eastAsia="en-IN"/>
              </w:rPr>
            </w:pPr>
          </w:p>
        </w:tc>
      </w:tr>
      <w:tr w:rsidR="0008705A" w:rsidRPr="00EB41A0" w:rsidTr="00556C52">
        <w:trPr>
          <w:gridAfter w:val="1"/>
          <w:wAfter w:w="6" w:type="pct"/>
          <w:trHeight w:val="20"/>
        </w:trPr>
        <w:tc>
          <w:tcPr>
            <w:tcW w:w="4200" w:type="pct"/>
            <w:tcBorders>
              <w:top w:val="nil"/>
              <w:left w:val="single" w:sz="8" w:space="0" w:color="auto"/>
              <w:bottom w:val="single" w:sz="8" w:space="0" w:color="auto"/>
              <w:right w:val="single" w:sz="4" w:space="0" w:color="auto"/>
            </w:tcBorders>
            <w:shd w:val="clear" w:color="auto" w:fill="BDD6EE" w:themeFill="accent1" w:themeFillTint="66"/>
            <w:noWrap/>
            <w:vAlign w:val="bottom"/>
            <w:hideMark/>
          </w:tcPr>
          <w:p w:rsidR="0008705A" w:rsidRPr="00EB41A0" w:rsidRDefault="0008705A" w:rsidP="00556C52">
            <w:pPr>
              <w:spacing w:after="0" w:line="360" w:lineRule="auto"/>
              <w:contextualSpacing/>
              <w:rPr>
                <w:rFonts w:ascii="Arial" w:hAnsi="Arial" w:cs="Arial"/>
                <w:b/>
                <w:bCs/>
                <w:color w:val="000000"/>
                <w:sz w:val="18"/>
                <w:szCs w:val="18"/>
                <w:lang w:val="en-IN" w:eastAsia="en-IN"/>
              </w:rPr>
            </w:pPr>
            <w:r w:rsidRPr="00EB41A0">
              <w:rPr>
                <w:rFonts w:ascii="Arial" w:hAnsi="Arial" w:cs="Arial"/>
                <w:b/>
                <w:bCs/>
                <w:color w:val="000000"/>
                <w:sz w:val="18"/>
                <w:szCs w:val="18"/>
                <w:lang w:val="en-IN" w:eastAsia="en-IN"/>
              </w:rPr>
              <w:t>Cost of Equity</w:t>
            </w:r>
          </w:p>
        </w:tc>
        <w:tc>
          <w:tcPr>
            <w:tcW w:w="794" w:type="pct"/>
            <w:tcBorders>
              <w:top w:val="nil"/>
              <w:left w:val="nil"/>
              <w:bottom w:val="single" w:sz="8" w:space="0" w:color="auto"/>
              <w:right w:val="single" w:sz="8" w:space="0" w:color="auto"/>
            </w:tcBorders>
            <w:shd w:val="clear" w:color="auto" w:fill="BDD6EE" w:themeFill="accent1" w:themeFillTint="66"/>
            <w:noWrap/>
            <w:vAlign w:val="bottom"/>
            <w:hideMark/>
          </w:tcPr>
          <w:p w:rsidR="0008705A" w:rsidRPr="00EB41A0" w:rsidRDefault="00C4335B" w:rsidP="00556C52">
            <w:pPr>
              <w:spacing w:after="0" w:line="360" w:lineRule="auto"/>
              <w:contextualSpacing/>
              <w:jc w:val="center"/>
              <w:rPr>
                <w:rFonts w:ascii="Arial" w:hAnsi="Arial" w:cs="Arial"/>
                <w:b/>
                <w:bCs/>
                <w:color w:val="000000"/>
                <w:sz w:val="18"/>
                <w:szCs w:val="18"/>
                <w:lang w:val="en-IN" w:eastAsia="en-IN"/>
              </w:rPr>
            </w:pPr>
            <w:r>
              <w:rPr>
                <w:rFonts w:ascii="Arial" w:hAnsi="Arial" w:cs="Arial"/>
                <w:b/>
                <w:bCs/>
                <w:color w:val="000000"/>
                <w:sz w:val="18"/>
                <w:szCs w:val="18"/>
                <w:lang w:val="en-IN" w:eastAsia="en-IN"/>
              </w:rPr>
              <w:t>17.28%</w:t>
            </w:r>
          </w:p>
        </w:tc>
      </w:tr>
    </w:tbl>
    <w:p w:rsidR="005E048A" w:rsidRDefault="005E048A" w:rsidP="00F44140">
      <w:pPr>
        <w:pStyle w:val="Default"/>
        <w:spacing w:line="360" w:lineRule="auto"/>
        <w:ind w:right="16"/>
        <w:jc w:val="both"/>
        <w:rPr>
          <w:b/>
          <w:color w:val="auto"/>
          <w:sz w:val="22"/>
          <w:szCs w:val="22"/>
        </w:rPr>
      </w:pPr>
    </w:p>
    <w:p w:rsidR="00F44140" w:rsidRDefault="00F44140" w:rsidP="00F44140">
      <w:pPr>
        <w:pStyle w:val="Default"/>
        <w:spacing w:line="360" w:lineRule="auto"/>
        <w:ind w:right="16"/>
        <w:jc w:val="both"/>
        <w:rPr>
          <w:b/>
          <w:color w:val="auto"/>
          <w:sz w:val="22"/>
          <w:szCs w:val="22"/>
        </w:rPr>
      </w:pPr>
    </w:p>
    <w:p w:rsidR="00B15456" w:rsidRPr="005E048A" w:rsidRDefault="00164A0A" w:rsidP="00164A0A">
      <w:pPr>
        <w:pStyle w:val="Default"/>
        <w:spacing w:line="360" w:lineRule="auto"/>
        <w:ind w:left="180" w:right="16"/>
        <w:jc w:val="both"/>
        <w:rPr>
          <w:b/>
          <w:color w:val="auto"/>
          <w:sz w:val="22"/>
          <w:szCs w:val="22"/>
        </w:rPr>
      </w:pPr>
      <w:r>
        <w:rPr>
          <w:b/>
          <w:color w:val="auto"/>
          <w:sz w:val="22"/>
          <w:szCs w:val="22"/>
        </w:rPr>
        <w:t xml:space="preserve">2.   </w:t>
      </w:r>
      <w:r w:rsidR="00B15456" w:rsidRPr="005E048A">
        <w:rPr>
          <w:b/>
          <w:color w:val="auto"/>
          <w:sz w:val="22"/>
          <w:szCs w:val="22"/>
        </w:rPr>
        <w:t>CALCULATION OF FREE CASH FL</w:t>
      </w:r>
      <w:r w:rsidR="00137B89">
        <w:rPr>
          <w:b/>
          <w:color w:val="auto"/>
          <w:sz w:val="22"/>
          <w:szCs w:val="22"/>
        </w:rPr>
        <w:t>OW TO FIRM</w:t>
      </w:r>
    </w:p>
    <w:p w:rsidR="00B15456" w:rsidRDefault="00B15456" w:rsidP="00D017C9">
      <w:pPr>
        <w:pStyle w:val="Default"/>
        <w:ind w:left="6480"/>
        <w:jc w:val="right"/>
        <w:rPr>
          <w:b/>
          <w:i/>
          <w:w w:val="105"/>
          <w:sz w:val="18"/>
          <w:szCs w:val="22"/>
        </w:rPr>
      </w:pPr>
    </w:p>
    <w:p w:rsidR="00B95BB0" w:rsidRDefault="00B15456" w:rsidP="00B15456">
      <w:pPr>
        <w:pStyle w:val="Default"/>
        <w:ind w:left="6480"/>
        <w:jc w:val="both"/>
        <w:rPr>
          <w:b/>
          <w:color w:val="auto"/>
          <w:sz w:val="22"/>
          <w:szCs w:val="22"/>
          <w:highlight w:val="yellow"/>
        </w:rPr>
      </w:pPr>
      <w:r>
        <w:rPr>
          <w:b/>
          <w:i/>
          <w:w w:val="105"/>
          <w:sz w:val="18"/>
          <w:szCs w:val="22"/>
        </w:rPr>
        <w:t xml:space="preserve">         </w:t>
      </w:r>
      <w:r w:rsidR="00D017C9">
        <w:rPr>
          <w:b/>
          <w:i/>
          <w:w w:val="105"/>
          <w:sz w:val="18"/>
          <w:szCs w:val="22"/>
        </w:rPr>
        <w:t xml:space="preserve">     </w:t>
      </w:r>
      <w:r w:rsidR="00575090">
        <w:rPr>
          <w:b/>
          <w:i/>
          <w:w w:val="105"/>
          <w:sz w:val="18"/>
          <w:szCs w:val="22"/>
        </w:rPr>
        <w:t xml:space="preserve">  </w:t>
      </w:r>
      <w:r w:rsidR="00EC1410">
        <w:rPr>
          <w:b/>
          <w:i/>
          <w:w w:val="105"/>
          <w:sz w:val="18"/>
          <w:szCs w:val="22"/>
        </w:rPr>
        <w:t xml:space="preserve"> </w:t>
      </w:r>
      <w:r w:rsidR="00D017C9">
        <w:rPr>
          <w:b/>
          <w:i/>
          <w:w w:val="105"/>
          <w:sz w:val="18"/>
          <w:szCs w:val="22"/>
        </w:rPr>
        <w:t>(Figures in Lakhs</w:t>
      </w:r>
      <w:r w:rsidRPr="00AF09C6">
        <w:rPr>
          <w:b/>
          <w:i/>
          <w:w w:val="105"/>
          <w:sz w:val="18"/>
          <w:szCs w:val="22"/>
        </w:rPr>
        <w:t>.)</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729"/>
        <w:gridCol w:w="1159"/>
        <w:gridCol w:w="1159"/>
        <w:gridCol w:w="1100"/>
        <w:gridCol w:w="1100"/>
        <w:gridCol w:w="1100"/>
        <w:gridCol w:w="980"/>
      </w:tblGrid>
      <w:tr w:rsidR="00787210" w:rsidRPr="00787210" w:rsidTr="00CC659D">
        <w:trPr>
          <w:trHeight w:val="216"/>
          <w:jc w:val="center"/>
        </w:trPr>
        <w:tc>
          <w:tcPr>
            <w:tcW w:w="1611" w:type="dxa"/>
            <w:shd w:val="clear" w:color="auto" w:fill="002060"/>
            <w:noWrap/>
            <w:vAlign w:val="center"/>
            <w:hideMark/>
          </w:tcPr>
          <w:p w:rsidR="00787210" w:rsidRPr="00787210" w:rsidRDefault="00787210" w:rsidP="00787210">
            <w:pPr>
              <w:spacing w:after="0" w:line="240" w:lineRule="auto"/>
              <w:rPr>
                <w:rFonts w:ascii="Calibri" w:hAnsi="Calibri" w:cs="Calibri"/>
                <w:b/>
                <w:bCs/>
                <w:color w:val="FFFFFF" w:themeColor="background1"/>
                <w:sz w:val="16"/>
                <w:szCs w:val="16"/>
                <w:lang w:val="en-IN" w:eastAsia="en-IN"/>
              </w:rPr>
            </w:pPr>
            <w:r w:rsidRPr="00787210">
              <w:rPr>
                <w:rFonts w:ascii="Calibri" w:hAnsi="Calibri" w:cs="Calibri"/>
                <w:b/>
                <w:bCs/>
                <w:color w:val="FFFFFF" w:themeColor="background1"/>
                <w:sz w:val="16"/>
                <w:szCs w:val="16"/>
                <w:lang w:val="en-IN" w:eastAsia="en-IN"/>
              </w:rPr>
              <w:t>In Lakhs</w:t>
            </w:r>
          </w:p>
        </w:tc>
        <w:tc>
          <w:tcPr>
            <w:tcW w:w="1729" w:type="dxa"/>
            <w:shd w:val="clear" w:color="auto" w:fill="002060"/>
            <w:noWrap/>
            <w:vAlign w:val="center"/>
            <w:hideMark/>
          </w:tcPr>
          <w:p w:rsidR="00787210" w:rsidRPr="00787210" w:rsidRDefault="00787210" w:rsidP="00787210">
            <w:pPr>
              <w:spacing w:after="0" w:line="240" w:lineRule="auto"/>
              <w:jc w:val="center"/>
              <w:rPr>
                <w:rFonts w:ascii="Calibri" w:hAnsi="Calibri" w:cs="Calibri"/>
                <w:b/>
                <w:bCs/>
                <w:color w:val="FFFFFF" w:themeColor="background1"/>
                <w:sz w:val="16"/>
                <w:szCs w:val="16"/>
                <w:lang w:val="en-IN" w:eastAsia="en-IN"/>
              </w:rPr>
            </w:pPr>
            <w:r w:rsidRPr="00787210">
              <w:rPr>
                <w:rFonts w:ascii="Calibri" w:hAnsi="Calibri" w:cs="Calibri"/>
                <w:b/>
                <w:bCs/>
                <w:color w:val="FFFFFF" w:themeColor="background1"/>
                <w:sz w:val="16"/>
                <w:szCs w:val="16"/>
                <w:lang w:val="en-IN" w:eastAsia="en-IN"/>
              </w:rPr>
              <w:t>FY21E</w:t>
            </w:r>
          </w:p>
        </w:tc>
        <w:tc>
          <w:tcPr>
            <w:tcW w:w="1159" w:type="dxa"/>
            <w:shd w:val="clear" w:color="auto" w:fill="002060"/>
            <w:noWrap/>
            <w:vAlign w:val="center"/>
            <w:hideMark/>
          </w:tcPr>
          <w:p w:rsidR="00787210" w:rsidRPr="00787210" w:rsidRDefault="00787210" w:rsidP="00787210">
            <w:pPr>
              <w:spacing w:after="0" w:line="240" w:lineRule="auto"/>
              <w:jc w:val="center"/>
              <w:rPr>
                <w:rFonts w:ascii="Calibri" w:hAnsi="Calibri" w:cs="Calibri"/>
                <w:b/>
                <w:bCs/>
                <w:color w:val="FFFFFF" w:themeColor="background1"/>
                <w:sz w:val="16"/>
                <w:szCs w:val="16"/>
                <w:lang w:val="en-IN" w:eastAsia="en-IN"/>
              </w:rPr>
            </w:pPr>
            <w:r w:rsidRPr="00787210">
              <w:rPr>
                <w:rFonts w:ascii="Calibri" w:hAnsi="Calibri" w:cs="Calibri"/>
                <w:b/>
                <w:bCs/>
                <w:color w:val="FFFFFF" w:themeColor="background1"/>
                <w:sz w:val="16"/>
                <w:szCs w:val="16"/>
                <w:lang w:val="en-IN" w:eastAsia="en-IN"/>
              </w:rPr>
              <w:t>FY22E</w:t>
            </w:r>
          </w:p>
        </w:tc>
        <w:tc>
          <w:tcPr>
            <w:tcW w:w="1159" w:type="dxa"/>
            <w:shd w:val="clear" w:color="auto" w:fill="002060"/>
            <w:noWrap/>
            <w:vAlign w:val="center"/>
            <w:hideMark/>
          </w:tcPr>
          <w:p w:rsidR="00787210" w:rsidRPr="00787210" w:rsidRDefault="00787210" w:rsidP="00787210">
            <w:pPr>
              <w:spacing w:after="0" w:line="240" w:lineRule="auto"/>
              <w:jc w:val="center"/>
              <w:rPr>
                <w:rFonts w:ascii="Calibri" w:hAnsi="Calibri" w:cs="Calibri"/>
                <w:b/>
                <w:bCs/>
                <w:color w:val="FFFFFF" w:themeColor="background1"/>
                <w:sz w:val="16"/>
                <w:szCs w:val="16"/>
                <w:lang w:val="en-IN" w:eastAsia="en-IN"/>
              </w:rPr>
            </w:pPr>
            <w:r w:rsidRPr="00787210">
              <w:rPr>
                <w:rFonts w:ascii="Calibri" w:hAnsi="Calibri" w:cs="Calibri"/>
                <w:b/>
                <w:bCs/>
                <w:color w:val="FFFFFF" w:themeColor="background1"/>
                <w:sz w:val="16"/>
                <w:szCs w:val="16"/>
                <w:lang w:val="en-IN" w:eastAsia="en-IN"/>
              </w:rPr>
              <w:t>FY23E</w:t>
            </w:r>
          </w:p>
        </w:tc>
        <w:tc>
          <w:tcPr>
            <w:tcW w:w="1100" w:type="dxa"/>
            <w:shd w:val="clear" w:color="auto" w:fill="002060"/>
            <w:noWrap/>
            <w:vAlign w:val="center"/>
            <w:hideMark/>
          </w:tcPr>
          <w:p w:rsidR="00787210" w:rsidRPr="00787210" w:rsidRDefault="00787210" w:rsidP="00787210">
            <w:pPr>
              <w:spacing w:after="0" w:line="240" w:lineRule="auto"/>
              <w:jc w:val="center"/>
              <w:rPr>
                <w:rFonts w:ascii="Calibri" w:hAnsi="Calibri" w:cs="Calibri"/>
                <w:b/>
                <w:bCs/>
                <w:color w:val="FFFFFF" w:themeColor="background1"/>
                <w:sz w:val="16"/>
                <w:szCs w:val="16"/>
                <w:lang w:val="en-IN" w:eastAsia="en-IN"/>
              </w:rPr>
            </w:pPr>
            <w:r w:rsidRPr="00787210">
              <w:rPr>
                <w:rFonts w:ascii="Calibri" w:hAnsi="Calibri" w:cs="Calibri"/>
                <w:b/>
                <w:bCs/>
                <w:color w:val="FFFFFF" w:themeColor="background1"/>
                <w:sz w:val="16"/>
                <w:szCs w:val="16"/>
                <w:lang w:val="en-IN" w:eastAsia="en-IN"/>
              </w:rPr>
              <w:t>FY24E</w:t>
            </w:r>
          </w:p>
        </w:tc>
        <w:tc>
          <w:tcPr>
            <w:tcW w:w="1100" w:type="dxa"/>
            <w:shd w:val="clear" w:color="auto" w:fill="002060"/>
            <w:noWrap/>
            <w:vAlign w:val="center"/>
            <w:hideMark/>
          </w:tcPr>
          <w:p w:rsidR="00787210" w:rsidRPr="00787210" w:rsidRDefault="00787210" w:rsidP="00787210">
            <w:pPr>
              <w:spacing w:after="0" w:line="240" w:lineRule="auto"/>
              <w:jc w:val="center"/>
              <w:rPr>
                <w:rFonts w:ascii="Calibri" w:hAnsi="Calibri" w:cs="Calibri"/>
                <w:b/>
                <w:bCs/>
                <w:color w:val="FFFFFF" w:themeColor="background1"/>
                <w:sz w:val="16"/>
                <w:szCs w:val="16"/>
                <w:lang w:val="en-IN" w:eastAsia="en-IN"/>
              </w:rPr>
            </w:pPr>
            <w:r w:rsidRPr="00787210">
              <w:rPr>
                <w:rFonts w:ascii="Calibri" w:hAnsi="Calibri" w:cs="Calibri"/>
                <w:b/>
                <w:bCs/>
                <w:color w:val="FFFFFF" w:themeColor="background1"/>
                <w:sz w:val="16"/>
                <w:szCs w:val="16"/>
                <w:lang w:val="en-IN" w:eastAsia="en-IN"/>
              </w:rPr>
              <w:t>FY25E</w:t>
            </w:r>
          </w:p>
        </w:tc>
        <w:tc>
          <w:tcPr>
            <w:tcW w:w="1100" w:type="dxa"/>
            <w:shd w:val="clear" w:color="auto" w:fill="002060"/>
            <w:noWrap/>
            <w:vAlign w:val="center"/>
            <w:hideMark/>
          </w:tcPr>
          <w:p w:rsidR="00787210" w:rsidRPr="00787210" w:rsidRDefault="00787210" w:rsidP="00787210">
            <w:pPr>
              <w:spacing w:after="0" w:line="240" w:lineRule="auto"/>
              <w:jc w:val="center"/>
              <w:rPr>
                <w:rFonts w:ascii="Calibri" w:hAnsi="Calibri" w:cs="Calibri"/>
                <w:b/>
                <w:bCs/>
                <w:color w:val="FFFFFF" w:themeColor="background1"/>
                <w:sz w:val="16"/>
                <w:szCs w:val="16"/>
                <w:lang w:val="en-IN" w:eastAsia="en-IN"/>
              </w:rPr>
            </w:pPr>
            <w:r w:rsidRPr="00787210">
              <w:rPr>
                <w:rFonts w:ascii="Calibri" w:hAnsi="Calibri" w:cs="Calibri"/>
                <w:b/>
                <w:bCs/>
                <w:color w:val="FFFFFF" w:themeColor="background1"/>
                <w:sz w:val="16"/>
                <w:szCs w:val="16"/>
                <w:lang w:val="en-IN" w:eastAsia="en-IN"/>
              </w:rPr>
              <w:t>FY26E</w:t>
            </w:r>
          </w:p>
        </w:tc>
        <w:tc>
          <w:tcPr>
            <w:tcW w:w="980" w:type="dxa"/>
            <w:shd w:val="clear" w:color="auto" w:fill="002060"/>
            <w:noWrap/>
            <w:vAlign w:val="center"/>
            <w:hideMark/>
          </w:tcPr>
          <w:p w:rsidR="00787210" w:rsidRPr="00787210" w:rsidRDefault="00787210" w:rsidP="00787210">
            <w:pPr>
              <w:spacing w:after="0" w:line="240" w:lineRule="auto"/>
              <w:jc w:val="center"/>
              <w:rPr>
                <w:rFonts w:ascii="Calibri" w:hAnsi="Calibri" w:cs="Calibri"/>
                <w:b/>
                <w:bCs/>
                <w:color w:val="FFFFFF" w:themeColor="background1"/>
                <w:sz w:val="16"/>
                <w:szCs w:val="16"/>
                <w:lang w:val="en-IN" w:eastAsia="en-IN"/>
              </w:rPr>
            </w:pPr>
            <w:r w:rsidRPr="00787210">
              <w:rPr>
                <w:rFonts w:ascii="Calibri" w:hAnsi="Calibri" w:cs="Calibri"/>
                <w:b/>
                <w:bCs/>
                <w:color w:val="FFFFFF" w:themeColor="background1"/>
                <w:sz w:val="16"/>
                <w:szCs w:val="16"/>
                <w:lang w:val="en-IN" w:eastAsia="en-IN"/>
              </w:rPr>
              <w:t>FY27E</w:t>
            </w:r>
          </w:p>
        </w:tc>
      </w:tr>
      <w:tr w:rsidR="00CC659D" w:rsidRPr="00787210" w:rsidTr="00467501">
        <w:trPr>
          <w:trHeight w:val="216"/>
          <w:jc w:val="center"/>
        </w:trPr>
        <w:tc>
          <w:tcPr>
            <w:tcW w:w="1611" w:type="dxa"/>
            <w:shd w:val="clear" w:color="auto" w:fill="auto"/>
            <w:noWrap/>
            <w:vAlign w:val="center"/>
            <w:hideMark/>
          </w:tcPr>
          <w:p w:rsidR="00CC659D" w:rsidRPr="00787210" w:rsidRDefault="00CC659D" w:rsidP="00CC659D">
            <w:pPr>
              <w:spacing w:after="0" w:line="240" w:lineRule="auto"/>
              <w:rPr>
                <w:rFonts w:ascii="Calibri" w:hAnsi="Calibri" w:cs="Calibri"/>
                <w:b/>
                <w:bCs/>
                <w:color w:val="000000"/>
                <w:sz w:val="16"/>
                <w:szCs w:val="16"/>
                <w:lang w:val="en-IN" w:eastAsia="en-IN"/>
              </w:rPr>
            </w:pPr>
          </w:p>
        </w:tc>
        <w:tc>
          <w:tcPr>
            <w:tcW w:w="1729" w:type="dxa"/>
            <w:shd w:val="clear" w:color="auto" w:fill="auto"/>
            <w:noWrap/>
            <w:vAlign w:val="center"/>
            <w:hideMark/>
          </w:tcPr>
          <w:p w:rsidR="00CC659D" w:rsidRPr="00787210" w:rsidRDefault="00CC659D" w:rsidP="00CC659D">
            <w:pPr>
              <w:spacing w:after="0" w:line="240" w:lineRule="auto"/>
              <w:jc w:val="center"/>
              <w:rPr>
                <w:b/>
                <w:sz w:val="16"/>
                <w:szCs w:val="16"/>
                <w:lang w:val="en-IN" w:eastAsia="en-IN"/>
              </w:rPr>
            </w:pPr>
            <w:r>
              <w:rPr>
                <w:b/>
                <w:sz w:val="16"/>
                <w:szCs w:val="16"/>
                <w:lang w:val="en-IN" w:eastAsia="en-IN"/>
              </w:rPr>
              <w:t>3M</w:t>
            </w:r>
          </w:p>
        </w:tc>
        <w:tc>
          <w:tcPr>
            <w:tcW w:w="1159" w:type="dxa"/>
            <w:shd w:val="clear" w:color="auto" w:fill="auto"/>
            <w:noWrap/>
            <w:vAlign w:val="center"/>
            <w:hideMark/>
          </w:tcPr>
          <w:p w:rsidR="00CC659D" w:rsidRPr="00787210" w:rsidRDefault="00CC659D" w:rsidP="00CC659D">
            <w:pPr>
              <w:spacing w:after="0" w:line="240" w:lineRule="auto"/>
              <w:jc w:val="center"/>
              <w:rPr>
                <w:b/>
                <w:sz w:val="16"/>
                <w:szCs w:val="16"/>
                <w:lang w:val="en-IN" w:eastAsia="en-IN"/>
              </w:rPr>
            </w:pPr>
            <w:r>
              <w:rPr>
                <w:b/>
                <w:sz w:val="16"/>
                <w:szCs w:val="16"/>
                <w:lang w:val="en-IN" w:eastAsia="en-IN"/>
              </w:rPr>
              <w:t>12M</w:t>
            </w:r>
          </w:p>
        </w:tc>
        <w:tc>
          <w:tcPr>
            <w:tcW w:w="1159" w:type="dxa"/>
            <w:shd w:val="clear" w:color="auto" w:fill="auto"/>
            <w:noWrap/>
            <w:hideMark/>
          </w:tcPr>
          <w:p w:rsidR="00CC659D" w:rsidRPr="00787210" w:rsidRDefault="00CC659D" w:rsidP="00CC659D">
            <w:pPr>
              <w:spacing w:after="0" w:line="240" w:lineRule="auto"/>
              <w:jc w:val="center"/>
              <w:rPr>
                <w:b/>
                <w:sz w:val="16"/>
                <w:szCs w:val="16"/>
                <w:lang w:val="en-IN" w:eastAsia="en-IN"/>
              </w:rPr>
            </w:pPr>
            <w:r w:rsidRPr="00490AB1">
              <w:rPr>
                <w:b/>
                <w:sz w:val="16"/>
                <w:szCs w:val="16"/>
                <w:lang w:val="en-IN" w:eastAsia="en-IN"/>
              </w:rPr>
              <w:t>12M</w:t>
            </w:r>
          </w:p>
        </w:tc>
        <w:tc>
          <w:tcPr>
            <w:tcW w:w="1100" w:type="dxa"/>
            <w:shd w:val="clear" w:color="auto" w:fill="auto"/>
            <w:noWrap/>
            <w:hideMark/>
          </w:tcPr>
          <w:p w:rsidR="00CC659D" w:rsidRPr="00787210" w:rsidRDefault="00CC659D" w:rsidP="00CC659D">
            <w:pPr>
              <w:spacing w:after="0" w:line="240" w:lineRule="auto"/>
              <w:jc w:val="center"/>
              <w:rPr>
                <w:b/>
                <w:sz w:val="16"/>
                <w:szCs w:val="16"/>
                <w:lang w:val="en-IN" w:eastAsia="en-IN"/>
              </w:rPr>
            </w:pPr>
            <w:r w:rsidRPr="00490AB1">
              <w:rPr>
                <w:b/>
                <w:sz w:val="16"/>
                <w:szCs w:val="16"/>
                <w:lang w:val="en-IN" w:eastAsia="en-IN"/>
              </w:rPr>
              <w:t>12M</w:t>
            </w:r>
          </w:p>
        </w:tc>
        <w:tc>
          <w:tcPr>
            <w:tcW w:w="1100" w:type="dxa"/>
            <w:shd w:val="clear" w:color="auto" w:fill="auto"/>
            <w:noWrap/>
            <w:hideMark/>
          </w:tcPr>
          <w:p w:rsidR="00CC659D" w:rsidRPr="00787210" w:rsidRDefault="00CC659D" w:rsidP="00CC659D">
            <w:pPr>
              <w:spacing w:after="0" w:line="240" w:lineRule="auto"/>
              <w:jc w:val="center"/>
              <w:rPr>
                <w:b/>
                <w:sz w:val="16"/>
                <w:szCs w:val="16"/>
                <w:lang w:val="en-IN" w:eastAsia="en-IN"/>
              </w:rPr>
            </w:pPr>
            <w:r w:rsidRPr="00490AB1">
              <w:rPr>
                <w:b/>
                <w:sz w:val="16"/>
                <w:szCs w:val="16"/>
                <w:lang w:val="en-IN" w:eastAsia="en-IN"/>
              </w:rPr>
              <w:t>12M</w:t>
            </w:r>
          </w:p>
        </w:tc>
        <w:tc>
          <w:tcPr>
            <w:tcW w:w="1100" w:type="dxa"/>
            <w:shd w:val="clear" w:color="auto" w:fill="auto"/>
            <w:noWrap/>
            <w:hideMark/>
          </w:tcPr>
          <w:p w:rsidR="00CC659D" w:rsidRPr="00787210" w:rsidRDefault="00CC659D" w:rsidP="00CC659D">
            <w:pPr>
              <w:spacing w:after="0" w:line="240" w:lineRule="auto"/>
              <w:jc w:val="center"/>
              <w:rPr>
                <w:b/>
                <w:sz w:val="16"/>
                <w:szCs w:val="16"/>
                <w:lang w:val="en-IN" w:eastAsia="en-IN"/>
              </w:rPr>
            </w:pPr>
            <w:r w:rsidRPr="00490AB1">
              <w:rPr>
                <w:b/>
                <w:sz w:val="16"/>
                <w:szCs w:val="16"/>
                <w:lang w:val="en-IN" w:eastAsia="en-IN"/>
              </w:rPr>
              <w:t>12M</w:t>
            </w:r>
          </w:p>
        </w:tc>
        <w:tc>
          <w:tcPr>
            <w:tcW w:w="980" w:type="dxa"/>
            <w:shd w:val="clear" w:color="auto" w:fill="auto"/>
            <w:noWrap/>
            <w:hideMark/>
          </w:tcPr>
          <w:p w:rsidR="00CC659D" w:rsidRPr="00787210" w:rsidRDefault="00CC659D" w:rsidP="00CC659D">
            <w:pPr>
              <w:spacing w:after="0" w:line="240" w:lineRule="auto"/>
              <w:jc w:val="center"/>
              <w:rPr>
                <w:b/>
                <w:sz w:val="16"/>
                <w:szCs w:val="16"/>
                <w:lang w:val="en-IN" w:eastAsia="en-IN"/>
              </w:rPr>
            </w:pPr>
            <w:r w:rsidRPr="00490AB1">
              <w:rPr>
                <w:b/>
                <w:sz w:val="16"/>
                <w:szCs w:val="16"/>
                <w:lang w:val="en-IN" w:eastAsia="en-IN"/>
              </w:rPr>
              <w:t>12M</w:t>
            </w:r>
          </w:p>
        </w:tc>
      </w:tr>
      <w:tr w:rsidR="00787210" w:rsidRPr="00787210" w:rsidTr="00787210">
        <w:trPr>
          <w:trHeight w:val="216"/>
          <w:jc w:val="center"/>
        </w:trPr>
        <w:tc>
          <w:tcPr>
            <w:tcW w:w="1611" w:type="dxa"/>
            <w:shd w:val="clear" w:color="auto" w:fill="auto"/>
            <w:noWrap/>
            <w:vAlign w:val="center"/>
            <w:hideMark/>
          </w:tcPr>
          <w:p w:rsidR="00787210" w:rsidRPr="00787210" w:rsidRDefault="00787210" w:rsidP="00787210">
            <w:pPr>
              <w:spacing w:after="0" w:line="240" w:lineRule="auto"/>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EBITDA</w:t>
            </w:r>
          </w:p>
        </w:tc>
        <w:tc>
          <w:tcPr>
            <w:tcW w:w="1729"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4,211</w:t>
            </w:r>
          </w:p>
        </w:tc>
        <w:tc>
          <w:tcPr>
            <w:tcW w:w="1159"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7,199</w:t>
            </w:r>
          </w:p>
        </w:tc>
        <w:tc>
          <w:tcPr>
            <w:tcW w:w="1159"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9,212</w:t>
            </w:r>
          </w:p>
        </w:tc>
        <w:tc>
          <w:tcPr>
            <w:tcW w:w="1100"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1,030</w:t>
            </w:r>
          </w:p>
        </w:tc>
        <w:tc>
          <w:tcPr>
            <w:tcW w:w="1100"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9,967</w:t>
            </w:r>
          </w:p>
        </w:tc>
        <w:tc>
          <w:tcPr>
            <w:tcW w:w="1100"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9,901</w:t>
            </w:r>
          </w:p>
        </w:tc>
        <w:tc>
          <w:tcPr>
            <w:tcW w:w="980"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6,787</w:t>
            </w:r>
          </w:p>
        </w:tc>
      </w:tr>
      <w:tr w:rsidR="00787210" w:rsidRPr="00787210" w:rsidTr="00787210">
        <w:trPr>
          <w:trHeight w:val="216"/>
          <w:jc w:val="center"/>
        </w:trPr>
        <w:tc>
          <w:tcPr>
            <w:tcW w:w="1611" w:type="dxa"/>
            <w:shd w:val="clear" w:color="auto" w:fill="auto"/>
            <w:noWrap/>
            <w:vAlign w:val="center"/>
            <w:hideMark/>
          </w:tcPr>
          <w:p w:rsidR="00787210" w:rsidRPr="00787210" w:rsidRDefault="00787210" w:rsidP="00787210">
            <w:pPr>
              <w:spacing w:after="0" w:line="240" w:lineRule="auto"/>
              <w:rPr>
                <w:rFonts w:ascii="Calibri" w:hAnsi="Calibri" w:cs="Calibri"/>
                <w:b/>
                <w:color w:val="000000"/>
                <w:sz w:val="16"/>
                <w:szCs w:val="16"/>
                <w:lang w:val="en-IN" w:eastAsia="en-IN"/>
              </w:rPr>
            </w:pPr>
          </w:p>
        </w:tc>
        <w:tc>
          <w:tcPr>
            <w:tcW w:w="1729" w:type="dxa"/>
            <w:shd w:val="clear" w:color="auto" w:fill="auto"/>
            <w:noWrap/>
            <w:vAlign w:val="center"/>
            <w:hideMark/>
          </w:tcPr>
          <w:p w:rsidR="00787210" w:rsidRPr="00787210" w:rsidRDefault="00787210" w:rsidP="00787210">
            <w:pPr>
              <w:spacing w:after="0" w:line="240" w:lineRule="auto"/>
              <w:jc w:val="center"/>
              <w:rPr>
                <w:b/>
                <w:sz w:val="16"/>
                <w:szCs w:val="16"/>
                <w:lang w:val="en-IN" w:eastAsia="en-IN"/>
              </w:rPr>
            </w:pPr>
          </w:p>
        </w:tc>
        <w:tc>
          <w:tcPr>
            <w:tcW w:w="1159" w:type="dxa"/>
            <w:shd w:val="clear" w:color="auto" w:fill="auto"/>
            <w:noWrap/>
            <w:vAlign w:val="center"/>
            <w:hideMark/>
          </w:tcPr>
          <w:p w:rsidR="00787210" w:rsidRPr="00787210" w:rsidRDefault="00787210" w:rsidP="00787210">
            <w:pPr>
              <w:spacing w:after="0" w:line="240" w:lineRule="auto"/>
              <w:jc w:val="center"/>
              <w:rPr>
                <w:b/>
                <w:sz w:val="16"/>
                <w:szCs w:val="16"/>
                <w:lang w:val="en-IN" w:eastAsia="en-IN"/>
              </w:rPr>
            </w:pPr>
          </w:p>
        </w:tc>
        <w:tc>
          <w:tcPr>
            <w:tcW w:w="1159" w:type="dxa"/>
            <w:shd w:val="clear" w:color="auto" w:fill="auto"/>
            <w:noWrap/>
            <w:vAlign w:val="center"/>
            <w:hideMark/>
          </w:tcPr>
          <w:p w:rsidR="00787210" w:rsidRPr="00787210" w:rsidRDefault="00787210" w:rsidP="00787210">
            <w:pPr>
              <w:spacing w:after="0" w:line="240" w:lineRule="auto"/>
              <w:jc w:val="center"/>
              <w:rPr>
                <w:b/>
                <w:sz w:val="16"/>
                <w:szCs w:val="16"/>
                <w:lang w:val="en-IN" w:eastAsia="en-IN"/>
              </w:rPr>
            </w:pPr>
          </w:p>
        </w:tc>
        <w:tc>
          <w:tcPr>
            <w:tcW w:w="1100" w:type="dxa"/>
            <w:shd w:val="clear" w:color="auto" w:fill="auto"/>
            <w:noWrap/>
            <w:vAlign w:val="center"/>
            <w:hideMark/>
          </w:tcPr>
          <w:p w:rsidR="00787210" w:rsidRPr="00787210" w:rsidRDefault="00787210" w:rsidP="00787210">
            <w:pPr>
              <w:spacing w:after="0" w:line="240" w:lineRule="auto"/>
              <w:jc w:val="center"/>
              <w:rPr>
                <w:b/>
                <w:sz w:val="16"/>
                <w:szCs w:val="16"/>
                <w:lang w:val="en-IN" w:eastAsia="en-IN"/>
              </w:rPr>
            </w:pPr>
          </w:p>
        </w:tc>
        <w:tc>
          <w:tcPr>
            <w:tcW w:w="1100" w:type="dxa"/>
            <w:shd w:val="clear" w:color="auto" w:fill="auto"/>
            <w:noWrap/>
            <w:vAlign w:val="center"/>
            <w:hideMark/>
          </w:tcPr>
          <w:p w:rsidR="00787210" w:rsidRPr="00787210" w:rsidRDefault="00787210" w:rsidP="00787210">
            <w:pPr>
              <w:spacing w:after="0" w:line="240" w:lineRule="auto"/>
              <w:jc w:val="center"/>
              <w:rPr>
                <w:b/>
                <w:sz w:val="16"/>
                <w:szCs w:val="16"/>
                <w:lang w:val="en-IN" w:eastAsia="en-IN"/>
              </w:rPr>
            </w:pPr>
          </w:p>
        </w:tc>
        <w:tc>
          <w:tcPr>
            <w:tcW w:w="1100" w:type="dxa"/>
            <w:shd w:val="clear" w:color="auto" w:fill="auto"/>
            <w:noWrap/>
            <w:vAlign w:val="center"/>
            <w:hideMark/>
          </w:tcPr>
          <w:p w:rsidR="00787210" w:rsidRPr="00787210" w:rsidRDefault="00787210" w:rsidP="00787210">
            <w:pPr>
              <w:spacing w:after="0" w:line="240" w:lineRule="auto"/>
              <w:jc w:val="center"/>
              <w:rPr>
                <w:b/>
                <w:sz w:val="16"/>
                <w:szCs w:val="16"/>
                <w:lang w:val="en-IN" w:eastAsia="en-IN"/>
              </w:rPr>
            </w:pPr>
          </w:p>
        </w:tc>
        <w:tc>
          <w:tcPr>
            <w:tcW w:w="980" w:type="dxa"/>
            <w:shd w:val="clear" w:color="auto" w:fill="auto"/>
            <w:noWrap/>
            <w:vAlign w:val="center"/>
            <w:hideMark/>
          </w:tcPr>
          <w:p w:rsidR="00787210" w:rsidRPr="00787210" w:rsidRDefault="00787210" w:rsidP="00787210">
            <w:pPr>
              <w:spacing w:after="0" w:line="240" w:lineRule="auto"/>
              <w:jc w:val="center"/>
              <w:rPr>
                <w:b/>
                <w:sz w:val="16"/>
                <w:szCs w:val="16"/>
                <w:lang w:val="en-IN" w:eastAsia="en-IN"/>
              </w:rPr>
            </w:pPr>
          </w:p>
        </w:tc>
      </w:tr>
      <w:tr w:rsidR="00787210" w:rsidRPr="00787210" w:rsidTr="00787210">
        <w:trPr>
          <w:trHeight w:val="216"/>
          <w:jc w:val="center"/>
        </w:trPr>
        <w:tc>
          <w:tcPr>
            <w:tcW w:w="1611" w:type="dxa"/>
            <w:shd w:val="clear" w:color="auto" w:fill="auto"/>
            <w:noWrap/>
            <w:vAlign w:val="center"/>
            <w:hideMark/>
          </w:tcPr>
          <w:p w:rsidR="00787210" w:rsidRPr="00787210" w:rsidRDefault="00787210" w:rsidP="00787210">
            <w:pPr>
              <w:spacing w:after="0" w:line="240" w:lineRule="auto"/>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Free Cash Flow to Firm (FCFF)</w:t>
            </w:r>
          </w:p>
        </w:tc>
        <w:tc>
          <w:tcPr>
            <w:tcW w:w="1729"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4,211</w:t>
            </w:r>
          </w:p>
        </w:tc>
        <w:tc>
          <w:tcPr>
            <w:tcW w:w="1159"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7,199</w:t>
            </w:r>
          </w:p>
        </w:tc>
        <w:tc>
          <w:tcPr>
            <w:tcW w:w="1159"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9,212</w:t>
            </w:r>
          </w:p>
        </w:tc>
        <w:tc>
          <w:tcPr>
            <w:tcW w:w="1100"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1,030</w:t>
            </w:r>
          </w:p>
        </w:tc>
        <w:tc>
          <w:tcPr>
            <w:tcW w:w="1100"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9,967</w:t>
            </w:r>
          </w:p>
        </w:tc>
        <w:tc>
          <w:tcPr>
            <w:tcW w:w="1100"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9,901</w:t>
            </w:r>
          </w:p>
        </w:tc>
        <w:tc>
          <w:tcPr>
            <w:tcW w:w="980"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6,787</w:t>
            </w:r>
          </w:p>
        </w:tc>
      </w:tr>
      <w:tr w:rsidR="00787210" w:rsidRPr="00787210" w:rsidTr="00787210">
        <w:trPr>
          <w:trHeight w:val="216"/>
          <w:jc w:val="center"/>
        </w:trPr>
        <w:tc>
          <w:tcPr>
            <w:tcW w:w="1611" w:type="dxa"/>
            <w:shd w:val="clear" w:color="auto" w:fill="auto"/>
            <w:noWrap/>
            <w:vAlign w:val="center"/>
            <w:hideMark/>
          </w:tcPr>
          <w:p w:rsidR="00787210" w:rsidRPr="00787210" w:rsidRDefault="00787210" w:rsidP="00787210">
            <w:pPr>
              <w:spacing w:after="0" w:line="240" w:lineRule="auto"/>
              <w:rPr>
                <w:rFonts w:ascii="Calibri" w:hAnsi="Calibri" w:cs="Calibri"/>
                <w:b/>
                <w:color w:val="000000"/>
                <w:sz w:val="16"/>
                <w:szCs w:val="16"/>
                <w:lang w:val="en-IN" w:eastAsia="en-IN"/>
              </w:rPr>
            </w:pPr>
          </w:p>
        </w:tc>
        <w:tc>
          <w:tcPr>
            <w:tcW w:w="1729" w:type="dxa"/>
            <w:shd w:val="clear" w:color="auto" w:fill="auto"/>
            <w:noWrap/>
            <w:vAlign w:val="center"/>
            <w:hideMark/>
          </w:tcPr>
          <w:p w:rsidR="00787210" w:rsidRPr="00787210" w:rsidRDefault="00787210" w:rsidP="00787210">
            <w:pPr>
              <w:spacing w:after="0" w:line="240" w:lineRule="auto"/>
              <w:jc w:val="center"/>
              <w:rPr>
                <w:b/>
                <w:sz w:val="16"/>
                <w:szCs w:val="16"/>
                <w:lang w:val="en-IN" w:eastAsia="en-IN"/>
              </w:rPr>
            </w:pPr>
          </w:p>
        </w:tc>
        <w:tc>
          <w:tcPr>
            <w:tcW w:w="1159" w:type="dxa"/>
            <w:shd w:val="clear" w:color="auto" w:fill="auto"/>
            <w:noWrap/>
            <w:vAlign w:val="center"/>
            <w:hideMark/>
          </w:tcPr>
          <w:p w:rsidR="00787210" w:rsidRPr="00787210" w:rsidRDefault="00787210" w:rsidP="00787210">
            <w:pPr>
              <w:spacing w:after="0" w:line="240" w:lineRule="auto"/>
              <w:jc w:val="center"/>
              <w:rPr>
                <w:b/>
                <w:sz w:val="16"/>
                <w:szCs w:val="16"/>
                <w:lang w:val="en-IN" w:eastAsia="en-IN"/>
              </w:rPr>
            </w:pPr>
          </w:p>
        </w:tc>
        <w:tc>
          <w:tcPr>
            <w:tcW w:w="1159" w:type="dxa"/>
            <w:shd w:val="clear" w:color="auto" w:fill="auto"/>
            <w:noWrap/>
            <w:vAlign w:val="center"/>
            <w:hideMark/>
          </w:tcPr>
          <w:p w:rsidR="00787210" w:rsidRPr="00787210" w:rsidRDefault="00787210" w:rsidP="00787210">
            <w:pPr>
              <w:spacing w:after="0" w:line="240" w:lineRule="auto"/>
              <w:jc w:val="center"/>
              <w:rPr>
                <w:b/>
                <w:sz w:val="16"/>
                <w:szCs w:val="16"/>
                <w:lang w:val="en-IN" w:eastAsia="en-IN"/>
              </w:rPr>
            </w:pPr>
          </w:p>
        </w:tc>
        <w:tc>
          <w:tcPr>
            <w:tcW w:w="1100" w:type="dxa"/>
            <w:shd w:val="clear" w:color="auto" w:fill="auto"/>
            <w:noWrap/>
            <w:vAlign w:val="center"/>
            <w:hideMark/>
          </w:tcPr>
          <w:p w:rsidR="00787210" w:rsidRPr="00787210" w:rsidRDefault="00787210" w:rsidP="00787210">
            <w:pPr>
              <w:spacing w:after="0" w:line="240" w:lineRule="auto"/>
              <w:jc w:val="center"/>
              <w:rPr>
                <w:b/>
                <w:sz w:val="16"/>
                <w:szCs w:val="16"/>
                <w:lang w:val="en-IN" w:eastAsia="en-IN"/>
              </w:rPr>
            </w:pPr>
          </w:p>
        </w:tc>
        <w:tc>
          <w:tcPr>
            <w:tcW w:w="1100" w:type="dxa"/>
            <w:shd w:val="clear" w:color="auto" w:fill="auto"/>
            <w:noWrap/>
            <w:vAlign w:val="center"/>
            <w:hideMark/>
          </w:tcPr>
          <w:p w:rsidR="00787210" w:rsidRPr="00787210" w:rsidRDefault="00787210" w:rsidP="00787210">
            <w:pPr>
              <w:spacing w:after="0" w:line="240" w:lineRule="auto"/>
              <w:jc w:val="center"/>
              <w:rPr>
                <w:b/>
                <w:sz w:val="16"/>
                <w:szCs w:val="16"/>
                <w:lang w:val="en-IN" w:eastAsia="en-IN"/>
              </w:rPr>
            </w:pPr>
          </w:p>
        </w:tc>
        <w:tc>
          <w:tcPr>
            <w:tcW w:w="1100" w:type="dxa"/>
            <w:shd w:val="clear" w:color="auto" w:fill="auto"/>
            <w:noWrap/>
            <w:vAlign w:val="center"/>
            <w:hideMark/>
          </w:tcPr>
          <w:p w:rsidR="00787210" w:rsidRPr="00787210" w:rsidRDefault="00787210" w:rsidP="00787210">
            <w:pPr>
              <w:spacing w:after="0" w:line="240" w:lineRule="auto"/>
              <w:jc w:val="center"/>
              <w:rPr>
                <w:b/>
                <w:sz w:val="16"/>
                <w:szCs w:val="16"/>
                <w:lang w:val="en-IN" w:eastAsia="en-IN"/>
              </w:rPr>
            </w:pPr>
          </w:p>
        </w:tc>
        <w:tc>
          <w:tcPr>
            <w:tcW w:w="980" w:type="dxa"/>
            <w:shd w:val="clear" w:color="auto" w:fill="auto"/>
            <w:noWrap/>
            <w:vAlign w:val="center"/>
            <w:hideMark/>
          </w:tcPr>
          <w:p w:rsidR="00787210" w:rsidRPr="00787210" w:rsidRDefault="00787210" w:rsidP="00787210">
            <w:pPr>
              <w:spacing w:after="0" w:line="240" w:lineRule="auto"/>
              <w:jc w:val="center"/>
              <w:rPr>
                <w:b/>
                <w:sz w:val="16"/>
                <w:szCs w:val="16"/>
                <w:lang w:val="en-IN" w:eastAsia="en-IN"/>
              </w:rPr>
            </w:pPr>
          </w:p>
        </w:tc>
      </w:tr>
      <w:tr w:rsidR="00787210" w:rsidRPr="00787210" w:rsidTr="00787210">
        <w:trPr>
          <w:trHeight w:val="216"/>
          <w:jc w:val="center"/>
        </w:trPr>
        <w:tc>
          <w:tcPr>
            <w:tcW w:w="1611" w:type="dxa"/>
            <w:shd w:val="clear" w:color="auto" w:fill="auto"/>
            <w:noWrap/>
            <w:vAlign w:val="center"/>
            <w:hideMark/>
          </w:tcPr>
          <w:p w:rsidR="00787210" w:rsidRPr="00787210" w:rsidRDefault="00787210" w:rsidP="00787210">
            <w:pPr>
              <w:spacing w:after="0" w:line="240" w:lineRule="auto"/>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Discount Period</w:t>
            </w:r>
          </w:p>
        </w:tc>
        <w:tc>
          <w:tcPr>
            <w:tcW w:w="1729"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0.27</w:t>
            </w:r>
          </w:p>
        </w:tc>
        <w:tc>
          <w:tcPr>
            <w:tcW w:w="1159"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1.27</w:t>
            </w:r>
          </w:p>
        </w:tc>
        <w:tc>
          <w:tcPr>
            <w:tcW w:w="1159"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2.27</w:t>
            </w:r>
          </w:p>
        </w:tc>
        <w:tc>
          <w:tcPr>
            <w:tcW w:w="1100"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3.27</w:t>
            </w:r>
          </w:p>
        </w:tc>
        <w:tc>
          <w:tcPr>
            <w:tcW w:w="1100"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4.27</w:t>
            </w:r>
          </w:p>
        </w:tc>
        <w:tc>
          <w:tcPr>
            <w:tcW w:w="1100"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5.27</w:t>
            </w:r>
          </w:p>
        </w:tc>
        <w:tc>
          <w:tcPr>
            <w:tcW w:w="980"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6.27</w:t>
            </w:r>
          </w:p>
        </w:tc>
      </w:tr>
      <w:tr w:rsidR="00787210" w:rsidRPr="00787210" w:rsidTr="00787210">
        <w:trPr>
          <w:trHeight w:val="216"/>
          <w:jc w:val="center"/>
        </w:trPr>
        <w:tc>
          <w:tcPr>
            <w:tcW w:w="1611" w:type="dxa"/>
            <w:shd w:val="clear" w:color="auto" w:fill="auto"/>
            <w:noWrap/>
            <w:vAlign w:val="center"/>
            <w:hideMark/>
          </w:tcPr>
          <w:p w:rsidR="00787210" w:rsidRPr="00787210" w:rsidRDefault="00787210" w:rsidP="00787210">
            <w:pPr>
              <w:spacing w:after="0" w:line="240" w:lineRule="auto"/>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Discount Factor</w:t>
            </w:r>
          </w:p>
        </w:tc>
        <w:tc>
          <w:tcPr>
            <w:tcW w:w="1729"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0.97</w:t>
            </w:r>
          </w:p>
        </w:tc>
        <w:tc>
          <w:tcPr>
            <w:tcW w:w="1159"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0.87</w:t>
            </w:r>
          </w:p>
        </w:tc>
        <w:tc>
          <w:tcPr>
            <w:tcW w:w="1159"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0.78</w:t>
            </w:r>
          </w:p>
        </w:tc>
        <w:tc>
          <w:tcPr>
            <w:tcW w:w="1100"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0.70</w:t>
            </w:r>
          </w:p>
        </w:tc>
        <w:tc>
          <w:tcPr>
            <w:tcW w:w="1100"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0.63</w:t>
            </w:r>
          </w:p>
        </w:tc>
        <w:tc>
          <w:tcPr>
            <w:tcW w:w="1100"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0.56</w:t>
            </w:r>
          </w:p>
        </w:tc>
        <w:tc>
          <w:tcPr>
            <w:tcW w:w="980"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0.50</w:t>
            </w:r>
          </w:p>
        </w:tc>
      </w:tr>
      <w:tr w:rsidR="00787210" w:rsidRPr="00787210" w:rsidTr="00787210">
        <w:trPr>
          <w:trHeight w:val="216"/>
          <w:jc w:val="center"/>
        </w:trPr>
        <w:tc>
          <w:tcPr>
            <w:tcW w:w="1611" w:type="dxa"/>
            <w:shd w:val="clear" w:color="auto" w:fill="auto"/>
            <w:noWrap/>
            <w:vAlign w:val="center"/>
            <w:hideMark/>
          </w:tcPr>
          <w:p w:rsidR="00787210" w:rsidRPr="00787210" w:rsidRDefault="00787210" w:rsidP="00787210">
            <w:pPr>
              <w:spacing w:after="0" w:line="240" w:lineRule="auto"/>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Present Value of FCFF</w:t>
            </w:r>
          </w:p>
        </w:tc>
        <w:tc>
          <w:tcPr>
            <w:tcW w:w="1729"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1,109</w:t>
            </w:r>
          </w:p>
        </w:tc>
        <w:tc>
          <w:tcPr>
            <w:tcW w:w="1159"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6,266</w:t>
            </w:r>
          </w:p>
        </w:tc>
        <w:tc>
          <w:tcPr>
            <w:tcW w:w="1159"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7,187</w:t>
            </w:r>
          </w:p>
        </w:tc>
        <w:tc>
          <w:tcPr>
            <w:tcW w:w="1100"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720</w:t>
            </w:r>
          </w:p>
        </w:tc>
        <w:tc>
          <w:tcPr>
            <w:tcW w:w="1100"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6,247</w:t>
            </w:r>
          </w:p>
        </w:tc>
        <w:tc>
          <w:tcPr>
            <w:tcW w:w="1100"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5,563</w:t>
            </w:r>
          </w:p>
        </w:tc>
        <w:tc>
          <w:tcPr>
            <w:tcW w:w="980"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3,419</w:t>
            </w:r>
          </w:p>
        </w:tc>
      </w:tr>
      <w:tr w:rsidR="00787210" w:rsidRPr="00787210" w:rsidTr="00787210">
        <w:trPr>
          <w:trHeight w:val="216"/>
          <w:jc w:val="center"/>
        </w:trPr>
        <w:tc>
          <w:tcPr>
            <w:tcW w:w="1611" w:type="dxa"/>
            <w:shd w:val="clear" w:color="auto" w:fill="auto"/>
            <w:noWrap/>
            <w:vAlign w:val="center"/>
            <w:hideMark/>
          </w:tcPr>
          <w:p w:rsidR="00787210" w:rsidRPr="00787210" w:rsidRDefault="00787210" w:rsidP="00787210">
            <w:pPr>
              <w:spacing w:after="0" w:line="240" w:lineRule="auto"/>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DSCR</w:t>
            </w:r>
          </w:p>
        </w:tc>
        <w:tc>
          <w:tcPr>
            <w:tcW w:w="1729"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0.33</w:t>
            </w:r>
          </w:p>
        </w:tc>
        <w:tc>
          <w:tcPr>
            <w:tcW w:w="1159"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0.56</w:t>
            </w:r>
          </w:p>
        </w:tc>
        <w:tc>
          <w:tcPr>
            <w:tcW w:w="1159"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0.71</w:t>
            </w:r>
          </w:p>
        </w:tc>
        <w:tc>
          <w:tcPr>
            <w:tcW w:w="1100"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0.08</w:t>
            </w:r>
          </w:p>
        </w:tc>
        <w:tc>
          <w:tcPr>
            <w:tcW w:w="1100"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0.77</w:t>
            </w:r>
          </w:p>
        </w:tc>
        <w:tc>
          <w:tcPr>
            <w:tcW w:w="1100"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0.77</w:t>
            </w:r>
          </w:p>
        </w:tc>
        <w:tc>
          <w:tcPr>
            <w:tcW w:w="980"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0.53</w:t>
            </w:r>
          </w:p>
        </w:tc>
      </w:tr>
      <w:tr w:rsidR="00787210" w:rsidRPr="00787210" w:rsidTr="00787210">
        <w:trPr>
          <w:trHeight w:val="216"/>
          <w:jc w:val="center"/>
        </w:trPr>
        <w:tc>
          <w:tcPr>
            <w:tcW w:w="3340" w:type="dxa"/>
            <w:gridSpan w:val="2"/>
            <w:shd w:val="clear" w:color="auto" w:fill="auto"/>
            <w:noWrap/>
            <w:vAlign w:val="center"/>
            <w:hideMark/>
          </w:tcPr>
          <w:p w:rsidR="00787210" w:rsidRPr="00787210" w:rsidRDefault="00787210" w:rsidP="00787210">
            <w:pPr>
              <w:spacing w:after="0" w:line="240" w:lineRule="auto"/>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Final Enterprise Value</w:t>
            </w:r>
          </w:p>
        </w:tc>
        <w:tc>
          <w:tcPr>
            <w:tcW w:w="1159" w:type="dxa"/>
            <w:shd w:val="clear" w:color="auto" w:fill="auto"/>
            <w:noWrap/>
            <w:vAlign w:val="center"/>
            <w:hideMark/>
          </w:tcPr>
          <w:p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30509.99</w:t>
            </w:r>
          </w:p>
        </w:tc>
        <w:tc>
          <w:tcPr>
            <w:tcW w:w="5439" w:type="dxa"/>
            <w:gridSpan w:val="5"/>
            <w:shd w:val="clear" w:color="auto" w:fill="auto"/>
            <w:noWrap/>
            <w:vAlign w:val="center"/>
            <w:hideMark/>
          </w:tcPr>
          <w:p w:rsidR="00787210" w:rsidRPr="00787210" w:rsidRDefault="00787210" w:rsidP="00787210">
            <w:pPr>
              <w:spacing w:after="0" w:line="240" w:lineRule="auto"/>
              <w:jc w:val="center"/>
              <w:rPr>
                <w:b/>
                <w:sz w:val="16"/>
                <w:szCs w:val="16"/>
                <w:lang w:val="en-IN" w:eastAsia="en-IN"/>
              </w:rPr>
            </w:pPr>
          </w:p>
        </w:tc>
      </w:tr>
    </w:tbl>
    <w:p w:rsidR="008B7174" w:rsidRDefault="008B7174" w:rsidP="0008705A">
      <w:pPr>
        <w:pStyle w:val="Default"/>
        <w:spacing w:line="360" w:lineRule="auto"/>
        <w:jc w:val="both"/>
        <w:rPr>
          <w:color w:val="auto"/>
          <w:sz w:val="22"/>
          <w:szCs w:val="22"/>
        </w:rPr>
      </w:pPr>
    </w:p>
    <w:p w:rsidR="00FA5B7B" w:rsidRPr="0078420B" w:rsidRDefault="00FA5B7B" w:rsidP="0008705A">
      <w:pPr>
        <w:pStyle w:val="Default"/>
        <w:spacing w:line="360" w:lineRule="auto"/>
        <w:jc w:val="both"/>
        <w:rPr>
          <w:color w:val="auto"/>
          <w:sz w:val="22"/>
          <w:szCs w:val="22"/>
          <w:highlight w:val="yellow"/>
        </w:rPr>
      </w:pPr>
    </w:p>
    <w:p w:rsidR="00470A32" w:rsidRPr="008E1BCD" w:rsidRDefault="00470A32" w:rsidP="004B3F80">
      <w:pPr>
        <w:pStyle w:val="Default"/>
        <w:numPr>
          <w:ilvl w:val="0"/>
          <w:numId w:val="29"/>
        </w:numPr>
        <w:spacing w:line="360" w:lineRule="auto"/>
        <w:ind w:right="16"/>
        <w:jc w:val="both"/>
        <w:rPr>
          <w:sz w:val="22"/>
          <w:szCs w:val="22"/>
        </w:rPr>
      </w:pPr>
      <w:r>
        <w:rPr>
          <w:b/>
          <w:sz w:val="22"/>
          <w:szCs w:val="22"/>
        </w:rPr>
        <w:t xml:space="preserve">KEY </w:t>
      </w:r>
      <w:r w:rsidRPr="008E1BCD">
        <w:rPr>
          <w:b/>
          <w:sz w:val="22"/>
          <w:szCs w:val="22"/>
        </w:rPr>
        <w:t>INPUTS USED TO DISCOUNT CASH FLOW</w:t>
      </w:r>
      <w:r>
        <w:rPr>
          <w:b/>
          <w:sz w:val="22"/>
          <w:szCs w:val="22"/>
        </w:rPr>
        <w:t>S DURING THE PROJECTION PERIOD:</w:t>
      </w:r>
    </w:p>
    <w:p w:rsidR="0008705A" w:rsidRPr="008B7174" w:rsidRDefault="0008705A" w:rsidP="0008705A">
      <w:pPr>
        <w:pStyle w:val="Default"/>
        <w:spacing w:line="360" w:lineRule="auto"/>
        <w:ind w:left="27"/>
        <w:jc w:val="both"/>
        <w:rPr>
          <w:b/>
          <w:sz w:val="22"/>
          <w:szCs w:val="22"/>
        </w:rPr>
      </w:pPr>
    </w:p>
    <w:p w:rsidR="00827C49" w:rsidRDefault="0008705A" w:rsidP="00581BD6">
      <w:pPr>
        <w:pStyle w:val="Default"/>
        <w:spacing w:line="360" w:lineRule="auto"/>
        <w:ind w:left="27" w:firstLine="399"/>
        <w:jc w:val="both"/>
        <w:rPr>
          <w:sz w:val="22"/>
          <w:szCs w:val="22"/>
        </w:rPr>
      </w:pPr>
      <w:r w:rsidRPr="008B7174">
        <w:rPr>
          <w:sz w:val="22"/>
          <w:szCs w:val="22"/>
        </w:rPr>
        <w:t xml:space="preserve">The </w:t>
      </w:r>
      <w:r w:rsidR="00827C49">
        <w:rPr>
          <w:sz w:val="22"/>
          <w:szCs w:val="22"/>
        </w:rPr>
        <w:t>Inputs used to Value the firm:-</w:t>
      </w:r>
    </w:p>
    <w:tbl>
      <w:tblPr>
        <w:tblW w:w="3985" w:type="pct"/>
        <w:jc w:val="center"/>
        <w:tblLook w:val="04A0" w:firstRow="1" w:lastRow="0" w:firstColumn="1" w:lastColumn="0" w:noHBand="0" w:noVBand="1"/>
      </w:tblPr>
      <w:tblGrid>
        <w:gridCol w:w="4678"/>
        <w:gridCol w:w="2508"/>
      </w:tblGrid>
      <w:tr w:rsidR="00C77646" w:rsidRPr="00C77646" w:rsidTr="00E9643E">
        <w:trPr>
          <w:trHeight w:val="300"/>
          <w:tblHeader/>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000000" w:fill="002060"/>
            <w:noWrap/>
            <w:vAlign w:val="center"/>
            <w:hideMark/>
          </w:tcPr>
          <w:p w:rsidR="00C77646" w:rsidRPr="00C77646" w:rsidRDefault="00C77646" w:rsidP="00C77646">
            <w:pPr>
              <w:spacing w:after="0" w:line="240" w:lineRule="auto"/>
              <w:jc w:val="center"/>
              <w:rPr>
                <w:rFonts w:ascii="Arial" w:hAnsi="Arial" w:cs="Arial"/>
                <w:b/>
                <w:bCs/>
                <w:color w:val="FFFFFF"/>
                <w:sz w:val="18"/>
                <w:szCs w:val="18"/>
                <w:lang w:val="en-IN" w:eastAsia="en-IN"/>
              </w:rPr>
            </w:pPr>
            <w:r w:rsidRPr="00C77646">
              <w:rPr>
                <w:rFonts w:ascii="Arial" w:hAnsi="Arial" w:cs="Arial"/>
                <w:b/>
                <w:bCs/>
                <w:color w:val="FFFFFF"/>
                <w:sz w:val="18"/>
                <w:szCs w:val="18"/>
                <w:lang w:val="en-IN" w:eastAsia="en-IN"/>
              </w:rPr>
              <w:t>Inputs</w:t>
            </w:r>
          </w:p>
        </w:tc>
      </w:tr>
      <w:tr w:rsidR="00C77646" w:rsidRPr="00C77646" w:rsidTr="00E9643E">
        <w:trPr>
          <w:trHeight w:val="300"/>
          <w:jc w:val="center"/>
        </w:trPr>
        <w:tc>
          <w:tcPr>
            <w:tcW w:w="3255" w:type="pct"/>
            <w:tcBorders>
              <w:top w:val="nil"/>
              <w:left w:val="single" w:sz="4" w:space="0" w:color="auto"/>
              <w:bottom w:val="single" w:sz="4" w:space="0" w:color="auto"/>
              <w:right w:val="single" w:sz="4" w:space="0" w:color="auto"/>
            </w:tcBorders>
            <w:shd w:val="clear" w:color="auto" w:fill="auto"/>
            <w:noWrap/>
            <w:vAlign w:val="center"/>
            <w:hideMark/>
          </w:tcPr>
          <w:p w:rsidR="00C77646" w:rsidRPr="00C77646" w:rsidRDefault="00C77646" w:rsidP="00C77646">
            <w:pPr>
              <w:spacing w:after="0" w:line="240" w:lineRule="auto"/>
              <w:rPr>
                <w:rFonts w:ascii="Arial" w:hAnsi="Arial" w:cs="Arial"/>
                <w:b/>
                <w:bCs/>
                <w:color w:val="000000"/>
                <w:sz w:val="18"/>
                <w:szCs w:val="18"/>
                <w:lang w:val="en-IN" w:eastAsia="en-IN"/>
              </w:rPr>
            </w:pPr>
            <w:r w:rsidRPr="00C77646">
              <w:rPr>
                <w:rFonts w:ascii="Arial" w:hAnsi="Arial" w:cs="Arial"/>
                <w:b/>
                <w:bCs/>
                <w:color w:val="000000"/>
                <w:sz w:val="18"/>
                <w:szCs w:val="18"/>
                <w:lang w:val="en-IN" w:eastAsia="en-IN"/>
              </w:rPr>
              <w:t>Valuation Date</w:t>
            </w:r>
          </w:p>
        </w:tc>
        <w:tc>
          <w:tcPr>
            <w:tcW w:w="1745" w:type="pct"/>
            <w:tcBorders>
              <w:top w:val="nil"/>
              <w:left w:val="nil"/>
              <w:bottom w:val="single" w:sz="4" w:space="0" w:color="auto"/>
              <w:right w:val="single" w:sz="4" w:space="0" w:color="auto"/>
            </w:tcBorders>
            <w:shd w:val="clear" w:color="auto" w:fill="auto"/>
            <w:noWrap/>
            <w:vAlign w:val="center"/>
            <w:hideMark/>
          </w:tcPr>
          <w:p w:rsidR="00C77646" w:rsidRPr="00C77646" w:rsidRDefault="002F0FA3" w:rsidP="00C77646">
            <w:pPr>
              <w:spacing w:after="0" w:line="240" w:lineRule="auto"/>
              <w:jc w:val="center"/>
              <w:rPr>
                <w:rFonts w:ascii="Arial" w:hAnsi="Arial" w:cs="Arial"/>
                <w:b/>
                <w:bCs/>
                <w:color w:val="000000"/>
                <w:sz w:val="18"/>
                <w:szCs w:val="18"/>
                <w:lang w:val="en-IN" w:eastAsia="en-IN"/>
              </w:rPr>
            </w:pPr>
            <w:r>
              <w:rPr>
                <w:rFonts w:ascii="Arial" w:hAnsi="Arial" w:cs="Arial"/>
                <w:b/>
                <w:bCs/>
                <w:color w:val="000000"/>
                <w:sz w:val="18"/>
                <w:szCs w:val="18"/>
                <w:lang w:val="en-IN" w:eastAsia="en-IN"/>
              </w:rPr>
              <w:t>19-Dec-2020</w:t>
            </w:r>
          </w:p>
        </w:tc>
      </w:tr>
      <w:tr w:rsidR="00C77646" w:rsidRPr="00C77646" w:rsidTr="00E9643E">
        <w:trPr>
          <w:trHeight w:val="300"/>
          <w:jc w:val="center"/>
        </w:trPr>
        <w:tc>
          <w:tcPr>
            <w:tcW w:w="3255" w:type="pct"/>
            <w:tcBorders>
              <w:top w:val="nil"/>
              <w:left w:val="single" w:sz="4" w:space="0" w:color="auto"/>
              <w:bottom w:val="single" w:sz="4" w:space="0" w:color="auto"/>
              <w:right w:val="single" w:sz="4" w:space="0" w:color="auto"/>
            </w:tcBorders>
            <w:shd w:val="clear" w:color="auto" w:fill="auto"/>
            <w:noWrap/>
            <w:vAlign w:val="center"/>
            <w:hideMark/>
          </w:tcPr>
          <w:p w:rsidR="00C77646" w:rsidRPr="00C77646" w:rsidRDefault="00C77646" w:rsidP="00C77646">
            <w:pPr>
              <w:spacing w:after="0" w:line="240" w:lineRule="auto"/>
              <w:rPr>
                <w:rFonts w:ascii="Arial" w:hAnsi="Arial" w:cs="Arial"/>
                <w:b/>
                <w:bCs/>
                <w:color w:val="000000"/>
                <w:sz w:val="18"/>
                <w:szCs w:val="18"/>
                <w:lang w:val="en-IN" w:eastAsia="en-IN"/>
              </w:rPr>
            </w:pPr>
            <w:r w:rsidRPr="00C77646">
              <w:rPr>
                <w:rFonts w:ascii="Arial" w:hAnsi="Arial" w:cs="Arial"/>
                <w:b/>
                <w:bCs/>
                <w:color w:val="000000"/>
                <w:sz w:val="18"/>
                <w:szCs w:val="18"/>
                <w:lang w:val="en-IN" w:eastAsia="en-IN"/>
              </w:rPr>
              <w:t>Cost of Equity</w:t>
            </w:r>
          </w:p>
        </w:tc>
        <w:tc>
          <w:tcPr>
            <w:tcW w:w="1745" w:type="pct"/>
            <w:tcBorders>
              <w:top w:val="nil"/>
              <w:left w:val="nil"/>
              <w:bottom w:val="single" w:sz="4" w:space="0" w:color="auto"/>
              <w:right w:val="single" w:sz="4" w:space="0" w:color="auto"/>
            </w:tcBorders>
            <w:shd w:val="clear" w:color="auto" w:fill="auto"/>
            <w:noWrap/>
            <w:vAlign w:val="center"/>
            <w:hideMark/>
          </w:tcPr>
          <w:p w:rsidR="00C77646" w:rsidRPr="00C77646" w:rsidRDefault="002F0FA3" w:rsidP="00C77646">
            <w:pPr>
              <w:spacing w:after="0" w:line="240" w:lineRule="auto"/>
              <w:jc w:val="center"/>
              <w:rPr>
                <w:rFonts w:ascii="Arial" w:hAnsi="Arial" w:cs="Arial"/>
                <w:b/>
                <w:bCs/>
                <w:sz w:val="18"/>
                <w:szCs w:val="18"/>
                <w:lang w:val="en-IN" w:eastAsia="en-IN"/>
              </w:rPr>
            </w:pPr>
            <w:r>
              <w:rPr>
                <w:rFonts w:ascii="Arial" w:hAnsi="Arial" w:cs="Arial"/>
                <w:b/>
                <w:bCs/>
                <w:sz w:val="18"/>
                <w:szCs w:val="18"/>
                <w:lang w:val="en-IN" w:eastAsia="en-IN"/>
              </w:rPr>
              <w:t>17.28%</w:t>
            </w:r>
          </w:p>
        </w:tc>
      </w:tr>
      <w:tr w:rsidR="00C77646" w:rsidRPr="00C77646" w:rsidTr="00E9643E">
        <w:trPr>
          <w:trHeight w:val="300"/>
          <w:jc w:val="center"/>
        </w:trPr>
        <w:tc>
          <w:tcPr>
            <w:tcW w:w="3255" w:type="pct"/>
            <w:tcBorders>
              <w:top w:val="nil"/>
              <w:left w:val="single" w:sz="4" w:space="0" w:color="auto"/>
              <w:bottom w:val="single" w:sz="4" w:space="0" w:color="auto"/>
              <w:right w:val="single" w:sz="4" w:space="0" w:color="auto"/>
            </w:tcBorders>
            <w:shd w:val="clear" w:color="auto" w:fill="auto"/>
            <w:noWrap/>
            <w:vAlign w:val="center"/>
            <w:hideMark/>
          </w:tcPr>
          <w:p w:rsidR="00C77646" w:rsidRPr="00C77646" w:rsidRDefault="00C77646" w:rsidP="00C77646">
            <w:pPr>
              <w:spacing w:after="0" w:line="240" w:lineRule="auto"/>
              <w:rPr>
                <w:rFonts w:ascii="Arial" w:hAnsi="Arial" w:cs="Arial"/>
                <w:b/>
                <w:bCs/>
                <w:color w:val="000000"/>
                <w:sz w:val="18"/>
                <w:szCs w:val="18"/>
                <w:lang w:val="en-IN" w:eastAsia="en-IN"/>
              </w:rPr>
            </w:pPr>
            <w:r w:rsidRPr="00C77646">
              <w:rPr>
                <w:rFonts w:ascii="Arial" w:hAnsi="Arial" w:cs="Arial"/>
                <w:b/>
                <w:bCs/>
                <w:color w:val="000000"/>
                <w:sz w:val="18"/>
                <w:szCs w:val="18"/>
                <w:lang w:val="en-IN" w:eastAsia="en-IN"/>
              </w:rPr>
              <w:t>Cost of Debt</w:t>
            </w:r>
          </w:p>
        </w:tc>
        <w:tc>
          <w:tcPr>
            <w:tcW w:w="1745" w:type="pct"/>
            <w:tcBorders>
              <w:top w:val="nil"/>
              <w:left w:val="nil"/>
              <w:bottom w:val="single" w:sz="4" w:space="0" w:color="auto"/>
              <w:right w:val="single" w:sz="4" w:space="0" w:color="auto"/>
            </w:tcBorders>
            <w:shd w:val="clear" w:color="auto" w:fill="auto"/>
            <w:noWrap/>
            <w:vAlign w:val="center"/>
            <w:hideMark/>
          </w:tcPr>
          <w:p w:rsidR="00C77646" w:rsidRPr="00C77646" w:rsidRDefault="002F0FA3" w:rsidP="00C77646">
            <w:pPr>
              <w:spacing w:after="0" w:line="240" w:lineRule="auto"/>
              <w:jc w:val="center"/>
              <w:rPr>
                <w:rFonts w:ascii="Arial" w:hAnsi="Arial" w:cs="Arial"/>
                <w:b/>
                <w:bCs/>
                <w:sz w:val="18"/>
                <w:szCs w:val="18"/>
                <w:lang w:val="en-IN" w:eastAsia="en-IN"/>
              </w:rPr>
            </w:pPr>
            <w:r>
              <w:rPr>
                <w:rFonts w:ascii="Arial" w:hAnsi="Arial" w:cs="Arial"/>
                <w:b/>
                <w:bCs/>
                <w:sz w:val="18"/>
                <w:szCs w:val="18"/>
                <w:lang w:val="en-IN" w:eastAsia="en-IN"/>
              </w:rPr>
              <w:t>11.85%</w:t>
            </w:r>
          </w:p>
        </w:tc>
      </w:tr>
      <w:tr w:rsidR="00C77646" w:rsidRPr="00C77646" w:rsidTr="00E9643E">
        <w:trPr>
          <w:trHeight w:val="300"/>
          <w:jc w:val="center"/>
        </w:trPr>
        <w:tc>
          <w:tcPr>
            <w:tcW w:w="3255" w:type="pct"/>
            <w:tcBorders>
              <w:top w:val="nil"/>
              <w:left w:val="single" w:sz="4" w:space="0" w:color="auto"/>
              <w:bottom w:val="single" w:sz="4" w:space="0" w:color="auto"/>
              <w:right w:val="single" w:sz="4" w:space="0" w:color="auto"/>
            </w:tcBorders>
            <w:shd w:val="clear" w:color="auto" w:fill="auto"/>
            <w:noWrap/>
            <w:vAlign w:val="center"/>
            <w:hideMark/>
          </w:tcPr>
          <w:p w:rsidR="00C77646" w:rsidRPr="00C77646" w:rsidRDefault="00C77646" w:rsidP="00C77646">
            <w:pPr>
              <w:spacing w:after="0" w:line="240" w:lineRule="auto"/>
              <w:rPr>
                <w:rFonts w:ascii="Arial" w:hAnsi="Arial" w:cs="Arial"/>
                <w:b/>
                <w:bCs/>
                <w:color w:val="000000"/>
                <w:sz w:val="18"/>
                <w:szCs w:val="18"/>
                <w:lang w:val="en-IN" w:eastAsia="en-IN"/>
              </w:rPr>
            </w:pPr>
            <w:r w:rsidRPr="00C77646">
              <w:rPr>
                <w:rFonts w:ascii="Arial" w:hAnsi="Arial" w:cs="Arial"/>
                <w:b/>
                <w:bCs/>
                <w:color w:val="000000"/>
                <w:sz w:val="18"/>
                <w:szCs w:val="18"/>
                <w:lang w:val="en-IN" w:eastAsia="en-IN"/>
              </w:rPr>
              <w:t>Discount Rate (WACC)</w:t>
            </w:r>
          </w:p>
        </w:tc>
        <w:tc>
          <w:tcPr>
            <w:tcW w:w="1745" w:type="pct"/>
            <w:tcBorders>
              <w:top w:val="nil"/>
              <w:left w:val="nil"/>
              <w:bottom w:val="single" w:sz="4" w:space="0" w:color="auto"/>
              <w:right w:val="single" w:sz="4" w:space="0" w:color="auto"/>
            </w:tcBorders>
            <w:shd w:val="clear" w:color="auto" w:fill="auto"/>
            <w:noWrap/>
            <w:vAlign w:val="center"/>
            <w:hideMark/>
          </w:tcPr>
          <w:p w:rsidR="00C77646" w:rsidRPr="00C77646" w:rsidRDefault="006071DA" w:rsidP="00C77646">
            <w:pPr>
              <w:spacing w:after="0" w:line="240" w:lineRule="auto"/>
              <w:jc w:val="center"/>
              <w:rPr>
                <w:rFonts w:ascii="Arial" w:hAnsi="Arial" w:cs="Arial"/>
                <w:b/>
                <w:bCs/>
                <w:sz w:val="18"/>
                <w:szCs w:val="18"/>
                <w:lang w:val="en-IN" w:eastAsia="en-IN"/>
              </w:rPr>
            </w:pPr>
            <w:r>
              <w:rPr>
                <w:rFonts w:ascii="Arial" w:hAnsi="Arial" w:cs="Arial"/>
                <w:b/>
                <w:bCs/>
                <w:sz w:val="18"/>
                <w:szCs w:val="18"/>
                <w:lang w:val="en-IN" w:eastAsia="en-IN"/>
              </w:rPr>
              <w:t>11.5</w:t>
            </w:r>
            <w:r w:rsidR="002F0FA3">
              <w:rPr>
                <w:rFonts w:ascii="Arial" w:hAnsi="Arial" w:cs="Arial"/>
                <w:b/>
                <w:bCs/>
                <w:sz w:val="18"/>
                <w:szCs w:val="18"/>
                <w:lang w:val="en-IN" w:eastAsia="en-IN"/>
              </w:rPr>
              <w:t>%</w:t>
            </w:r>
          </w:p>
        </w:tc>
      </w:tr>
      <w:tr w:rsidR="00C77646" w:rsidRPr="00C77646" w:rsidTr="00E9643E">
        <w:trPr>
          <w:trHeight w:val="300"/>
          <w:jc w:val="center"/>
        </w:trPr>
        <w:tc>
          <w:tcPr>
            <w:tcW w:w="3255" w:type="pct"/>
            <w:tcBorders>
              <w:top w:val="nil"/>
              <w:left w:val="single" w:sz="4" w:space="0" w:color="auto"/>
              <w:bottom w:val="single" w:sz="4" w:space="0" w:color="auto"/>
              <w:right w:val="single" w:sz="4" w:space="0" w:color="auto"/>
            </w:tcBorders>
            <w:shd w:val="clear" w:color="auto" w:fill="auto"/>
            <w:noWrap/>
            <w:vAlign w:val="center"/>
            <w:hideMark/>
          </w:tcPr>
          <w:p w:rsidR="00C77646" w:rsidRPr="00C77646" w:rsidRDefault="00C77646" w:rsidP="00C77646">
            <w:pPr>
              <w:spacing w:after="0" w:line="240" w:lineRule="auto"/>
              <w:rPr>
                <w:rFonts w:ascii="Arial" w:hAnsi="Arial" w:cs="Arial"/>
                <w:b/>
                <w:bCs/>
                <w:color w:val="000000"/>
                <w:sz w:val="18"/>
                <w:szCs w:val="18"/>
                <w:lang w:val="en-IN" w:eastAsia="en-IN"/>
              </w:rPr>
            </w:pPr>
            <w:r w:rsidRPr="00C77646">
              <w:rPr>
                <w:rFonts w:ascii="Arial" w:hAnsi="Arial" w:cs="Arial"/>
                <w:b/>
                <w:bCs/>
                <w:color w:val="000000"/>
                <w:sz w:val="18"/>
                <w:szCs w:val="18"/>
                <w:lang w:val="en-IN" w:eastAsia="en-IN"/>
              </w:rPr>
              <w:t>Tax Rate</w:t>
            </w:r>
          </w:p>
        </w:tc>
        <w:tc>
          <w:tcPr>
            <w:tcW w:w="1745" w:type="pct"/>
            <w:tcBorders>
              <w:top w:val="nil"/>
              <w:left w:val="nil"/>
              <w:bottom w:val="single" w:sz="4" w:space="0" w:color="auto"/>
              <w:right w:val="single" w:sz="4" w:space="0" w:color="auto"/>
            </w:tcBorders>
            <w:shd w:val="clear" w:color="auto" w:fill="auto"/>
            <w:noWrap/>
            <w:vAlign w:val="center"/>
            <w:hideMark/>
          </w:tcPr>
          <w:p w:rsidR="00C77646" w:rsidRPr="00C77646" w:rsidRDefault="002F0FA3" w:rsidP="00C77646">
            <w:pPr>
              <w:spacing w:after="0" w:line="240" w:lineRule="auto"/>
              <w:jc w:val="center"/>
              <w:rPr>
                <w:rFonts w:ascii="Arial" w:hAnsi="Arial" w:cs="Arial"/>
                <w:b/>
                <w:bCs/>
                <w:sz w:val="18"/>
                <w:szCs w:val="18"/>
                <w:lang w:val="en-IN" w:eastAsia="en-IN"/>
              </w:rPr>
            </w:pPr>
            <w:r>
              <w:rPr>
                <w:rFonts w:ascii="Arial" w:hAnsi="Arial" w:cs="Arial"/>
                <w:b/>
                <w:bCs/>
                <w:sz w:val="18"/>
                <w:szCs w:val="18"/>
                <w:lang w:val="en-IN" w:eastAsia="en-IN"/>
              </w:rPr>
              <w:t>25%</w:t>
            </w:r>
          </w:p>
        </w:tc>
      </w:tr>
    </w:tbl>
    <w:p w:rsidR="00C90E7A" w:rsidRDefault="00C90E7A" w:rsidP="00827C49">
      <w:pPr>
        <w:tabs>
          <w:tab w:val="left" w:pos="360"/>
        </w:tabs>
        <w:spacing w:line="360" w:lineRule="auto"/>
        <w:jc w:val="center"/>
        <w:rPr>
          <w:rFonts w:ascii="Arial" w:hAnsi="Arial" w:cs="Arial"/>
          <w:b/>
          <w:sz w:val="22"/>
          <w:u w:val="single"/>
        </w:rPr>
      </w:pPr>
    </w:p>
    <w:p w:rsidR="00827C49" w:rsidRDefault="00C77646" w:rsidP="00827C49">
      <w:pPr>
        <w:tabs>
          <w:tab w:val="left" w:pos="360"/>
        </w:tabs>
        <w:spacing w:line="360" w:lineRule="auto"/>
        <w:jc w:val="center"/>
        <w:rPr>
          <w:rFonts w:ascii="Arial" w:hAnsi="Arial" w:cs="Arial"/>
          <w:b/>
          <w:sz w:val="22"/>
          <w:u w:val="single"/>
        </w:rPr>
      </w:pPr>
      <w:r>
        <w:rPr>
          <w:rFonts w:ascii="Arial" w:hAnsi="Arial" w:cs="Arial"/>
          <w:b/>
          <w:sz w:val="22"/>
          <w:u w:val="single"/>
        </w:rPr>
        <w:t>Calculation of WACC for SEW</w:t>
      </w:r>
    </w:p>
    <w:tbl>
      <w:tblPr>
        <w:tblW w:w="7229" w:type="dxa"/>
        <w:jc w:val="center"/>
        <w:tblLook w:val="04A0" w:firstRow="1" w:lastRow="0" w:firstColumn="1" w:lastColumn="0" w:noHBand="0" w:noVBand="1"/>
      </w:tblPr>
      <w:tblGrid>
        <w:gridCol w:w="3651"/>
        <w:gridCol w:w="1560"/>
        <w:gridCol w:w="2018"/>
      </w:tblGrid>
      <w:tr w:rsidR="00C77646" w:rsidRPr="00C77646" w:rsidTr="00E9643E">
        <w:trPr>
          <w:trHeight w:val="300"/>
          <w:jc w:val="center"/>
        </w:trPr>
        <w:tc>
          <w:tcPr>
            <w:tcW w:w="7229" w:type="dxa"/>
            <w:gridSpan w:val="3"/>
            <w:tcBorders>
              <w:top w:val="single" w:sz="4" w:space="0" w:color="auto"/>
              <w:left w:val="single" w:sz="4" w:space="0" w:color="auto"/>
              <w:bottom w:val="single" w:sz="4" w:space="0" w:color="auto"/>
              <w:right w:val="single" w:sz="4" w:space="0" w:color="000000"/>
            </w:tcBorders>
            <w:shd w:val="clear" w:color="000000" w:fill="002060"/>
            <w:noWrap/>
            <w:vAlign w:val="center"/>
            <w:hideMark/>
          </w:tcPr>
          <w:p w:rsidR="00C77646" w:rsidRPr="00C77646" w:rsidRDefault="00C77646" w:rsidP="00C77646">
            <w:pPr>
              <w:spacing w:after="0" w:line="240" w:lineRule="auto"/>
              <w:jc w:val="center"/>
              <w:rPr>
                <w:rFonts w:ascii="Arial" w:hAnsi="Arial" w:cs="Arial"/>
                <w:b/>
                <w:bCs/>
                <w:color w:val="FFFFFF"/>
                <w:sz w:val="18"/>
                <w:szCs w:val="16"/>
                <w:lang w:val="en-IN" w:eastAsia="en-IN"/>
              </w:rPr>
            </w:pPr>
            <w:r w:rsidRPr="00C77646">
              <w:rPr>
                <w:rFonts w:ascii="Arial" w:hAnsi="Arial" w:cs="Arial"/>
                <w:b/>
                <w:bCs/>
                <w:color w:val="FFFFFF"/>
                <w:sz w:val="18"/>
                <w:szCs w:val="16"/>
                <w:lang w:val="en-IN" w:eastAsia="en-IN"/>
              </w:rPr>
              <w:t>Weighted Average Cost of Capital</w:t>
            </w:r>
          </w:p>
        </w:tc>
      </w:tr>
      <w:tr w:rsidR="00C77646" w:rsidRPr="00C77646" w:rsidTr="00E9643E">
        <w:trPr>
          <w:trHeight w:val="300"/>
          <w:jc w:val="center"/>
        </w:trPr>
        <w:tc>
          <w:tcPr>
            <w:tcW w:w="3651"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C77646" w:rsidRPr="00C77646" w:rsidRDefault="00C77646" w:rsidP="00C77646">
            <w:pPr>
              <w:spacing w:after="0" w:line="240" w:lineRule="auto"/>
              <w:jc w:val="center"/>
              <w:rPr>
                <w:rFonts w:ascii="Arial" w:hAnsi="Arial" w:cs="Arial"/>
                <w:b/>
                <w:bCs/>
                <w:sz w:val="18"/>
                <w:szCs w:val="16"/>
                <w:lang w:val="en-IN" w:eastAsia="en-IN"/>
              </w:rPr>
            </w:pPr>
            <w:r w:rsidRPr="00C77646">
              <w:rPr>
                <w:rFonts w:ascii="Arial" w:hAnsi="Arial" w:cs="Arial"/>
                <w:b/>
                <w:bCs/>
                <w:sz w:val="18"/>
                <w:szCs w:val="16"/>
                <w:lang w:val="en-IN" w:eastAsia="en-IN"/>
              </w:rPr>
              <w:t>Particular</w:t>
            </w:r>
          </w:p>
        </w:tc>
        <w:tc>
          <w:tcPr>
            <w:tcW w:w="1560" w:type="dxa"/>
            <w:tcBorders>
              <w:top w:val="nil"/>
              <w:left w:val="nil"/>
              <w:bottom w:val="single" w:sz="4" w:space="0" w:color="auto"/>
              <w:right w:val="single" w:sz="4" w:space="0" w:color="auto"/>
            </w:tcBorders>
            <w:shd w:val="clear" w:color="auto" w:fill="BDD6EE" w:themeFill="accent1" w:themeFillTint="66"/>
            <w:noWrap/>
            <w:vAlign w:val="center"/>
            <w:hideMark/>
          </w:tcPr>
          <w:p w:rsidR="00C77646" w:rsidRPr="00C77646" w:rsidRDefault="00C77646" w:rsidP="00C77646">
            <w:pPr>
              <w:spacing w:after="0" w:line="240" w:lineRule="auto"/>
              <w:jc w:val="center"/>
              <w:rPr>
                <w:rFonts w:ascii="Arial" w:hAnsi="Arial" w:cs="Arial"/>
                <w:b/>
                <w:bCs/>
                <w:sz w:val="18"/>
                <w:szCs w:val="16"/>
                <w:lang w:val="en-IN" w:eastAsia="en-IN"/>
              </w:rPr>
            </w:pPr>
            <w:r w:rsidRPr="00C77646">
              <w:rPr>
                <w:rFonts w:ascii="Arial" w:hAnsi="Arial" w:cs="Arial"/>
                <w:b/>
                <w:bCs/>
                <w:sz w:val="18"/>
                <w:szCs w:val="16"/>
                <w:lang w:val="en-IN" w:eastAsia="en-IN"/>
              </w:rPr>
              <w:t>Weightage</w:t>
            </w:r>
          </w:p>
        </w:tc>
        <w:tc>
          <w:tcPr>
            <w:tcW w:w="2018" w:type="dxa"/>
            <w:tcBorders>
              <w:top w:val="nil"/>
              <w:left w:val="nil"/>
              <w:bottom w:val="single" w:sz="4" w:space="0" w:color="auto"/>
              <w:right w:val="single" w:sz="4" w:space="0" w:color="auto"/>
            </w:tcBorders>
            <w:shd w:val="clear" w:color="auto" w:fill="BDD6EE" w:themeFill="accent1" w:themeFillTint="66"/>
            <w:noWrap/>
            <w:vAlign w:val="center"/>
            <w:hideMark/>
          </w:tcPr>
          <w:p w:rsidR="00C77646" w:rsidRPr="00C77646" w:rsidRDefault="00C77646" w:rsidP="00C77646">
            <w:pPr>
              <w:spacing w:after="0" w:line="240" w:lineRule="auto"/>
              <w:jc w:val="center"/>
              <w:rPr>
                <w:rFonts w:ascii="Arial" w:hAnsi="Arial" w:cs="Arial"/>
                <w:b/>
                <w:bCs/>
                <w:sz w:val="18"/>
                <w:szCs w:val="16"/>
                <w:lang w:val="en-IN" w:eastAsia="en-IN"/>
              </w:rPr>
            </w:pPr>
            <w:r w:rsidRPr="00C77646">
              <w:rPr>
                <w:rFonts w:ascii="Arial" w:hAnsi="Arial" w:cs="Arial"/>
                <w:b/>
                <w:bCs/>
                <w:sz w:val="18"/>
                <w:szCs w:val="16"/>
                <w:lang w:val="en-IN" w:eastAsia="en-IN"/>
              </w:rPr>
              <w:t>Discount Rate</w:t>
            </w:r>
          </w:p>
        </w:tc>
      </w:tr>
      <w:tr w:rsidR="00C77646" w:rsidRPr="00C77646" w:rsidTr="00E9643E">
        <w:trPr>
          <w:trHeight w:val="300"/>
          <w:jc w:val="center"/>
        </w:trPr>
        <w:tc>
          <w:tcPr>
            <w:tcW w:w="72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646" w:rsidRPr="00C77646" w:rsidRDefault="00C77646" w:rsidP="00C77646">
            <w:pPr>
              <w:spacing w:after="0" w:line="240" w:lineRule="auto"/>
              <w:jc w:val="right"/>
              <w:rPr>
                <w:rFonts w:ascii="Arial" w:hAnsi="Arial" w:cs="Arial"/>
                <w:i/>
                <w:iCs/>
                <w:sz w:val="18"/>
                <w:szCs w:val="16"/>
                <w:lang w:val="en-IN" w:eastAsia="en-IN"/>
              </w:rPr>
            </w:pPr>
            <w:r w:rsidRPr="00C77646">
              <w:rPr>
                <w:rFonts w:ascii="Arial" w:hAnsi="Arial" w:cs="Arial"/>
                <w:i/>
                <w:iCs/>
                <w:sz w:val="18"/>
                <w:szCs w:val="16"/>
                <w:lang w:val="en-IN" w:eastAsia="en-IN"/>
              </w:rPr>
              <w:t> </w:t>
            </w:r>
          </w:p>
        </w:tc>
      </w:tr>
      <w:tr w:rsidR="00C77646" w:rsidRPr="00C77646" w:rsidTr="00E9643E">
        <w:trPr>
          <w:trHeight w:val="300"/>
          <w:jc w:val="center"/>
        </w:trPr>
        <w:tc>
          <w:tcPr>
            <w:tcW w:w="3651" w:type="dxa"/>
            <w:tcBorders>
              <w:top w:val="nil"/>
              <w:left w:val="single" w:sz="4" w:space="0" w:color="auto"/>
              <w:bottom w:val="single" w:sz="4" w:space="0" w:color="auto"/>
              <w:right w:val="single" w:sz="4" w:space="0" w:color="auto"/>
            </w:tcBorders>
            <w:shd w:val="clear" w:color="auto" w:fill="auto"/>
            <w:noWrap/>
            <w:vAlign w:val="center"/>
            <w:hideMark/>
          </w:tcPr>
          <w:p w:rsidR="00C77646" w:rsidRPr="00C77646" w:rsidRDefault="00C77646" w:rsidP="00C77646">
            <w:pPr>
              <w:spacing w:after="0" w:line="240" w:lineRule="auto"/>
              <w:rPr>
                <w:rFonts w:ascii="Arial" w:hAnsi="Arial" w:cs="Arial"/>
                <w:color w:val="000000"/>
                <w:sz w:val="18"/>
                <w:szCs w:val="16"/>
                <w:lang w:val="en-IN" w:eastAsia="en-IN"/>
              </w:rPr>
            </w:pPr>
            <w:r w:rsidRPr="00C77646">
              <w:rPr>
                <w:rFonts w:ascii="Arial" w:hAnsi="Arial" w:cs="Arial"/>
                <w:color w:val="000000"/>
                <w:sz w:val="18"/>
                <w:szCs w:val="16"/>
                <w:lang w:val="en-IN" w:eastAsia="en-IN"/>
              </w:rPr>
              <w:t>Debt</w:t>
            </w:r>
          </w:p>
        </w:tc>
        <w:tc>
          <w:tcPr>
            <w:tcW w:w="1560" w:type="dxa"/>
            <w:tcBorders>
              <w:top w:val="nil"/>
              <w:left w:val="nil"/>
              <w:bottom w:val="single" w:sz="4" w:space="0" w:color="auto"/>
              <w:right w:val="single" w:sz="4" w:space="0" w:color="auto"/>
            </w:tcBorders>
            <w:shd w:val="clear" w:color="auto" w:fill="auto"/>
            <w:noWrap/>
            <w:vAlign w:val="center"/>
            <w:hideMark/>
          </w:tcPr>
          <w:p w:rsidR="00C77646" w:rsidRPr="00C77646" w:rsidRDefault="002F0FA3" w:rsidP="00C77646">
            <w:pPr>
              <w:spacing w:after="0" w:line="240" w:lineRule="auto"/>
              <w:jc w:val="right"/>
              <w:rPr>
                <w:rFonts w:ascii="Arial" w:hAnsi="Arial" w:cs="Arial"/>
                <w:color w:val="000000"/>
                <w:sz w:val="18"/>
                <w:szCs w:val="16"/>
                <w:lang w:val="en-IN" w:eastAsia="en-IN"/>
              </w:rPr>
            </w:pPr>
            <w:r>
              <w:rPr>
                <w:rFonts w:ascii="Arial" w:hAnsi="Arial" w:cs="Arial"/>
                <w:color w:val="000000"/>
                <w:sz w:val="18"/>
                <w:szCs w:val="16"/>
                <w:lang w:val="en-IN" w:eastAsia="en-IN"/>
              </w:rPr>
              <w:t>95%</w:t>
            </w:r>
          </w:p>
        </w:tc>
        <w:tc>
          <w:tcPr>
            <w:tcW w:w="2018" w:type="dxa"/>
            <w:tcBorders>
              <w:top w:val="nil"/>
              <w:left w:val="nil"/>
              <w:bottom w:val="single" w:sz="4" w:space="0" w:color="auto"/>
              <w:right w:val="single" w:sz="4" w:space="0" w:color="auto"/>
            </w:tcBorders>
            <w:shd w:val="clear" w:color="auto" w:fill="auto"/>
            <w:noWrap/>
            <w:vAlign w:val="center"/>
            <w:hideMark/>
          </w:tcPr>
          <w:p w:rsidR="00C77646" w:rsidRPr="00C77646" w:rsidRDefault="002F0FA3" w:rsidP="00C77646">
            <w:pPr>
              <w:spacing w:after="0" w:line="240" w:lineRule="auto"/>
              <w:jc w:val="right"/>
              <w:rPr>
                <w:rFonts w:ascii="Arial" w:hAnsi="Arial" w:cs="Arial"/>
                <w:color w:val="000000"/>
                <w:sz w:val="18"/>
                <w:szCs w:val="16"/>
                <w:lang w:val="en-IN" w:eastAsia="en-IN"/>
              </w:rPr>
            </w:pPr>
            <w:r>
              <w:rPr>
                <w:rFonts w:ascii="Arial" w:hAnsi="Arial" w:cs="Arial"/>
                <w:color w:val="000000"/>
                <w:sz w:val="18"/>
                <w:szCs w:val="16"/>
                <w:lang w:val="en-IN" w:eastAsia="en-IN"/>
              </w:rPr>
              <w:t>11.85%</w:t>
            </w:r>
          </w:p>
        </w:tc>
      </w:tr>
      <w:tr w:rsidR="00C77646" w:rsidRPr="00C77646" w:rsidTr="00E9643E">
        <w:trPr>
          <w:trHeight w:val="675"/>
          <w:jc w:val="center"/>
        </w:trPr>
        <w:tc>
          <w:tcPr>
            <w:tcW w:w="3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646" w:rsidRPr="00C77646" w:rsidRDefault="00C77646" w:rsidP="00C77646">
            <w:pPr>
              <w:spacing w:after="0" w:line="240" w:lineRule="auto"/>
              <w:rPr>
                <w:rFonts w:ascii="Arial" w:hAnsi="Arial" w:cs="Arial"/>
                <w:color w:val="000000"/>
                <w:sz w:val="18"/>
                <w:szCs w:val="16"/>
                <w:lang w:val="en-IN" w:eastAsia="en-IN"/>
              </w:rPr>
            </w:pPr>
            <w:r w:rsidRPr="00C77646">
              <w:rPr>
                <w:rFonts w:ascii="Arial" w:hAnsi="Arial" w:cs="Arial"/>
                <w:color w:val="000000"/>
                <w:sz w:val="18"/>
                <w:szCs w:val="16"/>
                <w:lang w:val="en-IN" w:eastAsia="en-IN"/>
              </w:rPr>
              <w:t>Equity</w:t>
            </w:r>
            <w:r w:rsidRPr="00C77646">
              <w:rPr>
                <w:rFonts w:ascii="Arial" w:hAnsi="Arial" w:cs="Arial"/>
                <w:color w:val="000000"/>
                <w:sz w:val="18"/>
                <w:szCs w:val="16"/>
                <w:lang w:val="en-IN" w:eastAsia="en-IN"/>
              </w:rPr>
              <w:br/>
              <w:t>Including Quasi Equity (Promoter Subordinate debt)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77646" w:rsidRPr="00C77646" w:rsidRDefault="002F0FA3" w:rsidP="00C77646">
            <w:pPr>
              <w:spacing w:after="0" w:line="240" w:lineRule="auto"/>
              <w:jc w:val="right"/>
              <w:rPr>
                <w:rFonts w:ascii="Arial" w:hAnsi="Arial" w:cs="Arial"/>
                <w:color w:val="000000"/>
                <w:sz w:val="18"/>
                <w:szCs w:val="16"/>
                <w:lang w:val="en-IN" w:eastAsia="en-IN"/>
              </w:rPr>
            </w:pPr>
            <w:r>
              <w:rPr>
                <w:rFonts w:ascii="Arial" w:hAnsi="Arial" w:cs="Arial"/>
                <w:color w:val="000000"/>
                <w:sz w:val="18"/>
                <w:szCs w:val="16"/>
                <w:lang w:val="en-IN" w:eastAsia="en-IN"/>
              </w:rPr>
              <w:t>5%</w:t>
            </w:r>
          </w:p>
        </w:tc>
        <w:tc>
          <w:tcPr>
            <w:tcW w:w="2018" w:type="dxa"/>
            <w:tcBorders>
              <w:top w:val="single" w:sz="4" w:space="0" w:color="auto"/>
              <w:left w:val="nil"/>
              <w:bottom w:val="single" w:sz="4" w:space="0" w:color="auto"/>
              <w:right w:val="single" w:sz="4" w:space="0" w:color="auto"/>
            </w:tcBorders>
            <w:shd w:val="clear" w:color="auto" w:fill="auto"/>
            <w:noWrap/>
            <w:vAlign w:val="center"/>
            <w:hideMark/>
          </w:tcPr>
          <w:p w:rsidR="00C77646" w:rsidRPr="00C77646" w:rsidRDefault="002F0FA3" w:rsidP="00C77646">
            <w:pPr>
              <w:spacing w:after="0" w:line="240" w:lineRule="auto"/>
              <w:jc w:val="right"/>
              <w:rPr>
                <w:rFonts w:ascii="Arial" w:hAnsi="Arial" w:cs="Arial"/>
                <w:color w:val="000000"/>
                <w:sz w:val="18"/>
                <w:szCs w:val="16"/>
                <w:lang w:val="en-IN" w:eastAsia="en-IN"/>
              </w:rPr>
            </w:pPr>
            <w:r>
              <w:rPr>
                <w:rFonts w:ascii="Arial" w:hAnsi="Arial" w:cs="Arial"/>
                <w:color w:val="000000"/>
                <w:sz w:val="18"/>
                <w:szCs w:val="16"/>
                <w:lang w:val="en-IN" w:eastAsia="en-IN"/>
              </w:rPr>
              <w:t>17.23%</w:t>
            </w:r>
          </w:p>
        </w:tc>
      </w:tr>
      <w:tr w:rsidR="00C77646" w:rsidRPr="00C77646" w:rsidTr="00E9643E">
        <w:trPr>
          <w:trHeight w:val="300"/>
          <w:jc w:val="center"/>
        </w:trPr>
        <w:tc>
          <w:tcPr>
            <w:tcW w:w="3651"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C77646" w:rsidRPr="00C77646" w:rsidRDefault="00C77646" w:rsidP="00C77646">
            <w:pPr>
              <w:spacing w:after="0" w:line="240" w:lineRule="auto"/>
              <w:rPr>
                <w:rFonts w:ascii="Arial" w:hAnsi="Arial" w:cs="Arial"/>
                <w:b/>
                <w:bCs/>
                <w:color w:val="000000"/>
                <w:sz w:val="18"/>
                <w:szCs w:val="16"/>
                <w:lang w:val="en-IN" w:eastAsia="en-IN"/>
              </w:rPr>
            </w:pPr>
            <w:r w:rsidRPr="00C77646">
              <w:rPr>
                <w:rFonts w:ascii="Arial" w:hAnsi="Arial" w:cs="Arial"/>
                <w:b/>
                <w:bCs/>
                <w:color w:val="000000"/>
                <w:sz w:val="18"/>
                <w:szCs w:val="16"/>
                <w:lang w:val="en-IN" w:eastAsia="en-IN"/>
              </w:rPr>
              <w:t>WACC</w:t>
            </w:r>
          </w:p>
        </w:tc>
        <w:tc>
          <w:tcPr>
            <w:tcW w:w="1560" w:type="dxa"/>
            <w:tcBorders>
              <w:top w:val="single" w:sz="4" w:space="0" w:color="auto"/>
              <w:left w:val="nil"/>
              <w:bottom w:val="single" w:sz="4" w:space="0" w:color="auto"/>
              <w:right w:val="single" w:sz="4" w:space="0" w:color="auto"/>
            </w:tcBorders>
            <w:shd w:val="clear" w:color="000000" w:fill="BDD7EE"/>
            <w:noWrap/>
            <w:vAlign w:val="center"/>
            <w:hideMark/>
          </w:tcPr>
          <w:p w:rsidR="00C77646" w:rsidRPr="00C77646" w:rsidRDefault="00C77646" w:rsidP="00C77646">
            <w:pPr>
              <w:spacing w:after="0" w:line="240" w:lineRule="auto"/>
              <w:rPr>
                <w:rFonts w:ascii="Arial" w:hAnsi="Arial" w:cs="Arial"/>
                <w:b/>
                <w:bCs/>
                <w:color w:val="000000"/>
                <w:sz w:val="18"/>
                <w:szCs w:val="16"/>
                <w:lang w:val="en-IN" w:eastAsia="en-IN"/>
              </w:rPr>
            </w:pPr>
            <w:r w:rsidRPr="00C77646">
              <w:rPr>
                <w:rFonts w:ascii="Arial" w:hAnsi="Arial" w:cs="Arial"/>
                <w:b/>
                <w:bCs/>
                <w:color w:val="000000"/>
                <w:sz w:val="18"/>
                <w:szCs w:val="16"/>
                <w:lang w:val="en-IN" w:eastAsia="en-IN"/>
              </w:rPr>
              <w:t> </w:t>
            </w:r>
          </w:p>
        </w:tc>
        <w:tc>
          <w:tcPr>
            <w:tcW w:w="2018" w:type="dxa"/>
            <w:tcBorders>
              <w:top w:val="single" w:sz="4" w:space="0" w:color="auto"/>
              <w:left w:val="nil"/>
              <w:bottom w:val="single" w:sz="4" w:space="0" w:color="auto"/>
              <w:right w:val="single" w:sz="4" w:space="0" w:color="auto"/>
            </w:tcBorders>
            <w:shd w:val="clear" w:color="000000" w:fill="BDD7EE"/>
            <w:noWrap/>
            <w:vAlign w:val="center"/>
            <w:hideMark/>
          </w:tcPr>
          <w:p w:rsidR="00C77646" w:rsidRPr="00C77646" w:rsidRDefault="006B3E0B" w:rsidP="00C77646">
            <w:pPr>
              <w:spacing w:after="0" w:line="240" w:lineRule="auto"/>
              <w:jc w:val="right"/>
              <w:rPr>
                <w:rFonts w:ascii="Arial" w:hAnsi="Arial" w:cs="Arial"/>
                <w:b/>
                <w:bCs/>
                <w:color w:val="000000"/>
                <w:sz w:val="18"/>
                <w:szCs w:val="16"/>
                <w:lang w:val="en-IN" w:eastAsia="en-IN"/>
              </w:rPr>
            </w:pPr>
            <w:r>
              <w:rPr>
                <w:rFonts w:ascii="Arial" w:hAnsi="Arial" w:cs="Arial"/>
                <w:b/>
                <w:bCs/>
                <w:color w:val="000000"/>
                <w:sz w:val="18"/>
                <w:szCs w:val="16"/>
                <w:lang w:val="en-IN" w:eastAsia="en-IN"/>
              </w:rPr>
              <w:t>11.5</w:t>
            </w:r>
            <w:r w:rsidR="009E7B6C">
              <w:rPr>
                <w:rFonts w:ascii="Arial" w:hAnsi="Arial" w:cs="Arial"/>
                <w:b/>
                <w:bCs/>
                <w:color w:val="000000"/>
                <w:sz w:val="18"/>
                <w:szCs w:val="16"/>
                <w:lang w:val="en-IN" w:eastAsia="en-IN"/>
              </w:rPr>
              <w:t>%</w:t>
            </w:r>
          </w:p>
        </w:tc>
      </w:tr>
    </w:tbl>
    <w:p w:rsidR="004756C4" w:rsidRDefault="004756C4" w:rsidP="000C278C">
      <w:pPr>
        <w:pStyle w:val="Default"/>
        <w:spacing w:line="360" w:lineRule="auto"/>
        <w:ind w:right="16"/>
        <w:jc w:val="both"/>
        <w:rPr>
          <w:b/>
          <w:sz w:val="22"/>
          <w:szCs w:val="22"/>
        </w:rPr>
      </w:pPr>
    </w:p>
    <w:p w:rsidR="004756C4" w:rsidRDefault="004756C4" w:rsidP="000A492E">
      <w:pPr>
        <w:pStyle w:val="Default"/>
        <w:spacing w:line="360" w:lineRule="auto"/>
        <w:ind w:left="426" w:right="16"/>
        <w:jc w:val="both"/>
        <w:rPr>
          <w:b/>
          <w:sz w:val="22"/>
          <w:szCs w:val="22"/>
        </w:rPr>
      </w:pPr>
    </w:p>
    <w:p w:rsidR="0008705A" w:rsidRPr="002540B6" w:rsidRDefault="0008705A" w:rsidP="004B3F80">
      <w:pPr>
        <w:pStyle w:val="Default"/>
        <w:numPr>
          <w:ilvl w:val="0"/>
          <w:numId w:val="29"/>
        </w:numPr>
        <w:spacing w:after="240" w:line="360" w:lineRule="auto"/>
        <w:ind w:left="426" w:right="16" w:hanging="426"/>
        <w:jc w:val="both"/>
        <w:rPr>
          <w:b/>
          <w:sz w:val="22"/>
          <w:szCs w:val="22"/>
        </w:rPr>
      </w:pPr>
      <w:r w:rsidRPr="002540B6">
        <w:rPr>
          <w:b/>
          <w:sz w:val="22"/>
          <w:szCs w:val="22"/>
        </w:rPr>
        <w:t>CALCULATION OF ENTERPRISE VALUE</w:t>
      </w:r>
    </w:p>
    <w:tbl>
      <w:tblPr>
        <w:tblW w:w="4166" w:type="pct"/>
        <w:jc w:val="center"/>
        <w:tblCellMar>
          <w:top w:w="170" w:type="dxa"/>
          <w:bottom w:w="170" w:type="dxa"/>
        </w:tblCellMar>
        <w:tblLook w:val="04A0" w:firstRow="1" w:lastRow="0" w:firstColumn="1" w:lastColumn="0" w:noHBand="0" w:noVBand="1"/>
      </w:tblPr>
      <w:tblGrid>
        <w:gridCol w:w="7512"/>
      </w:tblGrid>
      <w:tr w:rsidR="00C01313" w:rsidRPr="00C01313" w:rsidTr="00E9643E">
        <w:trPr>
          <w:trHeight w:val="390"/>
          <w:jc w:val="center"/>
        </w:trPr>
        <w:tc>
          <w:tcPr>
            <w:tcW w:w="5000" w:type="pct"/>
            <w:tcBorders>
              <w:top w:val="single" w:sz="4" w:space="0" w:color="auto"/>
              <w:left w:val="single" w:sz="4" w:space="0" w:color="auto"/>
              <w:bottom w:val="single" w:sz="4" w:space="0" w:color="auto"/>
              <w:right w:val="single" w:sz="4" w:space="0" w:color="auto"/>
            </w:tcBorders>
            <w:shd w:val="clear" w:color="000000" w:fill="002060"/>
            <w:noWrap/>
            <w:vAlign w:val="bottom"/>
            <w:hideMark/>
          </w:tcPr>
          <w:p w:rsidR="00C01313" w:rsidRPr="00C01313" w:rsidRDefault="00C01313" w:rsidP="00C01313">
            <w:pPr>
              <w:spacing w:after="0" w:line="240" w:lineRule="auto"/>
              <w:jc w:val="center"/>
              <w:rPr>
                <w:rFonts w:ascii="Arial" w:hAnsi="Arial" w:cs="Arial"/>
                <w:b/>
                <w:bCs/>
                <w:color w:val="FFFFFF"/>
                <w:sz w:val="28"/>
                <w:szCs w:val="18"/>
                <w:lang w:val="en-IN" w:eastAsia="en-IN"/>
              </w:rPr>
            </w:pPr>
            <w:r w:rsidRPr="00C01313">
              <w:rPr>
                <w:rFonts w:ascii="Arial" w:hAnsi="Arial" w:cs="Arial"/>
                <w:b/>
                <w:bCs/>
                <w:color w:val="FFFFFF"/>
                <w:sz w:val="28"/>
                <w:szCs w:val="18"/>
                <w:lang w:val="en-IN" w:eastAsia="en-IN"/>
              </w:rPr>
              <w:t>ENTERPRISE VALUE OF THE FIRM</w:t>
            </w:r>
          </w:p>
        </w:tc>
      </w:tr>
      <w:tr w:rsidR="00C01313" w:rsidRPr="00C01313" w:rsidTr="00E9643E">
        <w:trPr>
          <w:trHeight w:val="20"/>
          <w:jc w:val="center"/>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rsidR="00C01313" w:rsidRPr="00C01313" w:rsidRDefault="00D74799" w:rsidP="00581BD6">
            <w:pPr>
              <w:spacing w:after="0" w:line="240" w:lineRule="auto"/>
              <w:jc w:val="center"/>
              <w:rPr>
                <w:rFonts w:ascii="Arial" w:hAnsi="Arial" w:cs="Arial"/>
                <w:b/>
                <w:bCs/>
                <w:color w:val="000000"/>
                <w:sz w:val="28"/>
                <w:szCs w:val="18"/>
                <w:lang w:val="en-IN" w:eastAsia="en-IN"/>
              </w:rPr>
            </w:pPr>
            <w:r>
              <w:rPr>
                <w:rFonts w:ascii="Arial" w:hAnsi="Arial" w:cs="Arial"/>
                <w:b/>
                <w:bCs/>
                <w:color w:val="000000"/>
                <w:sz w:val="28"/>
                <w:szCs w:val="18"/>
                <w:lang w:val="en-IN" w:eastAsia="en-IN"/>
              </w:rPr>
              <w:t>305.10</w:t>
            </w:r>
            <w:r w:rsidR="008B4CAB">
              <w:rPr>
                <w:rFonts w:ascii="Arial" w:hAnsi="Arial" w:cs="Arial"/>
                <w:b/>
                <w:bCs/>
                <w:color w:val="000000"/>
                <w:sz w:val="28"/>
                <w:szCs w:val="18"/>
                <w:lang w:val="en-IN" w:eastAsia="en-IN"/>
              </w:rPr>
              <w:t xml:space="preserve"> Crore</w:t>
            </w:r>
            <w:r w:rsidR="003E07BB">
              <w:rPr>
                <w:rFonts w:ascii="Arial" w:hAnsi="Arial" w:cs="Arial"/>
                <w:b/>
                <w:bCs/>
                <w:color w:val="000000"/>
                <w:sz w:val="28"/>
                <w:szCs w:val="18"/>
                <w:lang w:val="en-IN" w:eastAsia="en-IN"/>
              </w:rPr>
              <w:t>s</w:t>
            </w:r>
          </w:p>
        </w:tc>
      </w:tr>
    </w:tbl>
    <w:p w:rsidR="00C01313" w:rsidRDefault="00C01313" w:rsidP="00C01313">
      <w:pPr>
        <w:pStyle w:val="ListParagraph"/>
        <w:tabs>
          <w:tab w:val="left" w:pos="2694"/>
        </w:tabs>
        <w:spacing w:after="0" w:line="240" w:lineRule="auto"/>
        <w:ind w:left="284" w:right="16"/>
        <w:rPr>
          <w:rFonts w:ascii="Arial" w:hAnsi="Arial" w:cs="Arial"/>
          <w:b/>
          <w:sz w:val="22"/>
        </w:rPr>
      </w:pPr>
    </w:p>
    <w:p w:rsidR="00C01313" w:rsidRDefault="00C01313" w:rsidP="00C01313">
      <w:pPr>
        <w:pStyle w:val="ListParagraph"/>
        <w:tabs>
          <w:tab w:val="left" w:pos="2694"/>
        </w:tabs>
        <w:spacing w:after="0" w:line="240" w:lineRule="auto"/>
        <w:ind w:left="284" w:right="16"/>
        <w:rPr>
          <w:rFonts w:ascii="Arial" w:hAnsi="Arial" w:cs="Arial"/>
          <w:b/>
          <w:sz w:val="22"/>
        </w:rPr>
      </w:pPr>
    </w:p>
    <w:p w:rsidR="00C01313" w:rsidRDefault="00C01313" w:rsidP="00C01313">
      <w:pPr>
        <w:pStyle w:val="ListParagraph"/>
        <w:tabs>
          <w:tab w:val="left" w:pos="2694"/>
        </w:tabs>
        <w:spacing w:after="0" w:line="240" w:lineRule="auto"/>
        <w:ind w:left="284" w:right="16"/>
        <w:rPr>
          <w:rFonts w:ascii="Arial" w:hAnsi="Arial" w:cs="Arial"/>
          <w:b/>
          <w:sz w:val="22"/>
        </w:rPr>
      </w:pPr>
    </w:p>
    <w:p w:rsidR="0008705A" w:rsidRPr="000D4A65" w:rsidRDefault="0008705A" w:rsidP="004B3F80">
      <w:pPr>
        <w:pStyle w:val="ListParagraph"/>
        <w:numPr>
          <w:ilvl w:val="0"/>
          <w:numId w:val="29"/>
        </w:numPr>
        <w:tabs>
          <w:tab w:val="left" w:pos="2694"/>
        </w:tabs>
        <w:spacing w:after="0" w:line="240" w:lineRule="auto"/>
        <w:ind w:left="284" w:right="16" w:hanging="436"/>
        <w:rPr>
          <w:rFonts w:ascii="Arial" w:hAnsi="Arial" w:cs="Arial"/>
          <w:b/>
          <w:sz w:val="22"/>
        </w:rPr>
      </w:pPr>
      <w:r w:rsidRPr="000D4A65">
        <w:rPr>
          <w:rFonts w:ascii="Arial" w:hAnsi="Arial" w:cs="Arial"/>
          <w:b/>
          <w:sz w:val="22"/>
        </w:rPr>
        <w:t>KEY ASSUMPTIONS AND WORKINGS</w:t>
      </w:r>
    </w:p>
    <w:p w:rsidR="0008705A" w:rsidRPr="000D4A65" w:rsidRDefault="0008705A" w:rsidP="0008705A">
      <w:pPr>
        <w:pStyle w:val="ListParagraph"/>
        <w:tabs>
          <w:tab w:val="left" w:pos="2694"/>
        </w:tabs>
        <w:ind w:left="284" w:right="16"/>
        <w:rPr>
          <w:rFonts w:ascii="Arial" w:hAnsi="Arial" w:cs="Arial"/>
          <w:b/>
          <w:sz w:val="22"/>
        </w:rPr>
      </w:pPr>
    </w:p>
    <w:p w:rsidR="00C01313" w:rsidRPr="00C01313" w:rsidRDefault="00C01313" w:rsidP="00621160">
      <w:pPr>
        <w:pStyle w:val="ListParagraph"/>
        <w:tabs>
          <w:tab w:val="left" w:pos="0"/>
        </w:tabs>
        <w:spacing w:after="0" w:line="480" w:lineRule="auto"/>
        <w:ind w:left="284" w:right="16"/>
        <w:jc w:val="both"/>
        <w:rPr>
          <w:rFonts w:ascii="Arial" w:hAnsi="Arial" w:cs="Arial"/>
          <w:b/>
          <w:color w:val="000000" w:themeColor="text1"/>
          <w:sz w:val="22"/>
          <w:szCs w:val="22"/>
          <w:lang w:val="en-IN"/>
        </w:rPr>
      </w:pPr>
      <w:r w:rsidRPr="00C01313">
        <w:rPr>
          <w:rFonts w:ascii="Arial" w:hAnsi="Arial" w:cs="Arial"/>
          <w:b/>
          <w:color w:val="000000" w:themeColor="text1"/>
          <w:sz w:val="22"/>
          <w:szCs w:val="22"/>
          <w:lang w:val="en-IN"/>
        </w:rPr>
        <w:t>Revenue/ Income:</w:t>
      </w:r>
    </w:p>
    <w:p w:rsidR="000A492E" w:rsidRPr="00DA23FE" w:rsidRDefault="009223B1" w:rsidP="00A23910">
      <w:pPr>
        <w:pStyle w:val="ListParagraph"/>
        <w:numPr>
          <w:ilvl w:val="0"/>
          <w:numId w:val="35"/>
        </w:numPr>
        <w:spacing w:after="0" w:line="360" w:lineRule="auto"/>
        <w:ind w:left="352" w:right="17"/>
        <w:jc w:val="both"/>
        <w:rPr>
          <w:rFonts w:ascii="Arial" w:hAnsi="Arial" w:cs="Arial"/>
          <w:color w:val="000000" w:themeColor="text1"/>
          <w:sz w:val="22"/>
          <w:szCs w:val="22"/>
        </w:rPr>
      </w:pPr>
      <w:r w:rsidRPr="00F94429">
        <w:rPr>
          <w:rFonts w:ascii="Arial" w:hAnsi="Arial" w:cs="Arial"/>
          <w:color w:val="000000" w:themeColor="text1"/>
          <w:sz w:val="22"/>
          <w:szCs w:val="22"/>
          <w:lang w:val="en-IN"/>
        </w:rPr>
        <w:t xml:space="preserve">Revenue of the </w:t>
      </w:r>
      <w:r w:rsidR="0018743C" w:rsidRPr="00F94429">
        <w:rPr>
          <w:rFonts w:ascii="Arial" w:hAnsi="Arial" w:cs="Arial"/>
          <w:color w:val="000000" w:themeColor="text1"/>
          <w:sz w:val="22"/>
          <w:szCs w:val="22"/>
          <w:lang w:val="en-IN"/>
        </w:rPr>
        <w:t>company is calculated on</w:t>
      </w:r>
      <w:r w:rsidR="004005B5" w:rsidRPr="00F94429">
        <w:rPr>
          <w:rFonts w:ascii="Arial" w:hAnsi="Arial" w:cs="Arial"/>
          <w:color w:val="000000" w:themeColor="text1"/>
          <w:sz w:val="22"/>
          <w:szCs w:val="22"/>
          <w:lang w:val="en-IN"/>
        </w:rPr>
        <w:t xml:space="preserve"> the basis of</w:t>
      </w:r>
      <w:r w:rsidR="0018743C" w:rsidRPr="00F94429">
        <w:rPr>
          <w:rFonts w:ascii="Arial" w:hAnsi="Arial" w:cs="Arial"/>
          <w:color w:val="000000" w:themeColor="text1"/>
          <w:sz w:val="22"/>
          <w:szCs w:val="22"/>
          <w:lang w:val="en-IN"/>
        </w:rPr>
        <w:t xml:space="preserve"> </w:t>
      </w:r>
      <w:r w:rsidR="004005B5" w:rsidRPr="00F94429">
        <w:rPr>
          <w:rFonts w:ascii="Arial" w:hAnsi="Arial" w:cs="Arial"/>
          <w:color w:val="000000" w:themeColor="text1"/>
          <w:sz w:val="22"/>
          <w:szCs w:val="22"/>
          <w:lang w:val="en-IN"/>
        </w:rPr>
        <w:t xml:space="preserve">the </w:t>
      </w:r>
      <w:r w:rsidR="0018743C" w:rsidRPr="00F94429">
        <w:rPr>
          <w:rFonts w:ascii="Arial" w:hAnsi="Arial" w:cs="Arial"/>
          <w:color w:val="000000" w:themeColor="text1"/>
          <w:sz w:val="22"/>
          <w:szCs w:val="22"/>
          <w:lang w:val="en-IN"/>
        </w:rPr>
        <w:t xml:space="preserve">annuity payments from </w:t>
      </w:r>
      <w:r w:rsidR="004005B5" w:rsidRPr="00F94429">
        <w:rPr>
          <w:rFonts w:ascii="Arial" w:hAnsi="Arial" w:cs="Arial"/>
          <w:color w:val="000000" w:themeColor="text1"/>
          <w:sz w:val="22"/>
          <w:szCs w:val="22"/>
          <w:lang w:val="en-IN"/>
        </w:rPr>
        <w:t>NHAI to</w:t>
      </w:r>
      <w:r w:rsidR="0018743C" w:rsidRPr="00F94429">
        <w:rPr>
          <w:rFonts w:ascii="Arial" w:hAnsi="Arial" w:cs="Arial"/>
          <w:color w:val="000000" w:themeColor="text1"/>
          <w:sz w:val="22"/>
          <w:szCs w:val="22"/>
          <w:lang w:val="en-IN"/>
        </w:rPr>
        <w:t xml:space="preserve"> the SEW </w:t>
      </w:r>
      <w:proofErr w:type="spellStart"/>
      <w:r w:rsidR="0018743C" w:rsidRPr="00F94429">
        <w:rPr>
          <w:rFonts w:ascii="Arial" w:hAnsi="Arial" w:cs="Arial"/>
          <w:color w:val="000000" w:themeColor="text1"/>
          <w:sz w:val="22"/>
          <w:szCs w:val="22"/>
          <w:lang w:val="en-IN"/>
        </w:rPr>
        <w:t>Krishnagar</w:t>
      </w:r>
      <w:proofErr w:type="spellEnd"/>
      <w:r w:rsidR="0018743C" w:rsidRPr="00F94429">
        <w:rPr>
          <w:rFonts w:ascii="Arial" w:hAnsi="Arial" w:cs="Arial"/>
          <w:color w:val="000000" w:themeColor="text1"/>
          <w:sz w:val="22"/>
          <w:szCs w:val="22"/>
          <w:lang w:val="en-IN"/>
        </w:rPr>
        <w:t xml:space="preserve"> </w:t>
      </w:r>
      <w:proofErr w:type="spellStart"/>
      <w:r w:rsidR="0018743C" w:rsidRPr="00F94429">
        <w:rPr>
          <w:rFonts w:ascii="Arial" w:hAnsi="Arial" w:cs="Arial"/>
          <w:color w:val="000000" w:themeColor="text1"/>
          <w:sz w:val="22"/>
          <w:szCs w:val="22"/>
          <w:lang w:val="en-IN"/>
        </w:rPr>
        <w:t>Baharampore</w:t>
      </w:r>
      <w:proofErr w:type="spellEnd"/>
      <w:r w:rsidR="0018743C" w:rsidRPr="00F94429">
        <w:rPr>
          <w:rFonts w:ascii="Arial" w:hAnsi="Arial" w:cs="Arial"/>
          <w:color w:val="000000" w:themeColor="text1"/>
          <w:sz w:val="22"/>
          <w:szCs w:val="22"/>
          <w:lang w:val="en-IN"/>
        </w:rPr>
        <w:t xml:space="preserve"> Highways Limited</w:t>
      </w:r>
      <w:r w:rsidR="00F94429" w:rsidRPr="00F94429">
        <w:rPr>
          <w:rFonts w:ascii="Arial" w:hAnsi="Arial" w:cs="Arial"/>
          <w:color w:val="000000" w:themeColor="text1"/>
          <w:sz w:val="22"/>
          <w:szCs w:val="22"/>
          <w:lang w:val="en-IN"/>
        </w:rPr>
        <w:t xml:space="preserve">. Annuity payments of 61.20 </w:t>
      </w:r>
      <w:proofErr w:type="spellStart"/>
      <w:r w:rsidR="00F94429" w:rsidRPr="00F94429">
        <w:rPr>
          <w:rFonts w:ascii="Arial" w:hAnsi="Arial" w:cs="Arial"/>
          <w:color w:val="000000" w:themeColor="text1"/>
          <w:sz w:val="22"/>
          <w:szCs w:val="22"/>
          <w:lang w:val="en-IN"/>
        </w:rPr>
        <w:t>crore</w:t>
      </w:r>
      <w:proofErr w:type="spellEnd"/>
      <w:r w:rsidR="00F94429" w:rsidRPr="00F94429">
        <w:rPr>
          <w:rFonts w:ascii="Arial" w:hAnsi="Arial" w:cs="Arial"/>
          <w:color w:val="000000" w:themeColor="text1"/>
          <w:sz w:val="22"/>
          <w:szCs w:val="22"/>
          <w:lang w:val="en-IN"/>
        </w:rPr>
        <w:t xml:space="preserve"> is to be paid on half yearly basis which accounts for 122.40 </w:t>
      </w:r>
      <w:proofErr w:type="spellStart"/>
      <w:r w:rsidR="00F94429" w:rsidRPr="00F94429">
        <w:rPr>
          <w:rFonts w:ascii="Arial" w:hAnsi="Arial" w:cs="Arial"/>
          <w:color w:val="000000" w:themeColor="text1"/>
          <w:sz w:val="22"/>
          <w:szCs w:val="22"/>
          <w:lang w:val="en-IN"/>
        </w:rPr>
        <w:t>crore</w:t>
      </w:r>
      <w:proofErr w:type="spellEnd"/>
      <w:r w:rsidR="00F94429" w:rsidRPr="00F94429">
        <w:rPr>
          <w:rFonts w:ascii="Arial" w:hAnsi="Arial" w:cs="Arial"/>
          <w:color w:val="000000" w:themeColor="text1"/>
          <w:sz w:val="22"/>
          <w:szCs w:val="22"/>
          <w:lang w:val="en-IN"/>
        </w:rPr>
        <w:t xml:space="preserve"> annual payments to the company.</w:t>
      </w:r>
      <w:r w:rsidR="0018743C" w:rsidRPr="00F94429">
        <w:rPr>
          <w:rFonts w:ascii="Arial" w:hAnsi="Arial" w:cs="Arial"/>
          <w:color w:val="000000" w:themeColor="text1"/>
          <w:sz w:val="22"/>
          <w:szCs w:val="22"/>
          <w:lang w:val="en-IN"/>
        </w:rPr>
        <w:t xml:space="preserve"> </w:t>
      </w:r>
    </w:p>
    <w:p w:rsidR="000C278C" w:rsidRDefault="00DA23FE" w:rsidP="00A4350C">
      <w:pPr>
        <w:pStyle w:val="Default"/>
        <w:ind w:left="6480"/>
        <w:jc w:val="both"/>
        <w:rPr>
          <w:b/>
          <w:i/>
          <w:w w:val="105"/>
          <w:sz w:val="18"/>
          <w:szCs w:val="22"/>
        </w:rPr>
      </w:pPr>
      <w:r>
        <w:rPr>
          <w:b/>
          <w:i/>
          <w:w w:val="105"/>
          <w:sz w:val="18"/>
          <w:szCs w:val="22"/>
        </w:rPr>
        <w:t xml:space="preserve">                                                                                                                        </w:t>
      </w:r>
      <w:r w:rsidR="00A4350C">
        <w:rPr>
          <w:b/>
          <w:i/>
          <w:w w:val="105"/>
          <w:sz w:val="18"/>
          <w:szCs w:val="22"/>
        </w:rPr>
        <w:t xml:space="preserve">                               </w:t>
      </w:r>
    </w:p>
    <w:p w:rsidR="000C278C" w:rsidRDefault="000C278C" w:rsidP="00DA23FE">
      <w:pPr>
        <w:pStyle w:val="Default"/>
        <w:ind w:left="6480"/>
        <w:jc w:val="both"/>
        <w:rPr>
          <w:b/>
          <w:i/>
          <w:w w:val="105"/>
          <w:sz w:val="18"/>
          <w:szCs w:val="22"/>
        </w:rPr>
      </w:pPr>
    </w:p>
    <w:p w:rsidR="00DA23FE" w:rsidRPr="00F8652F" w:rsidRDefault="00DA23FE" w:rsidP="00F8652F">
      <w:pPr>
        <w:pStyle w:val="Default"/>
        <w:ind w:left="6480"/>
        <w:jc w:val="both"/>
        <w:rPr>
          <w:b/>
          <w:i/>
          <w:w w:val="105"/>
          <w:sz w:val="18"/>
          <w:szCs w:val="22"/>
        </w:rPr>
      </w:pPr>
      <w:r w:rsidRPr="00AF09C6">
        <w:rPr>
          <w:b/>
          <w:i/>
          <w:w w:val="105"/>
          <w:sz w:val="18"/>
          <w:szCs w:val="22"/>
        </w:rPr>
        <w:t>(Figures in</w:t>
      </w:r>
      <w:r w:rsidR="00931D25">
        <w:rPr>
          <w:b/>
          <w:i/>
          <w:w w:val="105"/>
          <w:sz w:val="18"/>
          <w:szCs w:val="22"/>
        </w:rPr>
        <w:t xml:space="preserve"> INR</w:t>
      </w:r>
      <w:r w:rsidRPr="00AF09C6">
        <w:rPr>
          <w:b/>
          <w:i/>
          <w:w w:val="105"/>
          <w:sz w:val="18"/>
          <w:szCs w:val="22"/>
        </w:rPr>
        <w:t>.)</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924"/>
        <w:gridCol w:w="1285"/>
        <w:gridCol w:w="1285"/>
        <w:gridCol w:w="1203"/>
        <w:gridCol w:w="1203"/>
        <w:gridCol w:w="1203"/>
        <w:gridCol w:w="1083"/>
      </w:tblGrid>
      <w:tr w:rsidR="0068150C" w:rsidRPr="000B2678" w:rsidTr="000C278C">
        <w:trPr>
          <w:trHeight w:val="261"/>
          <w:tblHeader/>
          <w:jc w:val="center"/>
        </w:trPr>
        <w:tc>
          <w:tcPr>
            <w:tcW w:w="1339" w:type="dxa"/>
            <w:shd w:val="clear" w:color="auto" w:fill="002060"/>
            <w:noWrap/>
            <w:vAlign w:val="center"/>
            <w:hideMark/>
          </w:tcPr>
          <w:p w:rsidR="000B2678" w:rsidRPr="000B2678" w:rsidRDefault="000B2678" w:rsidP="000B2678">
            <w:pPr>
              <w:spacing w:after="0" w:line="240" w:lineRule="auto"/>
              <w:jc w:val="center"/>
              <w:rPr>
                <w:rFonts w:ascii="Calibri" w:hAnsi="Calibri" w:cs="Calibri"/>
                <w:b/>
                <w:bCs/>
                <w:color w:val="FFFFFF" w:themeColor="background1"/>
                <w:sz w:val="16"/>
                <w:szCs w:val="16"/>
                <w:lang w:val="en-IN" w:eastAsia="en-IN"/>
              </w:rPr>
            </w:pPr>
            <w:r w:rsidRPr="000B2678">
              <w:rPr>
                <w:rFonts w:ascii="Calibri" w:hAnsi="Calibri" w:cs="Calibri"/>
                <w:b/>
                <w:bCs/>
                <w:color w:val="FFFFFF" w:themeColor="background1"/>
                <w:sz w:val="16"/>
                <w:szCs w:val="16"/>
                <w:lang w:val="en-IN" w:eastAsia="en-IN"/>
              </w:rPr>
              <w:t>Year</w:t>
            </w:r>
          </w:p>
        </w:tc>
        <w:tc>
          <w:tcPr>
            <w:tcW w:w="1924" w:type="dxa"/>
            <w:shd w:val="clear" w:color="auto" w:fill="002060"/>
            <w:noWrap/>
            <w:vAlign w:val="center"/>
            <w:hideMark/>
          </w:tcPr>
          <w:p w:rsidR="000B2678" w:rsidRPr="000B2678" w:rsidRDefault="000B2678" w:rsidP="000B2678">
            <w:pPr>
              <w:spacing w:after="0" w:line="240" w:lineRule="auto"/>
              <w:jc w:val="center"/>
              <w:rPr>
                <w:rFonts w:ascii="Calibri" w:hAnsi="Calibri" w:cs="Calibri"/>
                <w:b/>
                <w:bCs/>
                <w:color w:val="FFFFFF" w:themeColor="background1"/>
                <w:sz w:val="16"/>
                <w:szCs w:val="16"/>
                <w:lang w:val="en-IN" w:eastAsia="en-IN"/>
              </w:rPr>
            </w:pPr>
            <w:r w:rsidRPr="000B2678">
              <w:rPr>
                <w:rFonts w:ascii="Calibri" w:hAnsi="Calibri" w:cs="Calibri"/>
                <w:b/>
                <w:bCs/>
                <w:color w:val="FFFFFF" w:themeColor="background1"/>
                <w:sz w:val="16"/>
                <w:szCs w:val="16"/>
                <w:lang w:val="en-IN" w:eastAsia="en-IN"/>
              </w:rPr>
              <w:t>2021</w:t>
            </w:r>
          </w:p>
        </w:tc>
        <w:tc>
          <w:tcPr>
            <w:tcW w:w="1285" w:type="dxa"/>
            <w:shd w:val="clear" w:color="auto" w:fill="002060"/>
            <w:noWrap/>
            <w:vAlign w:val="center"/>
            <w:hideMark/>
          </w:tcPr>
          <w:p w:rsidR="000B2678" w:rsidRPr="000B2678" w:rsidRDefault="000B2678" w:rsidP="000B2678">
            <w:pPr>
              <w:spacing w:after="0" w:line="240" w:lineRule="auto"/>
              <w:jc w:val="center"/>
              <w:rPr>
                <w:rFonts w:ascii="Calibri" w:hAnsi="Calibri" w:cs="Calibri"/>
                <w:b/>
                <w:bCs/>
                <w:color w:val="FFFFFF" w:themeColor="background1"/>
                <w:sz w:val="16"/>
                <w:szCs w:val="16"/>
                <w:lang w:val="en-IN" w:eastAsia="en-IN"/>
              </w:rPr>
            </w:pPr>
            <w:r w:rsidRPr="000B2678">
              <w:rPr>
                <w:rFonts w:ascii="Calibri" w:hAnsi="Calibri" w:cs="Calibri"/>
                <w:b/>
                <w:bCs/>
                <w:color w:val="FFFFFF" w:themeColor="background1"/>
                <w:sz w:val="16"/>
                <w:szCs w:val="16"/>
                <w:lang w:val="en-IN" w:eastAsia="en-IN"/>
              </w:rPr>
              <w:t>2022</w:t>
            </w:r>
          </w:p>
        </w:tc>
        <w:tc>
          <w:tcPr>
            <w:tcW w:w="1285" w:type="dxa"/>
            <w:shd w:val="clear" w:color="auto" w:fill="002060"/>
            <w:noWrap/>
            <w:vAlign w:val="center"/>
            <w:hideMark/>
          </w:tcPr>
          <w:p w:rsidR="000B2678" w:rsidRPr="000B2678" w:rsidRDefault="000B2678" w:rsidP="000B2678">
            <w:pPr>
              <w:spacing w:after="0" w:line="240" w:lineRule="auto"/>
              <w:jc w:val="center"/>
              <w:rPr>
                <w:rFonts w:ascii="Calibri" w:hAnsi="Calibri" w:cs="Calibri"/>
                <w:b/>
                <w:bCs/>
                <w:color w:val="FFFFFF" w:themeColor="background1"/>
                <w:sz w:val="16"/>
                <w:szCs w:val="16"/>
                <w:lang w:val="en-IN" w:eastAsia="en-IN"/>
              </w:rPr>
            </w:pPr>
            <w:r w:rsidRPr="000B2678">
              <w:rPr>
                <w:rFonts w:ascii="Calibri" w:hAnsi="Calibri" w:cs="Calibri"/>
                <w:b/>
                <w:bCs/>
                <w:color w:val="FFFFFF" w:themeColor="background1"/>
                <w:sz w:val="16"/>
                <w:szCs w:val="16"/>
                <w:lang w:val="en-IN" w:eastAsia="en-IN"/>
              </w:rPr>
              <w:t>2023</w:t>
            </w:r>
          </w:p>
        </w:tc>
        <w:tc>
          <w:tcPr>
            <w:tcW w:w="1203" w:type="dxa"/>
            <w:shd w:val="clear" w:color="auto" w:fill="002060"/>
            <w:noWrap/>
            <w:vAlign w:val="center"/>
            <w:hideMark/>
          </w:tcPr>
          <w:p w:rsidR="000B2678" w:rsidRPr="000B2678" w:rsidRDefault="000B2678" w:rsidP="000B2678">
            <w:pPr>
              <w:spacing w:after="0" w:line="240" w:lineRule="auto"/>
              <w:jc w:val="center"/>
              <w:rPr>
                <w:rFonts w:ascii="Calibri" w:hAnsi="Calibri" w:cs="Calibri"/>
                <w:b/>
                <w:bCs/>
                <w:color w:val="FFFFFF" w:themeColor="background1"/>
                <w:sz w:val="16"/>
                <w:szCs w:val="16"/>
                <w:lang w:val="en-IN" w:eastAsia="en-IN"/>
              </w:rPr>
            </w:pPr>
            <w:r w:rsidRPr="000B2678">
              <w:rPr>
                <w:rFonts w:ascii="Calibri" w:hAnsi="Calibri" w:cs="Calibri"/>
                <w:b/>
                <w:bCs/>
                <w:color w:val="FFFFFF" w:themeColor="background1"/>
                <w:sz w:val="16"/>
                <w:szCs w:val="16"/>
                <w:lang w:val="en-IN" w:eastAsia="en-IN"/>
              </w:rPr>
              <w:t>2024</w:t>
            </w:r>
          </w:p>
        </w:tc>
        <w:tc>
          <w:tcPr>
            <w:tcW w:w="1203" w:type="dxa"/>
            <w:shd w:val="clear" w:color="auto" w:fill="002060"/>
            <w:noWrap/>
            <w:vAlign w:val="center"/>
            <w:hideMark/>
          </w:tcPr>
          <w:p w:rsidR="000B2678" w:rsidRPr="000B2678" w:rsidRDefault="000B2678" w:rsidP="000B2678">
            <w:pPr>
              <w:spacing w:after="0" w:line="240" w:lineRule="auto"/>
              <w:jc w:val="center"/>
              <w:rPr>
                <w:rFonts w:ascii="Calibri" w:hAnsi="Calibri" w:cs="Calibri"/>
                <w:b/>
                <w:bCs/>
                <w:color w:val="FFFFFF" w:themeColor="background1"/>
                <w:sz w:val="16"/>
                <w:szCs w:val="16"/>
                <w:lang w:val="en-IN" w:eastAsia="en-IN"/>
              </w:rPr>
            </w:pPr>
            <w:r w:rsidRPr="000B2678">
              <w:rPr>
                <w:rFonts w:ascii="Calibri" w:hAnsi="Calibri" w:cs="Calibri"/>
                <w:b/>
                <w:bCs/>
                <w:color w:val="FFFFFF" w:themeColor="background1"/>
                <w:sz w:val="16"/>
                <w:szCs w:val="16"/>
                <w:lang w:val="en-IN" w:eastAsia="en-IN"/>
              </w:rPr>
              <w:t>2025</w:t>
            </w:r>
          </w:p>
        </w:tc>
        <w:tc>
          <w:tcPr>
            <w:tcW w:w="1203" w:type="dxa"/>
            <w:shd w:val="clear" w:color="auto" w:fill="002060"/>
            <w:noWrap/>
            <w:vAlign w:val="center"/>
            <w:hideMark/>
          </w:tcPr>
          <w:p w:rsidR="000B2678" w:rsidRPr="000B2678" w:rsidRDefault="000B2678" w:rsidP="000B2678">
            <w:pPr>
              <w:spacing w:after="0" w:line="240" w:lineRule="auto"/>
              <w:jc w:val="center"/>
              <w:rPr>
                <w:rFonts w:ascii="Calibri" w:hAnsi="Calibri" w:cs="Calibri"/>
                <w:b/>
                <w:bCs/>
                <w:color w:val="FFFFFF" w:themeColor="background1"/>
                <w:sz w:val="16"/>
                <w:szCs w:val="16"/>
                <w:lang w:val="en-IN" w:eastAsia="en-IN"/>
              </w:rPr>
            </w:pPr>
            <w:r w:rsidRPr="000B2678">
              <w:rPr>
                <w:rFonts w:ascii="Calibri" w:hAnsi="Calibri" w:cs="Calibri"/>
                <w:b/>
                <w:bCs/>
                <w:color w:val="FFFFFF" w:themeColor="background1"/>
                <w:sz w:val="16"/>
                <w:szCs w:val="16"/>
                <w:lang w:val="en-IN" w:eastAsia="en-IN"/>
              </w:rPr>
              <w:t>2026</w:t>
            </w:r>
          </w:p>
        </w:tc>
        <w:tc>
          <w:tcPr>
            <w:tcW w:w="1083" w:type="dxa"/>
            <w:shd w:val="clear" w:color="auto" w:fill="002060"/>
            <w:noWrap/>
            <w:vAlign w:val="center"/>
            <w:hideMark/>
          </w:tcPr>
          <w:p w:rsidR="000B2678" w:rsidRPr="000B2678" w:rsidRDefault="000B2678" w:rsidP="000B2678">
            <w:pPr>
              <w:spacing w:after="0" w:line="240" w:lineRule="auto"/>
              <w:jc w:val="center"/>
              <w:rPr>
                <w:rFonts w:ascii="Calibri" w:hAnsi="Calibri" w:cs="Calibri"/>
                <w:b/>
                <w:bCs/>
                <w:color w:val="FFFFFF" w:themeColor="background1"/>
                <w:sz w:val="16"/>
                <w:szCs w:val="16"/>
                <w:lang w:val="en-IN" w:eastAsia="en-IN"/>
              </w:rPr>
            </w:pPr>
            <w:r w:rsidRPr="000B2678">
              <w:rPr>
                <w:rFonts w:ascii="Calibri" w:hAnsi="Calibri" w:cs="Calibri"/>
                <w:b/>
                <w:bCs/>
                <w:color w:val="FFFFFF" w:themeColor="background1"/>
                <w:sz w:val="16"/>
                <w:szCs w:val="16"/>
                <w:lang w:val="en-IN" w:eastAsia="en-IN"/>
              </w:rPr>
              <w:t>2027</w:t>
            </w:r>
          </w:p>
        </w:tc>
      </w:tr>
      <w:tr w:rsidR="000B2678" w:rsidRPr="000B2678" w:rsidTr="000C278C">
        <w:trPr>
          <w:trHeight w:val="261"/>
          <w:tblHeader/>
          <w:jc w:val="center"/>
        </w:trPr>
        <w:tc>
          <w:tcPr>
            <w:tcW w:w="1339" w:type="dxa"/>
            <w:shd w:val="clear" w:color="auto" w:fill="auto"/>
            <w:noWrap/>
            <w:vAlign w:val="center"/>
            <w:hideMark/>
          </w:tcPr>
          <w:p w:rsidR="000B2678" w:rsidRPr="000B2678" w:rsidRDefault="000B2678" w:rsidP="000B2678">
            <w:pPr>
              <w:spacing w:after="0" w:line="240" w:lineRule="auto"/>
              <w:jc w:val="center"/>
              <w:rPr>
                <w:rFonts w:ascii="Calibri" w:hAnsi="Calibri" w:cs="Calibri"/>
                <w:b/>
                <w:color w:val="000000"/>
                <w:sz w:val="16"/>
                <w:szCs w:val="16"/>
                <w:lang w:val="en-IN" w:eastAsia="en-IN"/>
              </w:rPr>
            </w:pPr>
            <w:r w:rsidRPr="000B2678">
              <w:rPr>
                <w:rFonts w:ascii="Calibri" w:hAnsi="Calibri" w:cs="Calibri"/>
                <w:b/>
                <w:color w:val="000000"/>
                <w:sz w:val="16"/>
                <w:szCs w:val="16"/>
                <w:lang w:val="en-IN" w:eastAsia="en-IN"/>
              </w:rPr>
              <w:t>Annuity Payments</w:t>
            </w:r>
          </w:p>
        </w:tc>
        <w:tc>
          <w:tcPr>
            <w:tcW w:w="1924" w:type="dxa"/>
            <w:shd w:val="clear" w:color="auto" w:fill="auto"/>
            <w:noWrap/>
            <w:vAlign w:val="center"/>
            <w:hideMark/>
          </w:tcPr>
          <w:p w:rsidR="000B2678" w:rsidRPr="000B2678" w:rsidRDefault="000B2678" w:rsidP="000B2678">
            <w:pPr>
              <w:spacing w:after="0" w:line="240" w:lineRule="auto"/>
              <w:jc w:val="center"/>
              <w:rPr>
                <w:rFonts w:ascii="Calibri" w:hAnsi="Calibri" w:cs="Calibri"/>
                <w:b/>
                <w:color w:val="000000"/>
                <w:sz w:val="16"/>
                <w:szCs w:val="16"/>
                <w:lang w:val="en-IN" w:eastAsia="en-IN"/>
              </w:rPr>
            </w:pPr>
            <w:r w:rsidRPr="000B2678">
              <w:rPr>
                <w:rFonts w:ascii="Calibri" w:hAnsi="Calibri" w:cs="Calibri"/>
                <w:b/>
                <w:color w:val="000000"/>
                <w:sz w:val="16"/>
                <w:szCs w:val="16"/>
                <w:lang w:val="en-IN" w:eastAsia="en-IN"/>
              </w:rPr>
              <w:t>3,21,79,60,176</w:t>
            </w:r>
          </w:p>
        </w:tc>
        <w:tc>
          <w:tcPr>
            <w:tcW w:w="1285" w:type="dxa"/>
            <w:shd w:val="clear" w:color="auto" w:fill="auto"/>
            <w:noWrap/>
            <w:vAlign w:val="center"/>
            <w:hideMark/>
          </w:tcPr>
          <w:p w:rsidR="000B2678" w:rsidRPr="000B2678" w:rsidRDefault="000B2678" w:rsidP="000B2678">
            <w:pPr>
              <w:spacing w:after="0" w:line="240" w:lineRule="auto"/>
              <w:jc w:val="center"/>
              <w:rPr>
                <w:rFonts w:ascii="Calibri" w:hAnsi="Calibri" w:cs="Calibri"/>
                <w:b/>
                <w:color w:val="000000"/>
                <w:sz w:val="16"/>
                <w:szCs w:val="16"/>
                <w:lang w:val="en-IN" w:eastAsia="en-IN"/>
              </w:rPr>
            </w:pPr>
            <w:r w:rsidRPr="000B2678">
              <w:rPr>
                <w:rFonts w:ascii="Calibri" w:hAnsi="Calibri" w:cs="Calibri"/>
                <w:b/>
                <w:color w:val="000000"/>
                <w:sz w:val="16"/>
                <w:szCs w:val="16"/>
                <w:lang w:val="en-IN" w:eastAsia="en-IN"/>
              </w:rPr>
              <w:t>2,26,55,90,929</w:t>
            </w:r>
          </w:p>
        </w:tc>
        <w:tc>
          <w:tcPr>
            <w:tcW w:w="1285" w:type="dxa"/>
            <w:shd w:val="clear" w:color="auto" w:fill="auto"/>
            <w:noWrap/>
            <w:vAlign w:val="center"/>
            <w:hideMark/>
          </w:tcPr>
          <w:p w:rsidR="000B2678" w:rsidRPr="000B2678" w:rsidRDefault="000B2678" w:rsidP="000B2678">
            <w:pPr>
              <w:spacing w:after="0" w:line="240" w:lineRule="auto"/>
              <w:jc w:val="center"/>
              <w:rPr>
                <w:rFonts w:ascii="Calibri" w:hAnsi="Calibri" w:cs="Calibri"/>
                <w:b/>
                <w:color w:val="000000"/>
                <w:sz w:val="16"/>
                <w:szCs w:val="16"/>
                <w:lang w:val="en-IN" w:eastAsia="en-IN"/>
              </w:rPr>
            </w:pPr>
            <w:r w:rsidRPr="000B2678">
              <w:rPr>
                <w:rFonts w:ascii="Calibri" w:hAnsi="Calibri" w:cs="Calibri"/>
                <w:b/>
                <w:color w:val="000000"/>
                <w:sz w:val="16"/>
                <w:szCs w:val="16"/>
                <w:lang w:val="en-IN" w:eastAsia="en-IN"/>
              </w:rPr>
              <w:t>2,23,99,20,000</w:t>
            </w:r>
          </w:p>
        </w:tc>
        <w:tc>
          <w:tcPr>
            <w:tcW w:w="1203" w:type="dxa"/>
            <w:shd w:val="clear" w:color="auto" w:fill="auto"/>
            <w:noWrap/>
            <w:vAlign w:val="center"/>
            <w:hideMark/>
          </w:tcPr>
          <w:p w:rsidR="000B2678" w:rsidRPr="000B2678" w:rsidRDefault="000B2678" w:rsidP="000B2678">
            <w:pPr>
              <w:spacing w:after="0" w:line="240" w:lineRule="auto"/>
              <w:jc w:val="center"/>
              <w:rPr>
                <w:rFonts w:ascii="Calibri" w:hAnsi="Calibri" w:cs="Calibri"/>
                <w:b/>
                <w:color w:val="000000"/>
                <w:sz w:val="16"/>
                <w:szCs w:val="16"/>
                <w:lang w:val="en-IN" w:eastAsia="en-IN"/>
              </w:rPr>
            </w:pPr>
            <w:r w:rsidRPr="000B2678">
              <w:rPr>
                <w:rFonts w:ascii="Calibri" w:hAnsi="Calibri" w:cs="Calibri"/>
                <w:b/>
                <w:color w:val="000000"/>
                <w:sz w:val="16"/>
                <w:szCs w:val="16"/>
                <w:lang w:val="en-IN" w:eastAsia="en-IN"/>
              </w:rPr>
              <w:t>1,22,40,00,000</w:t>
            </w:r>
          </w:p>
        </w:tc>
        <w:tc>
          <w:tcPr>
            <w:tcW w:w="1203" w:type="dxa"/>
            <w:shd w:val="clear" w:color="auto" w:fill="auto"/>
            <w:noWrap/>
            <w:vAlign w:val="center"/>
            <w:hideMark/>
          </w:tcPr>
          <w:p w:rsidR="000B2678" w:rsidRPr="000B2678" w:rsidRDefault="000B2678" w:rsidP="000B2678">
            <w:pPr>
              <w:spacing w:after="0" w:line="240" w:lineRule="auto"/>
              <w:jc w:val="center"/>
              <w:rPr>
                <w:rFonts w:ascii="Calibri" w:hAnsi="Calibri" w:cs="Calibri"/>
                <w:b/>
                <w:color w:val="000000"/>
                <w:sz w:val="16"/>
                <w:szCs w:val="16"/>
                <w:lang w:val="en-IN" w:eastAsia="en-IN"/>
              </w:rPr>
            </w:pPr>
            <w:r w:rsidRPr="000B2678">
              <w:rPr>
                <w:rFonts w:ascii="Calibri" w:hAnsi="Calibri" w:cs="Calibri"/>
                <w:b/>
                <w:color w:val="000000"/>
                <w:sz w:val="16"/>
                <w:szCs w:val="16"/>
                <w:lang w:val="en-IN" w:eastAsia="en-IN"/>
              </w:rPr>
              <w:t>1,22,40,00,000</w:t>
            </w:r>
          </w:p>
        </w:tc>
        <w:tc>
          <w:tcPr>
            <w:tcW w:w="1203" w:type="dxa"/>
            <w:shd w:val="clear" w:color="auto" w:fill="auto"/>
            <w:noWrap/>
            <w:vAlign w:val="center"/>
            <w:hideMark/>
          </w:tcPr>
          <w:p w:rsidR="000B2678" w:rsidRPr="000B2678" w:rsidRDefault="000B2678" w:rsidP="000B2678">
            <w:pPr>
              <w:spacing w:after="0" w:line="240" w:lineRule="auto"/>
              <w:jc w:val="center"/>
              <w:rPr>
                <w:rFonts w:ascii="Calibri" w:hAnsi="Calibri" w:cs="Calibri"/>
                <w:b/>
                <w:color w:val="000000"/>
                <w:sz w:val="16"/>
                <w:szCs w:val="16"/>
                <w:lang w:val="en-IN" w:eastAsia="en-IN"/>
              </w:rPr>
            </w:pPr>
            <w:r w:rsidRPr="000B2678">
              <w:rPr>
                <w:rFonts w:ascii="Calibri" w:hAnsi="Calibri" w:cs="Calibri"/>
                <w:b/>
                <w:color w:val="000000"/>
                <w:sz w:val="16"/>
                <w:szCs w:val="16"/>
                <w:lang w:val="en-IN" w:eastAsia="en-IN"/>
              </w:rPr>
              <w:t>1,22,40,00,000</w:t>
            </w:r>
          </w:p>
        </w:tc>
        <w:tc>
          <w:tcPr>
            <w:tcW w:w="1083" w:type="dxa"/>
            <w:shd w:val="clear" w:color="auto" w:fill="auto"/>
            <w:noWrap/>
            <w:vAlign w:val="center"/>
            <w:hideMark/>
          </w:tcPr>
          <w:p w:rsidR="000B2678" w:rsidRPr="000B2678" w:rsidRDefault="000B2678" w:rsidP="000B2678">
            <w:pPr>
              <w:spacing w:after="0" w:line="240" w:lineRule="auto"/>
              <w:jc w:val="center"/>
              <w:rPr>
                <w:rFonts w:ascii="Calibri" w:hAnsi="Calibri" w:cs="Calibri"/>
                <w:b/>
                <w:color w:val="000000"/>
                <w:sz w:val="16"/>
                <w:szCs w:val="16"/>
                <w:lang w:val="en-IN" w:eastAsia="en-IN"/>
              </w:rPr>
            </w:pPr>
            <w:r w:rsidRPr="000B2678">
              <w:rPr>
                <w:rFonts w:ascii="Calibri" w:hAnsi="Calibri" w:cs="Calibri"/>
                <w:b/>
                <w:color w:val="000000"/>
                <w:sz w:val="16"/>
                <w:szCs w:val="16"/>
                <w:lang w:val="en-IN" w:eastAsia="en-IN"/>
              </w:rPr>
              <w:t>91,80,00,000</w:t>
            </w:r>
          </w:p>
        </w:tc>
      </w:tr>
      <w:tr w:rsidR="000B2678" w:rsidRPr="000B2678" w:rsidTr="000C278C">
        <w:trPr>
          <w:trHeight w:val="261"/>
          <w:tblHeader/>
          <w:jc w:val="center"/>
        </w:trPr>
        <w:tc>
          <w:tcPr>
            <w:tcW w:w="1339" w:type="dxa"/>
            <w:shd w:val="clear" w:color="auto" w:fill="auto"/>
            <w:noWrap/>
            <w:vAlign w:val="center"/>
            <w:hideMark/>
          </w:tcPr>
          <w:p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924" w:type="dxa"/>
            <w:shd w:val="clear" w:color="auto" w:fill="auto"/>
            <w:noWrap/>
            <w:vAlign w:val="center"/>
            <w:hideMark/>
          </w:tcPr>
          <w:p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285" w:type="dxa"/>
            <w:shd w:val="clear" w:color="auto" w:fill="auto"/>
            <w:noWrap/>
            <w:vAlign w:val="center"/>
            <w:hideMark/>
          </w:tcPr>
          <w:p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285" w:type="dxa"/>
            <w:shd w:val="clear" w:color="auto" w:fill="auto"/>
            <w:noWrap/>
            <w:vAlign w:val="center"/>
            <w:hideMark/>
          </w:tcPr>
          <w:p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203" w:type="dxa"/>
            <w:shd w:val="clear" w:color="auto" w:fill="auto"/>
            <w:noWrap/>
            <w:vAlign w:val="center"/>
            <w:hideMark/>
          </w:tcPr>
          <w:p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203" w:type="dxa"/>
            <w:shd w:val="clear" w:color="auto" w:fill="auto"/>
            <w:noWrap/>
            <w:vAlign w:val="center"/>
            <w:hideMark/>
          </w:tcPr>
          <w:p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203" w:type="dxa"/>
            <w:shd w:val="clear" w:color="auto" w:fill="auto"/>
            <w:noWrap/>
            <w:vAlign w:val="center"/>
            <w:hideMark/>
          </w:tcPr>
          <w:p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083" w:type="dxa"/>
            <w:shd w:val="clear" w:color="auto" w:fill="auto"/>
            <w:noWrap/>
            <w:vAlign w:val="center"/>
            <w:hideMark/>
          </w:tcPr>
          <w:p w:rsidR="000B2678" w:rsidRPr="000B2678" w:rsidRDefault="000B2678" w:rsidP="000B2678">
            <w:pPr>
              <w:spacing w:after="0" w:line="240" w:lineRule="auto"/>
              <w:jc w:val="center"/>
              <w:rPr>
                <w:rFonts w:ascii="Calibri" w:hAnsi="Calibri" w:cs="Calibri"/>
                <w:b/>
                <w:color w:val="000000"/>
                <w:sz w:val="16"/>
                <w:szCs w:val="16"/>
                <w:lang w:val="en-IN" w:eastAsia="en-IN"/>
              </w:rPr>
            </w:pPr>
          </w:p>
        </w:tc>
      </w:tr>
      <w:tr w:rsidR="000B2678" w:rsidRPr="000B2678" w:rsidTr="000C278C">
        <w:trPr>
          <w:trHeight w:val="261"/>
          <w:tblHeader/>
          <w:jc w:val="center"/>
        </w:trPr>
        <w:tc>
          <w:tcPr>
            <w:tcW w:w="1339" w:type="dxa"/>
            <w:shd w:val="clear" w:color="auto" w:fill="auto"/>
            <w:noWrap/>
            <w:vAlign w:val="center"/>
            <w:hideMark/>
          </w:tcPr>
          <w:p w:rsidR="000B2678" w:rsidRPr="000B2678" w:rsidRDefault="000B2678" w:rsidP="000B2678">
            <w:pPr>
              <w:spacing w:after="0" w:line="240" w:lineRule="auto"/>
              <w:jc w:val="center"/>
              <w:rPr>
                <w:rFonts w:ascii="Calibri" w:hAnsi="Calibri" w:cs="Calibri"/>
                <w:b/>
                <w:color w:val="000000"/>
                <w:sz w:val="16"/>
                <w:szCs w:val="16"/>
                <w:lang w:val="en-IN" w:eastAsia="en-IN"/>
              </w:rPr>
            </w:pPr>
            <w:r w:rsidRPr="000B2678">
              <w:rPr>
                <w:rFonts w:ascii="Calibri" w:hAnsi="Calibri" w:cs="Calibri"/>
                <w:b/>
                <w:color w:val="000000"/>
                <w:sz w:val="16"/>
                <w:szCs w:val="16"/>
                <w:lang w:val="en-IN" w:eastAsia="en-IN"/>
              </w:rPr>
              <w:t>Payment to NHAI</w:t>
            </w:r>
          </w:p>
        </w:tc>
        <w:tc>
          <w:tcPr>
            <w:tcW w:w="1924" w:type="dxa"/>
            <w:shd w:val="clear" w:color="auto" w:fill="auto"/>
            <w:noWrap/>
            <w:vAlign w:val="center"/>
            <w:hideMark/>
          </w:tcPr>
          <w:p w:rsidR="000B2678" w:rsidRPr="000B2678" w:rsidRDefault="000B2678" w:rsidP="000B2678">
            <w:pPr>
              <w:spacing w:after="0" w:line="240" w:lineRule="auto"/>
              <w:jc w:val="center"/>
              <w:rPr>
                <w:rFonts w:ascii="Calibri" w:hAnsi="Calibri" w:cs="Calibri"/>
                <w:b/>
                <w:color w:val="000000"/>
                <w:sz w:val="16"/>
                <w:szCs w:val="16"/>
                <w:lang w:val="en-IN" w:eastAsia="en-IN"/>
              </w:rPr>
            </w:pPr>
            <w:r w:rsidRPr="000B2678">
              <w:rPr>
                <w:rFonts w:ascii="Calibri" w:hAnsi="Calibri" w:cs="Calibri"/>
                <w:b/>
                <w:color w:val="000000"/>
                <w:sz w:val="16"/>
                <w:szCs w:val="16"/>
                <w:lang w:val="en-IN" w:eastAsia="en-IN"/>
              </w:rPr>
              <w:t>2,59,79,60,176</w:t>
            </w:r>
          </w:p>
        </w:tc>
        <w:tc>
          <w:tcPr>
            <w:tcW w:w="1285" w:type="dxa"/>
            <w:shd w:val="clear" w:color="auto" w:fill="auto"/>
            <w:noWrap/>
            <w:vAlign w:val="center"/>
            <w:hideMark/>
          </w:tcPr>
          <w:p w:rsidR="000B2678" w:rsidRPr="000B2678" w:rsidRDefault="000B2678" w:rsidP="000B2678">
            <w:pPr>
              <w:spacing w:after="0" w:line="240" w:lineRule="auto"/>
              <w:jc w:val="center"/>
              <w:rPr>
                <w:rFonts w:ascii="Calibri" w:hAnsi="Calibri" w:cs="Calibri"/>
                <w:b/>
                <w:color w:val="000000"/>
                <w:sz w:val="16"/>
                <w:szCs w:val="16"/>
                <w:lang w:val="en-IN" w:eastAsia="en-IN"/>
              </w:rPr>
            </w:pPr>
            <w:r w:rsidRPr="000B2678">
              <w:rPr>
                <w:rFonts w:ascii="Calibri" w:hAnsi="Calibri" w:cs="Calibri"/>
                <w:b/>
                <w:color w:val="000000"/>
                <w:sz w:val="16"/>
                <w:szCs w:val="16"/>
                <w:lang w:val="en-IN" w:eastAsia="en-IN"/>
              </w:rPr>
              <w:t>1,35,34,88,002</w:t>
            </w:r>
          </w:p>
        </w:tc>
        <w:tc>
          <w:tcPr>
            <w:tcW w:w="1285" w:type="dxa"/>
            <w:shd w:val="clear" w:color="auto" w:fill="auto"/>
            <w:noWrap/>
            <w:vAlign w:val="center"/>
            <w:hideMark/>
          </w:tcPr>
          <w:p w:rsidR="000B2678" w:rsidRPr="000B2678" w:rsidRDefault="000B2678" w:rsidP="000B2678">
            <w:pPr>
              <w:spacing w:after="0" w:line="240" w:lineRule="auto"/>
              <w:jc w:val="center"/>
              <w:rPr>
                <w:rFonts w:ascii="Calibri" w:hAnsi="Calibri" w:cs="Calibri"/>
                <w:b/>
                <w:color w:val="000000"/>
                <w:sz w:val="16"/>
                <w:szCs w:val="16"/>
                <w:lang w:val="en-IN" w:eastAsia="en-IN"/>
              </w:rPr>
            </w:pPr>
            <w:r w:rsidRPr="000B2678">
              <w:rPr>
                <w:rFonts w:ascii="Calibri" w:hAnsi="Calibri" w:cs="Calibri"/>
                <w:b/>
                <w:color w:val="000000"/>
                <w:sz w:val="16"/>
                <w:szCs w:val="16"/>
                <w:lang w:val="en-IN" w:eastAsia="en-IN"/>
              </w:rPr>
              <w:t>1,10,40,86,385</w:t>
            </w:r>
          </w:p>
        </w:tc>
        <w:tc>
          <w:tcPr>
            <w:tcW w:w="1203" w:type="dxa"/>
            <w:shd w:val="clear" w:color="auto" w:fill="auto"/>
            <w:noWrap/>
            <w:vAlign w:val="center"/>
            <w:hideMark/>
          </w:tcPr>
          <w:p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203" w:type="dxa"/>
            <w:shd w:val="clear" w:color="auto" w:fill="auto"/>
            <w:noWrap/>
            <w:vAlign w:val="center"/>
            <w:hideMark/>
          </w:tcPr>
          <w:p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203" w:type="dxa"/>
            <w:shd w:val="clear" w:color="auto" w:fill="auto"/>
            <w:noWrap/>
            <w:vAlign w:val="center"/>
            <w:hideMark/>
          </w:tcPr>
          <w:p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083" w:type="dxa"/>
            <w:shd w:val="clear" w:color="auto" w:fill="auto"/>
            <w:noWrap/>
            <w:vAlign w:val="center"/>
            <w:hideMark/>
          </w:tcPr>
          <w:p w:rsidR="000B2678" w:rsidRPr="000B2678" w:rsidRDefault="000B2678" w:rsidP="000B2678">
            <w:pPr>
              <w:spacing w:after="0" w:line="240" w:lineRule="auto"/>
              <w:jc w:val="center"/>
              <w:rPr>
                <w:rFonts w:ascii="Calibri" w:hAnsi="Calibri" w:cs="Calibri"/>
                <w:b/>
                <w:color w:val="000000"/>
                <w:sz w:val="16"/>
                <w:szCs w:val="16"/>
                <w:lang w:val="en-IN" w:eastAsia="en-IN"/>
              </w:rPr>
            </w:pPr>
          </w:p>
        </w:tc>
      </w:tr>
      <w:tr w:rsidR="000B2678" w:rsidRPr="000B2678" w:rsidTr="000C278C">
        <w:trPr>
          <w:trHeight w:val="261"/>
          <w:tblHeader/>
          <w:jc w:val="center"/>
        </w:trPr>
        <w:tc>
          <w:tcPr>
            <w:tcW w:w="1339" w:type="dxa"/>
            <w:shd w:val="clear" w:color="auto" w:fill="auto"/>
            <w:noWrap/>
            <w:vAlign w:val="center"/>
            <w:hideMark/>
          </w:tcPr>
          <w:p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924" w:type="dxa"/>
            <w:shd w:val="clear" w:color="auto" w:fill="auto"/>
            <w:noWrap/>
            <w:vAlign w:val="center"/>
            <w:hideMark/>
          </w:tcPr>
          <w:p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285" w:type="dxa"/>
            <w:shd w:val="clear" w:color="auto" w:fill="auto"/>
            <w:noWrap/>
            <w:vAlign w:val="center"/>
            <w:hideMark/>
          </w:tcPr>
          <w:p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285" w:type="dxa"/>
            <w:shd w:val="clear" w:color="auto" w:fill="auto"/>
            <w:noWrap/>
            <w:vAlign w:val="center"/>
            <w:hideMark/>
          </w:tcPr>
          <w:p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203" w:type="dxa"/>
            <w:shd w:val="clear" w:color="auto" w:fill="auto"/>
            <w:noWrap/>
            <w:vAlign w:val="center"/>
            <w:hideMark/>
          </w:tcPr>
          <w:p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203" w:type="dxa"/>
            <w:shd w:val="clear" w:color="auto" w:fill="auto"/>
            <w:noWrap/>
            <w:vAlign w:val="center"/>
            <w:hideMark/>
          </w:tcPr>
          <w:p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203" w:type="dxa"/>
            <w:shd w:val="clear" w:color="auto" w:fill="auto"/>
            <w:noWrap/>
            <w:vAlign w:val="center"/>
            <w:hideMark/>
          </w:tcPr>
          <w:p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083" w:type="dxa"/>
            <w:shd w:val="clear" w:color="auto" w:fill="auto"/>
            <w:noWrap/>
            <w:vAlign w:val="center"/>
            <w:hideMark/>
          </w:tcPr>
          <w:p w:rsidR="000B2678" w:rsidRPr="000B2678" w:rsidRDefault="000B2678" w:rsidP="000B2678">
            <w:pPr>
              <w:spacing w:after="0" w:line="240" w:lineRule="auto"/>
              <w:jc w:val="center"/>
              <w:rPr>
                <w:rFonts w:ascii="Calibri" w:hAnsi="Calibri" w:cs="Calibri"/>
                <w:b/>
                <w:color w:val="000000"/>
                <w:sz w:val="16"/>
                <w:szCs w:val="16"/>
                <w:lang w:val="en-IN" w:eastAsia="en-IN"/>
              </w:rPr>
            </w:pPr>
          </w:p>
        </w:tc>
      </w:tr>
      <w:tr w:rsidR="000B2678" w:rsidRPr="000B2678" w:rsidTr="000C278C">
        <w:trPr>
          <w:trHeight w:val="261"/>
          <w:tblHeader/>
          <w:jc w:val="center"/>
        </w:trPr>
        <w:tc>
          <w:tcPr>
            <w:tcW w:w="1339" w:type="dxa"/>
            <w:shd w:val="clear" w:color="auto" w:fill="auto"/>
            <w:noWrap/>
            <w:vAlign w:val="center"/>
            <w:hideMark/>
          </w:tcPr>
          <w:p w:rsidR="000B2678" w:rsidRPr="000B2678" w:rsidRDefault="000B2678" w:rsidP="000B2678">
            <w:pPr>
              <w:spacing w:after="0" w:line="240" w:lineRule="auto"/>
              <w:jc w:val="center"/>
              <w:rPr>
                <w:rFonts w:ascii="Calibri" w:hAnsi="Calibri" w:cs="Calibri"/>
                <w:b/>
                <w:bCs/>
                <w:color w:val="000000"/>
                <w:sz w:val="16"/>
                <w:szCs w:val="16"/>
                <w:lang w:val="en-IN" w:eastAsia="en-IN"/>
              </w:rPr>
            </w:pPr>
            <w:r w:rsidRPr="000B2678">
              <w:rPr>
                <w:rFonts w:ascii="Calibri" w:hAnsi="Calibri" w:cs="Calibri"/>
                <w:b/>
                <w:bCs/>
                <w:color w:val="000000"/>
                <w:sz w:val="16"/>
                <w:szCs w:val="16"/>
                <w:lang w:val="en-IN" w:eastAsia="en-IN"/>
              </w:rPr>
              <w:t>Total Revenue</w:t>
            </w:r>
          </w:p>
        </w:tc>
        <w:tc>
          <w:tcPr>
            <w:tcW w:w="1924" w:type="dxa"/>
            <w:shd w:val="clear" w:color="auto" w:fill="auto"/>
            <w:noWrap/>
            <w:vAlign w:val="center"/>
            <w:hideMark/>
          </w:tcPr>
          <w:p w:rsidR="000B2678" w:rsidRPr="000B2678" w:rsidRDefault="000B2678" w:rsidP="000B2678">
            <w:pPr>
              <w:spacing w:after="0" w:line="240" w:lineRule="auto"/>
              <w:jc w:val="center"/>
              <w:rPr>
                <w:rFonts w:ascii="Calibri" w:hAnsi="Calibri" w:cs="Calibri"/>
                <w:b/>
                <w:bCs/>
                <w:color w:val="000000"/>
                <w:sz w:val="16"/>
                <w:szCs w:val="16"/>
                <w:lang w:val="en-IN" w:eastAsia="en-IN"/>
              </w:rPr>
            </w:pPr>
            <w:r w:rsidRPr="000B2678">
              <w:rPr>
                <w:rFonts w:ascii="Calibri" w:hAnsi="Calibri" w:cs="Calibri"/>
                <w:b/>
                <w:bCs/>
                <w:color w:val="000000"/>
                <w:sz w:val="16"/>
                <w:szCs w:val="16"/>
                <w:lang w:val="en-IN" w:eastAsia="en-IN"/>
              </w:rPr>
              <w:t>62,00,00,000</w:t>
            </w:r>
          </w:p>
        </w:tc>
        <w:tc>
          <w:tcPr>
            <w:tcW w:w="1285" w:type="dxa"/>
            <w:shd w:val="clear" w:color="auto" w:fill="auto"/>
            <w:noWrap/>
            <w:vAlign w:val="center"/>
            <w:hideMark/>
          </w:tcPr>
          <w:p w:rsidR="000B2678" w:rsidRPr="000B2678" w:rsidRDefault="000B2678" w:rsidP="000B2678">
            <w:pPr>
              <w:spacing w:after="0" w:line="240" w:lineRule="auto"/>
              <w:jc w:val="center"/>
              <w:rPr>
                <w:rFonts w:ascii="Calibri" w:hAnsi="Calibri" w:cs="Calibri"/>
                <w:b/>
                <w:bCs/>
                <w:color w:val="000000"/>
                <w:sz w:val="16"/>
                <w:szCs w:val="16"/>
                <w:lang w:val="en-IN" w:eastAsia="en-IN"/>
              </w:rPr>
            </w:pPr>
            <w:r w:rsidRPr="000B2678">
              <w:rPr>
                <w:rFonts w:ascii="Calibri" w:hAnsi="Calibri" w:cs="Calibri"/>
                <w:b/>
                <w:bCs/>
                <w:color w:val="000000"/>
                <w:sz w:val="16"/>
                <w:szCs w:val="16"/>
                <w:lang w:val="en-IN" w:eastAsia="en-IN"/>
              </w:rPr>
              <w:t>91,21,02,927</w:t>
            </w:r>
          </w:p>
        </w:tc>
        <w:tc>
          <w:tcPr>
            <w:tcW w:w="1285" w:type="dxa"/>
            <w:shd w:val="clear" w:color="auto" w:fill="auto"/>
            <w:noWrap/>
            <w:vAlign w:val="center"/>
            <w:hideMark/>
          </w:tcPr>
          <w:p w:rsidR="000B2678" w:rsidRPr="000B2678" w:rsidRDefault="000B2678" w:rsidP="000B2678">
            <w:pPr>
              <w:spacing w:after="0" w:line="240" w:lineRule="auto"/>
              <w:jc w:val="center"/>
              <w:rPr>
                <w:rFonts w:ascii="Calibri" w:hAnsi="Calibri" w:cs="Calibri"/>
                <w:b/>
                <w:bCs/>
                <w:color w:val="000000"/>
                <w:sz w:val="16"/>
                <w:szCs w:val="16"/>
                <w:lang w:val="en-IN" w:eastAsia="en-IN"/>
              </w:rPr>
            </w:pPr>
            <w:r w:rsidRPr="000B2678">
              <w:rPr>
                <w:rFonts w:ascii="Calibri" w:hAnsi="Calibri" w:cs="Calibri"/>
                <w:b/>
                <w:bCs/>
                <w:color w:val="000000"/>
                <w:sz w:val="16"/>
                <w:szCs w:val="16"/>
                <w:lang w:val="en-IN" w:eastAsia="en-IN"/>
              </w:rPr>
              <w:t>1,13,58,33,615</w:t>
            </w:r>
          </w:p>
        </w:tc>
        <w:tc>
          <w:tcPr>
            <w:tcW w:w="1203" w:type="dxa"/>
            <w:shd w:val="clear" w:color="auto" w:fill="auto"/>
            <w:noWrap/>
            <w:vAlign w:val="center"/>
            <w:hideMark/>
          </w:tcPr>
          <w:p w:rsidR="000B2678" w:rsidRPr="000B2678" w:rsidRDefault="000B2678" w:rsidP="000B2678">
            <w:pPr>
              <w:spacing w:after="0" w:line="240" w:lineRule="auto"/>
              <w:jc w:val="center"/>
              <w:rPr>
                <w:rFonts w:ascii="Calibri" w:hAnsi="Calibri" w:cs="Calibri"/>
                <w:b/>
                <w:bCs/>
                <w:color w:val="000000"/>
                <w:sz w:val="16"/>
                <w:szCs w:val="16"/>
                <w:lang w:val="en-IN" w:eastAsia="en-IN"/>
              </w:rPr>
            </w:pPr>
            <w:r w:rsidRPr="000B2678">
              <w:rPr>
                <w:rFonts w:ascii="Calibri" w:hAnsi="Calibri" w:cs="Calibri"/>
                <w:b/>
                <w:bCs/>
                <w:color w:val="000000"/>
                <w:sz w:val="16"/>
                <w:szCs w:val="16"/>
                <w:lang w:val="en-IN" w:eastAsia="en-IN"/>
              </w:rPr>
              <w:t>1,22,40,00,000</w:t>
            </w:r>
          </w:p>
        </w:tc>
        <w:tc>
          <w:tcPr>
            <w:tcW w:w="1203" w:type="dxa"/>
            <w:shd w:val="clear" w:color="auto" w:fill="auto"/>
            <w:noWrap/>
            <w:vAlign w:val="center"/>
            <w:hideMark/>
          </w:tcPr>
          <w:p w:rsidR="000B2678" w:rsidRPr="000B2678" w:rsidRDefault="000B2678" w:rsidP="000B2678">
            <w:pPr>
              <w:spacing w:after="0" w:line="240" w:lineRule="auto"/>
              <w:jc w:val="center"/>
              <w:rPr>
                <w:rFonts w:ascii="Calibri" w:hAnsi="Calibri" w:cs="Calibri"/>
                <w:b/>
                <w:bCs/>
                <w:color w:val="000000"/>
                <w:sz w:val="16"/>
                <w:szCs w:val="16"/>
                <w:lang w:val="en-IN" w:eastAsia="en-IN"/>
              </w:rPr>
            </w:pPr>
            <w:r w:rsidRPr="000B2678">
              <w:rPr>
                <w:rFonts w:ascii="Calibri" w:hAnsi="Calibri" w:cs="Calibri"/>
                <w:b/>
                <w:bCs/>
                <w:color w:val="000000"/>
                <w:sz w:val="16"/>
                <w:szCs w:val="16"/>
                <w:lang w:val="en-IN" w:eastAsia="en-IN"/>
              </w:rPr>
              <w:t>1,22,40,00,000</w:t>
            </w:r>
          </w:p>
        </w:tc>
        <w:tc>
          <w:tcPr>
            <w:tcW w:w="1203" w:type="dxa"/>
            <w:shd w:val="clear" w:color="auto" w:fill="auto"/>
            <w:noWrap/>
            <w:vAlign w:val="center"/>
            <w:hideMark/>
          </w:tcPr>
          <w:p w:rsidR="000B2678" w:rsidRPr="000B2678" w:rsidRDefault="000B2678" w:rsidP="000B2678">
            <w:pPr>
              <w:spacing w:after="0" w:line="240" w:lineRule="auto"/>
              <w:jc w:val="center"/>
              <w:rPr>
                <w:rFonts w:ascii="Calibri" w:hAnsi="Calibri" w:cs="Calibri"/>
                <w:b/>
                <w:bCs/>
                <w:color w:val="000000"/>
                <w:sz w:val="16"/>
                <w:szCs w:val="16"/>
                <w:lang w:val="en-IN" w:eastAsia="en-IN"/>
              </w:rPr>
            </w:pPr>
            <w:r w:rsidRPr="000B2678">
              <w:rPr>
                <w:rFonts w:ascii="Calibri" w:hAnsi="Calibri" w:cs="Calibri"/>
                <w:b/>
                <w:bCs/>
                <w:color w:val="000000"/>
                <w:sz w:val="16"/>
                <w:szCs w:val="16"/>
                <w:lang w:val="en-IN" w:eastAsia="en-IN"/>
              </w:rPr>
              <w:t>1,22,40,00,000</w:t>
            </w:r>
          </w:p>
        </w:tc>
        <w:tc>
          <w:tcPr>
            <w:tcW w:w="1083" w:type="dxa"/>
            <w:shd w:val="clear" w:color="auto" w:fill="auto"/>
            <w:noWrap/>
            <w:vAlign w:val="center"/>
            <w:hideMark/>
          </w:tcPr>
          <w:p w:rsidR="000B2678" w:rsidRPr="000B2678" w:rsidRDefault="000B2678" w:rsidP="000B2678">
            <w:pPr>
              <w:spacing w:after="0" w:line="240" w:lineRule="auto"/>
              <w:jc w:val="center"/>
              <w:rPr>
                <w:rFonts w:ascii="Calibri" w:hAnsi="Calibri" w:cs="Calibri"/>
                <w:b/>
                <w:bCs/>
                <w:color w:val="000000"/>
                <w:sz w:val="16"/>
                <w:szCs w:val="16"/>
                <w:lang w:val="en-IN" w:eastAsia="en-IN"/>
              </w:rPr>
            </w:pPr>
            <w:r w:rsidRPr="000B2678">
              <w:rPr>
                <w:rFonts w:ascii="Calibri" w:hAnsi="Calibri" w:cs="Calibri"/>
                <w:b/>
                <w:bCs/>
                <w:color w:val="000000"/>
                <w:sz w:val="16"/>
                <w:szCs w:val="16"/>
                <w:lang w:val="en-IN" w:eastAsia="en-IN"/>
              </w:rPr>
              <w:t>91,80,00,000</w:t>
            </w:r>
          </w:p>
        </w:tc>
      </w:tr>
    </w:tbl>
    <w:p w:rsidR="00A5366A" w:rsidRPr="00DA23FE" w:rsidRDefault="00A5366A" w:rsidP="00DA23FE">
      <w:pPr>
        <w:tabs>
          <w:tab w:val="left" w:pos="0"/>
        </w:tabs>
        <w:spacing w:after="0" w:line="360" w:lineRule="auto"/>
        <w:ind w:right="16"/>
        <w:jc w:val="both"/>
        <w:rPr>
          <w:rFonts w:ascii="Arial" w:hAnsi="Arial" w:cs="Arial"/>
          <w:b/>
          <w:color w:val="000000" w:themeColor="text1"/>
          <w:sz w:val="22"/>
          <w:szCs w:val="22"/>
          <w:lang w:val="en-IN"/>
        </w:rPr>
      </w:pPr>
    </w:p>
    <w:p w:rsidR="00C01313" w:rsidRPr="00C01313" w:rsidRDefault="00C01313" w:rsidP="000A492E">
      <w:pPr>
        <w:pStyle w:val="ListParagraph"/>
        <w:numPr>
          <w:ilvl w:val="0"/>
          <w:numId w:val="12"/>
        </w:numPr>
        <w:tabs>
          <w:tab w:val="left" w:pos="0"/>
        </w:tabs>
        <w:spacing w:line="360" w:lineRule="auto"/>
        <w:ind w:left="284" w:right="16" w:hanging="284"/>
        <w:jc w:val="both"/>
        <w:rPr>
          <w:rFonts w:ascii="Arial" w:hAnsi="Arial" w:cs="Arial"/>
          <w:b/>
          <w:color w:val="000000" w:themeColor="text1"/>
          <w:sz w:val="22"/>
          <w:szCs w:val="22"/>
          <w:lang w:val="en-IN"/>
        </w:rPr>
      </w:pPr>
      <w:r w:rsidRPr="00C01313">
        <w:rPr>
          <w:rFonts w:ascii="Arial" w:hAnsi="Arial" w:cs="Arial"/>
          <w:b/>
          <w:color w:val="000000" w:themeColor="text1"/>
          <w:sz w:val="22"/>
          <w:szCs w:val="22"/>
          <w:lang w:val="en-IN"/>
        </w:rPr>
        <w:t>Expenses:</w:t>
      </w:r>
    </w:p>
    <w:p w:rsidR="00C01313" w:rsidRPr="00C01313" w:rsidRDefault="008A57DC" w:rsidP="00955111">
      <w:pPr>
        <w:pStyle w:val="ListParagraph"/>
        <w:numPr>
          <w:ilvl w:val="0"/>
          <w:numId w:val="23"/>
        </w:numPr>
        <w:tabs>
          <w:tab w:val="left" w:pos="0"/>
        </w:tabs>
        <w:spacing w:line="360" w:lineRule="auto"/>
        <w:ind w:left="567" w:right="16" w:hanging="142"/>
        <w:jc w:val="both"/>
        <w:rPr>
          <w:rFonts w:ascii="Arial" w:hAnsi="Arial" w:cs="Arial"/>
          <w:b/>
          <w:color w:val="000000" w:themeColor="text1"/>
          <w:sz w:val="22"/>
          <w:szCs w:val="22"/>
          <w:lang w:val="en-IN"/>
        </w:rPr>
      </w:pPr>
      <w:r>
        <w:rPr>
          <w:rFonts w:ascii="Arial" w:hAnsi="Arial" w:cs="Arial"/>
          <w:b/>
          <w:color w:val="000000" w:themeColor="text1"/>
          <w:sz w:val="22"/>
          <w:szCs w:val="22"/>
          <w:lang w:val="en-IN"/>
        </w:rPr>
        <w:t xml:space="preserve">Major </w:t>
      </w:r>
      <w:r w:rsidR="00227422">
        <w:rPr>
          <w:rFonts w:ascii="Arial" w:hAnsi="Arial" w:cs="Arial"/>
          <w:b/>
          <w:color w:val="000000" w:themeColor="text1"/>
          <w:sz w:val="22"/>
          <w:szCs w:val="22"/>
          <w:lang w:val="en-IN"/>
        </w:rPr>
        <w:t>Maintenance</w:t>
      </w:r>
      <w:r>
        <w:rPr>
          <w:rFonts w:ascii="Arial" w:hAnsi="Arial" w:cs="Arial"/>
          <w:b/>
          <w:color w:val="000000" w:themeColor="text1"/>
          <w:sz w:val="22"/>
          <w:szCs w:val="22"/>
          <w:lang w:val="en-IN"/>
        </w:rPr>
        <w:t xml:space="preserve"> Expenses</w:t>
      </w:r>
      <w:r w:rsidR="00C01313">
        <w:rPr>
          <w:rFonts w:ascii="Arial" w:hAnsi="Arial" w:cs="Arial"/>
          <w:b/>
          <w:color w:val="000000" w:themeColor="text1"/>
          <w:sz w:val="22"/>
          <w:szCs w:val="22"/>
          <w:lang w:val="en-IN"/>
        </w:rPr>
        <w:t>:</w:t>
      </w:r>
    </w:p>
    <w:p w:rsidR="00315B38" w:rsidRPr="003571CF" w:rsidRDefault="008A57DC" w:rsidP="003571CF">
      <w:pPr>
        <w:pStyle w:val="ListParagraph"/>
        <w:tabs>
          <w:tab w:val="left" w:pos="0"/>
        </w:tabs>
        <w:spacing w:line="360" w:lineRule="auto"/>
        <w:ind w:left="567" w:right="16"/>
        <w:jc w:val="both"/>
        <w:rPr>
          <w:rFonts w:ascii="Arial" w:hAnsi="Arial" w:cs="Arial"/>
          <w:color w:val="000000" w:themeColor="text1"/>
          <w:sz w:val="22"/>
          <w:szCs w:val="22"/>
          <w:lang w:val="en-IN"/>
        </w:rPr>
      </w:pPr>
      <w:r>
        <w:rPr>
          <w:rFonts w:ascii="Arial" w:hAnsi="Arial" w:cs="Arial"/>
          <w:color w:val="000000" w:themeColor="text1"/>
          <w:sz w:val="22"/>
          <w:szCs w:val="22"/>
          <w:lang w:val="en-IN"/>
        </w:rPr>
        <w:t xml:space="preserve">There is </w:t>
      </w:r>
      <w:r w:rsidR="00227422">
        <w:rPr>
          <w:rFonts w:ascii="Arial" w:hAnsi="Arial" w:cs="Arial"/>
          <w:color w:val="000000" w:themeColor="text1"/>
          <w:sz w:val="22"/>
          <w:szCs w:val="22"/>
          <w:lang w:val="en-IN"/>
        </w:rPr>
        <w:t xml:space="preserve">an expense of </w:t>
      </w:r>
      <w:r w:rsidR="00A14A43">
        <w:rPr>
          <w:rFonts w:ascii="Arial" w:hAnsi="Arial" w:cs="Arial"/>
          <w:color w:val="000000" w:themeColor="text1"/>
          <w:sz w:val="22"/>
          <w:szCs w:val="22"/>
          <w:lang w:val="en-IN"/>
        </w:rPr>
        <w:t>Rs.</w:t>
      </w:r>
      <w:r w:rsidR="00227422">
        <w:rPr>
          <w:rFonts w:ascii="Arial" w:hAnsi="Arial" w:cs="Arial"/>
          <w:color w:val="000000" w:themeColor="text1"/>
          <w:sz w:val="22"/>
          <w:szCs w:val="22"/>
          <w:lang w:val="en-IN"/>
        </w:rPr>
        <w:t xml:space="preserve">90 </w:t>
      </w:r>
      <w:proofErr w:type="spellStart"/>
      <w:r w:rsidR="00227422">
        <w:rPr>
          <w:rFonts w:ascii="Arial" w:hAnsi="Arial" w:cs="Arial"/>
          <w:color w:val="000000" w:themeColor="text1"/>
          <w:sz w:val="22"/>
          <w:szCs w:val="22"/>
          <w:lang w:val="en-IN"/>
        </w:rPr>
        <w:t>crore</w:t>
      </w:r>
      <w:proofErr w:type="spellEnd"/>
      <w:r w:rsidR="00227422">
        <w:rPr>
          <w:rFonts w:ascii="Arial" w:hAnsi="Arial" w:cs="Arial"/>
          <w:color w:val="000000" w:themeColor="text1"/>
          <w:sz w:val="22"/>
          <w:szCs w:val="22"/>
          <w:lang w:val="en-IN"/>
        </w:rPr>
        <w:t xml:space="preserve"> which needs to be incurred in the year 2024. According to the information provided by the management of the company</w:t>
      </w:r>
      <w:r w:rsidR="00582F63">
        <w:rPr>
          <w:rFonts w:ascii="Arial" w:hAnsi="Arial" w:cs="Arial"/>
          <w:color w:val="000000" w:themeColor="text1"/>
          <w:sz w:val="22"/>
          <w:szCs w:val="22"/>
          <w:lang w:val="en-IN"/>
        </w:rPr>
        <w:t xml:space="preserve"> </w:t>
      </w:r>
      <w:r w:rsidR="00F143C8">
        <w:rPr>
          <w:rFonts w:ascii="Arial" w:hAnsi="Arial" w:cs="Arial"/>
          <w:color w:val="000000" w:themeColor="text1"/>
          <w:sz w:val="22"/>
          <w:szCs w:val="22"/>
          <w:lang w:val="en-IN"/>
        </w:rPr>
        <w:t xml:space="preserve">major </w:t>
      </w:r>
      <w:r w:rsidR="00BE3AB8">
        <w:rPr>
          <w:rFonts w:ascii="Arial" w:hAnsi="Arial" w:cs="Arial"/>
          <w:color w:val="000000" w:themeColor="text1"/>
          <w:sz w:val="22"/>
          <w:szCs w:val="22"/>
          <w:lang w:val="en-IN"/>
        </w:rPr>
        <w:t>maintenance</w:t>
      </w:r>
      <w:r w:rsidR="003E4065">
        <w:rPr>
          <w:rFonts w:ascii="Arial" w:hAnsi="Arial" w:cs="Arial"/>
          <w:color w:val="000000" w:themeColor="text1"/>
          <w:sz w:val="22"/>
          <w:szCs w:val="22"/>
          <w:lang w:val="en-IN"/>
        </w:rPr>
        <w:t xml:space="preserve"> expenditure</w:t>
      </w:r>
      <w:r w:rsidR="00F143C8">
        <w:rPr>
          <w:rFonts w:ascii="Arial" w:hAnsi="Arial" w:cs="Arial"/>
          <w:color w:val="000000" w:themeColor="text1"/>
          <w:sz w:val="22"/>
          <w:szCs w:val="22"/>
          <w:lang w:val="en-IN"/>
        </w:rPr>
        <w:t xml:space="preserve"> of </w:t>
      </w:r>
      <w:r w:rsidR="00A14A43">
        <w:rPr>
          <w:rFonts w:ascii="Arial" w:hAnsi="Arial" w:cs="Arial"/>
          <w:color w:val="000000" w:themeColor="text1"/>
          <w:sz w:val="22"/>
          <w:szCs w:val="22"/>
          <w:lang w:val="en-IN"/>
        </w:rPr>
        <w:t>Rs.</w:t>
      </w:r>
      <w:r w:rsidR="00F143C8">
        <w:rPr>
          <w:rFonts w:ascii="Arial" w:hAnsi="Arial" w:cs="Arial"/>
          <w:color w:val="000000" w:themeColor="text1"/>
          <w:sz w:val="22"/>
          <w:szCs w:val="22"/>
          <w:lang w:val="en-IN"/>
        </w:rPr>
        <w:t xml:space="preserve">80-90 </w:t>
      </w:r>
      <w:proofErr w:type="spellStart"/>
      <w:r w:rsidR="00F143C8">
        <w:rPr>
          <w:rFonts w:ascii="Arial" w:hAnsi="Arial" w:cs="Arial"/>
          <w:color w:val="000000" w:themeColor="text1"/>
          <w:sz w:val="22"/>
          <w:szCs w:val="22"/>
          <w:lang w:val="en-IN"/>
        </w:rPr>
        <w:t>crore</w:t>
      </w:r>
      <w:proofErr w:type="spellEnd"/>
      <w:r w:rsidR="00F143C8">
        <w:rPr>
          <w:rFonts w:ascii="Arial" w:hAnsi="Arial" w:cs="Arial"/>
          <w:color w:val="000000" w:themeColor="text1"/>
          <w:sz w:val="22"/>
          <w:szCs w:val="22"/>
          <w:lang w:val="en-IN"/>
        </w:rPr>
        <w:t xml:space="preserve"> needs to be incurred after 5</w:t>
      </w:r>
      <w:r w:rsidR="00BE3AB8" w:rsidRPr="00BE3AB8">
        <w:rPr>
          <w:rFonts w:ascii="Arial" w:hAnsi="Arial" w:cs="Arial"/>
          <w:color w:val="000000" w:themeColor="text1"/>
          <w:sz w:val="22"/>
          <w:szCs w:val="22"/>
          <w:vertAlign w:val="superscript"/>
          <w:lang w:val="en-IN"/>
        </w:rPr>
        <w:t>th</w:t>
      </w:r>
      <w:r w:rsidR="00F143C8">
        <w:rPr>
          <w:rFonts w:ascii="Arial" w:hAnsi="Arial" w:cs="Arial"/>
          <w:color w:val="000000" w:themeColor="text1"/>
          <w:sz w:val="22"/>
          <w:szCs w:val="22"/>
          <w:lang w:val="en-IN"/>
        </w:rPr>
        <w:t xml:space="preserve"> year</w:t>
      </w:r>
      <w:r w:rsidR="00BE3AB8">
        <w:rPr>
          <w:rFonts w:ascii="Arial" w:hAnsi="Arial" w:cs="Arial"/>
          <w:color w:val="000000" w:themeColor="text1"/>
          <w:sz w:val="22"/>
          <w:szCs w:val="22"/>
          <w:lang w:val="en-IN"/>
        </w:rPr>
        <w:t xml:space="preserve"> and 10</w:t>
      </w:r>
      <w:r w:rsidR="00BE3AB8" w:rsidRPr="00BE3AB8">
        <w:rPr>
          <w:rFonts w:ascii="Arial" w:hAnsi="Arial" w:cs="Arial"/>
          <w:color w:val="000000" w:themeColor="text1"/>
          <w:sz w:val="22"/>
          <w:szCs w:val="22"/>
          <w:vertAlign w:val="superscript"/>
          <w:lang w:val="en-IN"/>
        </w:rPr>
        <w:t>th</w:t>
      </w:r>
      <w:r w:rsidR="00BE3AB8">
        <w:rPr>
          <w:rFonts w:ascii="Arial" w:hAnsi="Arial" w:cs="Arial"/>
          <w:color w:val="000000" w:themeColor="text1"/>
          <w:sz w:val="22"/>
          <w:szCs w:val="22"/>
          <w:lang w:val="en-IN"/>
        </w:rPr>
        <w:t xml:space="preserve"> year</w:t>
      </w:r>
      <w:r w:rsidR="00F143C8">
        <w:rPr>
          <w:rFonts w:ascii="Arial" w:hAnsi="Arial" w:cs="Arial"/>
          <w:color w:val="000000" w:themeColor="text1"/>
          <w:sz w:val="22"/>
          <w:szCs w:val="22"/>
          <w:lang w:val="en-IN"/>
        </w:rPr>
        <w:t xml:space="preserve"> from the PCOD date.</w:t>
      </w:r>
      <w:r w:rsidR="00621160" w:rsidRPr="003571CF">
        <w:rPr>
          <w:rFonts w:ascii="Arial" w:hAnsi="Arial" w:cs="Arial"/>
          <w:color w:val="000000" w:themeColor="text1"/>
          <w:sz w:val="20"/>
          <w:szCs w:val="22"/>
          <w:lang w:val="en-IN"/>
        </w:rPr>
        <w:tab/>
      </w:r>
      <w:r w:rsidR="00621160" w:rsidRPr="003571CF">
        <w:rPr>
          <w:rFonts w:ascii="Arial" w:hAnsi="Arial" w:cs="Arial"/>
          <w:color w:val="000000" w:themeColor="text1"/>
          <w:sz w:val="20"/>
          <w:szCs w:val="22"/>
          <w:lang w:val="en-IN"/>
        </w:rPr>
        <w:tab/>
      </w:r>
      <w:r w:rsidR="00621160" w:rsidRPr="003571CF">
        <w:rPr>
          <w:rFonts w:ascii="Arial" w:hAnsi="Arial" w:cs="Arial"/>
          <w:color w:val="000000" w:themeColor="text1"/>
          <w:sz w:val="20"/>
          <w:szCs w:val="22"/>
          <w:lang w:val="en-IN"/>
        </w:rPr>
        <w:tab/>
      </w:r>
      <w:r w:rsidR="003571CF" w:rsidRPr="003571CF">
        <w:rPr>
          <w:rFonts w:ascii="Arial" w:hAnsi="Arial" w:cs="Arial"/>
          <w:color w:val="000000" w:themeColor="text1"/>
          <w:sz w:val="20"/>
          <w:szCs w:val="22"/>
          <w:lang w:val="en-IN"/>
        </w:rPr>
        <w:tab/>
        <w:t xml:space="preserve">             </w:t>
      </w:r>
    </w:p>
    <w:p w:rsidR="00C01313" w:rsidRPr="00C01313" w:rsidRDefault="008A49EB" w:rsidP="00955111">
      <w:pPr>
        <w:pStyle w:val="ListParagraph"/>
        <w:numPr>
          <w:ilvl w:val="0"/>
          <w:numId w:val="23"/>
        </w:numPr>
        <w:tabs>
          <w:tab w:val="left" w:pos="0"/>
        </w:tabs>
        <w:spacing w:line="360" w:lineRule="auto"/>
        <w:ind w:left="567" w:right="16" w:hanging="142"/>
        <w:jc w:val="both"/>
        <w:rPr>
          <w:rFonts w:ascii="Arial" w:hAnsi="Arial" w:cs="Arial"/>
          <w:b/>
          <w:color w:val="000000" w:themeColor="text1"/>
          <w:sz w:val="22"/>
          <w:szCs w:val="22"/>
          <w:lang w:val="en-IN"/>
        </w:rPr>
      </w:pPr>
      <w:r>
        <w:rPr>
          <w:rFonts w:ascii="Arial" w:hAnsi="Arial" w:cs="Arial"/>
          <w:b/>
          <w:color w:val="000000" w:themeColor="text1"/>
          <w:sz w:val="22"/>
          <w:szCs w:val="22"/>
          <w:lang w:val="en-IN"/>
        </w:rPr>
        <w:t>Routine &amp; Periodic Maintenance Expenses</w:t>
      </w:r>
      <w:r w:rsidR="00621160">
        <w:rPr>
          <w:rFonts w:ascii="Arial" w:hAnsi="Arial" w:cs="Arial"/>
          <w:b/>
          <w:color w:val="000000" w:themeColor="text1"/>
          <w:sz w:val="22"/>
          <w:szCs w:val="22"/>
          <w:lang w:val="en-IN"/>
        </w:rPr>
        <w:t>:</w:t>
      </w:r>
    </w:p>
    <w:p w:rsidR="005D6ABF" w:rsidRDefault="00730B8F" w:rsidP="00E158DD">
      <w:pPr>
        <w:pStyle w:val="ListParagraph"/>
        <w:tabs>
          <w:tab w:val="left" w:pos="0"/>
        </w:tabs>
        <w:spacing w:line="360" w:lineRule="auto"/>
        <w:ind w:left="567" w:right="16"/>
        <w:jc w:val="both"/>
        <w:rPr>
          <w:rFonts w:ascii="Arial" w:hAnsi="Arial" w:cs="Arial"/>
          <w:color w:val="000000" w:themeColor="text1"/>
          <w:sz w:val="22"/>
          <w:szCs w:val="22"/>
          <w:lang w:val="en-IN"/>
        </w:rPr>
      </w:pPr>
      <w:r>
        <w:rPr>
          <w:rFonts w:ascii="Arial" w:hAnsi="Arial" w:cs="Arial"/>
          <w:color w:val="000000" w:themeColor="text1"/>
          <w:sz w:val="22"/>
          <w:szCs w:val="22"/>
          <w:lang w:val="en-IN"/>
        </w:rPr>
        <w:t xml:space="preserve">First year Routine and Periodic </w:t>
      </w:r>
      <w:r w:rsidR="00095B3B">
        <w:rPr>
          <w:rFonts w:ascii="Arial" w:hAnsi="Arial" w:cs="Arial"/>
          <w:color w:val="000000" w:themeColor="text1"/>
          <w:sz w:val="22"/>
          <w:szCs w:val="22"/>
          <w:lang w:val="en-IN"/>
        </w:rPr>
        <w:t>Maintenance</w:t>
      </w:r>
      <w:r>
        <w:rPr>
          <w:rFonts w:ascii="Arial" w:hAnsi="Arial" w:cs="Arial"/>
          <w:color w:val="000000" w:themeColor="text1"/>
          <w:sz w:val="22"/>
          <w:szCs w:val="22"/>
          <w:lang w:val="en-IN"/>
        </w:rPr>
        <w:t xml:space="preserve"> expenditure is calculated for 13.65 months. For the next upcoming years the expenditure will </w:t>
      </w:r>
      <w:r w:rsidR="00044C9F">
        <w:rPr>
          <w:rFonts w:ascii="Arial" w:hAnsi="Arial" w:cs="Arial"/>
          <w:color w:val="000000" w:themeColor="text1"/>
          <w:sz w:val="22"/>
          <w:szCs w:val="22"/>
          <w:lang w:val="en-IN"/>
        </w:rPr>
        <w:t xml:space="preserve">calculated </w:t>
      </w:r>
      <w:r>
        <w:rPr>
          <w:rFonts w:ascii="Arial" w:hAnsi="Arial" w:cs="Arial"/>
          <w:color w:val="000000" w:themeColor="text1"/>
          <w:sz w:val="22"/>
          <w:szCs w:val="22"/>
          <w:lang w:val="en-IN"/>
        </w:rPr>
        <w:t xml:space="preserve">for 12 months. </w:t>
      </w:r>
      <w:r w:rsidR="008A49EB" w:rsidRPr="008A49EB">
        <w:rPr>
          <w:rFonts w:ascii="Arial" w:hAnsi="Arial" w:cs="Arial"/>
          <w:color w:val="000000" w:themeColor="text1"/>
          <w:sz w:val="22"/>
          <w:szCs w:val="22"/>
          <w:lang w:val="en-IN"/>
        </w:rPr>
        <w:t xml:space="preserve">Routine and maintenance expense </w:t>
      </w:r>
      <w:r w:rsidR="008A49EB">
        <w:rPr>
          <w:rFonts w:ascii="Arial" w:hAnsi="Arial" w:cs="Arial"/>
          <w:color w:val="000000" w:themeColor="text1"/>
          <w:sz w:val="22"/>
          <w:szCs w:val="22"/>
          <w:lang w:val="en-IN"/>
        </w:rPr>
        <w:t xml:space="preserve">is calculated using the rate of </w:t>
      </w:r>
      <w:r w:rsidR="00E158DD">
        <w:rPr>
          <w:rFonts w:ascii="Arial" w:hAnsi="Arial" w:cs="Arial"/>
          <w:color w:val="000000" w:themeColor="text1"/>
          <w:sz w:val="22"/>
          <w:szCs w:val="22"/>
          <w:lang w:val="en-IN"/>
        </w:rPr>
        <w:t>Rs. 1</w:t>
      </w:r>
      <w:proofErr w:type="gramStart"/>
      <w:r w:rsidR="00E158DD">
        <w:rPr>
          <w:rFonts w:ascii="Arial" w:hAnsi="Arial" w:cs="Arial"/>
          <w:color w:val="000000" w:themeColor="text1"/>
          <w:sz w:val="22"/>
          <w:szCs w:val="22"/>
          <w:lang w:val="en-IN"/>
        </w:rPr>
        <w:t>,19,351</w:t>
      </w:r>
      <w:proofErr w:type="gramEnd"/>
      <w:r w:rsidR="00E158DD">
        <w:rPr>
          <w:rFonts w:ascii="Arial" w:hAnsi="Arial" w:cs="Arial"/>
          <w:color w:val="000000" w:themeColor="text1"/>
          <w:sz w:val="22"/>
          <w:szCs w:val="22"/>
          <w:lang w:val="en-IN"/>
        </w:rPr>
        <w:t>/ per K</w:t>
      </w:r>
      <w:r w:rsidR="00B74C33">
        <w:rPr>
          <w:rFonts w:ascii="Arial" w:hAnsi="Arial" w:cs="Arial"/>
          <w:color w:val="000000" w:themeColor="text1"/>
          <w:sz w:val="22"/>
          <w:szCs w:val="22"/>
          <w:lang w:val="en-IN"/>
        </w:rPr>
        <w:t xml:space="preserve">m per month. </w:t>
      </w:r>
      <w:r w:rsidR="005D6ABF">
        <w:rPr>
          <w:rFonts w:ascii="Arial" w:hAnsi="Arial" w:cs="Arial"/>
          <w:color w:val="000000" w:themeColor="text1"/>
          <w:sz w:val="22"/>
          <w:szCs w:val="22"/>
          <w:lang w:val="en-IN"/>
        </w:rPr>
        <w:t>It is assumed that the road will be completed in next two years (till 31</w:t>
      </w:r>
      <w:r w:rsidR="005D6ABF" w:rsidRPr="005D6ABF">
        <w:rPr>
          <w:rFonts w:ascii="Arial" w:hAnsi="Arial" w:cs="Arial"/>
          <w:color w:val="000000" w:themeColor="text1"/>
          <w:sz w:val="22"/>
          <w:szCs w:val="22"/>
          <w:vertAlign w:val="superscript"/>
          <w:lang w:val="en-IN"/>
        </w:rPr>
        <w:t>st</w:t>
      </w:r>
      <w:r w:rsidR="005D6ABF">
        <w:rPr>
          <w:rFonts w:ascii="Arial" w:hAnsi="Arial" w:cs="Arial"/>
          <w:color w:val="000000" w:themeColor="text1"/>
          <w:sz w:val="22"/>
          <w:szCs w:val="22"/>
          <w:lang w:val="en-IN"/>
        </w:rPr>
        <w:t xml:space="preserve"> March, 2023).For this purpose</w:t>
      </w:r>
      <w:r w:rsidR="00B74C33">
        <w:rPr>
          <w:rFonts w:ascii="Arial" w:hAnsi="Arial" w:cs="Arial"/>
          <w:color w:val="000000" w:themeColor="text1"/>
          <w:sz w:val="22"/>
          <w:szCs w:val="22"/>
          <w:lang w:val="en-IN"/>
        </w:rPr>
        <w:t>, routine &amp; maintenance expenditure for 11 Km will be added from the year 2023</w:t>
      </w:r>
      <w:r w:rsidR="00AD12FA">
        <w:rPr>
          <w:rFonts w:ascii="Arial" w:hAnsi="Arial" w:cs="Arial"/>
          <w:color w:val="000000" w:themeColor="text1"/>
          <w:sz w:val="22"/>
          <w:szCs w:val="22"/>
          <w:lang w:val="en-IN"/>
        </w:rPr>
        <w:t xml:space="preserve"> in the past year expenditure.</w:t>
      </w:r>
      <w:r w:rsidR="00B15CD8">
        <w:rPr>
          <w:rFonts w:ascii="Arial" w:hAnsi="Arial" w:cs="Arial"/>
          <w:color w:val="000000" w:themeColor="text1"/>
          <w:sz w:val="22"/>
          <w:szCs w:val="22"/>
          <w:lang w:val="en-IN"/>
        </w:rPr>
        <w:t xml:space="preserve"> The tabular view of the same shown below.</w:t>
      </w:r>
    </w:p>
    <w:tbl>
      <w:tblPr>
        <w:tblW w:w="6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1804"/>
      </w:tblGrid>
      <w:tr w:rsidR="005D6ABF" w:rsidRPr="005D6ABF" w:rsidTr="005D6ABF">
        <w:trPr>
          <w:trHeight w:val="300"/>
          <w:jc w:val="center"/>
        </w:trPr>
        <w:tc>
          <w:tcPr>
            <w:tcW w:w="6884" w:type="dxa"/>
            <w:gridSpan w:val="2"/>
            <w:shd w:val="clear" w:color="auto" w:fill="002060"/>
            <w:noWrap/>
            <w:vAlign w:val="bottom"/>
            <w:hideMark/>
          </w:tcPr>
          <w:p w:rsidR="005D6ABF" w:rsidRPr="005D6ABF" w:rsidRDefault="005D6ABF" w:rsidP="003E07BB">
            <w:pPr>
              <w:spacing w:after="0" w:line="240" w:lineRule="auto"/>
              <w:jc w:val="center"/>
              <w:rPr>
                <w:rFonts w:ascii="Calibri" w:hAnsi="Calibri" w:cs="Calibri"/>
                <w:color w:val="FFFFFF" w:themeColor="background1"/>
                <w:lang w:val="en-IN" w:eastAsia="en-IN"/>
              </w:rPr>
            </w:pPr>
            <w:r w:rsidRPr="005D6ABF">
              <w:rPr>
                <w:rFonts w:ascii="Calibri" w:hAnsi="Calibri" w:cs="Calibri"/>
                <w:color w:val="FFFFFF" w:themeColor="background1"/>
                <w:sz w:val="22"/>
                <w:szCs w:val="22"/>
                <w:lang w:val="en-IN" w:eastAsia="en-IN"/>
              </w:rPr>
              <w:t>R&amp;P Maintenance expense for 76Km (65.018</w:t>
            </w:r>
            <w:r w:rsidR="003E07BB">
              <w:rPr>
                <w:rFonts w:ascii="Calibri" w:hAnsi="Calibri" w:cs="Calibri"/>
                <w:color w:val="FFFFFF" w:themeColor="background1"/>
                <w:sz w:val="22"/>
                <w:szCs w:val="22"/>
                <w:lang w:val="en-IN" w:eastAsia="en-IN"/>
              </w:rPr>
              <w:t xml:space="preserve"> Km </w:t>
            </w:r>
            <w:r w:rsidRPr="005D6ABF">
              <w:rPr>
                <w:rFonts w:ascii="Calibri" w:hAnsi="Calibri" w:cs="Calibri"/>
                <w:color w:val="FFFFFF" w:themeColor="background1"/>
                <w:sz w:val="22"/>
                <w:szCs w:val="22"/>
                <w:lang w:val="en-IN" w:eastAsia="en-IN"/>
              </w:rPr>
              <w:t>+</w:t>
            </w:r>
            <w:r w:rsidR="003E07BB">
              <w:rPr>
                <w:rFonts w:ascii="Calibri" w:hAnsi="Calibri" w:cs="Calibri"/>
                <w:color w:val="FFFFFF" w:themeColor="background1"/>
                <w:sz w:val="22"/>
                <w:szCs w:val="22"/>
                <w:lang w:val="en-IN" w:eastAsia="en-IN"/>
              </w:rPr>
              <w:t xml:space="preserve"> </w:t>
            </w:r>
            <w:r w:rsidRPr="005D6ABF">
              <w:rPr>
                <w:rFonts w:ascii="Calibri" w:hAnsi="Calibri" w:cs="Calibri"/>
                <w:color w:val="FFFFFF" w:themeColor="background1"/>
                <w:sz w:val="22"/>
                <w:szCs w:val="22"/>
                <w:lang w:val="en-IN" w:eastAsia="en-IN"/>
              </w:rPr>
              <w:t>11</w:t>
            </w:r>
            <w:r w:rsidR="003E07BB">
              <w:rPr>
                <w:rFonts w:ascii="Calibri" w:hAnsi="Calibri" w:cs="Calibri"/>
                <w:color w:val="FFFFFF" w:themeColor="background1"/>
                <w:sz w:val="22"/>
                <w:szCs w:val="22"/>
                <w:lang w:val="en-IN" w:eastAsia="en-IN"/>
              </w:rPr>
              <w:t xml:space="preserve"> Km</w:t>
            </w:r>
            <w:r w:rsidRPr="005D6ABF">
              <w:rPr>
                <w:rFonts w:ascii="Calibri" w:hAnsi="Calibri" w:cs="Calibri"/>
                <w:color w:val="FFFFFF" w:themeColor="background1"/>
                <w:sz w:val="22"/>
                <w:szCs w:val="22"/>
                <w:lang w:val="en-IN" w:eastAsia="en-IN"/>
              </w:rPr>
              <w:t>)</w:t>
            </w:r>
          </w:p>
        </w:tc>
      </w:tr>
      <w:tr w:rsidR="005D6ABF" w:rsidRPr="005D6ABF" w:rsidTr="005D6ABF">
        <w:trPr>
          <w:trHeight w:val="300"/>
          <w:jc w:val="center"/>
        </w:trPr>
        <w:tc>
          <w:tcPr>
            <w:tcW w:w="5080" w:type="dxa"/>
            <w:shd w:val="clear" w:color="auto" w:fill="auto"/>
            <w:noWrap/>
            <w:vAlign w:val="bottom"/>
            <w:hideMark/>
          </w:tcPr>
          <w:p w:rsidR="005D6ABF" w:rsidRPr="005D6ABF" w:rsidRDefault="005D6ABF" w:rsidP="005D6ABF">
            <w:pPr>
              <w:spacing w:after="0" w:line="240" w:lineRule="auto"/>
              <w:rPr>
                <w:rFonts w:ascii="Calibri" w:hAnsi="Calibri" w:cs="Calibri"/>
                <w:b/>
                <w:color w:val="000000"/>
                <w:lang w:val="en-IN" w:eastAsia="en-IN"/>
              </w:rPr>
            </w:pPr>
            <w:r w:rsidRPr="005D6ABF">
              <w:rPr>
                <w:rFonts w:ascii="Calibri" w:hAnsi="Calibri" w:cs="Calibri"/>
                <w:b/>
                <w:color w:val="000000"/>
                <w:sz w:val="22"/>
                <w:szCs w:val="22"/>
                <w:lang w:val="en-IN" w:eastAsia="en-IN"/>
              </w:rPr>
              <w:t>Rate/per Km per month</w:t>
            </w:r>
          </w:p>
        </w:tc>
        <w:tc>
          <w:tcPr>
            <w:tcW w:w="1804" w:type="dxa"/>
            <w:shd w:val="clear" w:color="auto" w:fill="auto"/>
            <w:noWrap/>
            <w:vAlign w:val="bottom"/>
            <w:hideMark/>
          </w:tcPr>
          <w:p w:rsidR="005D6ABF" w:rsidRPr="005D6ABF" w:rsidRDefault="005D6ABF" w:rsidP="005D6ABF">
            <w:pPr>
              <w:spacing w:after="0" w:line="240" w:lineRule="auto"/>
              <w:rPr>
                <w:rFonts w:ascii="Calibri" w:hAnsi="Calibri" w:cs="Calibri"/>
                <w:color w:val="000000"/>
                <w:lang w:val="en-IN" w:eastAsia="en-IN"/>
              </w:rPr>
            </w:pPr>
            <w:r w:rsidRPr="005D6ABF">
              <w:rPr>
                <w:rFonts w:ascii="Calibri" w:hAnsi="Calibri" w:cs="Calibri"/>
                <w:color w:val="000000"/>
                <w:sz w:val="22"/>
                <w:szCs w:val="22"/>
                <w:lang w:val="en-IN" w:eastAsia="en-IN"/>
              </w:rPr>
              <w:t xml:space="preserve">                    1,19,351 </w:t>
            </w:r>
          </w:p>
        </w:tc>
      </w:tr>
      <w:tr w:rsidR="005D6ABF" w:rsidRPr="005D6ABF" w:rsidTr="005D6ABF">
        <w:trPr>
          <w:trHeight w:val="300"/>
          <w:jc w:val="center"/>
        </w:trPr>
        <w:tc>
          <w:tcPr>
            <w:tcW w:w="5080" w:type="dxa"/>
            <w:shd w:val="clear" w:color="auto" w:fill="auto"/>
            <w:noWrap/>
            <w:vAlign w:val="bottom"/>
            <w:hideMark/>
          </w:tcPr>
          <w:p w:rsidR="005D6ABF" w:rsidRPr="005D6ABF" w:rsidRDefault="005D6ABF" w:rsidP="005D6ABF">
            <w:pPr>
              <w:spacing w:after="0" w:line="240" w:lineRule="auto"/>
              <w:rPr>
                <w:rFonts w:ascii="Calibri" w:hAnsi="Calibri" w:cs="Calibri"/>
                <w:b/>
                <w:color w:val="000000"/>
                <w:lang w:val="en-IN" w:eastAsia="en-IN"/>
              </w:rPr>
            </w:pPr>
            <w:r w:rsidRPr="005D6ABF">
              <w:rPr>
                <w:rFonts w:ascii="Calibri" w:hAnsi="Calibri" w:cs="Calibri"/>
                <w:b/>
                <w:color w:val="000000"/>
                <w:sz w:val="22"/>
                <w:szCs w:val="22"/>
                <w:lang w:val="en-IN" w:eastAsia="en-IN"/>
              </w:rPr>
              <w:t>R&amp;P Maintenance Expense for 11 Km/ per annum</w:t>
            </w:r>
          </w:p>
        </w:tc>
        <w:tc>
          <w:tcPr>
            <w:tcW w:w="1804" w:type="dxa"/>
            <w:shd w:val="clear" w:color="auto" w:fill="auto"/>
            <w:noWrap/>
            <w:vAlign w:val="bottom"/>
            <w:hideMark/>
          </w:tcPr>
          <w:p w:rsidR="005D6ABF" w:rsidRPr="005D6ABF" w:rsidRDefault="005D6ABF" w:rsidP="005D6ABF">
            <w:pPr>
              <w:spacing w:after="0" w:line="240" w:lineRule="auto"/>
              <w:rPr>
                <w:rFonts w:ascii="Calibri" w:hAnsi="Calibri" w:cs="Calibri"/>
                <w:color w:val="000000"/>
                <w:lang w:val="en-IN" w:eastAsia="en-IN"/>
              </w:rPr>
            </w:pPr>
            <w:r w:rsidRPr="005D6ABF">
              <w:rPr>
                <w:rFonts w:ascii="Calibri" w:hAnsi="Calibri" w:cs="Calibri"/>
                <w:color w:val="000000"/>
                <w:sz w:val="22"/>
                <w:szCs w:val="22"/>
                <w:lang w:val="en-IN" w:eastAsia="en-IN"/>
              </w:rPr>
              <w:t xml:space="preserve">              1,57,54,332 </w:t>
            </w:r>
          </w:p>
        </w:tc>
      </w:tr>
      <w:tr w:rsidR="005D6ABF" w:rsidRPr="005D6ABF" w:rsidTr="005D6ABF">
        <w:trPr>
          <w:trHeight w:val="300"/>
          <w:jc w:val="center"/>
        </w:trPr>
        <w:tc>
          <w:tcPr>
            <w:tcW w:w="5080" w:type="dxa"/>
            <w:shd w:val="clear" w:color="auto" w:fill="auto"/>
            <w:noWrap/>
            <w:vAlign w:val="bottom"/>
            <w:hideMark/>
          </w:tcPr>
          <w:p w:rsidR="005D6ABF" w:rsidRPr="005D6ABF" w:rsidRDefault="005D6ABF" w:rsidP="005D6ABF">
            <w:pPr>
              <w:spacing w:after="0" w:line="240" w:lineRule="auto"/>
              <w:rPr>
                <w:rFonts w:ascii="Calibri" w:hAnsi="Calibri" w:cs="Calibri"/>
                <w:b/>
                <w:color w:val="000000"/>
                <w:lang w:val="en-IN" w:eastAsia="en-IN"/>
              </w:rPr>
            </w:pPr>
            <w:r w:rsidRPr="005D6ABF">
              <w:rPr>
                <w:rFonts w:ascii="Calibri" w:hAnsi="Calibri" w:cs="Calibri"/>
                <w:b/>
                <w:color w:val="000000"/>
                <w:sz w:val="22"/>
                <w:szCs w:val="22"/>
                <w:lang w:val="en-IN" w:eastAsia="en-IN"/>
              </w:rPr>
              <w:t>Total R&amp;P Maintenance Expense (with added expense of last year (FY-2022))</w:t>
            </w:r>
          </w:p>
        </w:tc>
        <w:tc>
          <w:tcPr>
            <w:tcW w:w="1804" w:type="dxa"/>
            <w:shd w:val="clear" w:color="auto" w:fill="auto"/>
            <w:noWrap/>
            <w:vAlign w:val="bottom"/>
            <w:hideMark/>
          </w:tcPr>
          <w:p w:rsidR="005D6ABF" w:rsidRPr="005D6ABF" w:rsidRDefault="005D6ABF" w:rsidP="005D6ABF">
            <w:pPr>
              <w:spacing w:after="0" w:line="240" w:lineRule="auto"/>
              <w:rPr>
                <w:rFonts w:ascii="Calibri" w:hAnsi="Calibri" w:cs="Calibri"/>
                <w:color w:val="000000"/>
                <w:lang w:val="en-IN" w:eastAsia="en-IN"/>
              </w:rPr>
            </w:pPr>
            <w:r w:rsidRPr="005D6ABF">
              <w:rPr>
                <w:rFonts w:ascii="Calibri" w:hAnsi="Calibri" w:cs="Calibri"/>
                <w:color w:val="000000"/>
                <w:sz w:val="22"/>
                <w:szCs w:val="22"/>
                <w:lang w:val="en-IN" w:eastAsia="en-IN"/>
              </w:rPr>
              <w:t xml:space="preserve">           11,35,29,866 </w:t>
            </w:r>
          </w:p>
        </w:tc>
      </w:tr>
      <w:tr w:rsidR="005D6ABF" w:rsidRPr="005D6ABF" w:rsidTr="005D6ABF">
        <w:trPr>
          <w:trHeight w:val="300"/>
          <w:jc w:val="center"/>
        </w:trPr>
        <w:tc>
          <w:tcPr>
            <w:tcW w:w="5080" w:type="dxa"/>
            <w:shd w:val="clear" w:color="auto" w:fill="auto"/>
            <w:noWrap/>
            <w:vAlign w:val="bottom"/>
            <w:hideMark/>
          </w:tcPr>
          <w:p w:rsidR="005D6ABF" w:rsidRPr="005D6ABF" w:rsidRDefault="005D6ABF" w:rsidP="005D6ABF">
            <w:pPr>
              <w:spacing w:after="0" w:line="240" w:lineRule="auto"/>
              <w:rPr>
                <w:rFonts w:ascii="Calibri" w:hAnsi="Calibri" w:cs="Calibri"/>
                <w:b/>
                <w:color w:val="000000"/>
                <w:lang w:val="en-IN" w:eastAsia="en-IN"/>
              </w:rPr>
            </w:pPr>
            <w:r w:rsidRPr="005D6ABF">
              <w:rPr>
                <w:rFonts w:ascii="Calibri" w:hAnsi="Calibri" w:cs="Calibri"/>
                <w:b/>
                <w:color w:val="000000"/>
                <w:sz w:val="22"/>
                <w:szCs w:val="22"/>
                <w:lang w:val="en-IN" w:eastAsia="en-IN"/>
              </w:rPr>
              <w:t>R&amp;P Maintenance Expense in the year 2023</w:t>
            </w:r>
          </w:p>
        </w:tc>
        <w:tc>
          <w:tcPr>
            <w:tcW w:w="1804" w:type="dxa"/>
            <w:shd w:val="clear" w:color="auto" w:fill="auto"/>
            <w:noWrap/>
            <w:vAlign w:val="bottom"/>
            <w:hideMark/>
          </w:tcPr>
          <w:p w:rsidR="005D6ABF" w:rsidRPr="005D6ABF" w:rsidRDefault="005D6ABF" w:rsidP="005D6ABF">
            <w:pPr>
              <w:spacing w:after="0" w:line="240" w:lineRule="auto"/>
              <w:rPr>
                <w:rFonts w:ascii="Calibri" w:hAnsi="Calibri" w:cs="Calibri"/>
                <w:color w:val="000000"/>
                <w:lang w:val="en-IN" w:eastAsia="en-IN"/>
              </w:rPr>
            </w:pPr>
            <w:r w:rsidRPr="005D6ABF">
              <w:rPr>
                <w:rFonts w:ascii="Calibri" w:hAnsi="Calibri" w:cs="Calibri"/>
                <w:color w:val="000000"/>
                <w:sz w:val="22"/>
                <w:szCs w:val="22"/>
                <w:lang w:val="en-IN" w:eastAsia="en-IN"/>
              </w:rPr>
              <w:t xml:space="preserve">           11,92,06,359 </w:t>
            </w:r>
          </w:p>
        </w:tc>
      </w:tr>
    </w:tbl>
    <w:p w:rsidR="00581BD6" w:rsidRPr="008A49EB" w:rsidRDefault="005D6ABF" w:rsidP="00E158DD">
      <w:pPr>
        <w:pStyle w:val="ListParagraph"/>
        <w:tabs>
          <w:tab w:val="left" w:pos="0"/>
        </w:tabs>
        <w:spacing w:line="360" w:lineRule="auto"/>
        <w:ind w:left="567" w:right="16"/>
        <w:jc w:val="both"/>
        <w:rPr>
          <w:rFonts w:ascii="Arial" w:hAnsi="Arial" w:cs="Arial"/>
          <w:color w:val="000000" w:themeColor="text1"/>
          <w:sz w:val="22"/>
          <w:szCs w:val="22"/>
          <w:lang w:val="en-IN"/>
        </w:rPr>
      </w:pPr>
      <w:r>
        <w:rPr>
          <w:rFonts w:ascii="Arial" w:hAnsi="Arial" w:cs="Arial"/>
          <w:color w:val="000000" w:themeColor="text1"/>
          <w:sz w:val="22"/>
          <w:szCs w:val="22"/>
          <w:lang w:val="en-IN"/>
        </w:rPr>
        <w:t xml:space="preserve"> </w:t>
      </w:r>
      <w:r w:rsidR="00E158DD">
        <w:rPr>
          <w:rFonts w:ascii="Arial" w:hAnsi="Arial" w:cs="Arial"/>
          <w:color w:val="000000" w:themeColor="text1"/>
          <w:sz w:val="22"/>
          <w:szCs w:val="22"/>
          <w:lang w:val="en-IN"/>
        </w:rPr>
        <w:t xml:space="preserve"> </w:t>
      </w:r>
      <w:r w:rsidR="001A6662">
        <w:rPr>
          <w:rFonts w:ascii="Arial" w:hAnsi="Arial" w:cs="Arial"/>
          <w:color w:val="000000" w:themeColor="text1"/>
          <w:sz w:val="22"/>
          <w:szCs w:val="22"/>
          <w:lang w:val="en-IN"/>
        </w:rPr>
        <w:tab/>
      </w:r>
    </w:p>
    <w:p w:rsidR="00C01313" w:rsidRPr="00C01313" w:rsidRDefault="00C01313" w:rsidP="00955111">
      <w:pPr>
        <w:pStyle w:val="ListParagraph"/>
        <w:numPr>
          <w:ilvl w:val="0"/>
          <w:numId w:val="12"/>
        </w:numPr>
        <w:tabs>
          <w:tab w:val="left" w:pos="0"/>
          <w:tab w:val="left" w:pos="284"/>
        </w:tabs>
        <w:spacing w:after="0" w:line="360" w:lineRule="auto"/>
        <w:ind w:left="284" w:right="16" w:hanging="284"/>
        <w:jc w:val="both"/>
        <w:rPr>
          <w:rFonts w:ascii="Arial" w:hAnsi="Arial" w:cs="Arial"/>
          <w:b/>
          <w:color w:val="000000" w:themeColor="text1"/>
          <w:sz w:val="22"/>
          <w:szCs w:val="22"/>
          <w:lang w:val="en-IN"/>
        </w:rPr>
      </w:pPr>
      <w:r w:rsidRPr="00C01313">
        <w:rPr>
          <w:rFonts w:ascii="Arial" w:hAnsi="Arial" w:cs="Arial"/>
          <w:b/>
          <w:color w:val="000000" w:themeColor="text1"/>
          <w:sz w:val="22"/>
          <w:szCs w:val="22"/>
          <w:lang w:val="en-IN"/>
        </w:rPr>
        <w:t>Depreciation:</w:t>
      </w:r>
    </w:p>
    <w:p w:rsidR="00C01313" w:rsidRDefault="00C01313" w:rsidP="00C01313">
      <w:pPr>
        <w:spacing w:after="0" w:line="360" w:lineRule="auto"/>
        <w:ind w:left="284" w:right="16"/>
        <w:jc w:val="both"/>
        <w:rPr>
          <w:rFonts w:ascii="Arial" w:hAnsi="Arial" w:cs="Arial"/>
          <w:color w:val="000000" w:themeColor="text1"/>
          <w:sz w:val="22"/>
          <w:szCs w:val="22"/>
        </w:rPr>
      </w:pPr>
      <w:r w:rsidRPr="00C01313">
        <w:rPr>
          <w:rFonts w:ascii="Arial" w:hAnsi="Arial" w:cs="Arial"/>
          <w:color w:val="000000" w:themeColor="text1"/>
          <w:sz w:val="22"/>
          <w:szCs w:val="22"/>
        </w:rPr>
        <w:t xml:space="preserve">The SLM </w:t>
      </w:r>
      <w:r w:rsidR="00F218CF" w:rsidRPr="00C01313">
        <w:rPr>
          <w:rFonts w:ascii="Arial" w:hAnsi="Arial" w:cs="Arial"/>
          <w:color w:val="000000" w:themeColor="text1"/>
          <w:sz w:val="22"/>
          <w:szCs w:val="22"/>
        </w:rPr>
        <w:t xml:space="preserve">method </w:t>
      </w:r>
      <w:r w:rsidR="00F218CF">
        <w:rPr>
          <w:rFonts w:ascii="Arial" w:hAnsi="Arial" w:cs="Arial"/>
          <w:color w:val="000000" w:themeColor="text1"/>
          <w:sz w:val="22"/>
          <w:szCs w:val="22"/>
        </w:rPr>
        <w:t>is</w:t>
      </w:r>
      <w:r w:rsidR="00A23910">
        <w:rPr>
          <w:rFonts w:ascii="Arial" w:hAnsi="Arial" w:cs="Arial"/>
          <w:color w:val="000000" w:themeColor="text1"/>
          <w:sz w:val="22"/>
          <w:szCs w:val="22"/>
        </w:rPr>
        <w:t xml:space="preserve"> used for the Assets held with the company with a gross b</w:t>
      </w:r>
      <w:r w:rsidR="00F218CF">
        <w:rPr>
          <w:rFonts w:ascii="Arial" w:hAnsi="Arial" w:cs="Arial"/>
          <w:color w:val="000000" w:themeColor="text1"/>
          <w:sz w:val="22"/>
          <w:szCs w:val="22"/>
        </w:rPr>
        <w:t>lock of 96.76 lakhs</w:t>
      </w:r>
      <w:r w:rsidR="00A23910">
        <w:rPr>
          <w:rFonts w:ascii="Arial" w:hAnsi="Arial" w:cs="Arial"/>
          <w:color w:val="000000" w:themeColor="text1"/>
          <w:sz w:val="22"/>
          <w:szCs w:val="22"/>
        </w:rPr>
        <w:t xml:space="preserve"> </w:t>
      </w:r>
      <w:r w:rsidRPr="00C01313">
        <w:rPr>
          <w:rFonts w:ascii="Arial" w:hAnsi="Arial" w:cs="Arial"/>
          <w:color w:val="000000" w:themeColor="text1"/>
          <w:sz w:val="22"/>
          <w:szCs w:val="22"/>
        </w:rPr>
        <w:t>as</w:t>
      </w:r>
      <w:r w:rsidR="00F218CF">
        <w:rPr>
          <w:rFonts w:ascii="Arial" w:hAnsi="Arial" w:cs="Arial"/>
          <w:color w:val="000000" w:themeColor="text1"/>
          <w:sz w:val="22"/>
          <w:szCs w:val="22"/>
        </w:rPr>
        <w:t xml:space="preserve"> 31</w:t>
      </w:r>
      <w:r w:rsidR="00F218CF" w:rsidRPr="00F218CF">
        <w:rPr>
          <w:rFonts w:ascii="Arial" w:hAnsi="Arial" w:cs="Arial"/>
          <w:color w:val="000000" w:themeColor="text1"/>
          <w:sz w:val="22"/>
          <w:szCs w:val="22"/>
          <w:vertAlign w:val="superscript"/>
        </w:rPr>
        <w:t>st</w:t>
      </w:r>
      <w:r w:rsidR="00F218CF">
        <w:rPr>
          <w:rFonts w:ascii="Arial" w:hAnsi="Arial" w:cs="Arial"/>
          <w:color w:val="000000" w:themeColor="text1"/>
          <w:sz w:val="22"/>
          <w:szCs w:val="22"/>
        </w:rPr>
        <w:t xml:space="preserve"> March, </w:t>
      </w:r>
      <w:r w:rsidR="00B70B05">
        <w:rPr>
          <w:rFonts w:ascii="Arial" w:hAnsi="Arial" w:cs="Arial"/>
          <w:color w:val="000000" w:themeColor="text1"/>
          <w:sz w:val="22"/>
          <w:szCs w:val="22"/>
        </w:rPr>
        <w:t>2020. The tabular representation for the same is shown below:</w:t>
      </w:r>
    </w:p>
    <w:p w:rsidR="00F218CF" w:rsidRDefault="00F218CF" w:rsidP="00C01313">
      <w:pPr>
        <w:spacing w:after="0" w:line="360" w:lineRule="auto"/>
        <w:ind w:left="284" w:right="16"/>
        <w:jc w:val="both"/>
        <w:rPr>
          <w:rFonts w:ascii="Arial" w:hAnsi="Arial" w:cs="Arial"/>
          <w:color w:val="000000" w:themeColor="text1"/>
          <w:sz w:val="22"/>
          <w:szCs w:val="22"/>
        </w:rPr>
      </w:pPr>
    </w:p>
    <w:tbl>
      <w:tblPr>
        <w:tblW w:w="10789" w:type="dxa"/>
        <w:jc w:val="center"/>
        <w:tblLook w:val="04A0" w:firstRow="1" w:lastRow="0" w:firstColumn="1" w:lastColumn="0" w:noHBand="0" w:noVBand="1"/>
      </w:tblPr>
      <w:tblGrid>
        <w:gridCol w:w="1271"/>
        <w:gridCol w:w="567"/>
        <w:gridCol w:w="2552"/>
        <w:gridCol w:w="1417"/>
        <w:gridCol w:w="1985"/>
        <w:gridCol w:w="1417"/>
        <w:gridCol w:w="1722"/>
      </w:tblGrid>
      <w:tr w:rsidR="00F218CF" w:rsidRPr="00F218CF" w:rsidTr="00BA1007">
        <w:trPr>
          <w:trHeight w:val="278"/>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F218CF" w:rsidRPr="00BA1007" w:rsidRDefault="00F218CF" w:rsidP="00BA1007">
            <w:pPr>
              <w:spacing w:after="0" w:line="240" w:lineRule="auto"/>
              <w:jc w:val="center"/>
              <w:rPr>
                <w:rFonts w:ascii="Calibri" w:hAnsi="Calibri" w:cs="Calibri"/>
                <w:b/>
                <w:color w:val="FFFFFF" w:themeColor="background1"/>
                <w:lang w:val="en-IN" w:eastAsia="en-IN"/>
              </w:rPr>
            </w:pPr>
            <w:r w:rsidRPr="00BA1007">
              <w:rPr>
                <w:rFonts w:ascii="Calibri" w:hAnsi="Calibri" w:cs="Calibri"/>
                <w:b/>
                <w:color w:val="FFFFFF" w:themeColor="background1"/>
                <w:sz w:val="22"/>
                <w:szCs w:val="22"/>
                <w:lang w:val="en-IN" w:eastAsia="en-IN"/>
              </w:rPr>
              <w:t>Year</w:t>
            </w:r>
          </w:p>
        </w:tc>
        <w:tc>
          <w:tcPr>
            <w:tcW w:w="567" w:type="dxa"/>
            <w:tcBorders>
              <w:top w:val="single" w:sz="4" w:space="0" w:color="auto"/>
              <w:left w:val="nil"/>
              <w:bottom w:val="single" w:sz="4" w:space="0" w:color="auto"/>
              <w:right w:val="single" w:sz="4" w:space="0" w:color="auto"/>
            </w:tcBorders>
            <w:shd w:val="clear" w:color="auto" w:fill="002060"/>
            <w:noWrap/>
            <w:vAlign w:val="center"/>
            <w:hideMark/>
          </w:tcPr>
          <w:p w:rsidR="00F218CF" w:rsidRPr="00BA1007" w:rsidRDefault="00F218CF" w:rsidP="00614342">
            <w:pPr>
              <w:spacing w:after="0" w:line="240" w:lineRule="auto"/>
              <w:jc w:val="center"/>
              <w:rPr>
                <w:rFonts w:ascii="Calibri" w:hAnsi="Calibri" w:cs="Calibri"/>
                <w:b/>
                <w:color w:val="FFFFFF" w:themeColor="background1"/>
                <w:lang w:val="en-IN" w:eastAsia="en-IN"/>
              </w:rPr>
            </w:pPr>
          </w:p>
        </w:tc>
        <w:tc>
          <w:tcPr>
            <w:tcW w:w="2552" w:type="dxa"/>
            <w:tcBorders>
              <w:top w:val="single" w:sz="4" w:space="0" w:color="auto"/>
              <w:left w:val="nil"/>
              <w:bottom w:val="single" w:sz="4" w:space="0" w:color="auto"/>
              <w:right w:val="single" w:sz="4" w:space="0" w:color="auto"/>
            </w:tcBorders>
            <w:shd w:val="clear" w:color="auto" w:fill="002060"/>
            <w:noWrap/>
            <w:vAlign w:val="center"/>
            <w:hideMark/>
          </w:tcPr>
          <w:p w:rsidR="00F218CF" w:rsidRPr="00BA1007" w:rsidRDefault="00F218CF" w:rsidP="00BA1007">
            <w:pPr>
              <w:spacing w:after="0" w:line="240" w:lineRule="auto"/>
              <w:jc w:val="center"/>
              <w:rPr>
                <w:rFonts w:ascii="Calibri" w:hAnsi="Calibri" w:cs="Calibri"/>
                <w:b/>
                <w:color w:val="FFFFFF" w:themeColor="background1"/>
                <w:lang w:val="en-IN" w:eastAsia="en-IN"/>
              </w:rPr>
            </w:pPr>
            <w:r w:rsidRPr="00BA1007">
              <w:rPr>
                <w:rFonts w:ascii="Calibri" w:hAnsi="Calibri" w:cs="Calibri"/>
                <w:b/>
                <w:color w:val="FFFFFF" w:themeColor="background1"/>
                <w:sz w:val="22"/>
                <w:szCs w:val="22"/>
                <w:lang w:val="en-IN" w:eastAsia="en-IN"/>
              </w:rPr>
              <w:t>Amount as at 31</w:t>
            </w:r>
            <w:r w:rsidRPr="00BA1007">
              <w:rPr>
                <w:rFonts w:ascii="Calibri" w:hAnsi="Calibri" w:cs="Calibri"/>
                <w:b/>
                <w:color w:val="FFFFFF" w:themeColor="background1"/>
                <w:sz w:val="22"/>
                <w:szCs w:val="22"/>
                <w:vertAlign w:val="superscript"/>
                <w:lang w:val="en-IN" w:eastAsia="en-IN"/>
              </w:rPr>
              <w:t>st</w:t>
            </w:r>
            <w:r w:rsidR="00BA1007" w:rsidRPr="00BA1007">
              <w:rPr>
                <w:rFonts w:ascii="Calibri" w:hAnsi="Calibri" w:cs="Calibri"/>
                <w:b/>
                <w:color w:val="FFFFFF" w:themeColor="background1"/>
                <w:sz w:val="22"/>
                <w:szCs w:val="22"/>
                <w:lang w:val="en-IN" w:eastAsia="en-IN"/>
              </w:rPr>
              <w:t xml:space="preserve"> </w:t>
            </w:r>
            <w:r w:rsidRPr="00BA1007">
              <w:rPr>
                <w:rFonts w:ascii="Calibri" w:hAnsi="Calibri" w:cs="Calibri"/>
                <w:b/>
                <w:color w:val="FFFFFF" w:themeColor="background1"/>
                <w:sz w:val="22"/>
                <w:szCs w:val="22"/>
                <w:lang w:val="en-IN" w:eastAsia="en-IN"/>
              </w:rPr>
              <w:t>March, 2020</w:t>
            </w:r>
          </w:p>
        </w:tc>
        <w:tc>
          <w:tcPr>
            <w:tcW w:w="1417" w:type="dxa"/>
            <w:tcBorders>
              <w:top w:val="single" w:sz="4" w:space="0" w:color="auto"/>
              <w:left w:val="nil"/>
              <w:bottom w:val="single" w:sz="4" w:space="0" w:color="auto"/>
              <w:right w:val="single" w:sz="4" w:space="0" w:color="auto"/>
            </w:tcBorders>
            <w:shd w:val="clear" w:color="auto" w:fill="002060"/>
            <w:noWrap/>
            <w:vAlign w:val="center"/>
            <w:hideMark/>
          </w:tcPr>
          <w:p w:rsidR="00F218CF" w:rsidRPr="00BA1007" w:rsidRDefault="00F218CF" w:rsidP="00BA1007">
            <w:pPr>
              <w:spacing w:after="0" w:line="240" w:lineRule="auto"/>
              <w:jc w:val="center"/>
              <w:rPr>
                <w:rFonts w:ascii="Calibri" w:hAnsi="Calibri" w:cs="Calibri"/>
                <w:b/>
                <w:color w:val="FFFFFF" w:themeColor="background1"/>
                <w:lang w:val="en-IN" w:eastAsia="en-IN"/>
              </w:rPr>
            </w:pPr>
            <w:r w:rsidRPr="00BA1007">
              <w:rPr>
                <w:rFonts w:ascii="Calibri" w:hAnsi="Calibri" w:cs="Calibri"/>
                <w:b/>
                <w:color w:val="FFFFFF" w:themeColor="background1"/>
                <w:sz w:val="22"/>
                <w:szCs w:val="22"/>
                <w:lang w:val="en-IN" w:eastAsia="en-IN"/>
              </w:rPr>
              <w:t>Depreciation %</w:t>
            </w:r>
          </w:p>
        </w:tc>
        <w:tc>
          <w:tcPr>
            <w:tcW w:w="1985" w:type="dxa"/>
            <w:tcBorders>
              <w:top w:val="single" w:sz="4" w:space="0" w:color="auto"/>
              <w:left w:val="nil"/>
              <w:bottom w:val="single" w:sz="4" w:space="0" w:color="auto"/>
              <w:right w:val="single" w:sz="4" w:space="0" w:color="auto"/>
            </w:tcBorders>
            <w:shd w:val="clear" w:color="auto" w:fill="002060"/>
            <w:noWrap/>
            <w:vAlign w:val="center"/>
            <w:hideMark/>
          </w:tcPr>
          <w:p w:rsidR="00F218CF" w:rsidRPr="00BA1007" w:rsidRDefault="00F218CF" w:rsidP="00BA1007">
            <w:pPr>
              <w:spacing w:after="0" w:line="240" w:lineRule="auto"/>
              <w:jc w:val="center"/>
              <w:rPr>
                <w:rFonts w:ascii="Calibri" w:hAnsi="Calibri" w:cs="Calibri"/>
                <w:b/>
                <w:color w:val="FFFFFF" w:themeColor="background1"/>
                <w:lang w:val="en-IN" w:eastAsia="en-IN"/>
              </w:rPr>
            </w:pPr>
            <w:r w:rsidRPr="00BA1007">
              <w:rPr>
                <w:rFonts w:ascii="Calibri" w:hAnsi="Calibri" w:cs="Calibri"/>
                <w:b/>
                <w:color w:val="FFFFFF" w:themeColor="background1"/>
                <w:sz w:val="22"/>
                <w:szCs w:val="22"/>
                <w:lang w:val="en-IN" w:eastAsia="en-IN"/>
              </w:rPr>
              <w:t>Depreciation amount</w:t>
            </w:r>
          </w:p>
        </w:tc>
        <w:tc>
          <w:tcPr>
            <w:tcW w:w="1275" w:type="dxa"/>
            <w:tcBorders>
              <w:top w:val="single" w:sz="4" w:space="0" w:color="auto"/>
              <w:left w:val="nil"/>
              <w:bottom w:val="single" w:sz="4" w:space="0" w:color="auto"/>
              <w:right w:val="single" w:sz="4" w:space="0" w:color="auto"/>
            </w:tcBorders>
            <w:shd w:val="clear" w:color="auto" w:fill="002060"/>
            <w:noWrap/>
            <w:vAlign w:val="center"/>
            <w:hideMark/>
          </w:tcPr>
          <w:p w:rsidR="00F218CF" w:rsidRPr="00BA1007" w:rsidRDefault="00F218CF" w:rsidP="00BA1007">
            <w:pPr>
              <w:spacing w:after="0" w:line="240" w:lineRule="auto"/>
              <w:jc w:val="center"/>
              <w:rPr>
                <w:rFonts w:ascii="Calibri" w:hAnsi="Calibri" w:cs="Calibri"/>
                <w:b/>
                <w:color w:val="FFFFFF" w:themeColor="background1"/>
                <w:lang w:val="en-IN" w:eastAsia="en-IN"/>
              </w:rPr>
            </w:pPr>
            <w:r w:rsidRPr="00BA1007">
              <w:rPr>
                <w:rFonts w:ascii="Calibri" w:hAnsi="Calibri" w:cs="Calibri"/>
                <w:b/>
                <w:color w:val="FFFFFF" w:themeColor="background1"/>
                <w:sz w:val="22"/>
                <w:szCs w:val="22"/>
                <w:lang w:val="en-IN" w:eastAsia="en-IN"/>
              </w:rPr>
              <w:t>Accumulated</w:t>
            </w:r>
          </w:p>
        </w:tc>
        <w:tc>
          <w:tcPr>
            <w:tcW w:w="1722" w:type="dxa"/>
            <w:tcBorders>
              <w:top w:val="single" w:sz="4" w:space="0" w:color="auto"/>
              <w:left w:val="nil"/>
              <w:bottom w:val="single" w:sz="4" w:space="0" w:color="auto"/>
              <w:right w:val="single" w:sz="4" w:space="0" w:color="auto"/>
            </w:tcBorders>
            <w:shd w:val="clear" w:color="auto" w:fill="002060"/>
            <w:noWrap/>
            <w:vAlign w:val="center"/>
            <w:hideMark/>
          </w:tcPr>
          <w:p w:rsidR="00F218CF" w:rsidRPr="00BA1007" w:rsidRDefault="00F218CF" w:rsidP="00BA1007">
            <w:pPr>
              <w:spacing w:after="0" w:line="240" w:lineRule="auto"/>
              <w:jc w:val="center"/>
              <w:rPr>
                <w:rFonts w:ascii="Calibri" w:hAnsi="Calibri" w:cs="Calibri"/>
                <w:b/>
                <w:color w:val="FFFFFF" w:themeColor="background1"/>
                <w:lang w:val="en-IN" w:eastAsia="en-IN"/>
              </w:rPr>
            </w:pPr>
            <w:r w:rsidRPr="00BA1007">
              <w:rPr>
                <w:rFonts w:ascii="Calibri" w:hAnsi="Calibri" w:cs="Calibri"/>
                <w:b/>
                <w:color w:val="FFFFFF" w:themeColor="background1"/>
                <w:sz w:val="22"/>
                <w:szCs w:val="22"/>
                <w:lang w:val="en-IN" w:eastAsia="en-IN"/>
              </w:rPr>
              <w:t>Closing Balance</w:t>
            </w:r>
          </w:p>
        </w:tc>
      </w:tr>
      <w:tr w:rsidR="00F218CF" w:rsidRPr="00F218CF" w:rsidTr="00F218CF">
        <w:trPr>
          <w:trHeight w:val="278"/>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jc w:val="right"/>
              <w:rPr>
                <w:rFonts w:ascii="Calibri" w:hAnsi="Calibri" w:cs="Calibri"/>
                <w:color w:val="000000"/>
                <w:lang w:val="en-IN" w:eastAsia="en-IN"/>
              </w:rPr>
            </w:pPr>
            <w:r w:rsidRPr="00F218CF">
              <w:rPr>
                <w:rFonts w:ascii="Calibri" w:hAnsi="Calibri" w:cs="Calibri"/>
                <w:color w:val="000000"/>
                <w:sz w:val="22"/>
                <w:szCs w:val="22"/>
                <w:lang w:val="en-IN" w:eastAsia="en-IN"/>
              </w:rPr>
              <w:t>2021</w:t>
            </w:r>
          </w:p>
        </w:tc>
        <w:tc>
          <w:tcPr>
            <w:tcW w:w="567"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614342">
            <w:pPr>
              <w:spacing w:after="0" w:line="240" w:lineRule="auto"/>
              <w:jc w:val="center"/>
              <w:rPr>
                <w:rFonts w:ascii="Calibri" w:hAnsi="Calibri" w:cs="Calibri"/>
                <w:color w:val="000000"/>
                <w:lang w:val="en-IN" w:eastAsia="en-IN"/>
              </w:rPr>
            </w:pPr>
            <w:r w:rsidRPr="00F218CF">
              <w:rPr>
                <w:rFonts w:ascii="Calibri" w:hAnsi="Calibri" w:cs="Calibri"/>
                <w:color w:val="000000"/>
                <w:sz w:val="22"/>
                <w:szCs w:val="22"/>
                <w:lang w:val="en-IN" w:eastAsia="en-IN"/>
              </w:rPr>
              <w:t>1</w:t>
            </w:r>
          </w:p>
        </w:tc>
        <w:tc>
          <w:tcPr>
            <w:tcW w:w="2552"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rPr>
                <w:rFonts w:ascii="Calibri" w:hAnsi="Calibri" w:cs="Calibri"/>
                <w:b/>
                <w:bCs/>
                <w:color w:val="000000"/>
                <w:lang w:val="en-IN" w:eastAsia="en-IN"/>
              </w:rPr>
            </w:pPr>
            <w:r>
              <w:rPr>
                <w:rFonts w:ascii="Calibri" w:hAnsi="Calibri" w:cs="Calibri"/>
                <w:b/>
                <w:bCs/>
                <w:color w:val="000000"/>
                <w:sz w:val="22"/>
                <w:szCs w:val="22"/>
                <w:lang w:val="en-IN" w:eastAsia="en-IN"/>
              </w:rPr>
              <w:t xml:space="preserve">             96,76,000</w:t>
            </w:r>
          </w:p>
        </w:tc>
        <w:tc>
          <w:tcPr>
            <w:tcW w:w="1417"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jc w:val="right"/>
              <w:rPr>
                <w:rFonts w:ascii="Calibri" w:hAnsi="Calibri" w:cs="Calibri"/>
                <w:color w:val="000000"/>
                <w:lang w:val="en-IN" w:eastAsia="en-IN"/>
              </w:rPr>
            </w:pPr>
            <w:r w:rsidRPr="00F218CF">
              <w:rPr>
                <w:rFonts w:ascii="Calibri" w:hAnsi="Calibri" w:cs="Calibri"/>
                <w:color w:val="000000"/>
                <w:sz w:val="22"/>
                <w:szCs w:val="22"/>
                <w:lang w:val="en-IN" w:eastAsia="en-IN"/>
              </w:rPr>
              <w:t>14.29%</w:t>
            </w:r>
          </w:p>
        </w:tc>
        <w:tc>
          <w:tcPr>
            <w:tcW w:w="1985"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rPr>
                <w:rFonts w:ascii="Calibri" w:hAnsi="Calibri" w:cs="Calibri"/>
                <w:color w:val="000000"/>
                <w:lang w:val="en-IN" w:eastAsia="en-IN"/>
              </w:rPr>
            </w:pPr>
            <w:r w:rsidRPr="00F218CF">
              <w:rPr>
                <w:rFonts w:ascii="Calibri" w:hAnsi="Calibri" w:cs="Calibri"/>
                <w:color w:val="000000"/>
                <w:sz w:val="22"/>
                <w:szCs w:val="22"/>
                <w:lang w:val="en-IN" w:eastAsia="en-IN"/>
              </w:rPr>
              <w:t xml:space="preserve">   13,82,285.71 </w:t>
            </w:r>
          </w:p>
        </w:tc>
        <w:tc>
          <w:tcPr>
            <w:tcW w:w="1275"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rPr>
                <w:rFonts w:ascii="Calibri" w:hAnsi="Calibri" w:cs="Calibri"/>
                <w:color w:val="000000"/>
                <w:lang w:val="en-IN" w:eastAsia="en-IN"/>
              </w:rPr>
            </w:pPr>
            <w:r w:rsidRPr="00F218CF">
              <w:rPr>
                <w:rFonts w:ascii="Calibri" w:hAnsi="Calibri" w:cs="Calibri"/>
                <w:color w:val="000000"/>
                <w:sz w:val="22"/>
                <w:szCs w:val="22"/>
                <w:lang w:val="en-IN" w:eastAsia="en-IN"/>
              </w:rPr>
              <w:t xml:space="preserve">   13,82,285.71 </w:t>
            </w:r>
          </w:p>
        </w:tc>
        <w:tc>
          <w:tcPr>
            <w:tcW w:w="1722"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rPr>
                <w:rFonts w:ascii="Calibri" w:hAnsi="Calibri" w:cs="Calibri"/>
                <w:color w:val="000000"/>
                <w:lang w:val="en-IN" w:eastAsia="en-IN"/>
              </w:rPr>
            </w:pPr>
            <w:r w:rsidRPr="00F218CF">
              <w:rPr>
                <w:rFonts w:ascii="Calibri" w:hAnsi="Calibri" w:cs="Calibri"/>
                <w:color w:val="000000"/>
                <w:sz w:val="22"/>
                <w:szCs w:val="22"/>
                <w:lang w:val="en-IN" w:eastAsia="en-IN"/>
              </w:rPr>
              <w:t xml:space="preserve">       82,93,714.29 </w:t>
            </w:r>
          </w:p>
        </w:tc>
      </w:tr>
      <w:tr w:rsidR="00F218CF" w:rsidRPr="00F218CF" w:rsidTr="00F218CF">
        <w:trPr>
          <w:trHeight w:val="278"/>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jc w:val="right"/>
              <w:rPr>
                <w:rFonts w:ascii="Calibri" w:hAnsi="Calibri" w:cs="Calibri"/>
                <w:color w:val="000000"/>
                <w:lang w:val="en-IN" w:eastAsia="en-IN"/>
              </w:rPr>
            </w:pPr>
            <w:r w:rsidRPr="00F218CF">
              <w:rPr>
                <w:rFonts w:ascii="Calibri" w:hAnsi="Calibri" w:cs="Calibri"/>
                <w:color w:val="000000"/>
                <w:sz w:val="22"/>
                <w:szCs w:val="22"/>
                <w:lang w:val="en-IN" w:eastAsia="en-IN"/>
              </w:rPr>
              <w:t>2022</w:t>
            </w:r>
          </w:p>
        </w:tc>
        <w:tc>
          <w:tcPr>
            <w:tcW w:w="567"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614342">
            <w:pPr>
              <w:spacing w:after="0" w:line="240" w:lineRule="auto"/>
              <w:jc w:val="center"/>
              <w:rPr>
                <w:rFonts w:ascii="Calibri" w:hAnsi="Calibri" w:cs="Calibri"/>
                <w:color w:val="000000"/>
                <w:lang w:val="en-IN" w:eastAsia="en-IN"/>
              </w:rPr>
            </w:pPr>
            <w:r w:rsidRPr="00F218CF">
              <w:rPr>
                <w:rFonts w:ascii="Calibri" w:hAnsi="Calibri" w:cs="Calibri"/>
                <w:color w:val="000000"/>
                <w:sz w:val="22"/>
                <w:szCs w:val="22"/>
                <w:lang w:val="en-IN" w:eastAsia="en-IN"/>
              </w:rPr>
              <w:t>2</w:t>
            </w:r>
          </w:p>
        </w:tc>
        <w:tc>
          <w:tcPr>
            <w:tcW w:w="2552"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rPr>
                <w:rFonts w:ascii="Calibri" w:hAnsi="Calibri" w:cs="Calibri"/>
                <w:color w:val="000000"/>
                <w:lang w:val="en-IN" w:eastAsia="en-IN"/>
              </w:rPr>
            </w:pPr>
            <w:r w:rsidRPr="00F218CF">
              <w:rPr>
                <w:rFonts w:ascii="Calibri" w:hAnsi="Calibri" w:cs="Calibri"/>
                <w:color w:val="000000"/>
                <w:sz w:val="22"/>
                <w:szCs w:val="22"/>
                <w:lang w:val="en-IN" w:eastAsia="en-IN"/>
              </w:rPr>
              <w:t xml:space="preserve">             82,93,714.29 </w:t>
            </w:r>
          </w:p>
        </w:tc>
        <w:tc>
          <w:tcPr>
            <w:tcW w:w="1417"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jc w:val="right"/>
              <w:rPr>
                <w:rFonts w:ascii="Calibri" w:hAnsi="Calibri" w:cs="Calibri"/>
                <w:color w:val="000000"/>
                <w:lang w:val="en-IN" w:eastAsia="en-IN"/>
              </w:rPr>
            </w:pPr>
            <w:r w:rsidRPr="00F218CF">
              <w:rPr>
                <w:rFonts w:ascii="Calibri" w:hAnsi="Calibri" w:cs="Calibri"/>
                <w:color w:val="000000"/>
                <w:sz w:val="22"/>
                <w:szCs w:val="22"/>
                <w:lang w:val="en-IN" w:eastAsia="en-IN"/>
              </w:rPr>
              <w:t>14.29%</w:t>
            </w:r>
          </w:p>
        </w:tc>
        <w:tc>
          <w:tcPr>
            <w:tcW w:w="1985"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rPr>
                <w:rFonts w:ascii="Calibri" w:hAnsi="Calibri" w:cs="Calibri"/>
                <w:color w:val="000000"/>
                <w:lang w:val="en-IN" w:eastAsia="en-IN"/>
              </w:rPr>
            </w:pPr>
            <w:r w:rsidRPr="00F218CF">
              <w:rPr>
                <w:rFonts w:ascii="Calibri" w:hAnsi="Calibri" w:cs="Calibri"/>
                <w:color w:val="000000"/>
                <w:sz w:val="22"/>
                <w:szCs w:val="22"/>
                <w:lang w:val="en-IN" w:eastAsia="en-IN"/>
              </w:rPr>
              <w:t xml:space="preserve">   13,82,285.71 </w:t>
            </w:r>
          </w:p>
        </w:tc>
        <w:tc>
          <w:tcPr>
            <w:tcW w:w="1275"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rPr>
                <w:rFonts w:ascii="Calibri" w:hAnsi="Calibri" w:cs="Calibri"/>
                <w:color w:val="000000"/>
                <w:lang w:val="en-IN" w:eastAsia="en-IN"/>
              </w:rPr>
            </w:pPr>
            <w:r w:rsidRPr="00F218CF">
              <w:rPr>
                <w:rFonts w:ascii="Calibri" w:hAnsi="Calibri" w:cs="Calibri"/>
                <w:color w:val="000000"/>
                <w:sz w:val="22"/>
                <w:szCs w:val="22"/>
                <w:lang w:val="en-IN" w:eastAsia="en-IN"/>
              </w:rPr>
              <w:t xml:space="preserve">   27,64,571.43 </w:t>
            </w:r>
          </w:p>
        </w:tc>
        <w:tc>
          <w:tcPr>
            <w:tcW w:w="1722"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rPr>
                <w:rFonts w:ascii="Calibri" w:hAnsi="Calibri" w:cs="Calibri"/>
                <w:color w:val="000000"/>
                <w:lang w:val="en-IN" w:eastAsia="en-IN"/>
              </w:rPr>
            </w:pPr>
            <w:r w:rsidRPr="00F218CF">
              <w:rPr>
                <w:rFonts w:ascii="Calibri" w:hAnsi="Calibri" w:cs="Calibri"/>
                <w:color w:val="000000"/>
                <w:sz w:val="22"/>
                <w:szCs w:val="22"/>
                <w:lang w:val="en-IN" w:eastAsia="en-IN"/>
              </w:rPr>
              <w:t xml:space="preserve">       69,11,428.57 </w:t>
            </w:r>
          </w:p>
        </w:tc>
      </w:tr>
      <w:tr w:rsidR="00F218CF" w:rsidRPr="00F218CF" w:rsidTr="00F218CF">
        <w:trPr>
          <w:trHeight w:val="278"/>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jc w:val="right"/>
              <w:rPr>
                <w:rFonts w:ascii="Calibri" w:hAnsi="Calibri" w:cs="Calibri"/>
                <w:color w:val="000000"/>
                <w:lang w:val="en-IN" w:eastAsia="en-IN"/>
              </w:rPr>
            </w:pPr>
            <w:r w:rsidRPr="00F218CF">
              <w:rPr>
                <w:rFonts w:ascii="Calibri" w:hAnsi="Calibri" w:cs="Calibri"/>
                <w:color w:val="000000"/>
                <w:sz w:val="22"/>
                <w:szCs w:val="22"/>
                <w:lang w:val="en-IN" w:eastAsia="en-IN"/>
              </w:rPr>
              <w:t>2023</w:t>
            </w:r>
          </w:p>
        </w:tc>
        <w:tc>
          <w:tcPr>
            <w:tcW w:w="567"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614342">
            <w:pPr>
              <w:spacing w:after="0" w:line="240" w:lineRule="auto"/>
              <w:jc w:val="center"/>
              <w:rPr>
                <w:rFonts w:ascii="Calibri" w:hAnsi="Calibri" w:cs="Calibri"/>
                <w:color w:val="000000"/>
                <w:lang w:val="en-IN" w:eastAsia="en-IN"/>
              </w:rPr>
            </w:pPr>
            <w:r w:rsidRPr="00F218CF">
              <w:rPr>
                <w:rFonts w:ascii="Calibri" w:hAnsi="Calibri" w:cs="Calibri"/>
                <w:color w:val="000000"/>
                <w:sz w:val="22"/>
                <w:szCs w:val="22"/>
                <w:lang w:val="en-IN" w:eastAsia="en-IN"/>
              </w:rPr>
              <w:t>3</w:t>
            </w:r>
          </w:p>
        </w:tc>
        <w:tc>
          <w:tcPr>
            <w:tcW w:w="2552"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rPr>
                <w:rFonts w:ascii="Calibri" w:hAnsi="Calibri" w:cs="Calibri"/>
                <w:color w:val="000000"/>
                <w:lang w:val="en-IN" w:eastAsia="en-IN"/>
              </w:rPr>
            </w:pPr>
            <w:r w:rsidRPr="00F218CF">
              <w:rPr>
                <w:rFonts w:ascii="Calibri" w:hAnsi="Calibri" w:cs="Calibri"/>
                <w:color w:val="000000"/>
                <w:sz w:val="22"/>
                <w:szCs w:val="22"/>
                <w:lang w:val="en-IN" w:eastAsia="en-IN"/>
              </w:rPr>
              <w:t xml:space="preserve">             69,11,428.57 </w:t>
            </w:r>
          </w:p>
        </w:tc>
        <w:tc>
          <w:tcPr>
            <w:tcW w:w="1417"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jc w:val="right"/>
              <w:rPr>
                <w:rFonts w:ascii="Calibri" w:hAnsi="Calibri" w:cs="Calibri"/>
                <w:color w:val="000000"/>
                <w:lang w:val="en-IN" w:eastAsia="en-IN"/>
              </w:rPr>
            </w:pPr>
            <w:r w:rsidRPr="00F218CF">
              <w:rPr>
                <w:rFonts w:ascii="Calibri" w:hAnsi="Calibri" w:cs="Calibri"/>
                <w:color w:val="000000"/>
                <w:sz w:val="22"/>
                <w:szCs w:val="22"/>
                <w:lang w:val="en-IN" w:eastAsia="en-IN"/>
              </w:rPr>
              <w:t>14.29%</w:t>
            </w:r>
          </w:p>
        </w:tc>
        <w:tc>
          <w:tcPr>
            <w:tcW w:w="1985"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rPr>
                <w:rFonts w:ascii="Calibri" w:hAnsi="Calibri" w:cs="Calibri"/>
                <w:color w:val="000000"/>
                <w:lang w:val="en-IN" w:eastAsia="en-IN"/>
              </w:rPr>
            </w:pPr>
            <w:r w:rsidRPr="00F218CF">
              <w:rPr>
                <w:rFonts w:ascii="Calibri" w:hAnsi="Calibri" w:cs="Calibri"/>
                <w:color w:val="000000"/>
                <w:sz w:val="22"/>
                <w:szCs w:val="22"/>
                <w:lang w:val="en-IN" w:eastAsia="en-IN"/>
              </w:rPr>
              <w:t xml:space="preserve">   13,82,285.71 </w:t>
            </w:r>
          </w:p>
        </w:tc>
        <w:tc>
          <w:tcPr>
            <w:tcW w:w="1275"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rPr>
                <w:rFonts w:ascii="Calibri" w:hAnsi="Calibri" w:cs="Calibri"/>
                <w:color w:val="000000"/>
                <w:lang w:val="en-IN" w:eastAsia="en-IN"/>
              </w:rPr>
            </w:pPr>
            <w:r w:rsidRPr="00F218CF">
              <w:rPr>
                <w:rFonts w:ascii="Calibri" w:hAnsi="Calibri" w:cs="Calibri"/>
                <w:color w:val="000000"/>
                <w:sz w:val="22"/>
                <w:szCs w:val="22"/>
                <w:lang w:val="en-IN" w:eastAsia="en-IN"/>
              </w:rPr>
              <w:t xml:space="preserve">   41,46,857.14 </w:t>
            </w:r>
          </w:p>
        </w:tc>
        <w:tc>
          <w:tcPr>
            <w:tcW w:w="1722"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rPr>
                <w:rFonts w:ascii="Calibri" w:hAnsi="Calibri" w:cs="Calibri"/>
                <w:color w:val="000000"/>
                <w:lang w:val="en-IN" w:eastAsia="en-IN"/>
              </w:rPr>
            </w:pPr>
            <w:r w:rsidRPr="00F218CF">
              <w:rPr>
                <w:rFonts w:ascii="Calibri" w:hAnsi="Calibri" w:cs="Calibri"/>
                <w:color w:val="000000"/>
                <w:sz w:val="22"/>
                <w:szCs w:val="22"/>
                <w:lang w:val="en-IN" w:eastAsia="en-IN"/>
              </w:rPr>
              <w:t xml:space="preserve">       55,29,142.86 </w:t>
            </w:r>
          </w:p>
        </w:tc>
      </w:tr>
      <w:tr w:rsidR="00F218CF" w:rsidRPr="00F218CF" w:rsidTr="00F218CF">
        <w:trPr>
          <w:trHeight w:val="278"/>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jc w:val="right"/>
              <w:rPr>
                <w:rFonts w:ascii="Calibri" w:hAnsi="Calibri" w:cs="Calibri"/>
                <w:color w:val="000000"/>
                <w:lang w:val="en-IN" w:eastAsia="en-IN"/>
              </w:rPr>
            </w:pPr>
            <w:r w:rsidRPr="00F218CF">
              <w:rPr>
                <w:rFonts w:ascii="Calibri" w:hAnsi="Calibri" w:cs="Calibri"/>
                <w:color w:val="000000"/>
                <w:sz w:val="22"/>
                <w:szCs w:val="22"/>
                <w:lang w:val="en-IN" w:eastAsia="en-IN"/>
              </w:rPr>
              <w:t>2024</w:t>
            </w:r>
          </w:p>
        </w:tc>
        <w:tc>
          <w:tcPr>
            <w:tcW w:w="567"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614342">
            <w:pPr>
              <w:spacing w:after="0" w:line="240" w:lineRule="auto"/>
              <w:jc w:val="center"/>
              <w:rPr>
                <w:rFonts w:ascii="Calibri" w:hAnsi="Calibri" w:cs="Calibri"/>
                <w:color w:val="000000"/>
                <w:lang w:val="en-IN" w:eastAsia="en-IN"/>
              </w:rPr>
            </w:pPr>
            <w:r w:rsidRPr="00F218CF">
              <w:rPr>
                <w:rFonts w:ascii="Calibri" w:hAnsi="Calibri" w:cs="Calibri"/>
                <w:color w:val="000000"/>
                <w:sz w:val="22"/>
                <w:szCs w:val="22"/>
                <w:lang w:val="en-IN" w:eastAsia="en-IN"/>
              </w:rPr>
              <w:t>4</w:t>
            </w:r>
          </w:p>
        </w:tc>
        <w:tc>
          <w:tcPr>
            <w:tcW w:w="2552"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rPr>
                <w:rFonts w:ascii="Calibri" w:hAnsi="Calibri" w:cs="Calibri"/>
                <w:color w:val="000000"/>
                <w:lang w:val="en-IN" w:eastAsia="en-IN"/>
              </w:rPr>
            </w:pPr>
            <w:r w:rsidRPr="00F218CF">
              <w:rPr>
                <w:rFonts w:ascii="Calibri" w:hAnsi="Calibri" w:cs="Calibri"/>
                <w:color w:val="000000"/>
                <w:sz w:val="22"/>
                <w:szCs w:val="22"/>
                <w:lang w:val="en-IN" w:eastAsia="en-IN"/>
              </w:rPr>
              <w:t xml:space="preserve">             55,29,142.86 </w:t>
            </w:r>
          </w:p>
        </w:tc>
        <w:tc>
          <w:tcPr>
            <w:tcW w:w="1417"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jc w:val="right"/>
              <w:rPr>
                <w:rFonts w:ascii="Calibri" w:hAnsi="Calibri" w:cs="Calibri"/>
                <w:color w:val="000000"/>
                <w:lang w:val="en-IN" w:eastAsia="en-IN"/>
              </w:rPr>
            </w:pPr>
            <w:r w:rsidRPr="00F218CF">
              <w:rPr>
                <w:rFonts w:ascii="Calibri" w:hAnsi="Calibri" w:cs="Calibri"/>
                <w:color w:val="000000"/>
                <w:sz w:val="22"/>
                <w:szCs w:val="22"/>
                <w:lang w:val="en-IN" w:eastAsia="en-IN"/>
              </w:rPr>
              <w:t>14.29%</w:t>
            </w:r>
          </w:p>
        </w:tc>
        <w:tc>
          <w:tcPr>
            <w:tcW w:w="1985"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rPr>
                <w:rFonts w:ascii="Calibri" w:hAnsi="Calibri" w:cs="Calibri"/>
                <w:color w:val="000000"/>
                <w:lang w:val="en-IN" w:eastAsia="en-IN"/>
              </w:rPr>
            </w:pPr>
            <w:r w:rsidRPr="00F218CF">
              <w:rPr>
                <w:rFonts w:ascii="Calibri" w:hAnsi="Calibri" w:cs="Calibri"/>
                <w:color w:val="000000"/>
                <w:sz w:val="22"/>
                <w:szCs w:val="22"/>
                <w:lang w:val="en-IN" w:eastAsia="en-IN"/>
              </w:rPr>
              <w:t xml:space="preserve">   13,82,285.71 </w:t>
            </w:r>
          </w:p>
        </w:tc>
        <w:tc>
          <w:tcPr>
            <w:tcW w:w="1275"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rPr>
                <w:rFonts w:ascii="Calibri" w:hAnsi="Calibri" w:cs="Calibri"/>
                <w:color w:val="000000"/>
                <w:lang w:val="en-IN" w:eastAsia="en-IN"/>
              </w:rPr>
            </w:pPr>
            <w:r w:rsidRPr="00F218CF">
              <w:rPr>
                <w:rFonts w:ascii="Calibri" w:hAnsi="Calibri" w:cs="Calibri"/>
                <w:color w:val="000000"/>
                <w:sz w:val="22"/>
                <w:szCs w:val="22"/>
                <w:lang w:val="en-IN" w:eastAsia="en-IN"/>
              </w:rPr>
              <w:t xml:space="preserve">   55,29,142.86 </w:t>
            </w:r>
          </w:p>
        </w:tc>
        <w:tc>
          <w:tcPr>
            <w:tcW w:w="1722"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rPr>
                <w:rFonts w:ascii="Calibri" w:hAnsi="Calibri" w:cs="Calibri"/>
                <w:color w:val="000000"/>
                <w:lang w:val="en-IN" w:eastAsia="en-IN"/>
              </w:rPr>
            </w:pPr>
            <w:r w:rsidRPr="00F218CF">
              <w:rPr>
                <w:rFonts w:ascii="Calibri" w:hAnsi="Calibri" w:cs="Calibri"/>
                <w:color w:val="000000"/>
                <w:sz w:val="22"/>
                <w:szCs w:val="22"/>
                <w:lang w:val="en-IN" w:eastAsia="en-IN"/>
              </w:rPr>
              <w:t xml:space="preserve">       41,46,857.14 </w:t>
            </w:r>
          </w:p>
        </w:tc>
      </w:tr>
      <w:tr w:rsidR="00F218CF" w:rsidRPr="00F218CF" w:rsidTr="00F218CF">
        <w:trPr>
          <w:trHeight w:val="278"/>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jc w:val="right"/>
              <w:rPr>
                <w:rFonts w:ascii="Calibri" w:hAnsi="Calibri" w:cs="Calibri"/>
                <w:color w:val="000000"/>
                <w:lang w:val="en-IN" w:eastAsia="en-IN"/>
              </w:rPr>
            </w:pPr>
            <w:r w:rsidRPr="00F218CF">
              <w:rPr>
                <w:rFonts w:ascii="Calibri" w:hAnsi="Calibri" w:cs="Calibri"/>
                <w:color w:val="000000"/>
                <w:sz w:val="22"/>
                <w:szCs w:val="22"/>
                <w:lang w:val="en-IN" w:eastAsia="en-IN"/>
              </w:rPr>
              <w:t>2025</w:t>
            </w:r>
          </w:p>
        </w:tc>
        <w:tc>
          <w:tcPr>
            <w:tcW w:w="567"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614342">
            <w:pPr>
              <w:spacing w:after="0" w:line="240" w:lineRule="auto"/>
              <w:jc w:val="center"/>
              <w:rPr>
                <w:rFonts w:ascii="Calibri" w:hAnsi="Calibri" w:cs="Calibri"/>
                <w:color w:val="000000"/>
                <w:lang w:val="en-IN" w:eastAsia="en-IN"/>
              </w:rPr>
            </w:pPr>
            <w:r w:rsidRPr="00F218CF">
              <w:rPr>
                <w:rFonts w:ascii="Calibri" w:hAnsi="Calibri" w:cs="Calibri"/>
                <w:color w:val="000000"/>
                <w:sz w:val="22"/>
                <w:szCs w:val="22"/>
                <w:lang w:val="en-IN" w:eastAsia="en-IN"/>
              </w:rPr>
              <w:t>5</w:t>
            </w:r>
          </w:p>
        </w:tc>
        <w:tc>
          <w:tcPr>
            <w:tcW w:w="2552"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rPr>
                <w:rFonts w:ascii="Calibri" w:hAnsi="Calibri" w:cs="Calibri"/>
                <w:color w:val="000000"/>
                <w:lang w:val="en-IN" w:eastAsia="en-IN"/>
              </w:rPr>
            </w:pPr>
            <w:r w:rsidRPr="00F218CF">
              <w:rPr>
                <w:rFonts w:ascii="Calibri" w:hAnsi="Calibri" w:cs="Calibri"/>
                <w:color w:val="000000"/>
                <w:sz w:val="22"/>
                <w:szCs w:val="22"/>
                <w:lang w:val="en-IN" w:eastAsia="en-IN"/>
              </w:rPr>
              <w:t xml:space="preserve">             41,46,857.14 </w:t>
            </w:r>
          </w:p>
        </w:tc>
        <w:tc>
          <w:tcPr>
            <w:tcW w:w="1417"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jc w:val="right"/>
              <w:rPr>
                <w:rFonts w:ascii="Calibri" w:hAnsi="Calibri" w:cs="Calibri"/>
                <w:color w:val="000000"/>
                <w:lang w:val="en-IN" w:eastAsia="en-IN"/>
              </w:rPr>
            </w:pPr>
            <w:r w:rsidRPr="00F218CF">
              <w:rPr>
                <w:rFonts w:ascii="Calibri" w:hAnsi="Calibri" w:cs="Calibri"/>
                <w:color w:val="000000"/>
                <w:sz w:val="22"/>
                <w:szCs w:val="22"/>
                <w:lang w:val="en-IN" w:eastAsia="en-IN"/>
              </w:rPr>
              <w:t>14.29%</w:t>
            </w:r>
          </w:p>
        </w:tc>
        <w:tc>
          <w:tcPr>
            <w:tcW w:w="1985"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rPr>
                <w:rFonts w:ascii="Calibri" w:hAnsi="Calibri" w:cs="Calibri"/>
                <w:color w:val="000000"/>
                <w:lang w:val="en-IN" w:eastAsia="en-IN"/>
              </w:rPr>
            </w:pPr>
            <w:r w:rsidRPr="00F218CF">
              <w:rPr>
                <w:rFonts w:ascii="Calibri" w:hAnsi="Calibri" w:cs="Calibri"/>
                <w:color w:val="000000"/>
                <w:sz w:val="22"/>
                <w:szCs w:val="22"/>
                <w:lang w:val="en-IN" w:eastAsia="en-IN"/>
              </w:rPr>
              <w:t xml:space="preserve">   13,82,285.71 </w:t>
            </w:r>
          </w:p>
        </w:tc>
        <w:tc>
          <w:tcPr>
            <w:tcW w:w="1275"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rPr>
                <w:rFonts w:ascii="Calibri" w:hAnsi="Calibri" w:cs="Calibri"/>
                <w:color w:val="000000"/>
                <w:lang w:val="en-IN" w:eastAsia="en-IN"/>
              </w:rPr>
            </w:pPr>
            <w:r w:rsidRPr="00F218CF">
              <w:rPr>
                <w:rFonts w:ascii="Calibri" w:hAnsi="Calibri" w:cs="Calibri"/>
                <w:color w:val="000000"/>
                <w:sz w:val="22"/>
                <w:szCs w:val="22"/>
                <w:lang w:val="en-IN" w:eastAsia="en-IN"/>
              </w:rPr>
              <w:t xml:space="preserve">   69,11,428.57 </w:t>
            </w:r>
          </w:p>
        </w:tc>
        <w:tc>
          <w:tcPr>
            <w:tcW w:w="1722"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rPr>
                <w:rFonts w:ascii="Calibri" w:hAnsi="Calibri" w:cs="Calibri"/>
                <w:color w:val="000000"/>
                <w:lang w:val="en-IN" w:eastAsia="en-IN"/>
              </w:rPr>
            </w:pPr>
            <w:r w:rsidRPr="00F218CF">
              <w:rPr>
                <w:rFonts w:ascii="Calibri" w:hAnsi="Calibri" w:cs="Calibri"/>
                <w:color w:val="000000"/>
                <w:sz w:val="22"/>
                <w:szCs w:val="22"/>
                <w:lang w:val="en-IN" w:eastAsia="en-IN"/>
              </w:rPr>
              <w:t xml:space="preserve">       27,64,571.43 </w:t>
            </w:r>
          </w:p>
        </w:tc>
      </w:tr>
      <w:tr w:rsidR="00F218CF" w:rsidRPr="00F218CF" w:rsidTr="00F218CF">
        <w:trPr>
          <w:trHeight w:val="278"/>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jc w:val="right"/>
              <w:rPr>
                <w:rFonts w:ascii="Calibri" w:hAnsi="Calibri" w:cs="Calibri"/>
                <w:color w:val="000000"/>
                <w:lang w:val="en-IN" w:eastAsia="en-IN"/>
              </w:rPr>
            </w:pPr>
            <w:r w:rsidRPr="00F218CF">
              <w:rPr>
                <w:rFonts w:ascii="Calibri" w:hAnsi="Calibri" w:cs="Calibri"/>
                <w:color w:val="000000"/>
                <w:sz w:val="22"/>
                <w:szCs w:val="22"/>
                <w:lang w:val="en-IN" w:eastAsia="en-IN"/>
              </w:rPr>
              <w:t>2026</w:t>
            </w:r>
          </w:p>
        </w:tc>
        <w:tc>
          <w:tcPr>
            <w:tcW w:w="567"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614342">
            <w:pPr>
              <w:spacing w:after="0" w:line="240" w:lineRule="auto"/>
              <w:jc w:val="center"/>
              <w:rPr>
                <w:rFonts w:ascii="Calibri" w:hAnsi="Calibri" w:cs="Calibri"/>
                <w:color w:val="000000"/>
                <w:lang w:val="en-IN" w:eastAsia="en-IN"/>
              </w:rPr>
            </w:pPr>
            <w:r w:rsidRPr="00F218CF">
              <w:rPr>
                <w:rFonts w:ascii="Calibri" w:hAnsi="Calibri" w:cs="Calibri"/>
                <w:color w:val="000000"/>
                <w:sz w:val="22"/>
                <w:szCs w:val="22"/>
                <w:lang w:val="en-IN" w:eastAsia="en-IN"/>
              </w:rPr>
              <w:t>6</w:t>
            </w:r>
          </w:p>
        </w:tc>
        <w:tc>
          <w:tcPr>
            <w:tcW w:w="2552"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rPr>
                <w:rFonts w:ascii="Calibri" w:hAnsi="Calibri" w:cs="Calibri"/>
                <w:color w:val="000000"/>
                <w:lang w:val="en-IN" w:eastAsia="en-IN"/>
              </w:rPr>
            </w:pPr>
            <w:r w:rsidRPr="00F218CF">
              <w:rPr>
                <w:rFonts w:ascii="Calibri" w:hAnsi="Calibri" w:cs="Calibri"/>
                <w:color w:val="000000"/>
                <w:sz w:val="22"/>
                <w:szCs w:val="22"/>
                <w:lang w:val="en-IN" w:eastAsia="en-IN"/>
              </w:rPr>
              <w:t xml:space="preserve">             27,64,571.43 </w:t>
            </w:r>
          </w:p>
        </w:tc>
        <w:tc>
          <w:tcPr>
            <w:tcW w:w="1417"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jc w:val="right"/>
              <w:rPr>
                <w:rFonts w:ascii="Calibri" w:hAnsi="Calibri" w:cs="Calibri"/>
                <w:color w:val="000000"/>
                <w:lang w:val="en-IN" w:eastAsia="en-IN"/>
              </w:rPr>
            </w:pPr>
            <w:r w:rsidRPr="00F218CF">
              <w:rPr>
                <w:rFonts w:ascii="Calibri" w:hAnsi="Calibri" w:cs="Calibri"/>
                <w:color w:val="000000"/>
                <w:sz w:val="22"/>
                <w:szCs w:val="22"/>
                <w:lang w:val="en-IN" w:eastAsia="en-IN"/>
              </w:rPr>
              <w:t>14.29%</w:t>
            </w:r>
          </w:p>
        </w:tc>
        <w:tc>
          <w:tcPr>
            <w:tcW w:w="1985"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rPr>
                <w:rFonts w:ascii="Calibri" w:hAnsi="Calibri" w:cs="Calibri"/>
                <w:color w:val="000000"/>
                <w:lang w:val="en-IN" w:eastAsia="en-IN"/>
              </w:rPr>
            </w:pPr>
            <w:r w:rsidRPr="00F218CF">
              <w:rPr>
                <w:rFonts w:ascii="Calibri" w:hAnsi="Calibri" w:cs="Calibri"/>
                <w:color w:val="000000"/>
                <w:sz w:val="22"/>
                <w:szCs w:val="22"/>
                <w:lang w:val="en-IN" w:eastAsia="en-IN"/>
              </w:rPr>
              <w:t xml:space="preserve">   13,82,285.71 </w:t>
            </w:r>
          </w:p>
        </w:tc>
        <w:tc>
          <w:tcPr>
            <w:tcW w:w="1275"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rPr>
                <w:rFonts w:ascii="Calibri" w:hAnsi="Calibri" w:cs="Calibri"/>
                <w:color w:val="000000"/>
                <w:lang w:val="en-IN" w:eastAsia="en-IN"/>
              </w:rPr>
            </w:pPr>
            <w:r w:rsidRPr="00F218CF">
              <w:rPr>
                <w:rFonts w:ascii="Calibri" w:hAnsi="Calibri" w:cs="Calibri"/>
                <w:color w:val="000000"/>
                <w:sz w:val="22"/>
                <w:szCs w:val="22"/>
                <w:lang w:val="en-IN" w:eastAsia="en-IN"/>
              </w:rPr>
              <w:t xml:space="preserve">   82,93,714.29 </w:t>
            </w:r>
          </w:p>
        </w:tc>
        <w:tc>
          <w:tcPr>
            <w:tcW w:w="1722"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rPr>
                <w:rFonts w:ascii="Calibri" w:hAnsi="Calibri" w:cs="Calibri"/>
                <w:color w:val="000000"/>
                <w:lang w:val="en-IN" w:eastAsia="en-IN"/>
              </w:rPr>
            </w:pPr>
            <w:r w:rsidRPr="00F218CF">
              <w:rPr>
                <w:rFonts w:ascii="Calibri" w:hAnsi="Calibri" w:cs="Calibri"/>
                <w:color w:val="000000"/>
                <w:sz w:val="22"/>
                <w:szCs w:val="22"/>
                <w:lang w:val="en-IN" w:eastAsia="en-IN"/>
              </w:rPr>
              <w:t xml:space="preserve">       13,82,285.71 </w:t>
            </w:r>
          </w:p>
        </w:tc>
      </w:tr>
      <w:tr w:rsidR="00F218CF" w:rsidRPr="00F218CF" w:rsidTr="00F218CF">
        <w:trPr>
          <w:trHeight w:val="278"/>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jc w:val="right"/>
              <w:rPr>
                <w:rFonts w:ascii="Calibri" w:hAnsi="Calibri" w:cs="Calibri"/>
                <w:color w:val="000000"/>
                <w:lang w:val="en-IN" w:eastAsia="en-IN"/>
              </w:rPr>
            </w:pPr>
            <w:r w:rsidRPr="00F218CF">
              <w:rPr>
                <w:rFonts w:ascii="Calibri" w:hAnsi="Calibri" w:cs="Calibri"/>
                <w:color w:val="000000"/>
                <w:sz w:val="22"/>
                <w:szCs w:val="22"/>
                <w:lang w:val="en-IN" w:eastAsia="en-IN"/>
              </w:rPr>
              <w:t>2027</w:t>
            </w:r>
          </w:p>
        </w:tc>
        <w:tc>
          <w:tcPr>
            <w:tcW w:w="567"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614342">
            <w:pPr>
              <w:spacing w:after="0" w:line="240" w:lineRule="auto"/>
              <w:jc w:val="center"/>
              <w:rPr>
                <w:rFonts w:ascii="Calibri" w:hAnsi="Calibri" w:cs="Calibri"/>
                <w:color w:val="000000"/>
                <w:lang w:val="en-IN" w:eastAsia="en-IN"/>
              </w:rPr>
            </w:pPr>
            <w:r w:rsidRPr="00F218CF">
              <w:rPr>
                <w:rFonts w:ascii="Calibri" w:hAnsi="Calibri" w:cs="Calibri"/>
                <w:color w:val="000000"/>
                <w:sz w:val="22"/>
                <w:szCs w:val="22"/>
                <w:lang w:val="en-IN" w:eastAsia="en-IN"/>
              </w:rPr>
              <w:t>7</w:t>
            </w:r>
          </w:p>
        </w:tc>
        <w:tc>
          <w:tcPr>
            <w:tcW w:w="2552"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rPr>
                <w:rFonts w:ascii="Calibri" w:hAnsi="Calibri" w:cs="Calibri"/>
                <w:color w:val="000000"/>
                <w:lang w:val="en-IN" w:eastAsia="en-IN"/>
              </w:rPr>
            </w:pPr>
            <w:r w:rsidRPr="00F218CF">
              <w:rPr>
                <w:rFonts w:ascii="Calibri" w:hAnsi="Calibri" w:cs="Calibri"/>
                <w:color w:val="000000"/>
                <w:sz w:val="22"/>
                <w:szCs w:val="22"/>
                <w:lang w:val="en-IN" w:eastAsia="en-IN"/>
              </w:rPr>
              <w:t xml:space="preserve">             13,82,285.71 </w:t>
            </w:r>
          </w:p>
        </w:tc>
        <w:tc>
          <w:tcPr>
            <w:tcW w:w="1417"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jc w:val="right"/>
              <w:rPr>
                <w:rFonts w:ascii="Calibri" w:hAnsi="Calibri" w:cs="Calibri"/>
                <w:color w:val="000000"/>
                <w:lang w:val="en-IN" w:eastAsia="en-IN"/>
              </w:rPr>
            </w:pPr>
            <w:r w:rsidRPr="00F218CF">
              <w:rPr>
                <w:rFonts w:ascii="Calibri" w:hAnsi="Calibri" w:cs="Calibri"/>
                <w:color w:val="000000"/>
                <w:sz w:val="22"/>
                <w:szCs w:val="22"/>
                <w:lang w:val="en-IN" w:eastAsia="en-IN"/>
              </w:rPr>
              <w:t>14.29%</w:t>
            </w:r>
          </w:p>
        </w:tc>
        <w:tc>
          <w:tcPr>
            <w:tcW w:w="1985"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rPr>
                <w:rFonts w:ascii="Calibri" w:hAnsi="Calibri" w:cs="Calibri"/>
                <w:color w:val="000000"/>
                <w:lang w:val="en-IN" w:eastAsia="en-IN"/>
              </w:rPr>
            </w:pPr>
            <w:r w:rsidRPr="00F218CF">
              <w:rPr>
                <w:rFonts w:ascii="Calibri" w:hAnsi="Calibri" w:cs="Calibri"/>
                <w:color w:val="000000"/>
                <w:sz w:val="22"/>
                <w:szCs w:val="22"/>
                <w:lang w:val="en-IN" w:eastAsia="en-IN"/>
              </w:rPr>
              <w:t xml:space="preserve">   13,82,285.71 </w:t>
            </w:r>
          </w:p>
        </w:tc>
        <w:tc>
          <w:tcPr>
            <w:tcW w:w="1275"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rPr>
                <w:rFonts w:ascii="Calibri" w:hAnsi="Calibri" w:cs="Calibri"/>
                <w:color w:val="000000"/>
                <w:lang w:val="en-IN" w:eastAsia="en-IN"/>
              </w:rPr>
            </w:pPr>
            <w:r w:rsidRPr="00F218CF">
              <w:rPr>
                <w:rFonts w:ascii="Calibri" w:hAnsi="Calibri" w:cs="Calibri"/>
                <w:color w:val="000000"/>
                <w:sz w:val="22"/>
                <w:szCs w:val="22"/>
                <w:lang w:val="en-IN" w:eastAsia="en-IN"/>
              </w:rPr>
              <w:t xml:space="preserve">   96,76,000.00 </w:t>
            </w:r>
          </w:p>
        </w:tc>
        <w:tc>
          <w:tcPr>
            <w:tcW w:w="1722" w:type="dxa"/>
            <w:tcBorders>
              <w:top w:val="nil"/>
              <w:left w:val="nil"/>
              <w:bottom w:val="single" w:sz="4" w:space="0" w:color="auto"/>
              <w:right w:val="single" w:sz="4" w:space="0" w:color="auto"/>
            </w:tcBorders>
            <w:shd w:val="clear" w:color="auto" w:fill="auto"/>
            <w:noWrap/>
            <w:vAlign w:val="bottom"/>
            <w:hideMark/>
          </w:tcPr>
          <w:p w:rsidR="00F218CF" w:rsidRPr="00F218CF" w:rsidRDefault="00F218CF" w:rsidP="00F218CF">
            <w:pPr>
              <w:spacing w:after="0" w:line="240" w:lineRule="auto"/>
              <w:rPr>
                <w:rFonts w:ascii="Calibri" w:hAnsi="Calibri" w:cs="Calibri"/>
                <w:color w:val="000000"/>
                <w:lang w:val="en-IN" w:eastAsia="en-IN"/>
              </w:rPr>
            </w:pPr>
            <w:r w:rsidRPr="00F218CF">
              <w:rPr>
                <w:rFonts w:ascii="Calibri" w:hAnsi="Calibri" w:cs="Calibri"/>
                <w:color w:val="000000"/>
                <w:sz w:val="22"/>
                <w:szCs w:val="22"/>
                <w:lang w:val="en-IN" w:eastAsia="en-IN"/>
              </w:rPr>
              <w:t xml:space="preserve">                            -   </w:t>
            </w:r>
          </w:p>
        </w:tc>
      </w:tr>
    </w:tbl>
    <w:p w:rsidR="00C01313" w:rsidRPr="00C01313" w:rsidRDefault="00C01313" w:rsidP="001F677B">
      <w:pPr>
        <w:spacing w:after="0" w:line="360" w:lineRule="auto"/>
        <w:ind w:right="16"/>
        <w:jc w:val="both"/>
        <w:rPr>
          <w:rFonts w:ascii="Arial" w:hAnsi="Arial" w:cs="Arial"/>
          <w:color w:val="000000" w:themeColor="text1"/>
          <w:sz w:val="22"/>
          <w:szCs w:val="22"/>
        </w:rPr>
      </w:pPr>
    </w:p>
    <w:p w:rsidR="00C01313" w:rsidRPr="00C01313" w:rsidRDefault="00C01313" w:rsidP="00955111">
      <w:pPr>
        <w:pStyle w:val="ListParagraph"/>
        <w:numPr>
          <w:ilvl w:val="0"/>
          <w:numId w:val="12"/>
        </w:numPr>
        <w:tabs>
          <w:tab w:val="left" w:pos="0"/>
          <w:tab w:val="left" w:pos="284"/>
        </w:tabs>
        <w:spacing w:after="0" w:line="360" w:lineRule="auto"/>
        <w:ind w:left="284" w:right="16" w:hanging="284"/>
        <w:jc w:val="both"/>
        <w:rPr>
          <w:rFonts w:ascii="Arial" w:hAnsi="Arial" w:cs="Arial"/>
          <w:b/>
          <w:color w:val="000000" w:themeColor="text1"/>
          <w:sz w:val="22"/>
          <w:szCs w:val="22"/>
          <w:lang w:val="en-IN"/>
        </w:rPr>
      </w:pPr>
      <w:r w:rsidRPr="00C01313">
        <w:rPr>
          <w:rFonts w:ascii="Arial" w:hAnsi="Arial" w:cs="Arial"/>
          <w:b/>
          <w:color w:val="000000" w:themeColor="text1"/>
          <w:sz w:val="22"/>
          <w:szCs w:val="22"/>
          <w:lang w:val="en-IN"/>
        </w:rPr>
        <w:t>Provision for Tax:</w:t>
      </w:r>
    </w:p>
    <w:p w:rsidR="0008705A" w:rsidRDefault="00C01313" w:rsidP="001F677B">
      <w:pPr>
        <w:spacing w:line="360" w:lineRule="auto"/>
        <w:ind w:firstLine="284"/>
        <w:rPr>
          <w:rFonts w:ascii="Arial" w:hAnsi="Arial" w:cs="Arial"/>
          <w:sz w:val="22"/>
          <w:szCs w:val="22"/>
        </w:rPr>
      </w:pPr>
      <w:r w:rsidRPr="00C01313">
        <w:rPr>
          <w:rFonts w:ascii="Arial" w:hAnsi="Arial" w:cs="Arial"/>
          <w:sz w:val="22"/>
          <w:szCs w:val="22"/>
        </w:rPr>
        <w:t xml:space="preserve">The </w:t>
      </w:r>
      <w:r w:rsidR="00D90DD0">
        <w:rPr>
          <w:rFonts w:ascii="Arial" w:hAnsi="Arial" w:cs="Arial"/>
          <w:sz w:val="22"/>
          <w:szCs w:val="22"/>
        </w:rPr>
        <w:t>C</w:t>
      </w:r>
      <w:r w:rsidRPr="00C01313">
        <w:rPr>
          <w:rFonts w:ascii="Arial" w:hAnsi="Arial" w:cs="Arial"/>
          <w:sz w:val="22"/>
          <w:szCs w:val="22"/>
        </w:rPr>
        <w:t xml:space="preserve">ompany would be liable to pay </w:t>
      </w:r>
      <w:r w:rsidR="00D90DD0">
        <w:rPr>
          <w:rFonts w:ascii="Arial" w:hAnsi="Arial" w:cs="Arial"/>
          <w:sz w:val="22"/>
          <w:szCs w:val="22"/>
        </w:rPr>
        <w:t>t</w:t>
      </w:r>
      <w:r w:rsidRPr="00A5027E">
        <w:rPr>
          <w:rFonts w:ascii="Arial" w:hAnsi="Arial" w:cs="Arial"/>
          <w:sz w:val="22"/>
          <w:szCs w:val="22"/>
        </w:rPr>
        <w:t>ax</w:t>
      </w:r>
      <w:r w:rsidR="00A5027E">
        <w:rPr>
          <w:rFonts w:ascii="Arial" w:hAnsi="Arial" w:cs="Arial"/>
          <w:sz w:val="22"/>
          <w:szCs w:val="22"/>
        </w:rPr>
        <w:t xml:space="preserve"> at an effective rate of </w:t>
      </w:r>
      <w:r w:rsidR="00C3744F">
        <w:rPr>
          <w:rFonts w:ascii="Arial" w:hAnsi="Arial" w:cs="Arial"/>
          <w:sz w:val="22"/>
          <w:szCs w:val="22"/>
        </w:rPr>
        <w:t>25%</w:t>
      </w:r>
    </w:p>
    <w:p w:rsidR="00671F24" w:rsidRDefault="00671F24" w:rsidP="001F677B">
      <w:pPr>
        <w:spacing w:line="360" w:lineRule="auto"/>
        <w:ind w:firstLine="284"/>
        <w:rPr>
          <w:rFonts w:ascii="Arial" w:hAnsi="Arial" w:cs="Arial"/>
          <w:sz w:val="22"/>
          <w:szCs w:val="22"/>
        </w:rPr>
      </w:pPr>
    </w:p>
    <w:p w:rsidR="00671F24" w:rsidRDefault="00671F24" w:rsidP="001F677B">
      <w:pPr>
        <w:spacing w:line="360" w:lineRule="auto"/>
        <w:ind w:firstLine="284"/>
        <w:rPr>
          <w:rFonts w:ascii="Arial" w:hAnsi="Arial" w:cs="Arial"/>
          <w:sz w:val="22"/>
          <w:szCs w:val="22"/>
        </w:rPr>
      </w:pPr>
    </w:p>
    <w:p w:rsidR="008C011D" w:rsidRDefault="008C011D" w:rsidP="001F677B">
      <w:pPr>
        <w:spacing w:line="360" w:lineRule="auto"/>
        <w:ind w:firstLine="284"/>
        <w:rPr>
          <w:rFonts w:ascii="Arial" w:hAnsi="Arial" w:cs="Arial"/>
          <w:sz w:val="22"/>
          <w:szCs w:val="22"/>
        </w:rPr>
      </w:pPr>
    </w:p>
    <w:p w:rsidR="007B48AA" w:rsidRPr="001F677B" w:rsidRDefault="007B48AA" w:rsidP="001F677B">
      <w:pPr>
        <w:spacing w:line="360" w:lineRule="auto"/>
        <w:ind w:firstLine="284"/>
        <w:rPr>
          <w:rFonts w:ascii="Arial" w:hAnsi="Arial" w:cs="Arial"/>
          <w:sz w:val="22"/>
          <w:szCs w:val="22"/>
        </w:rPr>
      </w:pPr>
    </w:p>
    <w:p w:rsidR="00BA1007" w:rsidRDefault="00BA1007">
      <w:r>
        <w:br w:type="page"/>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260"/>
        <w:gridCol w:w="5490"/>
        <w:gridCol w:w="9"/>
      </w:tblGrid>
      <w:tr w:rsidR="00955111" w:rsidRPr="00696EE8" w:rsidTr="00E4672F">
        <w:trPr>
          <w:trHeight w:val="720"/>
          <w:jc w:val="center"/>
        </w:trPr>
        <w:tc>
          <w:tcPr>
            <w:tcW w:w="1953" w:type="dxa"/>
            <w:vAlign w:val="center"/>
          </w:tcPr>
          <w:p w:rsidR="00955111" w:rsidRPr="00696EE8" w:rsidRDefault="00955111" w:rsidP="00154B32">
            <w:pPr>
              <w:tabs>
                <w:tab w:val="left" w:pos="360"/>
              </w:tabs>
              <w:spacing w:after="0" w:line="240" w:lineRule="auto"/>
              <w:ind w:right="16"/>
              <w:rPr>
                <w:rFonts w:ascii="Arial" w:hAnsi="Arial" w:cs="Arial"/>
                <w:b/>
              </w:rPr>
            </w:pPr>
            <w:r w:rsidRPr="00696EE8">
              <w:rPr>
                <w:rFonts w:ascii="Arial" w:hAnsi="Arial" w:cs="Arial"/>
                <w:b/>
                <w:sz w:val="22"/>
                <w:szCs w:val="22"/>
              </w:rPr>
              <w:t>Declaration</w:t>
            </w:r>
          </w:p>
        </w:tc>
        <w:tc>
          <w:tcPr>
            <w:tcW w:w="7759" w:type="dxa"/>
            <w:gridSpan w:val="3"/>
            <w:vAlign w:val="center"/>
          </w:tcPr>
          <w:p w:rsidR="00955111" w:rsidRPr="00696EE8" w:rsidRDefault="00955111" w:rsidP="00154B32">
            <w:pPr>
              <w:pStyle w:val="ListParagraph"/>
              <w:numPr>
                <w:ilvl w:val="0"/>
                <w:numId w:val="36"/>
              </w:numPr>
              <w:spacing w:after="0" w:line="240" w:lineRule="auto"/>
              <w:ind w:left="442" w:right="16" w:hanging="180"/>
              <w:contextualSpacing/>
              <w:rPr>
                <w:rFonts w:ascii="Arial" w:hAnsi="Arial" w:cs="Arial"/>
                <w:i/>
              </w:rPr>
            </w:pPr>
            <w:r w:rsidRPr="00696EE8">
              <w:rPr>
                <w:rFonts w:ascii="Arial" w:hAnsi="Arial" w:cs="Arial"/>
                <w:i/>
                <w:sz w:val="22"/>
                <w:szCs w:val="22"/>
              </w:rPr>
              <w:t>Since this is Enterprise Valuation hence no site inspection was carried out by us.</w:t>
            </w:r>
          </w:p>
          <w:p w:rsidR="00955111" w:rsidRPr="00696EE8" w:rsidRDefault="00955111" w:rsidP="00154B32">
            <w:pPr>
              <w:pStyle w:val="ListParagraph"/>
              <w:numPr>
                <w:ilvl w:val="0"/>
                <w:numId w:val="36"/>
              </w:numPr>
              <w:spacing w:after="0" w:line="240" w:lineRule="auto"/>
              <w:ind w:left="442" w:right="16" w:hanging="180"/>
              <w:contextualSpacing/>
              <w:rPr>
                <w:rFonts w:ascii="Arial" w:hAnsi="Arial" w:cs="Arial"/>
                <w:i/>
              </w:rPr>
            </w:pPr>
            <w:r w:rsidRPr="00696EE8">
              <w:rPr>
                <w:rFonts w:ascii="Arial" w:hAnsi="Arial" w:cs="Arial"/>
                <w:i/>
                <w:sz w:val="22"/>
                <w:szCs w:val="22"/>
              </w:rPr>
              <w:t>The undersigned does not have any direct/</w:t>
            </w:r>
            <w:r w:rsidR="00980433">
              <w:rPr>
                <w:rFonts w:ascii="Arial" w:hAnsi="Arial" w:cs="Arial"/>
                <w:i/>
                <w:sz w:val="22"/>
                <w:szCs w:val="22"/>
              </w:rPr>
              <w:t xml:space="preserve"> </w:t>
            </w:r>
            <w:r w:rsidRPr="00696EE8">
              <w:rPr>
                <w:rFonts w:ascii="Arial" w:hAnsi="Arial" w:cs="Arial"/>
                <w:i/>
                <w:sz w:val="22"/>
                <w:szCs w:val="22"/>
              </w:rPr>
              <w:t>indirect interest in the above property.</w:t>
            </w:r>
          </w:p>
          <w:p w:rsidR="00955111" w:rsidRPr="00696EE8" w:rsidRDefault="00955111" w:rsidP="00154B32">
            <w:pPr>
              <w:pStyle w:val="ListParagraph"/>
              <w:numPr>
                <w:ilvl w:val="0"/>
                <w:numId w:val="36"/>
              </w:numPr>
              <w:spacing w:after="0" w:line="240" w:lineRule="auto"/>
              <w:ind w:left="442" w:right="16" w:hanging="180"/>
              <w:contextualSpacing/>
              <w:rPr>
                <w:rFonts w:ascii="Arial" w:hAnsi="Arial" w:cs="Arial"/>
                <w:i/>
              </w:rPr>
            </w:pPr>
            <w:r w:rsidRPr="00696EE8">
              <w:rPr>
                <w:rFonts w:ascii="Arial" w:hAnsi="Arial" w:cs="Arial"/>
                <w:i/>
                <w:sz w:val="22"/>
                <w:szCs w:val="22"/>
              </w:rPr>
              <w:t>The information furnished herein is true and correct to the best of our knowledge.</w:t>
            </w:r>
          </w:p>
          <w:p w:rsidR="00955111" w:rsidRPr="00696EE8" w:rsidRDefault="00955111" w:rsidP="00154B32">
            <w:pPr>
              <w:pStyle w:val="ListParagraph"/>
              <w:numPr>
                <w:ilvl w:val="0"/>
                <w:numId w:val="36"/>
              </w:numPr>
              <w:spacing w:after="0" w:line="240" w:lineRule="auto"/>
              <w:ind w:left="344" w:right="16" w:hanging="142"/>
              <w:contextualSpacing/>
              <w:rPr>
                <w:rFonts w:ascii="Arial" w:hAnsi="Arial" w:cs="Arial"/>
                <w:i/>
              </w:rPr>
            </w:pPr>
            <w:r w:rsidRPr="00696EE8">
              <w:rPr>
                <w:rFonts w:ascii="Arial" w:hAnsi="Arial" w:cs="Arial"/>
                <w:i/>
                <w:sz w:val="22"/>
                <w:szCs w:val="22"/>
              </w:rPr>
              <w:t>This valuation work is carried out by our Financ</w:t>
            </w:r>
            <w:r w:rsidR="00980433">
              <w:rPr>
                <w:rFonts w:ascii="Arial" w:hAnsi="Arial" w:cs="Arial"/>
                <w:i/>
                <w:sz w:val="22"/>
                <w:szCs w:val="22"/>
              </w:rPr>
              <w:t>ial Analyst</w:t>
            </w:r>
            <w:r w:rsidRPr="00696EE8">
              <w:rPr>
                <w:rFonts w:ascii="Arial" w:hAnsi="Arial" w:cs="Arial"/>
                <w:i/>
                <w:sz w:val="22"/>
                <w:szCs w:val="22"/>
              </w:rPr>
              <w:t xml:space="preserve"> team on the request from </w:t>
            </w:r>
            <w:r w:rsidRPr="00A87C09">
              <w:rPr>
                <w:rFonts w:ascii="Arial" w:hAnsi="Arial" w:cs="Arial"/>
                <w:i/>
                <w:sz w:val="22"/>
                <w:szCs w:val="22"/>
              </w:rPr>
              <w:t xml:space="preserve">State Bank Of India, </w:t>
            </w:r>
            <w:r w:rsidRPr="00955111">
              <w:rPr>
                <w:rFonts w:ascii="Arial" w:hAnsi="Arial" w:cs="Arial"/>
                <w:b/>
                <w:i/>
                <w:sz w:val="22"/>
                <w:szCs w:val="22"/>
              </w:rPr>
              <w:t>Stressed Asset Resolution Group Branch, Mumbai</w:t>
            </w:r>
            <w:r>
              <w:rPr>
                <w:rFonts w:ascii="Arial" w:hAnsi="Arial" w:cs="Arial"/>
                <w:i/>
                <w:sz w:val="22"/>
                <w:szCs w:val="22"/>
              </w:rPr>
              <w:t>.</w:t>
            </w:r>
          </w:p>
          <w:p w:rsidR="00955111" w:rsidRPr="00696EE8" w:rsidRDefault="00955111" w:rsidP="00154B32">
            <w:pPr>
              <w:pStyle w:val="ListParagraph"/>
              <w:numPr>
                <w:ilvl w:val="0"/>
                <w:numId w:val="36"/>
              </w:numPr>
              <w:spacing w:after="0" w:line="240" w:lineRule="auto"/>
              <w:ind w:left="344" w:right="16" w:hanging="180"/>
              <w:contextualSpacing/>
              <w:rPr>
                <w:rFonts w:ascii="Arial" w:hAnsi="Arial" w:cs="Arial"/>
                <w:i/>
              </w:rPr>
            </w:pPr>
            <w:r w:rsidRPr="00696EE8">
              <w:rPr>
                <w:rFonts w:ascii="Arial" w:hAnsi="Arial" w:cs="Arial"/>
                <w:i/>
                <w:sz w:val="22"/>
                <w:szCs w:val="22"/>
              </w:rPr>
              <w:t>We have s</w:t>
            </w:r>
            <w:r>
              <w:rPr>
                <w:rFonts w:ascii="Arial" w:hAnsi="Arial" w:cs="Arial"/>
                <w:i/>
                <w:sz w:val="22"/>
                <w:szCs w:val="22"/>
              </w:rPr>
              <w:t>ubmitted Valuation report to the Client</w:t>
            </w:r>
            <w:r w:rsidRPr="00696EE8">
              <w:rPr>
                <w:rFonts w:ascii="Arial" w:hAnsi="Arial" w:cs="Arial"/>
                <w:i/>
                <w:sz w:val="22"/>
                <w:szCs w:val="22"/>
              </w:rPr>
              <w:t>.</w:t>
            </w:r>
          </w:p>
        </w:tc>
      </w:tr>
      <w:tr w:rsidR="00955111" w:rsidRPr="00696EE8" w:rsidTr="00E4672F">
        <w:trPr>
          <w:gridAfter w:val="1"/>
          <w:wAfter w:w="9" w:type="dxa"/>
          <w:trHeight w:val="720"/>
          <w:jc w:val="center"/>
        </w:trPr>
        <w:tc>
          <w:tcPr>
            <w:tcW w:w="4213" w:type="dxa"/>
            <w:gridSpan w:val="2"/>
            <w:vAlign w:val="center"/>
          </w:tcPr>
          <w:p w:rsidR="00955111" w:rsidRPr="00696EE8" w:rsidRDefault="00955111" w:rsidP="00154B32">
            <w:pPr>
              <w:tabs>
                <w:tab w:val="left" w:pos="360"/>
              </w:tabs>
              <w:spacing w:after="0" w:line="240" w:lineRule="auto"/>
              <w:ind w:right="16"/>
              <w:rPr>
                <w:rFonts w:ascii="Arial" w:hAnsi="Arial" w:cs="Arial"/>
                <w:b/>
              </w:rPr>
            </w:pPr>
            <w:r w:rsidRPr="00696EE8">
              <w:rPr>
                <w:rFonts w:ascii="Arial" w:hAnsi="Arial" w:cs="Arial"/>
                <w:b/>
                <w:sz w:val="22"/>
                <w:szCs w:val="22"/>
              </w:rPr>
              <w:t>Name &amp; Address of Valuer company</w:t>
            </w:r>
          </w:p>
        </w:tc>
        <w:tc>
          <w:tcPr>
            <w:tcW w:w="5490" w:type="dxa"/>
            <w:vAlign w:val="center"/>
          </w:tcPr>
          <w:p w:rsidR="00955111" w:rsidRPr="00696EE8" w:rsidRDefault="00955111" w:rsidP="00154B32">
            <w:pPr>
              <w:tabs>
                <w:tab w:val="left" w:pos="360"/>
              </w:tabs>
              <w:spacing w:after="0" w:line="240" w:lineRule="auto"/>
              <w:ind w:right="16"/>
              <w:rPr>
                <w:rFonts w:ascii="Arial" w:hAnsi="Arial" w:cs="Arial"/>
                <w:b/>
              </w:rPr>
            </w:pPr>
            <w:r w:rsidRPr="00696EE8">
              <w:rPr>
                <w:rFonts w:ascii="Arial" w:hAnsi="Arial" w:cs="Arial"/>
                <w:b/>
                <w:sz w:val="22"/>
                <w:szCs w:val="22"/>
              </w:rPr>
              <w:t>Signature of the authorized person</w:t>
            </w:r>
          </w:p>
        </w:tc>
      </w:tr>
      <w:tr w:rsidR="00955111" w:rsidRPr="00696EE8" w:rsidTr="00E4672F">
        <w:trPr>
          <w:gridAfter w:val="1"/>
          <w:wAfter w:w="9" w:type="dxa"/>
          <w:trHeight w:val="720"/>
          <w:jc w:val="center"/>
        </w:trPr>
        <w:tc>
          <w:tcPr>
            <w:tcW w:w="4213" w:type="dxa"/>
            <w:gridSpan w:val="2"/>
            <w:vAlign w:val="center"/>
          </w:tcPr>
          <w:p w:rsidR="00955111" w:rsidRPr="00696EE8" w:rsidRDefault="00955111" w:rsidP="00154B32">
            <w:pPr>
              <w:spacing w:line="240" w:lineRule="auto"/>
              <w:ind w:right="16"/>
              <w:rPr>
                <w:rFonts w:ascii="Arial" w:hAnsi="Arial" w:cs="Arial"/>
              </w:rPr>
            </w:pPr>
            <w:r w:rsidRPr="00696EE8">
              <w:rPr>
                <w:rFonts w:ascii="Arial" w:hAnsi="Arial" w:cs="Arial"/>
                <w:sz w:val="22"/>
                <w:szCs w:val="22"/>
              </w:rPr>
              <w:t xml:space="preserve">M/s R.K. Associates </w:t>
            </w:r>
            <w:proofErr w:type="spellStart"/>
            <w:r w:rsidRPr="00696EE8">
              <w:rPr>
                <w:rFonts w:ascii="Arial" w:hAnsi="Arial" w:cs="Arial"/>
                <w:sz w:val="22"/>
                <w:szCs w:val="22"/>
              </w:rPr>
              <w:t>Valuers</w:t>
            </w:r>
            <w:proofErr w:type="spellEnd"/>
            <w:r w:rsidRPr="00696EE8">
              <w:rPr>
                <w:rFonts w:ascii="Arial" w:hAnsi="Arial" w:cs="Arial"/>
                <w:sz w:val="22"/>
                <w:szCs w:val="22"/>
              </w:rPr>
              <w:t xml:space="preserve"> &amp; Techno Engineering Consultants Pvt. Ltd.</w:t>
            </w:r>
          </w:p>
          <w:p w:rsidR="00955111" w:rsidRPr="00696EE8" w:rsidRDefault="00955111" w:rsidP="00154B32">
            <w:pPr>
              <w:tabs>
                <w:tab w:val="left" w:pos="360"/>
              </w:tabs>
              <w:spacing w:after="0" w:line="240" w:lineRule="auto"/>
              <w:ind w:right="16"/>
              <w:rPr>
                <w:rFonts w:ascii="Arial" w:hAnsi="Arial" w:cs="Arial"/>
              </w:rPr>
            </w:pPr>
            <w:r>
              <w:rPr>
                <w:rFonts w:ascii="Arial" w:hAnsi="Arial" w:cs="Arial"/>
                <w:sz w:val="22"/>
                <w:szCs w:val="22"/>
              </w:rPr>
              <w:t>D-39, Second Floor, Sector-2, Noida, UP-201301</w:t>
            </w:r>
          </w:p>
          <w:p w:rsidR="00955111" w:rsidRPr="00696EE8" w:rsidRDefault="00955111" w:rsidP="00154B32">
            <w:pPr>
              <w:tabs>
                <w:tab w:val="left" w:pos="360"/>
              </w:tabs>
              <w:spacing w:after="0" w:line="240" w:lineRule="auto"/>
              <w:ind w:right="16"/>
              <w:rPr>
                <w:rFonts w:ascii="Arial" w:hAnsi="Arial" w:cs="Arial"/>
                <w:b/>
              </w:rPr>
            </w:pPr>
            <w:r w:rsidRPr="00696EE8">
              <w:rPr>
                <w:rFonts w:ascii="Arial" w:hAnsi="Arial" w:cs="Arial"/>
                <w:sz w:val="22"/>
                <w:szCs w:val="22"/>
              </w:rPr>
              <w:t>India</w:t>
            </w:r>
          </w:p>
        </w:tc>
        <w:tc>
          <w:tcPr>
            <w:tcW w:w="5490" w:type="dxa"/>
            <w:vAlign w:val="center"/>
          </w:tcPr>
          <w:p w:rsidR="00955111" w:rsidRPr="00696EE8" w:rsidRDefault="00955111" w:rsidP="00154B32">
            <w:pPr>
              <w:tabs>
                <w:tab w:val="left" w:pos="360"/>
              </w:tabs>
              <w:spacing w:after="0" w:line="240" w:lineRule="auto"/>
              <w:ind w:right="16"/>
              <w:rPr>
                <w:rFonts w:ascii="Arial" w:hAnsi="Arial" w:cs="Arial"/>
              </w:rPr>
            </w:pPr>
          </w:p>
        </w:tc>
      </w:tr>
      <w:tr w:rsidR="00955111" w:rsidRPr="00696EE8" w:rsidTr="00E4672F">
        <w:trPr>
          <w:trHeight w:val="720"/>
          <w:jc w:val="center"/>
        </w:trPr>
        <w:tc>
          <w:tcPr>
            <w:tcW w:w="4213" w:type="dxa"/>
            <w:gridSpan w:val="2"/>
            <w:vAlign w:val="center"/>
          </w:tcPr>
          <w:p w:rsidR="00955111" w:rsidRPr="00EF1D70" w:rsidRDefault="00955111" w:rsidP="00154B32">
            <w:pPr>
              <w:spacing w:after="0" w:line="240" w:lineRule="auto"/>
              <w:ind w:right="16"/>
              <w:rPr>
                <w:rFonts w:ascii="Arial" w:hAnsi="Arial" w:cs="Arial"/>
                <w:b/>
              </w:rPr>
            </w:pPr>
            <w:r w:rsidRPr="00EF1D70">
              <w:rPr>
                <w:rFonts w:ascii="Arial" w:hAnsi="Arial" w:cs="Arial"/>
                <w:b/>
                <w:sz w:val="22"/>
                <w:szCs w:val="22"/>
              </w:rPr>
              <w:t>Enclosed Documents</w:t>
            </w:r>
          </w:p>
        </w:tc>
        <w:tc>
          <w:tcPr>
            <w:tcW w:w="5499" w:type="dxa"/>
            <w:gridSpan w:val="2"/>
            <w:shd w:val="clear" w:color="auto" w:fill="auto"/>
            <w:vAlign w:val="center"/>
          </w:tcPr>
          <w:p w:rsidR="00955111" w:rsidRPr="000B05D4" w:rsidRDefault="00955111" w:rsidP="00F44140">
            <w:pPr>
              <w:pStyle w:val="ListParagraph"/>
              <w:numPr>
                <w:ilvl w:val="0"/>
                <w:numId w:val="15"/>
              </w:numPr>
              <w:tabs>
                <w:tab w:val="left" w:pos="360"/>
              </w:tabs>
              <w:spacing w:after="0" w:line="240" w:lineRule="auto"/>
              <w:ind w:left="402" w:right="16"/>
              <w:contextualSpacing/>
              <w:rPr>
                <w:rFonts w:ascii="Arial" w:hAnsi="Arial" w:cs="Arial"/>
              </w:rPr>
            </w:pPr>
            <w:proofErr w:type="spellStart"/>
            <w:r w:rsidRPr="0068150C">
              <w:rPr>
                <w:rFonts w:ascii="Arial" w:hAnsi="Arial" w:cs="Arial"/>
                <w:sz w:val="22"/>
                <w:szCs w:val="22"/>
              </w:rPr>
              <w:t>Valuer’s</w:t>
            </w:r>
            <w:proofErr w:type="spellEnd"/>
            <w:r w:rsidRPr="0068150C">
              <w:rPr>
                <w:rFonts w:ascii="Arial" w:hAnsi="Arial" w:cs="Arial"/>
                <w:sz w:val="22"/>
                <w:szCs w:val="22"/>
              </w:rPr>
              <w:t xml:space="preserve"> Remark - Page No. </w:t>
            </w:r>
            <w:r w:rsidR="00C50456">
              <w:rPr>
                <w:rFonts w:ascii="Arial" w:hAnsi="Arial" w:cs="Arial"/>
                <w:sz w:val="22"/>
                <w:szCs w:val="22"/>
              </w:rPr>
              <w:t>38</w:t>
            </w:r>
          </w:p>
        </w:tc>
      </w:tr>
      <w:tr w:rsidR="00955111" w:rsidRPr="00696EE8" w:rsidTr="00E4672F">
        <w:trPr>
          <w:trHeight w:val="720"/>
          <w:jc w:val="center"/>
        </w:trPr>
        <w:tc>
          <w:tcPr>
            <w:tcW w:w="4213" w:type="dxa"/>
            <w:gridSpan w:val="2"/>
            <w:vAlign w:val="center"/>
          </w:tcPr>
          <w:p w:rsidR="00955111" w:rsidRPr="00EF1D70" w:rsidRDefault="00955111" w:rsidP="00154B32">
            <w:pPr>
              <w:spacing w:after="0" w:line="240" w:lineRule="auto"/>
              <w:ind w:right="16"/>
              <w:rPr>
                <w:rFonts w:ascii="Arial" w:hAnsi="Arial" w:cs="Arial"/>
                <w:b/>
              </w:rPr>
            </w:pPr>
            <w:r w:rsidRPr="00EF1D70">
              <w:rPr>
                <w:rFonts w:ascii="Arial" w:hAnsi="Arial" w:cs="Arial"/>
                <w:b/>
                <w:sz w:val="22"/>
                <w:szCs w:val="22"/>
              </w:rPr>
              <w:t>Number of Pages in the Report</w:t>
            </w:r>
          </w:p>
        </w:tc>
        <w:tc>
          <w:tcPr>
            <w:tcW w:w="5499" w:type="dxa"/>
            <w:gridSpan w:val="2"/>
            <w:shd w:val="clear" w:color="auto" w:fill="auto"/>
            <w:vAlign w:val="center"/>
          </w:tcPr>
          <w:p w:rsidR="00955111" w:rsidRPr="000B05D4" w:rsidRDefault="008942F6" w:rsidP="00154B32">
            <w:pPr>
              <w:tabs>
                <w:tab w:val="left" w:pos="360"/>
              </w:tabs>
              <w:spacing w:after="0" w:line="240" w:lineRule="auto"/>
              <w:ind w:right="16"/>
              <w:rPr>
                <w:rFonts w:ascii="Arial" w:hAnsi="Arial" w:cs="Arial"/>
              </w:rPr>
            </w:pPr>
            <w:r>
              <w:rPr>
                <w:rFonts w:ascii="Arial" w:hAnsi="Arial" w:cs="Arial"/>
                <w:sz w:val="22"/>
                <w:szCs w:val="22"/>
              </w:rPr>
              <w:t>27</w:t>
            </w:r>
          </w:p>
        </w:tc>
      </w:tr>
      <w:tr w:rsidR="00955111" w:rsidRPr="00696EE8" w:rsidTr="00E4672F">
        <w:trPr>
          <w:trHeight w:val="720"/>
          <w:jc w:val="center"/>
        </w:trPr>
        <w:tc>
          <w:tcPr>
            <w:tcW w:w="4213" w:type="dxa"/>
            <w:gridSpan w:val="2"/>
            <w:vMerge w:val="restart"/>
            <w:vAlign w:val="center"/>
          </w:tcPr>
          <w:p w:rsidR="00955111" w:rsidRPr="00696EE8" w:rsidRDefault="00980433" w:rsidP="00154B32">
            <w:pPr>
              <w:spacing w:after="0" w:line="360" w:lineRule="auto"/>
              <w:ind w:right="16"/>
              <w:rPr>
                <w:rFonts w:ascii="Arial" w:hAnsi="Arial" w:cs="Arial"/>
                <w:b/>
              </w:rPr>
            </w:pPr>
            <w:r>
              <w:rPr>
                <w:rFonts w:ascii="Arial" w:hAnsi="Arial" w:cs="Arial"/>
                <w:b/>
                <w:sz w:val="22"/>
                <w:szCs w:val="22"/>
              </w:rPr>
              <w:t>Financial Analyst</w:t>
            </w:r>
            <w:r w:rsidR="00955111" w:rsidRPr="00696EE8">
              <w:rPr>
                <w:rFonts w:ascii="Arial" w:hAnsi="Arial" w:cs="Arial"/>
                <w:b/>
                <w:sz w:val="22"/>
                <w:szCs w:val="22"/>
              </w:rPr>
              <w:t xml:space="preserve"> Team worked on the report</w:t>
            </w:r>
          </w:p>
        </w:tc>
        <w:tc>
          <w:tcPr>
            <w:tcW w:w="5499" w:type="dxa"/>
            <w:gridSpan w:val="2"/>
            <w:vAlign w:val="center"/>
          </w:tcPr>
          <w:p w:rsidR="00955111" w:rsidRPr="00696EE8" w:rsidRDefault="00955111" w:rsidP="00154B32">
            <w:pPr>
              <w:tabs>
                <w:tab w:val="left" w:pos="360"/>
              </w:tabs>
              <w:spacing w:after="0" w:line="240" w:lineRule="auto"/>
              <w:ind w:right="16"/>
              <w:rPr>
                <w:rFonts w:ascii="Arial" w:hAnsi="Arial" w:cs="Arial"/>
              </w:rPr>
            </w:pPr>
            <w:r w:rsidRPr="00696EE8">
              <w:rPr>
                <w:rFonts w:ascii="Arial" w:hAnsi="Arial" w:cs="Arial"/>
                <w:b/>
                <w:i/>
                <w:sz w:val="22"/>
                <w:szCs w:val="22"/>
              </w:rPr>
              <w:t>PREPARED BY: Mr</w:t>
            </w:r>
            <w:r>
              <w:rPr>
                <w:rFonts w:ascii="Arial" w:hAnsi="Arial" w:cs="Arial"/>
                <w:b/>
                <w:i/>
                <w:sz w:val="22"/>
                <w:szCs w:val="22"/>
              </w:rPr>
              <w:t>.</w:t>
            </w:r>
            <w:r w:rsidRPr="00696EE8">
              <w:rPr>
                <w:rFonts w:ascii="Arial" w:hAnsi="Arial" w:cs="Arial"/>
                <w:b/>
                <w:i/>
                <w:sz w:val="22"/>
                <w:szCs w:val="22"/>
              </w:rPr>
              <w:t xml:space="preserve"> </w:t>
            </w:r>
            <w:proofErr w:type="spellStart"/>
            <w:r w:rsidR="00421FBF">
              <w:rPr>
                <w:rFonts w:ascii="Arial" w:hAnsi="Arial" w:cs="Arial"/>
                <w:b/>
                <w:i/>
                <w:sz w:val="22"/>
                <w:szCs w:val="22"/>
              </w:rPr>
              <w:t>Jatin</w:t>
            </w:r>
            <w:proofErr w:type="spellEnd"/>
            <w:r w:rsidR="00421FBF">
              <w:rPr>
                <w:rFonts w:ascii="Arial" w:hAnsi="Arial" w:cs="Arial"/>
                <w:b/>
                <w:i/>
                <w:sz w:val="22"/>
                <w:szCs w:val="22"/>
              </w:rPr>
              <w:t xml:space="preserve"> Joshi</w:t>
            </w:r>
          </w:p>
        </w:tc>
      </w:tr>
      <w:tr w:rsidR="00955111" w:rsidRPr="00696EE8" w:rsidTr="00E4672F">
        <w:trPr>
          <w:trHeight w:val="720"/>
          <w:jc w:val="center"/>
        </w:trPr>
        <w:tc>
          <w:tcPr>
            <w:tcW w:w="4213" w:type="dxa"/>
            <w:gridSpan w:val="2"/>
            <w:vMerge/>
            <w:vAlign w:val="center"/>
          </w:tcPr>
          <w:p w:rsidR="00955111" w:rsidRPr="00696EE8" w:rsidRDefault="00955111" w:rsidP="00154B32">
            <w:pPr>
              <w:spacing w:after="0" w:line="240" w:lineRule="auto"/>
              <w:ind w:right="16"/>
              <w:rPr>
                <w:rFonts w:ascii="Arial" w:hAnsi="Arial" w:cs="Arial"/>
                <w:b/>
              </w:rPr>
            </w:pPr>
          </w:p>
        </w:tc>
        <w:tc>
          <w:tcPr>
            <w:tcW w:w="5499" w:type="dxa"/>
            <w:gridSpan w:val="2"/>
            <w:vAlign w:val="center"/>
          </w:tcPr>
          <w:p w:rsidR="00955111" w:rsidRPr="00696EE8" w:rsidRDefault="00955111" w:rsidP="00154B32">
            <w:pPr>
              <w:tabs>
                <w:tab w:val="left" w:pos="360"/>
              </w:tabs>
              <w:spacing w:after="0" w:line="240" w:lineRule="auto"/>
              <w:ind w:right="16"/>
              <w:rPr>
                <w:rFonts w:ascii="Arial" w:hAnsi="Arial" w:cs="Arial"/>
                <w:b/>
                <w:i/>
              </w:rPr>
            </w:pPr>
            <w:r w:rsidRPr="00696EE8">
              <w:rPr>
                <w:rFonts w:ascii="Arial" w:hAnsi="Arial" w:cs="Arial"/>
                <w:b/>
                <w:i/>
                <w:sz w:val="22"/>
                <w:szCs w:val="22"/>
              </w:rPr>
              <w:t>REVIEWED BY: HOD Valuations</w:t>
            </w:r>
          </w:p>
        </w:tc>
      </w:tr>
    </w:tbl>
    <w:p w:rsidR="00955111" w:rsidRDefault="00955111" w:rsidP="00955111">
      <w:pPr>
        <w:tabs>
          <w:tab w:val="left" w:pos="270"/>
        </w:tabs>
        <w:spacing w:line="360" w:lineRule="auto"/>
        <w:ind w:right="16"/>
        <w:jc w:val="both"/>
        <w:rPr>
          <w:rFonts w:ascii="Arial" w:hAnsi="Arial" w:cs="Arial"/>
          <w:sz w:val="20"/>
          <w:szCs w:val="17"/>
        </w:rPr>
      </w:pPr>
    </w:p>
    <w:p w:rsidR="00955111" w:rsidRDefault="00955111" w:rsidP="00955111">
      <w:pPr>
        <w:tabs>
          <w:tab w:val="left" w:pos="5670"/>
        </w:tabs>
        <w:spacing w:line="360" w:lineRule="auto"/>
        <w:ind w:right="16"/>
        <w:jc w:val="both"/>
        <w:rPr>
          <w:rFonts w:ascii="Arial" w:hAnsi="Arial" w:cs="Arial"/>
        </w:rPr>
      </w:pPr>
      <w:r w:rsidRPr="00CC6BA0">
        <w:rPr>
          <w:rFonts w:ascii="Arial" w:hAnsi="Arial" w:cs="Arial"/>
          <w:b/>
          <w:sz w:val="20"/>
        </w:rPr>
        <w:t xml:space="preserve">For R.K Associates </w:t>
      </w:r>
      <w:proofErr w:type="spellStart"/>
      <w:r w:rsidRPr="00CC6BA0">
        <w:rPr>
          <w:rFonts w:ascii="Arial" w:hAnsi="Arial" w:cs="Arial"/>
          <w:b/>
          <w:sz w:val="20"/>
        </w:rPr>
        <w:t>Valuers</w:t>
      </w:r>
      <w:proofErr w:type="spellEnd"/>
      <w:r w:rsidRPr="00CC6BA0">
        <w:rPr>
          <w:rFonts w:ascii="Arial" w:hAnsi="Arial" w:cs="Arial"/>
          <w:b/>
          <w:sz w:val="20"/>
        </w:rPr>
        <w:t xml:space="preserve"> &amp; Techno</w:t>
      </w:r>
      <w:r>
        <w:rPr>
          <w:rFonts w:ascii="Arial" w:hAnsi="Arial" w:cs="Arial"/>
          <w:b/>
          <w:sz w:val="20"/>
        </w:rPr>
        <w:tab/>
        <w:t>Place</w:t>
      </w:r>
      <w:r>
        <w:rPr>
          <w:rFonts w:ascii="Arial" w:hAnsi="Arial" w:cs="Arial"/>
          <w:b/>
          <w:sz w:val="20"/>
        </w:rPr>
        <w:tab/>
        <w:t xml:space="preserve">:   </w:t>
      </w:r>
      <w:r w:rsidR="00023F02">
        <w:rPr>
          <w:rFonts w:ascii="Arial" w:hAnsi="Arial" w:cs="Arial"/>
          <w:b/>
          <w:sz w:val="20"/>
          <w:lang w:val="en-IN"/>
        </w:rPr>
        <w:t>Noida</w:t>
      </w:r>
    </w:p>
    <w:p w:rsidR="00955111" w:rsidRPr="00801535" w:rsidRDefault="00955111" w:rsidP="00955111">
      <w:pPr>
        <w:tabs>
          <w:tab w:val="left" w:pos="5670"/>
        </w:tabs>
        <w:spacing w:line="360" w:lineRule="auto"/>
        <w:ind w:left="5670" w:right="16" w:hanging="5670"/>
        <w:rPr>
          <w:rFonts w:ascii="Arial" w:hAnsi="Arial" w:cs="Arial"/>
        </w:rPr>
      </w:pPr>
      <w:r w:rsidRPr="00CC6BA0">
        <w:rPr>
          <w:rFonts w:ascii="Arial" w:hAnsi="Arial" w:cs="Arial"/>
          <w:b/>
          <w:sz w:val="20"/>
        </w:rPr>
        <w:t>Engineering Consultants (P) Ltd.</w:t>
      </w:r>
      <w:r>
        <w:rPr>
          <w:rFonts w:ascii="Arial" w:hAnsi="Arial" w:cs="Arial"/>
          <w:b/>
          <w:sz w:val="20"/>
        </w:rPr>
        <w:tab/>
        <w:t>Date</w:t>
      </w:r>
      <w:r>
        <w:rPr>
          <w:rFonts w:ascii="Arial" w:hAnsi="Arial" w:cs="Arial"/>
          <w:b/>
          <w:sz w:val="20"/>
        </w:rPr>
        <w:tab/>
        <w:t xml:space="preserve">:   </w:t>
      </w:r>
      <w:r w:rsidR="00496F32">
        <w:rPr>
          <w:rFonts w:ascii="Arial" w:hAnsi="Arial" w:cs="Arial"/>
          <w:b/>
          <w:sz w:val="22"/>
          <w:szCs w:val="22"/>
        </w:rPr>
        <w:t>29</w:t>
      </w:r>
      <w:r w:rsidR="00B06A89">
        <w:rPr>
          <w:rFonts w:ascii="Arial" w:hAnsi="Arial" w:cs="Arial"/>
          <w:b/>
          <w:sz w:val="22"/>
          <w:szCs w:val="22"/>
        </w:rPr>
        <w:t xml:space="preserve"> December 2020</w:t>
      </w:r>
    </w:p>
    <w:p w:rsidR="00955111" w:rsidRDefault="00955111" w:rsidP="00955111">
      <w:pPr>
        <w:tabs>
          <w:tab w:val="left" w:pos="720"/>
        </w:tabs>
        <w:spacing w:line="360" w:lineRule="auto"/>
        <w:ind w:right="16"/>
        <w:jc w:val="both"/>
        <w:rPr>
          <w:rFonts w:ascii="Arial" w:hAnsi="Arial" w:cs="Arial"/>
          <w:b/>
        </w:rPr>
      </w:pPr>
      <w:r>
        <w:rPr>
          <w:rFonts w:ascii="Arial" w:hAnsi="Arial" w:cs="Arial"/>
          <w:b/>
        </w:rPr>
        <w:tab/>
      </w:r>
      <w:r>
        <w:rPr>
          <w:rFonts w:ascii="Arial" w:hAnsi="Arial" w:cs="Arial"/>
          <w:b/>
        </w:rPr>
        <w:tab/>
      </w:r>
    </w:p>
    <w:p w:rsidR="00955111" w:rsidRDefault="00955111" w:rsidP="000A492E">
      <w:pPr>
        <w:tabs>
          <w:tab w:val="left" w:pos="720"/>
        </w:tabs>
        <w:spacing w:line="360" w:lineRule="auto"/>
        <w:ind w:right="16"/>
        <w:rPr>
          <w:rFonts w:ascii="Arial" w:hAnsi="Arial" w:cs="Arial"/>
          <w:b/>
          <w:sz w:val="20"/>
          <w:szCs w:val="20"/>
        </w:rPr>
      </w:pPr>
      <w:r w:rsidRPr="00282827">
        <w:rPr>
          <w:rFonts w:ascii="Arial" w:hAnsi="Arial" w:cs="Arial"/>
          <w:b/>
          <w:sz w:val="20"/>
          <w:szCs w:val="20"/>
        </w:rPr>
        <w:t>(</w:t>
      </w:r>
      <w:r>
        <w:rPr>
          <w:rFonts w:ascii="Arial" w:hAnsi="Arial" w:cs="Arial"/>
          <w:b/>
          <w:sz w:val="20"/>
          <w:szCs w:val="20"/>
        </w:rPr>
        <w:t>Authorized Signatory</w:t>
      </w:r>
      <w:r w:rsidRPr="00282827">
        <w:rPr>
          <w:rFonts w:ascii="Arial" w:hAnsi="Arial" w:cs="Arial"/>
          <w:b/>
          <w:sz w:val="20"/>
          <w:szCs w:val="20"/>
        </w:rPr>
        <w:t>)</w:t>
      </w:r>
    </w:p>
    <w:p w:rsidR="00955111" w:rsidRDefault="00955111" w:rsidP="000A492E">
      <w:pPr>
        <w:tabs>
          <w:tab w:val="left" w:pos="360"/>
        </w:tabs>
        <w:ind w:right="16"/>
        <w:rPr>
          <w:rFonts w:ascii="Arial" w:hAnsi="Arial" w:cs="Arial"/>
          <w:b/>
          <w:sz w:val="20"/>
          <w:szCs w:val="20"/>
        </w:rPr>
      </w:pPr>
      <w:r>
        <w:rPr>
          <w:rFonts w:ascii="Arial" w:hAnsi="Arial" w:cs="Arial"/>
          <w:b/>
          <w:sz w:val="20"/>
          <w:szCs w:val="20"/>
        </w:rPr>
        <w:t>Valuations</w:t>
      </w:r>
    </w:p>
    <w:p w:rsidR="00955111" w:rsidRDefault="00955111">
      <w:pPr>
        <w:rPr>
          <w:highlight w:val="yellow"/>
        </w:rPr>
      </w:pPr>
    </w:p>
    <w:p w:rsidR="00955111" w:rsidRDefault="00955111">
      <w:pPr>
        <w:rPr>
          <w:highlight w:val="yellow"/>
        </w:rPr>
      </w:pPr>
    </w:p>
    <w:p w:rsidR="00955111" w:rsidRPr="0078420B" w:rsidRDefault="00955111">
      <w:pPr>
        <w:rPr>
          <w:highlight w:val="yellow"/>
        </w:rPr>
      </w:pPr>
    </w:p>
    <w:p w:rsidR="000A492E" w:rsidRDefault="000A492E"/>
    <w:p w:rsidR="00F44140" w:rsidRDefault="00F44140"/>
    <w:p w:rsidR="00F44140" w:rsidRDefault="00F4414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07"/>
        <w:gridCol w:w="7409"/>
      </w:tblGrid>
      <w:tr w:rsidR="00955111" w:rsidRPr="00D540D8" w:rsidTr="000E30C0">
        <w:trPr>
          <w:trHeight w:val="20"/>
        </w:trPr>
        <w:tc>
          <w:tcPr>
            <w:tcW w:w="891" w:type="pct"/>
            <w:shd w:val="clear" w:color="auto" w:fill="17365D"/>
            <w:vAlign w:val="center"/>
          </w:tcPr>
          <w:p w:rsidR="00955111" w:rsidRPr="002B6E3C" w:rsidRDefault="00955111" w:rsidP="007B762F">
            <w:pPr>
              <w:spacing w:after="0" w:line="240" w:lineRule="auto"/>
              <w:jc w:val="center"/>
              <w:rPr>
                <w:rFonts w:ascii="Arial" w:hAnsi="Arial" w:cs="Arial"/>
                <w:b/>
                <w:color w:val="000000" w:themeColor="text1"/>
              </w:rPr>
            </w:pPr>
            <w:r w:rsidRPr="002B6E3C">
              <w:rPr>
                <w:rFonts w:ascii="Arial" w:hAnsi="Arial" w:cs="Arial"/>
                <w:b/>
                <w:color w:val="FFFFFF" w:themeColor="background1"/>
                <w:sz w:val="22"/>
                <w:szCs w:val="22"/>
              </w:rPr>
              <w:t>PART G</w:t>
            </w:r>
          </w:p>
        </w:tc>
        <w:tc>
          <w:tcPr>
            <w:tcW w:w="4109" w:type="pct"/>
            <w:shd w:val="clear" w:color="auto" w:fill="DBE5F1"/>
            <w:vAlign w:val="center"/>
          </w:tcPr>
          <w:p w:rsidR="00955111" w:rsidRPr="002B6E3C" w:rsidRDefault="007B762F" w:rsidP="007B762F">
            <w:pPr>
              <w:tabs>
                <w:tab w:val="left" w:pos="360"/>
              </w:tabs>
              <w:spacing w:after="0" w:line="240" w:lineRule="auto"/>
              <w:jc w:val="center"/>
              <w:rPr>
                <w:rFonts w:ascii="Arial" w:hAnsi="Arial" w:cs="Arial"/>
                <w:b/>
                <w:color w:val="000000" w:themeColor="text1"/>
              </w:rPr>
            </w:pPr>
            <w:r>
              <w:rPr>
                <w:rFonts w:ascii="Arial" w:hAnsi="Arial" w:cs="Arial"/>
                <w:b/>
                <w:color w:val="000000" w:themeColor="text1"/>
                <w:sz w:val="22"/>
                <w:szCs w:val="22"/>
              </w:rPr>
              <w:t>IMPORTANT DEFINITIONS</w:t>
            </w:r>
          </w:p>
        </w:tc>
      </w:tr>
    </w:tbl>
    <w:p w:rsidR="00955111" w:rsidRDefault="00955111" w:rsidP="00955111">
      <w:pPr>
        <w:tabs>
          <w:tab w:val="left" w:pos="360"/>
        </w:tabs>
        <w:ind w:right="16"/>
        <w:jc w:val="both"/>
        <w:rPr>
          <w:rFonts w:ascii="Arial" w:hAnsi="Arial" w:cs="Arial"/>
          <w:b/>
          <w:i/>
          <w:sz w:val="20"/>
          <w:szCs w:val="20"/>
        </w:rPr>
      </w:pPr>
    </w:p>
    <w:p w:rsidR="00955111" w:rsidRDefault="00955111" w:rsidP="00955111">
      <w:pPr>
        <w:tabs>
          <w:tab w:val="left" w:pos="360"/>
        </w:tabs>
        <w:ind w:right="16"/>
        <w:jc w:val="both"/>
        <w:rPr>
          <w:rFonts w:ascii="Arial" w:hAnsi="Arial" w:cs="Arial"/>
          <w:b/>
          <w:i/>
          <w:sz w:val="20"/>
          <w:szCs w:val="20"/>
        </w:rPr>
      </w:pPr>
      <w:r>
        <w:rPr>
          <w:rFonts w:ascii="Arial" w:hAnsi="Arial" w:cs="Arial"/>
          <w:b/>
          <w:i/>
          <w:sz w:val="20"/>
          <w:szCs w:val="20"/>
        </w:rPr>
        <w:t>Definitions:</w:t>
      </w:r>
    </w:p>
    <w:p w:rsidR="00955111" w:rsidRPr="005645FF" w:rsidRDefault="00955111" w:rsidP="00955111">
      <w:pPr>
        <w:pStyle w:val="ListParagraph"/>
        <w:numPr>
          <w:ilvl w:val="0"/>
          <w:numId w:val="37"/>
        </w:numPr>
        <w:ind w:left="450"/>
        <w:jc w:val="both"/>
        <w:rPr>
          <w:rFonts w:ascii="Arial" w:hAnsi="Arial" w:cs="Arial"/>
          <w:i/>
          <w:sz w:val="20"/>
          <w:szCs w:val="20"/>
        </w:rPr>
      </w:pPr>
      <w:r w:rsidRPr="005C79C4">
        <w:rPr>
          <w:rFonts w:ascii="Arial" w:hAnsi="Arial" w:cs="Arial"/>
          <w:b/>
          <w:i/>
          <w:sz w:val="20"/>
          <w:szCs w:val="20"/>
        </w:rPr>
        <w:t>Fair Market Value</w:t>
      </w:r>
      <w:r>
        <w:rPr>
          <w:rFonts w:ascii="Arial" w:hAnsi="Arial" w:cs="Arial"/>
          <w:b/>
          <w:i/>
          <w:sz w:val="20"/>
          <w:szCs w:val="20"/>
          <w:vertAlign w:val="superscript"/>
        </w:rPr>
        <w:t xml:space="preserve"> </w:t>
      </w:r>
      <w:r w:rsidRPr="005C79C4">
        <w:rPr>
          <w:rFonts w:ascii="Arial" w:hAnsi="Arial" w:cs="Arial"/>
          <w:b/>
          <w:i/>
          <w:sz w:val="20"/>
          <w:szCs w:val="20"/>
          <w:vertAlign w:val="superscript"/>
        </w:rPr>
        <w:t xml:space="preserve"> </w:t>
      </w:r>
      <w:r w:rsidRPr="005C79C4">
        <w:rPr>
          <w:rFonts w:ascii="Arial" w:hAnsi="Arial" w:cs="Arial"/>
          <w:i/>
          <w:sz w:val="20"/>
          <w:szCs w:val="20"/>
        </w:rPr>
        <w:t xml:space="preserve">suggested by the competent Valuer </w:t>
      </w:r>
      <w:r w:rsidRPr="005C79C4">
        <w:rPr>
          <w:rFonts w:ascii="Arial" w:hAnsi="Arial" w:cs="Arial"/>
          <w:i/>
          <w:sz w:val="20"/>
          <w:szCs w:val="20"/>
          <w:u w:val="single"/>
        </w:rPr>
        <w:t>is that prospective estimated amount</w:t>
      </w:r>
      <w:r w:rsidRPr="005C79C4">
        <w:rPr>
          <w:rFonts w:ascii="Arial" w:hAnsi="Arial" w:cs="Arial"/>
          <w:i/>
          <w:sz w:val="20"/>
          <w:szCs w:val="20"/>
        </w:rPr>
        <w:t xml:space="preserve"> in his expert &amp; pruden</w:t>
      </w:r>
      <w:r>
        <w:rPr>
          <w:rFonts w:ascii="Arial" w:hAnsi="Arial" w:cs="Arial"/>
          <w:i/>
          <w:sz w:val="20"/>
          <w:szCs w:val="20"/>
        </w:rPr>
        <w:t xml:space="preserve">t opinion of the subject asset </w:t>
      </w:r>
      <w:r w:rsidRPr="005C79C4">
        <w:rPr>
          <w:rFonts w:ascii="Arial" w:hAnsi="Arial" w:cs="Arial"/>
          <w:i/>
          <w:sz w:val="20"/>
          <w:szCs w:val="20"/>
        </w:rPr>
        <w:t>without any prejudice after he has carefully &amp; exhaustively evaluated the facts &amp; information came in front of him related to the subject as</w:t>
      </w:r>
      <w:r>
        <w:rPr>
          <w:rFonts w:ascii="Arial" w:hAnsi="Arial" w:cs="Arial"/>
          <w:i/>
          <w:sz w:val="20"/>
          <w:szCs w:val="20"/>
        </w:rPr>
        <w:t xml:space="preserve">set at which the subject asset </w:t>
      </w:r>
      <w:r w:rsidRPr="005C79C4">
        <w:rPr>
          <w:rFonts w:ascii="Arial" w:hAnsi="Arial" w:cs="Arial"/>
          <w:i/>
          <w:sz w:val="20"/>
          <w:szCs w:val="20"/>
        </w:rPr>
        <w:t>should be exchanged between a willing buyer and willing seller at an arm’s length transaction in an open &amp; unrestricted market, after proper marketing, wherein the partie</w:t>
      </w:r>
      <w:r w:rsidRPr="005645FF">
        <w:rPr>
          <w:rFonts w:ascii="Arial" w:hAnsi="Arial" w:cs="Arial"/>
          <w:i/>
          <w:sz w:val="20"/>
          <w:szCs w:val="20"/>
        </w:rPr>
        <w:t>s, each acted knowledgeably, prudently and without any compulsion on the date of the Valuation.</w:t>
      </w:r>
    </w:p>
    <w:p w:rsidR="00955111" w:rsidRPr="005645FF" w:rsidRDefault="00955111" w:rsidP="00955111">
      <w:pPr>
        <w:ind w:left="450"/>
        <w:jc w:val="both"/>
        <w:rPr>
          <w:rFonts w:ascii="Arial" w:hAnsi="Arial" w:cs="Arial"/>
          <w:i/>
          <w:sz w:val="20"/>
          <w:szCs w:val="20"/>
        </w:rPr>
      </w:pPr>
      <w:r w:rsidRPr="005645FF">
        <w:rPr>
          <w:rFonts w:ascii="Arial" w:hAnsi="Arial" w:cs="Arial"/>
          <w:i/>
          <w:sz w:val="20"/>
          <w:szCs w:val="20"/>
        </w:rPr>
        <w:t>Forced, under compulsion &amp; constraint, obligatory sales transactions data doesn’t indicate the Fair Market Value.</w:t>
      </w:r>
    </w:p>
    <w:p w:rsidR="00955111" w:rsidRPr="005645FF" w:rsidRDefault="00955111" w:rsidP="00955111">
      <w:pPr>
        <w:pStyle w:val="ListParagraph"/>
        <w:numPr>
          <w:ilvl w:val="0"/>
          <w:numId w:val="37"/>
        </w:numPr>
        <w:ind w:left="450"/>
        <w:jc w:val="both"/>
        <w:rPr>
          <w:rFonts w:ascii="Arial" w:hAnsi="Arial" w:cs="Arial"/>
          <w:i/>
          <w:sz w:val="20"/>
          <w:szCs w:val="20"/>
        </w:rPr>
      </w:pPr>
      <w:r w:rsidRPr="005645FF">
        <w:rPr>
          <w:rFonts w:ascii="Arial" w:hAnsi="Arial" w:cs="Arial"/>
          <w:b/>
          <w:i/>
          <w:sz w:val="20"/>
        </w:rPr>
        <w:t>Realizable Value</w:t>
      </w:r>
      <w:r w:rsidRPr="005645FF">
        <w:rPr>
          <w:rFonts w:ascii="Arial" w:hAnsi="Arial" w:cs="Arial"/>
          <w:i/>
          <w:sz w:val="20"/>
        </w:rPr>
        <w:t xml:space="preserve"> is the minimum prospective estimated value of the Company which it may be able to realize at the time of actual transaction factoring in the potential prospects of deep negotiations carried out between the buyer &amp; seller for ultimately finalizing the transaction across the table. Realizable value may be 10-20% less than the Fair Market Value depending on the various salability prospects of the subject asset and the needs of the buyer &amp; the seller.</w:t>
      </w:r>
    </w:p>
    <w:p w:rsidR="00955111" w:rsidRPr="005645FF" w:rsidRDefault="00955111" w:rsidP="00955111">
      <w:pPr>
        <w:pStyle w:val="ListParagraph"/>
        <w:numPr>
          <w:ilvl w:val="0"/>
          <w:numId w:val="37"/>
        </w:numPr>
        <w:ind w:left="450"/>
        <w:jc w:val="both"/>
        <w:rPr>
          <w:rFonts w:ascii="Arial" w:hAnsi="Arial" w:cs="Arial"/>
          <w:i/>
          <w:sz w:val="20"/>
          <w:szCs w:val="20"/>
        </w:rPr>
      </w:pPr>
      <w:r w:rsidRPr="005645FF">
        <w:rPr>
          <w:rFonts w:ascii="Arial" w:hAnsi="Arial" w:cs="Arial"/>
          <w:b/>
          <w:i/>
          <w:sz w:val="20"/>
          <w:szCs w:val="20"/>
        </w:rPr>
        <w:t>Forced/ Distress Sale Value</w:t>
      </w:r>
      <w:r w:rsidRPr="005645FF">
        <w:rPr>
          <w:rFonts w:ascii="Arial" w:hAnsi="Arial" w:cs="Arial"/>
          <w:i/>
          <w:sz w:val="20"/>
          <w:szCs w:val="20"/>
        </w:rPr>
        <w:t xml:space="preserve"> is the value when the company has to be sold due to any compulsion or constraint like financial encumbrances, dispute, as a part of a recovery process, legal issues or any such condition or situation. In this type of sale, minimum fetch value is assessed which can be 15-25% less than the estimated Fair Market Value. In this type of sale, negotiation power of the buyer is always more than the seller and eagerness &amp; pressure of selling the asset is more than buying it. Therefore the Forced/ Distress Sale Value will always fetch significantly less value compare to the estimated Fair Market Value.</w:t>
      </w:r>
    </w:p>
    <w:p w:rsidR="00955111" w:rsidRPr="005645FF" w:rsidRDefault="00955111" w:rsidP="00955111">
      <w:pPr>
        <w:pStyle w:val="ListParagraph"/>
        <w:numPr>
          <w:ilvl w:val="0"/>
          <w:numId w:val="37"/>
        </w:numPr>
        <w:ind w:left="450"/>
        <w:jc w:val="both"/>
        <w:rPr>
          <w:rFonts w:ascii="Arial" w:hAnsi="Arial" w:cs="Arial"/>
          <w:i/>
          <w:sz w:val="20"/>
          <w:szCs w:val="20"/>
        </w:rPr>
      </w:pPr>
      <w:r w:rsidRPr="005645FF">
        <w:rPr>
          <w:rFonts w:ascii="Arial" w:hAnsi="Arial" w:cs="Arial"/>
          <w:b/>
          <w:i/>
          <w:sz w:val="20"/>
          <w:szCs w:val="20"/>
        </w:rPr>
        <w:t>Liquidation Value</w:t>
      </w:r>
      <w:r w:rsidRPr="005645FF">
        <w:rPr>
          <w:rFonts w:ascii="Arial" w:hAnsi="Arial" w:cs="Arial"/>
          <w:i/>
          <w:sz w:val="20"/>
          <w:szCs w:val="20"/>
        </w:rPr>
        <w:t xml:space="preserve"> is the amount that would be realized when an asset or group of assets are sold on a piecemeal basis that is without consideration of benefits (or detriments) associated with a going-concern business. Liquidation value can be either in an orderly transaction with a typical marketing period or in a forced transaction with a shortened marketing period.</w:t>
      </w:r>
    </w:p>
    <w:p w:rsidR="00955111" w:rsidRPr="005645FF" w:rsidRDefault="00955111" w:rsidP="00955111">
      <w:pPr>
        <w:pStyle w:val="ListParagraph"/>
        <w:numPr>
          <w:ilvl w:val="0"/>
          <w:numId w:val="37"/>
        </w:numPr>
        <w:ind w:left="450"/>
        <w:jc w:val="both"/>
        <w:rPr>
          <w:rFonts w:ascii="Arial" w:hAnsi="Arial" w:cs="Arial"/>
          <w:i/>
          <w:sz w:val="20"/>
          <w:szCs w:val="20"/>
        </w:rPr>
      </w:pPr>
      <w:r w:rsidRPr="005645FF">
        <w:rPr>
          <w:rFonts w:ascii="Arial" w:hAnsi="Arial" w:cs="Arial"/>
          <w:b/>
          <w:bCs/>
          <w:i/>
          <w:sz w:val="20"/>
          <w:szCs w:val="20"/>
          <w:lang w:val="en-IN"/>
        </w:rPr>
        <w:t xml:space="preserve">Difference between </w:t>
      </w:r>
      <w:proofErr w:type="gramStart"/>
      <w:r w:rsidRPr="005645FF">
        <w:rPr>
          <w:rFonts w:ascii="Arial" w:hAnsi="Arial" w:cs="Arial"/>
          <w:b/>
          <w:bCs/>
          <w:i/>
          <w:sz w:val="20"/>
          <w:szCs w:val="20"/>
          <w:lang w:val="en-IN"/>
        </w:rPr>
        <w:t>Cost</w:t>
      </w:r>
      <w:proofErr w:type="gramEnd"/>
      <w:r w:rsidRPr="005645FF">
        <w:rPr>
          <w:rFonts w:ascii="Arial" w:hAnsi="Arial" w:cs="Arial"/>
          <w:b/>
          <w:bCs/>
          <w:i/>
          <w:sz w:val="20"/>
          <w:szCs w:val="20"/>
          <w:lang w:val="en-IN"/>
        </w:rPr>
        <w:t xml:space="preserve">, Price &amp; Value: </w:t>
      </w:r>
      <w:r w:rsidRPr="005645FF">
        <w:rPr>
          <w:rFonts w:ascii="Arial" w:hAnsi="Arial" w:cs="Arial"/>
          <w:bCs/>
          <w:i/>
          <w:sz w:val="20"/>
          <w:szCs w:val="20"/>
          <w:lang w:val="en-IN"/>
        </w:rPr>
        <w:t>Generally these words are used and understood synonymously. However in reality each of these has a completely different meaning, premise and also have different definitions in the professional &amp; legal terms. Therefore to avoid confusion, it is our professional responsibility to describe the definitions of these words to avoid ambiguity &amp; confusion in the minds of the user of this report.</w:t>
      </w:r>
    </w:p>
    <w:p w:rsidR="00955111" w:rsidRPr="005645FF" w:rsidRDefault="00955111" w:rsidP="00955111">
      <w:pPr>
        <w:pStyle w:val="ListParagraph"/>
        <w:numPr>
          <w:ilvl w:val="1"/>
          <w:numId w:val="37"/>
        </w:numPr>
        <w:ind w:left="900"/>
        <w:jc w:val="both"/>
        <w:rPr>
          <w:rFonts w:ascii="Arial" w:hAnsi="Arial" w:cs="Arial"/>
          <w:i/>
          <w:sz w:val="20"/>
          <w:szCs w:val="20"/>
        </w:rPr>
      </w:pPr>
      <w:r w:rsidRPr="005645FF">
        <w:rPr>
          <w:rFonts w:ascii="Arial" w:hAnsi="Arial" w:cs="Arial"/>
          <w:i/>
          <w:sz w:val="20"/>
          <w:szCs w:val="20"/>
          <w:lang w:val="en-IN"/>
        </w:rPr>
        <w:t xml:space="preserve">The </w:t>
      </w:r>
      <w:r w:rsidRPr="005645FF">
        <w:rPr>
          <w:rFonts w:ascii="Arial" w:hAnsi="Arial" w:cs="Arial"/>
          <w:b/>
          <w:bCs/>
          <w:i/>
          <w:iCs/>
          <w:sz w:val="20"/>
          <w:szCs w:val="20"/>
          <w:lang w:val="en-IN"/>
        </w:rPr>
        <w:t>Cost</w:t>
      </w:r>
      <w:r w:rsidRPr="005645FF">
        <w:rPr>
          <w:rFonts w:ascii="Arial" w:hAnsi="Arial" w:cs="Arial"/>
          <w:i/>
          <w:sz w:val="20"/>
          <w:szCs w:val="20"/>
          <w:lang w:val="en-IN"/>
        </w:rPr>
        <w:t xml:space="preserve"> of an asset represents the actual amount spend in the construction/ actual creation of the asset.</w:t>
      </w:r>
    </w:p>
    <w:p w:rsidR="00955111" w:rsidRPr="005645FF" w:rsidRDefault="00955111" w:rsidP="00955111">
      <w:pPr>
        <w:pStyle w:val="ListParagraph"/>
        <w:numPr>
          <w:ilvl w:val="1"/>
          <w:numId w:val="37"/>
        </w:numPr>
        <w:ind w:left="900"/>
        <w:jc w:val="both"/>
        <w:rPr>
          <w:rFonts w:ascii="Arial" w:hAnsi="Arial" w:cs="Arial"/>
          <w:i/>
          <w:sz w:val="20"/>
          <w:szCs w:val="20"/>
        </w:rPr>
      </w:pPr>
      <w:r w:rsidRPr="005645FF">
        <w:rPr>
          <w:rFonts w:ascii="Arial" w:hAnsi="Arial" w:cs="Arial"/>
          <w:i/>
          <w:sz w:val="20"/>
          <w:szCs w:val="20"/>
          <w:lang w:val="en-IN"/>
        </w:rPr>
        <w:t xml:space="preserve">The </w:t>
      </w:r>
      <w:r w:rsidRPr="005645FF">
        <w:rPr>
          <w:rFonts w:ascii="Arial" w:hAnsi="Arial" w:cs="Arial"/>
          <w:b/>
          <w:i/>
          <w:sz w:val="20"/>
          <w:szCs w:val="20"/>
          <w:lang w:val="en-IN"/>
        </w:rPr>
        <w:t>Price</w:t>
      </w:r>
      <w:r w:rsidRPr="005645FF">
        <w:rPr>
          <w:rFonts w:ascii="Arial" w:hAnsi="Arial" w:cs="Arial"/>
          <w:i/>
          <w:sz w:val="20"/>
          <w:szCs w:val="20"/>
          <w:lang w:val="en-IN"/>
        </w:rPr>
        <w:t xml:space="preserve"> is the amount paid for the procurement of the same asset.</w:t>
      </w:r>
    </w:p>
    <w:p w:rsidR="00955111" w:rsidRPr="008F532C" w:rsidRDefault="00955111" w:rsidP="00955111">
      <w:pPr>
        <w:pStyle w:val="ListParagraph"/>
        <w:numPr>
          <w:ilvl w:val="1"/>
          <w:numId w:val="37"/>
        </w:numPr>
        <w:ind w:left="900"/>
        <w:jc w:val="both"/>
        <w:rPr>
          <w:rFonts w:ascii="Arial" w:hAnsi="Arial" w:cs="Arial"/>
          <w:i/>
          <w:sz w:val="20"/>
          <w:szCs w:val="20"/>
        </w:rPr>
      </w:pPr>
      <w:r w:rsidRPr="005645FF">
        <w:rPr>
          <w:rFonts w:ascii="Arial" w:hAnsi="Arial" w:cs="Arial"/>
          <w:i/>
          <w:sz w:val="20"/>
          <w:szCs w:val="20"/>
          <w:lang w:val="en-IN"/>
        </w:rPr>
        <w:t xml:space="preserve">The </w:t>
      </w:r>
      <w:r w:rsidRPr="005645FF">
        <w:rPr>
          <w:rFonts w:ascii="Arial" w:hAnsi="Arial" w:cs="Arial"/>
          <w:b/>
          <w:i/>
          <w:sz w:val="20"/>
          <w:szCs w:val="20"/>
          <w:lang w:val="en-IN"/>
        </w:rPr>
        <w:t>V</w:t>
      </w:r>
      <w:r w:rsidRPr="005645FF">
        <w:rPr>
          <w:rFonts w:ascii="Arial" w:hAnsi="Arial" w:cs="Arial"/>
          <w:b/>
          <w:bCs/>
          <w:i/>
          <w:iCs/>
          <w:sz w:val="20"/>
          <w:szCs w:val="20"/>
          <w:lang w:val="en-IN"/>
        </w:rPr>
        <w:t>alue</w:t>
      </w:r>
      <w:r w:rsidRPr="005645FF">
        <w:rPr>
          <w:rFonts w:ascii="Arial" w:hAnsi="Arial" w:cs="Arial"/>
          <w:i/>
          <w:sz w:val="20"/>
          <w:szCs w:val="20"/>
          <w:lang w:val="en-IN"/>
        </w:rPr>
        <w:t xml:space="preserve"> is defined as the present worth of future rights in the asset and depend</w:t>
      </w:r>
      <w:r w:rsidRPr="005C79C4">
        <w:rPr>
          <w:rFonts w:ascii="Arial" w:hAnsi="Arial" w:cs="Arial"/>
          <w:i/>
          <w:sz w:val="20"/>
          <w:szCs w:val="20"/>
          <w:lang w:val="en-IN"/>
        </w:rPr>
        <w:t xml:space="preserve">s to a great extent on combination of various factors such as demand and supply, market situation, purpose, situation &amp; needs of the buyer &amp; seller, saleability outlook, usability factor, market perception &amp; reputation. </w:t>
      </w:r>
      <w:proofErr w:type="gramStart"/>
      <w:r w:rsidRPr="005C79C4">
        <w:rPr>
          <w:rFonts w:ascii="Arial" w:hAnsi="Arial" w:cs="Arial"/>
          <w:i/>
          <w:sz w:val="20"/>
          <w:szCs w:val="20"/>
          <w:lang w:val="en-IN"/>
        </w:rPr>
        <w:t>needs</w:t>
      </w:r>
      <w:proofErr w:type="gramEnd"/>
      <w:r w:rsidRPr="005C79C4">
        <w:rPr>
          <w:rFonts w:ascii="Arial" w:hAnsi="Arial" w:cs="Arial"/>
          <w:i/>
          <w:sz w:val="20"/>
          <w:szCs w:val="20"/>
          <w:lang w:val="en-IN"/>
        </w:rPr>
        <w:t xml:space="preserve"> of the buyer &amp; seller, saleability outlook, usability factor, market perception &amp; reputation.</w:t>
      </w:r>
    </w:p>
    <w:p w:rsidR="00955111" w:rsidRPr="00011E3E" w:rsidRDefault="00955111" w:rsidP="00955111">
      <w:pPr>
        <w:pStyle w:val="ListParagraph"/>
        <w:numPr>
          <w:ilvl w:val="1"/>
          <w:numId w:val="37"/>
        </w:numPr>
        <w:ind w:left="900"/>
        <w:jc w:val="both"/>
        <w:rPr>
          <w:rFonts w:ascii="Arial" w:hAnsi="Arial" w:cs="Arial"/>
          <w:i/>
          <w:sz w:val="20"/>
          <w:szCs w:val="20"/>
        </w:rPr>
      </w:pPr>
      <w:r w:rsidRPr="008F532C">
        <w:rPr>
          <w:rFonts w:ascii="Arial" w:hAnsi="Arial" w:cs="Arial"/>
          <w:i/>
          <w:sz w:val="20"/>
          <w:szCs w:val="20"/>
          <w:lang w:val="en-IN"/>
        </w:rPr>
        <w:t>Therefore in actual for the same asset, cost, price &amp; value remain different since these terms have different usage &amp; meaning.</w:t>
      </w:r>
    </w:p>
    <w:p w:rsidR="00955111" w:rsidRPr="00827FCE" w:rsidRDefault="00955111" w:rsidP="00955111">
      <w:pPr>
        <w:pStyle w:val="ListParagraph"/>
        <w:ind w:left="900"/>
        <w:jc w:val="both"/>
        <w:rPr>
          <w:rFonts w:ascii="Arial" w:hAnsi="Arial" w:cs="Arial"/>
          <w:i/>
          <w:sz w:val="20"/>
          <w:szCs w:val="20"/>
        </w:rPr>
      </w:pPr>
    </w:p>
    <w:p w:rsidR="000A492E" w:rsidRDefault="000A492E" w:rsidP="00955111">
      <w:pPr>
        <w:tabs>
          <w:tab w:val="left" w:pos="360"/>
        </w:tabs>
        <w:ind w:right="16"/>
        <w:jc w:val="both"/>
        <w:rPr>
          <w:rFonts w:ascii="Arial" w:hAnsi="Arial" w:cs="Arial"/>
          <w:b/>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07"/>
        <w:gridCol w:w="7409"/>
      </w:tblGrid>
      <w:tr w:rsidR="007B762F" w:rsidRPr="00D540D8" w:rsidTr="007B762F">
        <w:trPr>
          <w:trHeight w:val="20"/>
        </w:trPr>
        <w:tc>
          <w:tcPr>
            <w:tcW w:w="891" w:type="pct"/>
            <w:shd w:val="clear" w:color="auto" w:fill="17365D"/>
            <w:vAlign w:val="center"/>
          </w:tcPr>
          <w:p w:rsidR="007B762F" w:rsidRPr="002B6E3C" w:rsidRDefault="007B762F" w:rsidP="007B762F">
            <w:pPr>
              <w:spacing w:after="0" w:line="240" w:lineRule="auto"/>
              <w:jc w:val="center"/>
              <w:rPr>
                <w:rFonts w:ascii="Arial" w:hAnsi="Arial" w:cs="Arial"/>
                <w:b/>
                <w:color w:val="000000" w:themeColor="text1"/>
              </w:rPr>
            </w:pPr>
            <w:r>
              <w:rPr>
                <w:rFonts w:ascii="Arial" w:hAnsi="Arial" w:cs="Arial"/>
                <w:b/>
                <w:color w:val="FFFFFF" w:themeColor="background1"/>
                <w:sz w:val="22"/>
                <w:szCs w:val="22"/>
              </w:rPr>
              <w:t>PART H</w:t>
            </w:r>
          </w:p>
        </w:tc>
        <w:tc>
          <w:tcPr>
            <w:tcW w:w="4109" w:type="pct"/>
            <w:shd w:val="clear" w:color="auto" w:fill="DBE5F1"/>
            <w:vAlign w:val="center"/>
          </w:tcPr>
          <w:p w:rsidR="007B762F" w:rsidRPr="002B6E3C" w:rsidRDefault="007B762F" w:rsidP="007B762F">
            <w:pPr>
              <w:tabs>
                <w:tab w:val="left" w:pos="360"/>
              </w:tabs>
              <w:spacing w:after="0" w:line="240" w:lineRule="auto"/>
              <w:jc w:val="center"/>
              <w:rPr>
                <w:rFonts w:ascii="Arial" w:hAnsi="Arial" w:cs="Arial"/>
                <w:b/>
                <w:color w:val="000000" w:themeColor="text1"/>
              </w:rPr>
            </w:pPr>
            <w:r>
              <w:rPr>
                <w:rFonts w:ascii="Arial" w:hAnsi="Arial" w:cs="Arial"/>
                <w:b/>
                <w:color w:val="000000" w:themeColor="text1"/>
                <w:sz w:val="22"/>
                <w:szCs w:val="22"/>
              </w:rPr>
              <w:t>Remarks</w:t>
            </w:r>
          </w:p>
        </w:tc>
      </w:tr>
    </w:tbl>
    <w:p w:rsidR="008970A3" w:rsidRPr="00933C54" w:rsidRDefault="008970A3" w:rsidP="008970A3">
      <w:pPr>
        <w:spacing w:line="360" w:lineRule="auto"/>
        <w:jc w:val="center"/>
        <w:rPr>
          <w:rFonts w:ascii="Arial" w:hAnsi="Arial" w:cs="Arial"/>
          <w:b/>
          <w:sz w:val="22"/>
          <w:szCs w:val="22"/>
          <w:highlight w:val="yellow"/>
          <w:u w:val="single"/>
        </w:rPr>
      </w:pPr>
    </w:p>
    <w:p w:rsidR="008970A3" w:rsidRPr="0077508B" w:rsidRDefault="008970A3" w:rsidP="008970A3">
      <w:pPr>
        <w:numPr>
          <w:ilvl w:val="3"/>
          <w:numId w:val="48"/>
        </w:numPr>
        <w:spacing w:after="0" w:line="360" w:lineRule="auto"/>
        <w:ind w:left="567" w:right="212"/>
        <w:jc w:val="both"/>
        <w:rPr>
          <w:rFonts w:ascii="Arial" w:hAnsi="Arial" w:cs="Arial"/>
          <w:sz w:val="22"/>
          <w:szCs w:val="18"/>
        </w:rPr>
      </w:pPr>
      <w:r w:rsidRPr="0077508B">
        <w:rPr>
          <w:rFonts w:ascii="Arial" w:hAnsi="Arial" w:cs="Arial"/>
          <w:sz w:val="22"/>
          <w:szCs w:val="18"/>
        </w:rPr>
        <w:t>No employee or member of R.K Associates has any direct/ indirect interest in the Project.</w:t>
      </w:r>
    </w:p>
    <w:p w:rsidR="008970A3" w:rsidRPr="0077508B" w:rsidRDefault="008970A3" w:rsidP="008970A3">
      <w:pPr>
        <w:numPr>
          <w:ilvl w:val="3"/>
          <w:numId w:val="48"/>
        </w:numPr>
        <w:spacing w:after="0" w:line="360" w:lineRule="auto"/>
        <w:ind w:left="567" w:right="212"/>
        <w:jc w:val="both"/>
        <w:rPr>
          <w:rFonts w:ascii="Arial" w:hAnsi="Arial" w:cs="Arial"/>
          <w:sz w:val="22"/>
          <w:szCs w:val="18"/>
        </w:rPr>
      </w:pPr>
      <w:r w:rsidRPr="0077508B">
        <w:rPr>
          <w:rFonts w:ascii="Arial" w:hAnsi="Arial" w:cs="Arial"/>
          <w:sz w:val="22"/>
          <w:szCs w:val="18"/>
        </w:rPr>
        <w:t>This report is prepared based on the copies of the documents/ information which the Bank/ Company has provided to us out of the standard checklist of documents sought from them and further based on our assumptions and limiting conditions.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wilful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rsidR="008970A3" w:rsidRPr="0077508B" w:rsidRDefault="008970A3" w:rsidP="008970A3">
      <w:pPr>
        <w:numPr>
          <w:ilvl w:val="3"/>
          <w:numId w:val="48"/>
        </w:numPr>
        <w:spacing w:after="0" w:line="360" w:lineRule="auto"/>
        <w:ind w:left="567" w:right="212"/>
        <w:jc w:val="both"/>
        <w:rPr>
          <w:rFonts w:ascii="Arial" w:hAnsi="Arial" w:cs="Arial"/>
          <w:sz w:val="22"/>
          <w:szCs w:val="18"/>
        </w:rPr>
      </w:pPr>
      <w:r w:rsidRPr="0077508B">
        <w:rPr>
          <w:rFonts w:ascii="Arial" w:hAnsi="Arial" w:cs="Arial"/>
          <w:sz w:val="22"/>
          <w:szCs w:val="18"/>
        </w:rPr>
        <w:t xml:space="preserve">Legal aspects for </w:t>
      </w:r>
      <w:proofErr w:type="spellStart"/>
      <w:r w:rsidRPr="0077508B">
        <w:rPr>
          <w:rFonts w:ascii="Arial" w:hAnsi="Arial" w:cs="Arial"/>
          <w:sz w:val="22"/>
          <w:szCs w:val="18"/>
        </w:rPr>
        <w:t>eg</w:t>
      </w:r>
      <w:proofErr w:type="spellEnd"/>
      <w:r w:rsidRPr="0077508B">
        <w:rPr>
          <w:rFonts w:ascii="Arial" w:hAnsi="Arial" w:cs="Arial"/>
          <w:sz w:val="22"/>
          <w:szCs w:val="18"/>
        </w:rPr>
        <w:t>.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given to us and for which the legal verification has been already taken and cleared by the competent Advocate before requesting for this report. I/ We assume no responsibility for the legal matters including, but not limited to, legal or title concerns.</w:t>
      </w:r>
    </w:p>
    <w:p w:rsidR="008970A3" w:rsidRPr="0077508B" w:rsidRDefault="008970A3" w:rsidP="008970A3">
      <w:pPr>
        <w:numPr>
          <w:ilvl w:val="3"/>
          <w:numId w:val="48"/>
        </w:numPr>
        <w:tabs>
          <w:tab w:val="left" w:pos="0"/>
        </w:tabs>
        <w:spacing w:after="0" w:line="360" w:lineRule="auto"/>
        <w:ind w:left="567" w:right="212"/>
        <w:jc w:val="both"/>
        <w:rPr>
          <w:rFonts w:ascii="Arial" w:hAnsi="Arial" w:cs="Arial"/>
          <w:sz w:val="22"/>
          <w:szCs w:val="18"/>
        </w:rPr>
      </w:pPr>
      <w:r w:rsidRPr="0077508B">
        <w:rPr>
          <w:rFonts w:ascii="Arial" w:hAnsi="Arial" w:cs="Arial"/>
          <w:sz w:val="22"/>
          <w:szCs w:val="18"/>
        </w:rPr>
        <w:t>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rsidR="008970A3" w:rsidRPr="0077508B" w:rsidRDefault="008970A3" w:rsidP="008970A3">
      <w:pPr>
        <w:numPr>
          <w:ilvl w:val="3"/>
          <w:numId w:val="48"/>
        </w:numPr>
        <w:tabs>
          <w:tab w:val="left" w:pos="0"/>
        </w:tabs>
        <w:spacing w:after="0" w:line="360" w:lineRule="auto"/>
        <w:ind w:left="567" w:right="212"/>
        <w:jc w:val="both"/>
        <w:rPr>
          <w:rFonts w:ascii="Arial" w:hAnsi="Arial" w:cs="Arial"/>
          <w:color w:val="000000"/>
          <w:sz w:val="22"/>
          <w:szCs w:val="18"/>
          <w:lang w:eastAsia="en-IN"/>
        </w:rPr>
      </w:pPr>
      <w:r w:rsidRPr="0077508B">
        <w:rPr>
          <w:rFonts w:ascii="Arial" w:hAnsi="Arial" w:cs="Arial"/>
          <w:sz w:val="22"/>
          <w:szCs w:val="18"/>
        </w:rPr>
        <w:t>All</w:t>
      </w:r>
      <w:r w:rsidRPr="0077508B">
        <w:rPr>
          <w:rFonts w:ascii="Arial" w:hAnsi="Arial" w:cs="Arial"/>
          <w:color w:val="000000"/>
          <w:sz w:val="22"/>
          <w:szCs w:val="18"/>
          <w:lang w:eastAsia="en-IN"/>
        </w:rPr>
        <w:t xml:space="preserve"> observations mentioned in the report is only based on the visual observation and the documents/ data/ information provided by the client. No mechanical/ technical tests, measurements or any design review have been performed or carried out from our side during Project assessment.</w:t>
      </w:r>
    </w:p>
    <w:p w:rsidR="008970A3" w:rsidRPr="0077508B" w:rsidRDefault="008970A3" w:rsidP="008970A3">
      <w:pPr>
        <w:numPr>
          <w:ilvl w:val="3"/>
          <w:numId w:val="48"/>
        </w:numPr>
        <w:tabs>
          <w:tab w:val="left" w:pos="0"/>
        </w:tabs>
        <w:spacing w:after="0" w:line="360" w:lineRule="auto"/>
        <w:ind w:left="567" w:right="212"/>
        <w:jc w:val="both"/>
        <w:rPr>
          <w:rFonts w:ascii="Arial" w:hAnsi="Arial" w:cs="Arial"/>
          <w:sz w:val="22"/>
          <w:szCs w:val="18"/>
        </w:rPr>
      </w:pPr>
      <w:r w:rsidRPr="0077508B">
        <w:rPr>
          <w:rFonts w:ascii="Arial" w:hAnsi="Arial" w:cs="Arial"/>
          <w:sz w:val="22"/>
          <w:szCs w:val="18"/>
        </w:rPr>
        <w:t>Bank/FII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rsidR="008970A3" w:rsidRPr="0077508B" w:rsidRDefault="008970A3" w:rsidP="008970A3">
      <w:pPr>
        <w:numPr>
          <w:ilvl w:val="3"/>
          <w:numId w:val="48"/>
        </w:numPr>
        <w:tabs>
          <w:tab w:val="left" w:pos="0"/>
        </w:tabs>
        <w:spacing w:after="0" w:line="360" w:lineRule="auto"/>
        <w:ind w:left="567" w:right="212"/>
        <w:jc w:val="both"/>
        <w:rPr>
          <w:rFonts w:ascii="Arial" w:hAnsi="Arial" w:cs="Arial"/>
          <w:sz w:val="22"/>
          <w:szCs w:val="18"/>
        </w:rPr>
      </w:pPr>
      <w:r w:rsidRPr="0077508B">
        <w:rPr>
          <w:rFonts w:ascii="Arial" w:hAnsi="Arial" w:cs="Arial"/>
          <w:sz w:val="22"/>
          <w:szCs w:val="18"/>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rsidR="008970A3" w:rsidRPr="0077508B" w:rsidRDefault="008970A3" w:rsidP="008970A3">
      <w:pPr>
        <w:numPr>
          <w:ilvl w:val="3"/>
          <w:numId w:val="48"/>
        </w:numPr>
        <w:tabs>
          <w:tab w:val="left" w:pos="0"/>
        </w:tabs>
        <w:spacing w:after="0" w:line="360" w:lineRule="auto"/>
        <w:ind w:left="567" w:right="212"/>
        <w:jc w:val="both"/>
        <w:rPr>
          <w:rFonts w:ascii="Arial" w:hAnsi="Arial" w:cs="Arial"/>
          <w:sz w:val="22"/>
          <w:szCs w:val="18"/>
        </w:rPr>
      </w:pPr>
      <w:r w:rsidRPr="0077508B">
        <w:rPr>
          <w:rFonts w:ascii="Arial" w:hAnsi="Arial" w:cs="Arial"/>
          <w:sz w:val="22"/>
          <w:szCs w:val="18"/>
        </w:rPr>
        <w:t xml:space="preserve">The documents, information, data provided to us during the course of this assessment by the client is reviewed only </w:t>
      </w:r>
      <w:proofErr w:type="spellStart"/>
      <w:r w:rsidRPr="0077508B">
        <w:rPr>
          <w:rFonts w:ascii="Arial" w:hAnsi="Arial" w:cs="Arial"/>
          <w:sz w:val="22"/>
          <w:szCs w:val="18"/>
        </w:rPr>
        <w:t>upto</w:t>
      </w:r>
      <w:proofErr w:type="spellEnd"/>
      <w:r w:rsidRPr="0077508B">
        <w:rPr>
          <w:rFonts w:ascii="Arial" w:hAnsi="Arial" w:cs="Arial"/>
          <w:sz w:val="22"/>
          <w:szCs w:val="18"/>
        </w:rPr>
        <w:t xml:space="preserve"> the extent required in relation to the scope of the work. No document has been reviewed beyond the scope of the work.</w:t>
      </w:r>
    </w:p>
    <w:p w:rsidR="008970A3" w:rsidRPr="0077508B" w:rsidRDefault="008970A3" w:rsidP="008970A3">
      <w:pPr>
        <w:numPr>
          <w:ilvl w:val="3"/>
          <w:numId w:val="48"/>
        </w:numPr>
        <w:tabs>
          <w:tab w:val="left" w:pos="0"/>
        </w:tabs>
        <w:spacing w:after="0" w:line="360" w:lineRule="auto"/>
        <w:ind w:left="567" w:right="212"/>
        <w:jc w:val="both"/>
        <w:rPr>
          <w:rFonts w:ascii="Arial" w:hAnsi="Arial" w:cs="Arial"/>
          <w:sz w:val="22"/>
          <w:szCs w:val="18"/>
        </w:rPr>
      </w:pPr>
      <w:r w:rsidRPr="0077508B">
        <w:rPr>
          <w:rFonts w:ascii="Arial" w:hAnsi="Arial" w:cs="Arial"/>
          <w:sz w:val="22"/>
          <w:szCs w:val="18"/>
        </w:rPr>
        <w:t>This report only contains general assessment &amp; opinion as per the scope of work evaluated as per the information given in the copy of documents, information, data provided to us and/ and confirmed by the owner/ owner representative to us at site which has been relied upon in good faith. It doesn’t contain any other recommendations of any sort including but not limited to express of any opinion on the suitability or otherwise of entering into any transaction with the borrower.</w:t>
      </w:r>
    </w:p>
    <w:p w:rsidR="008970A3" w:rsidRPr="0077508B" w:rsidRDefault="008970A3" w:rsidP="008970A3">
      <w:pPr>
        <w:numPr>
          <w:ilvl w:val="3"/>
          <w:numId w:val="48"/>
        </w:numPr>
        <w:tabs>
          <w:tab w:val="left" w:pos="0"/>
        </w:tabs>
        <w:spacing w:after="0" w:line="360" w:lineRule="auto"/>
        <w:ind w:left="567" w:right="212"/>
        <w:jc w:val="both"/>
        <w:rPr>
          <w:rFonts w:ascii="Arial" w:hAnsi="Arial" w:cs="Arial"/>
          <w:sz w:val="22"/>
          <w:szCs w:val="18"/>
        </w:rPr>
      </w:pPr>
      <w:r w:rsidRPr="0077508B">
        <w:rPr>
          <w:rFonts w:ascii="Arial" w:hAnsi="Arial" w:cs="Arial"/>
          <w:sz w:val="22"/>
          <w:szCs w:val="18"/>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rsidR="008970A3" w:rsidRPr="0077508B" w:rsidRDefault="008970A3" w:rsidP="008970A3">
      <w:pPr>
        <w:numPr>
          <w:ilvl w:val="3"/>
          <w:numId w:val="48"/>
        </w:numPr>
        <w:tabs>
          <w:tab w:val="left" w:pos="0"/>
        </w:tabs>
        <w:spacing w:after="0" w:line="360" w:lineRule="auto"/>
        <w:ind w:left="567" w:right="212"/>
        <w:jc w:val="both"/>
        <w:rPr>
          <w:rFonts w:ascii="Arial" w:hAnsi="Arial" w:cs="Arial"/>
          <w:sz w:val="22"/>
          <w:szCs w:val="18"/>
        </w:rPr>
      </w:pPr>
      <w:r w:rsidRPr="0077508B">
        <w:rPr>
          <w:rFonts w:ascii="Arial" w:hAnsi="Arial" w:cs="Arial"/>
          <w:sz w:val="22"/>
          <w:szCs w:val="18"/>
        </w:rPr>
        <w:t>This Report is prepared by our competent technical team which includes Engineers and financial experts &amp; analysts.</w:t>
      </w:r>
    </w:p>
    <w:p w:rsidR="008970A3" w:rsidRPr="0077508B" w:rsidRDefault="008970A3" w:rsidP="008970A3">
      <w:pPr>
        <w:numPr>
          <w:ilvl w:val="3"/>
          <w:numId w:val="48"/>
        </w:numPr>
        <w:tabs>
          <w:tab w:val="left" w:pos="270"/>
        </w:tabs>
        <w:spacing w:after="0" w:line="360" w:lineRule="auto"/>
        <w:ind w:left="567" w:right="212"/>
        <w:jc w:val="both"/>
        <w:rPr>
          <w:rFonts w:ascii="Arial" w:hAnsi="Arial" w:cs="Arial"/>
          <w:sz w:val="22"/>
          <w:szCs w:val="18"/>
        </w:rPr>
      </w:pPr>
      <w:r w:rsidRPr="0077508B">
        <w:rPr>
          <w:rFonts w:ascii="Arial" w:hAnsi="Arial" w:cs="Arial"/>
          <w:sz w:val="22"/>
          <w:szCs w:val="18"/>
        </w:rPr>
        <w:t>This is just an opinion report and doesn’t hold any binding on anyone. It is requested from the concerned Financial Institution which is using this report for taking financial decision on the project that they should consider all the different associated relevant &amp; related factors also before taking any business decision based on the content of this report.</w:t>
      </w:r>
    </w:p>
    <w:p w:rsidR="008970A3" w:rsidRPr="0077508B" w:rsidRDefault="008970A3" w:rsidP="008970A3">
      <w:pPr>
        <w:numPr>
          <w:ilvl w:val="3"/>
          <w:numId w:val="48"/>
        </w:numPr>
        <w:tabs>
          <w:tab w:val="left" w:pos="270"/>
        </w:tabs>
        <w:spacing w:after="0" w:line="360" w:lineRule="auto"/>
        <w:ind w:left="567" w:right="212"/>
        <w:jc w:val="both"/>
        <w:rPr>
          <w:rFonts w:ascii="Arial" w:hAnsi="Arial" w:cs="Arial"/>
          <w:sz w:val="22"/>
          <w:szCs w:val="18"/>
        </w:rPr>
      </w:pPr>
      <w:r w:rsidRPr="0077508B">
        <w:rPr>
          <w:rFonts w:ascii="Arial" w:hAnsi="Arial" w:cs="Arial"/>
          <w:sz w:val="22"/>
          <w:szCs w:val="18"/>
        </w:rPr>
        <w:t>All Pages of the report including annexures are signed and stamped from our office. In case any paper in the report is without stamp &amp; signature then this should not be considered a valid paper issued from this office.</w:t>
      </w:r>
    </w:p>
    <w:p w:rsidR="008970A3" w:rsidRPr="0077508B" w:rsidRDefault="008970A3" w:rsidP="008970A3">
      <w:pPr>
        <w:numPr>
          <w:ilvl w:val="3"/>
          <w:numId w:val="48"/>
        </w:numPr>
        <w:tabs>
          <w:tab w:val="left" w:pos="270"/>
        </w:tabs>
        <w:spacing w:after="0" w:line="360" w:lineRule="auto"/>
        <w:ind w:left="567" w:right="212"/>
        <w:jc w:val="both"/>
        <w:rPr>
          <w:rFonts w:ascii="Arial" w:hAnsi="Arial" w:cs="Arial"/>
          <w:sz w:val="22"/>
          <w:szCs w:val="18"/>
        </w:rPr>
      </w:pPr>
      <w:r w:rsidRPr="0077508B">
        <w:rPr>
          <w:rFonts w:ascii="Arial" w:hAnsi="Arial" w:cs="Arial"/>
          <w:sz w:val="22"/>
          <w:szCs w:val="18"/>
        </w:rPr>
        <w:t xml:space="preserve">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w:t>
      </w:r>
      <w:proofErr w:type="spellStart"/>
      <w:r w:rsidRPr="0077508B">
        <w:rPr>
          <w:rFonts w:ascii="Arial" w:hAnsi="Arial" w:cs="Arial"/>
          <w:sz w:val="22"/>
          <w:szCs w:val="18"/>
        </w:rPr>
        <w:t>upto</w:t>
      </w:r>
      <w:proofErr w:type="spellEnd"/>
      <w:r w:rsidRPr="0077508B">
        <w:rPr>
          <w:rFonts w:ascii="Arial" w:hAnsi="Arial" w:cs="Arial"/>
          <w:sz w:val="22"/>
          <w:szCs w:val="18"/>
        </w:rPr>
        <w:t xml:space="preserve"> their satisfaction &amp; use and further to which R.K Associates shall not be held responsible in any manner.</w:t>
      </w:r>
    </w:p>
    <w:p w:rsidR="008970A3" w:rsidRPr="0077508B" w:rsidRDefault="008970A3" w:rsidP="008970A3">
      <w:pPr>
        <w:numPr>
          <w:ilvl w:val="3"/>
          <w:numId w:val="48"/>
        </w:numPr>
        <w:tabs>
          <w:tab w:val="left" w:pos="270"/>
        </w:tabs>
        <w:spacing w:after="0" w:line="360" w:lineRule="auto"/>
        <w:ind w:left="567" w:right="212"/>
        <w:jc w:val="both"/>
        <w:rPr>
          <w:rFonts w:ascii="Arial" w:hAnsi="Arial" w:cs="Arial"/>
          <w:sz w:val="22"/>
          <w:szCs w:val="18"/>
        </w:rPr>
      </w:pPr>
      <w:r w:rsidRPr="0077508B">
        <w:rPr>
          <w:rFonts w:ascii="Arial" w:hAnsi="Arial" w:cs="Arial"/>
          <w:sz w:val="22"/>
          <w:szCs w:val="18"/>
        </w:rPr>
        <w:t xml:space="preserve">Defect Liability Period is </w:t>
      </w:r>
      <w:r w:rsidRPr="0077508B">
        <w:rPr>
          <w:rFonts w:ascii="Arial" w:hAnsi="Arial" w:cs="Arial"/>
          <w:b/>
          <w:sz w:val="22"/>
          <w:szCs w:val="18"/>
          <w:u w:val="single"/>
        </w:rPr>
        <w:t>15 DAYS</w:t>
      </w:r>
      <w:r w:rsidRPr="0077508B">
        <w:rPr>
          <w:rFonts w:ascii="Arial" w:hAnsi="Arial" w:cs="Arial"/>
          <w:sz w:val="22"/>
          <w:szCs w:val="18"/>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rsidR="008970A3" w:rsidRPr="0077508B" w:rsidRDefault="008970A3" w:rsidP="008970A3">
      <w:pPr>
        <w:numPr>
          <w:ilvl w:val="3"/>
          <w:numId w:val="48"/>
        </w:numPr>
        <w:tabs>
          <w:tab w:val="left" w:pos="270"/>
        </w:tabs>
        <w:spacing w:after="0" w:line="360" w:lineRule="auto"/>
        <w:ind w:left="567" w:right="212"/>
        <w:jc w:val="both"/>
        <w:rPr>
          <w:rFonts w:ascii="Arial" w:hAnsi="Arial" w:cs="Arial"/>
          <w:sz w:val="22"/>
          <w:szCs w:val="18"/>
        </w:rPr>
      </w:pPr>
      <w:r w:rsidRPr="0077508B">
        <w:rPr>
          <w:rFonts w:ascii="Arial" w:hAnsi="Arial" w:cs="Arial"/>
          <w:sz w:val="22"/>
          <w:szCs w:val="18"/>
        </w:rPr>
        <w:t xml:space="preserve">R.K Associates encourages its customers to give feedback or inform concerns over its services through proper channel at </w:t>
      </w:r>
      <w:r w:rsidRPr="0077508B">
        <w:rPr>
          <w:rStyle w:val="Hyperlink"/>
          <w:rFonts w:ascii="Arial" w:hAnsi="Arial" w:cs="Arial"/>
          <w:sz w:val="22"/>
          <w:szCs w:val="18"/>
        </w:rPr>
        <w:t>valuers</w:t>
      </w:r>
      <w:r w:rsidRPr="0077508B">
        <w:rPr>
          <w:rFonts w:ascii="Arial" w:hAnsi="Arial" w:cs="Arial"/>
          <w:sz w:val="22"/>
          <w:szCs w:val="18"/>
        </w:rPr>
        <w:t xml:space="preserve">@rkassociates.org in writing within 15 days of report delivery. After this period no concern/ complaint/ proceedings in connection with the </w:t>
      </w:r>
      <w:r>
        <w:rPr>
          <w:rFonts w:ascii="Arial" w:hAnsi="Arial" w:cs="Arial"/>
          <w:sz w:val="22"/>
          <w:szCs w:val="18"/>
        </w:rPr>
        <w:t>Financial Feasibility</w:t>
      </w:r>
      <w:r w:rsidRPr="0077508B">
        <w:rPr>
          <w:rFonts w:ascii="Arial" w:hAnsi="Arial" w:cs="Arial"/>
          <w:sz w:val="22"/>
          <w:szCs w:val="18"/>
        </w:rPr>
        <w:t xml:space="preserve"> </w:t>
      </w:r>
      <w:r>
        <w:rPr>
          <w:rFonts w:ascii="Arial" w:hAnsi="Arial" w:cs="Arial"/>
          <w:sz w:val="22"/>
          <w:szCs w:val="18"/>
        </w:rPr>
        <w:t xml:space="preserve">Study </w:t>
      </w:r>
      <w:r w:rsidRPr="0077508B">
        <w:rPr>
          <w:rFonts w:ascii="Arial" w:hAnsi="Arial" w:cs="Arial"/>
          <w:sz w:val="22"/>
          <w:szCs w:val="18"/>
        </w:rPr>
        <w:t>Services will be entertained due to possible change in situation and condition of the subject Project.</w:t>
      </w:r>
    </w:p>
    <w:p w:rsidR="008970A3" w:rsidRPr="0077508B" w:rsidRDefault="008970A3" w:rsidP="008970A3">
      <w:pPr>
        <w:numPr>
          <w:ilvl w:val="3"/>
          <w:numId w:val="48"/>
        </w:numPr>
        <w:tabs>
          <w:tab w:val="left" w:pos="270"/>
        </w:tabs>
        <w:spacing w:after="0" w:line="360" w:lineRule="auto"/>
        <w:ind w:left="567" w:right="212"/>
        <w:jc w:val="both"/>
        <w:rPr>
          <w:rFonts w:ascii="Arial" w:hAnsi="Arial" w:cs="Arial"/>
          <w:sz w:val="22"/>
          <w:szCs w:val="18"/>
        </w:rPr>
      </w:pPr>
      <w:r w:rsidRPr="0077508B">
        <w:rPr>
          <w:rFonts w:ascii="Arial" w:hAnsi="Arial" w:cs="Arial"/>
          <w:sz w:val="22"/>
          <w:szCs w:val="18"/>
        </w:rPr>
        <w:t xml:space="preserve">Our Data retention policy is of </w:t>
      </w:r>
      <w:r w:rsidRPr="0077508B">
        <w:rPr>
          <w:rFonts w:ascii="Arial" w:hAnsi="Arial" w:cs="Arial"/>
          <w:b/>
          <w:sz w:val="22"/>
          <w:szCs w:val="18"/>
          <w:u w:val="single"/>
        </w:rPr>
        <w:t>ONE YEAR</w:t>
      </w:r>
      <w:r w:rsidRPr="0077508B">
        <w:rPr>
          <w:rFonts w:ascii="Arial" w:hAnsi="Arial" w:cs="Arial"/>
          <w:sz w:val="22"/>
          <w:szCs w:val="18"/>
        </w:rPr>
        <w:t>. After this period, we remove all the concerned records related to the assignment from our repository. No clarification or query can be answered after this period due to unavailability of the data.</w:t>
      </w:r>
    </w:p>
    <w:p w:rsidR="008970A3" w:rsidRPr="0077508B" w:rsidRDefault="008970A3" w:rsidP="008970A3">
      <w:pPr>
        <w:numPr>
          <w:ilvl w:val="3"/>
          <w:numId w:val="48"/>
        </w:numPr>
        <w:tabs>
          <w:tab w:val="left" w:pos="270"/>
        </w:tabs>
        <w:spacing w:after="0" w:line="360" w:lineRule="auto"/>
        <w:ind w:left="567" w:right="212"/>
        <w:jc w:val="both"/>
        <w:rPr>
          <w:rFonts w:ascii="Arial" w:hAnsi="Arial" w:cs="Arial"/>
          <w:sz w:val="22"/>
          <w:szCs w:val="18"/>
        </w:rPr>
      </w:pPr>
      <w:r w:rsidRPr="0077508B">
        <w:rPr>
          <w:rFonts w:ascii="Arial" w:hAnsi="Arial" w:cs="Arial"/>
          <w:sz w:val="22"/>
          <w:szCs w:val="18"/>
        </w:rPr>
        <w:t xml:space="preserve">This </w:t>
      </w:r>
      <w:r>
        <w:rPr>
          <w:rFonts w:ascii="Arial" w:hAnsi="Arial" w:cs="Arial"/>
          <w:sz w:val="22"/>
          <w:szCs w:val="18"/>
        </w:rPr>
        <w:t>Financial Feasibility</w:t>
      </w:r>
      <w:r w:rsidRPr="00DD1488">
        <w:rPr>
          <w:rFonts w:ascii="Arial" w:hAnsi="Arial" w:cs="Arial"/>
          <w:sz w:val="22"/>
          <w:szCs w:val="18"/>
        </w:rPr>
        <w:t xml:space="preserve"> </w:t>
      </w:r>
      <w:r>
        <w:rPr>
          <w:rFonts w:ascii="Arial" w:hAnsi="Arial" w:cs="Arial"/>
          <w:sz w:val="22"/>
          <w:szCs w:val="18"/>
        </w:rPr>
        <w:t>Study</w:t>
      </w:r>
      <w:r w:rsidRPr="0077508B">
        <w:rPr>
          <w:rFonts w:ascii="Arial" w:hAnsi="Arial" w:cs="Arial"/>
          <w:sz w:val="22"/>
          <w:szCs w:val="18"/>
        </w:rPr>
        <w:t xml:space="preserve"> report is governed by our (1) </w:t>
      </w:r>
      <w:r w:rsidRPr="0077508B">
        <w:rPr>
          <w:rFonts w:ascii="Arial" w:hAnsi="Arial" w:cs="Arial"/>
          <w:sz w:val="22"/>
          <w:szCs w:val="18"/>
          <w:u w:val="single"/>
        </w:rPr>
        <w:t>Internal Policies, Processes &amp; Standard Operating Procedures, (2) Information/ Data/ Inputs given to us by the client and (3) Information/ Data/ Facts given to us by our field/ office technical team.</w:t>
      </w:r>
      <w:r w:rsidRPr="0077508B">
        <w:rPr>
          <w:rFonts w:ascii="Arial" w:hAnsi="Arial" w:cs="Arial"/>
          <w:sz w:val="22"/>
          <w:szCs w:val="18"/>
        </w:rPr>
        <w:t xml:space="preserve">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R.K Associates management so that corrective measures can be taken instantly.</w:t>
      </w:r>
    </w:p>
    <w:p w:rsidR="00955111" w:rsidRPr="008970A3" w:rsidRDefault="008970A3" w:rsidP="008970A3">
      <w:pPr>
        <w:numPr>
          <w:ilvl w:val="3"/>
          <w:numId w:val="48"/>
        </w:numPr>
        <w:tabs>
          <w:tab w:val="left" w:pos="270"/>
        </w:tabs>
        <w:spacing w:after="0" w:line="360" w:lineRule="auto"/>
        <w:ind w:left="567" w:right="212"/>
        <w:jc w:val="both"/>
        <w:rPr>
          <w:rFonts w:ascii="Arial" w:hAnsi="Arial" w:cs="Arial"/>
          <w:sz w:val="22"/>
          <w:szCs w:val="18"/>
        </w:rPr>
      </w:pPr>
      <w:r w:rsidRPr="0077508B">
        <w:rPr>
          <w:rFonts w:ascii="Arial" w:hAnsi="Arial" w:cs="Arial"/>
          <w:sz w:val="22"/>
          <w:szCs w:val="18"/>
        </w:rPr>
        <w:t>R.K Associates never releases any report doing alterations or modifications from pen. In case any information/ figure of this report is found altered with pen then this report will automatically become null &amp; void.</w:t>
      </w:r>
    </w:p>
    <w:sectPr w:rsidR="00955111" w:rsidRPr="008970A3" w:rsidSect="00B26570">
      <w:pgSz w:w="11906" w:h="16838"/>
      <w:pgMar w:top="1440" w:right="1440" w:bottom="1440" w:left="1440" w:header="39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48A" w:rsidRDefault="00BE548A" w:rsidP="0008705A">
      <w:pPr>
        <w:spacing w:after="0" w:line="240" w:lineRule="auto"/>
      </w:pPr>
      <w:r>
        <w:separator/>
      </w:r>
    </w:p>
  </w:endnote>
  <w:endnote w:type="continuationSeparator" w:id="0">
    <w:p w:rsidR="00BE548A" w:rsidRDefault="00BE548A" w:rsidP="0008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62F" w:rsidRDefault="00D726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262F" w:rsidRDefault="00D726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62F" w:rsidRPr="00DA40F0" w:rsidRDefault="000166C1" w:rsidP="00E11206">
    <w:pPr>
      <w:pStyle w:val="Footer"/>
      <w:tabs>
        <w:tab w:val="clear" w:pos="8640"/>
        <w:tab w:val="right" w:pos="9214"/>
      </w:tabs>
      <w:rPr>
        <w:rFonts w:ascii="Arial" w:hAnsi="Arial" w:cs="Arial"/>
        <w:sz w:val="22"/>
      </w:rPr>
    </w:pPr>
    <w:r>
      <w:rPr>
        <w:rFonts w:ascii="Arial" w:hAnsi="Arial" w:cs="Arial"/>
        <w:noProof/>
        <w:color w:val="002060"/>
        <w:sz w:val="22"/>
      </w:rPr>
      <mc:AlternateContent>
        <mc:Choice Requires="wps">
          <w:drawing>
            <wp:anchor distT="0" distB="0" distL="114300" distR="114300" simplePos="0" relativeHeight="251656704" behindDoc="0" locked="0" layoutInCell="1" allowOverlap="1">
              <wp:simplePos x="0" y="0"/>
              <wp:positionH relativeFrom="margin">
                <wp:posOffset>-28575</wp:posOffset>
              </wp:positionH>
              <wp:positionV relativeFrom="paragraph">
                <wp:posOffset>-113030</wp:posOffset>
              </wp:positionV>
              <wp:extent cx="5791200" cy="9525"/>
              <wp:effectExtent l="19050" t="19050" r="19050" b="2857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1200"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A65C2" id="Straight Connector 20"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8.9pt" to="453.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" strokecolor="#5b9bd5 [3204]" strokeweight="2.25pt">
              <v:stroke joinstyle="miter"/>
              <o:lock v:ext="edit" shapetype="f"/>
              <w10:wrap anchorx="margin"/>
            </v:line>
          </w:pict>
        </mc:Fallback>
      </mc:AlternateContent>
    </w:r>
    <w:sdt>
      <w:sdtPr>
        <w:rPr>
          <w:rFonts w:ascii="Arial" w:hAnsi="Arial" w:cs="Arial"/>
          <w:sz w:val="22"/>
        </w:rPr>
        <w:id w:val="1807822042"/>
        <w:docPartObj>
          <w:docPartGallery w:val="Page Numbers (Top of Page)"/>
          <w:docPartUnique/>
        </w:docPartObj>
      </w:sdtPr>
      <w:sdtEndPr/>
      <w:sdtContent>
        <w:r w:rsidR="00D7262F">
          <w:rPr>
            <w:rFonts w:ascii="Arial" w:hAnsi="Arial" w:cs="Arial"/>
            <w:b/>
            <w:color w:val="002060"/>
            <w:sz w:val="22"/>
          </w:rPr>
          <w:t xml:space="preserve">FILE NO.: </w:t>
        </w:r>
        <w:r w:rsidR="00D7262F" w:rsidRPr="00E40AAE">
          <w:rPr>
            <w:rFonts w:ascii="Arial" w:hAnsi="Arial" w:cs="Arial"/>
            <w:b/>
            <w:color w:val="002060"/>
            <w:sz w:val="22"/>
            <w:highlight w:val="yellow"/>
          </w:rPr>
          <w:t>RKA/FY20-21/MUM- 106</w:t>
        </w:r>
        <w:r w:rsidR="00D7262F" w:rsidRPr="008848C0">
          <w:rPr>
            <w:rFonts w:ascii="Arial" w:hAnsi="Arial" w:cs="Arial"/>
            <w:b/>
            <w:color w:val="002060"/>
            <w:sz w:val="22"/>
            <w:lang w:val="en-IN"/>
          </w:rPr>
          <w:tab/>
        </w:r>
        <w:r w:rsidR="00D7262F" w:rsidRPr="008848C0">
          <w:rPr>
            <w:rFonts w:ascii="Arial" w:hAnsi="Arial" w:cs="Arial"/>
            <w:b/>
            <w:color w:val="002060"/>
            <w:sz w:val="22"/>
            <w:lang w:val="en-IN"/>
          </w:rPr>
          <w:tab/>
        </w:r>
        <w:r w:rsidR="00D7262F" w:rsidRPr="00684415">
          <w:rPr>
            <w:rFonts w:ascii="Arial" w:hAnsi="Arial" w:cs="Arial"/>
            <w:b/>
            <w:color w:val="002060"/>
            <w:sz w:val="22"/>
            <w:lang w:val="en-IN"/>
          </w:rPr>
          <w:t xml:space="preserve">     </w:t>
        </w:r>
        <w:r w:rsidR="00D7262F" w:rsidRPr="00684415">
          <w:rPr>
            <w:rFonts w:ascii="Arial" w:hAnsi="Arial" w:cs="Arial"/>
            <w:b/>
            <w:color w:val="002060"/>
            <w:sz w:val="22"/>
          </w:rPr>
          <w:t>Page</w:t>
        </w:r>
        <w:r w:rsidR="00D7262F" w:rsidRPr="008848C0">
          <w:rPr>
            <w:rFonts w:ascii="Arial" w:hAnsi="Arial" w:cs="Arial"/>
            <w:color w:val="002060"/>
            <w:sz w:val="22"/>
          </w:rPr>
          <w:t xml:space="preserve"> </w:t>
        </w:r>
        <w:r w:rsidR="00D7262F" w:rsidRPr="008848C0">
          <w:rPr>
            <w:rFonts w:ascii="Arial" w:hAnsi="Arial" w:cs="Arial"/>
            <w:b/>
            <w:bCs/>
            <w:color w:val="002060"/>
            <w:sz w:val="22"/>
          </w:rPr>
          <w:fldChar w:fldCharType="begin"/>
        </w:r>
        <w:r w:rsidR="00D7262F" w:rsidRPr="008848C0">
          <w:rPr>
            <w:rFonts w:ascii="Arial" w:hAnsi="Arial" w:cs="Arial"/>
            <w:b/>
            <w:bCs/>
            <w:color w:val="002060"/>
            <w:sz w:val="22"/>
          </w:rPr>
          <w:instrText xml:space="preserve"> PAGE </w:instrText>
        </w:r>
        <w:r w:rsidR="00D7262F" w:rsidRPr="008848C0">
          <w:rPr>
            <w:rFonts w:ascii="Arial" w:hAnsi="Arial" w:cs="Arial"/>
            <w:b/>
            <w:bCs/>
            <w:color w:val="002060"/>
            <w:sz w:val="22"/>
          </w:rPr>
          <w:fldChar w:fldCharType="separate"/>
        </w:r>
        <w:r w:rsidR="00C1344F">
          <w:rPr>
            <w:rFonts w:ascii="Arial" w:hAnsi="Arial" w:cs="Arial"/>
            <w:b/>
            <w:bCs/>
            <w:noProof/>
            <w:color w:val="002060"/>
            <w:sz w:val="22"/>
          </w:rPr>
          <w:t>7</w:t>
        </w:r>
        <w:r w:rsidR="00D7262F" w:rsidRPr="008848C0">
          <w:rPr>
            <w:rFonts w:ascii="Arial" w:hAnsi="Arial" w:cs="Arial"/>
            <w:b/>
            <w:bCs/>
            <w:color w:val="002060"/>
            <w:sz w:val="22"/>
          </w:rPr>
          <w:fldChar w:fldCharType="end"/>
        </w:r>
        <w:r w:rsidR="00D7262F" w:rsidRPr="008848C0">
          <w:rPr>
            <w:rFonts w:ascii="Arial" w:hAnsi="Arial" w:cs="Arial"/>
            <w:color w:val="002060"/>
            <w:sz w:val="22"/>
          </w:rPr>
          <w:t xml:space="preserve"> of</w:t>
        </w:r>
      </w:sdtContent>
    </w:sdt>
    <w:r w:rsidR="00D7262F" w:rsidRPr="008848C0">
      <w:rPr>
        <w:rFonts w:ascii="Arial" w:hAnsi="Arial" w:cs="Arial"/>
        <w:color w:val="002060"/>
        <w:sz w:val="22"/>
      </w:rPr>
      <w:t xml:space="preserve"> </w:t>
    </w:r>
    <w:r w:rsidR="00D7262F">
      <w:rPr>
        <w:rFonts w:ascii="Arial" w:hAnsi="Arial" w:cs="Arial"/>
        <w:b/>
        <w:bCs/>
        <w:color w:val="002060"/>
        <w:sz w:val="22"/>
      </w:rPr>
      <w:t>41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62F" w:rsidRDefault="00D7262F" w:rsidP="00E11206"/>
  <w:p w:rsidR="00D7262F" w:rsidRPr="00FA178B" w:rsidRDefault="00D7262F" w:rsidP="00E112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48A" w:rsidRDefault="00BE548A" w:rsidP="0008705A">
      <w:pPr>
        <w:spacing w:after="0" w:line="240" w:lineRule="auto"/>
      </w:pPr>
      <w:r>
        <w:separator/>
      </w:r>
    </w:p>
  </w:footnote>
  <w:footnote w:type="continuationSeparator" w:id="0">
    <w:p w:rsidR="00BE548A" w:rsidRDefault="00BE548A" w:rsidP="000870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62F" w:rsidRDefault="00D7262F" w:rsidP="00F931A5">
    <w:pPr>
      <w:pStyle w:val="Header"/>
      <w:tabs>
        <w:tab w:val="clear" w:pos="8640"/>
        <w:tab w:val="left" w:pos="6705"/>
        <w:tab w:val="right" w:pos="9356"/>
      </w:tabs>
      <w:spacing w:after="0"/>
      <w:ind w:left="-993" w:right="-897"/>
      <w:rPr>
        <w:rFonts w:ascii="Arial" w:hAnsi="Arial" w:cs="Arial"/>
        <w:bCs/>
        <w:color w:val="323E4F" w:themeColor="text2" w:themeShade="BF"/>
        <w:sz w:val="28"/>
        <w:szCs w:val="28"/>
      </w:rPr>
    </w:pPr>
    <w:r w:rsidRPr="00C41C74">
      <w:rPr>
        <w:noProof/>
        <w:color w:val="002060"/>
      </w:rPr>
      <w:drawing>
        <wp:anchor distT="0" distB="0" distL="114300" distR="114300" simplePos="0" relativeHeight="251657728" behindDoc="1" locked="0" layoutInCell="1" allowOverlap="1">
          <wp:simplePos x="0" y="0"/>
          <wp:positionH relativeFrom="column">
            <wp:posOffset>4419600</wp:posOffset>
          </wp:positionH>
          <wp:positionV relativeFrom="paragraph">
            <wp:posOffset>14605</wp:posOffset>
          </wp:positionV>
          <wp:extent cx="1923415" cy="409575"/>
          <wp:effectExtent l="0" t="0" r="63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K Associate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415" cy="409575"/>
                  </a:xfrm>
                  <a:prstGeom prst="rect">
                    <a:avLst/>
                  </a:prstGeom>
                </pic:spPr>
              </pic:pic>
            </a:graphicData>
          </a:graphic>
        </wp:anchor>
      </w:drawing>
    </w:r>
    <w:r w:rsidRPr="00C41C74">
      <w:rPr>
        <w:b/>
        <w:bCs/>
        <w:color w:val="002060"/>
        <w:sz w:val="28"/>
        <w:szCs w:val="28"/>
      </w:rPr>
      <w:t>ENTERPRISE VALUATION REPORT</w:t>
    </w:r>
    <w:r>
      <w:rPr>
        <w:b/>
        <w:bCs/>
        <w:color w:val="323E4F" w:themeColor="text2" w:themeShade="BF"/>
        <w:sz w:val="28"/>
        <w:szCs w:val="28"/>
      </w:rPr>
      <w:t xml:space="preserve"> </w:t>
    </w:r>
    <w:sdt>
      <w:sdtPr>
        <w:rPr>
          <w:b/>
          <w:bCs/>
          <w:sz w:val="28"/>
          <w:szCs w:val="28"/>
        </w:rPr>
        <w:alias w:val="Title"/>
        <w:id w:val="-1024163913"/>
        <w:showingPlcHdr/>
        <w:dataBinding w:prefixMappings="xmlns:ns0='http://schemas.openxmlformats.org/package/2006/metadata/core-properties' xmlns:ns1='http://purl.org/dc/elements/1.1/'" w:xpath="/ns0:coreProperties[1]/ns1:title[1]" w:storeItemID="{6C3C8BC8-F283-45AE-878A-BAB7291924A1}"/>
        <w:text/>
      </w:sdtPr>
      <w:sdtEndPr/>
      <w:sdtContent>
        <w:r>
          <w:rPr>
            <w:b/>
            <w:bCs/>
            <w:color w:val="323E4F" w:themeColor="text2" w:themeShade="BF"/>
            <w:sz w:val="28"/>
            <w:szCs w:val="28"/>
          </w:rPr>
          <w:t xml:space="preserve">     </w:t>
        </w:r>
      </w:sdtContent>
    </w:sdt>
    <w:r>
      <w:rPr>
        <w:rFonts w:ascii="Arial" w:hAnsi="Arial" w:cs="Arial"/>
        <w:bCs/>
        <w:color w:val="323E4F" w:themeColor="text2" w:themeShade="BF"/>
        <w:sz w:val="28"/>
        <w:szCs w:val="28"/>
      </w:rPr>
      <w:t xml:space="preserve">   </w:t>
    </w:r>
  </w:p>
  <w:p w:rsidR="00D7262F" w:rsidRPr="006634B4" w:rsidRDefault="00D7262F" w:rsidP="006634B4">
    <w:pPr>
      <w:pStyle w:val="Header"/>
      <w:tabs>
        <w:tab w:val="clear" w:pos="8640"/>
        <w:tab w:val="left" w:pos="6705"/>
        <w:tab w:val="right" w:pos="9356"/>
      </w:tabs>
      <w:spacing w:after="0"/>
      <w:ind w:left="-993" w:right="-897"/>
      <w:rPr>
        <w:rFonts w:ascii="Cambria" w:hAnsi="Cambria" w:cstheme="majorHAnsi"/>
        <w:b/>
        <w:color w:val="5B9BD5" w:themeColor="accent1"/>
        <w:sz w:val="20"/>
        <w:szCs w:val="20"/>
      </w:rPr>
    </w:pPr>
    <w:proofErr w:type="spellStart"/>
    <w:r w:rsidRPr="006634B4">
      <w:rPr>
        <w:rFonts w:ascii="Cambria" w:hAnsi="Cambria" w:cstheme="majorHAnsi"/>
        <w:b/>
        <w:color w:val="5B9BD5" w:themeColor="accent1"/>
        <w:sz w:val="20"/>
        <w:szCs w:val="20"/>
      </w:rPr>
      <w:t>Chhapra-Hajipur</w:t>
    </w:r>
    <w:proofErr w:type="spellEnd"/>
    <w:r w:rsidRPr="006634B4">
      <w:rPr>
        <w:rFonts w:ascii="Cambria" w:hAnsi="Cambria" w:cstheme="majorHAnsi"/>
        <w:b/>
        <w:color w:val="5B9BD5" w:themeColor="accent1"/>
        <w:sz w:val="20"/>
        <w:szCs w:val="20"/>
      </w:rPr>
      <w:t xml:space="preserve"> Section (NH–19), Annuity Road Project</w:t>
    </w:r>
  </w:p>
  <w:p w:rsidR="00D7262F" w:rsidRPr="006634B4" w:rsidRDefault="00D7262F" w:rsidP="006634B4">
    <w:pPr>
      <w:pStyle w:val="Header"/>
      <w:tabs>
        <w:tab w:val="clear" w:pos="8640"/>
        <w:tab w:val="left" w:pos="6705"/>
        <w:tab w:val="right" w:pos="9356"/>
      </w:tabs>
      <w:spacing w:after="0"/>
      <w:ind w:left="-993" w:right="-897"/>
      <w:rPr>
        <w:rFonts w:ascii="Cambria" w:hAnsi="Cambria" w:cstheme="majorHAnsi"/>
        <w:b/>
        <w:color w:val="5B9BD5" w:themeColor="accent1"/>
        <w:sz w:val="20"/>
        <w:szCs w:val="20"/>
      </w:rPr>
    </w:pPr>
    <w:r w:rsidRPr="006634B4">
      <w:rPr>
        <w:rFonts w:ascii="Cambria" w:hAnsi="Cambria" w:cstheme="majorHAnsi"/>
        <w:b/>
        <w:color w:val="5B9BD5" w:themeColor="accent1"/>
        <w:sz w:val="20"/>
        <w:szCs w:val="20"/>
      </w:rPr>
      <w:t>M/S. CHHAPRA - HAJIPUR EXPRESSWAYS LIMITED</w:t>
    </w:r>
  </w:p>
  <w:p w:rsidR="00D7262F" w:rsidRPr="00F931A5" w:rsidRDefault="00D7262F" w:rsidP="00F931A5">
    <w:pPr>
      <w:pStyle w:val="Header"/>
      <w:tabs>
        <w:tab w:val="clear" w:pos="8640"/>
        <w:tab w:val="left" w:pos="6705"/>
        <w:tab w:val="right" w:pos="9356"/>
      </w:tabs>
      <w:spacing w:after="0"/>
      <w:ind w:left="-993" w:right="-897"/>
      <w:rPr>
        <w:rFonts w:ascii="Arial" w:hAnsi="Arial" w:cs="Arial"/>
        <w:bCs/>
        <w:color w:val="323E4F" w:themeColor="text2" w:themeShade="BF"/>
        <w:sz w:val="28"/>
        <w:szCs w:val="28"/>
      </w:rPr>
    </w:pPr>
  </w:p>
  <w:p w:rsidR="00D7262F" w:rsidRPr="00F931A5" w:rsidRDefault="00D7262F" w:rsidP="00F931A5">
    <w:pPr>
      <w:pStyle w:val="Header"/>
      <w:tabs>
        <w:tab w:val="clear" w:pos="4320"/>
        <w:tab w:val="clear" w:pos="8640"/>
        <w:tab w:val="left" w:pos="2580"/>
        <w:tab w:val="left" w:pos="7140"/>
        <w:tab w:val="right" w:pos="9356"/>
      </w:tabs>
      <w:spacing w:after="0" w:line="240" w:lineRule="auto"/>
      <w:ind w:left="-993"/>
      <w:rPr>
        <w:rFonts w:ascii="Cambria" w:hAnsi="Cambria" w:cstheme="majorHAnsi"/>
        <w:b/>
        <w:color w:val="5B9BD5" w:themeColor="accent1"/>
        <w:sz w:val="20"/>
      </w:rPr>
    </w:pPr>
    <w:r>
      <w:rPr>
        <w:rFonts w:ascii="Cambria" w:hAnsi="Cambria" w:cstheme="majorHAnsi"/>
        <w:b/>
        <w:color w:val="5B9BD5" w:themeColor="accent1"/>
        <w:sz w:val="20"/>
      </w:rPr>
      <w:tab/>
    </w:r>
  </w:p>
  <w:p w:rsidR="00D7262F" w:rsidRPr="003B217F" w:rsidRDefault="00D7262F" w:rsidP="002E64C4">
    <w:pPr>
      <w:pStyle w:val="Header"/>
      <w:tabs>
        <w:tab w:val="clear" w:pos="4320"/>
        <w:tab w:val="clear" w:pos="8640"/>
        <w:tab w:val="left" w:pos="5487"/>
      </w:tabs>
      <w:spacing w:after="120"/>
      <w:ind w:left="-851"/>
      <w:rPr>
        <w:rFonts w:asciiTheme="majorHAnsi" w:hAnsiTheme="majorHAnsi" w:cstheme="minorHAnsi"/>
        <w:b/>
        <w:color w:val="5B9BD5" w:themeColor="accent1"/>
        <w:sz w:val="20"/>
      </w:rPr>
    </w:pPr>
    <w:r w:rsidRPr="00C41C74">
      <w:rPr>
        <w:noProof/>
        <w:color w:val="002060"/>
      </w:rPr>
      <w:drawing>
        <wp:anchor distT="0" distB="0" distL="114300" distR="114300" simplePos="0" relativeHeight="251659776" behindDoc="1" locked="0" layoutInCell="1" allowOverlap="1">
          <wp:simplePos x="0" y="0"/>
          <wp:positionH relativeFrom="margin">
            <wp:posOffset>9524</wp:posOffset>
          </wp:positionH>
          <wp:positionV relativeFrom="margin">
            <wp:posOffset>3824605</wp:posOffset>
          </wp:positionV>
          <wp:extent cx="5743575" cy="109537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K Associates Logo.jpg"/>
                  <pic:cNvPicPr/>
                </pic:nvPicPr>
                <pic:blipFill>
                  <a:blip r:embed="rId2" cstate="print">
                    <a:extLst>
                      <a:ext uri="{BEBA8EAE-BF5A-486C-A8C5-ECC9F3942E4B}">
                        <a14:imgProps xmlns:a14="http://schemas.microsoft.com/office/drawing/2010/main">
                          <a14:imgLayer r:embed="rId3">
                            <a14:imgEffect>
                              <a14:colorTemperature colorTemp="11200"/>
                            </a14:imgEffect>
                            <a14:imgEffect>
                              <a14:saturation sat="33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5743575" cy="1095375"/>
                  </a:xfrm>
                  <a:prstGeom prst="rect">
                    <a:avLst/>
                  </a:prstGeom>
                </pic:spPr>
              </pic:pic>
            </a:graphicData>
          </a:graphic>
        </wp:anchor>
      </w:drawing>
    </w:r>
    <w:r>
      <w:rPr>
        <w:color w:val="5B9BD5" w:themeColor="accent1"/>
      </w:rPr>
      <w:t xml:space="preserve">                                           </w:t>
    </w:r>
    <w:r>
      <w:rPr>
        <w:color w:val="5B9BD5" w:themeColor="accent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62939"/>
    <w:multiLevelType w:val="hybridMultilevel"/>
    <w:tmpl w:val="3E2A5C9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6017FD6"/>
    <w:multiLevelType w:val="hybridMultilevel"/>
    <w:tmpl w:val="FA1EEFDC"/>
    <w:lvl w:ilvl="0" w:tplc="1BD2916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6342F92"/>
    <w:multiLevelType w:val="hybridMultilevel"/>
    <w:tmpl w:val="777E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B4A05"/>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E5C02"/>
    <w:multiLevelType w:val="hybridMultilevel"/>
    <w:tmpl w:val="1250063C"/>
    <w:lvl w:ilvl="0" w:tplc="40090003">
      <w:start w:val="1"/>
      <w:numFmt w:val="bullet"/>
      <w:lvlText w:val="o"/>
      <w:lvlJc w:val="left"/>
      <w:pPr>
        <w:ind w:left="1571" w:hanging="360"/>
      </w:pPr>
      <w:rPr>
        <w:rFonts w:ascii="Courier New" w:hAnsi="Courier New" w:cs="Courier New"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5">
    <w:nsid w:val="07E177A9"/>
    <w:multiLevelType w:val="multilevel"/>
    <w:tmpl w:val="C7C41F32"/>
    <w:lvl w:ilvl="0">
      <w:start w:val="1"/>
      <w:numFmt w:val="decimal"/>
      <w:lvlText w:val="%1."/>
      <w:lvlJc w:val="left"/>
      <w:pPr>
        <w:ind w:left="540" w:hanging="360"/>
      </w:pPr>
      <w:rPr>
        <w:rFonts w:hint="default"/>
      </w:rPr>
    </w:lvl>
    <w:lvl w:ilvl="1">
      <w:start w:val="1"/>
      <w:numFmt w:val="lowerLetter"/>
      <w:lvlText w:val="%2."/>
      <w:lvlJc w:val="left"/>
      <w:pPr>
        <w:ind w:left="1260" w:hanging="360"/>
      </w:pPr>
      <w:rPr>
        <w:rFonts w:hint="default"/>
      </w:rPr>
    </w:lvl>
    <w:lvl w:ilvl="2">
      <w:start w:val="1"/>
      <w:numFmt w:val="lowerRoman"/>
      <w:lvlText w:val="%3."/>
      <w:lvlJc w:val="right"/>
      <w:pPr>
        <w:ind w:left="1980" w:hanging="180"/>
      </w:pPr>
      <w:rPr>
        <w:rFonts w:hint="default"/>
      </w:rPr>
    </w:lvl>
    <w:lvl w:ilvl="3">
      <w:start w:val="1"/>
      <w:numFmt w:val="decimal"/>
      <w:lvlText w:val="%4."/>
      <w:lvlJc w:val="left"/>
      <w:pPr>
        <w:ind w:left="2700" w:hanging="360"/>
      </w:pPr>
      <w:rPr>
        <w:rFonts w:hint="default"/>
      </w:rPr>
    </w:lvl>
    <w:lvl w:ilvl="4">
      <w:start w:val="1"/>
      <w:numFmt w:val="lowerLetter"/>
      <w:lvlText w:val="%5."/>
      <w:lvlJc w:val="left"/>
      <w:pPr>
        <w:ind w:left="3420" w:hanging="360"/>
      </w:pPr>
      <w:rPr>
        <w:rFonts w:hint="default"/>
      </w:rPr>
    </w:lvl>
    <w:lvl w:ilvl="5">
      <w:start w:val="1"/>
      <w:numFmt w:val="lowerRoman"/>
      <w:lvlText w:val="%6."/>
      <w:lvlJc w:val="right"/>
      <w:pPr>
        <w:ind w:left="4140" w:hanging="180"/>
      </w:pPr>
      <w:rPr>
        <w:rFonts w:hint="default"/>
      </w:rPr>
    </w:lvl>
    <w:lvl w:ilvl="6">
      <w:start w:val="1"/>
      <w:numFmt w:val="decimal"/>
      <w:lvlText w:val="%7."/>
      <w:lvlJc w:val="left"/>
      <w:pPr>
        <w:ind w:left="4860" w:hanging="360"/>
      </w:pPr>
      <w:rPr>
        <w:rFonts w:hint="default"/>
      </w:rPr>
    </w:lvl>
    <w:lvl w:ilvl="7">
      <w:start w:val="1"/>
      <w:numFmt w:val="lowerLetter"/>
      <w:lvlText w:val="%8."/>
      <w:lvlJc w:val="left"/>
      <w:pPr>
        <w:ind w:left="5580" w:hanging="360"/>
      </w:pPr>
      <w:rPr>
        <w:rFonts w:hint="default"/>
      </w:rPr>
    </w:lvl>
    <w:lvl w:ilvl="8">
      <w:start w:val="1"/>
      <w:numFmt w:val="lowerRoman"/>
      <w:lvlText w:val="%9."/>
      <w:lvlJc w:val="right"/>
      <w:pPr>
        <w:ind w:left="6300" w:hanging="180"/>
      </w:pPr>
      <w:rPr>
        <w:rFonts w:hint="default"/>
      </w:rPr>
    </w:lvl>
  </w:abstractNum>
  <w:abstractNum w:abstractNumId="6">
    <w:nsid w:val="0A7F51CD"/>
    <w:multiLevelType w:val="multilevel"/>
    <w:tmpl w:val="0A7F51CD"/>
    <w:lvl w:ilvl="0">
      <w:start w:val="1"/>
      <w:numFmt w:val="decimal"/>
      <w:lvlText w:val="Table %1."/>
      <w:lvlJc w:val="left"/>
      <w:pPr>
        <w:tabs>
          <w:tab w:val="left" w:pos="1134"/>
        </w:tabs>
        <w:ind w:left="1134" w:hanging="1134"/>
      </w:pPr>
      <w:rPr>
        <w:rFonts w:ascii="Arial Bold" w:hAnsi="Arial Bold" w:hint="default"/>
        <w:b/>
        <w:bCs/>
        <w:i w:val="0"/>
        <w:iCs w:val="0"/>
        <w:color w:val="032043"/>
        <w:sz w:val="20"/>
        <w:szCs w:val="20"/>
      </w:rPr>
    </w:lvl>
    <w:lvl w:ilvl="1">
      <w:start w:val="1"/>
      <w:numFmt w:val="lowerLetter"/>
      <w:lvlText w:val="%2."/>
      <w:lvlJc w:val="left"/>
      <w:pPr>
        <w:tabs>
          <w:tab w:val="left" w:pos="1440"/>
        </w:tabs>
        <w:ind w:left="1440" w:hanging="360"/>
      </w:pPr>
      <w:rPr>
        <w:rFonts w:ascii="Times New Roman" w:hAnsi="Times New Roman" w:cs="Times New Roman" w:hint="default"/>
      </w:rPr>
    </w:lvl>
    <w:lvl w:ilvl="2">
      <w:start w:val="1"/>
      <w:numFmt w:val="lowerRoman"/>
      <w:lvlText w:val="%3."/>
      <w:lvlJc w:val="right"/>
      <w:pPr>
        <w:tabs>
          <w:tab w:val="left" w:pos="2160"/>
        </w:tabs>
        <w:ind w:left="2160" w:hanging="180"/>
      </w:pPr>
      <w:rPr>
        <w:rFonts w:ascii="Times New Roman" w:hAnsi="Times New Roman" w:cs="Times New Roman" w:hint="default"/>
      </w:rPr>
    </w:lvl>
    <w:lvl w:ilvl="3">
      <w:start w:val="1"/>
      <w:numFmt w:val="decimal"/>
      <w:lvlText w:val="%4."/>
      <w:lvlJc w:val="left"/>
      <w:pPr>
        <w:tabs>
          <w:tab w:val="left" w:pos="360"/>
        </w:tabs>
        <w:ind w:left="360" w:hanging="360"/>
      </w:pPr>
      <w:rPr>
        <w:rFonts w:ascii="Arial" w:hAnsi="Arial" w:cs="Arial" w:hint="default"/>
        <w:b/>
        <w:sz w:val="22"/>
      </w:rPr>
    </w:lvl>
    <w:lvl w:ilvl="4">
      <w:start w:val="1"/>
      <w:numFmt w:val="lowerLetter"/>
      <w:lvlText w:val="%5."/>
      <w:lvlJc w:val="left"/>
      <w:pPr>
        <w:tabs>
          <w:tab w:val="left" w:pos="3600"/>
        </w:tabs>
        <w:ind w:left="3600" w:hanging="360"/>
      </w:pPr>
      <w:rPr>
        <w:rFonts w:ascii="Times New Roman" w:hAnsi="Times New Roman" w:cs="Times New Roman" w:hint="default"/>
      </w:rPr>
    </w:lvl>
    <w:lvl w:ilvl="5">
      <w:start w:val="1"/>
      <w:numFmt w:val="lowerRoman"/>
      <w:lvlText w:val="%6."/>
      <w:lvlJc w:val="right"/>
      <w:pPr>
        <w:tabs>
          <w:tab w:val="left" w:pos="4320"/>
        </w:tabs>
        <w:ind w:left="4320" w:hanging="18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lowerLetter"/>
      <w:lvlText w:val="%8."/>
      <w:lvlJc w:val="left"/>
      <w:pPr>
        <w:tabs>
          <w:tab w:val="left" w:pos="5760"/>
        </w:tabs>
        <w:ind w:left="5760" w:hanging="360"/>
      </w:pPr>
      <w:rPr>
        <w:rFonts w:ascii="Times New Roman" w:hAnsi="Times New Roman" w:cs="Times New Roman" w:hint="default"/>
      </w:rPr>
    </w:lvl>
    <w:lvl w:ilvl="8">
      <w:start w:val="1"/>
      <w:numFmt w:val="lowerRoman"/>
      <w:lvlText w:val="%9."/>
      <w:lvlJc w:val="right"/>
      <w:pPr>
        <w:tabs>
          <w:tab w:val="left" w:pos="6480"/>
        </w:tabs>
        <w:ind w:left="6480" w:hanging="180"/>
      </w:pPr>
      <w:rPr>
        <w:rFonts w:ascii="Times New Roman" w:hAnsi="Times New Roman" w:cs="Times New Roman" w:hint="default"/>
      </w:rPr>
    </w:lvl>
  </w:abstractNum>
  <w:abstractNum w:abstractNumId="7">
    <w:nsid w:val="0E7423C7"/>
    <w:multiLevelType w:val="hybridMultilevel"/>
    <w:tmpl w:val="F768DA5E"/>
    <w:lvl w:ilvl="0" w:tplc="40090019">
      <w:start w:val="1"/>
      <w:numFmt w:val="lowerLetter"/>
      <w:lvlText w:val="%1."/>
      <w:lvlJc w:val="left"/>
      <w:pPr>
        <w:ind w:left="1576" w:hanging="360"/>
      </w:pPr>
      <w:rPr>
        <w:rFonts w:hint="default"/>
        <w:color w:val="000000"/>
      </w:rPr>
    </w:lvl>
    <w:lvl w:ilvl="1" w:tplc="40090003" w:tentative="1">
      <w:start w:val="1"/>
      <w:numFmt w:val="bullet"/>
      <w:lvlText w:val="o"/>
      <w:lvlJc w:val="left"/>
      <w:pPr>
        <w:ind w:left="2296" w:hanging="360"/>
      </w:pPr>
      <w:rPr>
        <w:rFonts w:ascii="Courier New" w:hAnsi="Courier New" w:cs="Courier New" w:hint="default"/>
      </w:rPr>
    </w:lvl>
    <w:lvl w:ilvl="2" w:tplc="40090005" w:tentative="1">
      <w:start w:val="1"/>
      <w:numFmt w:val="bullet"/>
      <w:lvlText w:val=""/>
      <w:lvlJc w:val="left"/>
      <w:pPr>
        <w:ind w:left="3016" w:hanging="360"/>
      </w:pPr>
      <w:rPr>
        <w:rFonts w:ascii="Wingdings" w:hAnsi="Wingdings" w:hint="default"/>
      </w:rPr>
    </w:lvl>
    <w:lvl w:ilvl="3" w:tplc="40090001" w:tentative="1">
      <w:start w:val="1"/>
      <w:numFmt w:val="bullet"/>
      <w:lvlText w:val=""/>
      <w:lvlJc w:val="left"/>
      <w:pPr>
        <w:ind w:left="3736" w:hanging="360"/>
      </w:pPr>
      <w:rPr>
        <w:rFonts w:ascii="Symbol" w:hAnsi="Symbol" w:hint="default"/>
      </w:rPr>
    </w:lvl>
    <w:lvl w:ilvl="4" w:tplc="40090003" w:tentative="1">
      <w:start w:val="1"/>
      <w:numFmt w:val="bullet"/>
      <w:lvlText w:val="o"/>
      <w:lvlJc w:val="left"/>
      <w:pPr>
        <w:ind w:left="4456" w:hanging="360"/>
      </w:pPr>
      <w:rPr>
        <w:rFonts w:ascii="Courier New" w:hAnsi="Courier New" w:cs="Courier New" w:hint="default"/>
      </w:rPr>
    </w:lvl>
    <w:lvl w:ilvl="5" w:tplc="40090005" w:tentative="1">
      <w:start w:val="1"/>
      <w:numFmt w:val="bullet"/>
      <w:lvlText w:val=""/>
      <w:lvlJc w:val="left"/>
      <w:pPr>
        <w:ind w:left="5176" w:hanging="360"/>
      </w:pPr>
      <w:rPr>
        <w:rFonts w:ascii="Wingdings" w:hAnsi="Wingdings" w:hint="default"/>
      </w:rPr>
    </w:lvl>
    <w:lvl w:ilvl="6" w:tplc="40090001" w:tentative="1">
      <w:start w:val="1"/>
      <w:numFmt w:val="bullet"/>
      <w:lvlText w:val=""/>
      <w:lvlJc w:val="left"/>
      <w:pPr>
        <w:ind w:left="5896" w:hanging="360"/>
      </w:pPr>
      <w:rPr>
        <w:rFonts w:ascii="Symbol" w:hAnsi="Symbol" w:hint="default"/>
      </w:rPr>
    </w:lvl>
    <w:lvl w:ilvl="7" w:tplc="40090003" w:tentative="1">
      <w:start w:val="1"/>
      <w:numFmt w:val="bullet"/>
      <w:lvlText w:val="o"/>
      <w:lvlJc w:val="left"/>
      <w:pPr>
        <w:ind w:left="6616" w:hanging="360"/>
      </w:pPr>
      <w:rPr>
        <w:rFonts w:ascii="Courier New" w:hAnsi="Courier New" w:cs="Courier New" w:hint="default"/>
      </w:rPr>
    </w:lvl>
    <w:lvl w:ilvl="8" w:tplc="40090005" w:tentative="1">
      <w:start w:val="1"/>
      <w:numFmt w:val="bullet"/>
      <w:lvlText w:val=""/>
      <w:lvlJc w:val="left"/>
      <w:pPr>
        <w:ind w:left="7336" w:hanging="360"/>
      </w:pPr>
      <w:rPr>
        <w:rFonts w:ascii="Wingdings" w:hAnsi="Wingdings" w:hint="default"/>
      </w:rPr>
    </w:lvl>
  </w:abstractNum>
  <w:abstractNum w:abstractNumId="8">
    <w:nsid w:val="11790105"/>
    <w:multiLevelType w:val="hybridMultilevel"/>
    <w:tmpl w:val="98A46990"/>
    <w:lvl w:ilvl="0" w:tplc="4009000B">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9">
    <w:nsid w:val="12C82CDF"/>
    <w:multiLevelType w:val="multilevel"/>
    <w:tmpl w:val="12C82C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7A96505"/>
    <w:multiLevelType w:val="hybridMultilevel"/>
    <w:tmpl w:val="8DDEE2E8"/>
    <w:lvl w:ilvl="0" w:tplc="264CBB9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96624FF"/>
    <w:multiLevelType w:val="multilevel"/>
    <w:tmpl w:val="196624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0034CCE"/>
    <w:multiLevelType w:val="hybridMultilevel"/>
    <w:tmpl w:val="4DB6A6C0"/>
    <w:lvl w:ilvl="0" w:tplc="B5BC8CEE">
      <w:start w:val="1"/>
      <w:numFmt w:val="decimal"/>
      <w:lvlText w:val="%1."/>
      <w:lvlJc w:val="left"/>
      <w:pPr>
        <w:ind w:left="3560" w:hanging="360"/>
      </w:pPr>
      <w:rPr>
        <w:rFonts w:ascii="Arial" w:hAnsi="Arial" w:cs="Arial" w:hint="default"/>
        <w:b/>
        <w:sz w:val="22"/>
      </w:rPr>
    </w:lvl>
    <w:lvl w:ilvl="1" w:tplc="40090019">
      <w:start w:val="1"/>
      <w:numFmt w:val="lowerLetter"/>
      <w:lvlText w:val="%2."/>
      <w:lvlJc w:val="left"/>
      <w:pPr>
        <w:ind w:left="4280" w:hanging="360"/>
      </w:pPr>
    </w:lvl>
    <w:lvl w:ilvl="2" w:tplc="4009001B" w:tentative="1">
      <w:start w:val="1"/>
      <w:numFmt w:val="lowerRoman"/>
      <w:lvlText w:val="%3."/>
      <w:lvlJc w:val="right"/>
      <w:pPr>
        <w:ind w:left="5000" w:hanging="180"/>
      </w:pPr>
    </w:lvl>
    <w:lvl w:ilvl="3" w:tplc="4009000F" w:tentative="1">
      <w:start w:val="1"/>
      <w:numFmt w:val="decimal"/>
      <w:lvlText w:val="%4."/>
      <w:lvlJc w:val="left"/>
      <w:pPr>
        <w:ind w:left="5720" w:hanging="360"/>
      </w:pPr>
    </w:lvl>
    <w:lvl w:ilvl="4" w:tplc="40090019" w:tentative="1">
      <w:start w:val="1"/>
      <w:numFmt w:val="lowerLetter"/>
      <w:lvlText w:val="%5."/>
      <w:lvlJc w:val="left"/>
      <w:pPr>
        <w:ind w:left="6440" w:hanging="360"/>
      </w:pPr>
    </w:lvl>
    <w:lvl w:ilvl="5" w:tplc="4009001B" w:tentative="1">
      <w:start w:val="1"/>
      <w:numFmt w:val="lowerRoman"/>
      <w:lvlText w:val="%6."/>
      <w:lvlJc w:val="right"/>
      <w:pPr>
        <w:ind w:left="7160" w:hanging="180"/>
      </w:pPr>
    </w:lvl>
    <w:lvl w:ilvl="6" w:tplc="4009000F" w:tentative="1">
      <w:start w:val="1"/>
      <w:numFmt w:val="decimal"/>
      <w:lvlText w:val="%7."/>
      <w:lvlJc w:val="left"/>
      <w:pPr>
        <w:ind w:left="7880" w:hanging="360"/>
      </w:pPr>
    </w:lvl>
    <w:lvl w:ilvl="7" w:tplc="40090019" w:tentative="1">
      <w:start w:val="1"/>
      <w:numFmt w:val="lowerLetter"/>
      <w:lvlText w:val="%8."/>
      <w:lvlJc w:val="left"/>
      <w:pPr>
        <w:ind w:left="8600" w:hanging="360"/>
      </w:pPr>
    </w:lvl>
    <w:lvl w:ilvl="8" w:tplc="4009001B" w:tentative="1">
      <w:start w:val="1"/>
      <w:numFmt w:val="lowerRoman"/>
      <w:lvlText w:val="%9."/>
      <w:lvlJc w:val="right"/>
      <w:pPr>
        <w:ind w:left="9320" w:hanging="180"/>
      </w:pPr>
    </w:lvl>
  </w:abstractNum>
  <w:abstractNum w:abstractNumId="13">
    <w:nsid w:val="22861EAB"/>
    <w:multiLevelType w:val="hybridMultilevel"/>
    <w:tmpl w:val="F95AA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0E0F45"/>
    <w:multiLevelType w:val="multilevel"/>
    <w:tmpl w:val="65C450A2"/>
    <w:lvl w:ilvl="0">
      <w:start w:val="1"/>
      <w:numFmt w:val="decimal"/>
      <w:lvlText w:val="%1."/>
      <w:lvlJc w:val="left"/>
      <w:pPr>
        <w:ind w:left="2596" w:hanging="360"/>
      </w:pPr>
      <w:rPr>
        <w:rFonts w:hint="default"/>
        <w:b/>
        <w:sz w:val="22"/>
      </w:rPr>
    </w:lvl>
    <w:lvl w:ilvl="1">
      <w:start w:val="1"/>
      <w:numFmt w:val="lowerLetter"/>
      <w:lvlText w:val="%2."/>
      <w:lvlJc w:val="left"/>
      <w:pPr>
        <w:ind w:left="3316" w:hanging="360"/>
      </w:pPr>
    </w:lvl>
    <w:lvl w:ilvl="2">
      <w:start w:val="1"/>
      <w:numFmt w:val="lowerRoman"/>
      <w:lvlText w:val="%3."/>
      <w:lvlJc w:val="right"/>
      <w:pPr>
        <w:ind w:left="4036" w:hanging="180"/>
      </w:pPr>
    </w:lvl>
    <w:lvl w:ilvl="3">
      <w:start w:val="1"/>
      <w:numFmt w:val="decimal"/>
      <w:lvlText w:val="%4."/>
      <w:lvlJc w:val="left"/>
      <w:pPr>
        <w:ind w:left="4756" w:hanging="360"/>
      </w:pPr>
    </w:lvl>
    <w:lvl w:ilvl="4">
      <w:start w:val="1"/>
      <w:numFmt w:val="lowerLetter"/>
      <w:lvlText w:val="%5."/>
      <w:lvlJc w:val="left"/>
      <w:pPr>
        <w:ind w:left="5476" w:hanging="360"/>
      </w:pPr>
    </w:lvl>
    <w:lvl w:ilvl="5">
      <w:start w:val="1"/>
      <w:numFmt w:val="lowerRoman"/>
      <w:lvlText w:val="%6."/>
      <w:lvlJc w:val="right"/>
      <w:pPr>
        <w:ind w:left="6196" w:hanging="180"/>
      </w:pPr>
    </w:lvl>
    <w:lvl w:ilvl="6">
      <w:start w:val="1"/>
      <w:numFmt w:val="decimal"/>
      <w:lvlText w:val="%7."/>
      <w:lvlJc w:val="left"/>
      <w:pPr>
        <w:ind w:left="6916" w:hanging="360"/>
      </w:pPr>
    </w:lvl>
    <w:lvl w:ilvl="7">
      <w:start w:val="1"/>
      <w:numFmt w:val="lowerLetter"/>
      <w:lvlText w:val="%8."/>
      <w:lvlJc w:val="left"/>
      <w:pPr>
        <w:ind w:left="7636" w:hanging="360"/>
      </w:pPr>
    </w:lvl>
    <w:lvl w:ilvl="8">
      <w:start w:val="1"/>
      <w:numFmt w:val="lowerRoman"/>
      <w:lvlText w:val="%9."/>
      <w:lvlJc w:val="right"/>
      <w:pPr>
        <w:ind w:left="8356" w:hanging="180"/>
      </w:pPr>
    </w:lvl>
  </w:abstractNum>
  <w:abstractNum w:abstractNumId="15">
    <w:nsid w:val="272B6201"/>
    <w:multiLevelType w:val="hybridMultilevel"/>
    <w:tmpl w:val="27C64D26"/>
    <w:lvl w:ilvl="0" w:tplc="4009000B">
      <w:start w:val="1"/>
      <w:numFmt w:val="bullet"/>
      <w:lvlText w:val=""/>
      <w:lvlJc w:val="left"/>
      <w:pPr>
        <w:ind w:left="2784" w:hanging="360"/>
      </w:pPr>
      <w:rPr>
        <w:rFonts w:ascii="Wingdings" w:hAnsi="Wingdings" w:hint="default"/>
      </w:rPr>
    </w:lvl>
    <w:lvl w:ilvl="1" w:tplc="40090003">
      <w:start w:val="1"/>
      <w:numFmt w:val="bullet"/>
      <w:lvlText w:val="o"/>
      <w:lvlJc w:val="left"/>
      <w:pPr>
        <w:ind w:left="3504" w:hanging="360"/>
      </w:pPr>
      <w:rPr>
        <w:rFonts w:ascii="Courier New" w:hAnsi="Courier New" w:cs="Courier New" w:hint="default"/>
      </w:rPr>
    </w:lvl>
    <w:lvl w:ilvl="2" w:tplc="40090005" w:tentative="1">
      <w:start w:val="1"/>
      <w:numFmt w:val="bullet"/>
      <w:lvlText w:val=""/>
      <w:lvlJc w:val="left"/>
      <w:pPr>
        <w:ind w:left="4224" w:hanging="360"/>
      </w:pPr>
      <w:rPr>
        <w:rFonts w:ascii="Wingdings" w:hAnsi="Wingdings" w:hint="default"/>
      </w:rPr>
    </w:lvl>
    <w:lvl w:ilvl="3" w:tplc="40090001" w:tentative="1">
      <w:start w:val="1"/>
      <w:numFmt w:val="bullet"/>
      <w:lvlText w:val=""/>
      <w:lvlJc w:val="left"/>
      <w:pPr>
        <w:ind w:left="4944" w:hanging="360"/>
      </w:pPr>
      <w:rPr>
        <w:rFonts w:ascii="Symbol" w:hAnsi="Symbol" w:hint="default"/>
      </w:rPr>
    </w:lvl>
    <w:lvl w:ilvl="4" w:tplc="40090003" w:tentative="1">
      <w:start w:val="1"/>
      <w:numFmt w:val="bullet"/>
      <w:lvlText w:val="o"/>
      <w:lvlJc w:val="left"/>
      <w:pPr>
        <w:ind w:left="5664" w:hanging="360"/>
      </w:pPr>
      <w:rPr>
        <w:rFonts w:ascii="Courier New" w:hAnsi="Courier New" w:cs="Courier New" w:hint="default"/>
      </w:rPr>
    </w:lvl>
    <w:lvl w:ilvl="5" w:tplc="40090005" w:tentative="1">
      <w:start w:val="1"/>
      <w:numFmt w:val="bullet"/>
      <w:lvlText w:val=""/>
      <w:lvlJc w:val="left"/>
      <w:pPr>
        <w:ind w:left="6384" w:hanging="360"/>
      </w:pPr>
      <w:rPr>
        <w:rFonts w:ascii="Wingdings" w:hAnsi="Wingdings" w:hint="default"/>
      </w:rPr>
    </w:lvl>
    <w:lvl w:ilvl="6" w:tplc="40090001" w:tentative="1">
      <w:start w:val="1"/>
      <w:numFmt w:val="bullet"/>
      <w:lvlText w:val=""/>
      <w:lvlJc w:val="left"/>
      <w:pPr>
        <w:ind w:left="7104" w:hanging="360"/>
      </w:pPr>
      <w:rPr>
        <w:rFonts w:ascii="Symbol" w:hAnsi="Symbol" w:hint="default"/>
      </w:rPr>
    </w:lvl>
    <w:lvl w:ilvl="7" w:tplc="40090003" w:tentative="1">
      <w:start w:val="1"/>
      <w:numFmt w:val="bullet"/>
      <w:lvlText w:val="o"/>
      <w:lvlJc w:val="left"/>
      <w:pPr>
        <w:ind w:left="7824" w:hanging="360"/>
      </w:pPr>
      <w:rPr>
        <w:rFonts w:ascii="Courier New" w:hAnsi="Courier New" w:cs="Courier New" w:hint="default"/>
      </w:rPr>
    </w:lvl>
    <w:lvl w:ilvl="8" w:tplc="40090005" w:tentative="1">
      <w:start w:val="1"/>
      <w:numFmt w:val="bullet"/>
      <w:lvlText w:val=""/>
      <w:lvlJc w:val="left"/>
      <w:pPr>
        <w:ind w:left="8544" w:hanging="360"/>
      </w:pPr>
      <w:rPr>
        <w:rFonts w:ascii="Wingdings" w:hAnsi="Wingdings" w:hint="default"/>
      </w:rPr>
    </w:lvl>
  </w:abstractNum>
  <w:abstractNum w:abstractNumId="16">
    <w:nsid w:val="2BD55738"/>
    <w:multiLevelType w:val="hybridMultilevel"/>
    <w:tmpl w:val="C74A1C04"/>
    <w:lvl w:ilvl="0" w:tplc="37E26A18">
      <w:start w:val="1"/>
      <w:numFmt w:val="lowerLetter"/>
      <w:lvlText w:val="%1."/>
      <w:lvlJc w:val="left"/>
      <w:pPr>
        <w:ind w:left="720" w:hanging="360"/>
      </w:pPr>
      <w:rPr>
        <w:rFonts w:hint="default"/>
        <w:b/>
        <w:i w:val="0"/>
        <w:color w:val="000000"/>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DAC4BF5"/>
    <w:multiLevelType w:val="hybridMultilevel"/>
    <w:tmpl w:val="17F0A014"/>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F1651B"/>
    <w:multiLevelType w:val="multilevel"/>
    <w:tmpl w:val="F5C64D8C"/>
    <w:lvl w:ilvl="0">
      <w:start w:val="1"/>
      <w:numFmt w:val="bullet"/>
      <w:lvlText w:val=""/>
      <w:lvlJc w:val="left"/>
      <w:pPr>
        <w:ind w:left="758" w:hanging="332"/>
      </w:pPr>
      <w:rPr>
        <w:rFonts w:ascii="Wingdings" w:hAnsi="Wingdings" w:hint="default"/>
        <w:lang w:val="en-US" w:eastAsia="en-US" w:bidi="en-US"/>
      </w:rPr>
    </w:lvl>
    <w:lvl w:ilvl="1">
      <w:start w:val="3"/>
      <w:numFmt w:val="decimal"/>
      <w:lvlText w:val="%1.%2"/>
      <w:lvlJc w:val="left"/>
      <w:pPr>
        <w:ind w:left="758" w:hanging="332"/>
      </w:pPr>
      <w:rPr>
        <w:rFonts w:ascii="Arial" w:eastAsia="Arial" w:hAnsi="Arial" w:cs="Arial" w:hint="default"/>
        <w:w w:val="99"/>
        <w:sz w:val="20"/>
        <w:szCs w:val="20"/>
        <w:lang w:val="en-US" w:eastAsia="en-US" w:bidi="en-US"/>
      </w:rPr>
    </w:lvl>
    <w:lvl w:ilvl="2">
      <w:numFmt w:val="bullet"/>
      <w:lvlText w:val=""/>
      <w:lvlJc w:val="left"/>
      <w:pPr>
        <w:ind w:left="1147" w:hanging="360"/>
      </w:pPr>
      <w:rPr>
        <w:rFonts w:ascii="Symbol" w:eastAsia="Symbol" w:hAnsi="Symbol" w:cs="Symbol" w:hint="default"/>
        <w:w w:val="99"/>
        <w:sz w:val="20"/>
        <w:szCs w:val="20"/>
        <w:lang w:val="en-US" w:eastAsia="en-US" w:bidi="en-US"/>
      </w:rPr>
    </w:lvl>
    <w:lvl w:ilvl="3">
      <w:numFmt w:val="bullet"/>
      <w:lvlText w:val="•"/>
      <w:lvlJc w:val="left"/>
      <w:pPr>
        <w:ind w:left="3281" w:hanging="360"/>
      </w:pPr>
      <w:rPr>
        <w:rFonts w:hint="default"/>
        <w:lang w:val="en-US" w:eastAsia="en-US" w:bidi="en-US"/>
      </w:rPr>
    </w:lvl>
    <w:lvl w:ilvl="4">
      <w:numFmt w:val="bullet"/>
      <w:lvlText w:val="•"/>
      <w:lvlJc w:val="left"/>
      <w:pPr>
        <w:ind w:left="4349" w:hanging="360"/>
      </w:pPr>
      <w:rPr>
        <w:rFonts w:hint="default"/>
        <w:lang w:val="en-US" w:eastAsia="en-US" w:bidi="en-US"/>
      </w:rPr>
    </w:lvl>
    <w:lvl w:ilvl="5">
      <w:numFmt w:val="bullet"/>
      <w:lvlText w:val="•"/>
      <w:lvlJc w:val="left"/>
      <w:pPr>
        <w:ind w:left="5416" w:hanging="360"/>
      </w:pPr>
      <w:rPr>
        <w:rFonts w:hint="default"/>
        <w:lang w:val="en-US" w:eastAsia="en-US" w:bidi="en-US"/>
      </w:rPr>
    </w:lvl>
    <w:lvl w:ilvl="6">
      <w:numFmt w:val="bullet"/>
      <w:lvlText w:val="•"/>
      <w:lvlJc w:val="left"/>
      <w:pPr>
        <w:ind w:left="6483" w:hanging="360"/>
      </w:pPr>
      <w:rPr>
        <w:rFonts w:hint="default"/>
        <w:lang w:val="en-US" w:eastAsia="en-US" w:bidi="en-US"/>
      </w:rPr>
    </w:lvl>
    <w:lvl w:ilvl="7">
      <w:numFmt w:val="bullet"/>
      <w:lvlText w:val="•"/>
      <w:lvlJc w:val="left"/>
      <w:pPr>
        <w:ind w:left="7551" w:hanging="360"/>
      </w:pPr>
      <w:rPr>
        <w:rFonts w:hint="default"/>
        <w:lang w:val="en-US" w:eastAsia="en-US" w:bidi="en-US"/>
      </w:rPr>
    </w:lvl>
    <w:lvl w:ilvl="8">
      <w:numFmt w:val="bullet"/>
      <w:lvlText w:val="•"/>
      <w:lvlJc w:val="left"/>
      <w:pPr>
        <w:ind w:left="8618" w:hanging="360"/>
      </w:pPr>
      <w:rPr>
        <w:rFonts w:hint="default"/>
        <w:lang w:val="en-US" w:eastAsia="en-US" w:bidi="en-US"/>
      </w:rPr>
    </w:lvl>
  </w:abstractNum>
  <w:abstractNum w:abstractNumId="19">
    <w:nsid w:val="31F65C2D"/>
    <w:multiLevelType w:val="hybridMultilevel"/>
    <w:tmpl w:val="1FC883F0"/>
    <w:lvl w:ilvl="0" w:tplc="F2AA1AA0">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21516CD"/>
    <w:multiLevelType w:val="multilevel"/>
    <w:tmpl w:val="321516C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2437ADD"/>
    <w:multiLevelType w:val="hybridMultilevel"/>
    <w:tmpl w:val="8DCEB40A"/>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2">
    <w:nsid w:val="33F61785"/>
    <w:multiLevelType w:val="hybridMultilevel"/>
    <w:tmpl w:val="9AD0C62E"/>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3">
    <w:nsid w:val="37643C48"/>
    <w:multiLevelType w:val="hybridMultilevel"/>
    <w:tmpl w:val="AF16929E"/>
    <w:lvl w:ilvl="0" w:tplc="40090001">
      <w:start w:val="1"/>
      <w:numFmt w:val="bullet"/>
      <w:lvlText w:val=""/>
      <w:lvlJc w:val="left"/>
      <w:pPr>
        <w:ind w:left="5832" w:hanging="360"/>
      </w:pPr>
      <w:rPr>
        <w:rFonts w:ascii="Symbol" w:hAnsi="Symbol" w:hint="default"/>
      </w:rPr>
    </w:lvl>
    <w:lvl w:ilvl="1" w:tplc="40090003">
      <w:start w:val="1"/>
      <w:numFmt w:val="bullet"/>
      <w:lvlText w:val="o"/>
      <w:lvlJc w:val="left"/>
      <w:pPr>
        <w:ind w:left="6552" w:hanging="360"/>
      </w:pPr>
      <w:rPr>
        <w:rFonts w:ascii="Courier New" w:hAnsi="Courier New" w:cs="Courier New" w:hint="default"/>
      </w:rPr>
    </w:lvl>
    <w:lvl w:ilvl="2" w:tplc="40090005" w:tentative="1">
      <w:start w:val="1"/>
      <w:numFmt w:val="bullet"/>
      <w:lvlText w:val=""/>
      <w:lvlJc w:val="left"/>
      <w:pPr>
        <w:ind w:left="7272" w:hanging="360"/>
      </w:pPr>
      <w:rPr>
        <w:rFonts w:ascii="Wingdings" w:hAnsi="Wingdings" w:hint="default"/>
      </w:rPr>
    </w:lvl>
    <w:lvl w:ilvl="3" w:tplc="40090001" w:tentative="1">
      <w:start w:val="1"/>
      <w:numFmt w:val="bullet"/>
      <w:lvlText w:val=""/>
      <w:lvlJc w:val="left"/>
      <w:pPr>
        <w:ind w:left="7992" w:hanging="360"/>
      </w:pPr>
      <w:rPr>
        <w:rFonts w:ascii="Symbol" w:hAnsi="Symbol" w:hint="default"/>
      </w:rPr>
    </w:lvl>
    <w:lvl w:ilvl="4" w:tplc="40090003" w:tentative="1">
      <w:start w:val="1"/>
      <w:numFmt w:val="bullet"/>
      <w:lvlText w:val="o"/>
      <w:lvlJc w:val="left"/>
      <w:pPr>
        <w:ind w:left="8712" w:hanging="360"/>
      </w:pPr>
      <w:rPr>
        <w:rFonts w:ascii="Courier New" w:hAnsi="Courier New" w:cs="Courier New" w:hint="default"/>
      </w:rPr>
    </w:lvl>
    <w:lvl w:ilvl="5" w:tplc="40090005" w:tentative="1">
      <w:start w:val="1"/>
      <w:numFmt w:val="bullet"/>
      <w:lvlText w:val=""/>
      <w:lvlJc w:val="left"/>
      <w:pPr>
        <w:ind w:left="9432" w:hanging="360"/>
      </w:pPr>
      <w:rPr>
        <w:rFonts w:ascii="Wingdings" w:hAnsi="Wingdings" w:hint="default"/>
      </w:rPr>
    </w:lvl>
    <w:lvl w:ilvl="6" w:tplc="40090001" w:tentative="1">
      <w:start w:val="1"/>
      <w:numFmt w:val="bullet"/>
      <w:lvlText w:val=""/>
      <w:lvlJc w:val="left"/>
      <w:pPr>
        <w:ind w:left="10152" w:hanging="360"/>
      </w:pPr>
      <w:rPr>
        <w:rFonts w:ascii="Symbol" w:hAnsi="Symbol" w:hint="default"/>
      </w:rPr>
    </w:lvl>
    <w:lvl w:ilvl="7" w:tplc="40090003" w:tentative="1">
      <w:start w:val="1"/>
      <w:numFmt w:val="bullet"/>
      <w:lvlText w:val="o"/>
      <w:lvlJc w:val="left"/>
      <w:pPr>
        <w:ind w:left="10872" w:hanging="360"/>
      </w:pPr>
      <w:rPr>
        <w:rFonts w:ascii="Courier New" w:hAnsi="Courier New" w:cs="Courier New" w:hint="default"/>
      </w:rPr>
    </w:lvl>
    <w:lvl w:ilvl="8" w:tplc="40090005" w:tentative="1">
      <w:start w:val="1"/>
      <w:numFmt w:val="bullet"/>
      <w:lvlText w:val=""/>
      <w:lvlJc w:val="left"/>
      <w:pPr>
        <w:ind w:left="11592" w:hanging="360"/>
      </w:pPr>
      <w:rPr>
        <w:rFonts w:ascii="Wingdings" w:hAnsi="Wingdings" w:hint="default"/>
      </w:rPr>
    </w:lvl>
  </w:abstractNum>
  <w:abstractNum w:abstractNumId="24">
    <w:nsid w:val="37B027DB"/>
    <w:multiLevelType w:val="multilevel"/>
    <w:tmpl w:val="37B027DB"/>
    <w:lvl w:ilvl="0">
      <w:start w:val="1"/>
      <w:numFmt w:val="bullet"/>
      <w:lvlText w:val=""/>
      <w:lvlJc w:val="left"/>
      <w:pPr>
        <w:ind w:left="1899" w:hanging="360"/>
      </w:pPr>
      <w:rPr>
        <w:rFonts w:ascii="Symbol" w:hAnsi="Symbol" w:hint="default"/>
        <w:b w:val="0"/>
      </w:rPr>
    </w:lvl>
    <w:lvl w:ilvl="1">
      <w:start w:val="1"/>
      <w:numFmt w:val="lowerLetter"/>
      <w:lvlText w:val="%2."/>
      <w:lvlJc w:val="left"/>
      <w:pPr>
        <w:ind w:left="2619" w:hanging="360"/>
      </w:pPr>
    </w:lvl>
    <w:lvl w:ilvl="2">
      <w:start w:val="1"/>
      <w:numFmt w:val="lowerRoman"/>
      <w:lvlText w:val="%3."/>
      <w:lvlJc w:val="right"/>
      <w:pPr>
        <w:ind w:left="3339" w:hanging="180"/>
      </w:pPr>
    </w:lvl>
    <w:lvl w:ilvl="3">
      <w:start w:val="1"/>
      <w:numFmt w:val="decimal"/>
      <w:lvlText w:val="%4."/>
      <w:lvlJc w:val="left"/>
      <w:pPr>
        <w:ind w:left="4059" w:hanging="360"/>
      </w:pPr>
    </w:lvl>
    <w:lvl w:ilvl="4">
      <w:start w:val="1"/>
      <w:numFmt w:val="lowerLetter"/>
      <w:lvlText w:val="%5."/>
      <w:lvlJc w:val="left"/>
      <w:pPr>
        <w:ind w:left="4779" w:hanging="360"/>
      </w:pPr>
    </w:lvl>
    <w:lvl w:ilvl="5">
      <w:start w:val="1"/>
      <w:numFmt w:val="lowerRoman"/>
      <w:lvlText w:val="%6."/>
      <w:lvlJc w:val="right"/>
      <w:pPr>
        <w:ind w:left="5499" w:hanging="180"/>
      </w:pPr>
    </w:lvl>
    <w:lvl w:ilvl="6">
      <w:start w:val="1"/>
      <w:numFmt w:val="decimal"/>
      <w:lvlText w:val="%7."/>
      <w:lvlJc w:val="left"/>
      <w:pPr>
        <w:ind w:left="6219" w:hanging="360"/>
      </w:pPr>
    </w:lvl>
    <w:lvl w:ilvl="7">
      <w:start w:val="1"/>
      <w:numFmt w:val="lowerLetter"/>
      <w:lvlText w:val="%8."/>
      <w:lvlJc w:val="left"/>
      <w:pPr>
        <w:ind w:left="6939" w:hanging="360"/>
      </w:pPr>
    </w:lvl>
    <w:lvl w:ilvl="8">
      <w:start w:val="1"/>
      <w:numFmt w:val="lowerRoman"/>
      <w:lvlText w:val="%9."/>
      <w:lvlJc w:val="right"/>
      <w:pPr>
        <w:ind w:left="7659" w:hanging="180"/>
      </w:pPr>
    </w:lvl>
  </w:abstractNum>
  <w:abstractNum w:abstractNumId="25">
    <w:nsid w:val="396D5A2C"/>
    <w:multiLevelType w:val="multilevel"/>
    <w:tmpl w:val="396D5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D454B1E"/>
    <w:multiLevelType w:val="multilevel"/>
    <w:tmpl w:val="42D9354A"/>
    <w:lvl w:ilvl="0">
      <w:start w:val="1"/>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7">
    <w:nsid w:val="42D9354A"/>
    <w:multiLevelType w:val="multilevel"/>
    <w:tmpl w:val="228EE4F6"/>
    <w:lvl w:ilvl="0">
      <w:start w:val="1"/>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8">
    <w:nsid w:val="44A407C0"/>
    <w:multiLevelType w:val="hybridMultilevel"/>
    <w:tmpl w:val="25048C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45CE293E"/>
    <w:multiLevelType w:val="hybridMultilevel"/>
    <w:tmpl w:val="DD2C5AD6"/>
    <w:lvl w:ilvl="0" w:tplc="40090003">
      <w:start w:val="1"/>
      <w:numFmt w:val="bullet"/>
      <w:lvlText w:val="o"/>
      <w:lvlJc w:val="left"/>
      <w:pPr>
        <w:ind w:left="1571" w:hanging="360"/>
      </w:pPr>
      <w:rPr>
        <w:rFonts w:ascii="Courier New" w:hAnsi="Courier New" w:cs="Courier New" w:hint="default"/>
      </w:rPr>
    </w:lvl>
    <w:lvl w:ilvl="1" w:tplc="4009000D">
      <w:start w:val="1"/>
      <w:numFmt w:val="bullet"/>
      <w:lvlText w:val=""/>
      <w:lvlJc w:val="left"/>
      <w:pPr>
        <w:ind w:left="2291" w:hanging="360"/>
      </w:pPr>
      <w:rPr>
        <w:rFonts w:ascii="Wingdings" w:hAnsi="Wingdings" w:hint="default"/>
      </w:rPr>
    </w:lvl>
    <w:lvl w:ilvl="2" w:tplc="40090005">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30">
    <w:nsid w:val="46531A00"/>
    <w:multiLevelType w:val="hybridMultilevel"/>
    <w:tmpl w:val="D03661CC"/>
    <w:lvl w:ilvl="0" w:tplc="5676480A">
      <w:start w:val="1"/>
      <w:numFmt w:val="lowerLetter"/>
      <w:lvlText w:val="%1."/>
      <w:lvlJc w:val="left"/>
      <w:pPr>
        <w:ind w:left="720" w:hanging="360"/>
      </w:pPr>
      <w:rPr>
        <w:rFonts w:ascii="Arial" w:hAnsi="Arial" w:cs="Arial" w:hint="default"/>
        <w:sz w:val="22"/>
        <w:szCs w:val="22"/>
        <w:u w:val="none"/>
      </w:rPr>
    </w:lvl>
    <w:lvl w:ilvl="1" w:tplc="40090019">
      <w:start w:val="1"/>
      <w:numFmt w:val="lowerLetter"/>
      <w:lvlText w:val="%2."/>
      <w:lvlJc w:val="left"/>
      <w:pPr>
        <w:ind w:left="1440" w:hanging="360"/>
      </w:pPr>
    </w:lvl>
    <w:lvl w:ilvl="2" w:tplc="59489A6C">
      <w:numFmt w:val="bullet"/>
      <w:lvlText w:val="•"/>
      <w:lvlJc w:val="left"/>
      <w:pPr>
        <w:ind w:left="2340" w:hanging="360"/>
      </w:pPr>
      <w:rPr>
        <w:rFonts w:ascii="Arial" w:eastAsia="Times New Roman" w:hAnsi="Arial" w:cs="Arial"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679597F"/>
    <w:multiLevelType w:val="hybridMultilevel"/>
    <w:tmpl w:val="CDBAFC78"/>
    <w:lvl w:ilvl="0" w:tplc="5A8AF902">
      <w:start w:val="1"/>
      <w:numFmt w:val="decimal"/>
      <w:lvlText w:val="%1."/>
      <w:lvlJc w:val="left"/>
      <w:pPr>
        <w:ind w:left="4128" w:hanging="360"/>
      </w:pPr>
      <w:rPr>
        <w:rFonts w:ascii="Arial" w:hAnsi="Arial" w:cs="Arial" w:hint="default"/>
        <w:b/>
      </w:rPr>
    </w:lvl>
    <w:lvl w:ilvl="1" w:tplc="04090019" w:tentative="1">
      <w:start w:val="1"/>
      <w:numFmt w:val="lowerLetter"/>
      <w:lvlText w:val="%2."/>
      <w:lvlJc w:val="left"/>
      <w:pPr>
        <w:ind w:left="4848" w:hanging="360"/>
      </w:pPr>
    </w:lvl>
    <w:lvl w:ilvl="2" w:tplc="0409001B" w:tentative="1">
      <w:start w:val="1"/>
      <w:numFmt w:val="lowerRoman"/>
      <w:lvlText w:val="%3."/>
      <w:lvlJc w:val="right"/>
      <w:pPr>
        <w:ind w:left="5568" w:hanging="180"/>
      </w:pPr>
    </w:lvl>
    <w:lvl w:ilvl="3" w:tplc="0409000F" w:tentative="1">
      <w:start w:val="1"/>
      <w:numFmt w:val="decimal"/>
      <w:lvlText w:val="%4."/>
      <w:lvlJc w:val="left"/>
      <w:pPr>
        <w:ind w:left="6288" w:hanging="360"/>
      </w:pPr>
    </w:lvl>
    <w:lvl w:ilvl="4" w:tplc="04090019" w:tentative="1">
      <w:start w:val="1"/>
      <w:numFmt w:val="lowerLetter"/>
      <w:lvlText w:val="%5."/>
      <w:lvlJc w:val="left"/>
      <w:pPr>
        <w:ind w:left="7008" w:hanging="360"/>
      </w:pPr>
    </w:lvl>
    <w:lvl w:ilvl="5" w:tplc="0409001B" w:tentative="1">
      <w:start w:val="1"/>
      <w:numFmt w:val="lowerRoman"/>
      <w:lvlText w:val="%6."/>
      <w:lvlJc w:val="right"/>
      <w:pPr>
        <w:ind w:left="7728" w:hanging="180"/>
      </w:pPr>
    </w:lvl>
    <w:lvl w:ilvl="6" w:tplc="0409000F" w:tentative="1">
      <w:start w:val="1"/>
      <w:numFmt w:val="decimal"/>
      <w:lvlText w:val="%7."/>
      <w:lvlJc w:val="left"/>
      <w:pPr>
        <w:ind w:left="8448" w:hanging="360"/>
      </w:pPr>
    </w:lvl>
    <w:lvl w:ilvl="7" w:tplc="04090019" w:tentative="1">
      <w:start w:val="1"/>
      <w:numFmt w:val="lowerLetter"/>
      <w:lvlText w:val="%8."/>
      <w:lvlJc w:val="left"/>
      <w:pPr>
        <w:ind w:left="9168" w:hanging="360"/>
      </w:pPr>
    </w:lvl>
    <w:lvl w:ilvl="8" w:tplc="0409001B" w:tentative="1">
      <w:start w:val="1"/>
      <w:numFmt w:val="lowerRoman"/>
      <w:lvlText w:val="%9."/>
      <w:lvlJc w:val="right"/>
      <w:pPr>
        <w:ind w:left="9888" w:hanging="180"/>
      </w:pPr>
    </w:lvl>
  </w:abstractNum>
  <w:abstractNum w:abstractNumId="32">
    <w:nsid w:val="473A3630"/>
    <w:multiLevelType w:val="hybridMultilevel"/>
    <w:tmpl w:val="60A2B3F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47CA4DA0"/>
    <w:multiLevelType w:val="hybridMultilevel"/>
    <w:tmpl w:val="81E48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216037"/>
    <w:multiLevelType w:val="hybridMultilevel"/>
    <w:tmpl w:val="E06657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4E4D335D"/>
    <w:multiLevelType w:val="hybridMultilevel"/>
    <w:tmpl w:val="5F605E48"/>
    <w:lvl w:ilvl="0" w:tplc="DCDC6A5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4E9E56C1"/>
    <w:multiLevelType w:val="hybridMultilevel"/>
    <w:tmpl w:val="FFF62DA8"/>
    <w:lvl w:ilvl="0" w:tplc="8C90111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4EE55A6B"/>
    <w:multiLevelType w:val="hybridMultilevel"/>
    <w:tmpl w:val="F39AFAC0"/>
    <w:lvl w:ilvl="0" w:tplc="261A1C46">
      <w:start w:val="1"/>
      <w:numFmt w:val="lowerRoman"/>
      <w:lvlText w:val="%1."/>
      <w:lvlJc w:val="right"/>
      <w:pPr>
        <w:ind w:left="1004" w:hanging="360"/>
      </w:pPr>
      <w:rPr>
        <w:b/>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8">
    <w:nsid w:val="544E087F"/>
    <w:multiLevelType w:val="hybridMultilevel"/>
    <w:tmpl w:val="793ECE90"/>
    <w:lvl w:ilvl="0" w:tplc="1A50D642">
      <w:start w:val="1"/>
      <w:numFmt w:val="lowerLetter"/>
      <w:lvlText w:val="(%1)"/>
      <w:lvlJc w:val="left"/>
      <w:pPr>
        <w:tabs>
          <w:tab w:val="num" w:pos="360"/>
        </w:tabs>
        <w:ind w:left="720" w:hanging="720"/>
      </w:pPr>
      <w:rPr>
        <w:rFonts w:ascii="Arial" w:hAnsi="Arial" w:cs="Arial" w:hint="default"/>
        <w:b w:val="0"/>
        <w:bCs/>
        <w:sz w:val="24"/>
        <w:szCs w:val="24"/>
      </w:rPr>
    </w:lvl>
    <w:lvl w:ilvl="1" w:tplc="04090019">
      <w:start w:val="1"/>
      <w:numFmt w:val="lowerLetter"/>
      <w:lvlText w:val="%2."/>
      <w:lvlJc w:val="left"/>
      <w:pPr>
        <w:ind w:left="-900" w:hanging="360"/>
      </w:pPr>
    </w:lvl>
    <w:lvl w:ilvl="2" w:tplc="0409001B">
      <w:start w:val="1"/>
      <w:numFmt w:val="lowerRoman"/>
      <w:lvlText w:val="%3."/>
      <w:lvlJc w:val="right"/>
      <w:pPr>
        <w:ind w:left="-180" w:hanging="180"/>
      </w:pPr>
    </w:lvl>
    <w:lvl w:ilvl="3" w:tplc="0409000F">
      <w:start w:val="1"/>
      <w:numFmt w:val="decimal"/>
      <w:lvlText w:val="%4."/>
      <w:lvlJc w:val="left"/>
      <w:pPr>
        <w:ind w:left="540" w:hanging="360"/>
      </w:pPr>
    </w:lvl>
    <w:lvl w:ilvl="4" w:tplc="04090019">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39">
    <w:nsid w:val="55282B14"/>
    <w:multiLevelType w:val="hybridMultilevel"/>
    <w:tmpl w:val="C3D09CC2"/>
    <w:lvl w:ilvl="0" w:tplc="3B105D66">
      <w:numFmt w:val="bullet"/>
      <w:lvlText w:val=""/>
      <w:lvlJc w:val="left"/>
      <w:pPr>
        <w:ind w:left="3124" w:hanging="360"/>
      </w:pPr>
      <w:rPr>
        <w:rFonts w:ascii="Symbol" w:eastAsia="Symbol" w:hAnsi="Symbol" w:cs="Symbol" w:hint="default"/>
        <w:w w:val="99"/>
        <w:sz w:val="20"/>
        <w:szCs w:val="20"/>
        <w:lang w:val="en-US" w:eastAsia="en-US" w:bidi="en-US"/>
      </w:rPr>
    </w:lvl>
    <w:lvl w:ilvl="1" w:tplc="913AED32">
      <w:numFmt w:val="bullet"/>
      <w:lvlText w:val=""/>
      <w:lvlJc w:val="left"/>
      <w:pPr>
        <w:ind w:left="3484" w:hanging="360"/>
      </w:pPr>
      <w:rPr>
        <w:rFonts w:ascii="Symbol" w:eastAsia="Symbol" w:hAnsi="Symbol" w:cs="Symbol" w:hint="default"/>
        <w:w w:val="99"/>
        <w:sz w:val="20"/>
        <w:szCs w:val="20"/>
        <w:lang w:val="en-US" w:eastAsia="en-US" w:bidi="en-US"/>
      </w:rPr>
    </w:lvl>
    <w:lvl w:ilvl="2" w:tplc="2D3CC576">
      <w:numFmt w:val="bullet"/>
      <w:lvlText w:val="o"/>
      <w:lvlJc w:val="left"/>
      <w:pPr>
        <w:ind w:left="4204" w:hanging="360"/>
      </w:pPr>
      <w:rPr>
        <w:rFonts w:ascii="Courier New" w:eastAsia="Courier New" w:hAnsi="Courier New" w:cs="Courier New" w:hint="default"/>
        <w:w w:val="99"/>
        <w:sz w:val="20"/>
        <w:szCs w:val="20"/>
        <w:lang w:val="en-US" w:eastAsia="en-US" w:bidi="en-US"/>
      </w:rPr>
    </w:lvl>
    <w:lvl w:ilvl="3" w:tplc="B65EDA18">
      <w:numFmt w:val="bullet"/>
      <w:lvlText w:val="•"/>
      <w:lvlJc w:val="left"/>
      <w:pPr>
        <w:ind w:left="5314" w:hanging="360"/>
      </w:pPr>
      <w:rPr>
        <w:rFonts w:hint="default"/>
        <w:lang w:val="en-US" w:eastAsia="en-US" w:bidi="en-US"/>
      </w:rPr>
    </w:lvl>
    <w:lvl w:ilvl="4" w:tplc="8E283102">
      <w:numFmt w:val="bullet"/>
      <w:lvlText w:val="•"/>
      <w:lvlJc w:val="left"/>
      <w:pPr>
        <w:ind w:left="6425" w:hanging="360"/>
      </w:pPr>
      <w:rPr>
        <w:rFonts w:hint="default"/>
        <w:lang w:val="en-US" w:eastAsia="en-US" w:bidi="en-US"/>
      </w:rPr>
    </w:lvl>
    <w:lvl w:ilvl="5" w:tplc="5F720D56">
      <w:numFmt w:val="bullet"/>
      <w:lvlText w:val="•"/>
      <w:lvlJc w:val="left"/>
      <w:pPr>
        <w:ind w:left="7536" w:hanging="360"/>
      </w:pPr>
      <w:rPr>
        <w:rFonts w:hint="default"/>
        <w:lang w:val="en-US" w:eastAsia="en-US" w:bidi="en-US"/>
      </w:rPr>
    </w:lvl>
    <w:lvl w:ilvl="6" w:tplc="FD4C02B0">
      <w:numFmt w:val="bullet"/>
      <w:lvlText w:val="•"/>
      <w:lvlJc w:val="left"/>
      <w:pPr>
        <w:ind w:left="8647" w:hanging="360"/>
      </w:pPr>
      <w:rPr>
        <w:rFonts w:hint="default"/>
        <w:lang w:val="en-US" w:eastAsia="en-US" w:bidi="en-US"/>
      </w:rPr>
    </w:lvl>
    <w:lvl w:ilvl="7" w:tplc="7D0C974A">
      <w:numFmt w:val="bullet"/>
      <w:lvlText w:val="•"/>
      <w:lvlJc w:val="left"/>
      <w:pPr>
        <w:ind w:left="9758" w:hanging="360"/>
      </w:pPr>
      <w:rPr>
        <w:rFonts w:hint="default"/>
        <w:lang w:val="en-US" w:eastAsia="en-US" w:bidi="en-US"/>
      </w:rPr>
    </w:lvl>
    <w:lvl w:ilvl="8" w:tplc="8192621E">
      <w:numFmt w:val="bullet"/>
      <w:lvlText w:val="•"/>
      <w:lvlJc w:val="left"/>
      <w:pPr>
        <w:ind w:left="10868" w:hanging="360"/>
      </w:pPr>
      <w:rPr>
        <w:rFonts w:hint="default"/>
        <w:lang w:val="en-US" w:eastAsia="en-US" w:bidi="en-US"/>
      </w:rPr>
    </w:lvl>
  </w:abstractNum>
  <w:abstractNum w:abstractNumId="40">
    <w:nsid w:val="59583D1C"/>
    <w:multiLevelType w:val="hybridMultilevel"/>
    <w:tmpl w:val="E46CAEF2"/>
    <w:lvl w:ilvl="0" w:tplc="40090019">
      <w:start w:val="1"/>
      <w:numFmt w:val="lowerLetter"/>
      <w:lvlText w:val="%1."/>
      <w:lvlJc w:val="left"/>
      <w:pPr>
        <w:ind w:left="720" w:hanging="360"/>
      </w:pPr>
      <w:rPr>
        <w:rFonts w:hint="default"/>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65C450A2"/>
    <w:multiLevelType w:val="multilevel"/>
    <w:tmpl w:val="65C450A2"/>
    <w:lvl w:ilvl="0">
      <w:start w:val="1"/>
      <w:numFmt w:val="decimal"/>
      <w:lvlText w:val="%1."/>
      <w:lvlJc w:val="left"/>
      <w:pPr>
        <w:ind w:left="360" w:hanging="360"/>
      </w:pPr>
      <w:rPr>
        <w:rFonts w:hint="default"/>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665E6E44"/>
    <w:multiLevelType w:val="hybridMultilevel"/>
    <w:tmpl w:val="CF905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66A64C5D"/>
    <w:multiLevelType w:val="hybridMultilevel"/>
    <w:tmpl w:val="A45AB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97179E"/>
    <w:multiLevelType w:val="hybridMultilevel"/>
    <w:tmpl w:val="5950BAA6"/>
    <w:lvl w:ilvl="0" w:tplc="ADB2F34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6BD35C38"/>
    <w:multiLevelType w:val="multilevel"/>
    <w:tmpl w:val="6BD35C3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76125F3"/>
    <w:multiLevelType w:val="hybridMultilevel"/>
    <w:tmpl w:val="42368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494CA0"/>
    <w:multiLevelType w:val="hybridMultilevel"/>
    <w:tmpl w:val="D7DCCB3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793A65F3"/>
    <w:multiLevelType w:val="hybridMultilevel"/>
    <w:tmpl w:val="BAE0CFF2"/>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abstractNumId w:val="25"/>
  </w:num>
  <w:num w:numId="2">
    <w:abstractNumId w:val="46"/>
  </w:num>
  <w:num w:numId="3">
    <w:abstractNumId w:val="11"/>
  </w:num>
  <w:num w:numId="4">
    <w:abstractNumId w:val="9"/>
  </w:num>
  <w:num w:numId="5">
    <w:abstractNumId w:val="27"/>
  </w:num>
  <w:num w:numId="6">
    <w:abstractNumId w:val="20"/>
  </w:num>
  <w:num w:numId="7">
    <w:abstractNumId w:val="45"/>
  </w:num>
  <w:num w:numId="8">
    <w:abstractNumId w:val="24"/>
  </w:num>
  <w:num w:numId="9">
    <w:abstractNumId w:val="12"/>
  </w:num>
  <w:num w:numId="10">
    <w:abstractNumId w:val="4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1"/>
  </w:num>
  <w:num w:numId="14">
    <w:abstractNumId w:val="16"/>
  </w:num>
  <w:num w:numId="15">
    <w:abstractNumId w:val="13"/>
  </w:num>
  <w:num w:numId="16">
    <w:abstractNumId w:val="39"/>
  </w:num>
  <w:num w:numId="17">
    <w:abstractNumId w:val="28"/>
  </w:num>
  <w:num w:numId="18">
    <w:abstractNumId w:val="23"/>
  </w:num>
  <w:num w:numId="19">
    <w:abstractNumId w:val="47"/>
  </w:num>
  <w:num w:numId="20">
    <w:abstractNumId w:val="14"/>
  </w:num>
  <w:num w:numId="21">
    <w:abstractNumId w:val="48"/>
  </w:num>
  <w:num w:numId="22">
    <w:abstractNumId w:val="15"/>
  </w:num>
  <w:num w:numId="23">
    <w:abstractNumId w:val="37"/>
  </w:num>
  <w:num w:numId="24">
    <w:abstractNumId w:val="21"/>
  </w:num>
  <w:num w:numId="25">
    <w:abstractNumId w:val="4"/>
  </w:num>
  <w:num w:numId="26">
    <w:abstractNumId w:val="8"/>
  </w:num>
  <w:num w:numId="27">
    <w:abstractNumId w:val="29"/>
  </w:num>
  <w:num w:numId="28">
    <w:abstractNumId w:val="18"/>
  </w:num>
  <w:num w:numId="29">
    <w:abstractNumId w:val="19"/>
  </w:num>
  <w:num w:numId="30">
    <w:abstractNumId w:val="7"/>
  </w:num>
  <w:num w:numId="31">
    <w:abstractNumId w:val="40"/>
  </w:num>
  <w:num w:numId="32">
    <w:abstractNumId w:val="32"/>
  </w:num>
  <w:num w:numId="33">
    <w:abstractNumId w:val="10"/>
  </w:num>
  <w:num w:numId="34">
    <w:abstractNumId w:val="44"/>
  </w:num>
  <w:num w:numId="35">
    <w:abstractNumId w:val="22"/>
  </w:num>
  <w:num w:numId="36">
    <w:abstractNumId w:val="3"/>
  </w:num>
  <w:num w:numId="37">
    <w:abstractNumId w:val="43"/>
  </w:num>
  <w:num w:numId="38">
    <w:abstractNumId w:val="17"/>
  </w:num>
  <w:num w:numId="39">
    <w:abstractNumId w:val="49"/>
  </w:num>
  <w:num w:numId="40">
    <w:abstractNumId w:val="5"/>
  </w:num>
  <w:num w:numId="41">
    <w:abstractNumId w:val="34"/>
  </w:num>
  <w:num w:numId="42">
    <w:abstractNumId w:val="2"/>
  </w:num>
  <w:num w:numId="43">
    <w:abstractNumId w:val="0"/>
  </w:num>
  <w:num w:numId="44">
    <w:abstractNumId w:val="36"/>
  </w:num>
  <w:num w:numId="45">
    <w:abstractNumId w:val="35"/>
  </w:num>
  <w:num w:numId="46">
    <w:abstractNumId w:val="42"/>
  </w:num>
  <w:num w:numId="47">
    <w:abstractNumId w:val="1"/>
  </w:num>
  <w:num w:numId="48">
    <w:abstractNumId w:val="38"/>
  </w:num>
  <w:num w:numId="49">
    <w:abstractNumId w:val="33"/>
  </w:num>
  <w:num w:numId="50">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06"/>
    <w:rsid w:val="0000363C"/>
    <w:rsid w:val="000040E7"/>
    <w:rsid w:val="0000739C"/>
    <w:rsid w:val="000166C1"/>
    <w:rsid w:val="0002101A"/>
    <w:rsid w:val="0002183E"/>
    <w:rsid w:val="00023F02"/>
    <w:rsid w:val="00024A21"/>
    <w:rsid w:val="00026798"/>
    <w:rsid w:val="00033398"/>
    <w:rsid w:val="00033B24"/>
    <w:rsid w:val="000349CA"/>
    <w:rsid w:val="000378AB"/>
    <w:rsid w:val="00042E4D"/>
    <w:rsid w:val="00044C9F"/>
    <w:rsid w:val="000511F2"/>
    <w:rsid w:val="0005294C"/>
    <w:rsid w:val="00066248"/>
    <w:rsid w:val="00071BE3"/>
    <w:rsid w:val="00080791"/>
    <w:rsid w:val="00083A94"/>
    <w:rsid w:val="0008705A"/>
    <w:rsid w:val="0009166A"/>
    <w:rsid w:val="00094E41"/>
    <w:rsid w:val="00095B3B"/>
    <w:rsid w:val="000966EC"/>
    <w:rsid w:val="000A0AC4"/>
    <w:rsid w:val="000A1033"/>
    <w:rsid w:val="000A46A8"/>
    <w:rsid w:val="000A492E"/>
    <w:rsid w:val="000A5E99"/>
    <w:rsid w:val="000A6FD9"/>
    <w:rsid w:val="000B05D4"/>
    <w:rsid w:val="000B2678"/>
    <w:rsid w:val="000B6B9E"/>
    <w:rsid w:val="000C16F4"/>
    <w:rsid w:val="000C278C"/>
    <w:rsid w:val="000C378C"/>
    <w:rsid w:val="000C511B"/>
    <w:rsid w:val="000C6531"/>
    <w:rsid w:val="000D2FA7"/>
    <w:rsid w:val="000D3D72"/>
    <w:rsid w:val="000D4A65"/>
    <w:rsid w:val="000E30C0"/>
    <w:rsid w:val="000F0322"/>
    <w:rsid w:val="000F4BD8"/>
    <w:rsid w:val="000F55A2"/>
    <w:rsid w:val="00110993"/>
    <w:rsid w:val="001156C6"/>
    <w:rsid w:val="00116AE5"/>
    <w:rsid w:val="00132EDF"/>
    <w:rsid w:val="00137B89"/>
    <w:rsid w:val="00140C7D"/>
    <w:rsid w:val="00151DB7"/>
    <w:rsid w:val="00152142"/>
    <w:rsid w:val="00154B32"/>
    <w:rsid w:val="00154FC2"/>
    <w:rsid w:val="0016332F"/>
    <w:rsid w:val="00163BCF"/>
    <w:rsid w:val="00163CE7"/>
    <w:rsid w:val="00164A0A"/>
    <w:rsid w:val="00164F2D"/>
    <w:rsid w:val="0016650B"/>
    <w:rsid w:val="00173077"/>
    <w:rsid w:val="001733F5"/>
    <w:rsid w:val="00173A76"/>
    <w:rsid w:val="001748BA"/>
    <w:rsid w:val="001841D3"/>
    <w:rsid w:val="001846E1"/>
    <w:rsid w:val="00187387"/>
    <w:rsid w:val="0018743C"/>
    <w:rsid w:val="00190495"/>
    <w:rsid w:val="001917FB"/>
    <w:rsid w:val="00191C76"/>
    <w:rsid w:val="00191F81"/>
    <w:rsid w:val="00192838"/>
    <w:rsid w:val="00196C44"/>
    <w:rsid w:val="001A6662"/>
    <w:rsid w:val="001B05F7"/>
    <w:rsid w:val="001B06F2"/>
    <w:rsid w:val="001B1993"/>
    <w:rsid w:val="001B1AEB"/>
    <w:rsid w:val="001B58E3"/>
    <w:rsid w:val="001D0186"/>
    <w:rsid w:val="001D5E32"/>
    <w:rsid w:val="001D7730"/>
    <w:rsid w:val="001D7C9A"/>
    <w:rsid w:val="001E0144"/>
    <w:rsid w:val="001E5C4A"/>
    <w:rsid w:val="001E742C"/>
    <w:rsid w:val="001F1DC3"/>
    <w:rsid w:val="001F29CF"/>
    <w:rsid w:val="001F386E"/>
    <w:rsid w:val="001F677B"/>
    <w:rsid w:val="002041B7"/>
    <w:rsid w:val="002044A6"/>
    <w:rsid w:val="00206D56"/>
    <w:rsid w:val="00211376"/>
    <w:rsid w:val="00211D3D"/>
    <w:rsid w:val="00212119"/>
    <w:rsid w:val="00212DDF"/>
    <w:rsid w:val="00212F90"/>
    <w:rsid w:val="00213863"/>
    <w:rsid w:val="00217D89"/>
    <w:rsid w:val="0022003A"/>
    <w:rsid w:val="00220DC7"/>
    <w:rsid w:val="00225583"/>
    <w:rsid w:val="00225864"/>
    <w:rsid w:val="00227422"/>
    <w:rsid w:val="00235A0F"/>
    <w:rsid w:val="0024058D"/>
    <w:rsid w:val="00240828"/>
    <w:rsid w:val="00240CAD"/>
    <w:rsid w:val="00241379"/>
    <w:rsid w:val="00251647"/>
    <w:rsid w:val="00252C0C"/>
    <w:rsid w:val="002540B6"/>
    <w:rsid w:val="00255BD1"/>
    <w:rsid w:val="00264D1E"/>
    <w:rsid w:val="00272FEE"/>
    <w:rsid w:val="0027395C"/>
    <w:rsid w:val="00281775"/>
    <w:rsid w:val="00282127"/>
    <w:rsid w:val="0028474A"/>
    <w:rsid w:val="00290DB8"/>
    <w:rsid w:val="002A270C"/>
    <w:rsid w:val="002A37BD"/>
    <w:rsid w:val="002A3FF0"/>
    <w:rsid w:val="002A5FBB"/>
    <w:rsid w:val="002A6C41"/>
    <w:rsid w:val="002B1184"/>
    <w:rsid w:val="002B79B2"/>
    <w:rsid w:val="002C2E49"/>
    <w:rsid w:val="002C36BC"/>
    <w:rsid w:val="002D41D4"/>
    <w:rsid w:val="002D688B"/>
    <w:rsid w:val="002E45CA"/>
    <w:rsid w:val="002E4AC1"/>
    <w:rsid w:val="002E64C4"/>
    <w:rsid w:val="002F0FA3"/>
    <w:rsid w:val="002F3B57"/>
    <w:rsid w:val="0031226D"/>
    <w:rsid w:val="003122E7"/>
    <w:rsid w:val="003127C5"/>
    <w:rsid w:val="00315B38"/>
    <w:rsid w:val="00316EBF"/>
    <w:rsid w:val="00325071"/>
    <w:rsid w:val="00325F01"/>
    <w:rsid w:val="0033097D"/>
    <w:rsid w:val="00331419"/>
    <w:rsid w:val="003316A7"/>
    <w:rsid w:val="00336A39"/>
    <w:rsid w:val="003374A7"/>
    <w:rsid w:val="003408FF"/>
    <w:rsid w:val="00340CD8"/>
    <w:rsid w:val="003422F4"/>
    <w:rsid w:val="00347FF4"/>
    <w:rsid w:val="00350918"/>
    <w:rsid w:val="00351D77"/>
    <w:rsid w:val="003571CF"/>
    <w:rsid w:val="00360B9C"/>
    <w:rsid w:val="003626CC"/>
    <w:rsid w:val="00364504"/>
    <w:rsid w:val="0037136F"/>
    <w:rsid w:val="003747CE"/>
    <w:rsid w:val="00385A80"/>
    <w:rsid w:val="00385C48"/>
    <w:rsid w:val="00385F72"/>
    <w:rsid w:val="003868F5"/>
    <w:rsid w:val="0038709F"/>
    <w:rsid w:val="00387D13"/>
    <w:rsid w:val="00394A4C"/>
    <w:rsid w:val="00395CAE"/>
    <w:rsid w:val="00397BE0"/>
    <w:rsid w:val="003A35BD"/>
    <w:rsid w:val="003B52F1"/>
    <w:rsid w:val="003C3ADA"/>
    <w:rsid w:val="003C3FE4"/>
    <w:rsid w:val="003C7D27"/>
    <w:rsid w:val="003D0F71"/>
    <w:rsid w:val="003D1E9C"/>
    <w:rsid w:val="003D285D"/>
    <w:rsid w:val="003D3718"/>
    <w:rsid w:val="003E07BB"/>
    <w:rsid w:val="003E2F7A"/>
    <w:rsid w:val="003E3E2A"/>
    <w:rsid w:val="003E4065"/>
    <w:rsid w:val="003E7E54"/>
    <w:rsid w:val="003F0C02"/>
    <w:rsid w:val="003F1793"/>
    <w:rsid w:val="003F457D"/>
    <w:rsid w:val="003F6631"/>
    <w:rsid w:val="004005B5"/>
    <w:rsid w:val="00402F1D"/>
    <w:rsid w:val="004041B2"/>
    <w:rsid w:val="00405773"/>
    <w:rsid w:val="00413023"/>
    <w:rsid w:val="00415480"/>
    <w:rsid w:val="00417D5B"/>
    <w:rsid w:val="004204DD"/>
    <w:rsid w:val="004211A9"/>
    <w:rsid w:val="00421FBF"/>
    <w:rsid w:val="00424CEE"/>
    <w:rsid w:val="004300B3"/>
    <w:rsid w:val="004320C7"/>
    <w:rsid w:val="004341DD"/>
    <w:rsid w:val="00434226"/>
    <w:rsid w:val="004353BB"/>
    <w:rsid w:val="00435ABB"/>
    <w:rsid w:val="004362E0"/>
    <w:rsid w:val="00441198"/>
    <w:rsid w:val="004437CB"/>
    <w:rsid w:val="00444AA8"/>
    <w:rsid w:val="00452147"/>
    <w:rsid w:val="004541D1"/>
    <w:rsid w:val="00467501"/>
    <w:rsid w:val="00470A32"/>
    <w:rsid w:val="004756C4"/>
    <w:rsid w:val="0047632B"/>
    <w:rsid w:val="00477CC6"/>
    <w:rsid w:val="00477F3A"/>
    <w:rsid w:val="00481E14"/>
    <w:rsid w:val="004940BE"/>
    <w:rsid w:val="00496F32"/>
    <w:rsid w:val="004B3F80"/>
    <w:rsid w:val="004B5DCA"/>
    <w:rsid w:val="004B6950"/>
    <w:rsid w:val="004B7227"/>
    <w:rsid w:val="004B7DAF"/>
    <w:rsid w:val="004C6A0A"/>
    <w:rsid w:val="004C7495"/>
    <w:rsid w:val="004D5049"/>
    <w:rsid w:val="004D50AB"/>
    <w:rsid w:val="004E48AA"/>
    <w:rsid w:val="004E5B02"/>
    <w:rsid w:val="004F08A0"/>
    <w:rsid w:val="005047D2"/>
    <w:rsid w:val="00515B4A"/>
    <w:rsid w:val="00516CE0"/>
    <w:rsid w:val="00517A64"/>
    <w:rsid w:val="0052569E"/>
    <w:rsid w:val="00533E2B"/>
    <w:rsid w:val="005350EF"/>
    <w:rsid w:val="00537890"/>
    <w:rsid w:val="00540725"/>
    <w:rsid w:val="00540736"/>
    <w:rsid w:val="00541B42"/>
    <w:rsid w:val="00542D9B"/>
    <w:rsid w:val="005442F2"/>
    <w:rsid w:val="00544D62"/>
    <w:rsid w:val="00551510"/>
    <w:rsid w:val="00553A12"/>
    <w:rsid w:val="0055558A"/>
    <w:rsid w:val="00556C52"/>
    <w:rsid w:val="00564612"/>
    <w:rsid w:val="00565715"/>
    <w:rsid w:val="005674C9"/>
    <w:rsid w:val="00573406"/>
    <w:rsid w:val="0057392D"/>
    <w:rsid w:val="00574134"/>
    <w:rsid w:val="00575090"/>
    <w:rsid w:val="00581BD6"/>
    <w:rsid w:val="00582A5B"/>
    <w:rsid w:val="00582F63"/>
    <w:rsid w:val="005A0C93"/>
    <w:rsid w:val="005A1BB2"/>
    <w:rsid w:val="005A33F4"/>
    <w:rsid w:val="005A3C38"/>
    <w:rsid w:val="005B1EAA"/>
    <w:rsid w:val="005B3635"/>
    <w:rsid w:val="005B4020"/>
    <w:rsid w:val="005C4847"/>
    <w:rsid w:val="005C4F9B"/>
    <w:rsid w:val="005C65AC"/>
    <w:rsid w:val="005D5916"/>
    <w:rsid w:val="005D5FE1"/>
    <w:rsid w:val="005D6ABF"/>
    <w:rsid w:val="005E048A"/>
    <w:rsid w:val="005E0803"/>
    <w:rsid w:val="005E28F2"/>
    <w:rsid w:val="005F06DD"/>
    <w:rsid w:val="005F4C85"/>
    <w:rsid w:val="006007A7"/>
    <w:rsid w:val="0060230E"/>
    <w:rsid w:val="006071DA"/>
    <w:rsid w:val="006103E8"/>
    <w:rsid w:val="00612868"/>
    <w:rsid w:val="00612F83"/>
    <w:rsid w:val="00614342"/>
    <w:rsid w:val="00617A65"/>
    <w:rsid w:val="00621160"/>
    <w:rsid w:val="00624A0F"/>
    <w:rsid w:val="0062571A"/>
    <w:rsid w:val="006261D3"/>
    <w:rsid w:val="00630122"/>
    <w:rsid w:val="00632600"/>
    <w:rsid w:val="00633421"/>
    <w:rsid w:val="00637D45"/>
    <w:rsid w:val="00645FBD"/>
    <w:rsid w:val="00651E96"/>
    <w:rsid w:val="00662617"/>
    <w:rsid w:val="006634B4"/>
    <w:rsid w:val="00671F24"/>
    <w:rsid w:val="006729A3"/>
    <w:rsid w:val="0068150C"/>
    <w:rsid w:val="006816A1"/>
    <w:rsid w:val="00684415"/>
    <w:rsid w:val="00696F13"/>
    <w:rsid w:val="006A18A1"/>
    <w:rsid w:val="006A214A"/>
    <w:rsid w:val="006A3DD7"/>
    <w:rsid w:val="006A43AD"/>
    <w:rsid w:val="006B3E0B"/>
    <w:rsid w:val="006C035B"/>
    <w:rsid w:val="006C2CB6"/>
    <w:rsid w:val="006C453A"/>
    <w:rsid w:val="006D2696"/>
    <w:rsid w:val="006D2B89"/>
    <w:rsid w:val="006D2EEB"/>
    <w:rsid w:val="006E0CEE"/>
    <w:rsid w:val="006E411B"/>
    <w:rsid w:val="006E6147"/>
    <w:rsid w:val="006F1365"/>
    <w:rsid w:val="006F259E"/>
    <w:rsid w:val="006F433D"/>
    <w:rsid w:val="0070492C"/>
    <w:rsid w:val="0070534E"/>
    <w:rsid w:val="00705BA5"/>
    <w:rsid w:val="007071B4"/>
    <w:rsid w:val="00712882"/>
    <w:rsid w:val="00714231"/>
    <w:rsid w:val="007142E3"/>
    <w:rsid w:val="00714D97"/>
    <w:rsid w:val="007176AD"/>
    <w:rsid w:val="00730B8F"/>
    <w:rsid w:val="0073285B"/>
    <w:rsid w:val="007339E5"/>
    <w:rsid w:val="00746C74"/>
    <w:rsid w:val="00752A7C"/>
    <w:rsid w:val="00755262"/>
    <w:rsid w:val="00761260"/>
    <w:rsid w:val="007662D7"/>
    <w:rsid w:val="00770369"/>
    <w:rsid w:val="00770C8C"/>
    <w:rsid w:val="00774C12"/>
    <w:rsid w:val="0077643D"/>
    <w:rsid w:val="00776495"/>
    <w:rsid w:val="0078420B"/>
    <w:rsid w:val="007842F3"/>
    <w:rsid w:val="00787210"/>
    <w:rsid w:val="007879FA"/>
    <w:rsid w:val="007907F8"/>
    <w:rsid w:val="007943B7"/>
    <w:rsid w:val="00796E45"/>
    <w:rsid w:val="007A5450"/>
    <w:rsid w:val="007B017E"/>
    <w:rsid w:val="007B48AA"/>
    <w:rsid w:val="007B762F"/>
    <w:rsid w:val="007C15BD"/>
    <w:rsid w:val="007C77CE"/>
    <w:rsid w:val="007D0015"/>
    <w:rsid w:val="007D019E"/>
    <w:rsid w:val="007D2A91"/>
    <w:rsid w:val="007D4646"/>
    <w:rsid w:val="007D4B36"/>
    <w:rsid w:val="007D71F8"/>
    <w:rsid w:val="007E07E8"/>
    <w:rsid w:val="007E2ECF"/>
    <w:rsid w:val="007F195A"/>
    <w:rsid w:val="007F48E9"/>
    <w:rsid w:val="0080631B"/>
    <w:rsid w:val="0080783A"/>
    <w:rsid w:val="00810D72"/>
    <w:rsid w:val="008138A6"/>
    <w:rsid w:val="0081599D"/>
    <w:rsid w:val="00815CB5"/>
    <w:rsid w:val="00816000"/>
    <w:rsid w:val="0081686F"/>
    <w:rsid w:val="008203EF"/>
    <w:rsid w:val="008213CF"/>
    <w:rsid w:val="0082290C"/>
    <w:rsid w:val="0082570D"/>
    <w:rsid w:val="008257E8"/>
    <w:rsid w:val="00825B83"/>
    <w:rsid w:val="00827C49"/>
    <w:rsid w:val="008340A7"/>
    <w:rsid w:val="00836DE0"/>
    <w:rsid w:val="008512F9"/>
    <w:rsid w:val="008518EF"/>
    <w:rsid w:val="008702B6"/>
    <w:rsid w:val="008738B6"/>
    <w:rsid w:val="00875BC7"/>
    <w:rsid w:val="00880D8F"/>
    <w:rsid w:val="0088460B"/>
    <w:rsid w:val="008848C0"/>
    <w:rsid w:val="00884F6D"/>
    <w:rsid w:val="00885D23"/>
    <w:rsid w:val="008908E3"/>
    <w:rsid w:val="008942F6"/>
    <w:rsid w:val="008948AE"/>
    <w:rsid w:val="00896E25"/>
    <w:rsid w:val="008970A3"/>
    <w:rsid w:val="00897EF7"/>
    <w:rsid w:val="008A161F"/>
    <w:rsid w:val="008A42BE"/>
    <w:rsid w:val="008A49EB"/>
    <w:rsid w:val="008A57DC"/>
    <w:rsid w:val="008B1C95"/>
    <w:rsid w:val="008B4CAB"/>
    <w:rsid w:val="008B6435"/>
    <w:rsid w:val="008B7174"/>
    <w:rsid w:val="008B731E"/>
    <w:rsid w:val="008B7CD7"/>
    <w:rsid w:val="008C011D"/>
    <w:rsid w:val="008C5E59"/>
    <w:rsid w:val="008C6992"/>
    <w:rsid w:val="008C7BBB"/>
    <w:rsid w:val="008D07AC"/>
    <w:rsid w:val="008D0B0A"/>
    <w:rsid w:val="008D159F"/>
    <w:rsid w:val="008E253B"/>
    <w:rsid w:val="008E2C44"/>
    <w:rsid w:val="008E2D98"/>
    <w:rsid w:val="008E423F"/>
    <w:rsid w:val="008F20DC"/>
    <w:rsid w:val="008F4D35"/>
    <w:rsid w:val="009026B5"/>
    <w:rsid w:val="00906358"/>
    <w:rsid w:val="00911FB0"/>
    <w:rsid w:val="00913091"/>
    <w:rsid w:val="009163C6"/>
    <w:rsid w:val="009167F8"/>
    <w:rsid w:val="00917311"/>
    <w:rsid w:val="009223B1"/>
    <w:rsid w:val="00931D25"/>
    <w:rsid w:val="00934108"/>
    <w:rsid w:val="0093572B"/>
    <w:rsid w:val="00937AB8"/>
    <w:rsid w:val="00947E00"/>
    <w:rsid w:val="0095187F"/>
    <w:rsid w:val="00952D82"/>
    <w:rsid w:val="00955111"/>
    <w:rsid w:val="009607D3"/>
    <w:rsid w:val="009625B8"/>
    <w:rsid w:val="00963094"/>
    <w:rsid w:val="00973748"/>
    <w:rsid w:val="00980433"/>
    <w:rsid w:val="009817E4"/>
    <w:rsid w:val="00982F67"/>
    <w:rsid w:val="00983758"/>
    <w:rsid w:val="00987854"/>
    <w:rsid w:val="0099473C"/>
    <w:rsid w:val="00995C58"/>
    <w:rsid w:val="00995FA7"/>
    <w:rsid w:val="00997A46"/>
    <w:rsid w:val="009A0655"/>
    <w:rsid w:val="009A2E5C"/>
    <w:rsid w:val="009A5319"/>
    <w:rsid w:val="009A5943"/>
    <w:rsid w:val="009A7AE6"/>
    <w:rsid w:val="009B09EA"/>
    <w:rsid w:val="009C1D49"/>
    <w:rsid w:val="009C1FAC"/>
    <w:rsid w:val="009D1CB7"/>
    <w:rsid w:val="009D2823"/>
    <w:rsid w:val="009D2C05"/>
    <w:rsid w:val="009D4E17"/>
    <w:rsid w:val="009D7514"/>
    <w:rsid w:val="009E3248"/>
    <w:rsid w:val="009E6BEA"/>
    <w:rsid w:val="009E7B6C"/>
    <w:rsid w:val="009F5389"/>
    <w:rsid w:val="009F5C4E"/>
    <w:rsid w:val="00A05CF9"/>
    <w:rsid w:val="00A074F5"/>
    <w:rsid w:val="00A07B7B"/>
    <w:rsid w:val="00A11D52"/>
    <w:rsid w:val="00A12E37"/>
    <w:rsid w:val="00A14A43"/>
    <w:rsid w:val="00A23910"/>
    <w:rsid w:val="00A23DBD"/>
    <w:rsid w:val="00A256D8"/>
    <w:rsid w:val="00A32B87"/>
    <w:rsid w:val="00A34D00"/>
    <w:rsid w:val="00A35556"/>
    <w:rsid w:val="00A37D1F"/>
    <w:rsid w:val="00A406E9"/>
    <w:rsid w:val="00A4350C"/>
    <w:rsid w:val="00A44380"/>
    <w:rsid w:val="00A478D9"/>
    <w:rsid w:val="00A5027E"/>
    <w:rsid w:val="00A506A0"/>
    <w:rsid w:val="00A5150A"/>
    <w:rsid w:val="00A52D8D"/>
    <w:rsid w:val="00A5366A"/>
    <w:rsid w:val="00A622D8"/>
    <w:rsid w:val="00A66F20"/>
    <w:rsid w:val="00A67EE4"/>
    <w:rsid w:val="00A74826"/>
    <w:rsid w:val="00A75467"/>
    <w:rsid w:val="00A80D35"/>
    <w:rsid w:val="00A94B0A"/>
    <w:rsid w:val="00A97B47"/>
    <w:rsid w:val="00AA240C"/>
    <w:rsid w:val="00AB2854"/>
    <w:rsid w:val="00AB3D28"/>
    <w:rsid w:val="00AB574A"/>
    <w:rsid w:val="00AB735A"/>
    <w:rsid w:val="00AC2D31"/>
    <w:rsid w:val="00AD0456"/>
    <w:rsid w:val="00AD12FA"/>
    <w:rsid w:val="00AD1DFE"/>
    <w:rsid w:val="00AD68B4"/>
    <w:rsid w:val="00AD7AD1"/>
    <w:rsid w:val="00AE002C"/>
    <w:rsid w:val="00AE452D"/>
    <w:rsid w:val="00AE53CC"/>
    <w:rsid w:val="00AE6414"/>
    <w:rsid w:val="00AF086F"/>
    <w:rsid w:val="00AF09C6"/>
    <w:rsid w:val="00AF4DEF"/>
    <w:rsid w:val="00AF7B35"/>
    <w:rsid w:val="00AF7C05"/>
    <w:rsid w:val="00B0207F"/>
    <w:rsid w:val="00B06A89"/>
    <w:rsid w:val="00B15456"/>
    <w:rsid w:val="00B15CD8"/>
    <w:rsid w:val="00B17C1D"/>
    <w:rsid w:val="00B24036"/>
    <w:rsid w:val="00B26570"/>
    <w:rsid w:val="00B36738"/>
    <w:rsid w:val="00B42D31"/>
    <w:rsid w:val="00B4366F"/>
    <w:rsid w:val="00B4370E"/>
    <w:rsid w:val="00B45DAF"/>
    <w:rsid w:val="00B5674D"/>
    <w:rsid w:val="00B56BE8"/>
    <w:rsid w:val="00B62CBB"/>
    <w:rsid w:val="00B70B05"/>
    <w:rsid w:val="00B716F3"/>
    <w:rsid w:val="00B7299D"/>
    <w:rsid w:val="00B74C33"/>
    <w:rsid w:val="00B7572E"/>
    <w:rsid w:val="00B77CCB"/>
    <w:rsid w:val="00B85E0A"/>
    <w:rsid w:val="00B87185"/>
    <w:rsid w:val="00B915B5"/>
    <w:rsid w:val="00B95B76"/>
    <w:rsid w:val="00B95BB0"/>
    <w:rsid w:val="00BA1007"/>
    <w:rsid w:val="00BA15B5"/>
    <w:rsid w:val="00BA36A3"/>
    <w:rsid w:val="00BB4124"/>
    <w:rsid w:val="00BB5E82"/>
    <w:rsid w:val="00BB7EC3"/>
    <w:rsid w:val="00BC3E67"/>
    <w:rsid w:val="00BC6C79"/>
    <w:rsid w:val="00BD1EE0"/>
    <w:rsid w:val="00BD22BB"/>
    <w:rsid w:val="00BE2E2F"/>
    <w:rsid w:val="00BE3AB8"/>
    <w:rsid w:val="00BE548A"/>
    <w:rsid w:val="00BF0ADF"/>
    <w:rsid w:val="00BF0B6B"/>
    <w:rsid w:val="00BF497F"/>
    <w:rsid w:val="00C005EC"/>
    <w:rsid w:val="00C00E44"/>
    <w:rsid w:val="00C010C4"/>
    <w:rsid w:val="00C01175"/>
    <w:rsid w:val="00C01313"/>
    <w:rsid w:val="00C01827"/>
    <w:rsid w:val="00C0547F"/>
    <w:rsid w:val="00C1344F"/>
    <w:rsid w:val="00C17FFD"/>
    <w:rsid w:val="00C22228"/>
    <w:rsid w:val="00C22EF7"/>
    <w:rsid w:val="00C325D5"/>
    <w:rsid w:val="00C3428B"/>
    <w:rsid w:val="00C34419"/>
    <w:rsid w:val="00C36126"/>
    <w:rsid w:val="00C3744F"/>
    <w:rsid w:val="00C37596"/>
    <w:rsid w:val="00C40C43"/>
    <w:rsid w:val="00C41C74"/>
    <w:rsid w:val="00C42F8C"/>
    <w:rsid w:val="00C4335B"/>
    <w:rsid w:val="00C50456"/>
    <w:rsid w:val="00C531A3"/>
    <w:rsid w:val="00C55C61"/>
    <w:rsid w:val="00C57805"/>
    <w:rsid w:val="00C63C0E"/>
    <w:rsid w:val="00C63C25"/>
    <w:rsid w:val="00C66824"/>
    <w:rsid w:val="00C77646"/>
    <w:rsid w:val="00C7798F"/>
    <w:rsid w:val="00C80057"/>
    <w:rsid w:val="00C81F7D"/>
    <w:rsid w:val="00C90E7A"/>
    <w:rsid w:val="00C91DAC"/>
    <w:rsid w:val="00C94C87"/>
    <w:rsid w:val="00C96310"/>
    <w:rsid w:val="00C9728C"/>
    <w:rsid w:val="00CA23DB"/>
    <w:rsid w:val="00CA30A7"/>
    <w:rsid w:val="00CA4D20"/>
    <w:rsid w:val="00CA5B57"/>
    <w:rsid w:val="00CA7AA1"/>
    <w:rsid w:val="00CB18AB"/>
    <w:rsid w:val="00CB3166"/>
    <w:rsid w:val="00CB391C"/>
    <w:rsid w:val="00CB4F9D"/>
    <w:rsid w:val="00CC30CA"/>
    <w:rsid w:val="00CC3920"/>
    <w:rsid w:val="00CC659D"/>
    <w:rsid w:val="00CD224D"/>
    <w:rsid w:val="00CD4857"/>
    <w:rsid w:val="00CD5474"/>
    <w:rsid w:val="00CD78DE"/>
    <w:rsid w:val="00CE2242"/>
    <w:rsid w:val="00CE3D79"/>
    <w:rsid w:val="00CE3E95"/>
    <w:rsid w:val="00CE52BB"/>
    <w:rsid w:val="00CF10C5"/>
    <w:rsid w:val="00CF2FE9"/>
    <w:rsid w:val="00CF68C0"/>
    <w:rsid w:val="00D017C9"/>
    <w:rsid w:val="00D02D30"/>
    <w:rsid w:val="00D03141"/>
    <w:rsid w:val="00D03E04"/>
    <w:rsid w:val="00D10776"/>
    <w:rsid w:val="00D17046"/>
    <w:rsid w:val="00D305A4"/>
    <w:rsid w:val="00D4438E"/>
    <w:rsid w:val="00D55591"/>
    <w:rsid w:val="00D615F1"/>
    <w:rsid w:val="00D6369F"/>
    <w:rsid w:val="00D64338"/>
    <w:rsid w:val="00D652F7"/>
    <w:rsid w:val="00D67579"/>
    <w:rsid w:val="00D7262F"/>
    <w:rsid w:val="00D74250"/>
    <w:rsid w:val="00D74799"/>
    <w:rsid w:val="00D80100"/>
    <w:rsid w:val="00D81165"/>
    <w:rsid w:val="00D87430"/>
    <w:rsid w:val="00D90612"/>
    <w:rsid w:val="00D90DD0"/>
    <w:rsid w:val="00D91DD9"/>
    <w:rsid w:val="00D9477F"/>
    <w:rsid w:val="00D97853"/>
    <w:rsid w:val="00DA0821"/>
    <w:rsid w:val="00DA23FE"/>
    <w:rsid w:val="00DA2D50"/>
    <w:rsid w:val="00DB00CB"/>
    <w:rsid w:val="00DB1986"/>
    <w:rsid w:val="00DC371E"/>
    <w:rsid w:val="00DC75A0"/>
    <w:rsid w:val="00DD3638"/>
    <w:rsid w:val="00DD7702"/>
    <w:rsid w:val="00DE1535"/>
    <w:rsid w:val="00DE5ECE"/>
    <w:rsid w:val="00DF0952"/>
    <w:rsid w:val="00DF17F7"/>
    <w:rsid w:val="00DF2E84"/>
    <w:rsid w:val="00DF54E4"/>
    <w:rsid w:val="00DF7EF5"/>
    <w:rsid w:val="00E014D1"/>
    <w:rsid w:val="00E02ED4"/>
    <w:rsid w:val="00E03E2A"/>
    <w:rsid w:val="00E10371"/>
    <w:rsid w:val="00E1098D"/>
    <w:rsid w:val="00E11206"/>
    <w:rsid w:val="00E158DD"/>
    <w:rsid w:val="00E23E8F"/>
    <w:rsid w:val="00E263FA"/>
    <w:rsid w:val="00E26526"/>
    <w:rsid w:val="00E330B0"/>
    <w:rsid w:val="00E37E53"/>
    <w:rsid w:val="00E40AAE"/>
    <w:rsid w:val="00E440AA"/>
    <w:rsid w:val="00E441AA"/>
    <w:rsid w:val="00E4672F"/>
    <w:rsid w:val="00E46767"/>
    <w:rsid w:val="00E4795E"/>
    <w:rsid w:val="00E5139D"/>
    <w:rsid w:val="00E52657"/>
    <w:rsid w:val="00E54DE5"/>
    <w:rsid w:val="00E55306"/>
    <w:rsid w:val="00E60DF5"/>
    <w:rsid w:val="00E617C9"/>
    <w:rsid w:val="00E72647"/>
    <w:rsid w:val="00E8318A"/>
    <w:rsid w:val="00E85D2B"/>
    <w:rsid w:val="00E87942"/>
    <w:rsid w:val="00E9099A"/>
    <w:rsid w:val="00E9643E"/>
    <w:rsid w:val="00EA44E1"/>
    <w:rsid w:val="00EA51EA"/>
    <w:rsid w:val="00EA7E16"/>
    <w:rsid w:val="00EB4130"/>
    <w:rsid w:val="00EB41A0"/>
    <w:rsid w:val="00EB4B86"/>
    <w:rsid w:val="00EB5EBC"/>
    <w:rsid w:val="00EC1410"/>
    <w:rsid w:val="00EC268F"/>
    <w:rsid w:val="00EC778C"/>
    <w:rsid w:val="00ED239E"/>
    <w:rsid w:val="00ED412E"/>
    <w:rsid w:val="00ED79DE"/>
    <w:rsid w:val="00ED7C91"/>
    <w:rsid w:val="00EE1050"/>
    <w:rsid w:val="00EF05D2"/>
    <w:rsid w:val="00EF57BE"/>
    <w:rsid w:val="00EF5B6D"/>
    <w:rsid w:val="00F02B10"/>
    <w:rsid w:val="00F04A1C"/>
    <w:rsid w:val="00F04F98"/>
    <w:rsid w:val="00F10259"/>
    <w:rsid w:val="00F143C8"/>
    <w:rsid w:val="00F150FB"/>
    <w:rsid w:val="00F204A3"/>
    <w:rsid w:val="00F218CF"/>
    <w:rsid w:val="00F21CA7"/>
    <w:rsid w:val="00F24B06"/>
    <w:rsid w:val="00F24E79"/>
    <w:rsid w:val="00F253DD"/>
    <w:rsid w:val="00F2563E"/>
    <w:rsid w:val="00F3196B"/>
    <w:rsid w:val="00F326F0"/>
    <w:rsid w:val="00F35540"/>
    <w:rsid w:val="00F403FE"/>
    <w:rsid w:val="00F44140"/>
    <w:rsid w:val="00F44C48"/>
    <w:rsid w:val="00F45D18"/>
    <w:rsid w:val="00F468A0"/>
    <w:rsid w:val="00F60DBB"/>
    <w:rsid w:val="00F64C54"/>
    <w:rsid w:val="00F723F7"/>
    <w:rsid w:val="00F72643"/>
    <w:rsid w:val="00F7346A"/>
    <w:rsid w:val="00F76DD2"/>
    <w:rsid w:val="00F81500"/>
    <w:rsid w:val="00F84779"/>
    <w:rsid w:val="00F8583D"/>
    <w:rsid w:val="00F8597B"/>
    <w:rsid w:val="00F85D91"/>
    <w:rsid w:val="00F8652F"/>
    <w:rsid w:val="00F8725C"/>
    <w:rsid w:val="00F9105F"/>
    <w:rsid w:val="00F931A5"/>
    <w:rsid w:val="00F93878"/>
    <w:rsid w:val="00F94429"/>
    <w:rsid w:val="00F94A8A"/>
    <w:rsid w:val="00F97DF4"/>
    <w:rsid w:val="00FA4476"/>
    <w:rsid w:val="00FA523C"/>
    <w:rsid w:val="00FA5B7B"/>
    <w:rsid w:val="00FA6A68"/>
    <w:rsid w:val="00FB3DBF"/>
    <w:rsid w:val="00FC503A"/>
    <w:rsid w:val="00FD1546"/>
    <w:rsid w:val="00FD3F49"/>
    <w:rsid w:val="00FD5982"/>
    <w:rsid w:val="00FD76F4"/>
    <w:rsid w:val="00FE003E"/>
    <w:rsid w:val="00FE0ACD"/>
    <w:rsid w:val="00FE2C8C"/>
    <w:rsid w:val="00FE6F65"/>
    <w:rsid w:val="00FF0764"/>
    <w:rsid w:val="00FF1654"/>
    <w:rsid w:val="00FF17C6"/>
    <w:rsid w:val="00FF5815"/>
    <w:rsid w:val="00FF5CD1"/>
    <w:rsid w:val="00FF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041D8F47-8F09-4E21-A45D-B9A17A36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206"/>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82A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E11206"/>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paragraph" w:styleId="Heading5">
    <w:name w:val="heading 5"/>
    <w:basedOn w:val="Normal"/>
    <w:next w:val="Normal"/>
    <w:link w:val="Heading5Char"/>
    <w:uiPriority w:val="9"/>
    <w:semiHidden/>
    <w:unhideWhenUsed/>
    <w:qFormat/>
    <w:rsid w:val="0078420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8420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E11206"/>
    <w:rPr>
      <w:rFonts w:ascii="Constantia" w:eastAsia="Constantia" w:hAnsi="Constantia" w:cs="Constantia"/>
      <w:sz w:val="56"/>
      <w:szCs w:val="56"/>
      <w:lang w:val="en-US" w:bidi="en-US"/>
    </w:rPr>
  </w:style>
  <w:style w:type="character" w:customStyle="1" w:styleId="Heading5Char">
    <w:name w:val="Heading 5 Char"/>
    <w:basedOn w:val="DefaultParagraphFont"/>
    <w:link w:val="Heading5"/>
    <w:uiPriority w:val="9"/>
    <w:semiHidden/>
    <w:rsid w:val="0078420B"/>
    <w:rPr>
      <w:rFonts w:asciiTheme="majorHAnsi" w:eastAsiaTheme="majorEastAsia" w:hAnsiTheme="majorHAnsi" w:cstheme="majorBidi"/>
      <w:color w:val="2E74B5" w:themeColor="accent1" w:themeShade="BF"/>
      <w:sz w:val="24"/>
      <w:szCs w:val="24"/>
      <w:lang w:val="en-US"/>
    </w:rPr>
  </w:style>
  <w:style w:type="character" w:customStyle="1" w:styleId="Heading6Char">
    <w:name w:val="Heading 6 Char"/>
    <w:basedOn w:val="DefaultParagraphFont"/>
    <w:link w:val="Heading6"/>
    <w:uiPriority w:val="9"/>
    <w:semiHidden/>
    <w:rsid w:val="0078420B"/>
    <w:rPr>
      <w:rFonts w:asciiTheme="majorHAnsi" w:eastAsiaTheme="majorEastAsia" w:hAnsiTheme="majorHAnsi" w:cstheme="majorBidi"/>
      <w:color w:val="1F4D78" w:themeColor="accent1" w:themeShade="7F"/>
      <w:sz w:val="24"/>
      <w:szCs w:val="24"/>
      <w:lang w:val="en-US"/>
    </w:rPr>
  </w:style>
  <w:style w:type="paragraph" w:styleId="Footer">
    <w:name w:val="footer"/>
    <w:basedOn w:val="Normal"/>
    <w:link w:val="FooterChar"/>
    <w:uiPriority w:val="99"/>
    <w:rsid w:val="00E11206"/>
    <w:pPr>
      <w:tabs>
        <w:tab w:val="center" w:pos="4320"/>
        <w:tab w:val="right" w:pos="8640"/>
      </w:tabs>
    </w:pPr>
  </w:style>
  <w:style w:type="character" w:customStyle="1" w:styleId="FooterChar">
    <w:name w:val="Footer Char"/>
    <w:basedOn w:val="DefaultParagraphFont"/>
    <w:link w:val="Footer"/>
    <w:uiPriority w:val="99"/>
    <w:qFormat/>
    <w:rsid w:val="00E11206"/>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E11206"/>
    <w:pPr>
      <w:tabs>
        <w:tab w:val="center" w:pos="4320"/>
        <w:tab w:val="right" w:pos="8640"/>
      </w:tabs>
    </w:pPr>
  </w:style>
  <w:style w:type="character" w:customStyle="1" w:styleId="HeaderChar">
    <w:name w:val="Header Char"/>
    <w:basedOn w:val="DefaultParagraphFont"/>
    <w:link w:val="Header"/>
    <w:uiPriority w:val="99"/>
    <w:qFormat/>
    <w:rsid w:val="00E11206"/>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E11206"/>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
    <w:basedOn w:val="Normal"/>
    <w:link w:val="ListParagraphChar"/>
    <w:uiPriority w:val="34"/>
    <w:qFormat/>
    <w:rsid w:val="00E11206"/>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E11206"/>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E11206"/>
    <w:pPr>
      <w:widowControl w:val="0"/>
      <w:autoSpaceDE w:val="0"/>
      <w:autoSpaceDN w:val="0"/>
      <w:adjustRightInd w:val="0"/>
    </w:pPr>
  </w:style>
  <w:style w:type="table" w:customStyle="1" w:styleId="TableGrid1">
    <w:name w:val="Table Grid1"/>
    <w:basedOn w:val="TableNormal"/>
    <w:next w:val="TableGrid"/>
    <w:uiPriority w:val="59"/>
    <w:locked/>
    <w:rsid w:val="00E1120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qFormat/>
    <w:rsid w:val="00E112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11206"/>
    <w:pPr>
      <w:widowControl w:val="0"/>
      <w:autoSpaceDE w:val="0"/>
      <w:autoSpaceDN w:val="0"/>
      <w:spacing w:after="0" w:line="240" w:lineRule="auto"/>
    </w:pPr>
    <w:rPr>
      <w:rFonts w:ascii="Arial" w:eastAsia="Arial" w:hAnsi="Arial" w:cs="Arial"/>
      <w:sz w:val="22"/>
      <w:szCs w:val="22"/>
      <w:lang w:bidi="en-US"/>
    </w:rPr>
  </w:style>
  <w:style w:type="paragraph" w:customStyle="1" w:styleId="welcome-txt">
    <w:name w:val="welcome-txt"/>
    <w:basedOn w:val="Normal"/>
    <w:rsid w:val="00E11206"/>
    <w:pPr>
      <w:spacing w:before="100" w:beforeAutospacing="1" w:after="100" w:afterAutospacing="1" w:line="240" w:lineRule="auto"/>
    </w:pPr>
    <w:rPr>
      <w:lang w:val="en-IN" w:eastAsia="en-IN"/>
    </w:rPr>
  </w:style>
  <w:style w:type="paragraph" w:styleId="NormalWeb">
    <w:name w:val="Normal (Web)"/>
    <w:basedOn w:val="Normal"/>
    <w:uiPriority w:val="99"/>
    <w:unhideWhenUsed/>
    <w:rsid w:val="00E11206"/>
    <w:pPr>
      <w:spacing w:before="100" w:beforeAutospacing="1" w:after="100" w:afterAutospacing="1" w:line="240" w:lineRule="auto"/>
    </w:pPr>
    <w:rPr>
      <w:lang w:val="en-IN" w:eastAsia="en-IN"/>
    </w:rPr>
  </w:style>
  <w:style w:type="paragraph" w:customStyle="1" w:styleId="Default">
    <w:name w:val="Default"/>
    <w:qFormat/>
    <w:rsid w:val="00E1120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m-1140511870709668315msolistparagraph">
    <w:name w:val="m_-1140511870709668315msolistparagraph"/>
    <w:basedOn w:val="Normal"/>
    <w:rsid w:val="00E11206"/>
    <w:pPr>
      <w:spacing w:before="100" w:beforeAutospacing="1" w:after="100" w:afterAutospacing="1" w:line="240" w:lineRule="auto"/>
    </w:pPr>
    <w:rPr>
      <w:lang w:val="en-IN" w:eastAsia="en-IN"/>
    </w:rPr>
  </w:style>
  <w:style w:type="paragraph" w:styleId="BodyText">
    <w:name w:val="Body Text"/>
    <w:basedOn w:val="Normal"/>
    <w:link w:val="BodyTextChar"/>
    <w:uiPriority w:val="1"/>
    <w:qFormat/>
    <w:rsid w:val="00E11206"/>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1"/>
    <w:rsid w:val="00E11206"/>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semiHidden/>
    <w:unhideWhenUsed/>
    <w:qFormat/>
    <w:rsid w:val="00E11206"/>
    <w:rPr>
      <w:sz w:val="20"/>
      <w:szCs w:val="20"/>
    </w:rPr>
  </w:style>
  <w:style w:type="character" w:customStyle="1" w:styleId="FootnoteTextChar">
    <w:name w:val="Footnote Text Char"/>
    <w:basedOn w:val="DefaultParagraphFont"/>
    <w:link w:val="FootnoteText"/>
    <w:uiPriority w:val="99"/>
    <w:semiHidden/>
    <w:qFormat/>
    <w:rsid w:val="00E11206"/>
    <w:rPr>
      <w:rFonts w:ascii="Times New Roman" w:eastAsia="Times New Roman" w:hAnsi="Times New Roman" w:cs="Times New Roman"/>
      <w:sz w:val="20"/>
      <w:szCs w:val="20"/>
      <w:lang w:val="en-US"/>
    </w:rPr>
  </w:style>
  <w:style w:type="paragraph" w:customStyle="1" w:styleId="cb-split">
    <w:name w:val="cb-split"/>
    <w:basedOn w:val="Normal"/>
    <w:qFormat/>
    <w:rsid w:val="00E11206"/>
    <w:pPr>
      <w:spacing w:before="100" w:beforeAutospacing="1" w:after="100" w:afterAutospacing="1"/>
    </w:pPr>
  </w:style>
  <w:style w:type="character" w:styleId="Hyperlink">
    <w:name w:val="Hyperlink"/>
    <w:qFormat/>
    <w:rsid w:val="0008705A"/>
    <w:rPr>
      <w:color w:val="0000FF"/>
      <w:u w:val="single"/>
    </w:rPr>
  </w:style>
  <w:style w:type="character" w:customStyle="1" w:styleId="apple-converted-space">
    <w:name w:val="apple-converted-space"/>
    <w:qFormat/>
    <w:rsid w:val="0008705A"/>
  </w:style>
  <w:style w:type="table" w:customStyle="1" w:styleId="GridTable1Light1">
    <w:name w:val="Grid Table 1 Light1"/>
    <w:basedOn w:val="TableNormal"/>
    <w:uiPriority w:val="46"/>
    <w:rsid w:val="00AE002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80D35"/>
    <w:rPr>
      <w:sz w:val="16"/>
      <w:szCs w:val="16"/>
    </w:rPr>
  </w:style>
  <w:style w:type="paragraph" w:styleId="CommentText">
    <w:name w:val="annotation text"/>
    <w:basedOn w:val="Normal"/>
    <w:link w:val="CommentTextChar"/>
    <w:uiPriority w:val="99"/>
    <w:semiHidden/>
    <w:unhideWhenUsed/>
    <w:rsid w:val="00A80D35"/>
    <w:pPr>
      <w:spacing w:line="240" w:lineRule="auto"/>
    </w:pPr>
    <w:rPr>
      <w:sz w:val="20"/>
      <w:szCs w:val="20"/>
    </w:rPr>
  </w:style>
  <w:style w:type="character" w:customStyle="1" w:styleId="CommentTextChar">
    <w:name w:val="Comment Text Char"/>
    <w:basedOn w:val="DefaultParagraphFont"/>
    <w:link w:val="CommentText"/>
    <w:uiPriority w:val="99"/>
    <w:semiHidden/>
    <w:rsid w:val="00A80D3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80D35"/>
    <w:rPr>
      <w:b/>
      <w:bCs/>
    </w:rPr>
  </w:style>
  <w:style w:type="character" w:customStyle="1" w:styleId="CommentSubjectChar">
    <w:name w:val="Comment Subject Char"/>
    <w:basedOn w:val="CommentTextChar"/>
    <w:link w:val="CommentSubject"/>
    <w:uiPriority w:val="99"/>
    <w:semiHidden/>
    <w:rsid w:val="00A80D3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A80D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D35"/>
    <w:rPr>
      <w:rFonts w:ascii="Segoe UI" w:eastAsia="Times New Roman" w:hAnsi="Segoe UI" w:cs="Segoe UI"/>
      <w:sz w:val="18"/>
      <w:szCs w:val="18"/>
      <w:lang w:val="en-US"/>
    </w:rPr>
  </w:style>
  <w:style w:type="character" w:customStyle="1" w:styleId="Heading1Char">
    <w:name w:val="Heading 1 Char"/>
    <w:basedOn w:val="DefaultParagraphFont"/>
    <w:link w:val="Heading1"/>
    <w:uiPriority w:val="9"/>
    <w:rsid w:val="00582A5B"/>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5418">
      <w:bodyDiv w:val="1"/>
      <w:marLeft w:val="0"/>
      <w:marRight w:val="0"/>
      <w:marTop w:val="0"/>
      <w:marBottom w:val="0"/>
      <w:divBdr>
        <w:top w:val="none" w:sz="0" w:space="0" w:color="auto"/>
        <w:left w:val="none" w:sz="0" w:space="0" w:color="auto"/>
        <w:bottom w:val="none" w:sz="0" w:space="0" w:color="auto"/>
        <w:right w:val="none" w:sz="0" w:space="0" w:color="auto"/>
      </w:divBdr>
    </w:div>
    <w:div w:id="19286388">
      <w:bodyDiv w:val="1"/>
      <w:marLeft w:val="0"/>
      <w:marRight w:val="0"/>
      <w:marTop w:val="0"/>
      <w:marBottom w:val="0"/>
      <w:divBdr>
        <w:top w:val="none" w:sz="0" w:space="0" w:color="auto"/>
        <w:left w:val="none" w:sz="0" w:space="0" w:color="auto"/>
        <w:bottom w:val="none" w:sz="0" w:space="0" w:color="auto"/>
        <w:right w:val="none" w:sz="0" w:space="0" w:color="auto"/>
      </w:divBdr>
    </w:div>
    <w:div w:id="24718147">
      <w:bodyDiv w:val="1"/>
      <w:marLeft w:val="0"/>
      <w:marRight w:val="0"/>
      <w:marTop w:val="0"/>
      <w:marBottom w:val="0"/>
      <w:divBdr>
        <w:top w:val="none" w:sz="0" w:space="0" w:color="auto"/>
        <w:left w:val="none" w:sz="0" w:space="0" w:color="auto"/>
        <w:bottom w:val="none" w:sz="0" w:space="0" w:color="auto"/>
        <w:right w:val="none" w:sz="0" w:space="0" w:color="auto"/>
      </w:divBdr>
    </w:div>
    <w:div w:id="28727457">
      <w:bodyDiv w:val="1"/>
      <w:marLeft w:val="0"/>
      <w:marRight w:val="0"/>
      <w:marTop w:val="0"/>
      <w:marBottom w:val="0"/>
      <w:divBdr>
        <w:top w:val="none" w:sz="0" w:space="0" w:color="auto"/>
        <w:left w:val="none" w:sz="0" w:space="0" w:color="auto"/>
        <w:bottom w:val="none" w:sz="0" w:space="0" w:color="auto"/>
        <w:right w:val="none" w:sz="0" w:space="0" w:color="auto"/>
      </w:divBdr>
    </w:div>
    <w:div w:id="30961016">
      <w:bodyDiv w:val="1"/>
      <w:marLeft w:val="0"/>
      <w:marRight w:val="0"/>
      <w:marTop w:val="0"/>
      <w:marBottom w:val="0"/>
      <w:divBdr>
        <w:top w:val="none" w:sz="0" w:space="0" w:color="auto"/>
        <w:left w:val="none" w:sz="0" w:space="0" w:color="auto"/>
        <w:bottom w:val="none" w:sz="0" w:space="0" w:color="auto"/>
        <w:right w:val="none" w:sz="0" w:space="0" w:color="auto"/>
      </w:divBdr>
    </w:div>
    <w:div w:id="36514092">
      <w:bodyDiv w:val="1"/>
      <w:marLeft w:val="0"/>
      <w:marRight w:val="0"/>
      <w:marTop w:val="0"/>
      <w:marBottom w:val="0"/>
      <w:divBdr>
        <w:top w:val="none" w:sz="0" w:space="0" w:color="auto"/>
        <w:left w:val="none" w:sz="0" w:space="0" w:color="auto"/>
        <w:bottom w:val="none" w:sz="0" w:space="0" w:color="auto"/>
        <w:right w:val="none" w:sz="0" w:space="0" w:color="auto"/>
      </w:divBdr>
    </w:div>
    <w:div w:id="45110312">
      <w:bodyDiv w:val="1"/>
      <w:marLeft w:val="0"/>
      <w:marRight w:val="0"/>
      <w:marTop w:val="0"/>
      <w:marBottom w:val="0"/>
      <w:divBdr>
        <w:top w:val="none" w:sz="0" w:space="0" w:color="auto"/>
        <w:left w:val="none" w:sz="0" w:space="0" w:color="auto"/>
        <w:bottom w:val="none" w:sz="0" w:space="0" w:color="auto"/>
        <w:right w:val="none" w:sz="0" w:space="0" w:color="auto"/>
      </w:divBdr>
    </w:div>
    <w:div w:id="57172435">
      <w:bodyDiv w:val="1"/>
      <w:marLeft w:val="0"/>
      <w:marRight w:val="0"/>
      <w:marTop w:val="0"/>
      <w:marBottom w:val="0"/>
      <w:divBdr>
        <w:top w:val="none" w:sz="0" w:space="0" w:color="auto"/>
        <w:left w:val="none" w:sz="0" w:space="0" w:color="auto"/>
        <w:bottom w:val="none" w:sz="0" w:space="0" w:color="auto"/>
        <w:right w:val="none" w:sz="0" w:space="0" w:color="auto"/>
      </w:divBdr>
    </w:div>
    <w:div w:id="58750744">
      <w:bodyDiv w:val="1"/>
      <w:marLeft w:val="0"/>
      <w:marRight w:val="0"/>
      <w:marTop w:val="0"/>
      <w:marBottom w:val="0"/>
      <w:divBdr>
        <w:top w:val="none" w:sz="0" w:space="0" w:color="auto"/>
        <w:left w:val="none" w:sz="0" w:space="0" w:color="auto"/>
        <w:bottom w:val="none" w:sz="0" w:space="0" w:color="auto"/>
        <w:right w:val="none" w:sz="0" w:space="0" w:color="auto"/>
      </w:divBdr>
    </w:div>
    <w:div w:id="65498770">
      <w:bodyDiv w:val="1"/>
      <w:marLeft w:val="0"/>
      <w:marRight w:val="0"/>
      <w:marTop w:val="0"/>
      <w:marBottom w:val="0"/>
      <w:divBdr>
        <w:top w:val="none" w:sz="0" w:space="0" w:color="auto"/>
        <w:left w:val="none" w:sz="0" w:space="0" w:color="auto"/>
        <w:bottom w:val="none" w:sz="0" w:space="0" w:color="auto"/>
        <w:right w:val="none" w:sz="0" w:space="0" w:color="auto"/>
      </w:divBdr>
    </w:div>
    <w:div w:id="66151472">
      <w:bodyDiv w:val="1"/>
      <w:marLeft w:val="0"/>
      <w:marRight w:val="0"/>
      <w:marTop w:val="0"/>
      <w:marBottom w:val="0"/>
      <w:divBdr>
        <w:top w:val="none" w:sz="0" w:space="0" w:color="auto"/>
        <w:left w:val="none" w:sz="0" w:space="0" w:color="auto"/>
        <w:bottom w:val="none" w:sz="0" w:space="0" w:color="auto"/>
        <w:right w:val="none" w:sz="0" w:space="0" w:color="auto"/>
      </w:divBdr>
    </w:div>
    <w:div w:id="71390609">
      <w:bodyDiv w:val="1"/>
      <w:marLeft w:val="0"/>
      <w:marRight w:val="0"/>
      <w:marTop w:val="0"/>
      <w:marBottom w:val="0"/>
      <w:divBdr>
        <w:top w:val="none" w:sz="0" w:space="0" w:color="auto"/>
        <w:left w:val="none" w:sz="0" w:space="0" w:color="auto"/>
        <w:bottom w:val="none" w:sz="0" w:space="0" w:color="auto"/>
        <w:right w:val="none" w:sz="0" w:space="0" w:color="auto"/>
      </w:divBdr>
    </w:div>
    <w:div w:id="78331154">
      <w:bodyDiv w:val="1"/>
      <w:marLeft w:val="0"/>
      <w:marRight w:val="0"/>
      <w:marTop w:val="0"/>
      <w:marBottom w:val="0"/>
      <w:divBdr>
        <w:top w:val="none" w:sz="0" w:space="0" w:color="auto"/>
        <w:left w:val="none" w:sz="0" w:space="0" w:color="auto"/>
        <w:bottom w:val="none" w:sz="0" w:space="0" w:color="auto"/>
        <w:right w:val="none" w:sz="0" w:space="0" w:color="auto"/>
      </w:divBdr>
    </w:div>
    <w:div w:id="78644753">
      <w:bodyDiv w:val="1"/>
      <w:marLeft w:val="0"/>
      <w:marRight w:val="0"/>
      <w:marTop w:val="0"/>
      <w:marBottom w:val="0"/>
      <w:divBdr>
        <w:top w:val="none" w:sz="0" w:space="0" w:color="auto"/>
        <w:left w:val="none" w:sz="0" w:space="0" w:color="auto"/>
        <w:bottom w:val="none" w:sz="0" w:space="0" w:color="auto"/>
        <w:right w:val="none" w:sz="0" w:space="0" w:color="auto"/>
      </w:divBdr>
    </w:div>
    <w:div w:id="89593243">
      <w:bodyDiv w:val="1"/>
      <w:marLeft w:val="0"/>
      <w:marRight w:val="0"/>
      <w:marTop w:val="0"/>
      <w:marBottom w:val="0"/>
      <w:divBdr>
        <w:top w:val="none" w:sz="0" w:space="0" w:color="auto"/>
        <w:left w:val="none" w:sz="0" w:space="0" w:color="auto"/>
        <w:bottom w:val="none" w:sz="0" w:space="0" w:color="auto"/>
        <w:right w:val="none" w:sz="0" w:space="0" w:color="auto"/>
      </w:divBdr>
    </w:div>
    <w:div w:id="123012022">
      <w:bodyDiv w:val="1"/>
      <w:marLeft w:val="0"/>
      <w:marRight w:val="0"/>
      <w:marTop w:val="0"/>
      <w:marBottom w:val="0"/>
      <w:divBdr>
        <w:top w:val="none" w:sz="0" w:space="0" w:color="auto"/>
        <w:left w:val="none" w:sz="0" w:space="0" w:color="auto"/>
        <w:bottom w:val="none" w:sz="0" w:space="0" w:color="auto"/>
        <w:right w:val="none" w:sz="0" w:space="0" w:color="auto"/>
      </w:divBdr>
    </w:div>
    <w:div w:id="126239510">
      <w:bodyDiv w:val="1"/>
      <w:marLeft w:val="0"/>
      <w:marRight w:val="0"/>
      <w:marTop w:val="0"/>
      <w:marBottom w:val="0"/>
      <w:divBdr>
        <w:top w:val="none" w:sz="0" w:space="0" w:color="auto"/>
        <w:left w:val="none" w:sz="0" w:space="0" w:color="auto"/>
        <w:bottom w:val="none" w:sz="0" w:space="0" w:color="auto"/>
        <w:right w:val="none" w:sz="0" w:space="0" w:color="auto"/>
      </w:divBdr>
    </w:div>
    <w:div w:id="137696207">
      <w:bodyDiv w:val="1"/>
      <w:marLeft w:val="0"/>
      <w:marRight w:val="0"/>
      <w:marTop w:val="0"/>
      <w:marBottom w:val="0"/>
      <w:divBdr>
        <w:top w:val="none" w:sz="0" w:space="0" w:color="auto"/>
        <w:left w:val="none" w:sz="0" w:space="0" w:color="auto"/>
        <w:bottom w:val="none" w:sz="0" w:space="0" w:color="auto"/>
        <w:right w:val="none" w:sz="0" w:space="0" w:color="auto"/>
      </w:divBdr>
    </w:div>
    <w:div w:id="139928133">
      <w:bodyDiv w:val="1"/>
      <w:marLeft w:val="0"/>
      <w:marRight w:val="0"/>
      <w:marTop w:val="0"/>
      <w:marBottom w:val="0"/>
      <w:divBdr>
        <w:top w:val="none" w:sz="0" w:space="0" w:color="auto"/>
        <w:left w:val="none" w:sz="0" w:space="0" w:color="auto"/>
        <w:bottom w:val="none" w:sz="0" w:space="0" w:color="auto"/>
        <w:right w:val="none" w:sz="0" w:space="0" w:color="auto"/>
      </w:divBdr>
    </w:div>
    <w:div w:id="167990816">
      <w:bodyDiv w:val="1"/>
      <w:marLeft w:val="0"/>
      <w:marRight w:val="0"/>
      <w:marTop w:val="0"/>
      <w:marBottom w:val="0"/>
      <w:divBdr>
        <w:top w:val="none" w:sz="0" w:space="0" w:color="auto"/>
        <w:left w:val="none" w:sz="0" w:space="0" w:color="auto"/>
        <w:bottom w:val="none" w:sz="0" w:space="0" w:color="auto"/>
        <w:right w:val="none" w:sz="0" w:space="0" w:color="auto"/>
      </w:divBdr>
    </w:div>
    <w:div w:id="196627647">
      <w:bodyDiv w:val="1"/>
      <w:marLeft w:val="0"/>
      <w:marRight w:val="0"/>
      <w:marTop w:val="0"/>
      <w:marBottom w:val="0"/>
      <w:divBdr>
        <w:top w:val="none" w:sz="0" w:space="0" w:color="auto"/>
        <w:left w:val="none" w:sz="0" w:space="0" w:color="auto"/>
        <w:bottom w:val="none" w:sz="0" w:space="0" w:color="auto"/>
        <w:right w:val="none" w:sz="0" w:space="0" w:color="auto"/>
      </w:divBdr>
    </w:div>
    <w:div w:id="198016069">
      <w:bodyDiv w:val="1"/>
      <w:marLeft w:val="0"/>
      <w:marRight w:val="0"/>
      <w:marTop w:val="0"/>
      <w:marBottom w:val="0"/>
      <w:divBdr>
        <w:top w:val="none" w:sz="0" w:space="0" w:color="auto"/>
        <w:left w:val="none" w:sz="0" w:space="0" w:color="auto"/>
        <w:bottom w:val="none" w:sz="0" w:space="0" w:color="auto"/>
        <w:right w:val="none" w:sz="0" w:space="0" w:color="auto"/>
      </w:divBdr>
    </w:div>
    <w:div w:id="198786933">
      <w:bodyDiv w:val="1"/>
      <w:marLeft w:val="0"/>
      <w:marRight w:val="0"/>
      <w:marTop w:val="0"/>
      <w:marBottom w:val="0"/>
      <w:divBdr>
        <w:top w:val="none" w:sz="0" w:space="0" w:color="auto"/>
        <w:left w:val="none" w:sz="0" w:space="0" w:color="auto"/>
        <w:bottom w:val="none" w:sz="0" w:space="0" w:color="auto"/>
        <w:right w:val="none" w:sz="0" w:space="0" w:color="auto"/>
      </w:divBdr>
    </w:div>
    <w:div w:id="215094061">
      <w:bodyDiv w:val="1"/>
      <w:marLeft w:val="0"/>
      <w:marRight w:val="0"/>
      <w:marTop w:val="0"/>
      <w:marBottom w:val="0"/>
      <w:divBdr>
        <w:top w:val="none" w:sz="0" w:space="0" w:color="auto"/>
        <w:left w:val="none" w:sz="0" w:space="0" w:color="auto"/>
        <w:bottom w:val="none" w:sz="0" w:space="0" w:color="auto"/>
        <w:right w:val="none" w:sz="0" w:space="0" w:color="auto"/>
      </w:divBdr>
    </w:div>
    <w:div w:id="226304461">
      <w:bodyDiv w:val="1"/>
      <w:marLeft w:val="0"/>
      <w:marRight w:val="0"/>
      <w:marTop w:val="0"/>
      <w:marBottom w:val="0"/>
      <w:divBdr>
        <w:top w:val="none" w:sz="0" w:space="0" w:color="auto"/>
        <w:left w:val="none" w:sz="0" w:space="0" w:color="auto"/>
        <w:bottom w:val="none" w:sz="0" w:space="0" w:color="auto"/>
        <w:right w:val="none" w:sz="0" w:space="0" w:color="auto"/>
      </w:divBdr>
    </w:div>
    <w:div w:id="258953402">
      <w:bodyDiv w:val="1"/>
      <w:marLeft w:val="0"/>
      <w:marRight w:val="0"/>
      <w:marTop w:val="0"/>
      <w:marBottom w:val="0"/>
      <w:divBdr>
        <w:top w:val="none" w:sz="0" w:space="0" w:color="auto"/>
        <w:left w:val="none" w:sz="0" w:space="0" w:color="auto"/>
        <w:bottom w:val="none" w:sz="0" w:space="0" w:color="auto"/>
        <w:right w:val="none" w:sz="0" w:space="0" w:color="auto"/>
      </w:divBdr>
    </w:div>
    <w:div w:id="272833697">
      <w:bodyDiv w:val="1"/>
      <w:marLeft w:val="0"/>
      <w:marRight w:val="0"/>
      <w:marTop w:val="0"/>
      <w:marBottom w:val="0"/>
      <w:divBdr>
        <w:top w:val="none" w:sz="0" w:space="0" w:color="auto"/>
        <w:left w:val="none" w:sz="0" w:space="0" w:color="auto"/>
        <w:bottom w:val="none" w:sz="0" w:space="0" w:color="auto"/>
        <w:right w:val="none" w:sz="0" w:space="0" w:color="auto"/>
      </w:divBdr>
    </w:div>
    <w:div w:id="279411755">
      <w:bodyDiv w:val="1"/>
      <w:marLeft w:val="0"/>
      <w:marRight w:val="0"/>
      <w:marTop w:val="0"/>
      <w:marBottom w:val="0"/>
      <w:divBdr>
        <w:top w:val="none" w:sz="0" w:space="0" w:color="auto"/>
        <w:left w:val="none" w:sz="0" w:space="0" w:color="auto"/>
        <w:bottom w:val="none" w:sz="0" w:space="0" w:color="auto"/>
        <w:right w:val="none" w:sz="0" w:space="0" w:color="auto"/>
      </w:divBdr>
    </w:div>
    <w:div w:id="283849024">
      <w:bodyDiv w:val="1"/>
      <w:marLeft w:val="0"/>
      <w:marRight w:val="0"/>
      <w:marTop w:val="0"/>
      <w:marBottom w:val="0"/>
      <w:divBdr>
        <w:top w:val="none" w:sz="0" w:space="0" w:color="auto"/>
        <w:left w:val="none" w:sz="0" w:space="0" w:color="auto"/>
        <w:bottom w:val="none" w:sz="0" w:space="0" w:color="auto"/>
        <w:right w:val="none" w:sz="0" w:space="0" w:color="auto"/>
      </w:divBdr>
    </w:div>
    <w:div w:id="297416862">
      <w:bodyDiv w:val="1"/>
      <w:marLeft w:val="0"/>
      <w:marRight w:val="0"/>
      <w:marTop w:val="0"/>
      <w:marBottom w:val="0"/>
      <w:divBdr>
        <w:top w:val="none" w:sz="0" w:space="0" w:color="auto"/>
        <w:left w:val="none" w:sz="0" w:space="0" w:color="auto"/>
        <w:bottom w:val="none" w:sz="0" w:space="0" w:color="auto"/>
        <w:right w:val="none" w:sz="0" w:space="0" w:color="auto"/>
      </w:divBdr>
    </w:div>
    <w:div w:id="312638326">
      <w:bodyDiv w:val="1"/>
      <w:marLeft w:val="0"/>
      <w:marRight w:val="0"/>
      <w:marTop w:val="0"/>
      <w:marBottom w:val="0"/>
      <w:divBdr>
        <w:top w:val="none" w:sz="0" w:space="0" w:color="auto"/>
        <w:left w:val="none" w:sz="0" w:space="0" w:color="auto"/>
        <w:bottom w:val="none" w:sz="0" w:space="0" w:color="auto"/>
        <w:right w:val="none" w:sz="0" w:space="0" w:color="auto"/>
      </w:divBdr>
    </w:div>
    <w:div w:id="312803903">
      <w:bodyDiv w:val="1"/>
      <w:marLeft w:val="0"/>
      <w:marRight w:val="0"/>
      <w:marTop w:val="0"/>
      <w:marBottom w:val="0"/>
      <w:divBdr>
        <w:top w:val="none" w:sz="0" w:space="0" w:color="auto"/>
        <w:left w:val="none" w:sz="0" w:space="0" w:color="auto"/>
        <w:bottom w:val="none" w:sz="0" w:space="0" w:color="auto"/>
        <w:right w:val="none" w:sz="0" w:space="0" w:color="auto"/>
      </w:divBdr>
    </w:div>
    <w:div w:id="322047578">
      <w:bodyDiv w:val="1"/>
      <w:marLeft w:val="0"/>
      <w:marRight w:val="0"/>
      <w:marTop w:val="0"/>
      <w:marBottom w:val="0"/>
      <w:divBdr>
        <w:top w:val="none" w:sz="0" w:space="0" w:color="auto"/>
        <w:left w:val="none" w:sz="0" w:space="0" w:color="auto"/>
        <w:bottom w:val="none" w:sz="0" w:space="0" w:color="auto"/>
        <w:right w:val="none" w:sz="0" w:space="0" w:color="auto"/>
      </w:divBdr>
    </w:div>
    <w:div w:id="325474096">
      <w:bodyDiv w:val="1"/>
      <w:marLeft w:val="0"/>
      <w:marRight w:val="0"/>
      <w:marTop w:val="0"/>
      <w:marBottom w:val="0"/>
      <w:divBdr>
        <w:top w:val="none" w:sz="0" w:space="0" w:color="auto"/>
        <w:left w:val="none" w:sz="0" w:space="0" w:color="auto"/>
        <w:bottom w:val="none" w:sz="0" w:space="0" w:color="auto"/>
        <w:right w:val="none" w:sz="0" w:space="0" w:color="auto"/>
      </w:divBdr>
    </w:div>
    <w:div w:id="337193679">
      <w:bodyDiv w:val="1"/>
      <w:marLeft w:val="0"/>
      <w:marRight w:val="0"/>
      <w:marTop w:val="0"/>
      <w:marBottom w:val="0"/>
      <w:divBdr>
        <w:top w:val="none" w:sz="0" w:space="0" w:color="auto"/>
        <w:left w:val="none" w:sz="0" w:space="0" w:color="auto"/>
        <w:bottom w:val="none" w:sz="0" w:space="0" w:color="auto"/>
        <w:right w:val="none" w:sz="0" w:space="0" w:color="auto"/>
      </w:divBdr>
    </w:div>
    <w:div w:id="383452565">
      <w:bodyDiv w:val="1"/>
      <w:marLeft w:val="0"/>
      <w:marRight w:val="0"/>
      <w:marTop w:val="0"/>
      <w:marBottom w:val="0"/>
      <w:divBdr>
        <w:top w:val="none" w:sz="0" w:space="0" w:color="auto"/>
        <w:left w:val="none" w:sz="0" w:space="0" w:color="auto"/>
        <w:bottom w:val="none" w:sz="0" w:space="0" w:color="auto"/>
        <w:right w:val="none" w:sz="0" w:space="0" w:color="auto"/>
      </w:divBdr>
    </w:div>
    <w:div w:id="413745653">
      <w:bodyDiv w:val="1"/>
      <w:marLeft w:val="0"/>
      <w:marRight w:val="0"/>
      <w:marTop w:val="0"/>
      <w:marBottom w:val="0"/>
      <w:divBdr>
        <w:top w:val="none" w:sz="0" w:space="0" w:color="auto"/>
        <w:left w:val="none" w:sz="0" w:space="0" w:color="auto"/>
        <w:bottom w:val="none" w:sz="0" w:space="0" w:color="auto"/>
        <w:right w:val="none" w:sz="0" w:space="0" w:color="auto"/>
      </w:divBdr>
    </w:div>
    <w:div w:id="434666998">
      <w:bodyDiv w:val="1"/>
      <w:marLeft w:val="0"/>
      <w:marRight w:val="0"/>
      <w:marTop w:val="0"/>
      <w:marBottom w:val="0"/>
      <w:divBdr>
        <w:top w:val="none" w:sz="0" w:space="0" w:color="auto"/>
        <w:left w:val="none" w:sz="0" w:space="0" w:color="auto"/>
        <w:bottom w:val="none" w:sz="0" w:space="0" w:color="auto"/>
        <w:right w:val="none" w:sz="0" w:space="0" w:color="auto"/>
      </w:divBdr>
    </w:div>
    <w:div w:id="436868721">
      <w:bodyDiv w:val="1"/>
      <w:marLeft w:val="0"/>
      <w:marRight w:val="0"/>
      <w:marTop w:val="0"/>
      <w:marBottom w:val="0"/>
      <w:divBdr>
        <w:top w:val="none" w:sz="0" w:space="0" w:color="auto"/>
        <w:left w:val="none" w:sz="0" w:space="0" w:color="auto"/>
        <w:bottom w:val="none" w:sz="0" w:space="0" w:color="auto"/>
        <w:right w:val="none" w:sz="0" w:space="0" w:color="auto"/>
      </w:divBdr>
    </w:div>
    <w:div w:id="464397367">
      <w:bodyDiv w:val="1"/>
      <w:marLeft w:val="0"/>
      <w:marRight w:val="0"/>
      <w:marTop w:val="0"/>
      <w:marBottom w:val="0"/>
      <w:divBdr>
        <w:top w:val="none" w:sz="0" w:space="0" w:color="auto"/>
        <w:left w:val="none" w:sz="0" w:space="0" w:color="auto"/>
        <w:bottom w:val="none" w:sz="0" w:space="0" w:color="auto"/>
        <w:right w:val="none" w:sz="0" w:space="0" w:color="auto"/>
      </w:divBdr>
    </w:div>
    <w:div w:id="483012324">
      <w:bodyDiv w:val="1"/>
      <w:marLeft w:val="0"/>
      <w:marRight w:val="0"/>
      <w:marTop w:val="0"/>
      <w:marBottom w:val="0"/>
      <w:divBdr>
        <w:top w:val="none" w:sz="0" w:space="0" w:color="auto"/>
        <w:left w:val="none" w:sz="0" w:space="0" w:color="auto"/>
        <w:bottom w:val="none" w:sz="0" w:space="0" w:color="auto"/>
        <w:right w:val="none" w:sz="0" w:space="0" w:color="auto"/>
      </w:divBdr>
    </w:div>
    <w:div w:id="483662365">
      <w:bodyDiv w:val="1"/>
      <w:marLeft w:val="0"/>
      <w:marRight w:val="0"/>
      <w:marTop w:val="0"/>
      <w:marBottom w:val="0"/>
      <w:divBdr>
        <w:top w:val="none" w:sz="0" w:space="0" w:color="auto"/>
        <w:left w:val="none" w:sz="0" w:space="0" w:color="auto"/>
        <w:bottom w:val="none" w:sz="0" w:space="0" w:color="auto"/>
        <w:right w:val="none" w:sz="0" w:space="0" w:color="auto"/>
      </w:divBdr>
    </w:div>
    <w:div w:id="483939442">
      <w:bodyDiv w:val="1"/>
      <w:marLeft w:val="0"/>
      <w:marRight w:val="0"/>
      <w:marTop w:val="0"/>
      <w:marBottom w:val="0"/>
      <w:divBdr>
        <w:top w:val="none" w:sz="0" w:space="0" w:color="auto"/>
        <w:left w:val="none" w:sz="0" w:space="0" w:color="auto"/>
        <w:bottom w:val="none" w:sz="0" w:space="0" w:color="auto"/>
        <w:right w:val="none" w:sz="0" w:space="0" w:color="auto"/>
      </w:divBdr>
    </w:div>
    <w:div w:id="492332881">
      <w:bodyDiv w:val="1"/>
      <w:marLeft w:val="0"/>
      <w:marRight w:val="0"/>
      <w:marTop w:val="0"/>
      <w:marBottom w:val="0"/>
      <w:divBdr>
        <w:top w:val="none" w:sz="0" w:space="0" w:color="auto"/>
        <w:left w:val="none" w:sz="0" w:space="0" w:color="auto"/>
        <w:bottom w:val="none" w:sz="0" w:space="0" w:color="auto"/>
        <w:right w:val="none" w:sz="0" w:space="0" w:color="auto"/>
      </w:divBdr>
    </w:div>
    <w:div w:id="504709397">
      <w:bodyDiv w:val="1"/>
      <w:marLeft w:val="0"/>
      <w:marRight w:val="0"/>
      <w:marTop w:val="0"/>
      <w:marBottom w:val="0"/>
      <w:divBdr>
        <w:top w:val="none" w:sz="0" w:space="0" w:color="auto"/>
        <w:left w:val="none" w:sz="0" w:space="0" w:color="auto"/>
        <w:bottom w:val="none" w:sz="0" w:space="0" w:color="auto"/>
        <w:right w:val="none" w:sz="0" w:space="0" w:color="auto"/>
      </w:divBdr>
    </w:div>
    <w:div w:id="515117166">
      <w:bodyDiv w:val="1"/>
      <w:marLeft w:val="0"/>
      <w:marRight w:val="0"/>
      <w:marTop w:val="0"/>
      <w:marBottom w:val="0"/>
      <w:divBdr>
        <w:top w:val="none" w:sz="0" w:space="0" w:color="auto"/>
        <w:left w:val="none" w:sz="0" w:space="0" w:color="auto"/>
        <w:bottom w:val="none" w:sz="0" w:space="0" w:color="auto"/>
        <w:right w:val="none" w:sz="0" w:space="0" w:color="auto"/>
      </w:divBdr>
    </w:div>
    <w:div w:id="545606453">
      <w:bodyDiv w:val="1"/>
      <w:marLeft w:val="0"/>
      <w:marRight w:val="0"/>
      <w:marTop w:val="0"/>
      <w:marBottom w:val="0"/>
      <w:divBdr>
        <w:top w:val="none" w:sz="0" w:space="0" w:color="auto"/>
        <w:left w:val="none" w:sz="0" w:space="0" w:color="auto"/>
        <w:bottom w:val="none" w:sz="0" w:space="0" w:color="auto"/>
        <w:right w:val="none" w:sz="0" w:space="0" w:color="auto"/>
      </w:divBdr>
    </w:div>
    <w:div w:id="577792984">
      <w:bodyDiv w:val="1"/>
      <w:marLeft w:val="0"/>
      <w:marRight w:val="0"/>
      <w:marTop w:val="0"/>
      <w:marBottom w:val="0"/>
      <w:divBdr>
        <w:top w:val="none" w:sz="0" w:space="0" w:color="auto"/>
        <w:left w:val="none" w:sz="0" w:space="0" w:color="auto"/>
        <w:bottom w:val="none" w:sz="0" w:space="0" w:color="auto"/>
        <w:right w:val="none" w:sz="0" w:space="0" w:color="auto"/>
      </w:divBdr>
    </w:div>
    <w:div w:id="587036440">
      <w:bodyDiv w:val="1"/>
      <w:marLeft w:val="0"/>
      <w:marRight w:val="0"/>
      <w:marTop w:val="0"/>
      <w:marBottom w:val="0"/>
      <w:divBdr>
        <w:top w:val="none" w:sz="0" w:space="0" w:color="auto"/>
        <w:left w:val="none" w:sz="0" w:space="0" w:color="auto"/>
        <w:bottom w:val="none" w:sz="0" w:space="0" w:color="auto"/>
        <w:right w:val="none" w:sz="0" w:space="0" w:color="auto"/>
      </w:divBdr>
    </w:div>
    <w:div w:id="590118478">
      <w:bodyDiv w:val="1"/>
      <w:marLeft w:val="0"/>
      <w:marRight w:val="0"/>
      <w:marTop w:val="0"/>
      <w:marBottom w:val="0"/>
      <w:divBdr>
        <w:top w:val="none" w:sz="0" w:space="0" w:color="auto"/>
        <w:left w:val="none" w:sz="0" w:space="0" w:color="auto"/>
        <w:bottom w:val="none" w:sz="0" w:space="0" w:color="auto"/>
        <w:right w:val="none" w:sz="0" w:space="0" w:color="auto"/>
      </w:divBdr>
    </w:div>
    <w:div w:id="663975858">
      <w:bodyDiv w:val="1"/>
      <w:marLeft w:val="0"/>
      <w:marRight w:val="0"/>
      <w:marTop w:val="0"/>
      <w:marBottom w:val="0"/>
      <w:divBdr>
        <w:top w:val="none" w:sz="0" w:space="0" w:color="auto"/>
        <w:left w:val="none" w:sz="0" w:space="0" w:color="auto"/>
        <w:bottom w:val="none" w:sz="0" w:space="0" w:color="auto"/>
        <w:right w:val="none" w:sz="0" w:space="0" w:color="auto"/>
      </w:divBdr>
    </w:div>
    <w:div w:id="671760634">
      <w:bodyDiv w:val="1"/>
      <w:marLeft w:val="0"/>
      <w:marRight w:val="0"/>
      <w:marTop w:val="0"/>
      <w:marBottom w:val="0"/>
      <w:divBdr>
        <w:top w:val="none" w:sz="0" w:space="0" w:color="auto"/>
        <w:left w:val="none" w:sz="0" w:space="0" w:color="auto"/>
        <w:bottom w:val="none" w:sz="0" w:space="0" w:color="auto"/>
        <w:right w:val="none" w:sz="0" w:space="0" w:color="auto"/>
      </w:divBdr>
    </w:div>
    <w:div w:id="728189679">
      <w:bodyDiv w:val="1"/>
      <w:marLeft w:val="0"/>
      <w:marRight w:val="0"/>
      <w:marTop w:val="0"/>
      <w:marBottom w:val="0"/>
      <w:divBdr>
        <w:top w:val="none" w:sz="0" w:space="0" w:color="auto"/>
        <w:left w:val="none" w:sz="0" w:space="0" w:color="auto"/>
        <w:bottom w:val="none" w:sz="0" w:space="0" w:color="auto"/>
        <w:right w:val="none" w:sz="0" w:space="0" w:color="auto"/>
      </w:divBdr>
    </w:div>
    <w:div w:id="747001486">
      <w:bodyDiv w:val="1"/>
      <w:marLeft w:val="0"/>
      <w:marRight w:val="0"/>
      <w:marTop w:val="0"/>
      <w:marBottom w:val="0"/>
      <w:divBdr>
        <w:top w:val="none" w:sz="0" w:space="0" w:color="auto"/>
        <w:left w:val="none" w:sz="0" w:space="0" w:color="auto"/>
        <w:bottom w:val="none" w:sz="0" w:space="0" w:color="auto"/>
        <w:right w:val="none" w:sz="0" w:space="0" w:color="auto"/>
      </w:divBdr>
    </w:div>
    <w:div w:id="769085466">
      <w:bodyDiv w:val="1"/>
      <w:marLeft w:val="0"/>
      <w:marRight w:val="0"/>
      <w:marTop w:val="0"/>
      <w:marBottom w:val="0"/>
      <w:divBdr>
        <w:top w:val="none" w:sz="0" w:space="0" w:color="auto"/>
        <w:left w:val="none" w:sz="0" w:space="0" w:color="auto"/>
        <w:bottom w:val="none" w:sz="0" w:space="0" w:color="auto"/>
        <w:right w:val="none" w:sz="0" w:space="0" w:color="auto"/>
      </w:divBdr>
    </w:div>
    <w:div w:id="782771431">
      <w:bodyDiv w:val="1"/>
      <w:marLeft w:val="0"/>
      <w:marRight w:val="0"/>
      <w:marTop w:val="0"/>
      <w:marBottom w:val="0"/>
      <w:divBdr>
        <w:top w:val="none" w:sz="0" w:space="0" w:color="auto"/>
        <w:left w:val="none" w:sz="0" w:space="0" w:color="auto"/>
        <w:bottom w:val="none" w:sz="0" w:space="0" w:color="auto"/>
        <w:right w:val="none" w:sz="0" w:space="0" w:color="auto"/>
      </w:divBdr>
    </w:div>
    <w:div w:id="795949980">
      <w:bodyDiv w:val="1"/>
      <w:marLeft w:val="0"/>
      <w:marRight w:val="0"/>
      <w:marTop w:val="0"/>
      <w:marBottom w:val="0"/>
      <w:divBdr>
        <w:top w:val="none" w:sz="0" w:space="0" w:color="auto"/>
        <w:left w:val="none" w:sz="0" w:space="0" w:color="auto"/>
        <w:bottom w:val="none" w:sz="0" w:space="0" w:color="auto"/>
        <w:right w:val="none" w:sz="0" w:space="0" w:color="auto"/>
      </w:divBdr>
    </w:div>
    <w:div w:id="812715058">
      <w:bodyDiv w:val="1"/>
      <w:marLeft w:val="0"/>
      <w:marRight w:val="0"/>
      <w:marTop w:val="0"/>
      <w:marBottom w:val="0"/>
      <w:divBdr>
        <w:top w:val="none" w:sz="0" w:space="0" w:color="auto"/>
        <w:left w:val="none" w:sz="0" w:space="0" w:color="auto"/>
        <w:bottom w:val="none" w:sz="0" w:space="0" w:color="auto"/>
        <w:right w:val="none" w:sz="0" w:space="0" w:color="auto"/>
      </w:divBdr>
    </w:div>
    <w:div w:id="827941214">
      <w:bodyDiv w:val="1"/>
      <w:marLeft w:val="0"/>
      <w:marRight w:val="0"/>
      <w:marTop w:val="0"/>
      <w:marBottom w:val="0"/>
      <w:divBdr>
        <w:top w:val="none" w:sz="0" w:space="0" w:color="auto"/>
        <w:left w:val="none" w:sz="0" w:space="0" w:color="auto"/>
        <w:bottom w:val="none" w:sz="0" w:space="0" w:color="auto"/>
        <w:right w:val="none" w:sz="0" w:space="0" w:color="auto"/>
      </w:divBdr>
    </w:div>
    <w:div w:id="841622040">
      <w:bodyDiv w:val="1"/>
      <w:marLeft w:val="0"/>
      <w:marRight w:val="0"/>
      <w:marTop w:val="0"/>
      <w:marBottom w:val="0"/>
      <w:divBdr>
        <w:top w:val="none" w:sz="0" w:space="0" w:color="auto"/>
        <w:left w:val="none" w:sz="0" w:space="0" w:color="auto"/>
        <w:bottom w:val="none" w:sz="0" w:space="0" w:color="auto"/>
        <w:right w:val="none" w:sz="0" w:space="0" w:color="auto"/>
      </w:divBdr>
    </w:div>
    <w:div w:id="846604472">
      <w:bodyDiv w:val="1"/>
      <w:marLeft w:val="0"/>
      <w:marRight w:val="0"/>
      <w:marTop w:val="0"/>
      <w:marBottom w:val="0"/>
      <w:divBdr>
        <w:top w:val="none" w:sz="0" w:space="0" w:color="auto"/>
        <w:left w:val="none" w:sz="0" w:space="0" w:color="auto"/>
        <w:bottom w:val="none" w:sz="0" w:space="0" w:color="auto"/>
        <w:right w:val="none" w:sz="0" w:space="0" w:color="auto"/>
      </w:divBdr>
    </w:div>
    <w:div w:id="851457673">
      <w:bodyDiv w:val="1"/>
      <w:marLeft w:val="0"/>
      <w:marRight w:val="0"/>
      <w:marTop w:val="0"/>
      <w:marBottom w:val="0"/>
      <w:divBdr>
        <w:top w:val="none" w:sz="0" w:space="0" w:color="auto"/>
        <w:left w:val="none" w:sz="0" w:space="0" w:color="auto"/>
        <w:bottom w:val="none" w:sz="0" w:space="0" w:color="auto"/>
        <w:right w:val="none" w:sz="0" w:space="0" w:color="auto"/>
      </w:divBdr>
    </w:div>
    <w:div w:id="858007030">
      <w:bodyDiv w:val="1"/>
      <w:marLeft w:val="0"/>
      <w:marRight w:val="0"/>
      <w:marTop w:val="0"/>
      <w:marBottom w:val="0"/>
      <w:divBdr>
        <w:top w:val="none" w:sz="0" w:space="0" w:color="auto"/>
        <w:left w:val="none" w:sz="0" w:space="0" w:color="auto"/>
        <w:bottom w:val="none" w:sz="0" w:space="0" w:color="auto"/>
        <w:right w:val="none" w:sz="0" w:space="0" w:color="auto"/>
      </w:divBdr>
    </w:div>
    <w:div w:id="877010654">
      <w:bodyDiv w:val="1"/>
      <w:marLeft w:val="0"/>
      <w:marRight w:val="0"/>
      <w:marTop w:val="0"/>
      <w:marBottom w:val="0"/>
      <w:divBdr>
        <w:top w:val="none" w:sz="0" w:space="0" w:color="auto"/>
        <w:left w:val="none" w:sz="0" w:space="0" w:color="auto"/>
        <w:bottom w:val="none" w:sz="0" w:space="0" w:color="auto"/>
        <w:right w:val="none" w:sz="0" w:space="0" w:color="auto"/>
      </w:divBdr>
    </w:div>
    <w:div w:id="892354628">
      <w:bodyDiv w:val="1"/>
      <w:marLeft w:val="0"/>
      <w:marRight w:val="0"/>
      <w:marTop w:val="0"/>
      <w:marBottom w:val="0"/>
      <w:divBdr>
        <w:top w:val="none" w:sz="0" w:space="0" w:color="auto"/>
        <w:left w:val="none" w:sz="0" w:space="0" w:color="auto"/>
        <w:bottom w:val="none" w:sz="0" w:space="0" w:color="auto"/>
        <w:right w:val="none" w:sz="0" w:space="0" w:color="auto"/>
      </w:divBdr>
    </w:div>
    <w:div w:id="906646933">
      <w:bodyDiv w:val="1"/>
      <w:marLeft w:val="0"/>
      <w:marRight w:val="0"/>
      <w:marTop w:val="0"/>
      <w:marBottom w:val="0"/>
      <w:divBdr>
        <w:top w:val="none" w:sz="0" w:space="0" w:color="auto"/>
        <w:left w:val="none" w:sz="0" w:space="0" w:color="auto"/>
        <w:bottom w:val="none" w:sz="0" w:space="0" w:color="auto"/>
        <w:right w:val="none" w:sz="0" w:space="0" w:color="auto"/>
      </w:divBdr>
    </w:div>
    <w:div w:id="909776108">
      <w:bodyDiv w:val="1"/>
      <w:marLeft w:val="0"/>
      <w:marRight w:val="0"/>
      <w:marTop w:val="0"/>
      <w:marBottom w:val="0"/>
      <w:divBdr>
        <w:top w:val="none" w:sz="0" w:space="0" w:color="auto"/>
        <w:left w:val="none" w:sz="0" w:space="0" w:color="auto"/>
        <w:bottom w:val="none" w:sz="0" w:space="0" w:color="auto"/>
        <w:right w:val="none" w:sz="0" w:space="0" w:color="auto"/>
      </w:divBdr>
    </w:div>
    <w:div w:id="914045159">
      <w:bodyDiv w:val="1"/>
      <w:marLeft w:val="0"/>
      <w:marRight w:val="0"/>
      <w:marTop w:val="0"/>
      <w:marBottom w:val="0"/>
      <w:divBdr>
        <w:top w:val="none" w:sz="0" w:space="0" w:color="auto"/>
        <w:left w:val="none" w:sz="0" w:space="0" w:color="auto"/>
        <w:bottom w:val="none" w:sz="0" w:space="0" w:color="auto"/>
        <w:right w:val="none" w:sz="0" w:space="0" w:color="auto"/>
      </w:divBdr>
    </w:div>
    <w:div w:id="915163392">
      <w:bodyDiv w:val="1"/>
      <w:marLeft w:val="0"/>
      <w:marRight w:val="0"/>
      <w:marTop w:val="0"/>
      <w:marBottom w:val="0"/>
      <w:divBdr>
        <w:top w:val="none" w:sz="0" w:space="0" w:color="auto"/>
        <w:left w:val="none" w:sz="0" w:space="0" w:color="auto"/>
        <w:bottom w:val="none" w:sz="0" w:space="0" w:color="auto"/>
        <w:right w:val="none" w:sz="0" w:space="0" w:color="auto"/>
      </w:divBdr>
    </w:div>
    <w:div w:id="922224067">
      <w:bodyDiv w:val="1"/>
      <w:marLeft w:val="0"/>
      <w:marRight w:val="0"/>
      <w:marTop w:val="0"/>
      <w:marBottom w:val="0"/>
      <w:divBdr>
        <w:top w:val="none" w:sz="0" w:space="0" w:color="auto"/>
        <w:left w:val="none" w:sz="0" w:space="0" w:color="auto"/>
        <w:bottom w:val="none" w:sz="0" w:space="0" w:color="auto"/>
        <w:right w:val="none" w:sz="0" w:space="0" w:color="auto"/>
      </w:divBdr>
    </w:div>
    <w:div w:id="922952526">
      <w:bodyDiv w:val="1"/>
      <w:marLeft w:val="0"/>
      <w:marRight w:val="0"/>
      <w:marTop w:val="0"/>
      <w:marBottom w:val="0"/>
      <w:divBdr>
        <w:top w:val="none" w:sz="0" w:space="0" w:color="auto"/>
        <w:left w:val="none" w:sz="0" w:space="0" w:color="auto"/>
        <w:bottom w:val="none" w:sz="0" w:space="0" w:color="auto"/>
        <w:right w:val="none" w:sz="0" w:space="0" w:color="auto"/>
      </w:divBdr>
    </w:div>
    <w:div w:id="928345406">
      <w:bodyDiv w:val="1"/>
      <w:marLeft w:val="0"/>
      <w:marRight w:val="0"/>
      <w:marTop w:val="0"/>
      <w:marBottom w:val="0"/>
      <w:divBdr>
        <w:top w:val="none" w:sz="0" w:space="0" w:color="auto"/>
        <w:left w:val="none" w:sz="0" w:space="0" w:color="auto"/>
        <w:bottom w:val="none" w:sz="0" w:space="0" w:color="auto"/>
        <w:right w:val="none" w:sz="0" w:space="0" w:color="auto"/>
      </w:divBdr>
    </w:div>
    <w:div w:id="929047236">
      <w:bodyDiv w:val="1"/>
      <w:marLeft w:val="0"/>
      <w:marRight w:val="0"/>
      <w:marTop w:val="0"/>
      <w:marBottom w:val="0"/>
      <w:divBdr>
        <w:top w:val="none" w:sz="0" w:space="0" w:color="auto"/>
        <w:left w:val="none" w:sz="0" w:space="0" w:color="auto"/>
        <w:bottom w:val="none" w:sz="0" w:space="0" w:color="auto"/>
        <w:right w:val="none" w:sz="0" w:space="0" w:color="auto"/>
      </w:divBdr>
    </w:div>
    <w:div w:id="971402164">
      <w:bodyDiv w:val="1"/>
      <w:marLeft w:val="0"/>
      <w:marRight w:val="0"/>
      <w:marTop w:val="0"/>
      <w:marBottom w:val="0"/>
      <w:divBdr>
        <w:top w:val="none" w:sz="0" w:space="0" w:color="auto"/>
        <w:left w:val="none" w:sz="0" w:space="0" w:color="auto"/>
        <w:bottom w:val="none" w:sz="0" w:space="0" w:color="auto"/>
        <w:right w:val="none" w:sz="0" w:space="0" w:color="auto"/>
      </w:divBdr>
    </w:div>
    <w:div w:id="979260864">
      <w:bodyDiv w:val="1"/>
      <w:marLeft w:val="0"/>
      <w:marRight w:val="0"/>
      <w:marTop w:val="0"/>
      <w:marBottom w:val="0"/>
      <w:divBdr>
        <w:top w:val="none" w:sz="0" w:space="0" w:color="auto"/>
        <w:left w:val="none" w:sz="0" w:space="0" w:color="auto"/>
        <w:bottom w:val="none" w:sz="0" w:space="0" w:color="auto"/>
        <w:right w:val="none" w:sz="0" w:space="0" w:color="auto"/>
      </w:divBdr>
    </w:div>
    <w:div w:id="989751862">
      <w:bodyDiv w:val="1"/>
      <w:marLeft w:val="0"/>
      <w:marRight w:val="0"/>
      <w:marTop w:val="0"/>
      <w:marBottom w:val="0"/>
      <w:divBdr>
        <w:top w:val="none" w:sz="0" w:space="0" w:color="auto"/>
        <w:left w:val="none" w:sz="0" w:space="0" w:color="auto"/>
        <w:bottom w:val="none" w:sz="0" w:space="0" w:color="auto"/>
        <w:right w:val="none" w:sz="0" w:space="0" w:color="auto"/>
      </w:divBdr>
    </w:div>
    <w:div w:id="992181265">
      <w:bodyDiv w:val="1"/>
      <w:marLeft w:val="0"/>
      <w:marRight w:val="0"/>
      <w:marTop w:val="0"/>
      <w:marBottom w:val="0"/>
      <w:divBdr>
        <w:top w:val="none" w:sz="0" w:space="0" w:color="auto"/>
        <w:left w:val="none" w:sz="0" w:space="0" w:color="auto"/>
        <w:bottom w:val="none" w:sz="0" w:space="0" w:color="auto"/>
        <w:right w:val="none" w:sz="0" w:space="0" w:color="auto"/>
      </w:divBdr>
    </w:div>
    <w:div w:id="1009479663">
      <w:bodyDiv w:val="1"/>
      <w:marLeft w:val="0"/>
      <w:marRight w:val="0"/>
      <w:marTop w:val="0"/>
      <w:marBottom w:val="0"/>
      <w:divBdr>
        <w:top w:val="none" w:sz="0" w:space="0" w:color="auto"/>
        <w:left w:val="none" w:sz="0" w:space="0" w:color="auto"/>
        <w:bottom w:val="none" w:sz="0" w:space="0" w:color="auto"/>
        <w:right w:val="none" w:sz="0" w:space="0" w:color="auto"/>
      </w:divBdr>
    </w:div>
    <w:div w:id="1017460640">
      <w:bodyDiv w:val="1"/>
      <w:marLeft w:val="0"/>
      <w:marRight w:val="0"/>
      <w:marTop w:val="0"/>
      <w:marBottom w:val="0"/>
      <w:divBdr>
        <w:top w:val="none" w:sz="0" w:space="0" w:color="auto"/>
        <w:left w:val="none" w:sz="0" w:space="0" w:color="auto"/>
        <w:bottom w:val="none" w:sz="0" w:space="0" w:color="auto"/>
        <w:right w:val="none" w:sz="0" w:space="0" w:color="auto"/>
      </w:divBdr>
    </w:div>
    <w:div w:id="1031304551">
      <w:bodyDiv w:val="1"/>
      <w:marLeft w:val="0"/>
      <w:marRight w:val="0"/>
      <w:marTop w:val="0"/>
      <w:marBottom w:val="0"/>
      <w:divBdr>
        <w:top w:val="none" w:sz="0" w:space="0" w:color="auto"/>
        <w:left w:val="none" w:sz="0" w:space="0" w:color="auto"/>
        <w:bottom w:val="none" w:sz="0" w:space="0" w:color="auto"/>
        <w:right w:val="none" w:sz="0" w:space="0" w:color="auto"/>
      </w:divBdr>
    </w:div>
    <w:div w:id="1033650056">
      <w:bodyDiv w:val="1"/>
      <w:marLeft w:val="0"/>
      <w:marRight w:val="0"/>
      <w:marTop w:val="0"/>
      <w:marBottom w:val="0"/>
      <w:divBdr>
        <w:top w:val="none" w:sz="0" w:space="0" w:color="auto"/>
        <w:left w:val="none" w:sz="0" w:space="0" w:color="auto"/>
        <w:bottom w:val="none" w:sz="0" w:space="0" w:color="auto"/>
        <w:right w:val="none" w:sz="0" w:space="0" w:color="auto"/>
      </w:divBdr>
    </w:div>
    <w:div w:id="1051340515">
      <w:bodyDiv w:val="1"/>
      <w:marLeft w:val="0"/>
      <w:marRight w:val="0"/>
      <w:marTop w:val="0"/>
      <w:marBottom w:val="0"/>
      <w:divBdr>
        <w:top w:val="none" w:sz="0" w:space="0" w:color="auto"/>
        <w:left w:val="none" w:sz="0" w:space="0" w:color="auto"/>
        <w:bottom w:val="none" w:sz="0" w:space="0" w:color="auto"/>
        <w:right w:val="none" w:sz="0" w:space="0" w:color="auto"/>
      </w:divBdr>
    </w:div>
    <w:div w:id="1061096224">
      <w:bodyDiv w:val="1"/>
      <w:marLeft w:val="0"/>
      <w:marRight w:val="0"/>
      <w:marTop w:val="0"/>
      <w:marBottom w:val="0"/>
      <w:divBdr>
        <w:top w:val="none" w:sz="0" w:space="0" w:color="auto"/>
        <w:left w:val="none" w:sz="0" w:space="0" w:color="auto"/>
        <w:bottom w:val="none" w:sz="0" w:space="0" w:color="auto"/>
        <w:right w:val="none" w:sz="0" w:space="0" w:color="auto"/>
      </w:divBdr>
    </w:div>
    <w:div w:id="1075781260">
      <w:bodyDiv w:val="1"/>
      <w:marLeft w:val="0"/>
      <w:marRight w:val="0"/>
      <w:marTop w:val="0"/>
      <w:marBottom w:val="0"/>
      <w:divBdr>
        <w:top w:val="none" w:sz="0" w:space="0" w:color="auto"/>
        <w:left w:val="none" w:sz="0" w:space="0" w:color="auto"/>
        <w:bottom w:val="none" w:sz="0" w:space="0" w:color="auto"/>
        <w:right w:val="none" w:sz="0" w:space="0" w:color="auto"/>
      </w:divBdr>
    </w:div>
    <w:div w:id="1080172824">
      <w:bodyDiv w:val="1"/>
      <w:marLeft w:val="0"/>
      <w:marRight w:val="0"/>
      <w:marTop w:val="0"/>
      <w:marBottom w:val="0"/>
      <w:divBdr>
        <w:top w:val="none" w:sz="0" w:space="0" w:color="auto"/>
        <w:left w:val="none" w:sz="0" w:space="0" w:color="auto"/>
        <w:bottom w:val="none" w:sz="0" w:space="0" w:color="auto"/>
        <w:right w:val="none" w:sz="0" w:space="0" w:color="auto"/>
      </w:divBdr>
    </w:div>
    <w:div w:id="1080177533">
      <w:bodyDiv w:val="1"/>
      <w:marLeft w:val="0"/>
      <w:marRight w:val="0"/>
      <w:marTop w:val="0"/>
      <w:marBottom w:val="0"/>
      <w:divBdr>
        <w:top w:val="none" w:sz="0" w:space="0" w:color="auto"/>
        <w:left w:val="none" w:sz="0" w:space="0" w:color="auto"/>
        <w:bottom w:val="none" w:sz="0" w:space="0" w:color="auto"/>
        <w:right w:val="none" w:sz="0" w:space="0" w:color="auto"/>
      </w:divBdr>
    </w:div>
    <w:div w:id="1113864389">
      <w:bodyDiv w:val="1"/>
      <w:marLeft w:val="0"/>
      <w:marRight w:val="0"/>
      <w:marTop w:val="0"/>
      <w:marBottom w:val="0"/>
      <w:divBdr>
        <w:top w:val="none" w:sz="0" w:space="0" w:color="auto"/>
        <w:left w:val="none" w:sz="0" w:space="0" w:color="auto"/>
        <w:bottom w:val="none" w:sz="0" w:space="0" w:color="auto"/>
        <w:right w:val="none" w:sz="0" w:space="0" w:color="auto"/>
      </w:divBdr>
    </w:div>
    <w:div w:id="1155074272">
      <w:bodyDiv w:val="1"/>
      <w:marLeft w:val="0"/>
      <w:marRight w:val="0"/>
      <w:marTop w:val="0"/>
      <w:marBottom w:val="0"/>
      <w:divBdr>
        <w:top w:val="none" w:sz="0" w:space="0" w:color="auto"/>
        <w:left w:val="none" w:sz="0" w:space="0" w:color="auto"/>
        <w:bottom w:val="none" w:sz="0" w:space="0" w:color="auto"/>
        <w:right w:val="none" w:sz="0" w:space="0" w:color="auto"/>
      </w:divBdr>
    </w:div>
    <w:div w:id="1187719161">
      <w:bodyDiv w:val="1"/>
      <w:marLeft w:val="0"/>
      <w:marRight w:val="0"/>
      <w:marTop w:val="0"/>
      <w:marBottom w:val="0"/>
      <w:divBdr>
        <w:top w:val="none" w:sz="0" w:space="0" w:color="auto"/>
        <w:left w:val="none" w:sz="0" w:space="0" w:color="auto"/>
        <w:bottom w:val="none" w:sz="0" w:space="0" w:color="auto"/>
        <w:right w:val="none" w:sz="0" w:space="0" w:color="auto"/>
      </w:divBdr>
    </w:div>
    <w:div w:id="1207722443">
      <w:bodyDiv w:val="1"/>
      <w:marLeft w:val="0"/>
      <w:marRight w:val="0"/>
      <w:marTop w:val="0"/>
      <w:marBottom w:val="0"/>
      <w:divBdr>
        <w:top w:val="none" w:sz="0" w:space="0" w:color="auto"/>
        <w:left w:val="none" w:sz="0" w:space="0" w:color="auto"/>
        <w:bottom w:val="none" w:sz="0" w:space="0" w:color="auto"/>
        <w:right w:val="none" w:sz="0" w:space="0" w:color="auto"/>
      </w:divBdr>
    </w:div>
    <w:div w:id="1209416275">
      <w:bodyDiv w:val="1"/>
      <w:marLeft w:val="0"/>
      <w:marRight w:val="0"/>
      <w:marTop w:val="0"/>
      <w:marBottom w:val="0"/>
      <w:divBdr>
        <w:top w:val="none" w:sz="0" w:space="0" w:color="auto"/>
        <w:left w:val="none" w:sz="0" w:space="0" w:color="auto"/>
        <w:bottom w:val="none" w:sz="0" w:space="0" w:color="auto"/>
        <w:right w:val="none" w:sz="0" w:space="0" w:color="auto"/>
      </w:divBdr>
    </w:div>
    <w:div w:id="1218391966">
      <w:bodyDiv w:val="1"/>
      <w:marLeft w:val="0"/>
      <w:marRight w:val="0"/>
      <w:marTop w:val="0"/>
      <w:marBottom w:val="0"/>
      <w:divBdr>
        <w:top w:val="none" w:sz="0" w:space="0" w:color="auto"/>
        <w:left w:val="none" w:sz="0" w:space="0" w:color="auto"/>
        <w:bottom w:val="none" w:sz="0" w:space="0" w:color="auto"/>
        <w:right w:val="none" w:sz="0" w:space="0" w:color="auto"/>
      </w:divBdr>
    </w:div>
    <w:div w:id="1237783949">
      <w:bodyDiv w:val="1"/>
      <w:marLeft w:val="0"/>
      <w:marRight w:val="0"/>
      <w:marTop w:val="0"/>
      <w:marBottom w:val="0"/>
      <w:divBdr>
        <w:top w:val="none" w:sz="0" w:space="0" w:color="auto"/>
        <w:left w:val="none" w:sz="0" w:space="0" w:color="auto"/>
        <w:bottom w:val="none" w:sz="0" w:space="0" w:color="auto"/>
        <w:right w:val="none" w:sz="0" w:space="0" w:color="auto"/>
      </w:divBdr>
    </w:div>
    <w:div w:id="1245143116">
      <w:bodyDiv w:val="1"/>
      <w:marLeft w:val="0"/>
      <w:marRight w:val="0"/>
      <w:marTop w:val="0"/>
      <w:marBottom w:val="0"/>
      <w:divBdr>
        <w:top w:val="none" w:sz="0" w:space="0" w:color="auto"/>
        <w:left w:val="none" w:sz="0" w:space="0" w:color="auto"/>
        <w:bottom w:val="none" w:sz="0" w:space="0" w:color="auto"/>
        <w:right w:val="none" w:sz="0" w:space="0" w:color="auto"/>
      </w:divBdr>
    </w:div>
    <w:div w:id="1287614745">
      <w:bodyDiv w:val="1"/>
      <w:marLeft w:val="0"/>
      <w:marRight w:val="0"/>
      <w:marTop w:val="0"/>
      <w:marBottom w:val="0"/>
      <w:divBdr>
        <w:top w:val="none" w:sz="0" w:space="0" w:color="auto"/>
        <w:left w:val="none" w:sz="0" w:space="0" w:color="auto"/>
        <w:bottom w:val="none" w:sz="0" w:space="0" w:color="auto"/>
        <w:right w:val="none" w:sz="0" w:space="0" w:color="auto"/>
      </w:divBdr>
    </w:div>
    <w:div w:id="1292639292">
      <w:bodyDiv w:val="1"/>
      <w:marLeft w:val="0"/>
      <w:marRight w:val="0"/>
      <w:marTop w:val="0"/>
      <w:marBottom w:val="0"/>
      <w:divBdr>
        <w:top w:val="none" w:sz="0" w:space="0" w:color="auto"/>
        <w:left w:val="none" w:sz="0" w:space="0" w:color="auto"/>
        <w:bottom w:val="none" w:sz="0" w:space="0" w:color="auto"/>
        <w:right w:val="none" w:sz="0" w:space="0" w:color="auto"/>
      </w:divBdr>
    </w:div>
    <w:div w:id="1404647289">
      <w:bodyDiv w:val="1"/>
      <w:marLeft w:val="0"/>
      <w:marRight w:val="0"/>
      <w:marTop w:val="0"/>
      <w:marBottom w:val="0"/>
      <w:divBdr>
        <w:top w:val="none" w:sz="0" w:space="0" w:color="auto"/>
        <w:left w:val="none" w:sz="0" w:space="0" w:color="auto"/>
        <w:bottom w:val="none" w:sz="0" w:space="0" w:color="auto"/>
        <w:right w:val="none" w:sz="0" w:space="0" w:color="auto"/>
      </w:divBdr>
    </w:div>
    <w:div w:id="1405255650">
      <w:bodyDiv w:val="1"/>
      <w:marLeft w:val="0"/>
      <w:marRight w:val="0"/>
      <w:marTop w:val="0"/>
      <w:marBottom w:val="0"/>
      <w:divBdr>
        <w:top w:val="none" w:sz="0" w:space="0" w:color="auto"/>
        <w:left w:val="none" w:sz="0" w:space="0" w:color="auto"/>
        <w:bottom w:val="none" w:sz="0" w:space="0" w:color="auto"/>
        <w:right w:val="none" w:sz="0" w:space="0" w:color="auto"/>
      </w:divBdr>
    </w:div>
    <w:div w:id="1435325140">
      <w:bodyDiv w:val="1"/>
      <w:marLeft w:val="0"/>
      <w:marRight w:val="0"/>
      <w:marTop w:val="0"/>
      <w:marBottom w:val="0"/>
      <w:divBdr>
        <w:top w:val="none" w:sz="0" w:space="0" w:color="auto"/>
        <w:left w:val="none" w:sz="0" w:space="0" w:color="auto"/>
        <w:bottom w:val="none" w:sz="0" w:space="0" w:color="auto"/>
        <w:right w:val="none" w:sz="0" w:space="0" w:color="auto"/>
      </w:divBdr>
    </w:div>
    <w:div w:id="1440832708">
      <w:bodyDiv w:val="1"/>
      <w:marLeft w:val="0"/>
      <w:marRight w:val="0"/>
      <w:marTop w:val="0"/>
      <w:marBottom w:val="0"/>
      <w:divBdr>
        <w:top w:val="none" w:sz="0" w:space="0" w:color="auto"/>
        <w:left w:val="none" w:sz="0" w:space="0" w:color="auto"/>
        <w:bottom w:val="none" w:sz="0" w:space="0" w:color="auto"/>
        <w:right w:val="none" w:sz="0" w:space="0" w:color="auto"/>
      </w:divBdr>
    </w:div>
    <w:div w:id="1448427498">
      <w:bodyDiv w:val="1"/>
      <w:marLeft w:val="0"/>
      <w:marRight w:val="0"/>
      <w:marTop w:val="0"/>
      <w:marBottom w:val="0"/>
      <w:divBdr>
        <w:top w:val="none" w:sz="0" w:space="0" w:color="auto"/>
        <w:left w:val="none" w:sz="0" w:space="0" w:color="auto"/>
        <w:bottom w:val="none" w:sz="0" w:space="0" w:color="auto"/>
        <w:right w:val="none" w:sz="0" w:space="0" w:color="auto"/>
      </w:divBdr>
    </w:div>
    <w:div w:id="1449661584">
      <w:bodyDiv w:val="1"/>
      <w:marLeft w:val="0"/>
      <w:marRight w:val="0"/>
      <w:marTop w:val="0"/>
      <w:marBottom w:val="0"/>
      <w:divBdr>
        <w:top w:val="none" w:sz="0" w:space="0" w:color="auto"/>
        <w:left w:val="none" w:sz="0" w:space="0" w:color="auto"/>
        <w:bottom w:val="none" w:sz="0" w:space="0" w:color="auto"/>
        <w:right w:val="none" w:sz="0" w:space="0" w:color="auto"/>
      </w:divBdr>
    </w:div>
    <w:div w:id="1465537419">
      <w:bodyDiv w:val="1"/>
      <w:marLeft w:val="0"/>
      <w:marRight w:val="0"/>
      <w:marTop w:val="0"/>
      <w:marBottom w:val="0"/>
      <w:divBdr>
        <w:top w:val="none" w:sz="0" w:space="0" w:color="auto"/>
        <w:left w:val="none" w:sz="0" w:space="0" w:color="auto"/>
        <w:bottom w:val="none" w:sz="0" w:space="0" w:color="auto"/>
        <w:right w:val="none" w:sz="0" w:space="0" w:color="auto"/>
      </w:divBdr>
    </w:div>
    <w:div w:id="1466895771">
      <w:bodyDiv w:val="1"/>
      <w:marLeft w:val="0"/>
      <w:marRight w:val="0"/>
      <w:marTop w:val="0"/>
      <w:marBottom w:val="0"/>
      <w:divBdr>
        <w:top w:val="none" w:sz="0" w:space="0" w:color="auto"/>
        <w:left w:val="none" w:sz="0" w:space="0" w:color="auto"/>
        <w:bottom w:val="none" w:sz="0" w:space="0" w:color="auto"/>
        <w:right w:val="none" w:sz="0" w:space="0" w:color="auto"/>
      </w:divBdr>
    </w:div>
    <w:div w:id="1475486909">
      <w:bodyDiv w:val="1"/>
      <w:marLeft w:val="0"/>
      <w:marRight w:val="0"/>
      <w:marTop w:val="0"/>
      <w:marBottom w:val="0"/>
      <w:divBdr>
        <w:top w:val="none" w:sz="0" w:space="0" w:color="auto"/>
        <w:left w:val="none" w:sz="0" w:space="0" w:color="auto"/>
        <w:bottom w:val="none" w:sz="0" w:space="0" w:color="auto"/>
        <w:right w:val="none" w:sz="0" w:space="0" w:color="auto"/>
      </w:divBdr>
    </w:div>
    <w:div w:id="1489249106">
      <w:bodyDiv w:val="1"/>
      <w:marLeft w:val="0"/>
      <w:marRight w:val="0"/>
      <w:marTop w:val="0"/>
      <w:marBottom w:val="0"/>
      <w:divBdr>
        <w:top w:val="none" w:sz="0" w:space="0" w:color="auto"/>
        <w:left w:val="none" w:sz="0" w:space="0" w:color="auto"/>
        <w:bottom w:val="none" w:sz="0" w:space="0" w:color="auto"/>
        <w:right w:val="none" w:sz="0" w:space="0" w:color="auto"/>
      </w:divBdr>
    </w:div>
    <w:div w:id="1489859052">
      <w:bodyDiv w:val="1"/>
      <w:marLeft w:val="0"/>
      <w:marRight w:val="0"/>
      <w:marTop w:val="0"/>
      <w:marBottom w:val="0"/>
      <w:divBdr>
        <w:top w:val="none" w:sz="0" w:space="0" w:color="auto"/>
        <w:left w:val="none" w:sz="0" w:space="0" w:color="auto"/>
        <w:bottom w:val="none" w:sz="0" w:space="0" w:color="auto"/>
        <w:right w:val="none" w:sz="0" w:space="0" w:color="auto"/>
      </w:divBdr>
    </w:div>
    <w:div w:id="1510489499">
      <w:bodyDiv w:val="1"/>
      <w:marLeft w:val="0"/>
      <w:marRight w:val="0"/>
      <w:marTop w:val="0"/>
      <w:marBottom w:val="0"/>
      <w:divBdr>
        <w:top w:val="none" w:sz="0" w:space="0" w:color="auto"/>
        <w:left w:val="none" w:sz="0" w:space="0" w:color="auto"/>
        <w:bottom w:val="none" w:sz="0" w:space="0" w:color="auto"/>
        <w:right w:val="none" w:sz="0" w:space="0" w:color="auto"/>
      </w:divBdr>
    </w:div>
    <w:div w:id="1520699602">
      <w:bodyDiv w:val="1"/>
      <w:marLeft w:val="0"/>
      <w:marRight w:val="0"/>
      <w:marTop w:val="0"/>
      <w:marBottom w:val="0"/>
      <w:divBdr>
        <w:top w:val="none" w:sz="0" w:space="0" w:color="auto"/>
        <w:left w:val="none" w:sz="0" w:space="0" w:color="auto"/>
        <w:bottom w:val="none" w:sz="0" w:space="0" w:color="auto"/>
        <w:right w:val="none" w:sz="0" w:space="0" w:color="auto"/>
      </w:divBdr>
    </w:div>
    <w:div w:id="1533301754">
      <w:bodyDiv w:val="1"/>
      <w:marLeft w:val="0"/>
      <w:marRight w:val="0"/>
      <w:marTop w:val="0"/>
      <w:marBottom w:val="0"/>
      <w:divBdr>
        <w:top w:val="none" w:sz="0" w:space="0" w:color="auto"/>
        <w:left w:val="none" w:sz="0" w:space="0" w:color="auto"/>
        <w:bottom w:val="none" w:sz="0" w:space="0" w:color="auto"/>
        <w:right w:val="none" w:sz="0" w:space="0" w:color="auto"/>
      </w:divBdr>
    </w:div>
    <w:div w:id="1545368349">
      <w:bodyDiv w:val="1"/>
      <w:marLeft w:val="0"/>
      <w:marRight w:val="0"/>
      <w:marTop w:val="0"/>
      <w:marBottom w:val="0"/>
      <w:divBdr>
        <w:top w:val="none" w:sz="0" w:space="0" w:color="auto"/>
        <w:left w:val="none" w:sz="0" w:space="0" w:color="auto"/>
        <w:bottom w:val="none" w:sz="0" w:space="0" w:color="auto"/>
        <w:right w:val="none" w:sz="0" w:space="0" w:color="auto"/>
      </w:divBdr>
    </w:div>
    <w:div w:id="1547981764">
      <w:bodyDiv w:val="1"/>
      <w:marLeft w:val="0"/>
      <w:marRight w:val="0"/>
      <w:marTop w:val="0"/>
      <w:marBottom w:val="0"/>
      <w:divBdr>
        <w:top w:val="none" w:sz="0" w:space="0" w:color="auto"/>
        <w:left w:val="none" w:sz="0" w:space="0" w:color="auto"/>
        <w:bottom w:val="none" w:sz="0" w:space="0" w:color="auto"/>
        <w:right w:val="none" w:sz="0" w:space="0" w:color="auto"/>
      </w:divBdr>
    </w:div>
    <w:div w:id="1553272329">
      <w:bodyDiv w:val="1"/>
      <w:marLeft w:val="0"/>
      <w:marRight w:val="0"/>
      <w:marTop w:val="0"/>
      <w:marBottom w:val="0"/>
      <w:divBdr>
        <w:top w:val="none" w:sz="0" w:space="0" w:color="auto"/>
        <w:left w:val="none" w:sz="0" w:space="0" w:color="auto"/>
        <w:bottom w:val="none" w:sz="0" w:space="0" w:color="auto"/>
        <w:right w:val="none" w:sz="0" w:space="0" w:color="auto"/>
      </w:divBdr>
    </w:div>
    <w:div w:id="1585800903">
      <w:bodyDiv w:val="1"/>
      <w:marLeft w:val="0"/>
      <w:marRight w:val="0"/>
      <w:marTop w:val="0"/>
      <w:marBottom w:val="0"/>
      <w:divBdr>
        <w:top w:val="none" w:sz="0" w:space="0" w:color="auto"/>
        <w:left w:val="none" w:sz="0" w:space="0" w:color="auto"/>
        <w:bottom w:val="none" w:sz="0" w:space="0" w:color="auto"/>
        <w:right w:val="none" w:sz="0" w:space="0" w:color="auto"/>
      </w:divBdr>
    </w:div>
    <w:div w:id="1586843482">
      <w:bodyDiv w:val="1"/>
      <w:marLeft w:val="0"/>
      <w:marRight w:val="0"/>
      <w:marTop w:val="0"/>
      <w:marBottom w:val="0"/>
      <w:divBdr>
        <w:top w:val="none" w:sz="0" w:space="0" w:color="auto"/>
        <w:left w:val="none" w:sz="0" w:space="0" w:color="auto"/>
        <w:bottom w:val="none" w:sz="0" w:space="0" w:color="auto"/>
        <w:right w:val="none" w:sz="0" w:space="0" w:color="auto"/>
      </w:divBdr>
    </w:div>
    <w:div w:id="1587767587">
      <w:bodyDiv w:val="1"/>
      <w:marLeft w:val="0"/>
      <w:marRight w:val="0"/>
      <w:marTop w:val="0"/>
      <w:marBottom w:val="0"/>
      <w:divBdr>
        <w:top w:val="none" w:sz="0" w:space="0" w:color="auto"/>
        <w:left w:val="none" w:sz="0" w:space="0" w:color="auto"/>
        <w:bottom w:val="none" w:sz="0" w:space="0" w:color="auto"/>
        <w:right w:val="none" w:sz="0" w:space="0" w:color="auto"/>
      </w:divBdr>
    </w:div>
    <w:div w:id="1592156303">
      <w:bodyDiv w:val="1"/>
      <w:marLeft w:val="0"/>
      <w:marRight w:val="0"/>
      <w:marTop w:val="0"/>
      <w:marBottom w:val="0"/>
      <w:divBdr>
        <w:top w:val="none" w:sz="0" w:space="0" w:color="auto"/>
        <w:left w:val="none" w:sz="0" w:space="0" w:color="auto"/>
        <w:bottom w:val="none" w:sz="0" w:space="0" w:color="auto"/>
        <w:right w:val="none" w:sz="0" w:space="0" w:color="auto"/>
      </w:divBdr>
    </w:div>
    <w:div w:id="1592619455">
      <w:bodyDiv w:val="1"/>
      <w:marLeft w:val="0"/>
      <w:marRight w:val="0"/>
      <w:marTop w:val="0"/>
      <w:marBottom w:val="0"/>
      <w:divBdr>
        <w:top w:val="none" w:sz="0" w:space="0" w:color="auto"/>
        <w:left w:val="none" w:sz="0" w:space="0" w:color="auto"/>
        <w:bottom w:val="none" w:sz="0" w:space="0" w:color="auto"/>
        <w:right w:val="none" w:sz="0" w:space="0" w:color="auto"/>
      </w:divBdr>
    </w:div>
    <w:div w:id="1603605732">
      <w:bodyDiv w:val="1"/>
      <w:marLeft w:val="0"/>
      <w:marRight w:val="0"/>
      <w:marTop w:val="0"/>
      <w:marBottom w:val="0"/>
      <w:divBdr>
        <w:top w:val="none" w:sz="0" w:space="0" w:color="auto"/>
        <w:left w:val="none" w:sz="0" w:space="0" w:color="auto"/>
        <w:bottom w:val="none" w:sz="0" w:space="0" w:color="auto"/>
        <w:right w:val="none" w:sz="0" w:space="0" w:color="auto"/>
      </w:divBdr>
    </w:div>
    <w:div w:id="1609240343">
      <w:bodyDiv w:val="1"/>
      <w:marLeft w:val="0"/>
      <w:marRight w:val="0"/>
      <w:marTop w:val="0"/>
      <w:marBottom w:val="0"/>
      <w:divBdr>
        <w:top w:val="none" w:sz="0" w:space="0" w:color="auto"/>
        <w:left w:val="none" w:sz="0" w:space="0" w:color="auto"/>
        <w:bottom w:val="none" w:sz="0" w:space="0" w:color="auto"/>
        <w:right w:val="none" w:sz="0" w:space="0" w:color="auto"/>
      </w:divBdr>
    </w:div>
    <w:div w:id="1626960749">
      <w:bodyDiv w:val="1"/>
      <w:marLeft w:val="0"/>
      <w:marRight w:val="0"/>
      <w:marTop w:val="0"/>
      <w:marBottom w:val="0"/>
      <w:divBdr>
        <w:top w:val="none" w:sz="0" w:space="0" w:color="auto"/>
        <w:left w:val="none" w:sz="0" w:space="0" w:color="auto"/>
        <w:bottom w:val="none" w:sz="0" w:space="0" w:color="auto"/>
        <w:right w:val="none" w:sz="0" w:space="0" w:color="auto"/>
      </w:divBdr>
    </w:div>
    <w:div w:id="1631084379">
      <w:bodyDiv w:val="1"/>
      <w:marLeft w:val="0"/>
      <w:marRight w:val="0"/>
      <w:marTop w:val="0"/>
      <w:marBottom w:val="0"/>
      <w:divBdr>
        <w:top w:val="none" w:sz="0" w:space="0" w:color="auto"/>
        <w:left w:val="none" w:sz="0" w:space="0" w:color="auto"/>
        <w:bottom w:val="none" w:sz="0" w:space="0" w:color="auto"/>
        <w:right w:val="none" w:sz="0" w:space="0" w:color="auto"/>
      </w:divBdr>
    </w:div>
    <w:div w:id="1674186657">
      <w:bodyDiv w:val="1"/>
      <w:marLeft w:val="0"/>
      <w:marRight w:val="0"/>
      <w:marTop w:val="0"/>
      <w:marBottom w:val="0"/>
      <w:divBdr>
        <w:top w:val="none" w:sz="0" w:space="0" w:color="auto"/>
        <w:left w:val="none" w:sz="0" w:space="0" w:color="auto"/>
        <w:bottom w:val="none" w:sz="0" w:space="0" w:color="auto"/>
        <w:right w:val="none" w:sz="0" w:space="0" w:color="auto"/>
      </w:divBdr>
    </w:div>
    <w:div w:id="1689333810">
      <w:bodyDiv w:val="1"/>
      <w:marLeft w:val="0"/>
      <w:marRight w:val="0"/>
      <w:marTop w:val="0"/>
      <w:marBottom w:val="0"/>
      <w:divBdr>
        <w:top w:val="none" w:sz="0" w:space="0" w:color="auto"/>
        <w:left w:val="none" w:sz="0" w:space="0" w:color="auto"/>
        <w:bottom w:val="none" w:sz="0" w:space="0" w:color="auto"/>
        <w:right w:val="none" w:sz="0" w:space="0" w:color="auto"/>
      </w:divBdr>
    </w:div>
    <w:div w:id="1698462243">
      <w:bodyDiv w:val="1"/>
      <w:marLeft w:val="0"/>
      <w:marRight w:val="0"/>
      <w:marTop w:val="0"/>
      <w:marBottom w:val="0"/>
      <w:divBdr>
        <w:top w:val="none" w:sz="0" w:space="0" w:color="auto"/>
        <w:left w:val="none" w:sz="0" w:space="0" w:color="auto"/>
        <w:bottom w:val="none" w:sz="0" w:space="0" w:color="auto"/>
        <w:right w:val="none" w:sz="0" w:space="0" w:color="auto"/>
      </w:divBdr>
    </w:div>
    <w:div w:id="1698968168">
      <w:bodyDiv w:val="1"/>
      <w:marLeft w:val="0"/>
      <w:marRight w:val="0"/>
      <w:marTop w:val="0"/>
      <w:marBottom w:val="0"/>
      <w:divBdr>
        <w:top w:val="none" w:sz="0" w:space="0" w:color="auto"/>
        <w:left w:val="none" w:sz="0" w:space="0" w:color="auto"/>
        <w:bottom w:val="none" w:sz="0" w:space="0" w:color="auto"/>
        <w:right w:val="none" w:sz="0" w:space="0" w:color="auto"/>
      </w:divBdr>
    </w:div>
    <w:div w:id="1707559002">
      <w:bodyDiv w:val="1"/>
      <w:marLeft w:val="0"/>
      <w:marRight w:val="0"/>
      <w:marTop w:val="0"/>
      <w:marBottom w:val="0"/>
      <w:divBdr>
        <w:top w:val="none" w:sz="0" w:space="0" w:color="auto"/>
        <w:left w:val="none" w:sz="0" w:space="0" w:color="auto"/>
        <w:bottom w:val="none" w:sz="0" w:space="0" w:color="auto"/>
        <w:right w:val="none" w:sz="0" w:space="0" w:color="auto"/>
      </w:divBdr>
    </w:div>
    <w:div w:id="1771583842">
      <w:bodyDiv w:val="1"/>
      <w:marLeft w:val="0"/>
      <w:marRight w:val="0"/>
      <w:marTop w:val="0"/>
      <w:marBottom w:val="0"/>
      <w:divBdr>
        <w:top w:val="none" w:sz="0" w:space="0" w:color="auto"/>
        <w:left w:val="none" w:sz="0" w:space="0" w:color="auto"/>
        <w:bottom w:val="none" w:sz="0" w:space="0" w:color="auto"/>
        <w:right w:val="none" w:sz="0" w:space="0" w:color="auto"/>
      </w:divBdr>
    </w:div>
    <w:div w:id="1788312415">
      <w:bodyDiv w:val="1"/>
      <w:marLeft w:val="0"/>
      <w:marRight w:val="0"/>
      <w:marTop w:val="0"/>
      <w:marBottom w:val="0"/>
      <w:divBdr>
        <w:top w:val="none" w:sz="0" w:space="0" w:color="auto"/>
        <w:left w:val="none" w:sz="0" w:space="0" w:color="auto"/>
        <w:bottom w:val="none" w:sz="0" w:space="0" w:color="auto"/>
        <w:right w:val="none" w:sz="0" w:space="0" w:color="auto"/>
      </w:divBdr>
    </w:div>
    <w:div w:id="1817380336">
      <w:bodyDiv w:val="1"/>
      <w:marLeft w:val="0"/>
      <w:marRight w:val="0"/>
      <w:marTop w:val="0"/>
      <w:marBottom w:val="0"/>
      <w:divBdr>
        <w:top w:val="none" w:sz="0" w:space="0" w:color="auto"/>
        <w:left w:val="none" w:sz="0" w:space="0" w:color="auto"/>
        <w:bottom w:val="none" w:sz="0" w:space="0" w:color="auto"/>
        <w:right w:val="none" w:sz="0" w:space="0" w:color="auto"/>
      </w:divBdr>
    </w:div>
    <w:div w:id="1837108902">
      <w:bodyDiv w:val="1"/>
      <w:marLeft w:val="0"/>
      <w:marRight w:val="0"/>
      <w:marTop w:val="0"/>
      <w:marBottom w:val="0"/>
      <w:divBdr>
        <w:top w:val="none" w:sz="0" w:space="0" w:color="auto"/>
        <w:left w:val="none" w:sz="0" w:space="0" w:color="auto"/>
        <w:bottom w:val="none" w:sz="0" w:space="0" w:color="auto"/>
        <w:right w:val="none" w:sz="0" w:space="0" w:color="auto"/>
      </w:divBdr>
    </w:div>
    <w:div w:id="1853572418">
      <w:bodyDiv w:val="1"/>
      <w:marLeft w:val="0"/>
      <w:marRight w:val="0"/>
      <w:marTop w:val="0"/>
      <w:marBottom w:val="0"/>
      <w:divBdr>
        <w:top w:val="none" w:sz="0" w:space="0" w:color="auto"/>
        <w:left w:val="none" w:sz="0" w:space="0" w:color="auto"/>
        <w:bottom w:val="none" w:sz="0" w:space="0" w:color="auto"/>
        <w:right w:val="none" w:sz="0" w:space="0" w:color="auto"/>
      </w:divBdr>
    </w:div>
    <w:div w:id="1880387574">
      <w:bodyDiv w:val="1"/>
      <w:marLeft w:val="0"/>
      <w:marRight w:val="0"/>
      <w:marTop w:val="0"/>
      <w:marBottom w:val="0"/>
      <w:divBdr>
        <w:top w:val="none" w:sz="0" w:space="0" w:color="auto"/>
        <w:left w:val="none" w:sz="0" w:space="0" w:color="auto"/>
        <w:bottom w:val="none" w:sz="0" w:space="0" w:color="auto"/>
        <w:right w:val="none" w:sz="0" w:space="0" w:color="auto"/>
      </w:divBdr>
    </w:div>
    <w:div w:id="1886139155">
      <w:bodyDiv w:val="1"/>
      <w:marLeft w:val="0"/>
      <w:marRight w:val="0"/>
      <w:marTop w:val="0"/>
      <w:marBottom w:val="0"/>
      <w:divBdr>
        <w:top w:val="none" w:sz="0" w:space="0" w:color="auto"/>
        <w:left w:val="none" w:sz="0" w:space="0" w:color="auto"/>
        <w:bottom w:val="none" w:sz="0" w:space="0" w:color="auto"/>
        <w:right w:val="none" w:sz="0" w:space="0" w:color="auto"/>
      </w:divBdr>
    </w:div>
    <w:div w:id="1920209668">
      <w:bodyDiv w:val="1"/>
      <w:marLeft w:val="0"/>
      <w:marRight w:val="0"/>
      <w:marTop w:val="0"/>
      <w:marBottom w:val="0"/>
      <w:divBdr>
        <w:top w:val="none" w:sz="0" w:space="0" w:color="auto"/>
        <w:left w:val="none" w:sz="0" w:space="0" w:color="auto"/>
        <w:bottom w:val="none" w:sz="0" w:space="0" w:color="auto"/>
        <w:right w:val="none" w:sz="0" w:space="0" w:color="auto"/>
      </w:divBdr>
    </w:div>
    <w:div w:id="1959871098">
      <w:bodyDiv w:val="1"/>
      <w:marLeft w:val="0"/>
      <w:marRight w:val="0"/>
      <w:marTop w:val="0"/>
      <w:marBottom w:val="0"/>
      <w:divBdr>
        <w:top w:val="none" w:sz="0" w:space="0" w:color="auto"/>
        <w:left w:val="none" w:sz="0" w:space="0" w:color="auto"/>
        <w:bottom w:val="none" w:sz="0" w:space="0" w:color="auto"/>
        <w:right w:val="none" w:sz="0" w:space="0" w:color="auto"/>
      </w:divBdr>
    </w:div>
    <w:div w:id="2002657863">
      <w:bodyDiv w:val="1"/>
      <w:marLeft w:val="0"/>
      <w:marRight w:val="0"/>
      <w:marTop w:val="0"/>
      <w:marBottom w:val="0"/>
      <w:divBdr>
        <w:top w:val="none" w:sz="0" w:space="0" w:color="auto"/>
        <w:left w:val="none" w:sz="0" w:space="0" w:color="auto"/>
        <w:bottom w:val="none" w:sz="0" w:space="0" w:color="auto"/>
        <w:right w:val="none" w:sz="0" w:space="0" w:color="auto"/>
      </w:divBdr>
    </w:div>
    <w:div w:id="2010139034">
      <w:bodyDiv w:val="1"/>
      <w:marLeft w:val="0"/>
      <w:marRight w:val="0"/>
      <w:marTop w:val="0"/>
      <w:marBottom w:val="0"/>
      <w:divBdr>
        <w:top w:val="none" w:sz="0" w:space="0" w:color="auto"/>
        <w:left w:val="none" w:sz="0" w:space="0" w:color="auto"/>
        <w:bottom w:val="none" w:sz="0" w:space="0" w:color="auto"/>
        <w:right w:val="none" w:sz="0" w:space="0" w:color="auto"/>
      </w:divBdr>
    </w:div>
    <w:div w:id="2039508044">
      <w:bodyDiv w:val="1"/>
      <w:marLeft w:val="0"/>
      <w:marRight w:val="0"/>
      <w:marTop w:val="0"/>
      <w:marBottom w:val="0"/>
      <w:divBdr>
        <w:top w:val="none" w:sz="0" w:space="0" w:color="auto"/>
        <w:left w:val="none" w:sz="0" w:space="0" w:color="auto"/>
        <w:bottom w:val="none" w:sz="0" w:space="0" w:color="auto"/>
        <w:right w:val="none" w:sz="0" w:space="0" w:color="auto"/>
      </w:divBdr>
    </w:div>
    <w:div w:id="2040665285">
      <w:bodyDiv w:val="1"/>
      <w:marLeft w:val="0"/>
      <w:marRight w:val="0"/>
      <w:marTop w:val="0"/>
      <w:marBottom w:val="0"/>
      <w:divBdr>
        <w:top w:val="none" w:sz="0" w:space="0" w:color="auto"/>
        <w:left w:val="none" w:sz="0" w:space="0" w:color="auto"/>
        <w:bottom w:val="none" w:sz="0" w:space="0" w:color="auto"/>
        <w:right w:val="none" w:sz="0" w:space="0" w:color="auto"/>
      </w:divBdr>
    </w:div>
    <w:div w:id="2043938457">
      <w:bodyDiv w:val="1"/>
      <w:marLeft w:val="0"/>
      <w:marRight w:val="0"/>
      <w:marTop w:val="0"/>
      <w:marBottom w:val="0"/>
      <w:divBdr>
        <w:top w:val="none" w:sz="0" w:space="0" w:color="auto"/>
        <w:left w:val="none" w:sz="0" w:space="0" w:color="auto"/>
        <w:bottom w:val="none" w:sz="0" w:space="0" w:color="auto"/>
        <w:right w:val="none" w:sz="0" w:space="0" w:color="auto"/>
      </w:divBdr>
    </w:div>
    <w:div w:id="2066563506">
      <w:bodyDiv w:val="1"/>
      <w:marLeft w:val="0"/>
      <w:marRight w:val="0"/>
      <w:marTop w:val="0"/>
      <w:marBottom w:val="0"/>
      <w:divBdr>
        <w:top w:val="none" w:sz="0" w:space="0" w:color="auto"/>
        <w:left w:val="none" w:sz="0" w:space="0" w:color="auto"/>
        <w:bottom w:val="none" w:sz="0" w:space="0" w:color="auto"/>
        <w:right w:val="none" w:sz="0" w:space="0" w:color="auto"/>
      </w:divBdr>
    </w:div>
    <w:div w:id="2070761002">
      <w:bodyDiv w:val="1"/>
      <w:marLeft w:val="0"/>
      <w:marRight w:val="0"/>
      <w:marTop w:val="0"/>
      <w:marBottom w:val="0"/>
      <w:divBdr>
        <w:top w:val="none" w:sz="0" w:space="0" w:color="auto"/>
        <w:left w:val="none" w:sz="0" w:space="0" w:color="auto"/>
        <w:bottom w:val="none" w:sz="0" w:space="0" w:color="auto"/>
        <w:right w:val="none" w:sz="0" w:space="0" w:color="auto"/>
      </w:divBdr>
    </w:div>
    <w:div w:id="2078091842">
      <w:bodyDiv w:val="1"/>
      <w:marLeft w:val="0"/>
      <w:marRight w:val="0"/>
      <w:marTop w:val="0"/>
      <w:marBottom w:val="0"/>
      <w:divBdr>
        <w:top w:val="none" w:sz="0" w:space="0" w:color="auto"/>
        <w:left w:val="none" w:sz="0" w:space="0" w:color="auto"/>
        <w:bottom w:val="none" w:sz="0" w:space="0" w:color="auto"/>
        <w:right w:val="none" w:sz="0" w:space="0" w:color="auto"/>
      </w:divBdr>
    </w:div>
    <w:div w:id="208321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investinganswers.com/node/5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192.168.1.100\Engineering\In%20Progress%20Files\Jatin%20Joshi\SEW%20Krishnagar%20Bharampore%20Highways\Working\P%20&amp;%20L%20dt.%2015.12.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Key</a:t>
            </a:r>
            <a:r>
              <a:rPr lang="en-IN" baseline="0"/>
              <a:t> Financials</a:t>
            </a:r>
            <a:endParaRPr lang="en-IN"/>
          </a:p>
        </c:rich>
      </c:tx>
      <c:overlay val="0"/>
      <c:spPr>
        <a:noFill/>
        <a:ln>
          <a:noFill/>
        </a:ln>
        <a:effectLst/>
      </c:spPr>
    </c:title>
    <c:autoTitleDeleted val="0"/>
    <c:plotArea>
      <c:layout/>
      <c:lineChart>
        <c:grouping val="stacked"/>
        <c:varyColors val="0"/>
        <c:ser>
          <c:idx val="0"/>
          <c:order val="0"/>
          <c:tx>
            <c:strRef>
              <c:f>'[P &amp; L dt. 15.12.2020.xlsx]Sheet1'!$B$37</c:f>
              <c:strCache>
                <c:ptCount val="1"/>
                <c:pt idx="0">
                  <c:v>EBITDA%</c:v>
                </c:pt>
              </c:strCache>
            </c:strRef>
          </c:tx>
          <c:spPr>
            <a:ln w="28575" cap="rnd">
              <a:solidFill>
                <a:schemeClr val="accent1"/>
              </a:solidFill>
              <a:round/>
            </a:ln>
            <a:effectLst/>
          </c:spPr>
          <c:marker>
            <c:symbol val="none"/>
          </c:marker>
          <c:cat>
            <c:strRef>
              <c:f>'[P &amp; L dt. 15.12.2020.xlsx]Sheet1'!$C$33:$I$33</c:f>
              <c:strCache>
                <c:ptCount val="7"/>
                <c:pt idx="0">
                  <c:v>2013-14</c:v>
                </c:pt>
                <c:pt idx="1">
                  <c:v>2014-15</c:v>
                </c:pt>
                <c:pt idx="2">
                  <c:v>2015-16</c:v>
                </c:pt>
                <c:pt idx="3">
                  <c:v>2016-17</c:v>
                </c:pt>
                <c:pt idx="4">
                  <c:v>2017-18</c:v>
                </c:pt>
                <c:pt idx="5">
                  <c:v>2018-19</c:v>
                </c:pt>
                <c:pt idx="6">
                  <c:v>2019-20</c:v>
                </c:pt>
              </c:strCache>
            </c:strRef>
          </c:cat>
          <c:val>
            <c:numRef>
              <c:f>'[P &amp; L dt. 15.12.2020.xlsx]Sheet1'!$C$37:$I$37</c:f>
              <c:numCache>
                <c:formatCode>0%</c:formatCode>
                <c:ptCount val="7"/>
                <c:pt idx="0">
                  <c:v>-3.2075862781761385E-3</c:v>
                </c:pt>
                <c:pt idx="1">
                  <c:v>-6.9667294416096903E-3</c:v>
                </c:pt>
                <c:pt idx="2">
                  <c:v>-1.6775543266321483E-2</c:v>
                </c:pt>
                <c:pt idx="3">
                  <c:v>0.3926670885156795</c:v>
                </c:pt>
                <c:pt idx="4">
                  <c:v>0.11986057834552281</c:v>
                </c:pt>
                <c:pt idx="5">
                  <c:v>0.22741400545681512</c:v>
                </c:pt>
                <c:pt idx="6">
                  <c:v>0.82163588390501363</c:v>
                </c:pt>
              </c:numCache>
            </c:numRef>
          </c:val>
          <c:smooth val="0"/>
        </c:ser>
        <c:ser>
          <c:idx val="1"/>
          <c:order val="1"/>
          <c:tx>
            <c:strRef>
              <c:f>'[P &amp; L dt. 15.12.2020.xlsx]Sheet1'!$B$40</c:f>
              <c:strCache>
                <c:ptCount val="1"/>
                <c:pt idx="0">
                  <c:v>EBIT%</c:v>
                </c:pt>
              </c:strCache>
            </c:strRef>
          </c:tx>
          <c:spPr>
            <a:ln w="28575" cap="rnd">
              <a:solidFill>
                <a:schemeClr val="accent2"/>
              </a:solidFill>
              <a:round/>
            </a:ln>
            <a:effectLst/>
          </c:spPr>
          <c:marker>
            <c:symbol val="none"/>
          </c:marker>
          <c:cat>
            <c:strRef>
              <c:f>'[P &amp; L dt. 15.12.2020.xlsx]Sheet1'!$C$33:$I$33</c:f>
              <c:strCache>
                <c:ptCount val="7"/>
                <c:pt idx="0">
                  <c:v>2013-14</c:v>
                </c:pt>
                <c:pt idx="1">
                  <c:v>2014-15</c:v>
                </c:pt>
                <c:pt idx="2">
                  <c:v>2015-16</c:v>
                </c:pt>
                <c:pt idx="3">
                  <c:v>2016-17</c:v>
                </c:pt>
                <c:pt idx="4">
                  <c:v>2017-18</c:v>
                </c:pt>
                <c:pt idx="5">
                  <c:v>2018-19</c:v>
                </c:pt>
                <c:pt idx="6">
                  <c:v>2019-20</c:v>
                </c:pt>
              </c:strCache>
            </c:strRef>
          </c:cat>
          <c:val>
            <c:numRef>
              <c:f>'[P &amp; L dt. 15.12.2020.xlsx]Sheet1'!$C$40:$I$40</c:f>
              <c:numCache>
                <c:formatCode>0%</c:formatCode>
                <c:ptCount val="7"/>
                <c:pt idx="0">
                  <c:v>-3.2075862781761385E-3</c:v>
                </c:pt>
                <c:pt idx="1">
                  <c:v>-6.9667294416096903E-3</c:v>
                </c:pt>
                <c:pt idx="2">
                  <c:v>-1.6775543266321483E-2</c:v>
                </c:pt>
                <c:pt idx="3">
                  <c:v>-0.57569077775818456</c:v>
                </c:pt>
                <c:pt idx="4">
                  <c:v>-0.17691177055811921</c:v>
                </c:pt>
                <c:pt idx="5">
                  <c:v>-0.32402807387687982</c:v>
                </c:pt>
                <c:pt idx="6">
                  <c:v>-3.170448548812665</c:v>
                </c:pt>
              </c:numCache>
            </c:numRef>
          </c:val>
          <c:smooth val="0"/>
        </c:ser>
        <c:ser>
          <c:idx val="2"/>
          <c:order val="2"/>
          <c:tx>
            <c:strRef>
              <c:f>'[P &amp; L dt. 15.12.2020.xlsx]Sheet1'!$B$42</c:f>
              <c:strCache>
                <c:ptCount val="1"/>
                <c:pt idx="0">
                  <c:v>PBT%</c:v>
                </c:pt>
              </c:strCache>
            </c:strRef>
          </c:tx>
          <c:spPr>
            <a:ln w="28575" cap="rnd">
              <a:solidFill>
                <a:schemeClr val="accent3"/>
              </a:solidFill>
              <a:round/>
            </a:ln>
            <a:effectLst/>
          </c:spPr>
          <c:marker>
            <c:symbol val="none"/>
          </c:marker>
          <c:cat>
            <c:strRef>
              <c:f>'[P &amp; L dt. 15.12.2020.xlsx]Sheet1'!$C$33:$I$33</c:f>
              <c:strCache>
                <c:ptCount val="7"/>
                <c:pt idx="0">
                  <c:v>2013-14</c:v>
                </c:pt>
                <c:pt idx="1">
                  <c:v>2014-15</c:v>
                </c:pt>
                <c:pt idx="2">
                  <c:v>2015-16</c:v>
                </c:pt>
                <c:pt idx="3">
                  <c:v>2016-17</c:v>
                </c:pt>
                <c:pt idx="4">
                  <c:v>2017-18</c:v>
                </c:pt>
                <c:pt idx="5">
                  <c:v>2018-19</c:v>
                </c:pt>
                <c:pt idx="6">
                  <c:v>2019-20</c:v>
                </c:pt>
              </c:strCache>
            </c:strRef>
          </c:cat>
          <c:val>
            <c:numRef>
              <c:f>'[P &amp; L dt. 15.12.2020.xlsx]Sheet1'!$C$42:$I$42</c:f>
              <c:numCache>
                <c:formatCode>0%</c:formatCode>
                <c:ptCount val="7"/>
                <c:pt idx="0">
                  <c:v>-3.2075862781761385E-3</c:v>
                </c:pt>
                <c:pt idx="1">
                  <c:v>-6.9667294416096903E-3</c:v>
                </c:pt>
                <c:pt idx="2">
                  <c:v>-1.6775543266321483E-2</c:v>
                </c:pt>
                <c:pt idx="3">
                  <c:v>-0.57569077775818456</c:v>
                </c:pt>
                <c:pt idx="4">
                  <c:v>-0.17691177055811921</c:v>
                </c:pt>
                <c:pt idx="5">
                  <c:v>-0.32402807387687982</c:v>
                </c:pt>
                <c:pt idx="6">
                  <c:v>-3.170448548812665</c:v>
                </c:pt>
              </c:numCache>
            </c:numRef>
          </c:val>
          <c:smooth val="0"/>
        </c:ser>
        <c:ser>
          <c:idx val="3"/>
          <c:order val="3"/>
          <c:tx>
            <c:strRef>
              <c:f>'[P &amp; L dt. 15.12.2020.xlsx]Sheet1'!$B$44</c:f>
              <c:strCache>
                <c:ptCount val="1"/>
                <c:pt idx="0">
                  <c:v>PAT%</c:v>
                </c:pt>
              </c:strCache>
            </c:strRef>
          </c:tx>
          <c:spPr>
            <a:ln w="28575" cap="rnd">
              <a:solidFill>
                <a:schemeClr val="accent4"/>
              </a:solidFill>
              <a:round/>
            </a:ln>
            <a:effectLst/>
          </c:spPr>
          <c:marker>
            <c:symbol val="none"/>
          </c:marker>
          <c:cat>
            <c:strRef>
              <c:f>'[P &amp; L dt. 15.12.2020.xlsx]Sheet1'!$C$33:$I$33</c:f>
              <c:strCache>
                <c:ptCount val="7"/>
                <c:pt idx="0">
                  <c:v>2013-14</c:v>
                </c:pt>
                <c:pt idx="1">
                  <c:v>2014-15</c:v>
                </c:pt>
                <c:pt idx="2">
                  <c:v>2015-16</c:v>
                </c:pt>
                <c:pt idx="3">
                  <c:v>2016-17</c:v>
                </c:pt>
                <c:pt idx="4">
                  <c:v>2017-18</c:v>
                </c:pt>
                <c:pt idx="5">
                  <c:v>2018-19</c:v>
                </c:pt>
                <c:pt idx="6">
                  <c:v>2019-20</c:v>
                </c:pt>
              </c:strCache>
            </c:strRef>
          </c:cat>
          <c:val>
            <c:numRef>
              <c:f>'[P &amp; L dt. 15.12.2020.xlsx]Sheet1'!$C$44:$I$44</c:f>
              <c:numCache>
                <c:formatCode>0%</c:formatCode>
                <c:ptCount val="7"/>
                <c:pt idx="0">
                  <c:v>-3.2075862781761385E-3</c:v>
                </c:pt>
                <c:pt idx="1">
                  <c:v>-6.9667294416096903E-3</c:v>
                </c:pt>
                <c:pt idx="2">
                  <c:v>-1.6775543266321483E-2</c:v>
                </c:pt>
                <c:pt idx="3">
                  <c:v>-0.57569077775818456</c:v>
                </c:pt>
                <c:pt idx="4">
                  <c:v>-0.17691177055811921</c:v>
                </c:pt>
                <c:pt idx="5">
                  <c:v>-0.32402807387687982</c:v>
                </c:pt>
                <c:pt idx="6">
                  <c:v>-3.170448548812665</c:v>
                </c:pt>
              </c:numCache>
            </c:numRef>
          </c:val>
          <c:smooth val="0"/>
        </c:ser>
        <c:dLbls>
          <c:showLegendKey val="0"/>
          <c:showVal val="0"/>
          <c:showCatName val="0"/>
          <c:showSerName val="0"/>
          <c:showPercent val="0"/>
          <c:showBubbleSize val="0"/>
        </c:dLbls>
        <c:smooth val="0"/>
        <c:axId val="165443504"/>
        <c:axId val="167789472"/>
      </c:lineChart>
      <c:catAx>
        <c:axId val="165443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789472"/>
        <c:crosses val="autoZero"/>
        <c:auto val="1"/>
        <c:lblAlgn val="ctr"/>
        <c:lblOffset val="100"/>
        <c:noMultiLvlLbl val="0"/>
      </c:catAx>
      <c:valAx>
        <c:axId val="1677894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443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46CA3-5254-4210-9B54-E79C8305F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10740</Words>
  <Characters>61223</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Soma Enterprise Limited, Pune, Maharashtra</dc:subject>
  <dc:creator>Saransh</dc:creator>
  <cp:keywords/>
  <dc:description/>
  <cp:lastModifiedBy>Panakj Singh</cp:lastModifiedBy>
  <cp:revision>3</cp:revision>
  <cp:lastPrinted>2020-12-29T12:40:00Z</cp:lastPrinted>
  <dcterms:created xsi:type="dcterms:W3CDTF">2021-08-09T05:01:00Z</dcterms:created>
  <dcterms:modified xsi:type="dcterms:W3CDTF">2021-08-12T06:49:00Z</dcterms:modified>
</cp:coreProperties>
</file>