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478" w:rsidRDefault="00153478" w:rsidP="004463E4">
      <w:pPr>
        <w:ind w:right="21"/>
        <w:jc w:val="center"/>
        <w:rPr>
          <w:rFonts w:ascii="Arial" w:hAnsi="Arial" w:cs="Arial"/>
          <w:b/>
          <w:sz w:val="20"/>
          <w:szCs w:val="20"/>
        </w:rPr>
      </w:pPr>
    </w:p>
    <w:p w:rsidR="005C3D54" w:rsidRDefault="005C3D54" w:rsidP="004463E4">
      <w:pPr>
        <w:ind w:right="21"/>
        <w:jc w:val="center"/>
        <w:rPr>
          <w:rFonts w:ascii="Arial" w:hAnsi="Arial" w:cs="Arial"/>
          <w:b/>
        </w:rPr>
      </w:pPr>
      <w:r w:rsidRPr="009C63EE">
        <w:rPr>
          <w:rFonts w:ascii="Arial" w:hAnsi="Arial" w:cs="Arial"/>
          <w:b/>
          <w:sz w:val="20"/>
          <w:szCs w:val="20"/>
        </w:rPr>
        <w:t xml:space="preserve">REPORT FORMAT: </w:t>
      </w:r>
      <w:r w:rsidR="001732CB">
        <w:rPr>
          <w:rFonts w:ascii="Arial" w:hAnsi="Arial" w:cs="Arial"/>
          <w:sz w:val="20"/>
          <w:szCs w:val="20"/>
        </w:rPr>
        <w:t>V-L11</w:t>
      </w:r>
      <w:r w:rsidR="00601B6C">
        <w:rPr>
          <w:rFonts w:ascii="Arial" w:hAnsi="Arial" w:cs="Arial"/>
          <w:sz w:val="20"/>
          <w:szCs w:val="20"/>
        </w:rPr>
        <w:t xml:space="preserve"> (</w:t>
      </w:r>
      <w:r w:rsidR="0066434B">
        <w:rPr>
          <w:rFonts w:ascii="Arial" w:hAnsi="Arial" w:cs="Arial"/>
          <w:sz w:val="20"/>
          <w:szCs w:val="20"/>
        </w:rPr>
        <w:t>Enterprise Valuation</w:t>
      </w:r>
      <w:r>
        <w:rPr>
          <w:rFonts w:ascii="Arial" w:hAnsi="Arial" w:cs="Arial"/>
          <w:sz w:val="20"/>
          <w:szCs w:val="20"/>
        </w:rPr>
        <w:t>)</w:t>
      </w:r>
      <w:r w:rsidRPr="00C34776">
        <w:rPr>
          <w:rFonts w:ascii="Arial" w:hAnsi="Arial" w:cs="Arial"/>
          <w:sz w:val="20"/>
          <w:szCs w:val="20"/>
        </w:rPr>
        <w:t xml:space="preserve"> | Version: </w:t>
      </w:r>
      <w:r w:rsidR="001732CB">
        <w:rPr>
          <w:rFonts w:ascii="Arial" w:hAnsi="Arial" w:cs="Arial"/>
          <w:sz w:val="20"/>
          <w:szCs w:val="20"/>
        </w:rPr>
        <w:t>1</w:t>
      </w:r>
      <w:r w:rsidR="0069568C">
        <w:rPr>
          <w:rFonts w:ascii="Arial" w:hAnsi="Arial" w:cs="Arial"/>
          <w:sz w:val="20"/>
          <w:szCs w:val="20"/>
        </w:rPr>
        <w:t>.</w:t>
      </w:r>
      <w:r w:rsidR="0066434B">
        <w:rPr>
          <w:rFonts w:ascii="Arial" w:hAnsi="Arial" w:cs="Arial"/>
          <w:sz w:val="20"/>
          <w:szCs w:val="20"/>
        </w:rPr>
        <w:t>0</w:t>
      </w:r>
      <w:r>
        <w:rPr>
          <w:rFonts w:ascii="Arial" w:hAnsi="Arial" w:cs="Arial"/>
          <w:sz w:val="20"/>
          <w:szCs w:val="20"/>
        </w:rPr>
        <w:t>_201</w:t>
      </w:r>
      <w:r w:rsidR="001732CB">
        <w:rPr>
          <w:rFonts w:ascii="Arial" w:hAnsi="Arial" w:cs="Arial"/>
          <w:sz w:val="20"/>
          <w:szCs w:val="20"/>
        </w:rPr>
        <w:t>8</w:t>
      </w:r>
    </w:p>
    <w:p w:rsidR="005C3D54" w:rsidRDefault="005C3D54" w:rsidP="004463E4">
      <w:pPr>
        <w:ind w:right="21"/>
        <w:rPr>
          <w:rFonts w:ascii="Arial" w:hAnsi="Arial" w:cs="Arial"/>
          <w:b/>
        </w:rPr>
      </w:pPr>
    </w:p>
    <w:p w:rsidR="005C3D54" w:rsidRDefault="005C3D54" w:rsidP="004463E4">
      <w:pPr>
        <w:ind w:right="21"/>
        <w:rPr>
          <w:rFonts w:ascii="Arial" w:hAnsi="Arial" w:cs="Arial"/>
          <w:b/>
        </w:rPr>
      </w:pPr>
      <w:r>
        <w:rPr>
          <w:rFonts w:ascii="Arial" w:hAnsi="Arial" w:cs="Arial"/>
          <w:b/>
        </w:rPr>
        <w:tab/>
      </w:r>
      <w:r>
        <w:rPr>
          <w:rFonts w:ascii="Arial" w:hAnsi="Arial" w:cs="Arial"/>
          <w:b/>
        </w:rPr>
        <w:tab/>
      </w:r>
      <w:r>
        <w:rPr>
          <w:rFonts w:ascii="Arial" w:hAnsi="Arial" w:cs="Arial"/>
          <w:b/>
        </w:rPr>
        <w:tab/>
      </w:r>
    </w:p>
    <w:p w:rsidR="002E3DBE" w:rsidRPr="00335371" w:rsidRDefault="002E3DBE" w:rsidP="004463E4">
      <w:pPr>
        <w:ind w:right="21"/>
        <w:rPr>
          <w:rFonts w:ascii="Arial" w:hAnsi="Arial" w:cs="Arial"/>
          <w:b/>
        </w:rPr>
      </w:pPr>
    </w:p>
    <w:p w:rsidR="005C3D54" w:rsidRPr="00272C75" w:rsidRDefault="005C3D54" w:rsidP="00272C75">
      <w:pPr>
        <w:spacing w:line="360" w:lineRule="auto"/>
        <w:ind w:right="21"/>
        <w:rPr>
          <w:b/>
        </w:rPr>
      </w:pPr>
      <w:r w:rsidRPr="00C91998">
        <w:rPr>
          <w:rFonts w:ascii="Arial" w:hAnsi="Arial" w:cs="Arial"/>
          <w:b/>
        </w:rPr>
        <w:t xml:space="preserve">File No.: </w:t>
      </w:r>
      <w:r w:rsidR="0049164A">
        <w:rPr>
          <w:rFonts w:ascii="Arial" w:hAnsi="Arial" w:cs="Arial"/>
          <w:b/>
        </w:rPr>
        <w:t>VIS (</w:t>
      </w:r>
      <w:r w:rsidR="00F015A2">
        <w:rPr>
          <w:rFonts w:ascii="Arial" w:hAnsi="Arial" w:cs="Arial"/>
          <w:b/>
        </w:rPr>
        <w:t>2021-22)-PL297-286-383</w:t>
      </w:r>
      <w:r w:rsidRPr="00C91998">
        <w:rPr>
          <w:rFonts w:ascii="Arial" w:hAnsi="Arial" w:cs="Arial"/>
          <w:b/>
        </w:rPr>
        <w:t xml:space="preserve">       </w:t>
      </w:r>
      <w:r w:rsidRPr="00C91998">
        <w:rPr>
          <w:rFonts w:ascii="Arial" w:hAnsi="Arial" w:cs="Arial"/>
          <w:b/>
        </w:rPr>
        <w:tab/>
        <w:t xml:space="preserve">    </w:t>
      </w:r>
      <w:r w:rsidR="0035154D" w:rsidRPr="00C91998">
        <w:rPr>
          <w:rFonts w:ascii="Arial" w:hAnsi="Arial" w:cs="Arial"/>
          <w:b/>
        </w:rPr>
        <w:t xml:space="preserve">             </w:t>
      </w:r>
      <w:r w:rsidR="00F015A2">
        <w:rPr>
          <w:rFonts w:ascii="Arial" w:hAnsi="Arial" w:cs="Arial"/>
          <w:b/>
        </w:rPr>
        <w:tab/>
        <w:t xml:space="preserve">      Dated</w:t>
      </w:r>
      <w:r w:rsidR="0049164A">
        <w:rPr>
          <w:rFonts w:ascii="Arial" w:hAnsi="Arial" w:cs="Arial"/>
          <w:b/>
        </w:rPr>
        <w:t>:</w:t>
      </w:r>
      <w:r w:rsidR="004F2189">
        <w:rPr>
          <w:rFonts w:ascii="Arial" w:hAnsi="Arial" w:cs="Arial"/>
          <w:b/>
        </w:rPr>
        <w:t xml:space="preserve"> </w:t>
      </w:r>
      <w:r w:rsidR="004F2189">
        <w:rPr>
          <w:rFonts w:ascii="Arial" w:hAnsi="Arial" w:cs="Arial"/>
          <w:b/>
          <w:lang w:val="en-IN"/>
        </w:rPr>
        <w:t>23</w:t>
      </w:r>
      <w:r w:rsidR="0049164A" w:rsidRPr="000F5FEC">
        <w:rPr>
          <w:rFonts w:ascii="Arial" w:hAnsi="Arial" w:cs="Arial"/>
          <w:b/>
          <w:lang w:val="en-IN"/>
        </w:rPr>
        <w:t>.08.2021</w:t>
      </w:r>
    </w:p>
    <w:p w:rsidR="008236E9" w:rsidRDefault="008236E9" w:rsidP="004463E4">
      <w:pPr>
        <w:ind w:right="21"/>
      </w:pPr>
    </w:p>
    <w:p w:rsidR="00153478" w:rsidRDefault="00153478" w:rsidP="004463E4">
      <w:pPr>
        <w:ind w:right="21"/>
      </w:pPr>
    </w:p>
    <w:p w:rsidR="00153478" w:rsidRDefault="00153478" w:rsidP="004463E4">
      <w:pPr>
        <w:ind w:right="21"/>
      </w:pPr>
    </w:p>
    <w:p w:rsidR="00C143B8" w:rsidRPr="005E7A23" w:rsidRDefault="00D41960" w:rsidP="004463E4">
      <w:pPr>
        <w:ind w:right="21"/>
        <w:jc w:val="center"/>
        <w:outlineLvl w:val="0"/>
        <w:rPr>
          <w:rFonts w:ascii="Arial" w:hAnsi="Arial" w:cs="Arial"/>
          <w:b/>
          <w:sz w:val="40"/>
          <w:szCs w:val="40"/>
        </w:rPr>
      </w:pPr>
      <w:r w:rsidRPr="005E7A23">
        <w:rPr>
          <w:rFonts w:ascii="Arial" w:hAnsi="Arial" w:cs="Arial"/>
          <w:b/>
          <w:sz w:val="40"/>
          <w:szCs w:val="40"/>
        </w:rPr>
        <w:t>ENTERPRIS</w:t>
      </w:r>
      <w:r w:rsidR="002E3DBE" w:rsidRPr="005E7A23">
        <w:rPr>
          <w:rFonts w:ascii="Arial" w:hAnsi="Arial" w:cs="Arial"/>
          <w:b/>
          <w:sz w:val="40"/>
          <w:szCs w:val="40"/>
        </w:rPr>
        <w:t xml:space="preserve">E </w:t>
      </w:r>
      <w:r w:rsidR="00C143B8" w:rsidRPr="005E7A23">
        <w:rPr>
          <w:rFonts w:ascii="Arial" w:hAnsi="Arial" w:cs="Arial"/>
          <w:b/>
          <w:sz w:val="40"/>
          <w:szCs w:val="40"/>
        </w:rPr>
        <w:t>VALUATION REPORT</w:t>
      </w:r>
    </w:p>
    <w:p w:rsidR="00C143B8" w:rsidRPr="00BC7C4A" w:rsidRDefault="00C143B8" w:rsidP="004463E4">
      <w:pPr>
        <w:ind w:right="21"/>
        <w:rPr>
          <w:rFonts w:ascii="Arial" w:hAnsi="Arial" w:cs="Arial"/>
          <w:b/>
        </w:rPr>
      </w:pPr>
    </w:p>
    <w:p w:rsidR="00C143B8" w:rsidRDefault="00C143B8" w:rsidP="004463E4">
      <w:pPr>
        <w:ind w:right="21"/>
        <w:jc w:val="center"/>
        <w:outlineLvl w:val="0"/>
        <w:rPr>
          <w:rFonts w:ascii="Arial" w:hAnsi="Arial" w:cs="Arial"/>
          <w:b/>
        </w:rPr>
      </w:pPr>
      <w:r w:rsidRPr="00BC7C4A">
        <w:rPr>
          <w:rFonts w:ascii="Arial" w:hAnsi="Arial" w:cs="Arial"/>
          <w:b/>
        </w:rPr>
        <w:t>OF</w:t>
      </w:r>
    </w:p>
    <w:p w:rsidR="00C143B8" w:rsidRDefault="00C143B8" w:rsidP="004463E4">
      <w:pPr>
        <w:ind w:right="21"/>
        <w:jc w:val="center"/>
        <w:outlineLvl w:val="0"/>
        <w:rPr>
          <w:rFonts w:ascii="Arial" w:hAnsi="Arial" w:cs="Arial"/>
          <w:b/>
        </w:rPr>
      </w:pPr>
    </w:p>
    <w:p w:rsidR="00674D11" w:rsidRPr="005E7A23" w:rsidRDefault="005E7A23" w:rsidP="004463E4">
      <w:pPr>
        <w:ind w:right="21"/>
        <w:jc w:val="center"/>
        <w:outlineLvl w:val="0"/>
        <w:rPr>
          <w:rFonts w:ascii="Arial" w:hAnsi="Arial" w:cs="Arial"/>
          <w:b/>
          <w:sz w:val="40"/>
          <w:szCs w:val="40"/>
        </w:rPr>
      </w:pPr>
      <w:r w:rsidRPr="005E7A23">
        <w:rPr>
          <w:rFonts w:ascii="Arial" w:hAnsi="Arial" w:cs="Arial"/>
          <w:b/>
          <w:sz w:val="40"/>
          <w:szCs w:val="40"/>
        </w:rPr>
        <w:t>M/S. TN (DK) EXPRESSWAYS LIMITED</w:t>
      </w:r>
    </w:p>
    <w:p w:rsidR="002B7D4C" w:rsidRPr="00DF6959" w:rsidRDefault="002B7D4C" w:rsidP="004463E4">
      <w:pPr>
        <w:ind w:right="21"/>
        <w:jc w:val="center"/>
        <w:outlineLvl w:val="0"/>
        <w:rPr>
          <w:rFonts w:ascii="Arial" w:hAnsi="Arial" w:cs="Arial"/>
          <w:b/>
        </w:rPr>
      </w:pPr>
    </w:p>
    <w:p w:rsidR="00DF6959" w:rsidRPr="00DF6959" w:rsidRDefault="00DF6959" w:rsidP="004463E4">
      <w:pPr>
        <w:ind w:right="21"/>
        <w:jc w:val="center"/>
        <w:outlineLvl w:val="0"/>
        <w:rPr>
          <w:rFonts w:ascii="Arial" w:hAnsi="Arial" w:cs="Arial"/>
          <w:b/>
        </w:rPr>
      </w:pPr>
    </w:p>
    <w:p w:rsidR="005E7A23" w:rsidRDefault="005E7A23" w:rsidP="005E7A23">
      <w:pPr>
        <w:spacing w:line="360" w:lineRule="auto"/>
        <w:jc w:val="center"/>
        <w:outlineLvl w:val="0"/>
        <w:rPr>
          <w:rFonts w:ascii="Arial" w:hAnsi="Arial" w:cs="Arial"/>
          <w:b/>
        </w:rPr>
      </w:pPr>
      <w:r>
        <w:rPr>
          <w:rFonts w:ascii="Arial" w:hAnsi="Arial" w:cs="Arial"/>
          <w:b/>
        </w:rPr>
        <w:t>REGISTERED</w:t>
      </w:r>
      <w:r w:rsidRPr="00E2718C">
        <w:rPr>
          <w:rFonts w:ascii="Arial" w:hAnsi="Arial" w:cs="Arial"/>
          <w:b/>
        </w:rPr>
        <w:t xml:space="preserve"> AT</w:t>
      </w:r>
    </w:p>
    <w:p w:rsidR="005E7A23" w:rsidRPr="00E2718C" w:rsidRDefault="005E7A23" w:rsidP="005E7A23">
      <w:pPr>
        <w:spacing w:line="360" w:lineRule="auto"/>
        <w:jc w:val="center"/>
        <w:outlineLvl w:val="0"/>
        <w:rPr>
          <w:rFonts w:ascii="Arial" w:hAnsi="Arial" w:cs="Arial"/>
          <w:b/>
        </w:rPr>
      </w:pPr>
    </w:p>
    <w:p w:rsidR="00DF6959" w:rsidRDefault="005E7A23" w:rsidP="005E7A23">
      <w:pPr>
        <w:spacing w:line="360" w:lineRule="auto"/>
        <w:ind w:right="21"/>
        <w:jc w:val="center"/>
        <w:outlineLvl w:val="0"/>
        <w:rPr>
          <w:rFonts w:ascii="Arial" w:hAnsi="Arial" w:cs="Arial"/>
          <w:b/>
        </w:rPr>
      </w:pPr>
      <w:r w:rsidRPr="005E7A23">
        <w:rPr>
          <w:rFonts w:ascii="Arial" w:hAnsi="Arial" w:cs="Arial"/>
          <w:b/>
        </w:rPr>
        <w:t>MADHUCON HOUSE, PLOT NO.1129/A,RD.36,HITECH CITY RD JUBILEE HILLS, HYDERABAD TG 500033 IN</w:t>
      </w:r>
    </w:p>
    <w:p w:rsidR="002B7D4C" w:rsidRPr="00DF6959" w:rsidRDefault="002B7D4C" w:rsidP="004463E4">
      <w:pPr>
        <w:ind w:right="21"/>
        <w:jc w:val="center"/>
        <w:outlineLvl w:val="0"/>
        <w:rPr>
          <w:rFonts w:ascii="Arial" w:hAnsi="Arial" w:cs="Arial"/>
          <w:b/>
        </w:rPr>
      </w:pPr>
    </w:p>
    <w:p w:rsidR="008236E9" w:rsidRPr="00DF6959" w:rsidRDefault="008236E9" w:rsidP="004463E4">
      <w:pPr>
        <w:ind w:right="21"/>
        <w:rPr>
          <w:rFonts w:ascii="Arial" w:hAnsi="Arial" w:cs="Arial"/>
          <w:b/>
        </w:rPr>
      </w:pPr>
    </w:p>
    <w:p w:rsidR="009B794C" w:rsidRDefault="00C420A5" w:rsidP="004463E4">
      <w:pPr>
        <w:tabs>
          <w:tab w:val="left" w:pos="8190"/>
        </w:tabs>
        <w:spacing w:line="360" w:lineRule="auto"/>
        <w:ind w:right="21"/>
        <w:jc w:val="center"/>
        <w:rPr>
          <w:rFonts w:ascii="Arial" w:hAnsi="Arial" w:cs="Arial"/>
          <w:b/>
          <w:szCs w:val="20"/>
        </w:rPr>
      </w:pPr>
      <w:r>
        <w:rPr>
          <w:rFonts w:ascii="Arial" w:hAnsi="Arial" w:cs="Arial"/>
          <w:b/>
          <w:sz w:val="32"/>
          <w:lang w:val="en-IN"/>
        </w:rPr>
        <w:t>PROMOTER</w:t>
      </w:r>
      <w:r w:rsidR="0074452C">
        <w:rPr>
          <w:rFonts w:ascii="Arial" w:hAnsi="Arial" w:cs="Arial"/>
          <w:b/>
          <w:sz w:val="32"/>
          <w:lang w:val="en-IN"/>
        </w:rPr>
        <w:t>S</w:t>
      </w:r>
      <w:r w:rsidR="009B794C" w:rsidRPr="005137D6">
        <w:rPr>
          <w:rFonts w:ascii="Arial" w:hAnsi="Arial" w:cs="Arial"/>
          <w:b/>
          <w:szCs w:val="20"/>
        </w:rPr>
        <w:t xml:space="preserve"> </w:t>
      </w:r>
    </w:p>
    <w:p w:rsidR="00356E53" w:rsidRPr="006E5A3A" w:rsidRDefault="005C3D54" w:rsidP="004463E4">
      <w:pPr>
        <w:tabs>
          <w:tab w:val="left" w:pos="8190"/>
        </w:tabs>
        <w:spacing w:line="360" w:lineRule="auto"/>
        <w:ind w:right="21"/>
        <w:jc w:val="center"/>
        <w:rPr>
          <w:rFonts w:ascii="Arial" w:hAnsi="Arial" w:cs="Arial"/>
          <w:sz w:val="20"/>
          <w:szCs w:val="20"/>
        </w:rPr>
      </w:pPr>
      <w:r w:rsidRPr="005137D6">
        <w:rPr>
          <w:rFonts w:ascii="Arial" w:hAnsi="Arial" w:cs="Arial"/>
          <w:b/>
        </w:rPr>
        <w:t xml:space="preserve">A/C: </w:t>
      </w:r>
      <w:r w:rsidRPr="0035154D">
        <w:rPr>
          <w:rFonts w:ascii="Arial" w:hAnsi="Arial" w:cs="Arial"/>
          <w:b/>
          <w:szCs w:val="20"/>
        </w:rPr>
        <w:t xml:space="preserve">M/S. </w:t>
      </w:r>
      <w:r w:rsidR="00E0004C">
        <w:rPr>
          <w:rFonts w:ascii="Arial" w:hAnsi="Arial" w:cs="Arial"/>
          <w:b/>
          <w:szCs w:val="20"/>
        </w:rPr>
        <w:t>MADHUCON PROJECTS</w:t>
      </w:r>
      <w:r w:rsidR="00EF5986" w:rsidRPr="00EF5986">
        <w:rPr>
          <w:rFonts w:ascii="Arial" w:hAnsi="Arial" w:cs="Arial"/>
          <w:b/>
          <w:szCs w:val="20"/>
        </w:rPr>
        <w:t xml:space="preserve"> LIMITED</w:t>
      </w:r>
      <w:r w:rsidR="00E0004C">
        <w:rPr>
          <w:rFonts w:ascii="Arial" w:hAnsi="Arial" w:cs="Arial"/>
          <w:b/>
          <w:szCs w:val="20"/>
        </w:rPr>
        <w:t>-SREI (CONSORTIUM)</w:t>
      </w:r>
    </w:p>
    <w:p w:rsidR="0035154D" w:rsidRDefault="0035154D" w:rsidP="004463E4">
      <w:pPr>
        <w:tabs>
          <w:tab w:val="left" w:pos="8190"/>
        </w:tabs>
        <w:spacing w:line="360" w:lineRule="auto"/>
        <w:ind w:right="21"/>
        <w:jc w:val="center"/>
        <w:outlineLvl w:val="0"/>
        <w:rPr>
          <w:rFonts w:ascii="Arial" w:hAnsi="Arial" w:cs="Arial"/>
          <w:b/>
        </w:rPr>
      </w:pPr>
    </w:p>
    <w:p w:rsidR="002B7D4C" w:rsidRDefault="002B7D4C" w:rsidP="004463E4">
      <w:pPr>
        <w:tabs>
          <w:tab w:val="left" w:pos="8190"/>
        </w:tabs>
        <w:spacing w:line="360" w:lineRule="auto"/>
        <w:ind w:right="21"/>
        <w:jc w:val="center"/>
        <w:outlineLvl w:val="0"/>
        <w:rPr>
          <w:rFonts w:ascii="Arial" w:hAnsi="Arial" w:cs="Arial"/>
          <w:b/>
        </w:rPr>
      </w:pPr>
    </w:p>
    <w:p w:rsidR="005C3D54" w:rsidRDefault="005C3D54" w:rsidP="004463E4">
      <w:pPr>
        <w:tabs>
          <w:tab w:val="left" w:pos="8190"/>
        </w:tabs>
        <w:spacing w:line="360" w:lineRule="auto"/>
        <w:ind w:right="21"/>
        <w:jc w:val="center"/>
        <w:outlineLvl w:val="0"/>
        <w:rPr>
          <w:rFonts w:ascii="Arial" w:hAnsi="Arial" w:cs="Arial"/>
          <w:b/>
        </w:rPr>
      </w:pPr>
      <w:r>
        <w:rPr>
          <w:rFonts w:ascii="Arial" w:hAnsi="Arial" w:cs="Arial"/>
          <w:b/>
        </w:rPr>
        <w:t>REPORT PREPARED FOR</w:t>
      </w:r>
    </w:p>
    <w:p w:rsidR="0094717A" w:rsidRDefault="0094717A" w:rsidP="004463E4">
      <w:pPr>
        <w:tabs>
          <w:tab w:val="left" w:pos="8190"/>
        </w:tabs>
        <w:spacing w:line="360" w:lineRule="auto"/>
        <w:ind w:right="21"/>
        <w:jc w:val="center"/>
        <w:outlineLvl w:val="0"/>
        <w:rPr>
          <w:rFonts w:ascii="Arial" w:hAnsi="Arial" w:cs="Arial"/>
          <w:b/>
        </w:rPr>
      </w:pPr>
    </w:p>
    <w:p w:rsidR="0094717A" w:rsidRDefault="0094717A" w:rsidP="0094717A">
      <w:pPr>
        <w:spacing w:line="360" w:lineRule="auto"/>
        <w:ind w:right="21"/>
        <w:jc w:val="center"/>
        <w:rPr>
          <w:rFonts w:ascii="Arial" w:hAnsi="Arial" w:cs="Arial"/>
          <w:b/>
        </w:rPr>
      </w:pPr>
      <w:r>
        <w:rPr>
          <w:rFonts w:ascii="Arial" w:hAnsi="Arial" w:cs="Arial"/>
          <w:b/>
        </w:rPr>
        <w:t>STATE BANK OF INDIA- 21st FLOOR, MAKER TOWERS E, CUFFE PARADE, MUMBAI-400005 Branch- SARG</w:t>
      </w:r>
    </w:p>
    <w:p w:rsidR="00050281" w:rsidRDefault="00050281" w:rsidP="00DF6959">
      <w:pPr>
        <w:spacing w:line="360" w:lineRule="auto"/>
        <w:ind w:right="21"/>
        <w:jc w:val="center"/>
        <w:rPr>
          <w:rFonts w:ascii="Arial" w:hAnsi="Arial" w:cs="Arial"/>
          <w:b/>
          <w:i/>
          <w:sz w:val="16"/>
          <w:szCs w:val="16"/>
        </w:rPr>
      </w:pPr>
    </w:p>
    <w:p w:rsidR="00153478" w:rsidRDefault="00153478" w:rsidP="00DF6959">
      <w:pPr>
        <w:spacing w:line="360" w:lineRule="auto"/>
        <w:ind w:right="21"/>
        <w:jc w:val="center"/>
        <w:rPr>
          <w:rFonts w:ascii="Arial" w:hAnsi="Arial" w:cs="Arial"/>
          <w:b/>
          <w:i/>
          <w:sz w:val="16"/>
          <w:szCs w:val="16"/>
        </w:rPr>
      </w:pPr>
    </w:p>
    <w:p w:rsidR="00153478" w:rsidRDefault="00153478" w:rsidP="00DF6959">
      <w:pPr>
        <w:spacing w:line="360" w:lineRule="auto"/>
        <w:ind w:right="21"/>
        <w:jc w:val="center"/>
        <w:rPr>
          <w:rFonts w:ascii="Arial" w:hAnsi="Arial" w:cs="Arial"/>
          <w:b/>
          <w:i/>
          <w:sz w:val="16"/>
          <w:szCs w:val="16"/>
        </w:rPr>
      </w:pPr>
    </w:p>
    <w:p w:rsidR="002B7D4C" w:rsidRDefault="002B7D4C" w:rsidP="00DF6959">
      <w:pPr>
        <w:spacing w:line="360" w:lineRule="auto"/>
        <w:ind w:right="21"/>
        <w:jc w:val="center"/>
        <w:rPr>
          <w:rFonts w:ascii="Arial" w:hAnsi="Arial" w:cs="Arial"/>
          <w:b/>
          <w:i/>
          <w:sz w:val="16"/>
          <w:szCs w:val="16"/>
        </w:rPr>
      </w:pPr>
    </w:p>
    <w:p w:rsidR="002B7D4C" w:rsidRDefault="002B7D4C" w:rsidP="00DF6959">
      <w:pPr>
        <w:spacing w:line="360" w:lineRule="auto"/>
        <w:ind w:right="21"/>
        <w:jc w:val="center"/>
        <w:rPr>
          <w:rFonts w:ascii="Arial" w:hAnsi="Arial" w:cs="Arial"/>
          <w:b/>
          <w:i/>
          <w:sz w:val="16"/>
          <w:szCs w:val="16"/>
        </w:rPr>
      </w:pPr>
    </w:p>
    <w:p w:rsidR="002B7D4C" w:rsidRDefault="002B7D4C" w:rsidP="00DF6959">
      <w:pPr>
        <w:spacing w:line="360" w:lineRule="auto"/>
        <w:ind w:right="21"/>
        <w:jc w:val="center"/>
        <w:rPr>
          <w:rFonts w:ascii="Arial" w:hAnsi="Arial" w:cs="Arial"/>
          <w:b/>
          <w:i/>
          <w:sz w:val="16"/>
          <w:szCs w:val="16"/>
        </w:rPr>
      </w:pPr>
    </w:p>
    <w:p w:rsidR="005C3D54" w:rsidRPr="00153478" w:rsidRDefault="005C3D54" w:rsidP="004463E4">
      <w:pPr>
        <w:spacing w:line="360" w:lineRule="auto"/>
        <w:ind w:right="21"/>
        <w:jc w:val="center"/>
        <w:rPr>
          <w:rFonts w:ascii="Arial" w:hAnsi="Arial" w:cs="Arial"/>
          <w:b/>
          <w:i/>
          <w:sz w:val="18"/>
          <w:szCs w:val="16"/>
        </w:rPr>
      </w:pPr>
      <w:r w:rsidRPr="00153478">
        <w:rPr>
          <w:rFonts w:ascii="Arial" w:hAnsi="Arial" w:cs="Arial"/>
          <w:b/>
          <w:i/>
          <w:sz w:val="18"/>
          <w:szCs w:val="16"/>
        </w:rPr>
        <w:t>**Important - In case of any query/ issue or escalation you may please contact Incident Manager</w:t>
      </w:r>
    </w:p>
    <w:p w:rsidR="00C7298F" w:rsidRPr="00153478" w:rsidRDefault="005C3D54" w:rsidP="00DF6959">
      <w:pPr>
        <w:spacing w:line="360" w:lineRule="auto"/>
        <w:ind w:right="21"/>
        <w:jc w:val="center"/>
        <w:rPr>
          <w:rFonts w:ascii="Arial" w:hAnsi="Arial" w:cs="Arial"/>
          <w:b/>
          <w:i/>
          <w:sz w:val="18"/>
          <w:szCs w:val="16"/>
        </w:rPr>
      </w:pPr>
      <w:r w:rsidRPr="00153478">
        <w:rPr>
          <w:rFonts w:ascii="Arial" w:hAnsi="Arial" w:cs="Arial"/>
          <w:b/>
          <w:i/>
          <w:sz w:val="18"/>
          <w:szCs w:val="16"/>
        </w:rPr>
        <w:t xml:space="preserve"> </w:t>
      </w:r>
      <w:r w:rsidR="00880D53" w:rsidRPr="00153478">
        <w:rPr>
          <w:rFonts w:ascii="Arial" w:hAnsi="Arial" w:cs="Arial"/>
          <w:b/>
          <w:i/>
          <w:sz w:val="18"/>
          <w:szCs w:val="16"/>
        </w:rPr>
        <w:t>At</w:t>
      </w:r>
      <w:r w:rsidR="00560CF4" w:rsidRPr="00153478">
        <w:rPr>
          <w:rFonts w:ascii="Arial" w:hAnsi="Arial" w:cs="Arial"/>
          <w:b/>
          <w:i/>
          <w:sz w:val="18"/>
          <w:szCs w:val="16"/>
        </w:rPr>
        <w:t xml:space="preserve"> valuers@rkassociates.org. W</w:t>
      </w:r>
      <w:r w:rsidRPr="00153478">
        <w:rPr>
          <w:rFonts w:ascii="Arial" w:hAnsi="Arial" w:cs="Arial"/>
          <w:b/>
          <w:i/>
          <w:sz w:val="18"/>
          <w:szCs w:val="16"/>
        </w:rPr>
        <w:t xml:space="preserve">e will appreciate your feedback in order to improve </w:t>
      </w:r>
      <w:r w:rsidR="00560CF4" w:rsidRPr="00153478">
        <w:rPr>
          <w:rFonts w:ascii="Arial" w:hAnsi="Arial" w:cs="Arial"/>
          <w:b/>
          <w:i/>
          <w:sz w:val="18"/>
          <w:szCs w:val="16"/>
        </w:rPr>
        <w:t>our services.</w:t>
      </w:r>
    </w:p>
    <w:p w:rsidR="00C7298F" w:rsidRPr="00153478" w:rsidRDefault="00C7298F" w:rsidP="004463E4">
      <w:pPr>
        <w:spacing w:line="360" w:lineRule="auto"/>
        <w:ind w:right="21"/>
        <w:jc w:val="center"/>
        <w:rPr>
          <w:rFonts w:ascii="Arial" w:hAnsi="Arial" w:cs="Arial"/>
          <w:b/>
          <w:i/>
          <w:sz w:val="18"/>
          <w:szCs w:val="16"/>
        </w:rPr>
      </w:pPr>
    </w:p>
    <w:p w:rsidR="00D41960" w:rsidRPr="00C7298F" w:rsidRDefault="00FD2FBC" w:rsidP="00C7298F">
      <w:pPr>
        <w:spacing w:line="360" w:lineRule="auto"/>
        <w:ind w:right="21"/>
        <w:jc w:val="center"/>
        <w:rPr>
          <w:rFonts w:ascii="Arial" w:hAnsi="Arial" w:cs="Arial"/>
          <w:b/>
          <w:i/>
          <w:sz w:val="16"/>
          <w:szCs w:val="16"/>
        </w:rPr>
      </w:pPr>
      <w:r w:rsidRPr="00153478">
        <w:rPr>
          <w:rFonts w:ascii="Arial" w:hAnsi="Arial" w:cs="Arial"/>
          <w:b/>
          <w:i/>
          <w:sz w:val="18"/>
          <w:szCs w:val="16"/>
        </w:rPr>
        <w:t>NOTE: As per IBA Guidelines please provide your feedback on the report within 15 days of its submission after which report w</w:t>
      </w:r>
      <w:r w:rsidR="00C7298F" w:rsidRPr="00153478">
        <w:rPr>
          <w:rFonts w:ascii="Arial" w:hAnsi="Arial" w:cs="Arial"/>
          <w:b/>
          <w:i/>
          <w:sz w:val="18"/>
          <w:szCs w:val="16"/>
        </w:rPr>
        <w:t>ill be considered to be correct.</w:t>
      </w:r>
    </w:p>
    <w:p w:rsidR="00DC4082" w:rsidRDefault="00DC4082" w:rsidP="00FB226F">
      <w:pPr>
        <w:jc w:val="center"/>
        <w:rPr>
          <w:rFonts w:ascii="Arial" w:hAnsi="Arial" w:cs="Arial"/>
          <w:b/>
          <w:szCs w:val="28"/>
          <w:u w:val="single"/>
        </w:rPr>
      </w:pPr>
    </w:p>
    <w:p w:rsidR="00DC4082" w:rsidRDefault="00DC4082" w:rsidP="00FB226F">
      <w:pPr>
        <w:jc w:val="center"/>
        <w:rPr>
          <w:rFonts w:ascii="Arial" w:hAnsi="Arial" w:cs="Arial"/>
          <w:b/>
          <w:szCs w:val="28"/>
          <w:u w:val="single"/>
        </w:rPr>
      </w:pPr>
    </w:p>
    <w:p w:rsidR="000E0018" w:rsidRDefault="000E0018" w:rsidP="00FB226F">
      <w:pPr>
        <w:jc w:val="center"/>
        <w:rPr>
          <w:rFonts w:ascii="Arial" w:hAnsi="Arial" w:cs="Arial"/>
          <w:b/>
          <w:szCs w:val="28"/>
          <w:u w:val="single"/>
        </w:rPr>
      </w:pPr>
      <w:r w:rsidRPr="00836B04">
        <w:rPr>
          <w:rFonts w:ascii="Arial" w:hAnsi="Arial" w:cs="Arial"/>
          <w:b/>
          <w:szCs w:val="28"/>
          <w:u w:val="single"/>
        </w:rPr>
        <w:t>IMPORTANT NOTICE</w:t>
      </w:r>
    </w:p>
    <w:p w:rsidR="00D41960" w:rsidRPr="00836B04" w:rsidRDefault="00D41960" w:rsidP="00FA23C5">
      <w:pPr>
        <w:tabs>
          <w:tab w:val="left" w:pos="360"/>
        </w:tabs>
        <w:spacing w:line="360" w:lineRule="auto"/>
        <w:ind w:right="21"/>
        <w:jc w:val="center"/>
        <w:rPr>
          <w:rFonts w:ascii="Arial" w:hAnsi="Arial" w:cs="Arial"/>
          <w:b/>
          <w:szCs w:val="28"/>
          <w:u w:val="single"/>
        </w:rPr>
      </w:pPr>
    </w:p>
    <w:p w:rsidR="002B7D4C" w:rsidRPr="00B14DBF" w:rsidRDefault="002B7D4C" w:rsidP="002B7D4C">
      <w:pPr>
        <w:tabs>
          <w:tab w:val="left" w:pos="360"/>
        </w:tabs>
        <w:spacing w:before="240" w:line="360" w:lineRule="auto"/>
        <w:jc w:val="center"/>
        <w:rPr>
          <w:rFonts w:ascii="Arial" w:hAnsi="Arial" w:cs="Arial"/>
          <w:i/>
          <w:sz w:val="22"/>
          <w:szCs w:val="22"/>
        </w:rPr>
      </w:pPr>
      <w:r w:rsidRPr="00E2718C">
        <w:rPr>
          <w:rFonts w:ascii="Arial" w:hAnsi="Arial" w:cs="Arial"/>
          <w:b/>
          <w:i/>
          <w:sz w:val="22"/>
          <w:szCs w:val="22"/>
          <w:u w:val="single"/>
        </w:rPr>
        <w:t>COPYRIGHT FORMAT</w:t>
      </w:r>
      <w:r w:rsidRPr="00E2718C">
        <w:rPr>
          <w:rFonts w:ascii="Arial" w:hAnsi="Arial" w:cs="Arial"/>
          <w:b/>
          <w:i/>
          <w:sz w:val="22"/>
          <w:szCs w:val="22"/>
        </w:rPr>
        <w:t>:</w:t>
      </w:r>
      <w:r w:rsidRPr="00E2718C">
        <w:rPr>
          <w:rFonts w:ascii="Arial" w:hAnsi="Arial" w:cs="Arial"/>
          <w:i/>
          <w:sz w:val="22"/>
          <w:szCs w:val="22"/>
        </w:rPr>
        <w:t xml:space="preserve"> </w:t>
      </w:r>
      <w:r w:rsidRPr="00B14DBF">
        <w:rPr>
          <w:rFonts w:ascii="Arial" w:hAnsi="Arial" w:cs="Arial"/>
          <w:i/>
          <w:sz w:val="22"/>
          <w:szCs w:val="22"/>
        </w:rPr>
        <w:t>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rsidR="002B7D4C" w:rsidRPr="006A44C2" w:rsidRDefault="002B7D4C" w:rsidP="002B7D4C">
      <w:pPr>
        <w:tabs>
          <w:tab w:val="left" w:pos="360"/>
        </w:tabs>
        <w:spacing w:line="360" w:lineRule="auto"/>
        <w:jc w:val="center"/>
        <w:rPr>
          <w:rFonts w:ascii="Arial" w:hAnsi="Arial" w:cs="Arial"/>
          <w:i/>
          <w:sz w:val="22"/>
          <w:szCs w:val="22"/>
        </w:rPr>
      </w:pPr>
      <w:r w:rsidRPr="00B14DBF">
        <w:rPr>
          <w:rFonts w:ascii="Arial" w:hAnsi="Arial" w:cs="Arial"/>
          <w:i/>
          <w:sz w:val="22"/>
          <w:szCs w:val="22"/>
        </w:rPr>
        <w:t>This report is intended for the sole use of the intended recipient/s and contains material that is STRICTLY CONFIDENTIAL AND PRIVATE.</w:t>
      </w:r>
    </w:p>
    <w:p w:rsidR="002B7D4C" w:rsidRPr="006A44C2" w:rsidRDefault="002B7D4C" w:rsidP="002B7D4C">
      <w:pPr>
        <w:tabs>
          <w:tab w:val="left" w:pos="360"/>
        </w:tabs>
        <w:spacing w:line="360" w:lineRule="auto"/>
        <w:jc w:val="center"/>
        <w:rPr>
          <w:rFonts w:ascii="Arial" w:hAnsi="Arial" w:cs="Arial"/>
          <w:i/>
          <w:sz w:val="22"/>
          <w:szCs w:val="22"/>
        </w:rPr>
      </w:pPr>
    </w:p>
    <w:p w:rsidR="002B7D4C" w:rsidRPr="0077508B" w:rsidRDefault="002B7D4C" w:rsidP="002B7D4C">
      <w:pPr>
        <w:spacing w:line="360" w:lineRule="auto"/>
        <w:jc w:val="center"/>
        <w:rPr>
          <w:rFonts w:ascii="Arial" w:hAnsi="Arial" w:cs="Arial"/>
          <w:i/>
          <w:sz w:val="22"/>
          <w:szCs w:val="22"/>
        </w:rPr>
      </w:pPr>
      <w:r w:rsidRPr="006A44C2">
        <w:rPr>
          <w:rFonts w:ascii="Arial" w:hAnsi="Arial" w:cs="Arial"/>
          <w:b/>
          <w:i/>
          <w:sz w:val="22"/>
          <w:szCs w:val="22"/>
          <w:u w:val="single"/>
        </w:rPr>
        <w:t>DEFECT LIABILITY PERIOD</w:t>
      </w:r>
      <w:r w:rsidRPr="006A44C2">
        <w:rPr>
          <w:rFonts w:ascii="Arial" w:hAnsi="Arial" w:cs="Arial"/>
          <w:b/>
          <w:i/>
          <w:sz w:val="22"/>
          <w:szCs w:val="22"/>
        </w:rPr>
        <w:t>:</w:t>
      </w:r>
      <w:r>
        <w:rPr>
          <w:rFonts w:ascii="Arial" w:hAnsi="Arial" w:cs="Arial"/>
          <w:i/>
          <w:sz w:val="22"/>
          <w:szCs w:val="22"/>
        </w:rPr>
        <w:t xml:space="preserve"> </w:t>
      </w:r>
      <w:bookmarkStart w:id="0" w:name="_Hlk38912989"/>
      <w:r w:rsidRPr="0055777A">
        <w:rPr>
          <w:rFonts w:ascii="Arial" w:hAnsi="Arial" w:cs="Arial"/>
          <w:i/>
          <w:sz w:val="22"/>
          <w:szCs w:val="22"/>
        </w:rPr>
        <w:t>In case of any query/ issue or es</w:t>
      </w:r>
      <w:r>
        <w:rPr>
          <w:rFonts w:ascii="Arial" w:hAnsi="Arial" w:cs="Arial"/>
          <w:i/>
          <w:sz w:val="22"/>
          <w:szCs w:val="22"/>
        </w:rPr>
        <w:t xml:space="preserve">calation you may please contact </w:t>
      </w:r>
      <w:r w:rsidRPr="0055777A">
        <w:rPr>
          <w:rFonts w:ascii="Arial" w:hAnsi="Arial" w:cs="Arial"/>
          <w:i/>
          <w:sz w:val="22"/>
          <w:szCs w:val="22"/>
        </w:rPr>
        <w:t xml:space="preserve">Incident Manager at </w:t>
      </w:r>
      <w:r w:rsidRPr="0077508B">
        <w:rPr>
          <w:rFonts w:ascii="Arial" w:hAnsi="Arial" w:cs="Arial"/>
          <w:i/>
          <w:sz w:val="22"/>
          <w:szCs w:val="22"/>
        </w:rPr>
        <w:t>valuers@rkassociates.org</w:t>
      </w:r>
      <w:r w:rsidRPr="0055777A">
        <w:rPr>
          <w:rFonts w:ascii="Arial" w:hAnsi="Arial" w:cs="Arial"/>
          <w:i/>
          <w:sz w:val="22"/>
          <w:szCs w:val="22"/>
        </w:rPr>
        <w:t>.</w:t>
      </w:r>
      <w:r>
        <w:rPr>
          <w:rFonts w:ascii="Arial" w:hAnsi="Arial" w:cs="Arial"/>
          <w:i/>
          <w:sz w:val="22"/>
          <w:szCs w:val="22"/>
        </w:rPr>
        <w:t xml:space="preserve"> </w:t>
      </w:r>
      <w:r w:rsidRPr="0055777A">
        <w:rPr>
          <w:rFonts w:ascii="Arial" w:hAnsi="Arial" w:cs="Arial"/>
          <w:i/>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w:t>
      </w:r>
      <w:r>
        <w:rPr>
          <w:rFonts w:ascii="Arial" w:hAnsi="Arial" w:cs="Arial"/>
          <w:i/>
          <w:sz w:val="22"/>
          <w:szCs w:val="22"/>
        </w:rPr>
        <w:t xml:space="preserve"> </w:t>
      </w:r>
      <w:r w:rsidRPr="0055777A">
        <w:rPr>
          <w:rFonts w:ascii="Arial" w:hAnsi="Arial" w:cs="Arial"/>
          <w:i/>
          <w:sz w:val="22"/>
          <w:szCs w:val="22"/>
        </w:rPr>
        <w:t>to their satisfaction &amp; use and further to which R.K Associates shall not be held responsible in any manner.</w:t>
      </w:r>
      <w:bookmarkEnd w:id="0"/>
    </w:p>
    <w:p w:rsidR="002B7D4C" w:rsidRPr="006A44C2" w:rsidRDefault="002B7D4C" w:rsidP="002B7D4C">
      <w:pPr>
        <w:spacing w:line="360" w:lineRule="auto"/>
        <w:rPr>
          <w:rFonts w:ascii="Arial" w:hAnsi="Arial" w:cs="Arial"/>
          <w:b/>
          <w:sz w:val="22"/>
          <w:szCs w:val="22"/>
          <w:u w:val="single"/>
        </w:rPr>
      </w:pPr>
    </w:p>
    <w:p w:rsidR="002B7D4C" w:rsidRPr="006A44C2" w:rsidRDefault="002B7D4C" w:rsidP="002B7D4C">
      <w:pPr>
        <w:spacing w:line="360" w:lineRule="auto"/>
        <w:rPr>
          <w:rFonts w:ascii="Arial" w:hAnsi="Arial" w:cs="Arial"/>
          <w:b/>
          <w:sz w:val="22"/>
          <w:szCs w:val="22"/>
          <w:u w:val="single"/>
        </w:rPr>
      </w:pPr>
    </w:p>
    <w:p w:rsidR="00474C2A" w:rsidRDefault="002B7D4C" w:rsidP="002B7D4C">
      <w:pPr>
        <w:spacing w:after="160" w:line="360" w:lineRule="auto"/>
        <w:jc w:val="center"/>
        <w:rPr>
          <w:rFonts w:ascii="Arial" w:hAnsi="Arial" w:cs="Arial"/>
          <w:i/>
          <w:sz w:val="22"/>
          <w:szCs w:val="22"/>
        </w:rPr>
      </w:pPr>
      <w:r w:rsidRPr="000D01E0">
        <w:rPr>
          <w:rFonts w:ascii="Arial" w:hAnsi="Arial" w:cs="Arial"/>
          <w:b/>
          <w:i/>
          <w:sz w:val="22"/>
          <w:szCs w:val="22"/>
          <w:u w:val="single"/>
        </w:rPr>
        <w:t xml:space="preserve">Part </w:t>
      </w:r>
      <w:r w:rsidR="000D01E0" w:rsidRPr="000D01E0">
        <w:rPr>
          <w:rFonts w:ascii="Arial" w:hAnsi="Arial" w:cs="Arial"/>
          <w:b/>
          <w:i/>
          <w:sz w:val="22"/>
          <w:szCs w:val="22"/>
          <w:u w:val="single"/>
        </w:rPr>
        <w:t>G</w:t>
      </w:r>
      <w:r w:rsidRPr="000D01E0">
        <w:rPr>
          <w:rFonts w:ascii="Arial" w:hAnsi="Arial" w:cs="Arial"/>
          <w:b/>
          <w:i/>
          <w:sz w:val="22"/>
          <w:szCs w:val="22"/>
          <w:u w:val="single"/>
        </w:rPr>
        <w:t>:</w:t>
      </w:r>
      <w:r w:rsidRPr="006A44C2">
        <w:rPr>
          <w:rFonts w:ascii="Arial" w:hAnsi="Arial" w:cs="Arial"/>
          <w:b/>
          <w:i/>
          <w:sz w:val="22"/>
          <w:szCs w:val="22"/>
          <w:u w:val="single"/>
        </w:rPr>
        <w:t xml:space="preserve"> R.</w:t>
      </w:r>
      <w:r>
        <w:rPr>
          <w:rFonts w:ascii="Arial" w:hAnsi="Arial" w:cs="Arial"/>
          <w:b/>
          <w:i/>
          <w:sz w:val="22"/>
          <w:szCs w:val="22"/>
          <w:u w:val="single"/>
        </w:rPr>
        <w:t xml:space="preserve"> </w:t>
      </w:r>
      <w:r w:rsidRPr="006A44C2">
        <w:rPr>
          <w:rFonts w:ascii="Arial" w:hAnsi="Arial" w:cs="Arial"/>
          <w:b/>
          <w:i/>
          <w:sz w:val="22"/>
          <w:szCs w:val="22"/>
          <w:u w:val="single"/>
        </w:rPr>
        <w:t>K</w:t>
      </w:r>
      <w:r>
        <w:rPr>
          <w:rFonts w:ascii="Arial" w:hAnsi="Arial" w:cs="Arial"/>
          <w:b/>
          <w:i/>
          <w:sz w:val="22"/>
          <w:szCs w:val="22"/>
          <w:u w:val="single"/>
        </w:rPr>
        <w:t>.</w:t>
      </w:r>
      <w:r w:rsidRPr="006A44C2">
        <w:rPr>
          <w:rFonts w:ascii="Arial" w:hAnsi="Arial" w:cs="Arial"/>
          <w:b/>
          <w:i/>
          <w:sz w:val="22"/>
          <w:szCs w:val="22"/>
          <w:u w:val="single"/>
        </w:rPr>
        <w:t xml:space="preserve"> Associates Important Dis</w:t>
      </w:r>
      <w:r>
        <w:rPr>
          <w:rFonts w:ascii="Arial" w:hAnsi="Arial" w:cs="Arial"/>
          <w:b/>
          <w:i/>
          <w:sz w:val="22"/>
          <w:szCs w:val="22"/>
          <w:u w:val="single"/>
        </w:rPr>
        <w:t xml:space="preserve">claimer and </w:t>
      </w:r>
      <w:r w:rsidRPr="006A44C2">
        <w:rPr>
          <w:rFonts w:ascii="Arial" w:hAnsi="Arial" w:cs="Arial"/>
          <w:b/>
          <w:i/>
          <w:sz w:val="22"/>
          <w:szCs w:val="22"/>
          <w:u w:val="single"/>
        </w:rPr>
        <w:t>Remarks</w:t>
      </w:r>
      <w:r w:rsidRPr="00474C2A">
        <w:rPr>
          <w:rFonts w:ascii="Arial" w:hAnsi="Arial" w:cs="Arial"/>
          <w:b/>
          <w:i/>
          <w:sz w:val="22"/>
          <w:szCs w:val="22"/>
        </w:rPr>
        <w:t xml:space="preserve"> </w:t>
      </w:r>
      <w:r w:rsidRPr="00474C2A">
        <w:rPr>
          <w:rFonts w:ascii="Arial" w:hAnsi="Arial" w:cs="Arial"/>
          <w:i/>
          <w:sz w:val="22"/>
          <w:szCs w:val="22"/>
        </w:rPr>
        <w:t xml:space="preserve">are integral part of this report and </w:t>
      </w:r>
      <w:r>
        <w:rPr>
          <w:rFonts w:ascii="Arial" w:hAnsi="Arial" w:cs="Arial"/>
          <w:i/>
          <w:sz w:val="22"/>
          <w:szCs w:val="22"/>
        </w:rPr>
        <w:t>Feasibility</w:t>
      </w:r>
      <w:r w:rsidRPr="00474C2A">
        <w:rPr>
          <w:rFonts w:ascii="Arial" w:hAnsi="Arial" w:cs="Arial"/>
          <w:i/>
          <w:sz w:val="22"/>
          <w:szCs w:val="22"/>
        </w:rPr>
        <w:t xml:space="preserve"> assessment is subject to this section. Reader of the report is advised to read all the points mentioned in these sections carefully.</w:t>
      </w:r>
    </w:p>
    <w:p w:rsidR="00474C2A" w:rsidRDefault="00474C2A">
      <w:pPr>
        <w:rPr>
          <w:rFonts w:ascii="Arial" w:hAnsi="Arial" w:cs="Arial"/>
          <w:i/>
          <w:sz w:val="22"/>
          <w:szCs w:val="22"/>
        </w:rPr>
      </w:pPr>
      <w:r>
        <w:rPr>
          <w:rFonts w:ascii="Arial" w:hAnsi="Arial" w:cs="Arial"/>
          <w:i/>
          <w:sz w:val="22"/>
          <w:szCs w:val="22"/>
        </w:rPr>
        <w:br w:type="page"/>
      </w:r>
    </w:p>
    <w:tbl>
      <w:tblPr>
        <w:tblW w:w="48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4A0" w:firstRow="1" w:lastRow="0" w:firstColumn="1" w:lastColumn="0" w:noHBand="0" w:noVBand="1"/>
      </w:tblPr>
      <w:tblGrid>
        <w:gridCol w:w="1354"/>
        <w:gridCol w:w="6265"/>
        <w:gridCol w:w="1398"/>
      </w:tblGrid>
      <w:tr w:rsidR="00A55195" w:rsidRPr="0052050A" w:rsidTr="00A55195">
        <w:trPr>
          <w:trHeight w:val="288"/>
          <w:tblHeader/>
          <w:jc w:val="center"/>
        </w:trPr>
        <w:tc>
          <w:tcPr>
            <w:tcW w:w="5000" w:type="pct"/>
            <w:gridSpan w:val="3"/>
            <w:tcBorders>
              <w:bottom w:val="single" w:sz="4" w:space="0" w:color="auto"/>
            </w:tcBorders>
            <w:shd w:val="clear" w:color="auto" w:fill="002060"/>
            <w:vAlign w:val="center"/>
          </w:tcPr>
          <w:p w:rsidR="00A55195" w:rsidRPr="0052050A" w:rsidRDefault="00A55195" w:rsidP="000F1E2B">
            <w:pPr>
              <w:jc w:val="center"/>
              <w:rPr>
                <w:rFonts w:asciiTheme="minorHAnsi" w:hAnsiTheme="minorHAnsi" w:cstheme="minorHAnsi"/>
                <w:b/>
                <w:sz w:val="22"/>
                <w:szCs w:val="22"/>
              </w:rPr>
            </w:pPr>
            <w:r w:rsidRPr="0052050A">
              <w:rPr>
                <w:rFonts w:asciiTheme="minorHAnsi" w:hAnsiTheme="minorHAnsi" w:cstheme="minorHAnsi"/>
                <w:b/>
                <w:sz w:val="22"/>
                <w:szCs w:val="22"/>
              </w:rPr>
              <w:lastRenderedPageBreak/>
              <w:t>TABLE OF CONTENTS</w:t>
            </w:r>
          </w:p>
        </w:tc>
      </w:tr>
      <w:tr w:rsidR="00A55195" w:rsidRPr="0052050A" w:rsidTr="00A55195">
        <w:trPr>
          <w:trHeight w:val="288"/>
          <w:tblHeader/>
          <w:jc w:val="center"/>
        </w:trPr>
        <w:tc>
          <w:tcPr>
            <w:tcW w:w="5000" w:type="pct"/>
            <w:gridSpan w:val="3"/>
            <w:shd w:val="clear" w:color="auto" w:fill="FFFFFF"/>
            <w:vAlign w:val="center"/>
          </w:tcPr>
          <w:p w:rsidR="00A55195" w:rsidRPr="0052050A" w:rsidRDefault="00A55195" w:rsidP="000F1E2B">
            <w:pPr>
              <w:jc w:val="center"/>
              <w:rPr>
                <w:rFonts w:asciiTheme="minorHAnsi" w:hAnsiTheme="minorHAnsi" w:cstheme="minorHAnsi"/>
                <w:b/>
                <w:sz w:val="22"/>
                <w:szCs w:val="22"/>
              </w:rPr>
            </w:pPr>
          </w:p>
        </w:tc>
      </w:tr>
      <w:tr w:rsidR="00A55195" w:rsidRPr="0052050A" w:rsidTr="00A55195">
        <w:trPr>
          <w:trHeight w:val="288"/>
          <w:tblHeader/>
          <w:jc w:val="center"/>
        </w:trPr>
        <w:tc>
          <w:tcPr>
            <w:tcW w:w="751" w:type="pct"/>
            <w:tcBorders>
              <w:bottom w:val="single" w:sz="4" w:space="0" w:color="auto"/>
            </w:tcBorders>
            <w:shd w:val="clear" w:color="auto" w:fill="DBE5F1"/>
            <w:vAlign w:val="center"/>
          </w:tcPr>
          <w:p w:rsidR="00A55195" w:rsidRPr="0052050A" w:rsidRDefault="00A55195" w:rsidP="000F1E2B">
            <w:pPr>
              <w:jc w:val="center"/>
              <w:rPr>
                <w:rFonts w:asciiTheme="minorHAnsi" w:hAnsiTheme="minorHAnsi" w:cstheme="minorHAnsi"/>
                <w:b/>
                <w:sz w:val="22"/>
                <w:szCs w:val="22"/>
              </w:rPr>
            </w:pPr>
            <w:r w:rsidRPr="0052050A">
              <w:rPr>
                <w:rFonts w:asciiTheme="minorHAnsi" w:hAnsiTheme="minorHAnsi" w:cstheme="minorHAnsi"/>
                <w:b/>
                <w:sz w:val="22"/>
                <w:szCs w:val="22"/>
              </w:rPr>
              <w:t>SECTIONS</w:t>
            </w:r>
          </w:p>
        </w:tc>
        <w:tc>
          <w:tcPr>
            <w:tcW w:w="3474" w:type="pct"/>
            <w:shd w:val="clear" w:color="auto" w:fill="DBE5F1"/>
            <w:vAlign w:val="center"/>
          </w:tcPr>
          <w:p w:rsidR="00A55195" w:rsidRPr="0052050A" w:rsidRDefault="00A55195" w:rsidP="000F1E2B">
            <w:pPr>
              <w:jc w:val="center"/>
              <w:rPr>
                <w:rFonts w:asciiTheme="minorHAnsi" w:hAnsiTheme="minorHAnsi" w:cstheme="minorHAnsi"/>
                <w:b/>
                <w:sz w:val="22"/>
                <w:szCs w:val="22"/>
              </w:rPr>
            </w:pPr>
            <w:r w:rsidRPr="0052050A">
              <w:rPr>
                <w:rFonts w:asciiTheme="minorHAnsi" w:hAnsiTheme="minorHAnsi" w:cstheme="minorHAnsi"/>
                <w:b/>
                <w:sz w:val="22"/>
                <w:szCs w:val="22"/>
              </w:rPr>
              <w:t>PARTICULARS</w:t>
            </w:r>
          </w:p>
        </w:tc>
        <w:tc>
          <w:tcPr>
            <w:tcW w:w="775" w:type="pct"/>
            <w:shd w:val="clear" w:color="auto" w:fill="DBE5F1"/>
            <w:vAlign w:val="center"/>
          </w:tcPr>
          <w:p w:rsidR="00A55195" w:rsidRPr="0052050A" w:rsidRDefault="00A55195" w:rsidP="000F1E2B">
            <w:pPr>
              <w:jc w:val="center"/>
              <w:rPr>
                <w:rFonts w:asciiTheme="minorHAnsi" w:hAnsiTheme="minorHAnsi" w:cstheme="minorHAnsi"/>
                <w:b/>
                <w:sz w:val="22"/>
                <w:szCs w:val="22"/>
              </w:rPr>
            </w:pPr>
            <w:r w:rsidRPr="0052050A">
              <w:rPr>
                <w:rFonts w:asciiTheme="minorHAnsi" w:hAnsiTheme="minorHAnsi" w:cstheme="minorHAnsi"/>
                <w:b/>
                <w:sz w:val="22"/>
                <w:szCs w:val="22"/>
              </w:rPr>
              <w:t>PAGE NO.</w:t>
            </w:r>
          </w:p>
        </w:tc>
      </w:tr>
      <w:tr w:rsidR="00A55195" w:rsidRPr="0052050A" w:rsidTr="00A55195">
        <w:trPr>
          <w:trHeight w:val="288"/>
          <w:jc w:val="center"/>
        </w:trPr>
        <w:tc>
          <w:tcPr>
            <w:tcW w:w="751" w:type="pct"/>
            <w:vMerge w:val="restart"/>
            <w:shd w:val="clear" w:color="auto" w:fill="DBE5F1"/>
            <w:vAlign w:val="center"/>
          </w:tcPr>
          <w:p w:rsidR="00A55195" w:rsidRPr="0052050A" w:rsidRDefault="00A55195" w:rsidP="000F1E2B">
            <w:pPr>
              <w:jc w:val="center"/>
              <w:rPr>
                <w:rFonts w:asciiTheme="minorHAnsi" w:hAnsiTheme="minorHAnsi" w:cstheme="minorHAnsi"/>
                <w:b/>
                <w:sz w:val="22"/>
                <w:szCs w:val="22"/>
                <w:u w:val="single"/>
              </w:rPr>
            </w:pPr>
            <w:r w:rsidRPr="0052050A">
              <w:rPr>
                <w:rFonts w:asciiTheme="minorHAnsi" w:hAnsiTheme="minorHAnsi" w:cstheme="minorHAnsi"/>
                <w:b/>
                <w:sz w:val="22"/>
                <w:szCs w:val="22"/>
              </w:rPr>
              <w:t>Part A</w:t>
            </w:r>
          </w:p>
        </w:tc>
        <w:tc>
          <w:tcPr>
            <w:tcW w:w="3474" w:type="pct"/>
            <w:shd w:val="clear" w:color="auto" w:fill="auto"/>
            <w:vAlign w:val="center"/>
          </w:tcPr>
          <w:p w:rsidR="00A55195" w:rsidRPr="0052050A" w:rsidRDefault="00A55195" w:rsidP="000F1E2B">
            <w:pPr>
              <w:rPr>
                <w:rFonts w:asciiTheme="minorHAnsi" w:hAnsiTheme="minorHAnsi" w:cstheme="minorHAnsi"/>
                <w:b/>
                <w:sz w:val="22"/>
                <w:szCs w:val="22"/>
              </w:rPr>
            </w:pPr>
            <w:r w:rsidRPr="0052050A">
              <w:rPr>
                <w:rFonts w:asciiTheme="minorHAnsi" w:hAnsiTheme="minorHAnsi" w:cstheme="minorHAnsi"/>
                <w:b/>
                <w:sz w:val="22"/>
                <w:szCs w:val="22"/>
              </w:rPr>
              <w:t>INTRODUCTION</w:t>
            </w:r>
          </w:p>
        </w:tc>
        <w:tc>
          <w:tcPr>
            <w:tcW w:w="775" w:type="pct"/>
            <w:shd w:val="clear" w:color="auto" w:fill="auto"/>
          </w:tcPr>
          <w:p w:rsidR="00A55195" w:rsidRPr="0052050A" w:rsidRDefault="00A55195" w:rsidP="000F1E2B">
            <w:pPr>
              <w:jc w:val="center"/>
              <w:rPr>
                <w:rFonts w:asciiTheme="minorHAnsi" w:hAnsiTheme="minorHAnsi" w:cstheme="minorHAnsi"/>
                <w:b/>
                <w:sz w:val="22"/>
                <w:szCs w:val="22"/>
              </w:rPr>
            </w:pPr>
          </w:p>
        </w:tc>
      </w:tr>
      <w:tr w:rsidR="00A55195" w:rsidRPr="0052050A" w:rsidTr="00A55195">
        <w:trPr>
          <w:trHeight w:val="288"/>
          <w:jc w:val="center"/>
        </w:trPr>
        <w:tc>
          <w:tcPr>
            <w:tcW w:w="751" w:type="pct"/>
            <w:vMerge/>
            <w:shd w:val="clear" w:color="auto" w:fill="DBE5F1"/>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F1E2B">
            <w:pPr>
              <w:pStyle w:val="ListParagraph"/>
              <w:numPr>
                <w:ilvl w:val="0"/>
                <w:numId w:val="1"/>
              </w:numPr>
              <w:ind w:left="459"/>
              <w:rPr>
                <w:rFonts w:asciiTheme="minorHAnsi" w:hAnsiTheme="minorHAnsi" w:cstheme="minorHAnsi"/>
                <w:sz w:val="22"/>
                <w:szCs w:val="22"/>
              </w:rPr>
            </w:pPr>
            <w:r w:rsidRPr="0052050A">
              <w:rPr>
                <w:rFonts w:asciiTheme="minorHAnsi" w:hAnsiTheme="minorHAnsi" w:cstheme="minorHAnsi"/>
                <w:sz w:val="22"/>
                <w:szCs w:val="22"/>
              </w:rPr>
              <w:t>About the Report</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3</w:t>
            </w:r>
          </w:p>
        </w:tc>
      </w:tr>
      <w:tr w:rsidR="00A55195" w:rsidRPr="0052050A" w:rsidTr="00A55195">
        <w:trPr>
          <w:trHeight w:val="288"/>
          <w:jc w:val="center"/>
        </w:trPr>
        <w:tc>
          <w:tcPr>
            <w:tcW w:w="751" w:type="pct"/>
            <w:vMerge/>
            <w:shd w:val="clear" w:color="auto" w:fill="DBE5F1"/>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F1E2B">
            <w:pPr>
              <w:pStyle w:val="ListParagraph"/>
              <w:numPr>
                <w:ilvl w:val="0"/>
                <w:numId w:val="1"/>
              </w:numPr>
              <w:ind w:left="459"/>
              <w:rPr>
                <w:rFonts w:asciiTheme="minorHAnsi" w:hAnsiTheme="minorHAnsi" w:cstheme="minorHAnsi"/>
                <w:sz w:val="22"/>
                <w:szCs w:val="22"/>
              </w:rPr>
            </w:pPr>
            <w:r w:rsidRPr="0052050A">
              <w:rPr>
                <w:rFonts w:asciiTheme="minorHAnsi" w:hAnsiTheme="minorHAnsi" w:cstheme="minorHAnsi"/>
                <w:sz w:val="22"/>
                <w:szCs w:val="22"/>
              </w:rPr>
              <w:t>Executive Summary</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3</w:t>
            </w:r>
          </w:p>
        </w:tc>
      </w:tr>
      <w:tr w:rsidR="00A55195" w:rsidRPr="0052050A" w:rsidTr="00A55195">
        <w:trPr>
          <w:trHeight w:val="288"/>
          <w:jc w:val="center"/>
        </w:trPr>
        <w:tc>
          <w:tcPr>
            <w:tcW w:w="751" w:type="pct"/>
            <w:vMerge/>
            <w:shd w:val="clear" w:color="auto" w:fill="DBE5F1"/>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F1E2B">
            <w:pPr>
              <w:pStyle w:val="ListParagraph"/>
              <w:numPr>
                <w:ilvl w:val="0"/>
                <w:numId w:val="1"/>
              </w:numPr>
              <w:ind w:left="459"/>
              <w:rPr>
                <w:rFonts w:asciiTheme="minorHAnsi" w:hAnsiTheme="minorHAnsi" w:cstheme="minorHAnsi"/>
                <w:sz w:val="22"/>
                <w:szCs w:val="22"/>
              </w:rPr>
            </w:pPr>
            <w:r w:rsidRPr="0052050A">
              <w:rPr>
                <w:rFonts w:asciiTheme="minorHAnsi" w:hAnsiTheme="minorHAnsi" w:cstheme="minorHAnsi"/>
                <w:sz w:val="22"/>
                <w:szCs w:val="22"/>
              </w:rPr>
              <w:t>Type of Report</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4</w:t>
            </w:r>
          </w:p>
        </w:tc>
      </w:tr>
      <w:tr w:rsidR="00A55195" w:rsidRPr="0052050A" w:rsidTr="00A55195">
        <w:trPr>
          <w:trHeight w:val="288"/>
          <w:jc w:val="center"/>
        </w:trPr>
        <w:tc>
          <w:tcPr>
            <w:tcW w:w="751" w:type="pct"/>
            <w:vMerge/>
            <w:shd w:val="clear" w:color="auto" w:fill="DBE5F1"/>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F1E2B">
            <w:pPr>
              <w:pStyle w:val="ListParagraph"/>
              <w:numPr>
                <w:ilvl w:val="0"/>
                <w:numId w:val="1"/>
              </w:numPr>
              <w:ind w:left="459"/>
              <w:rPr>
                <w:rFonts w:asciiTheme="minorHAnsi" w:hAnsiTheme="minorHAnsi" w:cstheme="minorHAnsi"/>
                <w:sz w:val="22"/>
                <w:szCs w:val="22"/>
              </w:rPr>
            </w:pPr>
            <w:r w:rsidRPr="0052050A">
              <w:rPr>
                <w:rFonts w:asciiTheme="minorHAnsi" w:hAnsiTheme="minorHAnsi" w:cstheme="minorHAnsi"/>
                <w:sz w:val="22"/>
                <w:szCs w:val="22"/>
              </w:rPr>
              <w:t>Purpose of the Report</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4</w:t>
            </w:r>
          </w:p>
        </w:tc>
      </w:tr>
      <w:tr w:rsidR="00A55195" w:rsidRPr="0052050A" w:rsidTr="00A55195">
        <w:trPr>
          <w:trHeight w:val="288"/>
          <w:jc w:val="center"/>
        </w:trPr>
        <w:tc>
          <w:tcPr>
            <w:tcW w:w="751" w:type="pct"/>
            <w:vMerge/>
            <w:shd w:val="clear" w:color="auto" w:fill="DBE5F1"/>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F1E2B">
            <w:pPr>
              <w:pStyle w:val="ListParagraph"/>
              <w:numPr>
                <w:ilvl w:val="0"/>
                <w:numId w:val="1"/>
              </w:numPr>
              <w:ind w:left="459"/>
              <w:rPr>
                <w:rFonts w:asciiTheme="minorHAnsi" w:hAnsiTheme="minorHAnsi" w:cstheme="minorHAnsi"/>
                <w:sz w:val="22"/>
                <w:szCs w:val="22"/>
              </w:rPr>
            </w:pPr>
            <w:r w:rsidRPr="0052050A">
              <w:rPr>
                <w:rFonts w:asciiTheme="minorHAnsi" w:hAnsiTheme="minorHAnsi" w:cstheme="minorHAnsi"/>
                <w:sz w:val="22"/>
                <w:szCs w:val="22"/>
              </w:rPr>
              <w:t>Scope of the Report</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4</w:t>
            </w:r>
          </w:p>
        </w:tc>
      </w:tr>
      <w:tr w:rsidR="00A55195" w:rsidRPr="0052050A" w:rsidTr="00A55195">
        <w:trPr>
          <w:trHeight w:val="288"/>
          <w:jc w:val="center"/>
        </w:trPr>
        <w:tc>
          <w:tcPr>
            <w:tcW w:w="751" w:type="pct"/>
            <w:vMerge/>
            <w:shd w:val="clear" w:color="auto" w:fill="DBE5F1"/>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F1E2B">
            <w:pPr>
              <w:pStyle w:val="ListParagraph"/>
              <w:numPr>
                <w:ilvl w:val="0"/>
                <w:numId w:val="1"/>
              </w:numPr>
              <w:ind w:left="459"/>
              <w:rPr>
                <w:rFonts w:asciiTheme="minorHAnsi" w:hAnsiTheme="minorHAnsi" w:cstheme="minorHAnsi"/>
                <w:sz w:val="22"/>
                <w:szCs w:val="22"/>
              </w:rPr>
            </w:pPr>
            <w:r w:rsidRPr="0052050A">
              <w:rPr>
                <w:rFonts w:asciiTheme="minorHAnsi" w:hAnsiTheme="minorHAnsi" w:cstheme="minorHAnsi"/>
                <w:sz w:val="22"/>
                <w:szCs w:val="22"/>
              </w:rPr>
              <w:t>Methodology/ Model Adopted</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5</w:t>
            </w:r>
          </w:p>
        </w:tc>
      </w:tr>
      <w:tr w:rsidR="00A55195" w:rsidRPr="0052050A" w:rsidTr="00A55195">
        <w:trPr>
          <w:trHeight w:val="288"/>
          <w:jc w:val="center"/>
        </w:trPr>
        <w:tc>
          <w:tcPr>
            <w:tcW w:w="751" w:type="pct"/>
            <w:vMerge/>
            <w:shd w:val="clear" w:color="auto" w:fill="DBE5F1"/>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F1E2B">
            <w:pPr>
              <w:pStyle w:val="ListParagraph"/>
              <w:numPr>
                <w:ilvl w:val="0"/>
                <w:numId w:val="1"/>
              </w:numPr>
              <w:ind w:left="459"/>
              <w:rPr>
                <w:rFonts w:asciiTheme="minorHAnsi" w:hAnsiTheme="minorHAnsi" w:cstheme="minorHAnsi"/>
                <w:sz w:val="22"/>
                <w:szCs w:val="22"/>
              </w:rPr>
            </w:pPr>
            <w:r w:rsidRPr="0052050A">
              <w:rPr>
                <w:rFonts w:asciiTheme="minorHAnsi" w:hAnsiTheme="minorHAnsi" w:cstheme="minorHAnsi"/>
                <w:sz w:val="22"/>
                <w:szCs w:val="22"/>
              </w:rPr>
              <w:t>Data/ Information Received From</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5</w:t>
            </w:r>
          </w:p>
        </w:tc>
      </w:tr>
      <w:tr w:rsidR="00A55195" w:rsidRPr="0052050A" w:rsidTr="00A55195">
        <w:trPr>
          <w:trHeight w:val="288"/>
          <w:jc w:val="center"/>
        </w:trPr>
        <w:tc>
          <w:tcPr>
            <w:tcW w:w="751" w:type="pct"/>
            <w:vMerge/>
            <w:shd w:val="clear" w:color="auto" w:fill="DBE5F1"/>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F1E2B">
            <w:pPr>
              <w:pStyle w:val="ListParagraph"/>
              <w:numPr>
                <w:ilvl w:val="0"/>
                <w:numId w:val="1"/>
              </w:numPr>
              <w:ind w:left="459"/>
              <w:rPr>
                <w:rFonts w:asciiTheme="minorHAnsi" w:hAnsiTheme="minorHAnsi" w:cstheme="minorHAnsi"/>
                <w:sz w:val="22"/>
                <w:szCs w:val="22"/>
              </w:rPr>
            </w:pPr>
            <w:r w:rsidRPr="0052050A">
              <w:rPr>
                <w:rFonts w:asciiTheme="minorHAnsi" w:hAnsiTheme="minorHAnsi" w:cstheme="minorHAnsi"/>
                <w:sz w:val="22"/>
                <w:szCs w:val="22"/>
              </w:rPr>
              <w:t>Documents/ Data Referred</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5</w:t>
            </w:r>
          </w:p>
        </w:tc>
      </w:tr>
      <w:tr w:rsidR="00A55195" w:rsidRPr="0052050A" w:rsidTr="00A55195">
        <w:trPr>
          <w:trHeight w:val="288"/>
          <w:jc w:val="center"/>
        </w:trPr>
        <w:tc>
          <w:tcPr>
            <w:tcW w:w="751" w:type="pct"/>
            <w:vMerge w:val="restart"/>
            <w:shd w:val="clear" w:color="auto" w:fill="DBE5F1"/>
            <w:vAlign w:val="center"/>
          </w:tcPr>
          <w:p w:rsidR="00A55195" w:rsidRPr="0052050A" w:rsidRDefault="00A55195" w:rsidP="000F1E2B">
            <w:pPr>
              <w:jc w:val="center"/>
              <w:rPr>
                <w:rFonts w:asciiTheme="minorHAnsi" w:hAnsiTheme="minorHAnsi" w:cstheme="minorHAnsi"/>
                <w:b/>
                <w:sz w:val="22"/>
                <w:szCs w:val="22"/>
                <w:u w:val="single"/>
              </w:rPr>
            </w:pPr>
            <w:r w:rsidRPr="0052050A">
              <w:rPr>
                <w:rFonts w:asciiTheme="minorHAnsi" w:hAnsiTheme="minorHAnsi" w:cstheme="minorHAnsi"/>
                <w:b/>
                <w:sz w:val="22"/>
                <w:szCs w:val="22"/>
              </w:rPr>
              <w:t>Part B</w:t>
            </w:r>
          </w:p>
        </w:tc>
        <w:tc>
          <w:tcPr>
            <w:tcW w:w="3474" w:type="pct"/>
            <w:shd w:val="clear" w:color="auto" w:fill="auto"/>
            <w:vAlign w:val="center"/>
          </w:tcPr>
          <w:p w:rsidR="00A55195" w:rsidRPr="0052050A" w:rsidRDefault="00A55195" w:rsidP="000F1E2B">
            <w:pPr>
              <w:tabs>
                <w:tab w:val="left" w:pos="0"/>
              </w:tabs>
              <w:rPr>
                <w:rFonts w:asciiTheme="minorHAnsi" w:hAnsiTheme="minorHAnsi" w:cstheme="minorHAnsi"/>
                <w:b/>
                <w:sz w:val="22"/>
                <w:szCs w:val="22"/>
              </w:rPr>
            </w:pPr>
            <w:r w:rsidRPr="0052050A">
              <w:rPr>
                <w:rFonts w:asciiTheme="minorHAnsi" w:hAnsiTheme="minorHAnsi" w:cstheme="minorHAnsi"/>
                <w:b/>
                <w:sz w:val="22"/>
                <w:szCs w:val="22"/>
              </w:rPr>
              <w:t>About the Company</w:t>
            </w:r>
          </w:p>
        </w:tc>
        <w:tc>
          <w:tcPr>
            <w:tcW w:w="775" w:type="pct"/>
            <w:shd w:val="clear" w:color="auto" w:fill="auto"/>
          </w:tcPr>
          <w:p w:rsidR="00A55195" w:rsidRPr="0052050A" w:rsidRDefault="00A55195" w:rsidP="000F1E2B">
            <w:pPr>
              <w:jc w:val="center"/>
              <w:rPr>
                <w:rFonts w:asciiTheme="minorHAnsi" w:hAnsiTheme="minorHAnsi" w:cstheme="minorHAnsi"/>
                <w:b/>
                <w:sz w:val="22"/>
                <w:szCs w:val="22"/>
              </w:rPr>
            </w:pPr>
          </w:p>
        </w:tc>
      </w:tr>
      <w:tr w:rsidR="00A55195" w:rsidRPr="0052050A" w:rsidTr="00A55195">
        <w:trPr>
          <w:trHeight w:val="288"/>
          <w:jc w:val="center"/>
        </w:trPr>
        <w:tc>
          <w:tcPr>
            <w:tcW w:w="751" w:type="pct"/>
            <w:vMerge/>
            <w:shd w:val="clear" w:color="auto" w:fill="DBE5F1"/>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A0AF7">
            <w:pPr>
              <w:pStyle w:val="ListParagraph"/>
              <w:numPr>
                <w:ilvl w:val="0"/>
                <w:numId w:val="37"/>
              </w:numPr>
              <w:tabs>
                <w:tab w:val="left" w:pos="0"/>
              </w:tabs>
              <w:ind w:left="459"/>
              <w:rPr>
                <w:rFonts w:asciiTheme="minorHAnsi" w:hAnsiTheme="minorHAnsi" w:cstheme="minorHAnsi"/>
                <w:sz w:val="22"/>
                <w:szCs w:val="22"/>
              </w:rPr>
            </w:pPr>
            <w:r w:rsidRPr="0052050A">
              <w:rPr>
                <w:rFonts w:asciiTheme="minorHAnsi" w:hAnsiTheme="minorHAnsi" w:cstheme="minorHAnsi"/>
                <w:sz w:val="22"/>
                <w:szCs w:val="22"/>
                <w:lang w:val="en-IN"/>
              </w:rPr>
              <w:t>Brief Description About the Company</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6</w:t>
            </w:r>
          </w:p>
        </w:tc>
      </w:tr>
      <w:tr w:rsidR="00A55195" w:rsidRPr="0052050A" w:rsidTr="00A55195">
        <w:trPr>
          <w:trHeight w:val="288"/>
          <w:jc w:val="center"/>
        </w:trPr>
        <w:tc>
          <w:tcPr>
            <w:tcW w:w="751" w:type="pct"/>
            <w:vMerge/>
            <w:shd w:val="clear" w:color="auto" w:fill="DBE5F1"/>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A0AF7">
            <w:pPr>
              <w:pStyle w:val="ListParagraph"/>
              <w:numPr>
                <w:ilvl w:val="0"/>
                <w:numId w:val="37"/>
              </w:numPr>
              <w:tabs>
                <w:tab w:val="left" w:pos="0"/>
              </w:tabs>
              <w:ind w:left="459"/>
              <w:rPr>
                <w:rFonts w:asciiTheme="minorHAnsi" w:hAnsiTheme="minorHAnsi" w:cstheme="minorHAnsi"/>
                <w:sz w:val="22"/>
                <w:szCs w:val="22"/>
                <w:lang w:val="en-IN"/>
              </w:rPr>
            </w:pPr>
            <w:r w:rsidRPr="0052050A">
              <w:rPr>
                <w:rFonts w:asciiTheme="minorHAnsi" w:hAnsiTheme="minorHAnsi" w:cstheme="minorHAnsi"/>
                <w:sz w:val="22"/>
                <w:szCs w:val="22"/>
                <w:lang w:val="en-IN"/>
              </w:rPr>
              <w:t>Company’s Directors</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6</w:t>
            </w:r>
          </w:p>
        </w:tc>
      </w:tr>
      <w:tr w:rsidR="00A55195" w:rsidRPr="0052050A" w:rsidTr="00A55195">
        <w:trPr>
          <w:trHeight w:val="288"/>
          <w:jc w:val="center"/>
        </w:trPr>
        <w:tc>
          <w:tcPr>
            <w:tcW w:w="751" w:type="pct"/>
            <w:vMerge/>
            <w:shd w:val="clear" w:color="auto" w:fill="DBE5F1"/>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A0AF7">
            <w:pPr>
              <w:pStyle w:val="ListParagraph"/>
              <w:numPr>
                <w:ilvl w:val="0"/>
                <w:numId w:val="37"/>
              </w:numPr>
              <w:tabs>
                <w:tab w:val="left" w:pos="0"/>
              </w:tabs>
              <w:ind w:left="459"/>
              <w:rPr>
                <w:rFonts w:asciiTheme="minorHAnsi" w:hAnsiTheme="minorHAnsi" w:cstheme="minorHAnsi"/>
                <w:sz w:val="22"/>
                <w:szCs w:val="22"/>
                <w:lang w:val="en-IN"/>
              </w:rPr>
            </w:pPr>
            <w:r w:rsidRPr="0052050A">
              <w:rPr>
                <w:rFonts w:asciiTheme="minorHAnsi" w:hAnsiTheme="minorHAnsi" w:cstheme="minorHAnsi"/>
                <w:sz w:val="22"/>
                <w:szCs w:val="22"/>
                <w:lang w:val="en-IN"/>
              </w:rPr>
              <w:t>Promoters of The Project Company</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6</w:t>
            </w:r>
          </w:p>
        </w:tc>
      </w:tr>
      <w:tr w:rsidR="00A55195" w:rsidRPr="0052050A" w:rsidTr="00A55195">
        <w:trPr>
          <w:trHeight w:val="288"/>
          <w:jc w:val="center"/>
        </w:trPr>
        <w:tc>
          <w:tcPr>
            <w:tcW w:w="751" w:type="pct"/>
            <w:vMerge/>
            <w:shd w:val="clear" w:color="auto" w:fill="DBE5F1"/>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A0AF7">
            <w:pPr>
              <w:pStyle w:val="ListParagraph"/>
              <w:numPr>
                <w:ilvl w:val="0"/>
                <w:numId w:val="37"/>
              </w:numPr>
              <w:tabs>
                <w:tab w:val="left" w:pos="0"/>
              </w:tabs>
              <w:ind w:left="459"/>
              <w:rPr>
                <w:rFonts w:asciiTheme="minorHAnsi" w:hAnsiTheme="minorHAnsi" w:cstheme="minorHAnsi"/>
                <w:sz w:val="22"/>
                <w:szCs w:val="22"/>
                <w:lang w:val="en-IN"/>
              </w:rPr>
            </w:pPr>
            <w:r w:rsidRPr="0052050A">
              <w:rPr>
                <w:rFonts w:asciiTheme="minorHAnsi" w:hAnsiTheme="minorHAnsi" w:cstheme="minorHAnsi"/>
                <w:sz w:val="22"/>
                <w:szCs w:val="22"/>
                <w:lang w:val="en-IN"/>
              </w:rPr>
              <w:t xml:space="preserve">Shareholding Pattern </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8</w:t>
            </w:r>
          </w:p>
        </w:tc>
      </w:tr>
      <w:tr w:rsidR="00A55195" w:rsidRPr="0052050A" w:rsidTr="00A55195">
        <w:trPr>
          <w:trHeight w:val="288"/>
          <w:jc w:val="center"/>
        </w:trPr>
        <w:tc>
          <w:tcPr>
            <w:tcW w:w="751" w:type="pct"/>
            <w:vMerge/>
            <w:shd w:val="clear" w:color="auto" w:fill="DBE5F1"/>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A0AF7">
            <w:pPr>
              <w:pStyle w:val="ListParagraph"/>
              <w:numPr>
                <w:ilvl w:val="0"/>
                <w:numId w:val="37"/>
              </w:numPr>
              <w:tabs>
                <w:tab w:val="left" w:pos="0"/>
              </w:tabs>
              <w:ind w:left="459"/>
              <w:rPr>
                <w:rFonts w:asciiTheme="minorHAnsi" w:hAnsiTheme="minorHAnsi" w:cstheme="minorHAnsi"/>
                <w:sz w:val="22"/>
                <w:szCs w:val="22"/>
                <w:lang w:val="en-IN"/>
              </w:rPr>
            </w:pPr>
            <w:r w:rsidRPr="0052050A">
              <w:rPr>
                <w:rFonts w:asciiTheme="minorHAnsi" w:hAnsiTheme="minorHAnsi" w:cstheme="minorHAnsi"/>
                <w:sz w:val="22"/>
                <w:szCs w:val="22"/>
                <w:lang w:val="en-IN"/>
              </w:rPr>
              <w:t>Current operating status of the project company:</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8</w:t>
            </w:r>
          </w:p>
        </w:tc>
      </w:tr>
      <w:tr w:rsidR="00A55195" w:rsidRPr="0052050A" w:rsidTr="00A55195">
        <w:trPr>
          <w:trHeight w:val="288"/>
          <w:jc w:val="center"/>
        </w:trPr>
        <w:tc>
          <w:tcPr>
            <w:tcW w:w="751" w:type="pct"/>
            <w:shd w:val="clear" w:color="auto" w:fill="DBE5F1"/>
            <w:vAlign w:val="center"/>
          </w:tcPr>
          <w:p w:rsidR="00A55195" w:rsidRPr="0052050A" w:rsidRDefault="00A55195" w:rsidP="000F1E2B">
            <w:pPr>
              <w:jc w:val="center"/>
              <w:rPr>
                <w:rFonts w:asciiTheme="minorHAnsi" w:hAnsiTheme="minorHAnsi" w:cstheme="minorHAnsi"/>
                <w:b/>
                <w:sz w:val="22"/>
                <w:szCs w:val="22"/>
                <w:u w:val="single"/>
              </w:rPr>
            </w:pPr>
            <w:r w:rsidRPr="0052050A">
              <w:rPr>
                <w:rFonts w:asciiTheme="minorHAnsi" w:hAnsiTheme="minorHAnsi" w:cstheme="minorHAnsi"/>
                <w:b/>
                <w:sz w:val="22"/>
                <w:szCs w:val="22"/>
              </w:rPr>
              <w:t>Part C</w:t>
            </w:r>
          </w:p>
        </w:tc>
        <w:tc>
          <w:tcPr>
            <w:tcW w:w="3474" w:type="pct"/>
            <w:shd w:val="clear" w:color="auto" w:fill="auto"/>
            <w:vAlign w:val="center"/>
          </w:tcPr>
          <w:p w:rsidR="00A55195" w:rsidRPr="0052050A" w:rsidRDefault="00A55195" w:rsidP="000F1E2B">
            <w:pPr>
              <w:tabs>
                <w:tab w:val="left" w:pos="0"/>
              </w:tabs>
              <w:rPr>
                <w:rFonts w:asciiTheme="minorHAnsi" w:hAnsiTheme="minorHAnsi" w:cstheme="minorHAnsi"/>
                <w:sz w:val="22"/>
                <w:szCs w:val="22"/>
                <w:highlight w:val="yellow"/>
                <w:lang w:val="en-IN"/>
              </w:rPr>
            </w:pPr>
            <w:r w:rsidRPr="0052050A">
              <w:rPr>
                <w:rFonts w:asciiTheme="minorHAnsi" w:hAnsiTheme="minorHAnsi" w:cstheme="minorHAnsi"/>
                <w:b/>
                <w:sz w:val="22"/>
                <w:szCs w:val="22"/>
              </w:rPr>
              <w:t>About the Project</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10</w:t>
            </w:r>
          </w:p>
        </w:tc>
      </w:tr>
      <w:tr w:rsidR="00A55195" w:rsidRPr="0052050A" w:rsidTr="00A55195">
        <w:trPr>
          <w:trHeight w:val="288"/>
          <w:jc w:val="center"/>
        </w:trPr>
        <w:tc>
          <w:tcPr>
            <w:tcW w:w="751" w:type="pct"/>
            <w:vMerge w:val="restart"/>
            <w:shd w:val="clear" w:color="auto" w:fill="DBE5F1"/>
            <w:vAlign w:val="center"/>
          </w:tcPr>
          <w:p w:rsidR="00A55195" w:rsidRPr="0052050A" w:rsidRDefault="00A55195" w:rsidP="000F1E2B">
            <w:pPr>
              <w:jc w:val="center"/>
              <w:rPr>
                <w:rFonts w:asciiTheme="minorHAnsi" w:hAnsiTheme="minorHAnsi" w:cstheme="minorHAnsi"/>
                <w:b/>
                <w:sz w:val="22"/>
                <w:szCs w:val="22"/>
                <w:u w:val="single"/>
              </w:rPr>
            </w:pPr>
            <w:r w:rsidRPr="0052050A">
              <w:rPr>
                <w:rFonts w:asciiTheme="minorHAnsi" w:hAnsiTheme="minorHAnsi" w:cstheme="minorHAnsi"/>
                <w:b/>
                <w:sz w:val="22"/>
                <w:szCs w:val="22"/>
              </w:rPr>
              <w:t>Part D</w:t>
            </w:r>
          </w:p>
        </w:tc>
        <w:tc>
          <w:tcPr>
            <w:tcW w:w="3474" w:type="pct"/>
            <w:shd w:val="clear" w:color="auto" w:fill="auto"/>
            <w:vAlign w:val="center"/>
          </w:tcPr>
          <w:p w:rsidR="00A55195" w:rsidRPr="0052050A" w:rsidRDefault="00A55195" w:rsidP="000F1E2B">
            <w:pPr>
              <w:tabs>
                <w:tab w:val="left" w:pos="0"/>
              </w:tabs>
              <w:rPr>
                <w:rFonts w:asciiTheme="minorHAnsi" w:hAnsiTheme="minorHAnsi" w:cstheme="minorHAnsi"/>
                <w:sz w:val="22"/>
                <w:szCs w:val="22"/>
                <w:lang w:val="en-IN"/>
              </w:rPr>
            </w:pPr>
            <w:r w:rsidRPr="0052050A">
              <w:rPr>
                <w:rFonts w:asciiTheme="minorHAnsi" w:hAnsiTheme="minorHAnsi" w:cstheme="minorHAnsi"/>
                <w:b/>
                <w:sz w:val="22"/>
                <w:szCs w:val="22"/>
              </w:rPr>
              <w:t>Assessment of Infrastructure Sector in India</w:t>
            </w:r>
          </w:p>
        </w:tc>
        <w:tc>
          <w:tcPr>
            <w:tcW w:w="775" w:type="pct"/>
            <w:shd w:val="clear" w:color="auto" w:fill="auto"/>
          </w:tcPr>
          <w:p w:rsidR="00A55195" w:rsidRPr="0052050A" w:rsidRDefault="00A55195" w:rsidP="000F1E2B">
            <w:pPr>
              <w:jc w:val="center"/>
              <w:rPr>
                <w:rFonts w:asciiTheme="minorHAnsi" w:hAnsiTheme="minorHAnsi" w:cstheme="minorHAnsi"/>
                <w:b/>
                <w:sz w:val="22"/>
                <w:szCs w:val="22"/>
              </w:rPr>
            </w:pPr>
          </w:p>
        </w:tc>
      </w:tr>
      <w:tr w:rsidR="00A55195" w:rsidRPr="0052050A" w:rsidTr="00A55195">
        <w:trPr>
          <w:trHeight w:val="288"/>
          <w:jc w:val="center"/>
        </w:trPr>
        <w:tc>
          <w:tcPr>
            <w:tcW w:w="751" w:type="pct"/>
            <w:vMerge/>
            <w:shd w:val="clear" w:color="auto" w:fill="DBE5F1"/>
            <w:vAlign w:val="center"/>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A0AF7">
            <w:pPr>
              <w:pStyle w:val="ListParagraph"/>
              <w:numPr>
                <w:ilvl w:val="0"/>
                <w:numId w:val="38"/>
              </w:numPr>
              <w:tabs>
                <w:tab w:val="left" w:pos="0"/>
              </w:tabs>
              <w:ind w:left="459"/>
              <w:rPr>
                <w:rFonts w:asciiTheme="minorHAnsi" w:hAnsiTheme="minorHAnsi" w:cstheme="minorHAnsi"/>
                <w:sz w:val="22"/>
                <w:szCs w:val="22"/>
                <w:lang w:val="en-IN"/>
              </w:rPr>
            </w:pPr>
            <w:r w:rsidRPr="0052050A">
              <w:rPr>
                <w:rFonts w:asciiTheme="minorHAnsi" w:hAnsiTheme="minorHAnsi" w:cstheme="minorHAnsi"/>
                <w:sz w:val="22"/>
                <w:szCs w:val="22"/>
                <w:lang w:val="en-IN"/>
              </w:rPr>
              <w:t>Introduction</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13</w:t>
            </w:r>
          </w:p>
        </w:tc>
      </w:tr>
      <w:tr w:rsidR="00A55195" w:rsidRPr="0052050A" w:rsidTr="00A55195">
        <w:trPr>
          <w:trHeight w:val="288"/>
          <w:jc w:val="center"/>
        </w:trPr>
        <w:tc>
          <w:tcPr>
            <w:tcW w:w="751" w:type="pct"/>
            <w:vMerge/>
            <w:shd w:val="clear" w:color="auto" w:fill="DBE5F1"/>
            <w:vAlign w:val="center"/>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A0AF7">
            <w:pPr>
              <w:pStyle w:val="ListParagraph"/>
              <w:numPr>
                <w:ilvl w:val="0"/>
                <w:numId w:val="38"/>
              </w:numPr>
              <w:tabs>
                <w:tab w:val="left" w:pos="0"/>
              </w:tabs>
              <w:ind w:left="459"/>
              <w:rPr>
                <w:rFonts w:asciiTheme="minorHAnsi" w:hAnsiTheme="minorHAnsi" w:cstheme="minorHAnsi"/>
                <w:sz w:val="22"/>
                <w:szCs w:val="22"/>
                <w:lang w:val="en-IN"/>
              </w:rPr>
            </w:pPr>
            <w:r w:rsidRPr="0052050A">
              <w:rPr>
                <w:rFonts w:asciiTheme="minorHAnsi" w:hAnsiTheme="minorHAnsi" w:cstheme="minorHAnsi"/>
                <w:sz w:val="22"/>
                <w:szCs w:val="22"/>
                <w:lang w:val="en-IN"/>
              </w:rPr>
              <w:t>EPC industry overview</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15</w:t>
            </w:r>
          </w:p>
        </w:tc>
      </w:tr>
      <w:tr w:rsidR="00A55195" w:rsidRPr="0052050A" w:rsidTr="00A55195">
        <w:trPr>
          <w:trHeight w:val="288"/>
          <w:jc w:val="center"/>
        </w:trPr>
        <w:tc>
          <w:tcPr>
            <w:tcW w:w="751" w:type="pct"/>
            <w:vMerge/>
            <w:shd w:val="clear" w:color="auto" w:fill="DBE5F1"/>
            <w:vAlign w:val="center"/>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A0AF7">
            <w:pPr>
              <w:pStyle w:val="ListParagraph"/>
              <w:numPr>
                <w:ilvl w:val="0"/>
                <w:numId w:val="38"/>
              </w:numPr>
              <w:tabs>
                <w:tab w:val="left" w:pos="0"/>
              </w:tabs>
              <w:ind w:left="459"/>
              <w:rPr>
                <w:rFonts w:asciiTheme="minorHAnsi" w:hAnsiTheme="minorHAnsi" w:cstheme="minorHAnsi"/>
                <w:sz w:val="22"/>
                <w:szCs w:val="22"/>
                <w:lang w:val="en-IN"/>
              </w:rPr>
            </w:pPr>
            <w:r w:rsidRPr="0052050A">
              <w:rPr>
                <w:rFonts w:asciiTheme="minorHAnsi" w:hAnsiTheme="minorHAnsi" w:cstheme="minorHAnsi"/>
                <w:sz w:val="22"/>
                <w:szCs w:val="22"/>
                <w:lang w:val="en-IN"/>
              </w:rPr>
              <w:t>Measures taken by Government of India to Boost The Infrastructure Financing In Union Budget 2020-21</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22</w:t>
            </w:r>
          </w:p>
        </w:tc>
      </w:tr>
      <w:tr w:rsidR="00A55195" w:rsidRPr="0052050A" w:rsidTr="00A55195">
        <w:trPr>
          <w:trHeight w:val="288"/>
          <w:jc w:val="center"/>
        </w:trPr>
        <w:tc>
          <w:tcPr>
            <w:tcW w:w="751" w:type="pct"/>
            <w:vMerge/>
            <w:shd w:val="clear" w:color="auto" w:fill="DBE5F1"/>
            <w:vAlign w:val="center"/>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A0AF7">
            <w:pPr>
              <w:pStyle w:val="ListParagraph"/>
              <w:numPr>
                <w:ilvl w:val="0"/>
                <w:numId w:val="38"/>
              </w:numPr>
              <w:tabs>
                <w:tab w:val="left" w:pos="0"/>
              </w:tabs>
              <w:ind w:left="459"/>
              <w:rPr>
                <w:rFonts w:asciiTheme="minorHAnsi" w:hAnsiTheme="minorHAnsi" w:cstheme="minorHAnsi"/>
                <w:sz w:val="22"/>
                <w:szCs w:val="22"/>
                <w:lang w:val="en-IN"/>
              </w:rPr>
            </w:pPr>
            <w:r w:rsidRPr="0052050A">
              <w:rPr>
                <w:rFonts w:asciiTheme="minorHAnsi" w:hAnsiTheme="minorHAnsi" w:cstheme="minorHAnsi"/>
                <w:sz w:val="22"/>
                <w:szCs w:val="22"/>
                <w:lang w:val="en-IN"/>
              </w:rPr>
              <w:t>Key Challenges Faced by the Industry</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27</w:t>
            </w:r>
          </w:p>
        </w:tc>
      </w:tr>
      <w:tr w:rsidR="00A55195" w:rsidRPr="0052050A" w:rsidTr="00A55195">
        <w:trPr>
          <w:trHeight w:val="288"/>
          <w:jc w:val="center"/>
        </w:trPr>
        <w:tc>
          <w:tcPr>
            <w:tcW w:w="751" w:type="pct"/>
            <w:vMerge/>
            <w:shd w:val="clear" w:color="auto" w:fill="DBE5F1"/>
            <w:vAlign w:val="center"/>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A0AF7">
            <w:pPr>
              <w:pStyle w:val="ListParagraph"/>
              <w:numPr>
                <w:ilvl w:val="0"/>
                <w:numId w:val="38"/>
              </w:numPr>
              <w:tabs>
                <w:tab w:val="left" w:pos="0"/>
              </w:tabs>
              <w:ind w:left="459"/>
              <w:rPr>
                <w:rFonts w:asciiTheme="minorHAnsi" w:hAnsiTheme="minorHAnsi" w:cstheme="minorHAnsi"/>
                <w:sz w:val="22"/>
                <w:szCs w:val="22"/>
                <w:lang w:val="en-IN"/>
              </w:rPr>
            </w:pPr>
            <w:r w:rsidRPr="0052050A">
              <w:rPr>
                <w:rFonts w:asciiTheme="minorHAnsi" w:hAnsiTheme="minorHAnsi" w:cstheme="minorHAnsi"/>
                <w:sz w:val="22"/>
                <w:szCs w:val="22"/>
              </w:rPr>
              <w:t>Outlook of The Infrastructure Sector</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28</w:t>
            </w:r>
          </w:p>
        </w:tc>
      </w:tr>
      <w:tr w:rsidR="00A55195" w:rsidRPr="0052050A" w:rsidTr="00A55195">
        <w:trPr>
          <w:trHeight w:val="288"/>
          <w:jc w:val="center"/>
        </w:trPr>
        <w:tc>
          <w:tcPr>
            <w:tcW w:w="751" w:type="pct"/>
            <w:vMerge/>
            <w:shd w:val="clear" w:color="auto" w:fill="DBE5F1"/>
            <w:vAlign w:val="center"/>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A0AF7">
            <w:pPr>
              <w:pStyle w:val="ListParagraph"/>
              <w:numPr>
                <w:ilvl w:val="0"/>
                <w:numId w:val="38"/>
              </w:numPr>
              <w:tabs>
                <w:tab w:val="left" w:pos="0"/>
              </w:tabs>
              <w:ind w:left="459"/>
              <w:rPr>
                <w:rFonts w:asciiTheme="minorHAnsi" w:hAnsiTheme="minorHAnsi" w:cstheme="minorHAnsi"/>
                <w:sz w:val="22"/>
                <w:szCs w:val="22"/>
                <w:lang w:val="en-IN"/>
              </w:rPr>
            </w:pPr>
            <w:r w:rsidRPr="0052050A">
              <w:rPr>
                <w:rFonts w:asciiTheme="minorHAnsi" w:hAnsiTheme="minorHAnsi" w:cstheme="minorHAnsi"/>
                <w:sz w:val="22"/>
                <w:szCs w:val="22"/>
              </w:rPr>
              <w:t>Impact Of Covid19 On The Infrastructure Sector</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29</w:t>
            </w:r>
          </w:p>
        </w:tc>
      </w:tr>
      <w:tr w:rsidR="00A55195" w:rsidRPr="0052050A" w:rsidTr="00A55195">
        <w:trPr>
          <w:trHeight w:val="288"/>
          <w:jc w:val="center"/>
        </w:trPr>
        <w:tc>
          <w:tcPr>
            <w:tcW w:w="751" w:type="pct"/>
            <w:vMerge/>
            <w:shd w:val="clear" w:color="auto" w:fill="DBE5F1"/>
            <w:vAlign w:val="center"/>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A0AF7">
            <w:pPr>
              <w:pStyle w:val="ListParagraph"/>
              <w:numPr>
                <w:ilvl w:val="0"/>
                <w:numId w:val="38"/>
              </w:numPr>
              <w:tabs>
                <w:tab w:val="left" w:pos="0"/>
              </w:tabs>
              <w:ind w:left="459"/>
              <w:rPr>
                <w:rFonts w:asciiTheme="minorHAnsi" w:hAnsiTheme="minorHAnsi" w:cstheme="minorHAnsi"/>
                <w:sz w:val="22"/>
                <w:szCs w:val="22"/>
                <w:lang w:val="en-IN"/>
              </w:rPr>
            </w:pPr>
            <w:r w:rsidRPr="0052050A">
              <w:rPr>
                <w:rFonts w:asciiTheme="minorHAnsi" w:hAnsiTheme="minorHAnsi" w:cstheme="minorHAnsi"/>
                <w:sz w:val="22"/>
                <w:szCs w:val="22"/>
              </w:rPr>
              <w:t>Relief Measures For Covid-19 For Infrastructure Sector</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30</w:t>
            </w:r>
          </w:p>
        </w:tc>
      </w:tr>
      <w:tr w:rsidR="00A55195" w:rsidRPr="0052050A" w:rsidTr="00A55195">
        <w:trPr>
          <w:trHeight w:val="288"/>
          <w:jc w:val="center"/>
        </w:trPr>
        <w:tc>
          <w:tcPr>
            <w:tcW w:w="751" w:type="pct"/>
            <w:vMerge/>
            <w:shd w:val="clear" w:color="auto" w:fill="DBE5F1"/>
            <w:vAlign w:val="center"/>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A0AF7">
            <w:pPr>
              <w:pStyle w:val="ListParagraph"/>
              <w:numPr>
                <w:ilvl w:val="0"/>
                <w:numId w:val="38"/>
              </w:numPr>
              <w:tabs>
                <w:tab w:val="left" w:pos="0"/>
              </w:tabs>
              <w:ind w:left="459"/>
              <w:jc w:val="both"/>
              <w:rPr>
                <w:rFonts w:asciiTheme="minorHAnsi" w:hAnsiTheme="minorHAnsi" w:cstheme="minorHAnsi"/>
                <w:sz w:val="22"/>
                <w:szCs w:val="22"/>
                <w:lang w:val="en-IN"/>
              </w:rPr>
            </w:pPr>
            <w:r w:rsidRPr="0052050A">
              <w:rPr>
                <w:rFonts w:asciiTheme="minorHAnsi" w:hAnsiTheme="minorHAnsi" w:cstheme="minorHAnsi"/>
                <w:sz w:val="22"/>
                <w:szCs w:val="22"/>
              </w:rPr>
              <w:t>Budget Announcement for Infrastructure Sector in F.Y.2021-22</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31</w:t>
            </w:r>
          </w:p>
        </w:tc>
      </w:tr>
      <w:tr w:rsidR="00A55195" w:rsidRPr="0052050A" w:rsidTr="00A55195">
        <w:trPr>
          <w:trHeight w:val="288"/>
          <w:jc w:val="center"/>
        </w:trPr>
        <w:tc>
          <w:tcPr>
            <w:tcW w:w="751" w:type="pct"/>
            <w:vMerge w:val="restart"/>
            <w:shd w:val="clear" w:color="auto" w:fill="DBE5F1"/>
            <w:vAlign w:val="center"/>
          </w:tcPr>
          <w:p w:rsidR="00A55195" w:rsidRPr="0052050A" w:rsidRDefault="00A55195" w:rsidP="000F1E2B">
            <w:pPr>
              <w:jc w:val="center"/>
              <w:rPr>
                <w:rFonts w:asciiTheme="minorHAnsi" w:hAnsiTheme="minorHAnsi" w:cstheme="minorHAnsi"/>
                <w:b/>
                <w:sz w:val="22"/>
                <w:szCs w:val="22"/>
                <w:u w:val="single"/>
              </w:rPr>
            </w:pPr>
            <w:r w:rsidRPr="0052050A">
              <w:rPr>
                <w:rFonts w:asciiTheme="minorHAnsi" w:hAnsiTheme="minorHAnsi" w:cstheme="minorHAnsi"/>
                <w:b/>
                <w:sz w:val="22"/>
                <w:szCs w:val="22"/>
              </w:rPr>
              <w:t>Part E</w:t>
            </w:r>
          </w:p>
        </w:tc>
        <w:tc>
          <w:tcPr>
            <w:tcW w:w="3474" w:type="pct"/>
            <w:shd w:val="clear" w:color="auto" w:fill="auto"/>
            <w:vAlign w:val="center"/>
          </w:tcPr>
          <w:p w:rsidR="00A55195" w:rsidRPr="0052050A" w:rsidRDefault="00A55195" w:rsidP="000F1E2B">
            <w:pPr>
              <w:tabs>
                <w:tab w:val="left" w:pos="0"/>
              </w:tabs>
              <w:rPr>
                <w:rFonts w:asciiTheme="minorHAnsi" w:hAnsiTheme="minorHAnsi" w:cstheme="minorHAnsi"/>
                <w:sz w:val="22"/>
                <w:szCs w:val="22"/>
                <w:lang w:val="en-IN"/>
              </w:rPr>
            </w:pPr>
            <w:r w:rsidRPr="0052050A">
              <w:rPr>
                <w:rFonts w:asciiTheme="minorHAnsi" w:hAnsiTheme="minorHAnsi" w:cstheme="minorHAnsi"/>
                <w:b/>
                <w:sz w:val="22"/>
                <w:szCs w:val="22"/>
              </w:rPr>
              <w:t>Financial Projections</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p>
        </w:tc>
      </w:tr>
      <w:tr w:rsidR="00A55195" w:rsidRPr="0052050A" w:rsidTr="00A55195">
        <w:trPr>
          <w:trHeight w:val="288"/>
          <w:jc w:val="center"/>
        </w:trPr>
        <w:tc>
          <w:tcPr>
            <w:tcW w:w="751" w:type="pct"/>
            <w:vMerge/>
            <w:shd w:val="clear" w:color="auto" w:fill="DBE5F1"/>
            <w:vAlign w:val="center"/>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A0AF7">
            <w:pPr>
              <w:pStyle w:val="ListParagraph"/>
              <w:numPr>
                <w:ilvl w:val="0"/>
                <w:numId w:val="40"/>
              </w:numPr>
              <w:tabs>
                <w:tab w:val="left" w:pos="0"/>
              </w:tabs>
              <w:ind w:left="375"/>
              <w:rPr>
                <w:rFonts w:asciiTheme="minorHAnsi" w:hAnsiTheme="minorHAnsi" w:cstheme="minorHAnsi"/>
                <w:sz w:val="22"/>
                <w:szCs w:val="22"/>
                <w:lang w:val="en-IN"/>
              </w:rPr>
            </w:pPr>
            <w:r w:rsidRPr="0052050A">
              <w:rPr>
                <w:rFonts w:asciiTheme="minorHAnsi" w:hAnsiTheme="minorHAnsi" w:cstheme="minorHAnsi"/>
                <w:noProof/>
                <w:sz w:val="22"/>
                <w:szCs w:val="22"/>
              </w:rPr>
              <w:t>Previous Years Financial Performance</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32</w:t>
            </w:r>
          </w:p>
        </w:tc>
      </w:tr>
      <w:tr w:rsidR="00A55195" w:rsidRPr="0052050A" w:rsidTr="00A55195">
        <w:trPr>
          <w:trHeight w:val="288"/>
          <w:jc w:val="center"/>
        </w:trPr>
        <w:tc>
          <w:tcPr>
            <w:tcW w:w="751" w:type="pct"/>
            <w:vMerge/>
            <w:shd w:val="clear" w:color="auto" w:fill="DBE5F1"/>
            <w:vAlign w:val="center"/>
          </w:tcPr>
          <w:p w:rsidR="00A55195" w:rsidRPr="0052050A" w:rsidRDefault="00A55195" w:rsidP="000F1E2B">
            <w:pPr>
              <w:jc w:val="center"/>
              <w:rPr>
                <w:rFonts w:asciiTheme="minorHAnsi" w:hAnsiTheme="minorHAnsi" w:cstheme="minorHAnsi"/>
                <w:b/>
                <w:sz w:val="22"/>
                <w:szCs w:val="22"/>
                <w:u w:val="single"/>
              </w:rPr>
            </w:pPr>
          </w:p>
        </w:tc>
        <w:tc>
          <w:tcPr>
            <w:tcW w:w="3474" w:type="pct"/>
            <w:shd w:val="clear" w:color="auto" w:fill="auto"/>
            <w:vAlign w:val="center"/>
          </w:tcPr>
          <w:p w:rsidR="00A55195" w:rsidRPr="0052050A" w:rsidRDefault="00A55195" w:rsidP="000A0AF7">
            <w:pPr>
              <w:pStyle w:val="ListParagraph"/>
              <w:numPr>
                <w:ilvl w:val="0"/>
                <w:numId w:val="40"/>
              </w:numPr>
              <w:tabs>
                <w:tab w:val="left" w:pos="0"/>
              </w:tabs>
              <w:ind w:left="375"/>
              <w:rPr>
                <w:rFonts w:asciiTheme="minorHAnsi" w:hAnsiTheme="minorHAnsi" w:cstheme="minorHAnsi"/>
                <w:sz w:val="22"/>
                <w:szCs w:val="22"/>
                <w:lang w:val="en-IN"/>
              </w:rPr>
            </w:pPr>
            <w:r w:rsidRPr="0052050A">
              <w:rPr>
                <w:rFonts w:asciiTheme="minorHAnsi" w:hAnsiTheme="minorHAnsi" w:cstheme="minorHAnsi"/>
                <w:noProof/>
                <w:sz w:val="22"/>
                <w:szCs w:val="22"/>
              </w:rPr>
              <w:t>Projected Profit &amp; Loss Statement</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33</w:t>
            </w:r>
          </w:p>
        </w:tc>
      </w:tr>
      <w:tr w:rsidR="00A55195" w:rsidRPr="0052050A" w:rsidTr="00A55195">
        <w:trPr>
          <w:trHeight w:val="288"/>
          <w:jc w:val="center"/>
        </w:trPr>
        <w:tc>
          <w:tcPr>
            <w:tcW w:w="751" w:type="pct"/>
            <w:vMerge w:val="restart"/>
            <w:shd w:val="clear" w:color="auto" w:fill="DBE5F1"/>
            <w:vAlign w:val="center"/>
          </w:tcPr>
          <w:p w:rsidR="00A55195" w:rsidRPr="0052050A" w:rsidRDefault="00A55195" w:rsidP="000F1E2B">
            <w:pPr>
              <w:jc w:val="center"/>
              <w:rPr>
                <w:rFonts w:asciiTheme="minorHAnsi" w:hAnsiTheme="minorHAnsi" w:cstheme="minorHAnsi"/>
                <w:b/>
                <w:sz w:val="22"/>
                <w:szCs w:val="22"/>
                <w:u w:val="single"/>
              </w:rPr>
            </w:pPr>
            <w:r w:rsidRPr="0052050A">
              <w:rPr>
                <w:rFonts w:asciiTheme="minorHAnsi" w:hAnsiTheme="minorHAnsi" w:cstheme="minorHAnsi"/>
                <w:b/>
                <w:sz w:val="22"/>
                <w:szCs w:val="22"/>
              </w:rPr>
              <w:t>Part F</w:t>
            </w:r>
          </w:p>
        </w:tc>
        <w:tc>
          <w:tcPr>
            <w:tcW w:w="3474" w:type="pct"/>
            <w:shd w:val="clear" w:color="auto" w:fill="auto"/>
            <w:vAlign w:val="center"/>
          </w:tcPr>
          <w:p w:rsidR="00A55195" w:rsidRPr="0052050A" w:rsidRDefault="00A55195" w:rsidP="000F1E2B">
            <w:pPr>
              <w:tabs>
                <w:tab w:val="left" w:pos="0"/>
              </w:tabs>
              <w:rPr>
                <w:rFonts w:asciiTheme="minorHAnsi" w:hAnsiTheme="minorHAnsi" w:cstheme="minorHAnsi"/>
                <w:b/>
                <w:sz w:val="22"/>
                <w:szCs w:val="22"/>
              </w:rPr>
            </w:pPr>
            <w:r w:rsidRPr="0052050A">
              <w:rPr>
                <w:rFonts w:asciiTheme="minorHAnsi" w:hAnsiTheme="minorHAnsi" w:cstheme="minorHAnsi"/>
                <w:b/>
                <w:sz w:val="22"/>
                <w:szCs w:val="22"/>
              </w:rPr>
              <w:t xml:space="preserve">Valuation of the Company </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p>
        </w:tc>
      </w:tr>
      <w:tr w:rsidR="00A55195" w:rsidRPr="0052050A" w:rsidTr="00A55195">
        <w:trPr>
          <w:trHeight w:val="288"/>
          <w:jc w:val="center"/>
        </w:trPr>
        <w:tc>
          <w:tcPr>
            <w:tcW w:w="751" w:type="pct"/>
            <w:vMerge/>
            <w:shd w:val="clear" w:color="auto" w:fill="DBE5F1"/>
            <w:vAlign w:val="center"/>
          </w:tcPr>
          <w:p w:rsidR="00A55195" w:rsidRPr="0052050A" w:rsidRDefault="00A55195" w:rsidP="000F1E2B">
            <w:pPr>
              <w:jc w:val="center"/>
              <w:rPr>
                <w:rFonts w:asciiTheme="minorHAnsi" w:hAnsiTheme="minorHAnsi" w:cstheme="minorHAnsi"/>
                <w:b/>
                <w:sz w:val="22"/>
                <w:szCs w:val="22"/>
              </w:rPr>
            </w:pPr>
          </w:p>
        </w:tc>
        <w:tc>
          <w:tcPr>
            <w:tcW w:w="3474" w:type="pct"/>
            <w:shd w:val="clear" w:color="auto" w:fill="auto"/>
            <w:vAlign w:val="center"/>
          </w:tcPr>
          <w:p w:rsidR="00A55195" w:rsidRPr="0052050A" w:rsidRDefault="00A55195" w:rsidP="000A0AF7">
            <w:pPr>
              <w:pStyle w:val="ListParagraph"/>
              <w:numPr>
                <w:ilvl w:val="0"/>
                <w:numId w:val="39"/>
              </w:numPr>
              <w:tabs>
                <w:tab w:val="left" w:pos="0"/>
              </w:tabs>
              <w:ind w:left="367"/>
              <w:rPr>
                <w:rFonts w:asciiTheme="minorHAnsi" w:hAnsiTheme="minorHAnsi" w:cstheme="minorHAnsi"/>
                <w:sz w:val="22"/>
                <w:szCs w:val="22"/>
              </w:rPr>
            </w:pPr>
            <w:r w:rsidRPr="0052050A">
              <w:rPr>
                <w:rFonts w:asciiTheme="minorHAnsi" w:hAnsiTheme="minorHAnsi" w:cstheme="minorHAnsi"/>
                <w:sz w:val="22"/>
                <w:szCs w:val="22"/>
              </w:rPr>
              <w:t>Methodology/ Model Adopted</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34</w:t>
            </w:r>
          </w:p>
        </w:tc>
      </w:tr>
      <w:tr w:rsidR="00A55195" w:rsidRPr="0052050A" w:rsidTr="00A55195">
        <w:trPr>
          <w:trHeight w:val="288"/>
          <w:jc w:val="center"/>
        </w:trPr>
        <w:tc>
          <w:tcPr>
            <w:tcW w:w="751" w:type="pct"/>
            <w:vMerge/>
            <w:shd w:val="clear" w:color="auto" w:fill="DBE5F1"/>
            <w:vAlign w:val="center"/>
          </w:tcPr>
          <w:p w:rsidR="00A55195" w:rsidRPr="0052050A" w:rsidRDefault="00A55195" w:rsidP="000F1E2B">
            <w:pPr>
              <w:jc w:val="center"/>
              <w:rPr>
                <w:rFonts w:asciiTheme="minorHAnsi" w:hAnsiTheme="minorHAnsi" w:cstheme="minorHAnsi"/>
                <w:b/>
                <w:sz w:val="22"/>
                <w:szCs w:val="22"/>
              </w:rPr>
            </w:pPr>
          </w:p>
        </w:tc>
        <w:tc>
          <w:tcPr>
            <w:tcW w:w="3474" w:type="pct"/>
            <w:shd w:val="clear" w:color="auto" w:fill="auto"/>
            <w:vAlign w:val="center"/>
          </w:tcPr>
          <w:p w:rsidR="00A55195" w:rsidRPr="0052050A" w:rsidRDefault="00A55195" w:rsidP="000A0AF7">
            <w:pPr>
              <w:pStyle w:val="ListParagraph"/>
              <w:numPr>
                <w:ilvl w:val="0"/>
                <w:numId w:val="39"/>
              </w:numPr>
              <w:tabs>
                <w:tab w:val="left" w:pos="0"/>
              </w:tabs>
              <w:ind w:left="367"/>
              <w:rPr>
                <w:rFonts w:asciiTheme="minorHAnsi" w:hAnsiTheme="minorHAnsi" w:cstheme="minorHAnsi"/>
                <w:sz w:val="22"/>
                <w:szCs w:val="22"/>
              </w:rPr>
            </w:pPr>
            <w:r w:rsidRPr="0052050A">
              <w:rPr>
                <w:rFonts w:asciiTheme="minorHAnsi" w:hAnsiTheme="minorHAnsi" w:cstheme="minorHAnsi"/>
                <w:sz w:val="22"/>
                <w:szCs w:val="22"/>
              </w:rPr>
              <w:t xml:space="preserve">Calculation of Free Cash Flow to Firm </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36</w:t>
            </w:r>
          </w:p>
        </w:tc>
      </w:tr>
      <w:tr w:rsidR="00A55195" w:rsidRPr="0052050A" w:rsidTr="00A55195">
        <w:trPr>
          <w:trHeight w:val="288"/>
          <w:jc w:val="center"/>
        </w:trPr>
        <w:tc>
          <w:tcPr>
            <w:tcW w:w="751" w:type="pct"/>
            <w:vMerge/>
            <w:shd w:val="clear" w:color="auto" w:fill="DBE5F1"/>
            <w:vAlign w:val="center"/>
          </w:tcPr>
          <w:p w:rsidR="00A55195" w:rsidRPr="0052050A" w:rsidRDefault="00A55195" w:rsidP="000F1E2B">
            <w:pPr>
              <w:jc w:val="center"/>
              <w:rPr>
                <w:rFonts w:asciiTheme="minorHAnsi" w:hAnsiTheme="minorHAnsi" w:cstheme="minorHAnsi"/>
                <w:b/>
                <w:sz w:val="22"/>
                <w:szCs w:val="22"/>
              </w:rPr>
            </w:pPr>
          </w:p>
        </w:tc>
        <w:tc>
          <w:tcPr>
            <w:tcW w:w="3474" w:type="pct"/>
            <w:shd w:val="clear" w:color="auto" w:fill="auto"/>
            <w:vAlign w:val="center"/>
          </w:tcPr>
          <w:p w:rsidR="00A55195" w:rsidRPr="0052050A" w:rsidRDefault="00A55195" w:rsidP="000A0AF7">
            <w:pPr>
              <w:pStyle w:val="ListParagraph"/>
              <w:numPr>
                <w:ilvl w:val="0"/>
                <w:numId w:val="39"/>
              </w:numPr>
              <w:tabs>
                <w:tab w:val="left" w:pos="0"/>
              </w:tabs>
              <w:ind w:left="367"/>
              <w:rPr>
                <w:rFonts w:asciiTheme="minorHAnsi" w:hAnsiTheme="minorHAnsi" w:cstheme="minorHAnsi"/>
                <w:sz w:val="22"/>
                <w:szCs w:val="22"/>
              </w:rPr>
            </w:pPr>
            <w:r w:rsidRPr="0052050A">
              <w:rPr>
                <w:rFonts w:asciiTheme="minorHAnsi" w:hAnsiTheme="minorHAnsi" w:cstheme="minorHAnsi"/>
                <w:sz w:val="22"/>
                <w:szCs w:val="22"/>
              </w:rPr>
              <w:t>Valuation of Firm</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37</w:t>
            </w:r>
          </w:p>
        </w:tc>
      </w:tr>
      <w:tr w:rsidR="00A55195" w:rsidRPr="0052050A" w:rsidTr="00A55195">
        <w:trPr>
          <w:trHeight w:val="288"/>
          <w:jc w:val="center"/>
        </w:trPr>
        <w:tc>
          <w:tcPr>
            <w:tcW w:w="751" w:type="pct"/>
            <w:vMerge/>
            <w:shd w:val="clear" w:color="auto" w:fill="DBE5F1"/>
            <w:vAlign w:val="center"/>
          </w:tcPr>
          <w:p w:rsidR="00A55195" w:rsidRPr="0052050A" w:rsidRDefault="00A55195" w:rsidP="000F1E2B">
            <w:pPr>
              <w:jc w:val="center"/>
              <w:rPr>
                <w:rFonts w:asciiTheme="minorHAnsi" w:hAnsiTheme="minorHAnsi" w:cstheme="minorHAnsi"/>
                <w:b/>
                <w:sz w:val="22"/>
                <w:szCs w:val="22"/>
              </w:rPr>
            </w:pPr>
          </w:p>
        </w:tc>
        <w:tc>
          <w:tcPr>
            <w:tcW w:w="3474" w:type="pct"/>
            <w:shd w:val="clear" w:color="auto" w:fill="auto"/>
            <w:vAlign w:val="center"/>
          </w:tcPr>
          <w:p w:rsidR="00A55195" w:rsidRPr="0052050A" w:rsidRDefault="00A55195" w:rsidP="000A0AF7">
            <w:pPr>
              <w:pStyle w:val="ListParagraph"/>
              <w:numPr>
                <w:ilvl w:val="0"/>
                <w:numId w:val="39"/>
              </w:numPr>
              <w:tabs>
                <w:tab w:val="left" w:pos="0"/>
              </w:tabs>
              <w:ind w:left="367"/>
              <w:rPr>
                <w:rFonts w:asciiTheme="minorHAnsi" w:hAnsiTheme="minorHAnsi" w:cstheme="minorHAnsi"/>
                <w:sz w:val="22"/>
                <w:szCs w:val="22"/>
              </w:rPr>
            </w:pPr>
            <w:r w:rsidRPr="0052050A">
              <w:rPr>
                <w:rFonts w:asciiTheme="minorHAnsi" w:hAnsiTheme="minorHAnsi" w:cstheme="minorHAnsi"/>
                <w:bCs/>
                <w:color w:val="222222"/>
                <w:sz w:val="22"/>
                <w:szCs w:val="22"/>
                <w:lang w:eastAsia="en-IN"/>
              </w:rPr>
              <w:t>Key Assumptions</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38</w:t>
            </w:r>
          </w:p>
        </w:tc>
      </w:tr>
      <w:tr w:rsidR="00A55195" w:rsidRPr="0052050A" w:rsidTr="00A55195">
        <w:trPr>
          <w:trHeight w:val="288"/>
          <w:jc w:val="center"/>
        </w:trPr>
        <w:tc>
          <w:tcPr>
            <w:tcW w:w="751" w:type="pct"/>
            <w:shd w:val="clear" w:color="auto" w:fill="DBE5F1"/>
            <w:vAlign w:val="center"/>
          </w:tcPr>
          <w:p w:rsidR="00A55195" w:rsidRPr="0052050A" w:rsidRDefault="00A55195" w:rsidP="000F1E2B">
            <w:pPr>
              <w:jc w:val="center"/>
              <w:rPr>
                <w:rFonts w:asciiTheme="minorHAnsi" w:hAnsiTheme="minorHAnsi" w:cstheme="minorHAnsi"/>
                <w:b/>
                <w:sz w:val="22"/>
                <w:szCs w:val="22"/>
              </w:rPr>
            </w:pPr>
            <w:r w:rsidRPr="0052050A">
              <w:rPr>
                <w:rFonts w:asciiTheme="minorHAnsi" w:hAnsiTheme="minorHAnsi" w:cstheme="minorHAnsi"/>
                <w:b/>
                <w:sz w:val="22"/>
                <w:szCs w:val="22"/>
              </w:rPr>
              <w:t>Part G</w:t>
            </w:r>
          </w:p>
        </w:tc>
        <w:tc>
          <w:tcPr>
            <w:tcW w:w="3474" w:type="pct"/>
            <w:shd w:val="clear" w:color="auto" w:fill="auto"/>
            <w:vAlign w:val="center"/>
          </w:tcPr>
          <w:p w:rsidR="00A55195" w:rsidRPr="0052050A" w:rsidRDefault="00A55195" w:rsidP="000F1E2B">
            <w:pPr>
              <w:tabs>
                <w:tab w:val="left" w:pos="0"/>
              </w:tabs>
              <w:rPr>
                <w:rFonts w:asciiTheme="minorHAnsi" w:hAnsiTheme="minorHAnsi" w:cstheme="minorHAnsi"/>
                <w:sz w:val="22"/>
                <w:szCs w:val="22"/>
              </w:rPr>
            </w:pPr>
            <w:r w:rsidRPr="0052050A">
              <w:rPr>
                <w:rFonts w:asciiTheme="minorHAnsi" w:hAnsiTheme="minorHAnsi" w:cstheme="minorHAnsi"/>
                <w:bCs/>
                <w:sz w:val="22"/>
                <w:szCs w:val="22"/>
                <w:lang w:eastAsia="en-IN"/>
              </w:rPr>
              <w:t>Remarks &amp; Declaration</w:t>
            </w:r>
          </w:p>
        </w:tc>
        <w:tc>
          <w:tcPr>
            <w:tcW w:w="775" w:type="pct"/>
            <w:shd w:val="clear" w:color="auto" w:fill="auto"/>
          </w:tcPr>
          <w:p w:rsidR="00A55195" w:rsidRPr="0052050A" w:rsidRDefault="00A55195" w:rsidP="000F1E2B">
            <w:pPr>
              <w:jc w:val="center"/>
              <w:rPr>
                <w:rFonts w:asciiTheme="minorHAnsi" w:hAnsiTheme="minorHAnsi" w:cstheme="minorHAnsi"/>
                <w:sz w:val="22"/>
                <w:szCs w:val="22"/>
              </w:rPr>
            </w:pPr>
            <w:r w:rsidRPr="0052050A">
              <w:rPr>
                <w:rFonts w:asciiTheme="minorHAnsi" w:hAnsiTheme="minorHAnsi" w:cstheme="minorHAnsi"/>
                <w:sz w:val="22"/>
                <w:szCs w:val="22"/>
              </w:rPr>
              <w:t>4</w:t>
            </w:r>
            <w:r w:rsidR="00034FB1">
              <w:rPr>
                <w:rFonts w:asciiTheme="minorHAnsi" w:hAnsiTheme="minorHAnsi" w:cstheme="minorHAnsi"/>
                <w:sz w:val="22"/>
                <w:szCs w:val="22"/>
              </w:rPr>
              <w:t>1</w:t>
            </w:r>
            <w:bookmarkStart w:id="1" w:name="_GoBack"/>
            <w:bookmarkEnd w:id="1"/>
          </w:p>
        </w:tc>
      </w:tr>
    </w:tbl>
    <w:tbl>
      <w:tblPr>
        <w:tblStyle w:val="TableGrid"/>
        <w:tblW w:w="9351" w:type="dxa"/>
        <w:tblInd w:w="108" w:type="dxa"/>
        <w:tblCellMar>
          <w:top w:w="113" w:type="dxa"/>
          <w:bottom w:w="113" w:type="dxa"/>
        </w:tblCellMar>
        <w:tblLook w:val="04A0" w:firstRow="1" w:lastRow="0" w:firstColumn="1" w:lastColumn="0" w:noHBand="0" w:noVBand="1"/>
      </w:tblPr>
      <w:tblGrid>
        <w:gridCol w:w="1513"/>
        <w:gridCol w:w="7838"/>
      </w:tblGrid>
      <w:tr w:rsidR="00117150" w:rsidRPr="0071386C" w:rsidTr="00E45ADD">
        <w:trPr>
          <w:trHeight w:val="20"/>
        </w:trPr>
        <w:tc>
          <w:tcPr>
            <w:tcW w:w="1513" w:type="dxa"/>
            <w:shd w:val="clear" w:color="auto" w:fill="002060"/>
            <w:vAlign w:val="center"/>
          </w:tcPr>
          <w:p w:rsidR="00117150" w:rsidRPr="0071386C" w:rsidRDefault="00117150" w:rsidP="00153478">
            <w:pPr>
              <w:spacing w:line="276" w:lineRule="auto"/>
              <w:jc w:val="center"/>
              <w:rPr>
                <w:rFonts w:ascii="Arial" w:hAnsi="Arial" w:cs="Arial"/>
                <w:b/>
                <w:i/>
                <w:sz w:val="22"/>
              </w:rPr>
            </w:pPr>
            <w:r w:rsidRPr="0071386C">
              <w:rPr>
                <w:rFonts w:ascii="Arial" w:hAnsi="Arial" w:cs="Arial"/>
                <w:b/>
                <w:sz w:val="22"/>
              </w:rPr>
              <w:t>PART A</w:t>
            </w:r>
          </w:p>
        </w:tc>
        <w:tc>
          <w:tcPr>
            <w:tcW w:w="7838" w:type="dxa"/>
            <w:shd w:val="clear" w:color="auto" w:fill="C6D9F1" w:themeFill="text2" w:themeFillTint="33"/>
            <w:vAlign w:val="center"/>
          </w:tcPr>
          <w:p w:rsidR="00117150" w:rsidRPr="0071386C" w:rsidRDefault="00117150" w:rsidP="00153478">
            <w:pPr>
              <w:tabs>
                <w:tab w:val="left" w:pos="360"/>
              </w:tabs>
              <w:spacing w:line="276" w:lineRule="auto"/>
              <w:jc w:val="center"/>
              <w:rPr>
                <w:rFonts w:ascii="Arial" w:hAnsi="Arial" w:cs="Arial"/>
                <w:b/>
                <w:sz w:val="22"/>
              </w:rPr>
            </w:pPr>
            <w:r w:rsidRPr="0071386C">
              <w:rPr>
                <w:rFonts w:ascii="Arial" w:hAnsi="Arial" w:cs="Arial"/>
                <w:b/>
                <w:sz w:val="22"/>
              </w:rPr>
              <w:t>INTRODUCTION</w:t>
            </w:r>
          </w:p>
        </w:tc>
      </w:tr>
    </w:tbl>
    <w:p w:rsidR="00117150" w:rsidRDefault="00117150" w:rsidP="002477E9">
      <w:pPr>
        <w:pStyle w:val="DefaultText11"/>
        <w:spacing w:line="360" w:lineRule="auto"/>
        <w:ind w:right="474"/>
        <w:jc w:val="both"/>
        <w:rPr>
          <w:rFonts w:ascii="Arial" w:hAnsi="Arial" w:cs="Arial"/>
          <w:b/>
          <w:sz w:val="22"/>
          <w:szCs w:val="22"/>
          <w:lang w:val="en-IN"/>
        </w:rPr>
      </w:pPr>
    </w:p>
    <w:p w:rsidR="00327FB0" w:rsidRPr="0071386C" w:rsidRDefault="00782A60" w:rsidP="000A0AF7">
      <w:pPr>
        <w:pStyle w:val="DefaultText11"/>
        <w:numPr>
          <w:ilvl w:val="0"/>
          <w:numId w:val="11"/>
        </w:numPr>
        <w:spacing w:line="360" w:lineRule="auto"/>
        <w:ind w:left="360" w:right="21"/>
        <w:jc w:val="both"/>
        <w:rPr>
          <w:rFonts w:ascii="Arial" w:hAnsi="Arial" w:cs="Arial"/>
          <w:b/>
          <w:sz w:val="22"/>
          <w:szCs w:val="22"/>
          <w:lang w:val="en-IN"/>
        </w:rPr>
      </w:pPr>
      <w:r w:rsidRPr="0071386C">
        <w:rPr>
          <w:rFonts w:ascii="Arial" w:hAnsi="Arial" w:cs="Arial"/>
          <w:b/>
          <w:sz w:val="22"/>
          <w:szCs w:val="22"/>
          <w:lang w:val="en-IN"/>
        </w:rPr>
        <w:t>ABOUT THE REPORT:</w:t>
      </w:r>
      <w:r w:rsidR="00972410" w:rsidRPr="0071386C">
        <w:rPr>
          <w:rFonts w:ascii="Arial" w:hAnsi="Arial" w:cs="Arial"/>
          <w:b/>
          <w:sz w:val="22"/>
          <w:szCs w:val="22"/>
          <w:lang w:val="en-IN"/>
        </w:rPr>
        <w:t xml:space="preserve"> </w:t>
      </w:r>
      <w:r w:rsidR="005E4382" w:rsidRPr="0071386C">
        <w:rPr>
          <w:rFonts w:ascii="Arial" w:hAnsi="Arial" w:cs="Arial"/>
          <w:sz w:val="22"/>
          <w:szCs w:val="22"/>
          <w:lang w:val="en-IN"/>
        </w:rPr>
        <w:t xml:space="preserve">Enterprise Valuation of </w:t>
      </w:r>
      <w:r w:rsidR="002942AA" w:rsidRPr="0071386C">
        <w:rPr>
          <w:rFonts w:ascii="Arial" w:hAnsi="Arial" w:cs="Arial"/>
          <w:sz w:val="22"/>
          <w:szCs w:val="22"/>
          <w:lang w:val="en-IN"/>
        </w:rPr>
        <w:t xml:space="preserve">M/s </w:t>
      </w:r>
      <w:r w:rsidR="005E4382" w:rsidRPr="0071386C">
        <w:rPr>
          <w:rFonts w:ascii="Arial" w:hAnsi="Arial" w:cs="Arial"/>
          <w:sz w:val="22"/>
          <w:szCs w:val="22"/>
          <w:lang w:val="en-IN"/>
        </w:rPr>
        <w:t>TN</w:t>
      </w:r>
      <w:r w:rsidR="0078297C" w:rsidRPr="0071386C">
        <w:rPr>
          <w:rFonts w:ascii="Arial" w:hAnsi="Arial" w:cs="Arial"/>
          <w:sz w:val="22"/>
          <w:szCs w:val="22"/>
          <w:lang w:val="en-IN"/>
        </w:rPr>
        <w:t xml:space="preserve"> </w:t>
      </w:r>
      <w:r w:rsidR="005E4382" w:rsidRPr="0071386C">
        <w:rPr>
          <w:rFonts w:ascii="Arial" w:hAnsi="Arial" w:cs="Arial"/>
          <w:sz w:val="22"/>
          <w:szCs w:val="22"/>
          <w:lang w:val="en-IN"/>
        </w:rPr>
        <w:t>(DK) Expressways Limited</w:t>
      </w:r>
      <w:r w:rsidR="002942AA" w:rsidRPr="0071386C">
        <w:rPr>
          <w:rFonts w:ascii="Arial" w:hAnsi="Arial" w:cs="Arial"/>
          <w:sz w:val="22"/>
          <w:szCs w:val="22"/>
          <w:lang w:val="en-IN"/>
        </w:rPr>
        <w:t>,</w:t>
      </w:r>
      <w:r w:rsidR="0025744D" w:rsidRPr="0071386C">
        <w:rPr>
          <w:rFonts w:ascii="Arial" w:hAnsi="Arial" w:cs="Arial"/>
          <w:sz w:val="22"/>
          <w:szCs w:val="22"/>
          <w:lang w:val="en-IN"/>
        </w:rPr>
        <w:t xml:space="preserve"> a Special Purpose Vehicle </w:t>
      </w:r>
      <w:r w:rsidR="00017D1D" w:rsidRPr="0071386C">
        <w:rPr>
          <w:rFonts w:ascii="Arial" w:eastAsia="Arial" w:hAnsi="Arial" w:cs="Arial"/>
          <w:sz w:val="22"/>
          <w:szCs w:val="22"/>
          <w:lang w:val="en-IN"/>
        </w:rPr>
        <w:t>(SPV</w:t>
      </w:r>
      <w:r w:rsidR="00972410" w:rsidRPr="0071386C">
        <w:rPr>
          <w:rFonts w:ascii="Arial" w:eastAsia="Arial" w:hAnsi="Arial" w:cs="Arial"/>
          <w:sz w:val="22"/>
          <w:szCs w:val="22"/>
          <w:lang w:val="en-IN"/>
        </w:rPr>
        <w:t>)</w:t>
      </w:r>
      <w:r w:rsidR="0025744D" w:rsidRPr="0071386C">
        <w:rPr>
          <w:rFonts w:ascii="Arial" w:hAnsi="Arial" w:cs="Arial"/>
          <w:sz w:val="22"/>
          <w:szCs w:val="22"/>
          <w:lang w:val="en-IN"/>
        </w:rPr>
        <w:t xml:space="preserve"> established </w:t>
      </w:r>
      <w:r w:rsidR="00327FB0" w:rsidRPr="0071386C">
        <w:rPr>
          <w:rFonts w:ascii="Arial" w:hAnsi="Arial" w:cs="Arial"/>
          <w:sz w:val="22"/>
          <w:szCs w:val="22"/>
          <w:lang w:val="en-IN"/>
        </w:rPr>
        <w:t>to undertake t</w:t>
      </w:r>
      <w:r w:rsidR="0071386C">
        <w:rPr>
          <w:rFonts w:ascii="Arial" w:hAnsi="Arial" w:cs="Arial"/>
          <w:sz w:val="22"/>
          <w:szCs w:val="22"/>
          <w:lang w:val="en-IN"/>
        </w:rPr>
        <w:t>he implementation of four lane</w:t>
      </w:r>
      <w:r w:rsidR="00327FB0" w:rsidRPr="0071386C">
        <w:rPr>
          <w:rFonts w:ascii="Arial" w:hAnsi="Arial" w:cs="Arial"/>
          <w:sz w:val="22"/>
          <w:szCs w:val="22"/>
          <w:lang w:val="en-IN"/>
        </w:rPr>
        <w:t xml:space="preserve"> of </w:t>
      </w:r>
      <w:proofErr w:type="spellStart"/>
      <w:r w:rsidR="00327FB0" w:rsidRPr="0071386C">
        <w:rPr>
          <w:rFonts w:ascii="Arial" w:hAnsi="Arial" w:cs="Arial"/>
          <w:sz w:val="22"/>
          <w:szCs w:val="22"/>
          <w:lang w:val="en-IN"/>
        </w:rPr>
        <w:t>Karur</w:t>
      </w:r>
      <w:proofErr w:type="spellEnd"/>
      <w:r w:rsidR="00327FB0" w:rsidRPr="0071386C">
        <w:rPr>
          <w:rFonts w:ascii="Arial" w:hAnsi="Arial" w:cs="Arial"/>
          <w:sz w:val="22"/>
          <w:szCs w:val="22"/>
          <w:lang w:val="en-IN"/>
        </w:rPr>
        <w:t xml:space="preserve"> to </w:t>
      </w:r>
      <w:proofErr w:type="spellStart"/>
      <w:r w:rsidR="00327FB0" w:rsidRPr="0071386C">
        <w:rPr>
          <w:rFonts w:ascii="Arial" w:hAnsi="Arial" w:cs="Arial"/>
          <w:sz w:val="22"/>
          <w:szCs w:val="22"/>
          <w:lang w:val="en-IN"/>
        </w:rPr>
        <w:t>Dindigul</w:t>
      </w:r>
      <w:proofErr w:type="spellEnd"/>
      <w:r w:rsidR="00327FB0" w:rsidRPr="0071386C">
        <w:rPr>
          <w:rFonts w:ascii="Arial" w:hAnsi="Arial" w:cs="Arial"/>
          <w:sz w:val="22"/>
          <w:szCs w:val="22"/>
          <w:lang w:val="en-IN"/>
        </w:rPr>
        <w:t xml:space="preserve"> bypass (from Km 305.600 to Km 373.275) (The Project) on NH-7 with a total length of 68.125 km and Improvement, Operation and Maintenance of 9.6 km from 292.6 to 305.6 of </w:t>
      </w:r>
      <w:proofErr w:type="spellStart"/>
      <w:r w:rsidR="00327FB0" w:rsidRPr="0071386C">
        <w:rPr>
          <w:rFonts w:ascii="Arial" w:hAnsi="Arial" w:cs="Arial"/>
          <w:sz w:val="22"/>
          <w:szCs w:val="22"/>
          <w:lang w:val="en-IN"/>
        </w:rPr>
        <w:t>Karur</w:t>
      </w:r>
      <w:proofErr w:type="spellEnd"/>
      <w:r w:rsidR="00327FB0" w:rsidRPr="0071386C">
        <w:rPr>
          <w:rFonts w:ascii="Arial" w:hAnsi="Arial" w:cs="Arial"/>
          <w:sz w:val="22"/>
          <w:szCs w:val="22"/>
          <w:lang w:val="en-IN"/>
        </w:rPr>
        <w:t xml:space="preserve"> bypass in the state of Tamil Nadu on NH-7 on a Build Operate and Transfer (”BOT”) basis.</w:t>
      </w:r>
    </w:p>
    <w:p w:rsidR="005E4382" w:rsidRDefault="005E4382" w:rsidP="00FA23C5">
      <w:pPr>
        <w:pStyle w:val="DefaultText11"/>
        <w:spacing w:line="360" w:lineRule="auto"/>
        <w:ind w:right="21"/>
        <w:jc w:val="both"/>
        <w:rPr>
          <w:rFonts w:ascii="Arial" w:hAnsi="Arial" w:cs="Arial"/>
          <w:b/>
          <w:sz w:val="22"/>
          <w:szCs w:val="22"/>
          <w:lang w:val="en-IN"/>
        </w:rPr>
      </w:pPr>
    </w:p>
    <w:p w:rsidR="00A80B7D" w:rsidRPr="00C95EED" w:rsidRDefault="006D7C33" w:rsidP="000A0AF7">
      <w:pPr>
        <w:pStyle w:val="DefaultText11"/>
        <w:numPr>
          <w:ilvl w:val="0"/>
          <w:numId w:val="11"/>
        </w:numPr>
        <w:spacing w:line="360" w:lineRule="auto"/>
        <w:ind w:left="360" w:right="21"/>
        <w:jc w:val="both"/>
        <w:rPr>
          <w:rFonts w:ascii="Arial" w:hAnsi="Arial" w:cs="Arial"/>
          <w:b/>
          <w:sz w:val="22"/>
          <w:szCs w:val="22"/>
          <w:lang w:val="en-IN"/>
        </w:rPr>
      </w:pPr>
      <w:r w:rsidRPr="00C95EED">
        <w:rPr>
          <w:rFonts w:ascii="Arial" w:hAnsi="Arial" w:cs="Arial"/>
          <w:b/>
          <w:sz w:val="22"/>
          <w:szCs w:val="22"/>
          <w:lang w:val="en-IN"/>
        </w:rPr>
        <w:t>EXECUTIVE SUMMARY</w:t>
      </w:r>
      <w:r w:rsidR="00117150" w:rsidRPr="00C95EED">
        <w:rPr>
          <w:rFonts w:ascii="Arial" w:hAnsi="Arial" w:cs="Arial"/>
          <w:b/>
          <w:sz w:val="22"/>
          <w:szCs w:val="22"/>
          <w:lang w:val="en-IN"/>
        </w:rPr>
        <w:t>:</w:t>
      </w:r>
      <w:r w:rsidR="00C56604" w:rsidRPr="00C95EED">
        <w:rPr>
          <w:rFonts w:ascii="Arial" w:hAnsi="Arial" w:cs="Arial"/>
          <w:b/>
          <w:sz w:val="22"/>
          <w:szCs w:val="22"/>
          <w:lang w:val="en-IN"/>
        </w:rPr>
        <w:t xml:space="preserve"> </w:t>
      </w:r>
      <w:r w:rsidR="00A80B7D" w:rsidRPr="00C95EED">
        <w:rPr>
          <w:rFonts w:ascii="Arial" w:hAnsi="Arial" w:cs="Arial"/>
          <w:sz w:val="22"/>
          <w:szCs w:val="22"/>
          <w:lang w:val="en-IN"/>
        </w:rPr>
        <w:t>TN(DK) Expressways Limited, a</w:t>
      </w:r>
      <w:r w:rsidR="00DF6959" w:rsidRPr="00C95EED">
        <w:rPr>
          <w:rFonts w:ascii="Arial" w:hAnsi="Arial" w:cs="Arial"/>
          <w:sz w:val="22"/>
          <w:szCs w:val="22"/>
          <w:lang w:val="en-IN"/>
        </w:rPr>
        <w:t xml:space="preserve"> Special Purpose V</w:t>
      </w:r>
      <w:r w:rsidR="00A80B7D" w:rsidRPr="00C95EED">
        <w:rPr>
          <w:rFonts w:ascii="Arial" w:hAnsi="Arial" w:cs="Arial"/>
          <w:sz w:val="22"/>
          <w:szCs w:val="22"/>
          <w:lang w:val="en-IN"/>
        </w:rPr>
        <w:t>ehicle</w:t>
      </w:r>
      <w:r w:rsidR="00DF6959" w:rsidRPr="00C95EED">
        <w:rPr>
          <w:rFonts w:ascii="Arial" w:hAnsi="Arial" w:cs="Arial"/>
          <w:sz w:val="22"/>
          <w:szCs w:val="22"/>
          <w:lang w:val="en-IN"/>
        </w:rPr>
        <w:t xml:space="preserve"> (SPV)</w:t>
      </w:r>
      <w:r w:rsidR="00A80B7D" w:rsidRPr="00C95EED">
        <w:rPr>
          <w:rFonts w:ascii="Arial" w:hAnsi="Arial" w:cs="Arial"/>
          <w:sz w:val="22"/>
          <w:szCs w:val="22"/>
          <w:lang w:val="en-IN"/>
        </w:rPr>
        <w:t xml:space="preserve"> promoted by Madhucon Projects Limited (MPL) as lead member and its associates and SREI Infrastructure Finance Limited, was established in January 2006 to undertake the impl</w:t>
      </w:r>
      <w:r w:rsidR="00C95EED" w:rsidRPr="00C95EED">
        <w:rPr>
          <w:rFonts w:ascii="Arial" w:hAnsi="Arial" w:cs="Arial"/>
          <w:sz w:val="22"/>
          <w:szCs w:val="22"/>
          <w:lang w:val="en-IN"/>
        </w:rPr>
        <w:t>ementation of four lane</w:t>
      </w:r>
      <w:r w:rsidR="00A80B7D" w:rsidRPr="00C95EED">
        <w:rPr>
          <w:rFonts w:ascii="Arial" w:hAnsi="Arial" w:cs="Arial"/>
          <w:sz w:val="22"/>
          <w:szCs w:val="22"/>
          <w:lang w:val="en-IN"/>
        </w:rPr>
        <w:t xml:space="preserve"> of </w:t>
      </w:r>
      <w:proofErr w:type="spellStart"/>
      <w:r w:rsidR="00A80B7D" w:rsidRPr="00C95EED">
        <w:rPr>
          <w:rFonts w:ascii="Arial" w:hAnsi="Arial" w:cs="Arial"/>
          <w:sz w:val="22"/>
          <w:szCs w:val="22"/>
          <w:lang w:val="en-IN"/>
        </w:rPr>
        <w:t>Karur</w:t>
      </w:r>
      <w:proofErr w:type="spellEnd"/>
      <w:r w:rsidR="00A80B7D" w:rsidRPr="00C95EED">
        <w:rPr>
          <w:rFonts w:ascii="Arial" w:hAnsi="Arial" w:cs="Arial"/>
          <w:sz w:val="22"/>
          <w:szCs w:val="22"/>
          <w:lang w:val="en-IN"/>
        </w:rPr>
        <w:t xml:space="preserve"> to </w:t>
      </w:r>
      <w:proofErr w:type="spellStart"/>
      <w:r w:rsidR="00A80B7D" w:rsidRPr="00C95EED">
        <w:rPr>
          <w:rFonts w:ascii="Arial" w:hAnsi="Arial" w:cs="Arial"/>
          <w:sz w:val="22"/>
          <w:szCs w:val="22"/>
          <w:lang w:val="en-IN"/>
        </w:rPr>
        <w:t>Dindigul</w:t>
      </w:r>
      <w:proofErr w:type="spellEnd"/>
      <w:r w:rsidR="00A80B7D" w:rsidRPr="00C95EED">
        <w:rPr>
          <w:rFonts w:ascii="Arial" w:hAnsi="Arial" w:cs="Arial"/>
          <w:sz w:val="22"/>
          <w:szCs w:val="22"/>
          <w:lang w:val="en-IN"/>
        </w:rPr>
        <w:t xml:space="preserve"> bypass (from Km 305.600 to Km 373.275) (The Project) on NH-7 with a total length of 68.125 km and Improvement, Operation and Maintenance of 9.6 km from 292.6 to 305.6 of </w:t>
      </w:r>
      <w:proofErr w:type="spellStart"/>
      <w:r w:rsidR="00A80B7D" w:rsidRPr="00C95EED">
        <w:rPr>
          <w:rFonts w:ascii="Arial" w:hAnsi="Arial" w:cs="Arial"/>
          <w:sz w:val="22"/>
          <w:szCs w:val="22"/>
          <w:lang w:val="en-IN"/>
        </w:rPr>
        <w:t>Karur</w:t>
      </w:r>
      <w:proofErr w:type="spellEnd"/>
      <w:r w:rsidR="00A80B7D" w:rsidRPr="00C95EED">
        <w:rPr>
          <w:rFonts w:ascii="Arial" w:hAnsi="Arial" w:cs="Arial"/>
          <w:sz w:val="22"/>
          <w:szCs w:val="22"/>
          <w:lang w:val="en-IN"/>
        </w:rPr>
        <w:t xml:space="preserve"> bypass in the state of Tamil Nadu under a Build</w:t>
      </w:r>
      <w:r w:rsidR="00C95EED" w:rsidRPr="00C95EED">
        <w:rPr>
          <w:rFonts w:ascii="Arial" w:hAnsi="Arial" w:cs="Arial"/>
          <w:sz w:val="22"/>
          <w:szCs w:val="22"/>
          <w:lang w:val="en-IN"/>
        </w:rPr>
        <w:t>,</w:t>
      </w:r>
      <w:r w:rsidR="00A80B7D" w:rsidRPr="00C95EED">
        <w:rPr>
          <w:rFonts w:ascii="Arial" w:hAnsi="Arial" w:cs="Arial"/>
          <w:sz w:val="22"/>
          <w:szCs w:val="22"/>
          <w:lang w:val="en-IN"/>
        </w:rPr>
        <w:t xml:space="preserve"> Operate and Transfer (BOT-Toll) concession awarded by NHAI.</w:t>
      </w:r>
    </w:p>
    <w:p w:rsidR="00A80B7D" w:rsidRPr="00C95EED" w:rsidRDefault="00A80B7D" w:rsidP="00C95EED">
      <w:pPr>
        <w:spacing w:line="360" w:lineRule="auto"/>
        <w:ind w:left="360" w:right="21"/>
        <w:jc w:val="both"/>
        <w:rPr>
          <w:rFonts w:ascii="Arial" w:hAnsi="Arial" w:cs="Arial"/>
          <w:sz w:val="22"/>
          <w:szCs w:val="22"/>
          <w:lang w:val="en-IN"/>
        </w:rPr>
      </w:pPr>
      <w:r w:rsidRPr="00C95EED">
        <w:rPr>
          <w:rFonts w:ascii="Arial" w:hAnsi="Arial" w:cs="Arial"/>
          <w:sz w:val="22"/>
          <w:szCs w:val="22"/>
          <w:lang w:val="en-IN"/>
        </w:rPr>
        <w:t xml:space="preserve">NH-7, now </w:t>
      </w:r>
      <w:r w:rsidR="00327FB0" w:rsidRPr="00C95EED">
        <w:rPr>
          <w:rFonts w:ascii="Arial" w:hAnsi="Arial" w:cs="Arial"/>
          <w:sz w:val="22"/>
          <w:szCs w:val="22"/>
          <w:lang w:val="en-IN"/>
        </w:rPr>
        <w:t>re</w:t>
      </w:r>
      <w:r w:rsidRPr="00C95EED">
        <w:rPr>
          <w:rFonts w:ascii="Arial" w:hAnsi="Arial" w:cs="Arial"/>
          <w:sz w:val="22"/>
          <w:szCs w:val="22"/>
          <w:lang w:val="en-IN"/>
        </w:rPr>
        <w:t>named as NH 44, is the longest National Highway in the country and originates from Varanasi  (Km 0.000), in the state of Uttar Pradesh, crosses NH-69 at Nagpur ,NH-9 and</w:t>
      </w:r>
      <w:r w:rsidR="0025744D" w:rsidRPr="00C95EED">
        <w:rPr>
          <w:rFonts w:ascii="Arial" w:hAnsi="Arial" w:cs="Arial"/>
          <w:sz w:val="22"/>
          <w:szCs w:val="22"/>
          <w:lang w:val="en-IN"/>
        </w:rPr>
        <w:t xml:space="preserve"> </w:t>
      </w:r>
      <w:r w:rsidRPr="00C95EED">
        <w:rPr>
          <w:rFonts w:ascii="Arial" w:hAnsi="Arial" w:cs="Arial"/>
          <w:sz w:val="22"/>
          <w:szCs w:val="22"/>
          <w:lang w:val="en-IN"/>
        </w:rPr>
        <w:t>202 at Hyderabad, NH 4 and 209 at Bangalore and ends in Kanyakumari (Km 2369.000) in Tamil Nadu. The project road is part of Bangalore- Salem-Madurai section of NH7 and of North-South corridor being developed by NHDP</w:t>
      </w:r>
      <w:r w:rsidR="0025744D" w:rsidRPr="00C95EED">
        <w:rPr>
          <w:rFonts w:ascii="Arial" w:hAnsi="Arial" w:cs="Arial"/>
          <w:sz w:val="22"/>
          <w:szCs w:val="22"/>
          <w:lang w:val="en-IN"/>
        </w:rPr>
        <w:t xml:space="preserve"> </w:t>
      </w:r>
      <w:r w:rsidRPr="00C95EED">
        <w:rPr>
          <w:rFonts w:ascii="Arial" w:hAnsi="Arial" w:cs="Arial"/>
          <w:sz w:val="22"/>
          <w:szCs w:val="22"/>
          <w:lang w:val="en-IN"/>
        </w:rPr>
        <w:t>(Phase II) connecting Srinagar (in J&amp;K) and Kanyakumari.</w:t>
      </w:r>
    </w:p>
    <w:p w:rsidR="00A80B7D" w:rsidRDefault="003D4D3F" w:rsidP="00F17202">
      <w:pPr>
        <w:spacing w:before="240" w:line="360" w:lineRule="auto"/>
        <w:ind w:left="360" w:right="21"/>
        <w:jc w:val="both"/>
        <w:rPr>
          <w:rFonts w:ascii="Arial" w:hAnsi="Arial" w:cs="Arial"/>
          <w:sz w:val="22"/>
          <w:szCs w:val="22"/>
          <w:lang w:val="en-IN"/>
        </w:rPr>
      </w:pPr>
      <w:r>
        <w:rPr>
          <w:rFonts w:ascii="Arial" w:hAnsi="Arial" w:cs="Arial"/>
          <w:sz w:val="22"/>
          <w:szCs w:val="22"/>
          <w:lang w:val="en-IN"/>
        </w:rPr>
        <w:t>T</w:t>
      </w:r>
      <w:r w:rsidR="00A80B7D" w:rsidRPr="00A80B7D">
        <w:rPr>
          <w:rFonts w:ascii="Arial" w:hAnsi="Arial" w:cs="Arial"/>
          <w:sz w:val="22"/>
          <w:szCs w:val="22"/>
          <w:lang w:val="en-IN"/>
        </w:rPr>
        <w:t>he concession agreement between TN</w:t>
      </w:r>
      <w:r w:rsidR="009047AF">
        <w:rPr>
          <w:rFonts w:ascii="Arial" w:hAnsi="Arial" w:cs="Arial"/>
          <w:sz w:val="22"/>
          <w:szCs w:val="22"/>
          <w:lang w:val="en-IN"/>
        </w:rPr>
        <w:t xml:space="preserve"> </w:t>
      </w:r>
      <w:r w:rsidR="00A80B7D" w:rsidRPr="00A80B7D">
        <w:rPr>
          <w:rFonts w:ascii="Arial" w:hAnsi="Arial" w:cs="Arial"/>
          <w:sz w:val="22"/>
          <w:szCs w:val="22"/>
          <w:lang w:val="en-IN"/>
        </w:rPr>
        <w:t xml:space="preserve">(DK) Expressways Limited and NHAI </w:t>
      </w:r>
      <w:r>
        <w:rPr>
          <w:rFonts w:ascii="Arial" w:hAnsi="Arial" w:cs="Arial"/>
          <w:sz w:val="22"/>
          <w:szCs w:val="22"/>
          <w:lang w:val="en-IN"/>
        </w:rPr>
        <w:t>was signed on April 20</w:t>
      </w:r>
      <w:r w:rsidRPr="003D4D3F">
        <w:rPr>
          <w:rFonts w:ascii="Arial" w:hAnsi="Arial" w:cs="Arial"/>
          <w:sz w:val="22"/>
          <w:szCs w:val="22"/>
          <w:vertAlign w:val="superscript"/>
          <w:lang w:val="en-IN"/>
        </w:rPr>
        <w:t>th</w:t>
      </w:r>
      <w:r w:rsidR="00A80B7D" w:rsidRPr="00A80B7D">
        <w:rPr>
          <w:rFonts w:ascii="Arial" w:hAnsi="Arial" w:cs="Arial"/>
          <w:sz w:val="22"/>
          <w:szCs w:val="22"/>
          <w:lang w:val="en-IN"/>
        </w:rPr>
        <w:t>, 2006. The concession granted to TN</w:t>
      </w:r>
      <w:r w:rsidR="009047AF">
        <w:rPr>
          <w:rFonts w:ascii="Arial" w:hAnsi="Arial" w:cs="Arial"/>
          <w:sz w:val="22"/>
          <w:szCs w:val="22"/>
          <w:lang w:val="en-IN"/>
        </w:rPr>
        <w:t xml:space="preserve"> </w:t>
      </w:r>
      <w:r w:rsidR="00A80B7D" w:rsidRPr="00A80B7D">
        <w:rPr>
          <w:rFonts w:ascii="Arial" w:hAnsi="Arial" w:cs="Arial"/>
          <w:sz w:val="22"/>
          <w:szCs w:val="22"/>
          <w:lang w:val="en-IN"/>
        </w:rPr>
        <w:t>(DK) is for a period of 20 years starting fr</w:t>
      </w:r>
      <w:r w:rsidR="00B340F6">
        <w:rPr>
          <w:rFonts w:ascii="Arial" w:hAnsi="Arial" w:cs="Arial"/>
          <w:sz w:val="22"/>
          <w:szCs w:val="22"/>
          <w:lang w:val="en-IN"/>
        </w:rPr>
        <w:t>om the appointed date. Date of Appointment</w:t>
      </w:r>
      <w:r w:rsidR="00A80B7D" w:rsidRPr="00A80B7D">
        <w:rPr>
          <w:rFonts w:ascii="Arial" w:hAnsi="Arial" w:cs="Arial"/>
          <w:sz w:val="22"/>
          <w:szCs w:val="22"/>
          <w:lang w:val="en-IN"/>
        </w:rPr>
        <w:t xml:space="preserve"> </w:t>
      </w:r>
      <w:r w:rsidR="00B340F6">
        <w:rPr>
          <w:rFonts w:ascii="Arial" w:hAnsi="Arial" w:cs="Arial"/>
          <w:sz w:val="22"/>
          <w:szCs w:val="22"/>
          <w:lang w:val="en-IN"/>
        </w:rPr>
        <w:t>will begin from</w:t>
      </w:r>
      <w:r w:rsidR="00A80B7D" w:rsidRPr="00A80B7D">
        <w:rPr>
          <w:rFonts w:ascii="Arial" w:hAnsi="Arial" w:cs="Arial"/>
          <w:sz w:val="22"/>
          <w:szCs w:val="22"/>
          <w:lang w:val="en-IN"/>
        </w:rPr>
        <w:t xml:space="preserve"> 180 days from the concession agreement date</w:t>
      </w:r>
      <w:r>
        <w:rPr>
          <w:rFonts w:ascii="Arial" w:hAnsi="Arial" w:cs="Arial"/>
          <w:sz w:val="22"/>
          <w:szCs w:val="22"/>
          <w:lang w:val="en-IN"/>
        </w:rPr>
        <w:t xml:space="preserve"> i.e. October 17</w:t>
      </w:r>
      <w:r w:rsidRPr="003D4D3F">
        <w:rPr>
          <w:rFonts w:ascii="Arial" w:hAnsi="Arial" w:cs="Arial"/>
          <w:sz w:val="22"/>
          <w:szCs w:val="22"/>
          <w:vertAlign w:val="superscript"/>
          <w:lang w:val="en-IN"/>
        </w:rPr>
        <w:t>th</w:t>
      </w:r>
      <w:r>
        <w:rPr>
          <w:rFonts w:ascii="Arial" w:hAnsi="Arial" w:cs="Arial"/>
          <w:sz w:val="22"/>
          <w:szCs w:val="22"/>
          <w:lang w:val="en-IN"/>
        </w:rPr>
        <w:t>, 2006. The p</w:t>
      </w:r>
      <w:r w:rsidR="00A80B7D" w:rsidRPr="00A80B7D">
        <w:rPr>
          <w:rFonts w:ascii="Arial" w:hAnsi="Arial" w:cs="Arial"/>
          <w:sz w:val="22"/>
          <w:szCs w:val="22"/>
          <w:lang w:val="en-IN"/>
        </w:rPr>
        <w:t>roject exe</w:t>
      </w:r>
      <w:r>
        <w:rPr>
          <w:rFonts w:ascii="Arial" w:hAnsi="Arial" w:cs="Arial"/>
          <w:sz w:val="22"/>
          <w:szCs w:val="22"/>
          <w:lang w:val="en-IN"/>
        </w:rPr>
        <w:t>cution is through a fixed cost-f</w:t>
      </w:r>
      <w:r w:rsidR="00A80B7D" w:rsidRPr="00A80B7D">
        <w:rPr>
          <w:rFonts w:ascii="Arial" w:hAnsi="Arial" w:cs="Arial"/>
          <w:sz w:val="22"/>
          <w:szCs w:val="22"/>
          <w:lang w:val="en-IN"/>
        </w:rPr>
        <w:t xml:space="preserve">ixed time EPC contract awarded to </w:t>
      </w:r>
      <w:r w:rsidRPr="003D4D3F">
        <w:rPr>
          <w:rFonts w:ascii="Arial" w:hAnsi="Arial" w:cs="Arial"/>
          <w:sz w:val="22"/>
          <w:szCs w:val="22"/>
        </w:rPr>
        <w:t>Madhucon Projects Limited</w:t>
      </w:r>
      <w:r w:rsidRPr="003D4D3F">
        <w:rPr>
          <w:rFonts w:ascii="Arial" w:hAnsi="Arial" w:cs="Arial"/>
          <w:sz w:val="22"/>
          <w:szCs w:val="22"/>
          <w:lang w:val="en-IN"/>
        </w:rPr>
        <w:t xml:space="preserve"> </w:t>
      </w:r>
      <w:r>
        <w:rPr>
          <w:rFonts w:ascii="Arial" w:hAnsi="Arial" w:cs="Arial"/>
          <w:sz w:val="22"/>
          <w:szCs w:val="22"/>
          <w:lang w:val="en-IN"/>
        </w:rPr>
        <w:t>(</w:t>
      </w:r>
      <w:r w:rsidR="00A80B7D" w:rsidRPr="00A80B7D">
        <w:rPr>
          <w:rFonts w:ascii="Arial" w:hAnsi="Arial" w:cs="Arial"/>
          <w:sz w:val="22"/>
          <w:szCs w:val="22"/>
          <w:lang w:val="en-IN"/>
        </w:rPr>
        <w:t>MPL</w:t>
      </w:r>
      <w:r>
        <w:rPr>
          <w:rFonts w:ascii="Arial" w:hAnsi="Arial" w:cs="Arial"/>
          <w:sz w:val="22"/>
          <w:szCs w:val="22"/>
          <w:lang w:val="en-IN"/>
        </w:rPr>
        <w:t>)</w:t>
      </w:r>
      <w:r w:rsidR="00A80B7D" w:rsidRPr="00A80B7D">
        <w:rPr>
          <w:rFonts w:ascii="Arial" w:hAnsi="Arial" w:cs="Arial"/>
          <w:sz w:val="22"/>
          <w:szCs w:val="22"/>
          <w:lang w:val="en-IN"/>
        </w:rPr>
        <w:t>.</w:t>
      </w:r>
    </w:p>
    <w:p w:rsidR="00D56848" w:rsidRDefault="0010256E" w:rsidP="00F17202">
      <w:pPr>
        <w:spacing w:before="240" w:line="360" w:lineRule="auto"/>
        <w:ind w:left="360" w:right="21"/>
        <w:jc w:val="both"/>
        <w:rPr>
          <w:rFonts w:ascii="Arial" w:hAnsi="Arial" w:cs="Arial"/>
          <w:sz w:val="22"/>
          <w:szCs w:val="22"/>
          <w:lang w:val="en-IN"/>
        </w:rPr>
      </w:pPr>
      <w:r>
        <w:rPr>
          <w:rFonts w:ascii="Arial" w:hAnsi="Arial" w:cs="Arial"/>
          <w:sz w:val="22"/>
          <w:szCs w:val="22"/>
          <w:lang w:val="en-IN"/>
        </w:rPr>
        <w:t xml:space="preserve">As per the information provided by the lender, the toll collections of the company remain significantly low as compared to the previous projected revenue estimated by it. This resulted in liquidity crunch in the company and it became unable to pay its’ debt obligation on time. Moreover the restructuring proposal of the </w:t>
      </w:r>
      <w:r w:rsidR="007C4DAB">
        <w:rPr>
          <w:rFonts w:ascii="Arial" w:hAnsi="Arial" w:cs="Arial"/>
          <w:sz w:val="22"/>
          <w:szCs w:val="22"/>
          <w:lang w:val="en-IN"/>
        </w:rPr>
        <w:t xml:space="preserve">debt obligations of the </w:t>
      </w:r>
      <w:r>
        <w:rPr>
          <w:rFonts w:ascii="Arial" w:hAnsi="Arial" w:cs="Arial"/>
          <w:sz w:val="22"/>
          <w:szCs w:val="22"/>
          <w:lang w:val="en-IN"/>
        </w:rPr>
        <w:t xml:space="preserve">company </w:t>
      </w:r>
      <w:r w:rsidR="007C4DAB">
        <w:rPr>
          <w:rFonts w:ascii="Arial" w:hAnsi="Arial" w:cs="Arial"/>
          <w:sz w:val="22"/>
          <w:szCs w:val="22"/>
          <w:lang w:val="en-IN"/>
        </w:rPr>
        <w:t>was rejected by the lenders in February’ 2018. Due to liquidity crunch in the company the major maintenance expenses of th</w:t>
      </w:r>
      <w:r w:rsidR="00C95EED">
        <w:rPr>
          <w:rFonts w:ascii="Arial" w:hAnsi="Arial" w:cs="Arial"/>
          <w:sz w:val="22"/>
          <w:szCs w:val="22"/>
          <w:lang w:val="en-IN"/>
        </w:rPr>
        <w:t>e company also got delayed by 50</w:t>
      </w:r>
      <w:r w:rsidR="007C4DAB">
        <w:rPr>
          <w:rFonts w:ascii="Arial" w:hAnsi="Arial" w:cs="Arial"/>
          <w:sz w:val="22"/>
          <w:szCs w:val="22"/>
          <w:lang w:val="en-IN"/>
        </w:rPr>
        <w:t xml:space="preserve"> mont</w:t>
      </w:r>
      <w:r w:rsidR="00880D53">
        <w:rPr>
          <w:rFonts w:ascii="Arial" w:hAnsi="Arial" w:cs="Arial"/>
          <w:sz w:val="22"/>
          <w:szCs w:val="22"/>
          <w:lang w:val="en-IN"/>
        </w:rPr>
        <w:t>hs (approximately</w:t>
      </w:r>
      <w:r w:rsidR="007C4DAB">
        <w:rPr>
          <w:rFonts w:ascii="Arial" w:hAnsi="Arial" w:cs="Arial"/>
          <w:sz w:val="22"/>
          <w:szCs w:val="22"/>
          <w:lang w:val="en-IN"/>
        </w:rPr>
        <w:t>) in Jan’ 2019 instead of Nov’ 2014.</w:t>
      </w:r>
      <w:r w:rsidR="002468BE">
        <w:rPr>
          <w:rFonts w:ascii="Arial" w:hAnsi="Arial" w:cs="Arial"/>
          <w:sz w:val="22"/>
          <w:szCs w:val="22"/>
          <w:lang w:val="en-IN"/>
        </w:rPr>
        <w:t xml:space="preserve"> Currently the company have an outstanding loan of </w:t>
      </w:r>
      <w:r w:rsidR="00394BBA">
        <w:rPr>
          <w:rFonts w:ascii="Arial" w:hAnsi="Arial" w:cs="Arial"/>
          <w:sz w:val="22"/>
          <w:szCs w:val="22"/>
          <w:lang w:val="en-IN"/>
        </w:rPr>
        <w:t>INR 118.01</w:t>
      </w:r>
      <w:r w:rsidR="002468BE">
        <w:rPr>
          <w:rFonts w:ascii="Arial" w:hAnsi="Arial" w:cs="Arial"/>
          <w:sz w:val="22"/>
          <w:szCs w:val="22"/>
          <w:lang w:val="en-IN"/>
        </w:rPr>
        <w:t xml:space="preserve"> Crores which as per revised schedule needs to be paid by quarter ending Mar-23. </w:t>
      </w:r>
      <w:r w:rsidR="000B7416">
        <w:rPr>
          <w:rFonts w:ascii="Arial" w:hAnsi="Arial" w:cs="Arial"/>
          <w:sz w:val="22"/>
          <w:szCs w:val="22"/>
          <w:lang w:val="en-IN"/>
        </w:rPr>
        <w:t xml:space="preserve">The financials were classified as NPA in financial year 2018-19. </w:t>
      </w:r>
      <w:r w:rsidR="002468BE">
        <w:rPr>
          <w:rFonts w:ascii="Arial" w:hAnsi="Arial" w:cs="Arial"/>
          <w:sz w:val="22"/>
          <w:szCs w:val="22"/>
          <w:lang w:val="en-IN"/>
        </w:rPr>
        <w:t xml:space="preserve">However, we have assumed that it might take the company </w:t>
      </w:r>
      <w:r w:rsidR="00880D53">
        <w:rPr>
          <w:rFonts w:ascii="Arial" w:hAnsi="Arial" w:cs="Arial"/>
          <w:sz w:val="22"/>
          <w:szCs w:val="22"/>
          <w:lang w:val="en-IN"/>
        </w:rPr>
        <w:t>up to</w:t>
      </w:r>
      <w:r w:rsidR="002468BE">
        <w:rPr>
          <w:rFonts w:ascii="Arial" w:hAnsi="Arial" w:cs="Arial"/>
          <w:sz w:val="22"/>
          <w:szCs w:val="22"/>
          <w:lang w:val="en-IN"/>
        </w:rPr>
        <w:t xml:space="preserve"> Dec’24 to repay the full debt amount.</w:t>
      </w:r>
    </w:p>
    <w:p w:rsidR="002468BE" w:rsidRDefault="00AD599E" w:rsidP="00F17202">
      <w:pPr>
        <w:spacing w:before="240" w:line="360" w:lineRule="auto"/>
        <w:ind w:left="360" w:right="21"/>
        <w:jc w:val="both"/>
        <w:rPr>
          <w:rFonts w:ascii="Arial" w:hAnsi="Arial" w:cs="Arial"/>
          <w:sz w:val="22"/>
          <w:szCs w:val="22"/>
          <w:lang w:val="en-IN"/>
        </w:rPr>
      </w:pPr>
      <w:r>
        <w:rPr>
          <w:rFonts w:ascii="Arial" w:hAnsi="Arial" w:cs="Arial"/>
          <w:sz w:val="22"/>
          <w:szCs w:val="22"/>
          <w:lang w:val="en-IN"/>
        </w:rPr>
        <w:t>Hence, i</w:t>
      </w:r>
      <w:r w:rsidR="002468BE">
        <w:rPr>
          <w:rFonts w:ascii="Arial" w:hAnsi="Arial" w:cs="Arial"/>
          <w:sz w:val="22"/>
          <w:szCs w:val="22"/>
          <w:lang w:val="en-IN"/>
        </w:rPr>
        <w:t>n order to evaluate the current financial position of the company and</w:t>
      </w:r>
      <w:r>
        <w:rPr>
          <w:rFonts w:ascii="Arial" w:hAnsi="Arial" w:cs="Arial"/>
          <w:sz w:val="22"/>
          <w:szCs w:val="22"/>
          <w:lang w:val="en-IN"/>
        </w:rPr>
        <w:t xml:space="preserve"> to take further course of action regarding the borrowing facility extended to it, the lender has approached R.K Associates to determine the Fair value of the enterprise.</w:t>
      </w:r>
    </w:p>
    <w:p w:rsidR="009C4273" w:rsidRPr="0064016E" w:rsidRDefault="009C4273" w:rsidP="0073211A">
      <w:pPr>
        <w:pStyle w:val="DefaultText11"/>
        <w:spacing w:line="360" w:lineRule="auto"/>
        <w:ind w:left="360" w:right="21"/>
        <w:jc w:val="both"/>
        <w:rPr>
          <w:rFonts w:ascii="Arial" w:hAnsi="Arial" w:cs="Arial"/>
          <w:sz w:val="22"/>
        </w:rPr>
      </w:pPr>
    </w:p>
    <w:p w:rsidR="003B1B92" w:rsidRPr="00A50904" w:rsidRDefault="003F7FA9" w:rsidP="000A0AF7">
      <w:pPr>
        <w:pStyle w:val="DefaultText11"/>
        <w:numPr>
          <w:ilvl w:val="0"/>
          <w:numId w:val="11"/>
        </w:numPr>
        <w:spacing w:line="360" w:lineRule="auto"/>
        <w:ind w:left="360" w:right="21"/>
        <w:jc w:val="both"/>
        <w:rPr>
          <w:rFonts w:ascii="Arial" w:hAnsi="Arial" w:cs="Arial"/>
          <w:sz w:val="22"/>
        </w:rPr>
      </w:pPr>
      <w:r w:rsidRPr="00A50904">
        <w:rPr>
          <w:rFonts w:ascii="Arial" w:hAnsi="Arial" w:cs="Arial"/>
          <w:b/>
          <w:sz w:val="22"/>
        </w:rPr>
        <w:t xml:space="preserve">TYPE OF </w:t>
      </w:r>
      <w:r w:rsidR="00EB126A" w:rsidRPr="00A50904">
        <w:rPr>
          <w:rFonts w:ascii="Arial" w:hAnsi="Arial" w:cs="Arial"/>
          <w:b/>
          <w:sz w:val="22"/>
        </w:rPr>
        <w:t xml:space="preserve">THE </w:t>
      </w:r>
      <w:r w:rsidRPr="00A50904">
        <w:rPr>
          <w:rFonts w:ascii="Arial" w:hAnsi="Arial" w:cs="Arial"/>
          <w:b/>
          <w:sz w:val="22"/>
        </w:rPr>
        <w:t>REPORT</w:t>
      </w:r>
      <w:r w:rsidR="00A77559" w:rsidRPr="00A50904">
        <w:rPr>
          <w:rFonts w:ascii="Arial" w:hAnsi="Arial" w:cs="Arial"/>
          <w:b/>
          <w:sz w:val="22"/>
        </w:rPr>
        <w:t>:</w:t>
      </w:r>
      <w:r w:rsidR="00A50904" w:rsidRPr="00A50904">
        <w:rPr>
          <w:rFonts w:ascii="Arial" w:hAnsi="Arial" w:cs="Arial"/>
          <w:sz w:val="22"/>
          <w:szCs w:val="22"/>
        </w:rPr>
        <w:t xml:space="preserve"> </w:t>
      </w:r>
      <w:r w:rsidR="00A50904" w:rsidRPr="00E2718C">
        <w:rPr>
          <w:rFonts w:ascii="Arial" w:hAnsi="Arial" w:cs="Arial"/>
          <w:sz w:val="22"/>
          <w:szCs w:val="22"/>
        </w:rPr>
        <w:t xml:space="preserve"> </w:t>
      </w:r>
      <w:r w:rsidR="00A50904" w:rsidRPr="00E2718C">
        <w:rPr>
          <w:rFonts w:ascii="Arial" w:hAnsi="Arial" w:cs="Arial"/>
          <w:sz w:val="22"/>
          <w:szCs w:val="22"/>
          <w:lang w:val="en-IN"/>
        </w:rPr>
        <w:t xml:space="preserve">Enterprise </w:t>
      </w:r>
      <w:r w:rsidR="00A50904" w:rsidRPr="00E2718C">
        <w:rPr>
          <w:rFonts w:ascii="Arial" w:hAnsi="Arial" w:cs="Arial"/>
          <w:sz w:val="22"/>
          <w:szCs w:val="22"/>
        </w:rPr>
        <w:t>Valuation</w:t>
      </w:r>
      <w:r w:rsidR="0062054A">
        <w:rPr>
          <w:rFonts w:ascii="Arial" w:hAnsi="Arial" w:cs="Arial"/>
          <w:sz w:val="22"/>
          <w:szCs w:val="22"/>
        </w:rPr>
        <w:t xml:space="preserve"> of M/s </w:t>
      </w:r>
      <w:r w:rsidR="0062054A" w:rsidRPr="00A24DB2">
        <w:rPr>
          <w:rFonts w:asciiTheme="minorHAnsi" w:hAnsiTheme="minorHAnsi" w:cstheme="minorHAnsi"/>
          <w:color w:val="000000"/>
          <w:sz w:val="22"/>
          <w:szCs w:val="22"/>
        </w:rPr>
        <w:t>TN (DK) Expressways Limited</w:t>
      </w:r>
      <w:r w:rsidR="0062054A">
        <w:rPr>
          <w:rFonts w:ascii="Arial" w:hAnsi="Arial" w:cs="Arial"/>
          <w:sz w:val="22"/>
          <w:szCs w:val="22"/>
        </w:rPr>
        <w:t>.</w:t>
      </w:r>
    </w:p>
    <w:p w:rsidR="00A50904" w:rsidRDefault="00A50904" w:rsidP="00A50904">
      <w:pPr>
        <w:pStyle w:val="DefaultText11"/>
        <w:spacing w:line="360" w:lineRule="auto"/>
        <w:ind w:left="360" w:right="21"/>
        <w:jc w:val="both"/>
        <w:rPr>
          <w:rFonts w:ascii="Arial" w:hAnsi="Arial" w:cs="Arial"/>
          <w:sz w:val="22"/>
        </w:rPr>
      </w:pPr>
    </w:p>
    <w:p w:rsidR="007466A7" w:rsidRPr="00A50904" w:rsidRDefault="007466A7" w:rsidP="000A0AF7">
      <w:pPr>
        <w:pStyle w:val="DefaultText11"/>
        <w:numPr>
          <w:ilvl w:val="0"/>
          <w:numId w:val="11"/>
        </w:numPr>
        <w:spacing w:line="360" w:lineRule="auto"/>
        <w:ind w:left="360" w:right="21"/>
        <w:jc w:val="both"/>
        <w:rPr>
          <w:rFonts w:ascii="Arial" w:eastAsia="Arial" w:hAnsi="Arial"/>
          <w:b/>
          <w:sz w:val="22"/>
        </w:rPr>
      </w:pPr>
      <w:r>
        <w:rPr>
          <w:rFonts w:ascii="Arial" w:eastAsia="Arial" w:hAnsi="Arial"/>
          <w:b/>
          <w:sz w:val="22"/>
        </w:rPr>
        <w:t>PURPOSE OF THE REPORT:</w:t>
      </w:r>
      <w:r w:rsidR="00A50904">
        <w:rPr>
          <w:rFonts w:ascii="Arial" w:eastAsia="Arial" w:hAnsi="Arial"/>
          <w:b/>
          <w:sz w:val="22"/>
        </w:rPr>
        <w:t xml:space="preserve"> </w:t>
      </w:r>
      <w:r w:rsidRPr="00A50904">
        <w:rPr>
          <w:rFonts w:ascii="Arial" w:eastAsia="Arial" w:hAnsi="Arial"/>
          <w:sz w:val="22"/>
        </w:rPr>
        <w:t xml:space="preserve">To </w:t>
      </w:r>
      <w:r w:rsidR="001B105C" w:rsidRPr="00A50904">
        <w:rPr>
          <w:rFonts w:ascii="Arial" w:eastAsia="Arial" w:hAnsi="Arial"/>
          <w:sz w:val="22"/>
        </w:rPr>
        <w:t>estimate</w:t>
      </w:r>
      <w:r w:rsidRPr="00A50904">
        <w:rPr>
          <w:rFonts w:ascii="Arial" w:eastAsia="Arial" w:hAnsi="Arial"/>
          <w:sz w:val="22"/>
        </w:rPr>
        <w:t xml:space="preserve"> &amp; determine current Fair </w:t>
      </w:r>
      <w:r w:rsidR="001B105C" w:rsidRPr="00A50904">
        <w:rPr>
          <w:rFonts w:ascii="Arial" w:eastAsia="Arial" w:hAnsi="Arial"/>
          <w:sz w:val="22"/>
        </w:rPr>
        <w:t>Enterprise</w:t>
      </w:r>
      <w:r w:rsidRPr="00A50904">
        <w:rPr>
          <w:rFonts w:ascii="Arial" w:eastAsia="Arial" w:hAnsi="Arial"/>
          <w:sz w:val="22"/>
        </w:rPr>
        <w:t xml:space="preserve"> Value of the </w:t>
      </w:r>
      <w:r w:rsidR="00394BBA">
        <w:rPr>
          <w:rFonts w:ascii="Arial" w:eastAsia="Arial" w:hAnsi="Arial"/>
          <w:sz w:val="22"/>
        </w:rPr>
        <w:t xml:space="preserve">SPV </w:t>
      </w:r>
      <w:r w:rsidR="008D1E2E" w:rsidRPr="00A50904">
        <w:rPr>
          <w:rFonts w:ascii="Arial" w:eastAsia="Arial" w:hAnsi="Arial"/>
          <w:sz w:val="22"/>
        </w:rPr>
        <w:t>Company</w:t>
      </w:r>
      <w:r w:rsidRPr="00A50904">
        <w:rPr>
          <w:rFonts w:ascii="Arial" w:eastAsia="Arial" w:hAnsi="Arial"/>
          <w:b/>
          <w:sz w:val="22"/>
        </w:rPr>
        <w:t xml:space="preserve"> </w:t>
      </w:r>
      <w:r w:rsidR="001B105C" w:rsidRPr="00A50904">
        <w:rPr>
          <w:rFonts w:ascii="Arial" w:eastAsia="Arial" w:hAnsi="Arial"/>
          <w:sz w:val="22"/>
        </w:rPr>
        <w:t xml:space="preserve">to </w:t>
      </w:r>
      <w:r w:rsidR="004434EE" w:rsidRPr="00A50904">
        <w:rPr>
          <w:rFonts w:ascii="Arial" w:eastAsia="Arial" w:hAnsi="Arial"/>
          <w:sz w:val="22"/>
        </w:rPr>
        <w:t xml:space="preserve">enable the lenders to </w:t>
      </w:r>
      <w:r w:rsidR="001B105C" w:rsidRPr="00A50904">
        <w:rPr>
          <w:rFonts w:ascii="Arial" w:eastAsia="Arial" w:hAnsi="Arial"/>
          <w:sz w:val="22"/>
        </w:rPr>
        <w:t>evaluate the further course of action on this account.</w:t>
      </w:r>
    </w:p>
    <w:p w:rsidR="003B1B92" w:rsidRDefault="003B1B92" w:rsidP="00F22EF4">
      <w:pPr>
        <w:tabs>
          <w:tab w:val="left" w:pos="580"/>
        </w:tabs>
        <w:spacing w:line="356" w:lineRule="auto"/>
        <w:ind w:right="474"/>
        <w:jc w:val="both"/>
        <w:rPr>
          <w:rFonts w:ascii="Arial" w:eastAsia="Arial" w:hAnsi="Arial"/>
          <w:b/>
          <w:sz w:val="22"/>
        </w:rPr>
      </w:pPr>
    </w:p>
    <w:p w:rsidR="00A50904" w:rsidRPr="00A50904" w:rsidRDefault="007466A7" w:rsidP="000A0AF7">
      <w:pPr>
        <w:pStyle w:val="DefaultText11"/>
        <w:numPr>
          <w:ilvl w:val="0"/>
          <w:numId w:val="11"/>
        </w:numPr>
        <w:spacing w:line="360" w:lineRule="auto"/>
        <w:ind w:left="360" w:right="21"/>
        <w:jc w:val="both"/>
        <w:rPr>
          <w:rFonts w:ascii="Arial" w:eastAsia="Arial" w:hAnsi="Arial"/>
          <w:b/>
          <w:sz w:val="22"/>
        </w:rPr>
      </w:pPr>
      <w:r>
        <w:rPr>
          <w:rFonts w:ascii="Arial" w:eastAsia="Arial" w:hAnsi="Arial"/>
          <w:b/>
          <w:sz w:val="22"/>
        </w:rPr>
        <w:t>SCOPE OF THE REPORT:</w:t>
      </w:r>
      <w:r w:rsidR="00A50904">
        <w:rPr>
          <w:rFonts w:ascii="Arial" w:eastAsia="Arial" w:hAnsi="Arial"/>
          <w:b/>
          <w:sz w:val="22"/>
        </w:rPr>
        <w:t xml:space="preserve"> </w:t>
      </w:r>
      <w:r w:rsidR="00A50904" w:rsidRPr="00A50904">
        <w:rPr>
          <w:rFonts w:ascii="Arial" w:hAnsi="Arial" w:cs="Arial"/>
          <w:sz w:val="22"/>
          <w:szCs w:val="22"/>
        </w:rPr>
        <w:t>As per the client</w:t>
      </w:r>
      <w:r w:rsidR="00A50904">
        <w:rPr>
          <w:rFonts w:ascii="Arial" w:hAnsi="Arial" w:cs="Arial"/>
          <w:sz w:val="22"/>
          <w:szCs w:val="22"/>
        </w:rPr>
        <w:t>’s</w:t>
      </w:r>
      <w:r w:rsidR="00A50904" w:rsidRPr="00A50904">
        <w:rPr>
          <w:rFonts w:ascii="Arial" w:hAnsi="Arial" w:cs="Arial"/>
          <w:sz w:val="22"/>
          <w:szCs w:val="22"/>
        </w:rPr>
        <w:t xml:space="preserve"> requirement and based on the purpose of the report, RK subject matter expert team has identified following points for arriving at Fair Enterprise Valuation of the Company and describe in-depth detailed assessment of the clear basis of the Valuation assessment.</w:t>
      </w:r>
    </w:p>
    <w:p w:rsidR="00A50904" w:rsidRPr="002A23B6" w:rsidRDefault="00A50904" w:rsidP="00A50904">
      <w:pPr>
        <w:pStyle w:val="ListParagraph"/>
        <w:rPr>
          <w:rFonts w:ascii="Arial" w:hAnsi="Arial" w:cs="Arial"/>
          <w:b/>
          <w:sz w:val="22"/>
          <w:szCs w:val="22"/>
        </w:rPr>
      </w:pPr>
    </w:p>
    <w:p w:rsidR="00A50904" w:rsidRPr="00E2718C" w:rsidRDefault="00A50904" w:rsidP="000A0AF7">
      <w:pPr>
        <w:pStyle w:val="ListParagraph"/>
        <w:numPr>
          <w:ilvl w:val="0"/>
          <w:numId w:val="31"/>
        </w:numPr>
        <w:spacing w:after="160" w:line="360" w:lineRule="auto"/>
        <w:ind w:left="851"/>
        <w:rPr>
          <w:rFonts w:ascii="Arial" w:hAnsi="Arial" w:cs="Arial"/>
          <w:b/>
          <w:sz w:val="22"/>
          <w:szCs w:val="22"/>
        </w:rPr>
      </w:pPr>
      <w:r w:rsidRPr="00E2718C">
        <w:rPr>
          <w:rFonts w:ascii="Arial" w:hAnsi="Arial" w:cs="Arial"/>
          <w:b/>
          <w:sz w:val="22"/>
          <w:szCs w:val="22"/>
        </w:rPr>
        <w:t>Business Plan Assessment:</w:t>
      </w:r>
    </w:p>
    <w:p w:rsidR="00A50904" w:rsidRDefault="00A50904" w:rsidP="000A0AF7">
      <w:pPr>
        <w:pStyle w:val="ListParagraph"/>
        <w:numPr>
          <w:ilvl w:val="0"/>
          <w:numId w:val="32"/>
        </w:numPr>
        <w:spacing w:after="160" w:line="360" w:lineRule="auto"/>
        <w:ind w:left="1276" w:hanging="425"/>
        <w:jc w:val="both"/>
        <w:rPr>
          <w:rFonts w:ascii="Arial" w:hAnsi="Arial" w:cs="Arial"/>
          <w:color w:val="000000"/>
          <w:sz w:val="22"/>
          <w:szCs w:val="22"/>
        </w:rPr>
      </w:pPr>
      <w:r w:rsidRPr="00F92EA7">
        <w:rPr>
          <w:rFonts w:ascii="Arial" w:hAnsi="Arial" w:cs="Arial"/>
          <w:color w:val="000000"/>
          <w:sz w:val="22"/>
          <w:szCs w:val="22"/>
        </w:rPr>
        <w:t>Business Model</w:t>
      </w:r>
    </w:p>
    <w:p w:rsidR="00A50904" w:rsidRPr="00E2718C" w:rsidRDefault="00A50904" w:rsidP="000A0AF7">
      <w:pPr>
        <w:pStyle w:val="ListParagraph"/>
        <w:numPr>
          <w:ilvl w:val="0"/>
          <w:numId w:val="32"/>
        </w:numPr>
        <w:spacing w:after="160" w:line="360" w:lineRule="auto"/>
        <w:ind w:left="1276" w:hanging="425"/>
        <w:jc w:val="both"/>
        <w:rPr>
          <w:rFonts w:ascii="Arial" w:hAnsi="Arial" w:cs="Arial"/>
          <w:color w:val="000000"/>
          <w:sz w:val="22"/>
          <w:szCs w:val="22"/>
        </w:rPr>
      </w:pPr>
      <w:r>
        <w:rPr>
          <w:rFonts w:ascii="Arial" w:hAnsi="Arial" w:cs="Arial"/>
          <w:color w:val="000000"/>
          <w:sz w:val="22"/>
          <w:szCs w:val="22"/>
        </w:rPr>
        <w:t>O</w:t>
      </w:r>
      <w:r w:rsidRPr="00E2718C">
        <w:rPr>
          <w:rFonts w:ascii="Arial" w:hAnsi="Arial" w:cs="Arial"/>
          <w:color w:val="000000"/>
          <w:sz w:val="22"/>
          <w:szCs w:val="22"/>
        </w:rPr>
        <w:t>peration and maintenance</w:t>
      </w:r>
      <w:r>
        <w:rPr>
          <w:rFonts w:ascii="Arial" w:hAnsi="Arial" w:cs="Arial"/>
          <w:color w:val="000000"/>
          <w:sz w:val="22"/>
          <w:szCs w:val="22"/>
        </w:rPr>
        <w:t xml:space="preserve"> of Project Site.</w:t>
      </w:r>
    </w:p>
    <w:p w:rsidR="00A50904" w:rsidRPr="00E2718C" w:rsidRDefault="00A50904" w:rsidP="000A0AF7">
      <w:pPr>
        <w:pStyle w:val="ListParagraph"/>
        <w:numPr>
          <w:ilvl w:val="0"/>
          <w:numId w:val="32"/>
        </w:numPr>
        <w:spacing w:after="160" w:line="360" w:lineRule="auto"/>
        <w:ind w:left="1276" w:hanging="425"/>
        <w:jc w:val="both"/>
        <w:rPr>
          <w:rFonts w:ascii="Arial" w:hAnsi="Arial" w:cs="Arial"/>
          <w:color w:val="000000"/>
          <w:sz w:val="22"/>
          <w:szCs w:val="22"/>
        </w:rPr>
      </w:pPr>
      <w:r>
        <w:rPr>
          <w:rFonts w:ascii="Arial" w:hAnsi="Arial" w:cs="Arial"/>
          <w:color w:val="000000"/>
          <w:sz w:val="22"/>
          <w:szCs w:val="22"/>
        </w:rPr>
        <w:t>Toll Collection Income from Toll Plazas</w:t>
      </w:r>
    </w:p>
    <w:p w:rsidR="00A50904" w:rsidRPr="00E2718C" w:rsidRDefault="00A50904" w:rsidP="000A0AF7">
      <w:pPr>
        <w:pStyle w:val="ListParagraph"/>
        <w:numPr>
          <w:ilvl w:val="0"/>
          <w:numId w:val="32"/>
        </w:numPr>
        <w:spacing w:after="160" w:line="360" w:lineRule="auto"/>
        <w:ind w:left="1276" w:hanging="425"/>
        <w:jc w:val="both"/>
        <w:rPr>
          <w:rFonts w:ascii="Arial" w:hAnsi="Arial" w:cs="Arial"/>
          <w:color w:val="000000"/>
          <w:sz w:val="22"/>
          <w:szCs w:val="22"/>
        </w:rPr>
      </w:pPr>
      <w:r w:rsidRPr="00E2718C">
        <w:rPr>
          <w:rFonts w:ascii="Arial" w:hAnsi="Arial" w:cs="Arial"/>
          <w:color w:val="000000"/>
          <w:sz w:val="22"/>
          <w:szCs w:val="22"/>
        </w:rPr>
        <w:t>Risk and mitigation strategies</w:t>
      </w:r>
    </w:p>
    <w:p w:rsidR="00A50904" w:rsidRPr="00E2718C" w:rsidRDefault="00A50904" w:rsidP="000A0AF7">
      <w:pPr>
        <w:pStyle w:val="ListParagraph"/>
        <w:numPr>
          <w:ilvl w:val="0"/>
          <w:numId w:val="31"/>
        </w:numPr>
        <w:spacing w:after="160" w:line="360" w:lineRule="auto"/>
        <w:ind w:left="851"/>
        <w:rPr>
          <w:rFonts w:ascii="Arial" w:hAnsi="Arial" w:cs="Arial"/>
          <w:b/>
          <w:sz w:val="22"/>
          <w:szCs w:val="22"/>
        </w:rPr>
      </w:pPr>
      <w:r w:rsidRPr="00E2718C">
        <w:rPr>
          <w:rFonts w:ascii="Arial" w:hAnsi="Arial" w:cs="Arial"/>
          <w:b/>
          <w:sz w:val="22"/>
          <w:szCs w:val="22"/>
        </w:rPr>
        <w:t>Financial Forecasting:</w:t>
      </w:r>
    </w:p>
    <w:p w:rsidR="00A50904" w:rsidRPr="00E2718C" w:rsidRDefault="00A50904" w:rsidP="000A0AF7">
      <w:pPr>
        <w:pStyle w:val="ListParagraph"/>
        <w:numPr>
          <w:ilvl w:val="0"/>
          <w:numId w:val="32"/>
        </w:numPr>
        <w:spacing w:after="160" w:line="360" w:lineRule="auto"/>
        <w:ind w:left="1276" w:hanging="425"/>
        <w:jc w:val="both"/>
        <w:rPr>
          <w:rFonts w:ascii="Arial" w:hAnsi="Arial" w:cs="Arial"/>
          <w:color w:val="000000"/>
          <w:sz w:val="22"/>
          <w:szCs w:val="22"/>
        </w:rPr>
      </w:pPr>
      <w:r w:rsidRPr="00E2718C">
        <w:rPr>
          <w:rFonts w:ascii="Arial" w:hAnsi="Arial" w:cs="Arial"/>
          <w:color w:val="000000"/>
          <w:sz w:val="22"/>
          <w:szCs w:val="22"/>
        </w:rPr>
        <w:t>Key Financial Projections</w:t>
      </w:r>
    </w:p>
    <w:p w:rsidR="00A50904" w:rsidRPr="00AA7478" w:rsidRDefault="00A50904" w:rsidP="000A0AF7">
      <w:pPr>
        <w:pStyle w:val="ListParagraph"/>
        <w:numPr>
          <w:ilvl w:val="0"/>
          <w:numId w:val="32"/>
        </w:numPr>
        <w:spacing w:after="160" w:line="360" w:lineRule="auto"/>
        <w:ind w:left="1276" w:hanging="425"/>
        <w:jc w:val="both"/>
        <w:rPr>
          <w:rFonts w:ascii="Arial" w:hAnsi="Arial" w:cs="Arial"/>
          <w:color w:val="000000"/>
          <w:sz w:val="22"/>
          <w:szCs w:val="22"/>
        </w:rPr>
      </w:pPr>
      <w:r w:rsidRPr="00E2718C">
        <w:rPr>
          <w:rFonts w:ascii="Arial" w:hAnsi="Arial" w:cs="Arial"/>
          <w:color w:val="000000"/>
          <w:sz w:val="22"/>
          <w:szCs w:val="22"/>
        </w:rPr>
        <w:t>Key Financial Indicators</w:t>
      </w:r>
    </w:p>
    <w:p w:rsidR="00A50904" w:rsidRPr="00E2718C" w:rsidRDefault="00A50904" w:rsidP="000A0AF7">
      <w:pPr>
        <w:pStyle w:val="ListParagraph"/>
        <w:numPr>
          <w:ilvl w:val="0"/>
          <w:numId w:val="31"/>
        </w:numPr>
        <w:spacing w:after="160" w:line="360" w:lineRule="auto"/>
        <w:ind w:left="851"/>
        <w:rPr>
          <w:rFonts w:ascii="Arial" w:hAnsi="Arial" w:cs="Arial"/>
          <w:b/>
          <w:sz w:val="22"/>
          <w:szCs w:val="22"/>
        </w:rPr>
      </w:pPr>
      <w:r w:rsidRPr="00E2718C">
        <w:rPr>
          <w:rFonts w:ascii="Arial" w:hAnsi="Arial" w:cs="Arial"/>
          <w:b/>
          <w:sz w:val="22"/>
          <w:szCs w:val="22"/>
        </w:rPr>
        <w:t>Enterprise/ Business Valuation:</w:t>
      </w:r>
    </w:p>
    <w:p w:rsidR="00A50904" w:rsidRDefault="00A50904" w:rsidP="000A0AF7">
      <w:pPr>
        <w:pStyle w:val="ListParagraph"/>
        <w:numPr>
          <w:ilvl w:val="0"/>
          <w:numId w:val="32"/>
        </w:numPr>
        <w:spacing w:after="160" w:line="360" w:lineRule="auto"/>
        <w:ind w:left="1276" w:hanging="425"/>
        <w:jc w:val="both"/>
        <w:rPr>
          <w:rFonts w:ascii="Arial" w:hAnsi="Arial" w:cs="Arial"/>
          <w:color w:val="000000"/>
          <w:sz w:val="22"/>
          <w:szCs w:val="22"/>
        </w:rPr>
      </w:pPr>
      <w:r w:rsidRPr="00E2718C">
        <w:rPr>
          <w:rFonts w:ascii="Arial" w:hAnsi="Arial" w:cs="Arial"/>
          <w:color w:val="000000"/>
          <w:sz w:val="22"/>
          <w:szCs w:val="22"/>
        </w:rPr>
        <w:t>Based on Discounted Cash Flow Model (Free Cash Flow to Firm)</w:t>
      </w:r>
    </w:p>
    <w:p w:rsidR="00A24DB2" w:rsidRDefault="00A24DB2" w:rsidP="00A24DB2">
      <w:pPr>
        <w:pStyle w:val="ListParagraph"/>
        <w:spacing w:after="160" w:line="360" w:lineRule="auto"/>
        <w:ind w:left="1276"/>
        <w:jc w:val="both"/>
        <w:rPr>
          <w:rFonts w:ascii="Arial" w:hAnsi="Arial" w:cs="Arial"/>
          <w:color w:val="000000"/>
          <w:sz w:val="22"/>
          <w:szCs w:val="22"/>
        </w:rPr>
      </w:pPr>
    </w:p>
    <w:p w:rsidR="00A24DB2" w:rsidRDefault="00A24DB2" w:rsidP="00A24DB2">
      <w:pPr>
        <w:pStyle w:val="ListParagraph"/>
        <w:spacing w:after="160" w:line="360" w:lineRule="auto"/>
        <w:ind w:left="1276"/>
        <w:jc w:val="both"/>
        <w:rPr>
          <w:rFonts w:ascii="Arial" w:hAnsi="Arial" w:cs="Arial"/>
          <w:color w:val="000000"/>
          <w:sz w:val="22"/>
          <w:szCs w:val="22"/>
        </w:rPr>
      </w:pPr>
    </w:p>
    <w:p w:rsidR="00A24DB2" w:rsidRDefault="00A24DB2" w:rsidP="00A24DB2">
      <w:pPr>
        <w:pStyle w:val="ListParagraph"/>
        <w:spacing w:after="160" w:line="360" w:lineRule="auto"/>
        <w:ind w:left="1276"/>
        <w:jc w:val="both"/>
        <w:rPr>
          <w:rFonts w:ascii="Arial" w:hAnsi="Arial" w:cs="Arial"/>
          <w:color w:val="000000"/>
          <w:sz w:val="22"/>
          <w:szCs w:val="22"/>
        </w:rPr>
      </w:pPr>
    </w:p>
    <w:p w:rsidR="00A50904" w:rsidRDefault="00A50904" w:rsidP="00A50904">
      <w:pPr>
        <w:spacing w:line="360" w:lineRule="auto"/>
        <w:ind w:firstLine="426"/>
        <w:jc w:val="both"/>
        <w:rPr>
          <w:rFonts w:ascii="Arial" w:hAnsi="Arial" w:cs="Arial"/>
          <w:b/>
          <w:i/>
          <w:color w:val="000000"/>
          <w:sz w:val="22"/>
          <w:szCs w:val="22"/>
        </w:rPr>
      </w:pPr>
      <w:r w:rsidRPr="008E1BCD">
        <w:rPr>
          <w:rFonts w:ascii="Arial" w:hAnsi="Arial" w:cs="Arial"/>
          <w:b/>
          <w:i/>
          <w:color w:val="000000"/>
          <w:sz w:val="22"/>
          <w:szCs w:val="22"/>
        </w:rPr>
        <w:t>NOTE</w:t>
      </w:r>
      <w:r>
        <w:rPr>
          <w:rFonts w:ascii="Arial" w:hAnsi="Arial" w:cs="Arial"/>
          <w:b/>
          <w:i/>
          <w:color w:val="000000"/>
          <w:sz w:val="22"/>
          <w:szCs w:val="22"/>
        </w:rPr>
        <w:t>S</w:t>
      </w:r>
      <w:r w:rsidRPr="008E1BCD">
        <w:rPr>
          <w:rFonts w:ascii="Arial" w:hAnsi="Arial" w:cs="Arial"/>
          <w:b/>
          <w:i/>
          <w:color w:val="000000"/>
          <w:sz w:val="22"/>
          <w:szCs w:val="22"/>
        </w:rPr>
        <w:t xml:space="preserve">: </w:t>
      </w:r>
    </w:p>
    <w:p w:rsidR="00A50904" w:rsidRPr="00A36A76" w:rsidRDefault="00A50904" w:rsidP="000A0AF7">
      <w:pPr>
        <w:pStyle w:val="ListParagraph"/>
        <w:numPr>
          <w:ilvl w:val="0"/>
          <w:numId w:val="33"/>
        </w:numPr>
        <w:spacing w:after="160" w:line="360" w:lineRule="auto"/>
        <w:ind w:left="851" w:hanging="425"/>
        <w:jc w:val="both"/>
        <w:rPr>
          <w:rFonts w:ascii="Arial" w:hAnsi="Arial" w:cs="Arial"/>
          <w:b/>
          <w:i/>
          <w:color w:val="000000"/>
          <w:sz w:val="22"/>
          <w:szCs w:val="22"/>
        </w:rPr>
      </w:pPr>
      <w:r w:rsidRPr="00A36A76">
        <w:rPr>
          <w:rFonts w:ascii="Arial" w:hAnsi="Arial" w:cs="Arial"/>
          <w:b/>
          <w:i/>
          <w:color w:val="000000"/>
          <w:sz w:val="22"/>
          <w:szCs w:val="22"/>
        </w:rPr>
        <w:t>This is just the enterprise valuation of the project based on its income generating capacity</w:t>
      </w:r>
      <w:r>
        <w:rPr>
          <w:rFonts w:ascii="Arial" w:hAnsi="Arial" w:cs="Arial"/>
          <w:b/>
          <w:i/>
          <w:color w:val="000000"/>
          <w:sz w:val="22"/>
          <w:szCs w:val="22"/>
        </w:rPr>
        <w:t>/ projections</w:t>
      </w:r>
      <w:r w:rsidRPr="00A36A76">
        <w:rPr>
          <w:rFonts w:ascii="Arial" w:hAnsi="Arial" w:cs="Arial"/>
          <w:b/>
          <w:i/>
          <w:color w:val="000000"/>
          <w:sz w:val="22"/>
          <w:szCs w:val="22"/>
        </w:rPr>
        <w:t xml:space="preserve"> in future years. This Valuation shall not be construed as the physical asset </w:t>
      </w:r>
      <w:r>
        <w:rPr>
          <w:rFonts w:ascii="Arial" w:hAnsi="Arial" w:cs="Arial"/>
          <w:b/>
          <w:i/>
          <w:color w:val="000000"/>
          <w:sz w:val="22"/>
          <w:szCs w:val="22"/>
        </w:rPr>
        <w:t xml:space="preserve">valuation </w:t>
      </w:r>
      <w:r w:rsidRPr="00A36A76">
        <w:rPr>
          <w:rFonts w:ascii="Arial" w:hAnsi="Arial" w:cs="Arial"/>
          <w:b/>
          <w:i/>
          <w:color w:val="000000"/>
          <w:sz w:val="22"/>
          <w:szCs w:val="22"/>
        </w:rPr>
        <w:t xml:space="preserve">or should be directly related to cost approach or Project cost. </w:t>
      </w:r>
    </w:p>
    <w:p w:rsidR="00A50904" w:rsidRDefault="00A50904" w:rsidP="000A0AF7">
      <w:pPr>
        <w:pStyle w:val="ListParagraph"/>
        <w:numPr>
          <w:ilvl w:val="0"/>
          <w:numId w:val="33"/>
        </w:numPr>
        <w:spacing w:after="160" w:line="360" w:lineRule="auto"/>
        <w:ind w:left="851" w:hanging="425"/>
        <w:jc w:val="both"/>
        <w:rPr>
          <w:rFonts w:ascii="Arial" w:hAnsi="Arial" w:cs="Arial"/>
          <w:i/>
          <w:color w:val="000000"/>
          <w:sz w:val="22"/>
          <w:szCs w:val="22"/>
        </w:rPr>
      </w:pPr>
      <w:r w:rsidRPr="00A36A76">
        <w:rPr>
          <w:rFonts w:ascii="Arial" w:hAnsi="Arial" w:cs="Arial"/>
          <w:b/>
          <w:i/>
          <w:color w:val="000000"/>
          <w:sz w:val="22"/>
          <w:szCs w:val="22"/>
        </w:rPr>
        <w:t xml:space="preserve">This Valuation only covers the cash flow generated from </w:t>
      </w:r>
      <w:r>
        <w:rPr>
          <w:rFonts w:ascii="Arial" w:hAnsi="Arial" w:cs="Arial"/>
          <w:b/>
          <w:i/>
          <w:color w:val="000000"/>
          <w:sz w:val="22"/>
          <w:szCs w:val="22"/>
        </w:rPr>
        <w:t>77.725 K.m. toll project of the Company.</w:t>
      </w:r>
      <w:r w:rsidRPr="00A36A76">
        <w:rPr>
          <w:rFonts w:ascii="Arial" w:hAnsi="Arial" w:cs="Arial"/>
          <w:b/>
          <w:i/>
          <w:color w:val="000000"/>
          <w:sz w:val="22"/>
          <w:szCs w:val="22"/>
        </w:rPr>
        <w:t xml:space="preserve"> </w:t>
      </w:r>
      <w:r>
        <w:rPr>
          <w:rFonts w:ascii="Arial" w:hAnsi="Arial" w:cs="Arial"/>
          <w:b/>
          <w:i/>
          <w:color w:val="000000"/>
          <w:sz w:val="22"/>
          <w:szCs w:val="22"/>
        </w:rPr>
        <w:t>I</w:t>
      </w:r>
      <w:r w:rsidRPr="00A36A76">
        <w:rPr>
          <w:rFonts w:ascii="Arial" w:hAnsi="Arial" w:cs="Arial"/>
          <w:b/>
          <w:i/>
          <w:color w:val="000000"/>
          <w:sz w:val="22"/>
          <w:szCs w:val="22"/>
        </w:rPr>
        <w:t>t does not cover any transaction with the subject company’s subsidiary/ associate/ Joint Venture Companies.</w:t>
      </w:r>
    </w:p>
    <w:p w:rsidR="00A50904" w:rsidRPr="00A36A76" w:rsidRDefault="00A50904" w:rsidP="000A0AF7">
      <w:pPr>
        <w:pStyle w:val="ListParagraph"/>
        <w:numPr>
          <w:ilvl w:val="0"/>
          <w:numId w:val="33"/>
        </w:numPr>
        <w:spacing w:after="160" w:line="360" w:lineRule="auto"/>
        <w:ind w:left="851" w:hanging="425"/>
        <w:jc w:val="both"/>
        <w:rPr>
          <w:rFonts w:ascii="Arial" w:hAnsi="Arial" w:cs="Arial"/>
          <w:b/>
          <w:i/>
          <w:color w:val="000000"/>
          <w:sz w:val="22"/>
          <w:szCs w:val="22"/>
        </w:rPr>
      </w:pPr>
      <w:r w:rsidRPr="00A36A76">
        <w:rPr>
          <w:rFonts w:ascii="Arial" w:hAnsi="Arial" w:cs="Arial"/>
          <w:b/>
          <w:i/>
          <w:color w:val="000000"/>
          <w:sz w:val="22"/>
          <w:szCs w:val="22"/>
        </w:rPr>
        <w:t>This Enterprise Valuation report doesn’t cover vetting of the documents/ financial data/ projections or any other information provided to us by the Bank.</w:t>
      </w:r>
    </w:p>
    <w:p w:rsidR="00A50904" w:rsidRDefault="00A50904" w:rsidP="000A0AF7">
      <w:pPr>
        <w:pStyle w:val="ListParagraph"/>
        <w:numPr>
          <w:ilvl w:val="0"/>
          <w:numId w:val="33"/>
        </w:numPr>
        <w:spacing w:after="240" w:line="360" w:lineRule="auto"/>
        <w:ind w:left="851" w:hanging="425"/>
        <w:jc w:val="both"/>
        <w:rPr>
          <w:rFonts w:ascii="Arial" w:hAnsi="Arial" w:cs="Arial"/>
          <w:b/>
          <w:i/>
          <w:color w:val="000000"/>
          <w:sz w:val="22"/>
          <w:szCs w:val="22"/>
        </w:rPr>
      </w:pPr>
      <w:r w:rsidRPr="00A36A76">
        <w:rPr>
          <w:rFonts w:ascii="Arial" w:hAnsi="Arial" w:cs="Arial"/>
          <w:b/>
          <w:i/>
          <w:color w:val="000000"/>
          <w:sz w:val="22"/>
          <w:szCs w:val="22"/>
        </w:rPr>
        <w:t>It doesn’t contain the principles of physical asset valuation and is not based on the site inspection of the project.</w:t>
      </w:r>
    </w:p>
    <w:p w:rsidR="00A50904" w:rsidRPr="00F92EA7" w:rsidRDefault="00A50904" w:rsidP="000A0AF7">
      <w:pPr>
        <w:pStyle w:val="ListParagraph"/>
        <w:numPr>
          <w:ilvl w:val="0"/>
          <w:numId w:val="33"/>
        </w:numPr>
        <w:spacing w:after="240" w:line="360" w:lineRule="auto"/>
        <w:ind w:left="851" w:hanging="425"/>
        <w:jc w:val="both"/>
        <w:rPr>
          <w:rFonts w:ascii="Arial" w:hAnsi="Arial" w:cs="Arial"/>
          <w:b/>
          <w:i/>
          <w:color w:val="000000"/>
          <w:sz w:val="22"/>
          <w:szCs w:val="22"/>
        </w:rPr>
      </w:pPr>
      <w:r w:rsidRPr="00F92EA7">
        <w:rPr>
          <w:rFonts w:ascii="Arial" w:hAnsi="Arial" w:cs="Arial"/>
          <w:b/>
          <w:i/>
          <w:color w:val="000000"/>
          <w:sz w:val="22"/>
          <w:szCs w:val="22"/>
        </w:rPr>
        <w:t>This exercise is neither an audit activity nor investigative in nature.</w:t>
      </w:r>
    </w:p>
    <w:p w:rsidR="00A24DB2" w:rsidRPr="00A24DB2" w:rsidRDefault="00A50904" w:rsidP="000A0AF7">
      <w:pPr>
        <w:pStyle w:val="ListParagraph"/>
        <w:numPr>
          <w:ilvl w:val="0"/>
          <w:numId w:val="33"/>
        </w:numPr>
        <w:spacing w:after="240" w:line="360" w:lineRule="auto"/>
        <w:ind w:left="851" w:hanging="425"/>
        <w:jc w:val="both"/>
        <w:rPr>
          <w:rFonts w:ascii="Arial" w:eastAsia="Arial" w:hAnsi="Arial"/>
          <w:i/>
          <w:sz w:val="22"/>
        </w:rPr>
      </w:pPr>
      <w:r w:rsidRPr="00F92EA7">
        <w:rPr>
          <w:rFonts w:ascii="Arial" w:hAnsi="Arial" w:cs="Arial"/>
          <w:b/>
          <w:i/>
          <w:color w:val="000000"/>
          <w:sz w:val="22"/>
          <w:szCs w:val="22"/>
        </w:rPr>
        <w:t>We have relied on the data provided by the Bank</w:t>
      </w:r>
      <w:r>
        <w:rPr>
          <w:rFonts w:ascii="Arial" w:hAnsi="Arial" w:cs="Arial"/>
          <w:b/>
          <w:i/>
          <w:color w:val="000000"/>
          <w:sz w:val="22"/>
          <w:szCs w:val="22"/>
        </w:rPr>
        <w:t xml:space="preserve"> and the Company</w:t>
      </w:r>
      <w:r w:rsidRPr="00F92EA7">
        <w:rPr>
          <w:rFonts w:ascii="Arial" w:hAnsi="Arial" w:cs="Arial"/>
          <w:b/>
          <w:i/>
          <w:color w:val="000000"/>
          <w:sz w:val="22"/>
          <w:szCs w:val="22"/>
        </w:rPr>
        <w:t xml:space="preserve"> in good faith.</w:t>
      </w:r>
    </w:p>
    <w:p w:rsidR="004F0565" w:rsidRPr="00C463DA" w:rsidRDefault="004F0565" w:rsidP="000A0AF7">
      <w:pPr>
        <w:pStyle w:val="DefaultText11"/>
        <w:numPr>
          <w:ilvl w:val="0"/>
          <w:numId w:val="11"/>
        </w:numPr>
        <w:spacing w:line="360" w:lineRule="auto"/>
        <w:ind w:left="360" w:right="21"/>
        <w:jc w:val="both"/>
        <w:rPr>
          <w:rFonts w:ascii="Arial" w:hAnsi="Arial" w:cs="Arial"/>
          <w:b/>
          <w:sz w:val="22"/>
          <w:szCs w:val="22"/>
        </w:rPr>
      </w:pPr>
      <w:r w:rsidRPr="00C463DA">
        <w:rPr>
          <w:rFonts w:ascii="Arial" w:hAnsi="Arial" w:cs="Arial"/>
          <w:b/>
          <w:sz w:val="22"/>
          <w:szCs w:val="22"/>
        </w:rPr>
        <w:t xml:space="preserve">METHODOLOGY/ MODEL ADOPTED: </w:t>
      </w:r>
      <w:r w:rsidR="00A24DB2">
        <w:rPr>
          <w:rFonts w:ascii="Arial" w:hAnsi="Arial" w:cs="Arial"/>
          <w:sz w:val="22"/>
          <w:szCs w:val="22"/>
        </w:rPr>
        <w:t>Discounted Cash Flow</w:t>
      </w:r>
      <w:r w:rsidRPr="00C463DA">
        <w:rPr>
          <w:rFonts w:ascii="Arial" w:hAnsi="Arial" w:cs="Arial"/>
          <w:sz w:val="22"/>
          <w:szCs w:val="22"/>
        </w:rPr>
        <w:t xml:space="preserve"> Model for the calculation of Enterprise Value of the Company.</w:t>
      </w:r>
    </w:p>
    <w:p w:rsidR="004F0565" w:rsidRDefault="004F0565" w:rsidP="00D61BCD">
      <w:pPr>
        <w:pStyle w:val="DefaultText11"/>
        <w:spacing w:line="360" w:lineRule="auto"/>
        <w:ind w:right="21"/>
        <w:jc w:val="both"/>
        <w:rPr>
          <w:rFonts w:ascii="Arial" w:eastAsia="Arial" w:hAnsi="Arial"/>
          <w:b/>
          <w:sz w:val="22"/>
        </w:rPr>
      </w:pPr>
    </w:p>
    <w:p w:rsidR="007C3145" w:rsidRPr="005553F5" w:rsidRDefault="00974D31" w:rsidP="000A0AF7">
      <w:pPr>
        <w:pStyle w:val="DefaultText11"/>
        <w:numPr>
          <w:ilvl w:val="0"/>
          <w:numId w:val="11"/>
        </w:numPr>
        <w:spacing w:line="360" w:lineRule="auto"/>
        <w:ind w:left="360" w:right="21"/>
        <w:jc w:val="both"/>
        <w:rPr>
          <w:rFonts w:ascii="Arial" w:eastAsia="Arial" w:hAnsi="Arial"/>
          <w:b/>
          <w:sz w:val="22"/>
        </w:rPr>
      </w:pPr>
      <w:r>
        <w:rPr>
          <w:rFonts w:ascii="Arial" w:eastAsia="Arial" w:hAnsi="Arial"/>
          <w:b/>
          <w:sz w:val="22"/>
        </w:rPr>
        <w:t>DATA/</w:t>
      </w:r>
      <w:r w:rsidR="007C3145">
        <w:rPr>
          <w:rFonts w:ascii="Arial" w:eastAsia="Arial" w:hAnsi="Arial"/>
          <w:b/>
          <w:sz w:val="22"/>
        </w:rPr>
        <w:t xml:space="preserve">INFORMATION RECEIVED FROM: </w:t>
      </w:r>
    </w:p>
    <w:p w:rsidR="00974D31" w:rsidRDefault="007C3145" w:rsidP="007C3145">
      <w:pPr>
        <w:pStyle w:val="DefaultText11"/>
        <w:spacing w:line="360" w:lineRule="auto"/>
        <w:ind w:firstLine="360"/>
        <w:jc w:val="both"/>
        <w:rPr>
          <w:rFonts w:ascii="Arial" w:eastAsia="Arial" w:hAnsi="Arial"/>
          <w:sz w:val="22"/>
        </w:rPr>
      </w:pPr>
      <w:r>
        <w:rPr>
          <w:rFonts w:ascii="Arial" w:eastAsia="Arial" w:hAnsi="Arial"/>
          <w:sz w:val="22"/>
        </w:rPr>
        <w:t>Data</w:t>
      </w:r>
      <w:r w:rsidR="00974D31">
        <w:rPr>
          <w:rFonts w:ascii="Arial" w:eastAsia="Arial" w:hAnsi="Arial"/>
          <w:sz w:val="22"/>
        </w:rPr>
        <w:t>/ Information r</w:t>
      </w:r>
      <w:r>
        <w:rPr>
          <w:rFonts w:ascii="Arial" w:eastAsia="Arial" w:hAnsi="Arial"/>
          <w:sz w:val="22"/>
        </w:rPr>
        <w:t>eceived from</w:t>
      </w:r>
      <w:r w:rsidR="007476F9">
        <w:rPr>
          <w:rFonts w:ascii="Arial" w:eastAsia="Arial" w:hAnsi="Arial"/>
          <w:sz w:val="22"/>
        </w:rPr>
        <w:t>:</w:t>
      </w:r>
      <w:r w:rsidR="00974D31">
        <w:rPr>
          <w:rFonts w:ascii="Arial" w:eastAsia="Arial" w:hAnsi="Arial"/>
          <w:sz w:val="22"/>
        </w:rPr>
        <w:t xml:space="preserve"> </w:t>
      </w:r>
    </w:p>
    <w:tbl>
      <w:tblPr>
        <w:tblStyle w:val="TableGrid"/>
        <w:tblW w:w="4769" w:type="pct"/>
        <w:tblInd w:w="421" w:type="dxa"/>
        <w:tblCellMar>
          <w:top w:w="28" w:type="dxa"/>
          <w:bottom w:w="28" w:type="dxa"/>
        </w:tblCellMar>
        <w:tblLook w:val="04A0" w:firstRow="1" w:lastRow="0" w:firstColumn="1" w:lastColumn="0" w:noHBand="0" w:noVBand="1"/>
      </w:tblPr>
      <w:tblGrid>
        <w:gridCol w:w="1980"/>
        <w:gridCol w:w="6956"/>
      </w:tblGrid>
      <w:tr w:rsidR="000B702C" w:rsidRPr="00A24DB2" w:rsidTr="000B702C">
        <w:trPr>
          <w:trHeight w:val="20"/>
        </w:trPr>
        <w:tc>
          <w:tcPr>
            <w:tcW w:w="1108" w:type="pct"/>
            <w:shd w:val="clear" w:color="auto" w:fill="002060"/>
            <w:vAlign w:val="center"/>
          </w:tcPr>
          <w:p w:rsidR="000B702C" w:rsidRPr="00232798" w:rsidRDefault="000B702C" w:rsidP="00A24DB2">
            <w:pPr>
              <w:pStyle w:val="DefaultText11"/>
              <w:rPr>
                <w:rFonts w:asciiTheme="minorHAnsi" w:eastAsia="Arial" w:hAnsiTheme="minorHAnsi" w:cstheme="minorHAnsi"/>
                <w:b/>
                <w:i/>
                <w:sz w:val="22"/>
                <w:szCs w:val="22"/>
              </w:rPr>
            </w:pPr>
            <w:r w:rsidRPr="00232798">
              <w:rPr>
                <w:rFonts w:asciiTheme="minorHAnsi" w:eastAsia="Arial" w:hAnsiTheme="minorHAnsi" w:cstheme="minorHAnsi"/>
                <w:b/>
                <w:i/>
                <w:sz w:val="22"/>
                <w:szCs w:val="22"/>
              </w:rPr>
              <w:t>Particulars</w:t>
            </w:r>
          </w:p>
        </w:tc>
        <w:tc>
          <w:tcPr>
            <w:tcW w:w="3892" w:type="pct"/>
            <w:shd w:val="clear" w:color="auto" w:fill="002060"/>
            <w:vAlign w:val="center"/>
          </w:tcPr>
          <w:p w:rsidR="000B702C" w:rsidRPr="00232798" w:rsidRDefault="000B702C" w:rsidP="00A24DB2">
            <w:pPr>
              <w:pStyle w:val="DefaultText11"/>
              <w:ind w:left="431"/>
              <w:rPr>
                <w:rFonts w:asciiTheme="minorHAnsi" w:eastAsia="Arial" w:hAnsiTheme="minorHAnsi" w:cstheme="minorHAnsi"/>
                <w:b/>
                <w:i/>
                <w:sz w:val="22"/>
                <w:szCs w:val="22"/>
              </w:rPr>
            </w:pPr>
            <w:r w:rsidRPr="00232798">
              <w:rPr>
                <w:rFonts w:asciiTheme="minorHAnsi" w:eastAsia="Arial" w:hAnsiTheme="minorHAnsi" w:cstheme="minorHAnsi"/>
                <w:b/>
                <w:i/>
                <w:sz w:val="22"/>
                <w:szCs w:val="22"/>
              </w:rPr>
              <w:t>Details</w:t>
            </w:r>
          </w:p>
        </w:tc>
      </w:tr>
      <w:tr w:rsidR="000B702C" w:rsidRPr="00A24DB2" w:rsidTr="000B702C">
        <w:trPr>
          <w:trHeight w:val="20"/>
        </w:trPr>
        <w:tc>
          <w:tcPr>
            <w:tcW w:w="1108" w:type="pct"/>
            <w:vAlign w:val="center"/>
          </w:tcPr>
          <w:p w:rsidR="000B702C" w:rsidRPr="00A24DB2" w:rsidRDefault="000B702C" w:rsidP="00974D31">
            <w:pPr>
              <w:pStyle w:val="DefaultText11"/>
              <w:rPr>
                <w:rFonts w:asciiTheme="minorHAnsi" w:eastAsia="Arial" w:hAnsiTheme="minorHAnsi" w:cstheme="minorHAnsi"/>
                <w:sz w:val="22"/>
                <w:szCs w:val="22"/>
              </w:rPr>
            </w:pPr>
            <w:r w:rsidRPr="00A24DB2">
              <w:rPr>
                <w:rFonts w:asciiTheme="minorHAnsi" w:eastAsia="Arial" w:hAnsiTheme="minorHAnsi" w:cstheme="minorHAnsi"/>
                <w:sz w:val="22"/>
                <w:szCs w:val="22"/>
              </w:rPr>
              <w:t>Name &amp; Position</w:t>
            </w:r>
          </w:p>
        </w:tc>
        <w:tc>
          <w:tcPr>
            <w:tcW w:w="3892" w:type="pct"/>
            <w:vAlign w:val="center"/>
          </w:tcPr>
          <w:p w:rsidR="000B702C" w:rsidRPr="007B187A" w:rsidRDefault="000B702C" w:rsidP="00A24DB2">
            <w:pPr>
              <w:pStyle w:val="DefaultText11"/>
              <w:ind w:left="431"/>
              <w:rPr>
                <w:rFonts w:asciiTheme="minorHAnsi" w:eastAsia="Arial" w:hAnsiTheme="minorHAnsi" w:cstheme="minorHAnsi"/>
                <w:sz w:val="22"/>
                <w:szCs w:val="22"/>
              </w:rPr>
            </w:pPr>
            <w:r w:rsidRPr="007B187A">
              <w:rPr>
                <w:rFonts w:asciiTheme="minorHAnsi" w:eastAsia="Arial" w:hAnsiTheme="minorHAnsi" w:cstheme="minorHAnsi"/>
                <w:sz w:val="22"/>
                <w:szCs w:val="22"/>
              </w:rPr>
              <w:t xml:space="preserve">Mr. </w:t>
            </w:r>
            <w:r w:rsidR="007B187A">
              <w:rPr>
                <w:rFonts w:asciiTheme="minorHAnsi" w:hAnsiTheme="minorHAnsi" w:cstheme="minorHAnsi"/>
                <w:sz w:val="22"/>
                <w:szCs w:val="22"/>
              </w:rPr>
              <w:t>Biswajit Das</w:t>
            </w:r>
          </w:p>
        </w:tc>
      </w:tr>
      <w:tr w:rsidR="000B702C" w:rsidRPr="00A24DB2" w:rsidTr="000B702C">
        <w:trPr>
          <w:trHeight w:val="20"/>
        </w:trPr>
        <w:tc>
          <w:tcPr>
            <w:tcW w:w="1108" w:type="pct"/>
            <w:vAlign w:val="center"/>
          </w:tcPr>
          <w:p w:rsidR="000B702C" w:rsidRPr="00A24DB2" w:rsidRDefault="007B187A" w:rsidP="00974D31">
            <w:pPr>
              <w:pStyle w:val="DefaultText11"/>
              <w:rPr>
                <w:rFonts w:asciiTheme="minorHAnsi" w:eastAsia="Arial" w:hAnsiTheme="minorHAnsi" w:cstheme="minorHAnsi"/>
                <w:sz w:val="22"/>
                <w:szCs w:val="22"/>
              </w:rPr>
            </w:pPr>
            <w:r w:rsidRPr="00A24DB2">
              <w:rPr>
                <w:rFonts w:asciiTheme="minorHAnsi" w:eastAsia="Arial" w:hAnsiTheme="minorHAnsi" w:cstheme="minorHAnsi"/>
                <w:sz w:val="22"/>
                <w:szCs w:val="22"/>
              </w:rPr>
              <w:t>Organization</w:t>
            </w:r>
          </w:p>
        </w:tc>
        <w:tc>
          <w:tcPr>
            <w:tcW w:w="3892" w:type="pct"/>
            <w:vAlign w:val="center"/>
          </w:tcPr>
          <w:p w:rsidR="000B702C" w:rsidRPr="007B187A" w:rsidRDefault="007B187A" w:rsidP="00A24DB2">
            <w:pPr>
              <w:pStyle w:val="DefaultText11"/>
              <w:ind w:left="431"/>
              <w:rPr>
                <w:rFonts w:asciiTheme="minorHAnsi" w:eastAsia="Arial" w:hAnsiTheme="minorHAnsi" w:cstheme="minorHAnsi"/>
                <w:sz w:val="22"/>
                <w:szCs w:val="22"/>
              </w:rPr>
            </w:pPr>
            <w:r>
              <w:rPr>
                <w:rFonts w:asciiTheme="minorHAnsi" w:eastAsia="Arial" w:hAnsiTheme="minorHAnsi" w:cstheme="minorHAnsi"/>
                <w:sz w:val="22"/>
                <w:szCs w:val="22"/>
              </w:rPr>
              <w:t xml:space="preserve">State </w:t>
            </w:r>
            <w:r w:rsidR="000B702C" w:rsidRPr="007B187A">
              <w:rPr>
                <w:rFonts w:asciiTheme="minorHAnsi" w:eastAsia="Arial" w:hAnsiTheme="minorHAnsi" w:cstheme="minorHAnsi"/>
                <w:sz w:val="22"/>
                <w:szCs w:val="22"/>
              </w:rPr>
              <w:t>Bank</w:t>
            </w:r>
            <w:r>
              <w:rPr>
                <w:rFonts w:asciiTheme="minorHAnsi" w:eastAsia="Arial" w:hAnsiTheme="minorHAnsi" w:cstheme="minorHAnsi"/>
                <w:sz w:val="22"/>
                <w:szCs w:val="22"/>
              </w:rPr>
              <w:t xml:space="preserve"> of India</w:t>
            </w:r>
          </w:p>
        </w:tc>
      </w:tr>
      <w:tr w:rsidR="000B702C" w:rsidRPr="00A24DB2" w:rsidTr="000B702C">
        <w:trPr>
          <w:trHeight w:val="20"/>
        </w:trPr>
        <w:tc>
          <w:tcPr>
            <w:tcW w:w="1108" w:type="pct"/>
            <w:vAlign w:val="center"/>
          </w:tcPr>
          <w:p w:rsidR="000B702C" w:rsidRPr="00A24DB2" w:rsidRDefault="000B702C" w:rsidP="00974D31">
            <w:pPr>
              <w:pStyle w:val="DefaultText11"/>
              <w:rPr>
                <w:rFonts w:asciiTheme="minorHAnsi" w:eastAsia="Arial" w:hAnsiTheme="minorHAnsi" w:cstheme="minorHAnsi"/>
                <w:sz w:val="22"/>
                <w:szCs w:val="22"/>
              </w:rPr>
            </w:pPr>
            <w:r w:rsidRPr="00A24DB2">
              <w:rPr>
                <w:rFonts w:asciiTheme="minorHAnsi" w:eastAsia="Arial" w:hAnsiTheme="minorHAnsi" w:cstheme="minorHAnsi"/>
                <w:sz w:val="22"/>
                <w:szCs w:val="22"/>
              </w:rPr>
              <w:t>Email Address</w:t>
            </w:r>
          </w:p>
        </w:tc>
        <w:tc>
          <w:tcPr>
            <w:tcW w:w="3892" w:type="pct"/>
            <w:vAlign w:val="center"/>
          </w:tcPr>
          <w:p w:rsidR="000B702C" w:rsidRPr="007B187A" w:rsidRDefault="00034FB1" w:rsidP="00A24DB2">
            <w:pPr>
              <w:pStyle w:val="DefaultText11"/>
              <w:ind w:left="431"/>
              <w:rPr>
                <w:rFonts w:asciiTheme="minorHAnsi" w:eastAsia="Arial" w:hAnsiTheme="minorHAnsi" w:cstheme="minorHAnsi"/>
                <w:b/>
                <w:sz w:val="22"/>
                <w:szCs w:val="22"/>
              </w:rPr>
            </w:pPr>
            <w:hyperlink r:id="rId8" w:history="1">
              <w:r w:rsidR="007B187A" w:rsidRPr="007B187A">
                <w:rPr>
                  <w:rStyle w:val="Hyperlink"/>
                  <w:rFonts w:ascii="Helvetica" w:hAnsi="Helvetica"/>
                  <w:b/>
                  <w:sz w:val="21"/>
                  <w:szCs w:val="21"/>
                  <w:shd w:val="clear" w:color="auto" w:fill="FFFFFF"/>
                </w:rPr>
                <w:t>sbi.18359@sbi.co.in</w:t>
              </w:r>
            </w:hyperlink>
          </w:p>
        </w:tc>
      </w:tr>
      <w:tr w:rsidR="000B702C" w:rsidRPr="00A24DB2" w:rsidTr="000B702C">
        <w:trPr>
          <w:trHeight w:val="20"/>
        </w:trPr>
        <w:tc>
          <w:tcPr>
            <w:tcW w:w="1108" w:type="pct"/>
            <w:vAlign w:val="center"/>
          </w:tcPr>
          <w:p w:rsidR="000B702C" w:rsidRPr="00A24DB2" w:rsidRDefault="000B702C" w:rsidP="00974D31">
            <w:pPr>
              <w:pStyle w:val="DefaultText11"/>
              <w:rPr>
                <w:rFonts w:asciiTheme="minorHAnsi" w:eastAsia="Arial" w:hAnsiTheme="minorHAnsi" w:cstheme="minorHAnsi"/>
                <w:sz w:val="22"/>
                <w:szCs w:val="22"/>
              </w:rPr>
            </w:pPr>
            <w:r w:rsidRPr="00A24DB2">
              <w:rPr>
                <w:rFonts w:asciiTheme="minorHAnsi" w:eastAsia="Arial" w:hAnsiTheme="minorHAnsi" w:cstheme="minorHAnsi"/>
                <w:sz w:val="22"/>
                <w:szCs w:val="22"/>
              </w:rPr>
              <w:t>Contact No.</w:t>
            </w:r>
          </w:p>
        </w:tc>
        <w:tc>
          <w:tcPr>
            <w:tcW w:w="3892" w:type="pct"/>
            <w:vAlign w:val="center"/>
          </w:tcPr>
          <w:p w:rsidR="000B702C" w:rsidRPr="007B187A" w:rsidRDefault="000B702C" w:rsidP="00A24DB2">
            <w:pPr>
              <w:pStyle w:val="DefaultText11"/>
              <w:ind w:left="431"/>
              <w:rPr>
                <w:rFonts w:asciiTheme="minorHAnsi" w:eastAsia="Arial" w:hAnsiTheme="minorHAnsi" w:cstheme="minorHAnsi"/>
                <w:sz w:val="22"/>
                <w:szCs w:val="22"/>
              </w:rPr>
            </w:pPr>
            <w:r w:rsidRPr="007B187A">
              <w:rPr>
                <w:rFonts w:asciiTheme="minorHAnsi" w:eastAsia="Arial" w:hAnsiTheme="minorHAnsi" w:cstheme="minorHAnsi"/>
                <w:sz w:val="22"/>
                <w:szCs w:val="22"/>
              </w:rPr>
              <w:t xml:space="preserve">+91 </w:t>
            </w:r>
            <w:r w:rsidR="007B187A">
              <w:rPr>
                <w:rFonts w:asciiTheme="minorHAnsi" w:hAnsiTheme="minorHAnsi" w:cstheme="minorHAnsi"/>
                <w:sz w:val="22"/>
                <w:szCs w:val="22"/>
              </w:rPr>
              <w:t>8008946076</w:t>
            </w:r>
          </w:p>
        </w:tc>
      </w:tr>
    </w:tbl>
    <w:p w:rsidR="0065036B" w:rsidRPr="007466A7" w:rsidRDefault="007C3145" w:rsidP="000B702C">
      <w:pPr>
        <w:pStyle w:val="DefaultText11"/>
        <w:spacing w:line="360" w:lineRule="auto"/>
        <w:ind w:firstLine="360"/>
        <w:jc w:val="both"/>
        <w:rPr>
          <w:rFonts w:ascii="Arial" w:eastAsia="Arial" w:hAnsi="Arial"/>
          <w:b/>
          <w:sz w:val="22"/>
        </w:rPr>
      </w:pPr>
      <w:r>
        <w:rPr>
          <w:rFonts w:ascii="Arial" w:eastAsia="Arial" w:hAnsi="Arial"/>
          <w:sz w:val="22"/>
        </w:rPr>
        <w:t xml:space="preserve"> </w:t>
      </w:r>
    </w:p>
    <w:p w:rsidR="007466A7" w:rsidRDefault="007466A7" w:rsidP="000A0AF7">
      <w:pPr>
        <w:pStyle w:val="DefaultText11"/>
        <w:numPr>
          <w:ilvl w:val="0"/>
          <w:numId w:val="11"/>
        </w:numPr>
        <w:spacing w:line="360" w:lineRule="auto"/>
        <w:ind w:left="360" w:right="21"/>
        <w:jc w:val="both"/>
        <w:rPr>
          <w:rFonts w:ascii="Arial" w:eastAsia="Arial" w:hAnsi="Arial"/>
          <w:b/>
          <w:sz w:val="22"/>
        </w:rPr>
      </w:pPr>
      <w:r>
        <w:rPr>
          <w:rFonts w:ascii="Arial" w:eastAsia="Arial" w:hAnsi="Arial"/>
          <w:b/>
          <w:sz w:val="22"/>
        </w:rPr>
        <w:t>DOCUMENTS/</w:t>
      </w:r>
      <w:r w:rsidR="00B15A08">
        <w:rPr>
          <w:rFonts w:ascii="Arial" w:eastAsia="Arial" w:hAnsi="Arial"/>
          <w:b/>
          <w:sz w:val="22"/>
        </w:rPr>
        <w:t xml:space="preserve"> </w:t>
      </w:r>
      <w:r>
        <w:rPr>
          <w:rFonts w:ascii="Arial" w:eastAsia="Arial" w:hAnsi="Arial"/>
          <w:b/>
          <w:sz w:val="22"/>
        </w:rPr>
        <w:t>DATA REFFERED:</w:t>
      </w:r>
    </w:p>
    <w:p w:rsidR="001D5136" w:rsidRDefault="001D5136" w:rsidP="005B65EE">
      <w:pPr>
        <w:tabs>
          <w:tab w:val="left" w:pos="580"/>
        </w:tabs>
        <w:spacing w:line="0" w:lineRule="atLeast"/>
        <w:ind w:right="474"/>
        <w:rPr>
          <w:rFonts w:ascii="Arial" w:eastAsia="Arial" w:hAnsi="Arial"/>
          <w:b/>
          <w:sz w:val="22"/>
        </w:rPr>
      </w:pPr>
    </w:p>
    <w:p w:rsidR="001D5136" w:rsidRPr="00F22EF4" w:rsidRDefault="002F058D" w:rsidP="000A0AF7">
      <w:pPr>
        <w:pStyle w:val="ListParagraph"/>
        <w:numPr>
          <w:ilvl w:val="0"/>
          <w:numId w:val="8"/>
        </w:numPr>
        <w:shd w:val="clear" w:color="auto" w:fill="FFFFFF"/>
        <w:spacing w:line="360" w:lineRule="auto"/>
        <w:ind w:right="13"/>
        <w:jc w:val="both"/>
        <w:rPr>
          <w:rFonts w:ascii="Arial" w:eastAsia="Arial" w:hAnsi="Arial"/>
          <w:sz w:val="22"/>
        </w:rPr>
      </w:pPr>
      <w:r w:rsidRPr="00F22EF4">
        <w:rPr>
          <w:rFonts w:ascii="Arial" w:eastAsia="Arial" w:hAnsi="Arial"/>
          <w:sz w:val="22"/>
        </w:rPr>
        <w:t xml:space="preserve">Financial Statements of </w:t>
      </w:r>
      <w:r w:rsidR="00C0707F" w:rsidRPr="00C0707F">
        <w:rPr>
          <w:rFonts w:ascii="Arial" w:eastAsia="Arial" w:hAnsi="Arial"/>
          <w:sz w:val="22"/>
        </w:rPr>
        <w:t xml:space="preserve">TN (DK) </w:t>
      </w:r>
      <w:r w:rsidR="00C0707F">
        <w:rPr>
          <w:rFonts w:ascii="Arial" w:eastAsia="Arial" w:hAnsi="Arial"/>
          <w:sz w:val="22"/>
        </w:rPr>
        <w:t>Expressways Limited</w:t>
      </w:r>
      <w:r w:rsidR="00C0707F" w:rsidRPr="00C0707F">
        <w:rPr>
          <w:rFonts w:ascii="Arial" w:eastAsia="Arial" w:hAnsi="Arial"/>
          <w:sz w:val="22"/>
        </w:rPr>
        <w:t xml:space="preserve"> </w:t>
      </w:r>
      <w:r w:rsidR="00A24DB2">
        <w:rPr>
          <w:rFonts w:ascii="Arial" w:eastAsia="Arial" w:hAnsi="Arial"/>
          <w:sz w:val="22"/>
        </w:rPr>
        <w:t>from FY 15-16 to FY 20-21</w:t>
      </w:r>
      <w:r w:rsidR="008032AC">
        <w:rPr>
          <w:rFonts w:ascii="Arial" w:eastAsia="Arial" w:hAnsi="Arial"/>
          <w:sz w:val="22"/>
        </w:rPr>
        <w:t>.</w:t>
      </w:r>
    </w:p>
    <w:p w:rsidR="001D5136" w:rsidRPr="00F22EF4" w:rsidRDefault="00122A29" w:rsidP="000A0AF7">
      <w:pPr>
        <w:pStyle w:val="ListParagraph"/>
        <w:numPr>
          <w:ilvl w:val="0"/>
          <w:numId w:val="8"/>
        </w:numPr>
        <w:shd w:val="clear" w:color="auto" w:fill="FFFFFF"/>
        <w:spacing w:line="360" w:lineRule="auto"/>
        <w:ind w:right="13"/>
        <w:jc w:val="both"/>
        <w:rPr>
          <w:rFonts w:ascii="Arial" w:eastAsia="Arial" w:hAnsi="Arial"/>
          <w:sz w:val="22"/>
        </w:rPr>
      </w:pPr>
      <w:r>
        <w:rPr>
          <w:rFonts w:ascii="Arial" w:eastAsia="Arial" w:hAnsi="Arial"/>
          <w:sz w:val="22"/>
        </w:rPr>
        <w:t xml:space="preserve">Financial Model of the </w:t>
      </w:r>
      <w:r w:rsidR="00017D1D" w:rsidRPr="00C0707F">
        <w:rPr>
          <w:rFonts w:ascii="Arial" w:eastAsia="Arial" w:hAnsi="Arial"/>
          <w:sz w:val="22"/>
        </w:rPr>
        <w:t xml:space="preserve">TN (DK) </w:t>
      </w:r>
      <w:r w:rsidR="00017D1D">
        <w:rPr>
          <w:rFonts w:ascii="Arial" w:eastAsia="Arial" w:hAnsi="Arial"/>
          <w:sz w:val="22"/>
        </w:rPr>
        <w:t>Expressways Limited</w:t>
      </w:r>
      <w:r w:rsidR="008032AC">
        <w:rPr>
          <w:rFonts w:ascii="Arial" w:eastAsia="Arial" w:hAnsi="Arial"/>
          <w:sz w:val="22"/>
        </w:rPr>
        <w:t>.</w:t>
      </w:r>
    </w:p>
    <w:p w:rsidR="001D5136" w:rsidRPr="00F22EF4" w:rsidRDefault="00017D1D" w:rsidP="000A0AF7">
      <w:pPr>
        <w:pStyle w:val="ListParagraph"/>
        <w:numPr>
          <w:ilvl w:val="0"/>
          <w:numId w:val="8"/>
        </w:numPr>
        <w:shd w:val="clear" w:color="auto" w:fill="FFFFFF"/>
        <w:spacing w:line="360" w:lineRule="auto"/>
        <w:ind w:right="13"/>
        <w:jc w:val="both"/>
        <w:rPr>
          <w:rFonts w:ascii="Arial" w:eastAsia="Arial" w:hAnsi="Arial"/>
          <w:sz w:val="22"/>
        </w:rPr>
      </w:pPr>
      <w:r>
        <w:rPr>
          <w:rFonts w:ascii="Arial" w:eastAsia="Arial" w:hAnsi="Arial"/>
          <w:sz w:val="22"/>
        </w:rPr>
        <w:t xml:space="preserve">Concessionaire agreement between NHAI and </w:t>
      </w:r>
      <w:r w:rsidRPr="00C0707F">
        <w:rPr>
          <w:rFonts w:ascii="Arial" w:eastAsia="Arial" w:hAnsi="Arial"/>
          <w:sz w:val="22"/>
        </w:rPr>
        <w:t xml:space="preserve">TN (DK) </w:t>
      </w:r>
      <w:r>
        <w:rPr>
          <w:rFonts w:ascii="Arial" w:eastAsia="Arial" w:hAnsi="Arial"/>
          <w:sz w:val="22"/>
        </w:rPr>
        <w:t>Expressways Limited</w:t>
      </w:r>
      <w:r w:rsidR="008032AC">
        <w:rPr>
          <w:rFonts w:ascii="Arial" w:eastAsia="Arial" w:hAnsi="Arial"/>
          <w:sz w:val="22"/>
        </w:rPr>
        <w:t>.</w:t>
      </w:r>
    </w:p>
    <w:p w:rsidR="003B1B92" w:rsidRDefault="002F058D" w:rsidP="000A0AF7">
      <w:pPr>
        <w:pStyle w:val="ListParagraph"/>
        <w:numPr>
          <w:ilvl w:val="0"/>
          <w:numId w:val="8"/>
        </w:numPr>
        <w:shd w:val="clear" w:color="auto" w:fill="FFFFFF"/>
        <w:spacing w:line="360" w:lineRule="auto"/>
        <w:ind w:right="474"/>
        <w:jc w:val="both"/>
        <w:rPr>
          <w:rFonts w:ascii="Arial" w:eastAsia="Arial" w:hAnsi="Arial"/>
          <w:sz w:val="22"/>
        </w:rPr>
      </w:pPr>
      <w:r w:rsidRPr="00696006">
        <w:rPr>
          <w:rFonts w:ascii="Arial" w:eastAsia="Arial" w:hAnsi="Arial"/>
          <w:sz w:val="22"/>
        </w:rPr>
        <w:t>Data collected from Public sources and Government agencies.</w:t>
      </w:r>
    </w:p>
    <w:p w:rsidR="005747B2" w:rsidRDefault="00C91998" w:rsidP="000A0AF7">
      <w:pPr>
        <w:pStyle w:val="ListParagraph"/>
        <w:numPr>
          <w:ilvl w:val="0"/>
          <w:numId w:val="8"/>
        </w:numPr>
        <w:shd w:val="clear" w:color="auto" w:fill="FFFFFF"/>
        <w:spacing w:line="360" w:lineRule="auto"/>
        <w:ind w:right="474"/>
        <w:jc w:val="both"/>
        <w:rPr>
          <w:rFonts w:ascii="Arial" w:eastAsia="Arial" w:hAnsi="Arial"/>
          <w:sz w:val="22"/>
        </w:rPr>
      </w:pPr>
      <w:r>
        <w:rPr>
          <w:rFonts w:ascii="Arial" w:eastAsia="Arial" w:hAnsi="Arial"/>
          <w:sz w:val="22"/>
        </w:rPr>
        <w:t>Monthl</w:t>
      </w:r>
      <w:r w:rsidR="00A24DB2">
        <w:rPr>
          <w:rFonts w:ascii="Arial" w:eastAsia="Arial" w:hAnsi="Arial"/>
          <w:sz w:val="22"/>
        </w:rPr>
        <w:t xml:space="preserve">y toll collection data from Nov, </w:t>
      </w:r>
      <w:r>
        <w:rPr>
          <w:rFonts w:ascii="Arial" w:eastAsia="Arial" w:hAnsi="Arial"/>
          <w:sz w:val="22"/>
        </w:rPr>
        <w:t xml:space="preserve">2009 to </w:t>
      </w:r>
      <w:r w:rsidR="00A24DB2">
        <w:rPr>
          <w:rFonts w:ascii="Arial" w:eastAsia="Arial" w:hAnsi="Arial"/>
          <w:sz w:val="22"/>
        </w:rPr>
        <w:t>July</w:t>
      </w:r>
      <w:r w:rsidR="005A55A5">
        <w:rPr>
          <w:rFonts w:ascii="Arial" w:eastAsia="Arial" w:hAnsi="Arial"/>
          <w:sz w:val="22"/>
        </w:rPr>
        <w:t>, 2021</w:t>
      </w:r>
      <w:r>
        <w:rPr>
          <w:rFonts w:ascii="Arial" w:eastAsia="Arial" w:hAnsi="Arial"/>
          <w:sz w:val="22"/>
        </w:rPr>
        <w:t>.</w:t>
      </w:r>
    </w:p>
    <w:p w:rsidR="005747B2" w:rsidRPr="00A24DB2" w:rsidRDefault="00A50904" w:rsidP="000A0AF7">
      <w:pPr>
        <w:pStyle w:val="ListParagraph"/>
        <w:numPr>
          <w:ilvl w:val="0"/>
          <w:numId w:val="8"/>
        </w:numPr>
        <w:shd w:val="clear" w:color="auto" w:fill="FFFFFF"/>
        <w:spacing w:line="360" w:lineRule="auto"/>
        <w:ind w:right="474"/>
        <w:jc w:val="both"/>
        <w:rPr>
          <w:rFonts w:ascii="Arial" w:eastAsia="Arial" w:hAnsi="Arial"/>
          <w:sz w:val="22"/>
        </w:rPr>
      </w:pPr>
      <w:r>
        <w:rPr>
          <w:rFonts w:ascii="Arial" w:eastAsia="Arial" w:hAnsi="Arial"/>
          <w:sz w:val="22"/>
        </w:rPr>
        <w:t>Penalty imposed by NHAI on the Company for delay in Major Maintenance Work.</w:t>
      </w:r>
      <w:r w:rsidR="005747B2" w:rsidRPr="00A24DB2">
        <w:rPr>
          <w:rFonts w:ascii="Arial" w:eastAsia="Arial" w:hAnsi="Arial"/>
          <w:sz w:val="22"/>
        </w:rPr>
        <w:br w:type="page"/>
      </w:r>
    </w:p>
    <w:tbl>
      <w:tblPr>
        <w:tblStyle w:val="TableGrid"/>
        <w:tblW w:w="0" w:type="auto"/>
        <w:tblCellMar>
          <w:top w:w="113" w:type="dxa"/>
          <w:bottom w:w="113" w:type="dxa"/>
        </w:tblCellMar>
        <w:tblLook w:val="04A0" w:firstRow="1" w:lastRow="0" w:firstColumn="1" w:lastColumn="0" w:noHBand="0" w:noVBand="1"/>
      </w:tblPr>
      <w:tblGrid>
        <w:gridCol w:w="1658"/>
        <w:gridCol w:w="7693"/>
      </w:tblGrid>
      <w:tr w:rsidR="005747B2" w:rsidRPr="00A24DB2" w:rsidTr="000B7416">
        <w:trPr>
          <w:trHeight w:val="20"/>
        </w:trPr>
        <w:tc>
          <w:tcPr>
            <w:tcW w:w="1658" w:type="dxa"/>
            <w:shd w:val="clear" w:color="auto" w:fill="002060"/>
            <w:vAlign w:val="center"/>
          </w:tcPr>
          <w:p w:rsidR="005747B2" w:rsidRPr="00A24DB2" w:rsidRDefault="005747B2" w:rsidP="005747B2">
            <w:pPr>
              <w:ind w:right="-5"/>
              <w:jc w:val="center"/>
              <w:rPr>
                <w:rFonts w:ascii="Arial" w:hAnsi="Arial" w:cs="Arial"/>
                <w:b/>
                <w:i/>
                <w:sz w:val="22"/>
                <w:szCs w:val="16"/>
              </w:rPr>
            </w:pPr>
            <w:r w:rsidRPr="00A24DB2">
              <w:rPr>
                <w:rFonts w:ascii="Arial" w:hAnsi="Arial" w:cs="Arial"/>
                <w:b/>
                <w:sz w:val="22"/>
              </w:rPr>
              <w:t>PART B</w:t>
            </w:r>
          </w:p>
        </w:tc>
        <w:tc>
          <w:tcPr>
            <w:tcW w:w="7693" w:type="dxa"/>
            <w:shd w:val="clear" w:color="auto" w:fill="C6D9F1" w:themeFill="text2" w:themeFillTint="33"/>
            <w:vAlign w:val="center"/>
          </w:tcPr>
          <w:p w:rsidR="005747B2" w:rsidRPr="00A24DB2" w:rsidRDefault="005747B2" w:rsidP="005747B2">
            <w:pPr>
              <w:tabs>
                <w:tab w:val="left" w:pos="360"/>
              </w:tabs>
              <w:ind w:right="474"/>
              <w:jc w:val="center"/>
              <w:rPr>
                <w:rFonts w:ascii="Arial" w:hAnsi="Arial" w:cs="Arial"/>
                <w:b/>
                <w:sz w:val="22"/>
              </w:rPr>
            </w:pPr>
            <w:r w:rsidRPr="00A24DB2">
              <w:rPr>
                <w:rFonts w:ascii="Arial" w:eastAsia="Arial" w:hAnsi="Arial"/>
                <w:b/>
                <w:sz w:val="22"/>
              </w:rPr>
              <w:t>ABOUT THE COMPANY</w:t>
            </w:r>
          </w:p>
        </w:tc>
      </w:tr>
    </w:tbl>
    <w:p w:rsidR="00C91998" w:rsidRDefault="00C91998" w:rsidP="005747B2">
      <w:pPr>
        <w:shd w:val="clear" w:color="auto" w:fill="FFFFFF"/>
        <w:spacing w:line="360" w:lineRule="auto"/>
        <w:ind w:right="474"/>
        <w:jc w:val="both"/>
        <w:rPr>
          <w:rFonts w:ascii="Arial" w:eastAsia="Arial" w:hAnsi="Arial"/>
          <w:sz w:val="22"/>
        </w:rPr>
      </w:pPr>
    </w:p>
    <w:p w:rsidR="00136B4A" w:rsidRPr="00136B4A" w:rsidRDefault="005A76D3" w:rsidP="000A0AF7">
      <w:pPr>
        <w:pStyle w:val="ListParagraph"/>
        <w:numPr>
          <w:ilvl w:val="0"/>
          <w:numId w:val="19"/>
        </w:numPr>
        <w:shd w:val="clear" w:color="auto" w:fill="FFFFFF"/>
        <w:spacing w:line="360" w:lineRule="auto"/>
        <w:ind w:left="270" w:right="474" w:hanging="426"/>
        <w:jc w:val="both"/>
        <w:rPr>
          <w:rFonts w:ascii="Arial" w:eastAsia="Arial" w:hAnsi="Arial"/>
          <w:sz w:val="22"/>
        </w:rPr>
      </w:pPr>
      <w:r w:rsidRPr="005A76D3">
        <w:rPr>
          <w:rFonts w:ascii="Arial" w:hAnsi="Arial" w:cs="Arial"/>
          <w:b/>
          <w:sz w:val="22"/>
          <w:szCs w:val="22"/>
          <w:lang w:val="en-IN"/>
        </w:rPr>
        <w:t>BRIEF DESCRIPTION ABOUT THE COMPANY</w:t>
      </w:r>
      <w:r>
        <w:rPr>
          <w:rFonts w:ascii="Arial" w:hAnsi="Arial" w:cs="Arial"/>
          <w:b/>
          <w:sz w:val="22"/>
          <w:szCs w:val="22"/>
          <w:lang w:val="en-IN"/>
        </w:rPr>
        <w:t>:</w:t>
      </w:r>
    </w:p>
    <w:p w:rsidR="003B1B92" w:rsidRDefault="00136B4A" w:rsidP="00A24DB2">
      <w:pPr>
        <w:pStyle w:val="ListParagraph"/>
        <w:shd w:val="clear" w:color="auto" w:fill="FFFFFF"/>
        <w:spacing w:before="240" w:line="360" w:lineRule="auto"/>
        <w:ind w:left="270" w:right="474"/>
        <w:jc w:val="both"/>
        <w:rPr>
          <w:rFonts w:ascii="Arial" w:eastAsia="Arial" w:hAnsi="Arial"/>
          <w:sz w:val="22"/>
        </w:rPr>
      </w:pPr>
      <w:r w:rsidRPr="00136B4A">
        <w:rPr>
          <w:rFonts w:ascii="Arial" w:eastAsia="Arial" w:hAnsi="Arial"/>
          <w:sz w:val="22"/>
        </w:rPr>
        <w:t>The incorporation details of the Project Company are provided in the table below:</w:t>
      </w:r>
    </w:p>
    <w:tbl>
      <w:tblPr>
        <w:tblW w:w="8930" w:type="dxa"/>
        <w:tblInd w:w="421" w:type="dxa"/>
        <w:tblCellMar>
          <w:top w:w="28" w:type="dxa"/>
          <w:bottom w:w="28" w:type="dxa"/>
        </w:tblCellMar>
        <w:tblLook w:val="01E0" w:firstRow="1" w:lastRow="1" w:firstColumn="1" w:lastColumn="1" w:noHBand="0" w:noVBand="0"/>
      </w:tblPr>
      <w:tblGrid>
        <w:gridCol w:w="3685"/>
        <w:gridCol w:w="5245"/>
      </w:tblGrid>
      <w:tr w:rsidR="00136B4A" w:rsidRPr="00A24DB2" w:rsidTr="00843EA1">
        <w:trPr>
          <w:trHeight w:val="20"/>
        </w:trPr>
        <w:tc>
          <w:tcPr>
            <w:tcW w:w="3685"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36B4A" w:rsidRPr="00A24DB2" w:rsidRDefault="00136B4A" w:rsidP="0099249F">
            <w:pPr>
              <w:rPr>
                <w:rFonts w:asciiTheme="minorHAnsi" w:hAnsiTheme="minorHAnsi" w:cstheme="minorHAnsi"/>
                <w:b/>
                <w:color w:val="000000"/>
                <w:sz w:val="22"/>
                <w:szCs w:val="22"/>
              </w:rPr>
            </w:pPr>
            <w:r w:rsidRPr="00A24DB2">
              <w:rPr>
                <w:rFonts w:asciiTheme="minorHAnsi" w:hAnsiTheme="minorHAnsi" w:cstheme="minorHAnsi"/>
                <w:b/>
                <w:color w:val="000000"/>
                <w:sz w:val="22"/>
                <w:szCs w:val="22"/>
              </w:rPr>
              <w:t>Name</w:t>
            </w: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hideMark/>
          </w:tcPr>
          <w:p w:rsidR="00136B4A" w:rsidRPr="00A24DB2" w:rsidRDefault="00136B4A" w:rsidP="0099249F">
            <w:pPr>
              <w:rPr>
                <w:rFonts w:asciiTheme="minorHAnsi" w:hAnsiTheme="minorHAnsi" w:cstheme="minorHAnsi"/>
                <w:color w:val="000000"/>
                <w:sz w:val="22"/>
                <w:szCs w:val="22"/>
              </w:rPr>
            </w:pPr>
            <w:r w:rsidRPr="00A24DB2">
              <w:rPr>
                <w:rFonts w:asciiTheme="minorHAnsi" w:hAnsiTheme="minorHAnsi" w:cstheme="minorHAnsi"/>
                <w:color w:val="000000"/>
                <w:sz w:val="22"/>
                <w:szCs w:val="22"/>
              </w:rPr>
              <w:t>M/s. TN (DK) Expressways Limited</w:t>
            </w:r>
          </w:p>
        </w:tc>
      </w:tr>
      <w:tr w:rsidR="00136B4A" w:rsidRPr="00A24DB2" w:rsidTr="00843EA1">
        <w:trPr>
          <w:trHeight w:val="20"/>
        </w:trPr>
        <w:tc>
          <w:tcPr>
            <w:tcW w:w="3685" w:type="dxa"/>
            <w:tcBorders>
              <w:top w:val="single" w:sz="2" w:space="0" w:color="auto"/>
              <w:left w:val="single" w:sz="2" w:space="0" w:color="auto"/>
              <w:bottom w:val="single" w:sz="2" w:space="0" w:color="auto"/>
              <w:right w:val="single" w:sz="2" w:space="0" w:color="auto"/>
            </w:tcBorders>
            <w:shd w:val="clear" w:color="auto" w:fill="auto"/>
            <w:vAlign w:val="center"/>
          </w:tcPr>
          <w:p w:rsidR="00136B4A" w:rsidRPr="00A24DB2" w:rsidRDefault="00136B4A" w:rsidP="00136B4A">
            <w:pPr>
              <w:rPr>
                <w:rFonts w:asciiTheme="minorHAnsi" w:hAnsiTheme="minorHAnsi" w:cstheme="minorHAnsi"/>
                <w:b/>
                <w:color w:val="000000"/>
                <w:sz w:val="22"/>
                <w:szCs w:val="22"/>
              </w:rPr>
            </w:pPr>
            <w:r w:rsidRPr="00A24DB2">
              <w:rPr>
                <w:rFonts w:asciiTheme="minorHAnsi" w:hAnsiTheme="minorHAnsi" w:cstheme="minorHAnsi"/>
                <w:b/>
                <w:color w:val="000000"/>
                <w:sz w:val="22"/>
                <w:szCs w:val="22"/>
              </w:rPr>
              <w:t>CIN</w:t>
            </w:r>
          </w:p>
        </w:tc>
        <w:tc>
          <w:tcPr>
            <w:tcW w:w="5245" w:type="dxa"/>
            <w:tcBorders>
              <w:top w:val="single" w:sz="2" w:space="0" w:color="auto"/>
              <w:left w:val="single" w:sz="2" w:space="0" w:color="auto"/>
              <w:bottom w:val="single" w:sz="2" w:space="0" w:color="auto"/>
              <w:right w:val="single" w:sz="2" w:space="0" w:color="auto"/>
            </w:tcBorders>
            <w:shd w:val="clear" w:color="auto" w:fill="auto"/>
            <w:vAlign w:val="center"/>
          </w:tcPr>
          <w:p w:rsidR="00136B4A" w:rsidRPr="00A24DB2" w:rsidRDefault="00136B4A" w:rsidP="00136B4A">
            <w:pPr>
              <w:rPr>
                <w:rFonts w:asciiTheme="minorHAnsi" w:hAnsiTheme="minorHAnsi" w:cstheme="minorHAnsi"/>
                <w:color w:val="000000"/>
                <w:sz w:val="22"/>
                <w:szCs w:val="22"/>
              </w:rPr>
            </w:pPr>
            <w:r w:rsidRPr="00A24DB2">
              <w:rPr>
                <w:rFonts w:asciiTheme="minorHAnsi" w:hAnsiTheme="minorHAnsi" w:cstheme="minorHAnsi"/>
                <w:color w:val="000000"/>
                <w:sz w:val="22"/>
                <w:szCs w:val="22"/>
              </w:rPr>
              <w:t>U45200AP2006PLC048941</w:t>
            </w:r>
          </w:p>
        </w:tc>
      </w:tr>
      <w:tr w:rsidR="00136B4A" w:rsidRPr="00A24DB2" w:rsidTr="00843EA1">
        <w:trPr>
          <w:trHeight w:val="20"/>
        </w:trPr>
        <w:tc>
          <w:tcPr>
            <w:tcW w:w="3685" w:type="dxa"/>
            <w:tcBorders>
              <w:top w:val="single" w:sz="2" w:space="0" w:color="auto"/>
              <w:left w:val="single" w:sz="4" w:space="0" w:color="auto"/>
              <w:bottom w:val="single" w:sz="4" w:space="0" w:color="auto"/>
              <w:right w:val="single" w:sz="4" w:space="0" w:color="auto"/>
            </w:tcBorders>
            <w:shd w:val="clear" w:color="auto" w:fill="auto"/>
            <w:vAlign w:val="center"/>
          </w:tcPr>
          <w:p w:rsidR="00136B4A" w:rsidRPr="00A24DB2" w:rsidRDefault="00136B4A" w:rsidP="00136B4A">
            <w:pPr>
              <w:rPr>
                <w:rFonts w:asciiTheme="minorHAnsi" w:hAnsiTheme="minorHAnsi" w:cstheme="minorHAnsi"/>
                <w:b/>
                <w:color w:val="000000"/>
                <w:sz w:val="22"/>
                <w:szCs w:val="22"/>
              </w:rPr>
            </w:pPr>
            <w:r w:rsidRPr="00A24DB2">
              <w:rPr>
                <w:rFonts w:asciiTheme="minorHAnsi" w:hAnsiTheme="minorHAnsi" w:cstheme="minorHAnsi"/>
                <w:b/>
                <w:color w:val="000000"/>
                <w:sz w:val="22"/>
                <w:szCs w:val="22"/>
              </w:rPr>
              <w:t>Sector</w:t>
            </w:r>
          </w:p>
        </w:tc>
        <w:tc>
          <w:tcPr>
            <w:tcW w:w="5245" w:type="dxa"/>
            <w:tcBorders>
              <w:top w:val="single" w:sz="2" w:space="0" w:color="auto"/>
              <w:left w:val="nil"/>
              <w:bottom w:val="single" w:sz="4" w:space="0" w:color="auto"/>
              <w:right w:val="single" w:sz="4" w:space="0" w:color="auto"/>
            </w:tcBorders>
            <w:shd w:val="clear" w:color="auto" w:fill="auto"/>
            <w:vAlign w:val="center"/>
          </w:tcPr>
          <w:p w:rsidR="00136B4A" w:rsidRPr="00A24DB2" w:rsidRDefault="00136B4A" w:rsidP="00136B4A">
            <w:pPr>
              <w:rPr>
                <w:rFonts w:asciiTheme="minorHAnsi" w:hAnsiTheme="minorHAnsi" w:cstheme="minorHAnsi"/>
                <w:color w:val="000000"/>
                <w:sz w:val="22"/>
                <w:szCs w:val="22"/>
              </w:rPr>
            </w:pPr>
            <w:r w:rsidRPr="00A24DB2">
              <w:rPr>
                <w:rFonts w:asciiTheme="minorHAnsi" w:hAnsiTheme="minorHAnsi" w:cstheme="minorHAnsi"/>
                <w:color w:val="000000"/>
                <w:sz w:val="22"/>
                <w:szCs w:val="22"/>
              </w:rPr>
              <w:t>Infrastructure - Roads &amp; Highways</w:t>
            </w:r>
          </w:p>
        </w:tc>
      </w:tr>
      <w:tr w:rsidR="00136B4A" w:rsidRPr="00A24DB2" w:rsidTr="00843EA1">
        <w:trPr>
          <w:trHeight w:val="20"/>
        </w:trPr>
        <w:tc>
          <w:tcPr>
            <w:tcW w:w="3685" w:type="dxa"/>
            <w:tcBorders>
              <w:top w:val="nil"/>
              <w:left w:val="single" w:sz="4" w:space="0" w:color="auto"/>
              <w:bottom w:val="single" w:sz="4" w:space="0" w:color="auto"/>
              <w:right w:val="single" w:sz="4" w:space="0" w:color="auto"/>
            </w:tcBorders>
            <w:shd w:val="clear" w:color="auto" w:fill="auto"/>
            <w:vAlign w:val="center"/>
            <w:hideMark/>
          </w:tcPr>
          <w:p w:rsidR="00136B4A" w:rsidRPr="00A24DB2" w:rsidRDefault="00136B4A" w:rsidP="00136B4A">
            <w:pPr>
              <w:rPr>
                <w:rFonts w:asciiTheme="minorHAnsi" w:hAnsiTheme="minorHAnsi" w:cstheme="minorHAnsi"/>
                <w:b/>
                <w:color w:val="000000"/>
                <w:sz w:val="22"/>
                <w:szCs w:val="22"/>
              </w:rPr>
            </w:pPr>
            <w:r w:rsidRPr="00A24DB2">
              <w:rPr>
                <w:rFonts w:asciiTheme="minorHAnsi" w:hAnsiTheme="minorHAnsi" w:cstheme="minorHAnsi"/>
                <w:b/>
                <w:color w:val="000000"/>
                <w:sz w:val="22"/>
                <w:szCs w:val="22"/>
              </w:rPr>
              <w:t>Constitution</w:t>
            </w:r>
          </w:p>
        </w:tc>
        <w:tc>
          <w:tcPr>
            <w:tcW w:w="5245" w:type="dxa"/>
            <w:tcBorders>
              <w:top w:val="nil"/>
              <w:left w:val="nil"/>
              <w:bottom w:val="single" w:sz="4" w:space="0" w:color="auto"/>
              <w:right w:val="single" w:sz="4" w:space="0" w:color="auto"/>
            </w:tcBorders>
            <w:shd w:val="clear" w:color="auto" w:fill="auto"/>
            <w:vAlign w:val="center"/>
            <w:hideMark/>
          </w:tcPr>
          <w:p w:rsidR="00136B4A" w:rsidRPr="00A24DB2" w:rsidRDefault="00136B4A" w:rsidP="00136B4A">
            <w:pPr>
              <w:rPr>
                <w:rFonts w:asciiTheme="minorHAnsi" w:hAnsiTheme="minorHAnsi" w:cstheme="minorHAnsi"/>
                <w:color w:val="000000"/>
                <w:sz w:val="22"/>
                <w:szCs w:val="22"/>
              </w:rPr>
            </w:pPr>
            <w:r w:rsidRPr="00A24DB2">
              <w:rPr>
                <w:rFonts w:asciiTheme="minorHAnsi" w:hAnsiTheme="minorHAnsi" w:cstheme="minorHAnsi"/>
                <w:color w:val="000000"/>
                <w:sz w:val="22"/>
                <w:szCs w:val="22"/>
              </w:rPr>
              <w:t>Public Limited Company (Closely Held)</w:t>
            </w:r>
          </w:p>
        </w:tc>
      </w:tr>
      <w:tr w:rsidR="00136B4A" w:rsidRPr="00A24DB2" w:rsidTr="00A24DB2">
        <w:trPr>
          <w:trHeight w:val="2364"/>
        </w:trPr>
        <w:tc>
          <w:tcPr>
            <w:tcW w:w="3685" w:type="dxa"/>
            <w:tcBorders>
              <w:top w:val="nil"/>
              <w:left w:val="single" w:sz="4" w:space="0" w:color="auto"/>
              <w:bottom w:val="single" w:sz="4" w:space="0" w:color="auto"/>
              <w:right w:val="single" w:sz="4" w:space="0" w:color="auto"/>
            </w:tcBorders>
            <w:shd w:val="clear" w:color="auto" w:fill="auto"/>
            <w:vAlign w:val="center"/>
          </w:tcPr>
          <w:p w:rsidR="00136B4A" w:rsidRPr="00A24DB2" w:rsidRDefault="00843EA1" w:rsidP="00136B4A">
            <w:pPr>
              <w:rPr>
                <w:rFonts w:asciiTheme="minorHAnsi" w:hAnsiTheme="minorHAnsi" w:cstheme="minorHAnsi"/>
                <w:b/>
                <w:color w:val="000000"/>
                <w:sz w:val="22"/>
                <w:szCs w:val="22"/>
              </w:rPr>
            </w:pPr>
            <w:r w:rsidRPr="00A24DB2">
              <w:rPr>
                <w:rFonts w:asciiTheme="minorHAnsi" w:hAnsiTheme="minorHAnsi" w:cstheme="minorHAnsi"/>
                <w:b/>
                <w:color w:val="000000"/>
                <w:sz w:val="22"/>
                <w:szCs w:val="22"/>
              </w:rPr>
              <w:t>Address:</w:t>
            </w:r>
          </w:p>
        </w:tc>
        <w:tc>
          <w:tcPr>
            <w:tcW w:w="5245" w:type="dxa"/>
            <w:tcBorders>
              <w:top w:val="nil"/>
              <w:left w:val="nil"/>
              <w:bottom w:val="single" w:sz="4" w:space="0" w:color="auto"/>
              <w:right w:val="single" w:sz="4" w:space="0" w:color="auto"/>
            </w:tcBorders>
            <w:shd w:val="clear" w:color="auto" w:fill="auto"/>
            <w:vAlign w:val="center"/>
          </w:tcPr>
          <w:p w:rsidR="00A24DB2" w:rsidRDefault="00843EA1" w:rsidP="00A24DB2">
            <w:pPr>
              <w:spacing w:after="240" w:line="360" w:lineRule="auto"/>
              <w:rPr>
                <w:rFonts w:asciiTheme="minorHAnsi" w:hAnsiTheme="minorHAnsi" w:cstheme="minorHAnsi"/>
                <w:b/>
                <w:color w:val="000000"/>
                <w:sz w:val="22"/>
                <w:szCs w:val="22"/>
                <w:u w:val="single"/>
              </w:rPr>
            </w:pPr>
            <w:r w:rsidRPr="00A24DB2">
              <w:rPr>
                <w:rFonts w:asciiTheme="minorHAnsi" w:hAnsiTheme="minorHAnsi" w:cstheme="minorHAnsi"/>
                <w:b/>
                <w:color w:val="000000"/>
                <w:sz w:val="22"/>
                <w:szCs w:val="22"/>
                <w:u w:val="single"/>
              </w:rPr>
              <w:t>Registered Office</w:t>
            </w:r>
            <w:r w:rsidRPr="00A24DB2">
              <w:rPr>
                <w:rFonts w:asciiTheme="minorHAnsi" w:hAnsiTheme="minorHAnsi" w:cstheme="minorHAnsi"/>
                <w:b/>
                <w:color w:val="000000"/>
                <w:sz w:val="22"/>
                <w:szCs w:val="22"/>
              </w:rPr>
              <w:t>:</w:t>
            </w:r>
          </w:p>
          <w:p w:rsidR="00843EA1" w:rsidRPr="00A24DB2" w:rsidRDefault="00843EA1" w:rsidP="00A24DB2">
            <w:pPr>
              <w:spacing w:after="240" w:line="360" w:lineRule="auto"/>
              <w:rPr>
                <w:rFonts w:asciiTheme="minorHAnsi" w:hAnsiTheme="minorHAnsi" w:cstheme="minorHAnsi"/>
                <w:b/>
                <w:color w:val="000000"/>
                <w:sz w:val="22"/>
                <w:szCs w:val="22"/>
                <w:u w:val="single"/>
              </w:rPr>
            </w:pPr>
            <w:r w:rsidRPr="00A24DB2">
              <w:rPr>
                <w:rFonts w:asciiTheme="minorHAnsi" w:hAnsiTheme="minorHAnsi" w:cstheme="minorHAnsi"/>
                <w:color w:val="000000"/>
                <w:sz w:val="22"/>
                <w:szCs w:val="22"/>
              </w:rPr>
              <w:t>Madhucon House, 8-2-272/82/A/1129/A, Road no. 36, Jubilee Hills, Hyderabad</w:t>
            </w:r>
          </w:p>
          <w:p w:rsidR="00843EA1" w:rsidRPr="00A24DB2" w:rsidRDefault="00843EA1" w:rsidP="00136B4A">
            <w:pPr>
              <w:rPr>
                <w:rFonts w:asciiTheme="minorHAnsi" w:hAnsiTheme="minorHAnsi" w:cstheme="minorHAnsi"/>
                <w:color w:val="000000"/>
                <w:sz w:val="22"/>
                <w:szCs w:val="22"/>
              </w:rPr>
            </w:pPr>
          </w:p>
          <w:p w:rsidR="00843EA1" w:rsidRPr="00A24DB2" w:rsidRDefault="00843EA1" w:rsidP="00A24DB2">
            <w:pPr>
              <w:spacing w:after="240" w:line="360" w:lineRule="auto"/>
              <w:rPr>
                <w:rFonts w:asciiTheme="minorHAnsi" w:hAnsiTheme="minorHAnsi" w:cstheme="minorHAnsi"/>
                <w:b/>
                <w:color w:val="000000"/>
                <w:sz w:val="22"/>
                <w:szCs w:val="22"/>
              </w:rPr>
            </w:pPr>
            <w:r w:rsidRPr="00A24DB2">
              <w:rPr>
                <w:rFonts w:asciiTheme="minorHAnsi" w:hAnsiTheme="minorHAnsi" w:cstheme="minorHAnsi"/>
                <w:b/>
                <w:color w:val="000000"/>
                <w:sz w:val="22"/>
                <w:szCs w:val="22"/>
                <w:u w:val="single"/>
              </w:rPr>
              <w:t>Site</w:t>
            </w:r>
            <w:r w:rsidRPr="00A24DB2">
              <w:rPr>
                <w:rFonts w:asciiTheme="minorHAnsi" w:hAnsiTheme="minorHAnsi" w:cstheme="minorHAnsi"/>
                <w:b/>
                <w:color w:val="000000"/>
                <w:sz w:val="22"/>
                <w:szCs w:val="22"/>
              </w:rPr>
              <w:t>:</w:t>
            </w:r>
            <w:r w:rsidR="00A24DB2" w:rsidRPr="00A24DB2">
              <w:rPr>
                <w:rFonts w:asciiTheme="minorHAnsi" w:hAnsiTheme="minorHAnsi" w:cstheme="minorHAnsi"/>
                <w:b/>
                <w:color w:val="000000"/>
                <w:sz w:val="22"/>
                <w:szCs w:val="22"/>
              </w:rPr>
              <w:t xml:space="preserve"> </w:t>
            </w:r>
            <w:r w:rsidR="00A24DB2">
              <w:rPr>
                <w:rFonts w:asciiTheme="minorHAnsi" w:hAnsiTheme="minorHAnsi" w:cstheme="minorHAnsi"/>
                <w:b/>
                <w:color w:val="000000"/>
                <w:sz w:val="22"/>
                <w:szCs w:val="22"/>
              </w:rPr>
              <w:t xml:space="preserve"> </w:t>
            </w:r>
            <w:r w:rsidRPr="00A24DB2">
              <w:rPr>
                <w:rFonts w:asciiTheme="minorHAnsi" w:hAnsiTheme="minorHAnsi" w:cstheme="minorHAnsi"/>
                <w:color w:val="000000"/>
                <w:sz w:val="22"/>
                <w:szCs w:val="22"/>
              </w:rPr>
              <w:t xml:space="preserve">District: </w:t>
            </w:r>
            <w:proofErr w:type="spellStart"/>
            <w:r w:rsidRPr="00A24DB2">
              <w:rPr>
                <w:rFonts w:asciiTheme="minorHAnsi" w:hAnsiTheme="minorHAnsi" w:cstheme="minorHAnsi"/>
                <w:color w:val="000000"/>
                <w:sz w:val="22"/>
                <w:szCs w:val="22"/>
              </w:rPr>
              <w:t>Karur</w:t>
            </w:r>
            <w:proofErr w:type="spellEnd"/>
            <w:r w:rsidRPr="00A24DB2">
              <w:rPr>
                <w:rFonts w:asciiTheme="minorHAnsi" w:hAnsiTheme="minorHAnsi" w:cstheme="minorHAnsi"/>
                <w:color w:val="000000"/>
                <w:sz w:val="22"/>
                <w:szCs w:val="22"/>
              </w:rPr>
              <w:t xml:space="preserve"> &amp; </w:t>
            </w:r>
            <w:proofErr w:type="spellStart"/>
            <w:r w:rsidRPr="00A24DB2">
              <w:rPr>
                <w:rFonts w:asciiTheme="minorHAnsi" w:hAnsiTheme="minorHAnsi" w:cstheme="minorHAnsi"/>
                <w:color w:val="000000"/>
                <w:sz w:val="22"/>
                <w:szCs w:val="22"/>
              </w:rPr>
              <w:t>Dindigul</w:t>
            </w:r>
            <w:proofErr w:type="spellEnd"/>
            <w:r w:rsidRPr="00A24DB2">
              <w:rPr>
                <w:rFonts w:asciiTheme="minorHAnsi" w:hAnsiTheme="minorHAnsi" w:cstheme="minorHAnsi"/>
                <w:color w:val="000000"/>
                <w:sz w:val="22"/>
                <w:szCs w:val="22"/>
              </w:rPr>
              <w:t xml:space="preserve"> State: Tamil Nadu</w:t>
            </w:r>
          </w:p>
        </w:tc>
      </w:tr>
      <w:tr w:rsidR="00843EA1" w:rsidRPr="00A24DB2" w:rsidTr="00843EA1">
        <w:trPr>
          <w:trHeight w:val="20"/>
        </w:trPr>
        <w:tc>
          <w:tcPr>
            <w:tcW w:w="3685" w:type="dxa"/>
            <w:tcBorders>
              <w:top w:val="nil"/>
              <w:left w:val="single" w:sz="4" w:space="0" w:color="auto"/>
              <w:bottom w:val="single" w:sz="4" w:space="0" w:color="auto"/>
              <w:right w:val="single" w:sz="4" w:space="0" w:color="auto"/>
            </w:tcBorders>
            <w:shd w:val="clear" w:color="auto" w:fill="auto"/>
            <w:vAlign w:val="center"/>
          </w:tcPr>
          <w:p w:rsidR="00843EA1" w:rsidRPr="00A24DB2" w:rsidRDefault="00843EA1" w:rsidP="00843EA1">
            <w:pPr>
              <w:rPr>
                <w:rFonts w:asciiTheme="minorHAnsi" w:hAnsiTheme="minorHAnsi" w:cstheme="minorHAnsi"/>
                <w:b/>
                <w:color w:val="000000"/>
                <w:sz w:val="22"/>
                <w:szCs w:val="22"/>
              </w:rPr>
            </w:pPr>
            <w:r w:rsidRPr="00A24DB2">
              <w:rPr>
                <w:rFonts w:asciiTheme="minorHAnsi" w:hAnsiTheme="minorHAnsi" w:cstheme="minorHAnsi"/>
                <w:b/>
                <w:color w:val="000000"/>
                <w:sz w:val="22"/>
                <w:szCs w:val="22"/>
              </w:rPr>
              <w:t>Date of Incorporation</w:t>
            </w:r>
          </w:p>
        </w:tc>
        <w:tc>
          <w:tcPr>
            <w:tcW w:w="5245" w:type="dxa"/>
            <w:tcBorders>
              <w:top w:val="nil"/>
              <w:left w:val="nil"/>
              <w:bottom w:val="single" w:sz="4" w:space="0" w:color="auto"/>
              <w:right w:val="single" w:sz="4" w:space="0" w:color="auto"/>
            </w:tcBorders>
            <w:shd w:val="clear" w:color="auto" w:fill="auto"/>
            <w:vAlign w:val="center"/>
          </w:tcPr>
          <w:p w:rsidR="00843EA1" w:rsidRPr="00A24DB2" w:rsidRDefault="00843EA1" w:rsidP="00843EA1">
            <w:pPr>
              <w:rPr>
                <w:rFonts w:asciiTheme="minorHAnsi" w:hAnsiTheme="minorHAnsi" w:cstheme="minorHAnsi"/>
                <w:color w:val="000000"/>
                <w:sz w:val="22"/>
                <w:szCs w:val="22"/>
              </w:rPr>
            </w:pPr>
            <w:r w:rsidRPr="00A24DB2">
              <w:rPr>
                <w:rFonts w:asciiTheme="minorHAnsi" w:hAnsiTheme="minorHAnsi" w:cstheme="minorHAnsi"/>
                <w:color w:val="000000"/>
                <w:sz w:val="22"/>
                <w:szCs w:val="22"/>
              </w:rPr>
              <w:t>31</w:t>
            </w:r>
            <w:r w:rsidRPr="00A24DB2">
              <w:rPr>
                <w:rFonts w:asciiTheme="minorHAnsi" w:hAnsiTheme="minorHAnsi" w:cstheme="minorHAnsi"/>
                <w:color w:val="000000"/>
                <w:sz w:val="22"/>
                <w:szCs w:val="22"/>
                <w:vertAlign w:val="superscript"/>
              </w:rPr>
              <w:t>st</w:t>
            </w:r>
            <w:r w:rsidRPr="00A24DB2">
              <w:rPr>
                <w:rFonts w:asciiTheme="minorHAnsi" w:hAnsiTheme="minorHAnsi" w:cstheme="minorHAnsi"/>
                <w:color w:val="000000"/>
                <w:sz w:val="22"/>
                <w:szCs w:val="22"/>
              </w:rPr>
              <w:t xml:space="preserve"> January 2006</w:t>
            </w:r>
          </w:p>
        </w:tc>
      </w:tr>
      <w:tr w:rsidR="00843EA1" w:rsidRPr="00A24DB2" w:rsidTr="00843EA1">
        <w:trPr>
          <w:trHeight w:val="20"/>
        </w:trPr>
        <w:tc>
          <w:tcPr>
            <w:tcW w:w="3685" w:type="dxa"/>
            <w:tcBorders>
              <w:top w:val="nil"/>
              <w:left w:val="single" w:sz="4" w:space="0" w:color="auto"/>
              <w:bottom w:val="single" w:sz="4" w:space="0" w:color="auto"/>
              <w:right w:val="single" w:sz="4" w:space="0" w:color="auto"/>
            </w:tcBorders>
            <w:shd w:val="clear" w:color="auto" w:fill="auto"/>
            <w:vAlign w:val="center"/>
            <w:hideMark/>
          </w:tcPr>
          <w:p w:rsidR="00843EA1" w:rsidRPr="00A24DB2" w:rsidRDefault="00843EA1" w:rsidP="00843EA1">
            <w:pPr>
              <w:rPr>
                <w:rFonts w:asciiTheme="minorHAnsi" w:hAnsiTheme="minorHAnsi" w:cstheme="minorHAnsi"/>
                <w:b/>
                <w:color w:val="000000"/>
                <w:sz w:val="22"/>
                <w:szCs w:val="22"/>
              </w:rPr>
            </w:pPr>
            <w:r w:rsidRPr="00A24DB2">
              <w:rPr>
                <w:rFonts w:asciiTheme="minorHAnsi" w:hAnsiTheme="minorHAnsi" w:cstheme="minorHAnsi"/>
                <w:b/>
                <w:color w:val="000000"/>
                <w:sz w:val="22"/>
                <w:szCs w:val="22"/>
              </w:rPr>
              <w:t>Authorized Capital</w:t>
            </w:r>
          </w:p>
        </w:tc>
        <w:tc>
          <w:tcPr>
            <w:tcW w:w="5245" w:type="dxa"/>
            <w:tcBorders>
              <w:top w:val="nil"/>
              <w:left w:val="nil"/>
              <w:bottom w:val="single" w:sz="4" w:space="0" w:color="auto"/>
              <w:right w:val="single" w:sz="4" w:space="0" w:color="auto"/>
            </w:tcBorders>
            <w:shd w:val="clear" w:color="auto" w:fill="auto"/>
            <w:vAlign w:val="center"/>
            <w:hideMark/>
          </w:tcPr>
          <w:p w:rsidR="00843EA1" w:rsidRPr="00A24DB2" w:rsidRDefault="00843EA1" w:rsidP="00843EA1">
            <w:pPr>
              <w:rPr>
                <w:rFonts w:asciiTheme="minorHAnsi" w:hAnsiTheme="minorHAnsi" w:cstheme="minorHAnsi"/>
                <w:color w:val="000000"/>
                <w:sz w:val="22"/>
                <w:szCs w:val="22"/>
              </w:rPr>
            </w:pPr>
            <w:proofErr w:type="spellStart"/>
            <w:r w:rsidRPr="00A24DB2">
              <w:rPr>
                <w:rFonts w:asciiTheme="minorHAnsi" w:hAnsiTheme="minorHAnsi" w:cstheme="minorHAnsi"/>
                <w:color w:val="000000"/>
                <w:sz w:val="22"/>
                <w:szCs w:val="22"/>
              </w:rPr>
              <w:t>Rs</w:t>
            </w:r>
            <w:proofErr w:type="spellEnd"/>
            <w:r w:rsidRPr="00A24DB2">
              <w:rPr>
                <w:rFonts w:asciiTheme="minorHAnsi" w:hAnsiTheme="minorHAnsi" w:cstheme="minorHAnsi"/>
                <w:color w:val="000000"/>
                <w:sz w:val="22"/>
                <w:szCs w:val="22"/>
              </w:rPr>
              <w:t>. 75,00,00,000/-</w:t>
            </w:r>
          </w:p>
        </w:tc>
      </w:tr>
      <w:tr w:rsidR="00843EA1" w:rsidRPr="00A24DB2" w:rsidTr="00843EA1">
        <w:trPr>
          <w:trHeight w:val="20"/>
        </w:trPr>
        <w:tc>
          <w:tcPr>
            <w:tcW w:w="3685" w:type="dxa"/>
            <w:tcBorders>
              <w:top w:val="nil"/>
              <w:left w:val="single" w:sz="4" w:space="0" w:color="auto"/>
              <w:bottom w:val="single" w:sz="4" w:space="0" w:color="auto"/>
              <w:right w:val="single" w:sz="4" w:space="0" w:color="auto"/>
            </w:tcBorders>
            <w:shd w:val="clear" w:color="auto" w:fill="auto"/>
            <w:vAlign w:val="center"/>
          </w:tcPr>
          <w:p w:rsidR="00843EA1" w:rsidRPr="00A24DB2" w:rsidRDefault="00843EA1" w:rsidP="00843EA1">
            <w:pPr>
              <w:rPr>
                <w:rFonts w:asciiTheme="minorHAnsi" w:hAnsiTheme="minorHAnsi" w:cstheme="minorHAnsi"/>
                <w:b/>
                <w:color w:val="000000"/>
                <w:sz w:val="22"/>
                <w:szCs w:val="22"/>
              </w:rPr>
            </w:pPr>
            <w:r w:rsidRPr="00A24DB2">
              <w:rPr>
                <w:rFonts w:asciiTheme="minorHAnsi" w:hAnsiTheme="minorHAnsi" w:cstheme="minorHAnsi"/>
                <w:b/>
                <w:color w:val="000000"/>
                <w:sz w:val="22"/>
                <w:szCs w:val="22"/>
              </w:rPr>
              <w:t>Issued, Subscribed and Paid-up Capital</w:t>
            </w:r>
          </w:p>
        </w:tc>
        <w:tc>
          <w:tcPr>
            <w:tcW w:w="5245" w:type="dxa"/>
            <w:tcBorders>
              <w:top w:val="nil"/>
              <w:left w:val="nil"/>
              <w:bottom w:val="single" w:sz="4" w:space="0" w:color="auto"/>
              <w:right w:val="single" w:sz="4" w:space="0" w:color="auto"/>
            </w:tcBorders>
            <w:shd w:val="clear" w:color="auto" w:fill="auto"/>
            <w:vAlign w:val="center"/>
          </w:tcPr>
          <w:p w:rsidR="00843EA1" w:rsidRPr="00A24DB2" w:rsidRDefault="00843EA1" w:rsidP="00843EA1">
            <w:pPr>
              <w:rPr>
                <w:rFonts w:asciiTheme="minorHAnsi" w:hAnsiTheme="minorHAnsi" w:cstheme="minorHAnsi"/>
                <w:color w:val="000000"/>
                <w:sz w:val="22"/>
                <w:szCs w:val="22"/>
              </w:rPr>
            </w:pPr>
            <w:proofErr w:type="spellStart"/>
            <w:r w:rsidRPr="00A24DB2">
              <w:rPr>
                <w:rFonts w:asciiTheme="minorHAnsi" w:hAnsiTheme="minorHAnsi" w:cstheme="minorHAnsi"/>
                <w:color w:val="000000"/>
                <w:sz w:val="22"/>
                <w:szCs w:val="22"/>
              </w:rPr>
              <w:t>Rs</w:t>
            </w:r>
            <w:proofErr w:type="spellEnd"/>
            <w:r w:rsidRPr="00A24DB2">
              <w:rPr>
                <w:rFonts w:asciiTheme="minorHAnsi" w:hAnsiTheme="minorHAnsi" w:cstheme="minorHAnsi"/>
                <w:color w:val="000000"/>
                <w:sz w:val="22"/>
                <w:szCs w:val="22"/>
              </w:rPr>
              <w:t>. 74,66,00,000/-</w:t>
            </w:r>
          </w:p>
        </w:tc>
      </w:tr>
    </w:tbl>
    <w:p w:rsidR="00136B4A" w:rsidRPr="00843EA1" w:rsidRDefault="00AB44F9" w:rsidP="00AB44F9">
      <w:pPr>
        <w:jc w:val="center"/>
        <w:rPr>
          <w:rFonts w:ascii="Arial" w:hAnsi="Arial" w:cs="Arial"/>
          <w:sz w:val="16"/>
          <w:szCs w:val="16"/>
        </w:rPr>
      </w:pPr>
      <w:r>
        <w:rPr>
          <w:rFonts w:ascii="Arial" w:hAnsi="Arial" w:cs="Arial"/>
          <w:b/>
          <w:sz w:val="18"/>
          <w:szCs w:val="16"/>
        </w:rPr>
        <w:t xml:space="preserve">            </w:t>
      </w:r>
      <w:r w:rsidR="00136B4A" w:rsidRPr="00843EA1">
        <w:rPr>
          <w:rFonts w:ascii="Arial" w:hAnsi="Arial" w:cs="Arial"/>
          <w:b/>
          <w:sz w:val="18"/>
          <w:szCs w:val="16"/>
        </w:rPr>
        <w:t>Source:</w:t>
      </w:r>
      <w:r w:rsidR="00136B4A" w:rsidRPr="00843EA1">
        <w:rPr>
          <w:rFonts w:ascii="Arial" w:hAnsi="Arial" w:cs="Arial"/>
          <w:sz w:val="18"/>
          <w:szCs w:val="16"/>
        </w:rPr>
        <w:t xml:space="preserve"> </w:t>
      </w:r>
      <w:r w:rsidR="00843EA1">
        <w:rPr>
          <w:rFonts w:ascii="Arial" w:hAnsi="Arial" w:cs="Arial"/>
          <w:sz w:val="18"/>
          <w:szCs w:val="16"/>
        </w:rPr>
        <w:t>“</w:t>
      </w:r>
      <w:r w:rsidR="00843EA1" w:rsidRPr="00843EA1">
        <w:rPr>
          <w:rFonts w:ascii="Arial" w:hAnsi="Arial" w:cs="Arial"/>
          <w:sz w:val="18"/>
          <w:szCs w:val="16"/>
        </w:rPr>
        <w:t>http://mca.gov.in/mcafoportal/companyLLPMasterData.do</w:t>
      </w:r>
      <w:r w:rsidR="00843EA1">
        <w:rPr>
          <w:rFonts w:ascii="Arial" w:hAnsi="Arial" w:cs="Arial"/>
          <w:sz w:val="18"/>
          <w:szCs w:val="16"/>
        </w:rPr>
        <w:t>”</w:t>
      </w:r>
      <w:r w:rsidR="00843EA1" w:rsidRPr="00843EA1">
        <w:rPr>
          <w:rFonts w:ascii="Arial" w:hAnsi="Arial" w:cs="Arial"/>
          <w:sz w:val="18"/>
          <w:szCs w:val="16"/>
        </w:rPr>
        <w:t xml:space="preserve"> </w:t>
      </w:r>
      <w:r w:rsidR="00843EA1" w:rsidRPr="00843EA1">
        <w:rPr>
          <w:rFonts w:ascii="Arial" w:hAnsi="Arial" w:cs="Arial"/>
          <w:i/>
          <w:sz w:val="18"/>
          <w:szCs w:val="16"/>
        </w:rPr>
        <w:t>and Data provided by the Company</w:t>
      </w:r>
    </w:p>
    <w:p w:rsidR="00136B4A" w:rsidRDefault="00136B4A"/>
    <w:p w:rsidR="005105DF" w:rsidRDefault="005105DF"/>
    <w:p w:rsidR="00F573C9" w:rsidRDefault="00F573C9" w:rsidP="000A0AF7">
      <w:pPr>
        <w:pStyle w:val="ListParagraph"/>
        <w:numPr>
          <w:ilvl w:val="0"/>
          <w:numId w:val="19"/>
        </w:numPr>
        <w:shd w:val="clear" w:color="auto" w:fill="FFFFFF"/>
        <w:spacing w:line="360" w:lineRule="auto"/>
        <w:ind w:left="270" w:right="474" w:hanging="426"/>
        <w:jc w:val="both"/>
      </w:pPr>
      <w:r w:rsidRPr="00BB45D9">
        <w:rPr>
          <w:rFonts w:ascii="Arial" w:hAnsi="Arial" w:cs="Arial"/>
          <w:b/>
          <w:spacing w:val="-3"/>
          <w:sz w:val="22"/>
          <w:szCs w:val="20"/>
          <w:u w:color="000000"/>
        </w:rPr>
        <w:t xml:space="preserve">COMPANY’S </w:t>
      </w:r>
      <w:r w:rsidRPr="00BB45D9">
        <w:rPr>
          <w:rFonts w:ascii="Arial" w:hAnsi="Arial" w:cs="Arial"/>
          <w:b/>
          <w:sz w:val="22"/>
          <w:szCs w:val="20"/>
          <w:u w:color="000000"/>
        </w:rPr>
        <w:t>DI</w:t>
      </w:r>
      <w:r w:rsidRPr="00BB45D9">
        <w:rPr>
          <w:rFonts w:ascii="Arial" w:hAnsi="Arial" w:cs="Arial"/>
          <w:b/>
          <w:spacing w:val="-1"/>
          <w:sz w:val="22"/>
          <w:szCs w:val="20"/>
          <w:u w:color="000000"/>
        </w:rPr>
        <w:t>RE</w:t>
      </w:r>
      <w:r w:rsidRPr="00BB45D9">
        <w:rPr>
          <w:rFonts w:ascii="Arial" w:hAnsi="Arial" w:cs="Arial"/>
          <w:b/>
          <w:spacing w:val="1"/>
          <w:sz w:val="22"/>
          <w:szCs w:val="20"/>
          <w:u w:color="000000"/>
        </w:rPr>
        <w:t>C</w:t>
      </w:r>
      <w:r w:rsidRPr="00BB45D9">
        <w:rPr>
          <w:rFonts w:ascii="Arial" w:hAnsi="Arial" w:cs="Arial"/>
          <w:b/>
          <w:sz w:val="22"/>
          <w:szCs w:val="20"/>
          <w:u w:color="000000"/>
        </w:rPr>
        <w:t>TORS:</w:t>
      </w:r>
    </w:p>
    <w:tbl>
      <w:tblPr>
        <w:tblW w:w="4775" w:type="pct"/>
        <w:tblInd w:w="421" w:type="dxa"/>
        <w:tblCellMar>
          <w:top w:w="28" w:type="dxa"/>
          <w:bottom w:w="28" w:type="dxa"/>
        </w:tblCellMar>
        <w:tblLook w:val="04A0" w:firstRow="1" w:lastRow="0" w:firstColumn="1" w:lastColumn="0" w:noHBand="0" w:noVBand="1"/>
      </w:tblPr>
      <w:tblGrid>
        <w:gridCol w:w="849"/>
        <w:gridCol w:w="1811"/>
        <w:gridCol w:w="4218"/>
        <w:gridCol w:w="2069"/>
      </w:tblGrid>
      <w:tr w:rsidR="005105DF" w:rsidRPr="00AB44F9" w:rsidTr="005105DF">
        <w:trPr>
          <w:trHeight w:val="20"/>
        </w:trPr>
        <w:tc>
          <w:tcPr>
            <w:tcW w:w="475"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5105DF" w:rsidRPr="00232798" w:rsidRDefault="005105DF" w:rsidP="0099249F">
            <w:pPr>
              <w:jc w:val="center"/>
              <w:rPr>
                <w:rFonts w:asciiTheme="minorHAnsi" w:hAnsiTheme="minorHAnsi" w:cstheme="minorHAnsi"/>
                <w:b/>
                <w:bCs/>
                <w:i/>
                <w:color w:val="FFFFFF"/>
                <w:sz w:val="22"/>
                <w:szCs w:val="22"/>
              </w:rPr>
            </w:pPr>
            <w:r w:rsidRPr="00232798">
              <w:rPr>
                <w:rFonts w:asciiTheme="minorHAnsi" w:hAnsiTheme="minorHAnsi" w:cstheme="minorHAnsi"/>
                <w:b/>
                <w:bCs/>
                <w:i/>
                <w:color w:val="FFFFFF"/>
                <w:sz w:val="22"/>
                <w:szCs w:val="22"/>
              </w:rPr>
              <w:t>S. No.</w:t>
            </w:r>
          </w:p>
        </w:tc>
        <w:tc>
          <w:tcPr>
            <w:tcW w:w="1012" w:type="pct"/>
            <w:tcBorders>
              <w:top w:val="single" w:sz="4" w:space="0" w:color="auto"/>
              <w:left w:val="nil"/>
              <w:bottom w:val="single" w:sz="4" w:space="0" w:color="auto"/>
              <w:right w:val="single" w:sz="4" w:space="0" w:color="auto"/>
            </w:tcBorders>
            <w:shd w:val="clear" w:color="auto" w:fill="002060"/>
            <w:vAlign w:val="center"/>
            <w:hideMark/>
          </w:tcPr>
          <w:p w:rsidR="005105DF" w:rsidRPr="00232798" w:rsidRDefault="005105DF" w:rsidP="0099249F">
            <w:pPr>
              <w:jc w:val="center"/>
              <w:rPr>
                <w:rFonts w:asciiTheme="minorHAnsi" w:hAnsiTheme="minorHAnsi" w:cstheme="minorHAnsi"/>
                <w:b/>
                <w:bCs/>
                <w:i/>
                <w:color w:val="FFFFFF"/>
                <w:sz w:val="22"/>
                <w:szCs w:val="22"/>
              </w:rPr>
            </w:pPr>
            <w:r w:rsidRPr="00232798">
              <w:rPr>
                <w:rFonts w:asciiTheme="minorHAnsi" w:hAnsiTheme="minorHAnsi" w:cstheme="minorHAnsi"/>
                <w:b/>
                <w:bCs/>
                <w:i/>
                <w:color w:val="FFFFFF"/>
                <w:sz w:val="22"/>
                <w:szCs w:val="22"/>
              </w:rPr>
              <w:t>DIN No.</w:t>
            </w:r>
          </w:p>
        </w:tc>
        <w:tc>
          <w:tcPr>
            <w:tcW w:w="2357" w:type="pct"/>
            <w:tcBorders>
              <w:top w:val="single" w:sz="4" w:space="0" w:color="auto"/>
              <w:left w:val="nil"/>
              <w:bottom w:val="single" w:sz="4" w:space="0" w:color="auto"/>
              <w:right w:val="single" w:sz="4" w:space="0" w:color="auto"/>
            </w:tcBorders>
            <w:shd w:val="clear" w:color="auto" w:fill="002060"/>
            <w:noWrap/>
            <w:vAlign w:val="center"/>
            <w:hideMark/>
          </w:tcPr>
          <w:p w:rsidR="005105DF" w:rsidRPr="00232798" w:rsidRDefault="005105DF" w:rsidP="00013890">
            <w:pPr>
              <w:ind w:left="363"/>
              <w:rPr>
                <w:rFonts w:asciiTheme="minorHAnsi" w:hAnsiTheme="minorHAnsi" w:cstheme="minorHAnsi"/>
                <w:b/>
                <w:bCs/>
                <w:i/>
                <w:color w:val="FFFFFF"/>
                <w:sz w:val="22"/>
                <w:szCs w:val="22"/>
              </w:rPr>
            </w:pPr>
            <w:r w:rsidRPr="00232798">
              <w:rPr>
                <w:rFonts w:asciiTheme="minorHAnsi" w:hAnsiTheme="minorHAnsi" w:cstheme="minorHAnsi"/>
                <w:b/>
                <w:bCs/>
                <w:i/>
                <w:color w:val="FFFFFF"/>
                <w:sz w:val="22"/>
                <w:szCs w:val="22"/>
              </w:rPr>
              <w:t>Director Name</w:t>
            </w:r>
          </w:p>
        </w:tc>
        <w:tc>
          <w:tcPr>
            <w:tcW w:w="1156" w:type="pct"/>
            <w:tcBorders>
              <w:top w:val="single" w:sz="4" w:space="0" w:color="auto"/>
              <w:left w:val="nil"/>
              <w:bottom w:val="single" w:sz="4" w:space="0" w:color="auto"/>
              <w:right w:val="single" w:sz="4" w:space="0" w:color="auto"/>
            </w:tcBorders>
            <w:shd w:val="clear" w:color="auto" w:fill="002060"/>
            <w:noWrap/>
            <w:vAlign w:val="center"/>
            <w:hideMark/>
          </w:tcPr>
          <w:p w:rsidR="005105DF" w:rsidRPr="00232798" w:rsidRDefault="005105DF" w:rsidP="0099249F">
            <w:pPr>
              <w:jc w:val="center"/>
              <w:rPr>
                <w:rFonts w:asciiTheme="minorHAnsi" w:hAnsiTheme="minorHAnsi" w:cstheme="minorHAnsi"/>
                <w:b/>
                <w:bCs/>
                <w:i/>
                <w:color w:val="FFFFFF"/>
                <w:sz w:val="22"/>
                <w:szCs w:val="22"/>
              </w:rPr>
            </w:pPr>
            <w:r w:rsidRPr="00232798">
              <w:rPr>
                <w:rFonts w:asciiTheme="minorHAnsi" w:hAnsiTheme="minorHAnsi" w:cstheme="minorHAnsi"/>
                <w:b/>
                <w:bCs/>
                <w:i/>
                <w:color w:val="FFFFFF"/>
                <w:sz w:val="22"/>
                <w:szCs w:val="22"/>
              </w:rPr>
              <w:t>Begin Date</w:t>
            </w:r>
          </w:p>
        </w:tc>
      </w:tr>
      <w:tr w:rsidR="005105DF" w:rsidRPr="00AB44F9" w:rsidTr="005105DF">
        <w:trPr>
          <w:trHeight w:val="20"/>
        </w:trPr>
        <w:tc>
          <w:tcPr>
            <w:tcW w:w="475" w:type="pct"/>
            <w:tcBorders>
              <w:top w:val="nil"/>
              <w:left w:val="single" w:sz="4" w:space="0" w:color="auto"/>
              <w:bottom w:val="single" w:sz="4" w:space="0" w:color="auto"/>
              <w:right w:val="single" w:sz="4" w:space="0" w:color="auto"/>
            </w:tcBorders>
            <w:shd w:val="clear" w:color="auto" w:fill="auto"/>
            <w:noWrap/>
            <w:vAlign w:val="center"/>
          </w:tcPr>
          <w:p w:rsidR="005105DF" w:rsidRPr="00AB44F9" w:rsidRDefault="005105DF" w:rsidP="0099249F">
            <w:pPr>
              <w:jc w:val="center"/>
              <w:rPr>
                <w:rFonts w:asciiTheme="minorHAnsi" w:hAnsiTheme="minorHAnsi" w:cstheme="minorHAnsi"/>
                <w:color w:val="000000"/>
                <w:sz w:val="22"/>
                <w:szCs w:val="22"/>
              </w:rPr>
            </w:pPr>
            <w:r w:rsidRPr="00AB44F9">
              <w:rPr>
                <w:rFonts w:asciiTheme="minorHAnsi" w:hAnsiTheme="minorHAnsi" w:cstheme="minorHAnsi"/>
                <w:color w:val="000000"/>
                <w:sz w:val="22"/>
                <w:szCs w:val="22"/>
              </w:rPr>
              <w:t>1</w:t>
            </w:r>
          </w:p>
        </w:tc>
        <w:tc>
          <w:tcPr>
            <w:tcW w:w="1012" w:type="pct"/>
            <w:tcBorders>
              <w:top w:val="nil"/>
              <w:left w:val="nil"/>
              <w:bottom w:val="single" w:sz="4" w:space="0" w:color="auto"/>
              <w:right w:val="single" w:sz="4" w:space="0" w:color="auto"/>
            </w:tcBorders>
            <w:shd w:val="clear" w:color="auto" w:fill="auto"/>
            <w:noWrap/>
            <w:vAlign w:val="center"/>
            <w:hideMark/>
          </w:tcPr>
          <w:p w:rsidR="005105DF" w:rsidRPr="00AB44F9" w:rsidRDefault="005105DF" w:rsidP="0099249F">
            <w:pPr>
              <w:jc w:val="center"/>
              <w:rPr>
                <w:rFonts w:asciiTheme="minorHAnsi" w:hAnsiTheme="minorHAnsi" w:cstheme="minorHAnsi"/>
                <w:sz w:val="22"/>
                <w:szCs w:val="22"/>
              </w:rPr>
            </w:pPr>
            <w:r w:rsidRPr="00AB44F9">
              <w:rPr>
                <w:rFonts w:asciiTheme="minorHAnsi" w:hAnsiTheme="minorHAnsi" w:cstheme="minorHAnsi"/>
                <w:sz w:val="22"/>
                <w:szCs w:val="22"/>
              </w:rPr>
              <w:t>00022855</w:t>
            </w:r>
          </w:p>
        </w:tc>
        <w:tc>
          <w:tcPr>
            <w:tcW w:w="2357" w:type="pct"/>
            <w:tcBorders>
              <w:top w:val="nil"/>
              <w:left w:val="nil"/>
              <w:bottom w:val="single" w:sz="4" w:space="0" w:color="auto"/>
              <w:right w:val="single" w:sz="4" w:space="0" w:color="auto"/>
            </w:tcBorders>
            <w:shd w:val="clear" w:color="auto" w:fill="auto"/>
            <w:noWrap/>
            <w:vAlign w:val="center"/>
            <w:hideMark/>
          </w:tcPr>
          <w:p w:rsidR="005105DF" w:rsidRPr="00AB44F9" w:rsidRDefault="005105DF" w:rsidP="00013890">
            <w:pPr>
              <w:ind w:left="363"/>
              <w:rPr>
                <w:rFonts w:asciiTheme="minorHAnsi" w:hAnsiTheme="minorHAnsi" w:cstheme="minorHAnsi"/>
                <w:sz w:val="22"/>
                <w:szCs w:val="22"/>
              </w:rPr>
            </w:pPr>
            <w:r w:rsidRPr="00AB44F9">
              <w:rPr>
                <w:rFonts w:asciiTheme="minorHAnsi" w:hAnsiTheme="minorHAnsi" w:cstheme="minorHAnsi"/>
                <w:sz w:val="22"/>
                <w:szCs w:val="22"/>
              </w:rPr>
              <w:t xml:space="preserve">Mr. </w:t>
            </w:r>
            <w:proofErr w:type="spellStart"/>
            <w:r w:rsidRPr="00AB44F9">
              <w:rPr>
                <w:rFonts w:asciiTheme="minorHAnsi" w:hAnsiTheme="minorHAnsi" w:cstheme="minorHAnsi"/>
                <w:sz w:val="22"/>
                <w:szCs w:val="22"/>
              </w:rPr>
              <w:t>Srinivasa</w:t>
            </w:r>
            <w:proofErr w:type="spellEnd"/>
            <w:r w:rsidRPr="00AB44F9">
              <w:rPr>
                <w:rFonts w:asciiTheme="minorHAnsi" w:hAnsiTheme="minorHAnsi" w:cstheme="minorHAnsi"/>
                <w:sz w:val="22"/>
                <w:szCs w:val="22"/>
              </w:rPr>
              <w:t xml:space="preserve"> Rao </w:t>
            </w:r>
            <w:proofErr w:type="spellStart"/>
            <w:r w:rsidRPr="00AB44F9">
              <w:rPr>
                <w:rFonts w:asciiTheme="minorHAnsi" w:hAnsiTheme="minorHAnsi" w:cstheme="minorHAnsi"/>
                <w:sz w:val="22"/>
                <w:szCs w:val="22"/>
              </w:rPr>
              <w:t>Kamma</w:t>
            </w:r>
            <w:proofErr w:type="spellEnd"/>
          </w:p>
        </w:tc>
        <w:tc>
          <w:tcPr>
            <w:tcW w:w="1156" w:type="pct"/>
            <w:tcBorders>
              <w:top w:val="nil"/>
              <w:left w:val="nil"/>
              <w:bottom w:val="single" w:sz="4" w:space="0" w:color="auto"/>
              <w:right w:val="single" w:sz="4" w:space="0" w:color="auto"/>
            </w:tcBorders>
            <w:shd w:val="clear" w:color="auto" w:fill="auto"/>
            <w:noWrap/>
            <w:vAlign w:val="center"/>
            <w:hideMark/>
          </w:tcPr>
          <w:p w:rsidR="005105DF" w:rsidRPr="00AB44F9" w:rsidRDefault="005105DF" w:rsidP="0099249F">
            <w:pPr>
              <w:jc w:val="center"/>
              <w:rPr>
                <w:rFonts w:asciiTheme="minorHAnsi" w:hAnsiTheme="minorHAnsi" w:cstheme="minorHAnsi"/>
                <w:sz w:val="22"/>
                <w:szCs w:val="22"/>
              </w:rPr>
            </w:pPr>
            <w:r w:rsidRPr="00AB44F9">
              <w:rPr>
                <w:rFonts w:asciiTheme="minorHAnsi" w:hAnsiTheme="minorHAnsi" w:cstheme="minorHAnsi"/>
                <w:sz w:val="22"/>
                <w:szCs w:val="22"/>
              </w:rPr>
              <w:t>31/01/2006</w:t>
            </w:r>
          </w:p>
        </w:tc>
      </w:tr>
      <w:tr w:rsidR="005105DF" w:rsidRPr="00AB44F9" w:rsidTr="005105DF">
        <w:trPr>
          <w:trHeight w:val="20"/>
        </w:trPr>
        <w:tc>
          <w:tcPr>
            <w:tcW w:w="475" w:type="pct"/>
            <w:tcBorders>
              <w:top w:val="nil"/>
              <w:left w:val="single" w:sz="4" w:space="0" w:color="auto"/>
              <w:bottom w:val="single" w:sz="4" w:space="0" w:color="auto"/>
              <w:right w:val="single" w:sz="4" w:space="0" w:color="auto"/>
            </w:tcBorders>
            <w:shd w:val="clear" w:color="auto" w:fill="auto"/>
            <w:noWrap/>
            <w:vAlign w:val="center"/>
          </w:tcPr>
          <w:p w:rsidR="005105DF" w:rsidRPr="00AB44F9" w:rsidRDefault="005105DF" w:rsidP="0099249F">
            <w:pPr>
              <w:jc w:val="center"/>
              <w:rPr>
                <w:rFonts w:asciiTheme="minorHAnsi" w:hAnsiTheme="minorHAnsi" w:cstheme="minorHAnsi"/>
                <w:color w:val="000000"/>
                <w:sz w:val="22"/>
                <w:szCs w:val="22"/>
              </w:rPr>
            </w:pPr>
            <w:r w:rsidRPr="00AB44F9">
              <w:rPr>
                <w:rFonts w:asciiTheme="minorHAnsi" w:hAnsiTheme="minorHAnsi" w:cstheme="minorHAnsi"/>
                <w:color w:val="000000"/>
                <w:sz w:val="22"/>
                <w:szCs w:val="22"/>
              </w:rPr>
              <w:t>2</w:t>
            </w:r>
          </w:p>
        </w:tc>
        <w:tc>
          <w:tcPr>
            <w:tcW w:w="1012" w:type="pct"/>
            <w:tcBorders>
              <w:top w:val="nil"/>
              <w:left w:val="nil"/>
              <w:bottom w:val="single" w:sz="4" w:space="0" w:color="auto"/>
              <w:right w:val="single" w:sz="4" w:space="0" w:color="auto"/>
            </w:tcBorders>
            <w:shd w:val="clear" w:color="auto" w:fill="auto"/>
            <w:noWrap/>
            <w:vAlign w:val="center"/>
            <w:hideMark/>
          </w:tcPr>
          <w:p w:rsidR="005105DF" w:rsidRPr="00AB44F9" w:rsidRDefault="005105DF" w:rsidP="0099249F">
            <w:pPr>
              <w:jc w:val="center"/>
              <w:rPr>
                <w:rFonts w:asciiTheme="minorHAnsi" w:hAnsiTheme="minorHAnsi" w:cstheme="minorHAnsi"/>
                <w:sz w:val="22"/>
                <w:szCs w:val="22"/>
              </w:rPr>
            </w:pPr>
            <w:r w:rsidRPr="00AB44F9">
              <w:rPr>
                <w:rFonts w:asciiTheme="minorHAnsi" w:hAnsiTheme="minorHAnsi" w:cstheme="minorHAnsi"/>
                <w:sz w:val="22"/>
                <w:szCs w:val="22"/>
              </w:rPr>
              <w:t>00368625</w:t>
            </w:r>
          </w:p>
        </w:tc>
        <w:tc>
          <w:tcPr>
            <w:tcW w:w="2357" w:type="pct"/>
            <w:tcBorders>
              <w:top w:val="nil"/>
              <w:left w:val="nil"/>
              <w:bottom w:val="single" w:sz="4" w:space="0" w:color="auto"/>
              <w:right w:val="single" w:sz="4" w:space="0" w:color="auto"/>
            </w:tcBorders>
            <w:shd w:val="clear" w:color="auto" w:fill="auto"/>
            <w:noWrap/>
            <w:vAlign w:val="center"/>
            <w:hideMark/>
          </w:tcPr>
          <w:p w:rsidR="005105DF" w:rsidRPr="00AB44F9" w:rsidRDefault="005105DF" w:rsidP="00013890">
            <w:pPr>
              <w:ind w:left="363"/>
              <w:rPr>
                <w:rFonts w:asciiTheme="minorHAnsi" w:hAnsiTheme="minorHAnsi" w:cstheme="minorHAnsi"/>
                <w:sz w:val="22"/>
                <w:szCs w:val="22"/>
              </w:rPr>
            </w:pPr>
            <w:r w:rsidRPr="00AB44F9">
              <w:rPr>
                <w:rFonts w:asciiTheme="minorHAnsi" w:hAnsiTheme="minorHAnsi" w:cstheme="minorHAnsi"/>
                <w:sz w:val="22"/>
                <w:szCs w:val="22"/>
              </w:rPr>
              <w:t xml:space="preserve">Mr. </w:t>
            </w:r>
            <w:proofErr w:type="spellStart"/>
            <w:r w:rsidRPr="00AB44F9">
              <w:rPr>
                <w:rFonts w:asciiTheme="minorHAnsi" w:hAnsiTheme="minorHAnsi" w:cstheme="minorHAnsi"/>
                <w:sz w:val="22"/>
                <w:szCs w:val="22"/>
              </w:rPr>
              <w:t>Madhu</w:t>
            </w:r>
            <w:proofErr w:type="spellEnd"/>
            <w:r w:rsidRPr="00AB44F9">
              <w:rPr>
                <w:rFonts w:asciiTheme="minorHAnsi" w:hAnsiTheme="minorHAnsi" w:cstheme="minorHAnsi"/>
                <w:sz w:val="22"/>
                <w:szCs w:val="22"/>
              </w:rPr>
              <w:t xml:space="preserve"> </w:t>
            </w:r>
            <w:proofErr w:type="spellStart"/>
            <w:r w:rsidRPr="00AB44F9">
              <w:rPr>
                <w:rFonts w:asciiTheme="minorHAnsi" w:hAnsiTheme="minorHAnsi" w:cstheme="minorHAnsi"/>
                <w:sz w:val="22"/>
                <w:szCs w:val="22"/>
              </w:rPr>
              <w:t>Malampati</w:t>
            </w:r>
            <w:proofErr w:type="spellEnd"/>
          </w:p>
        </w:tc>
        <w:tc>
          <w:tcPr>
            <w:tcW w:w="1156" w:type="pct"/>
            <w:tcBorders>
              <w:top w:val="nil"/>
              <w:left w:val="nil"/>
              <w:bottom w:val="single" w:sz="4" w:space="0" w:color="auto"/>
              <w:right w:val="single" w:sz="4" w:space="0" w:color="auto"/>
            </w:tcBorders>
            <w:shd w:val="clear" w:color="auto" w:fill="auto"/>
            <w:noWrap/>
            <w:vAlign w:val="center"/>
            <w:hideMark/>
          </w:tcPr>
          <w:p w:rsidR="005105DF" w:rsidRPr="00AB44F9" w:rsidRDefault="005105DF" w:rsidP="0099249F">
            <w:pPr>
              <w:jc w:val="center"/>
              <w:rPr>
                <w:rFonts w:asciiTheme="minorHAnsi" w:hAnsiTheme="minorHAnsi" w:cstheme="minorHAnsi"/>
                <w:sz w:val="22"/>
                <w:szCs w:val="22"/>
              </w:rPr>
            </w:pPr>
            <w:r w:rsidRPr="00AB44F9">
              <w:rPr>
                <w:rFonts w:asciiTheme="minorHAnsi" w:hAnsiTheme="minorHAnsi" w:cstheme="minorHAnsi"/>
                <w:sz w:val="22"/>
                <w:szCs w:val="22"/>
              </w:rPr>
              <w:t>16/12/2009</w:t>
            </w:r>
          </w:p>
        </w:tc>
      </w:tr>
      <w:tr w:rsidR="005105DF" w:rsidRPr="00AB44F9" w:rsidTr="005105DF">
        <w:trPr>
          <w:trHeight w:val="20"/>
        </w:trPr>
        <w:tc>
          <w:tcPr>
            <w:tcW w:w="475" w:type="pct"/>
            <w:tcBorders>
              <w:top w:val="nil"/>
              <w:left w:val="single" w:sz="4" w:space="0" w:color="auto"/>
              <w:bottom w:val="single" w:sz="4" w:space="0" w:color="auto"/>
              <w:right w:val="single" w:sz="4" w:space="0" w:color="auto"/>
            </w:tcBorders>
            <w:shd w:val="clear" w:color="auto" w:fill="auto"/>
            <w:noWrap/>
            <w:vAlign w:val="center"/>
          </w:tcPr>
          <w:p w:rsidR="005105DF" w:rsidRPr="00AB44F9" w:rsidRDefault="005105DF" w:rsidP="0099249F">
            <w:pPr>
              <w:jc w:val="center"/>
              <w:rPr>
                <w:rFonts w:asciiTheme="minorHAnsi" w:hAnsiTheme="minorHAnsi" w:cstheme="minorHAnsi"/>
                <w:color w:val="000000"/>
                <w:sz w:val="22"/>
                <w:szCs w:val="22"/>
              </w:rPr>
            </w:pPr>
            <w:r w:rsidRPr="00AB44F9">
              <w:rPr>
                <w:rFonts w:asciiTheme="minorHAnsi" w:hAnsiTheme="minorHAnsi" w:cstheme="minorHAnsi"/>
                <w:color w:val="000000"/>
                <w:sz w:val="22"/>
                <w:szCs w:val="22"/>
              </w:rPr>
              <w:t>3</w:t>
            </w:r>
          </w:p>
        </w:tc>
        <w:tc>
          <w:tcPr>
            <w:tcW w:w="1012" w:type="pct"/>
            <w:tcBorders>
              <w:top w:val="nil"/>
              <w:left w:val="nil"/>
              <w:bottom w:val="single" w:sz="4" w:space="0" w:color="auto"/>
              <w:right w:val="single" w:sz="4" w:space="0" w:color="auto"/>
            </w:tcBorders>
            <w:shd w:val="clear" w:color="auto" w:fill="auto"/>
            <w:noWrap/>
            <w:vAlign w:val="center"/>
            <w:hideMark/>
          </w:tcPr>
          <w:p w:rsidR="005105DF" w:rsidRPr="00AB44F9" w:rsidRDefault="005105DF" w:rsidP="0099249F">
            <w:pPr>
              <w:jc w:val="center"/>
              <w:rPr>
                <w:rFonts w:asciiTheme="minorHAnsi" w:hAnsiTheme="minorHAnsi" w:cstheme="minorHAnsi"/>
                <w:sz w:val="22"/>
                <w:szCs w:val="22"/>
              </w:rPr>
            </w:pPr>
            <w:r w:rsidRPr="00AB44F9">
              <w:rPr>
                <w:rFonts w:asciiTheme="minorHAnsi" w:hAnsiTheme="minorHAnsi" w:cstheme="minorHAnsi"/>
                <w:sz w:val="22"/>
                <w:szCs w:val="22"/>
              </w:rPr>
              <w:t>02984867</w:t>
            </w:r>
          </w:p>
        </w:tc>
        <w:tc>
          <w:tcPr>
            <w:tcW w:w="2357" w:type="pct"/>
            <w:tcBorders>
              <w:top w:val="nil"/>
              <w:left w:val="nil"/>
              <w:bottom w:val="single" w:sz="4" w:space="0" w:color="auto"/>
              <w:right w:val="single" w:sz="4" w:space="0" w:color="auto"/>
            </w:tcBorders>
            <w:shd w:val="clear" w:color="auto" w:fill="auto"/>
            <w:noWrap/>
            <w:vAlign w:val="center"/>
            <w:hideMark/>
          </w:tcPr>
          <w:p w:rsidR="005105DF" w:rsidRPr="00AB44F9" w:rsidRDefault="005105DF" w:rsidP="00013890">
            <w:pPr>
              <w:ind w:left="363"/>
              <w:rPr>
                <w:rFonts w:asciiTheme="minorHAnsi" w:hAnsiTheme="minorHAnsi" w:cstheme="minorHAnsi"/>
                <w:sz w:val="22"/>
                <w:szCs w:val="22"/>
              </w:rPr>
            </w:pPr>
            <w:r w:rsidRPr="00AB44F9">
              <w:rPr>
                <w:rFonts w:asciiTheme="minorHAnsi" w:hAnsiTheme="minorHAnsi" w:cstheme="minorHAnsi"/>
                <w:sz w:val="22"/>
                <w:szCs w:val="22"/>
              </w:rPr>
              <w:t>Mr. Nama Rama Rao</w:t>
            </w:r>
          </w:p>
        </w:tc>
        <w:tc>
          <w:tcPr>
            <w:tcW w:w="1156" w:type="pct"/>
            <w:tcBorders>
              <w:top w:val="nil"/>
              <w:left w:val="nil"/>
              <w:bottom w:val="single" w:sz="4" w:space="0" w:color="auto"/>
              <w:right w:val="single" w:sz="4" w:space="0" w:color="auto"/>
            </w:tcBorders>
            <w:shd w:val="clear" w:color="auto" w:fill="auto"/>
            <w:noWrap/>
            <w:vAlign w:val="center"/>
            <w:hideMark/>
          </w:tcPr>
          <w:p w:rsidR="005105DF" w:rsidRPr="00AB44F9" w:rsidRDefault="005105DF" w:rsidP="0099249F">
            <w:pPr>
              <w:jc w:val="center"/>
              <w:rPr>
                <w:rFonts w:asciiTheme="minorHAnsi" w:hAnsiTheme="minorHAnsi" w:cstheme="minorHAnsi"/>
                <w:sz w:val="22"/>
                <w:szCs w:val="22"/>
              </w:rPr>
            </w:pPr>
            <w:r w:rsidRPr="00AB44F9">
              <w:rPr>
                <w:rFonts w:asciiTheme="minorHAnsi" w:hAnsiTheme="minorHAnsi" w:cstheme="minorHAnsi"/>
                <w:sz w:val="22"/>
                <w:szCs w:val="22"/>
              </w:rPr>
              <w:t>14/02/2015</w:t>
            </w:r>
          </w:p>
        </w:tc>
      </w:tr>
    </w:tbl>
    <w:p w:rsidR="005105DF" w:rsidRDefault="005105DF"/>
    <w:p w:rsidR="005105DF" w:rsidRDefault="005105DF"/>
    <w:p w:rsidR="005105DF" w:rsidRDefault="005105DF" w:rsidP="000A0AF7">
      <w:pPr>
        <w:pStyle w:val="ListParagraph"/>
        <w:numPr>
          <w:ilvl w:val="0"/>
          <w:numId w:val="19"/>
        </w:numPr>
        <w:shd w:val="clear" w:color="auto" w:fill="FFFFFF"/>
        <w:spacing w:line="360" w:lineRule="auto"/>
        <w:ind w:left="426" w:right="474" w:hanging="426"/>
        <w:jc w:val="both"/>
        <w:rPr>
          <w:rFonts w:ascii="Arial" w:eastAsia="Arial" w:hAnsi="Arial"/>
          <w:b/>
          <w:sz w:val="22"/>
        </w:rPr>
      </w:pPr>
      <w:r w:rsidRPr="009C4273">
        <w:rPr>
          <w:rFonts w:ascii="Arial" w:hAnsi="Arial" w:cs="Arial"/>
          <w:b/>
          <w:sz w:val="22"/>
          <w:szCs w:val="22"/>
          <w:lang w:val="en-IN"/>
        </w:rPr>
        <w:t>PROMOTERS</w:t>
      </w:r>
      <w:r>
        <w:rPr>
          <w:rFonts w:ascii="Arial" w:eastAsia="Arial" w:hAnsi="Arial"/>
          <w:b/>
          <w:sz w:val="22"/>
        </w:rPr>
        <w:t xml:space="preserve"> OF THE PROJECT COMPANY:</w:t>
      </w:r>
    </w:p>
    <w:p w:rsidR="005105DF" w:rsidRPr="005105DF" w:rsidRDefault="005105DF" w:rsidP="005105DF">
      <w:pPr>
        <w:spacing w:before="240" w:line="360" w:lineRule="auto"/>
        <w:ind w:right="21" w:firstLine="426"/>
        <w:jc w:val="both"/>
        <w:rPr>
          <w:rFonts w:ascii="Arial" w:eastAsia="Arial" w:hAnsi="Arial"/>
          <w:b/>
          <w:sz w:val="22"/>
        </w:rPr>
      </w:pPr>
      <w:r w:rsidRPr="005105DF">
        <w:rPr>
          <w:rFonts w:ascii="Arial" w:eastAsia="Arial" w:hAnsi="Arial"/>
          <w:b/>
          <w:sz w:val="22"/>
        </w:rPr>
        <w:t>BACKGROUND:</w:t>
      </w:r>
    </w:p>
    <w:p w:rsidR="005105DF" w:rsidRDefault="005105DF" w:rsidP="005105DF">
      <w:pPr>
        <w:pStyle w:val="DefaultText11"/>
        <w:spacing w:line="360" w:lineRule="auto"/>
        <w:ind w:left="426" w:right="21"/>
        <w:jc w:val="both"/>
        <w:rPr>
          <w:rFonts w:ascii="Arial" w:eastAsia="Arial" w:hAnsi="Arial"/>
          <w:sz w:val="22"/>
        </w:rPr>
      </w:pPr>
      <w:r w:rsidRPr="00D61BCD">
        <w:rPr>
          <w:rFonts w:ascii="Arial" w:eastAsia="Arial" w:hAnsi="Arial"/>
          <w:sz w:val="22"/>
        </w:rPr>
        <w:t>Madhucon group, based out of Hyderabad, Andhra Pradesh, founded and promoted by Mr. N. Nageswara Rao, is one of the major players in Indian infrastructure space having interests in diverse verticals like construction of roads, thermal power projects, mining, real estate, dams, tunnels, aqua ducts, bridges, coal handling plants and other civil projects. The group structure of Madhucon is depicted below:</w:t>
      </w:r>
    </w:p>
    <w:p w:rsidR="005105DF" w:rsidRDefault="005105DF" w:rsidP="005105DF">
      <w:pPr>
        <w:pStyle w:val="DefaultText11"/>
        <w:spacing w:line="360" w:lineRule="auto"/>
        <w:ind w:left="720" w:right="21"/>
        <w:rPr>
          <w:rFonts w:ascii="Arial" w:eastAsia="Arial" w:hAnsi="Arial"/>
          <w:sz w:val="22"/>
        </w:rPr>
      </w:pPr>
    </w:p>
    <w:p w:rsidR="005105DF" w:rsidRPr="00D61BCD" w:rsidRDefault="005105DF" w:rsidP="005105DF">
      <w:pPr>
        <w:pStyle w:val="DefaultText11"/>
        <w:spacing w:line="360" w:lineRule="auto"/>
        <w:ind w:left="360" w:right="21"/>
        <w:rPr>
          <w:rFonts w:ascii="Arial" w:eastAsia="Arial" w:hAnsi="Arial"/>
          <w:sz w:val="22"/>
        </w:rPr>
      </w:pPr>
      <w:r>
        <w:rPr>
          <w:noProof/>
          <w:lang w:val="en-IN" w:eastAsia="en-IN"/>
        </w:rPr>
        <w:drawing>
          <wp:inline distT="0" distB="0" distL="0" distR="0">
            <wp:extent cx="5759533" cy="4778917"/>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565" cy="4773965"/>
                    </a:xfrm>
                    <a:prstGeom prst="rect">
                      <a:avLst/>
                    </a:prstGeom>
                    <a:noFill/>
                    <a:ln>
                      <a:noFill/>
                    </a:ln>
                  </pic:spPr>
                </pic:pic>
              </a:graphicData>
            </a:graphic>
          </wp:inline>
        </w:drawing>
      </w:r>
    </w:p>
    <w:p w:rsidR="005105DF" w:rsidRDefault="005105DF" w:rsidP="005105DF">
      <w:pPr>
        <w:pStyle w:val="ListParagraph"/>
        <w:spacing w:line="360" w:lineRule="auto"/>
        <w:ind w:left="0" w:right="474"/>
        <w:jc w:val="both"/>
        <w:rPr>
          <w:rFonts w:ascii="Arial" w:hAnsi="Arial" w:cs="Arial"/>
          <w:sz w:val="22"/>
          <w:szCs w:val="22"/>
        </w:rPr>
      </w:pPr>
    </w:p>
    <w:p w:rsidR="005105DF" w:rsidRPr="009C4273" w:rsidRDefault="005105DF" w:rsidP="000A0AF7">
      <w:pPr>
        <w:pStyle w:val="ListParagraph"/>
        <w:numPr>
          <w:ilvl w:val="0"/>
          <w:numId w:val="17"/>
        </w:numPr>
        <w:spacing w:line="360" w:lineRule="auto"/>
        <w:ind w:left="851" w:right="21" w:hanging="284"/>
        <w:jc w:val="both"/>
        <w:rPr>
          <w:rFonts w:ascii="Arial" w:hAnsi="Arial" w:cs="Arial"/>
          <w:sz w:val="22"/>
          <w:szCs w:val="22"/>
        </w:rPr>
      </w:pPr>
      <w:bookmarkStart w:id="2" w:name="_TOC_250020"/>
      <w:r w:rsidRPr="009C4273">
        <w:rPr>
          <w:rFonts w:ascii="Arial" w:hAnsi="Arial" w:cs="Arial"/>
          <w:b/>
          <w:bCs/>
          <w:sz w:val="22"/>
          <w:szCs w:val="22"/>
        </w:rPr>
        <w:t>MADHUCON PROJECTS LIMITED (MPL)</w:t>
      </w:r>
      <w:bookmarkEnd w:id="2"/>
      <w:r>
        <w:rPr>
          <w:rFonts w:ascii="Arial" w:hAnsi="Arial" w:cs="Arial"/>
          <w:b/>
          <w:bCs/>
          <w:sz w:val="22"/>
          <w:szCs w:val="22"/>
        </w:rPr>
        <w:t>:</w:t>
      </w:r>
    </w:p>
    <w:p w:rsidR="005105DF" w:rsidRPr="009C4273" w:rsidRDefault="005105DF" w:rsidP="005E5BC0">
      <w:pPr>
        <w:pStyle w:val="DefaultText11"/>
        <w:spacing w:line="360" w:lineRule="auto"/>
        <w:ind w:left="851" w:right="21"/>
        <w:jc w:val="both"/>
        <w:rPr>
          <w:rFonts w:ascii="Arial" w:eastAsia="Arial" w:hAnsi="Arial"/>
          <w:sz w:val="22"/>
        </w:rPr>
      </w:pPr>
      <w:r w:rsidRPr="009C4273">
        <w:rPr>
          <w:rFonts w:ascii="Arial" w:eastAsia="Arial" w:hAnsi="Arial"/>
          <w:sz w:val="22"/>
        </w:rPr>
        <w:t xml:space="preserve">MPL is the flagship company of Madhucon Group. MPL originally incorporated on March 15, 1990, as </w:t>
      </w:r>
      <w:proofErr w:type="spellStart"/>
      <w:r w:rsidRPr="009C4273">
        <w:rPr>
          <w:rFonts w:ascii="Arial" w:eastAsia="Arial" w:hAnsi="Arial"/>
          <w:sz w:val="22"/>
        </w:rPr>
        <w:t>Madhu</w:t>
      </w:r>
      <w:proofErr w:type="spellEnd"/>
      <w:r w:rsidRPr="009C4273">
        <w:rPr>
          <w:rFonts w:ascii="Arial" w:eastAsia="Arial" w:hAnsi="Arial"/>
          <w:sz w:val="22"/>
        </w:rPr>
        <w:t xml:space="preserve"> Continental Constructions Private Limited was converted into a Public Limited Company in the year 1995 and was renamed as Madhucon Projects Limited. MPL has led the groups foray into infrastructure space like road, energy and mining. MPL has its presence in developing hotels, malls and office complexes through its subsidiaries viz., Nama Hotels Private Limited and Madhucon Mega Mall Private Limited.</w:t>
      </w:r>
    </w:p>
    <w:p w:rsidR="005105DF" w:rsidRPr="009C4273" w:rsidRDefault="005105DF" w:rsidP="005E5BC0">
      <w:pPr>
        <w:spacing w:line="360" w:lineRule="auto"/>
        <w:ind w:left="851" w:right="21" w:hanging="284"/>
        <w:jc w:val="both"/>
        <w:rPr>
          <w:rFonts w:ascii="Arial" w:hAnsi="Arial" w:cs="Arial"/>
          <w:sz w:val="22"/>
          <w:szCs w:val="22"/>
        </w:rPr>
      </w:pPr>
    </w:p>
    <w:p w:rsidR="005105DF" w:rsidRPr="009C4273" w:rsidRDefault="005105DF" w:rsidP="000A0AF7">
      <w:pPr>
        <w:pStyle w:val="ListParagraph"/>
        <w:numPr>
          <w:ilvl w:val="0"/>
          <w:numId w:val="17"/>
        </w:numPr>
        <w:spacing w:line="360" w:lineRule="auto"/>
        <w:ind w:left="851" w:right="21" w:hanging="284"/>
        <w:jc w:val="both"/>
        <w:rPr>
          <w:rFonts w:ascii="Arial" w:hAnsi="Arial" w:cs="Arial"/>
          <w:sz w:val="22"/>
          <w:szCs w:val="22"/>
        </w:rPr>
      </w:pPr>
      <w:bookmarkStart w:id="3" w:name="_TOC_250017"/>
      <w:r w:rsidRPr="009C4273">
        <w:rPr>
          <w:rFonts w:ascii="Arial" w:hAnsi="Arial" w:cs="Arial"/>
          <w:b/>
          <w:bCs/>
          <w:sz w:val="22"/>
          <w:szCs w:val="22"/>
        </w:rPr>
        <w:t>MADHUCON INFRA LIMITED (MIL)</w:t>
      </w:r>
      <w:bookmarkEnd w:id="3"/>
      <w:r w:rsidR="00C56604">
        <w:rPr>
          <w:rFonts w:ascii="Arial" w:hAnsi="Arial" w:cs="Arial"/>
          <w:b/>
          <w:bCs/>
          <w:sz w:val="22"/>
          <w:szCs w:val="22"/>
        </w:rPr>
        <w:t>:</w:t>
      </w:r>
    </w:p>
    <w:p w:rsidR="005105DF" w:rsidRPr="009C4273" w:rsidRDefault="005105DF" w:rsidP="005E5BC0">
      <w:pPr>
        <w:pStyle w:val="DefaultText11"/>
        <w:spacing w:line="360" w:lineRule="auto"/>
        <w:ind w:left="851" w:right="21"/>
        <w:jc w:val="both"/>
        <w:rPr>
          <w:rFonts w:ascii="Arial" w:hAnsi="Arial" w:cs="Arial"/>
          <w:sz w:val="22"/>
          <w:szCs w:val="22"/>
        </w:rPr>
      </w:pPr>
      <w:r w:rsidRPr="009C4273">
        <w:rPr>
          <w:rFonts w:ascii="Arial" w:eastAsia="Arial" w:hAnsi="Arial"/>
          <w:sz w:val="22"/>
        </w:rPr>
        <w:t>In order to unlock the group valuation and ensure focus on growth in the infrastructure sector, investment in BOT road projects, energy and mining under MPL have been transferred to its subsidiary, Madhucon Infra Limited (MIL). MIL will focus its investments in infrastructure space across transportation, energy and mining in India and other countries</w:t>
      </w:r>
      <w:r w:rsidRPr="009C4273">
        <w:rPr>
          <w:rFonts w:ascii="Arial" w:hAnsi="Arial" w:cs="Arial"/>
          <w:sz w:val="22"/>
          <w:szCs w:val="22"/>
        </w:rPr>
        <w:t>.</w:t>
      </w:r>
    </w:p>
    <w:p w:rsidR="005105DF" w:rsidRDefault="005105DF" w:rsidP="005E5BC0">
      <w:pPr>
        <w:spacing w:line="360" w:lineRule="auto"/>
        <w:ind w:left="851" w:right="21" w:hanging="284"/>
        <w:jc w:val="both"/>
        <w:rPr>
          <w:rFonts w:ascii="Arial" w:hAnsi="Arial" w:cs="Arial"/>
          <w:sz w:val="22"/>
          <w:szCs w:val="22"/>
        </w:rPr>
      </w:pPr>
    </w:p>
    <w:p w:rsidR="007718A7" w:rsidRPr="009C4273" w:rsidRDefault="007718A7" w:rsidP="005E5BC0">
      <w:pPr>
        <w:spacing w:line="360" w:lineRule="auto"/>
        <w:ind w:left="851" w:right="21" w:hanging="284"/>
        <w:jc w:val="both"/>
        <w:rPr>
          <w:rFonts w:ascii="Arial" w:hAnsi="Arial" w:cs="Arial"/>
          <w:sz w:val="22"/>
          <w:szCs w:val="22"/>
        </w:rPr>
      </w:pPr>
    </w:p>
    <w:p w:rsidR="007718A7" w:rsidRPr="007718A7" w:rsidRDefault="005105DF" w:rsidP="000A0AF7">
      <w:pPr>
        <w:pStyle w:val="ListParagraph"/>
        <w:numPr>
          <w:ilvl w:val="0"/>
          <w:numId w:val="17"/>
        </w:numPr>
        <w:spacing w:line="360" w:lineRule="auto"/>
        <w:ind w:left="851" w:right="21" w:hanging="284"/>
        <w:jc w:val="both"/>
        <w:rPr>
          <w:rFonts w:ascii="Arial" w:hAnsi="Arial" w:cs="Arial"/>
          <w:sz w:val="22"/>
          <w:szCs w:val="22"/>
        </w:rPr>
      </w:pPr>
      <w:bookmarkStart w:id="4" w:name="_TOC_250015"/>
      <w:r w:rsidRPr="009C4273">
        <w:rPr>
          <w:rFonts w:ascii="Arial" w:hAnsi="Arial" w:cs="Arial"/>
          <w:b/>
          <w:bCs/>
          <w:sz w:val="22"/>
          <w:szCs w:val="22"/>
        </w:rPr>
        <w:t>MADHUCON TOLL HIGHWAYS LIMITED (MTHL)</w:t>
      </w:r>
      <w:bookmarkEnd w:id="4"/>
      <w:r w:rsidR="00C56604">
        <w:rPr>
          <w:rFonts w:ascii="Arial" w:hAnsi="Arial" w:cs="Arial"/>
          <w:b/>
          <w:bCs/>
          <w:sz w:val="22"/>
          <w:szCs w:val="22"/>
        </w:rPr>
        <w:t>:</w:t>
      </w:r>
    </w:p>
    <w:p w:rsidR="005105DF" w:rsidRPr="007718A7" w:rsidRDefault="005105DF" w:rsidP="005E5BC0">
      <w:pPr>
        <w:pStyle w:val="ListParagraph"/>
        <w:spacing w:line="360" w:lineRule="auto"/>
        <w:ind w:left="851" w:right="21"/>
        <w:jc w:val="both"/>
        <w:rPr>
          <w:rFonts w:ascii="Arial" w:hAnsi="Arial" w:cs="Arial"/>
          <w:sz w:val="22"/>
          <w:szCs w:val="22"/>
        </w:rPr>
      </w:pPr>
      <w:r w:rsidRPr="007718A7">
        <w:rPr>
          <w:rFonts w:ascii="Arial" w:eastAsia="Arial" w:hAnsi="Arial"/>
          <w:sz w:val="22"/>
        </w:rPr>
        <w:t>Madhucon</w:t>
      </w:r>
      <w:r w:rsidRPr="007718A7">
        <w:rPr>
          <w:rFonts w:ascii="Arial" w:hAnsi="Arial" w:cs="Arial"/>
          <w:sz w:val="22"/>
          <w:szCs w:val="22"/>
        </w:rPr>
        <w:t xml:space="preserve"> Group is in the process of reorganizing its structure and has set up a road holding company viz., Madhucon Toll Highways Limited (MTHL). All the road projects under various SPVs are proposed to be vested under MTHL.</w:t>
      </w:r>
    </w:p>
    <w:p w:rsidR="00A16BF3" w:rsidRDefault="00A16BF3"/>
    <w:p w:rsidR="00FB7B18" w:rsidRPr="00FB7B18" w:rsidRDefault="00C56604" w:rsidP="000A0AF7">
      <w:pPr>
        <w:pStyle w:val="ListParagraph"/>
        <w:numPr>
          <w:ilvl w:val="0"/>
          <w:numId w:val="19"/>
        </w:numPr>
        <w:shd w:val="clear" w:color="auto" w:fill="FFFFFF"/>
        <w:spacing w:before="240" w:line="360" w:lineRule="auto"/>
        <w:ind w:left="270" w:right="474" w:hanging="426"/>
        <w:jc w:val="both"/>
        <w:rPr>
          <w:rFonts w:ascii="Arial" w:hAnsi="Arial" w:cs="Arial"/>
          <w:sz w:val="22"/>
          <w:szCs w:val="22"/>
        </w:rPr>
      </w:pPr>
      <w:bookmarkStart w:id="5" w:name="_TOC_250028"/>
      <w:r w:rsidRPr="00FB7B18">
        <w:rPr>
          <w:rFonts w:ascii="Arial" w:hAnsi="Arial" w:cs="Arial"/>
          <w:b/>
          <w:bCs/>
          <w:sz w:val="22"/>
          <w:szCs w:val="22"/>
        </w:rPr>
        <w:t>Shareholding Pattern of TN(DK)</w:t>
      </w:r>
      <w:bookmarkEnd w:id="5"/>
      <w:r w:rsidRPr="00FB7B18">
        <w:rPr>
          <w:rFonts w:ascii="Arial" w:hAnsi="Arial" w:cs="Arial"/>
          <w:b/>
          <w:bCs/>
          <w:sz w:val="22"/>
          <w:szCs w:val="22"/>
          <w:lang w:val="en-IN"/>
        </w:rPr>
        <w:t xml:space="preserve"> Expressways Limited</w:t>
      </w:r>
      <w:r w:rsidRPr="00FB7B18">
        <w:rPr>
          <w:rFonts w:ascii="Arial" w:hAnsi="Arial" w:cs="Arial"/>
          <w:b/>
          <w:bCs/>
          <w:sz w:val="22"/>
          <w:szCs w:val="22"/>
        </w:rPr>
        <w:t>:</w:t>
      </w:r>
    </w:p>
    <w:p w:rsidR="005E5BC0" w:rsidRPr="00FB7B18" w:rsidRDefault="00960E2F" w:rsidP="00266EF0">
      <w:pPr>
        <w:pStyle w:val="ListParagraph"/>
        <w:shd w:val="clear" w:color="auto" w:fill="FFFFFF"/>
        <w:spacing w:line="360" w:lineRule="auto"/>
        <w:ind w:left="270" w:right="17"/>
        <w:rPr>
          <w:rFonts w:ascii="Arial" w:hAnsi="Arial" w:cs="Arial"/>
          <w:sz w:val="22"/>
          <w:szCs w:val="22"/>
        </w:rPr>
      </w:pPr>
      <w:r w:rsidRPr="00FB7B18">
        <w:rPr>
          <w:rFonts w:ascii="Arial" w:hAnsi="Arial" w:cs="Arial"/>
          <w:bCs/>
          <w:sz w:val="22"/>
          <w:szCs w:val="22"/>
        </w:rPr>
        <w:t xml:space="preserve"> </w:t>
      </w:r>
      <w:r w:rsidR="005A55A5">
        <w:rPr>
          <w:rFonts w:ascii="Arial" w:hAnsi="Arial" w:cs="Arial"/>
          <w:bCs/>
          <w:sz w:val="22"/>
          <w:szCs w:val="22"/>
        </w:rPr>
        <w:t>D</w:t>
      </w:r>
      <w:r w:rsidR="005E5BC0" w:rsidRPr="00FB7B18">
        <w:rPr>
          <w:rFonts w:ascii="Arial" w:hAnsi="Arial" w:cs="Arial"/>
          <w:bCs/>
          <w:sz w:val="22"/>
          <w:szCs w:val="22"/>
        </w:rPr>
        <w:t xml:space="preserve">etails of shareholding pattern of the company </w:t>
      </w:r>
      <w:r w:rsidRPr="00FB7B18">
        <w:rPr>
          <w:rFonts w:ascii="Arial" w:hAnsi="Arial" w:cs="Arial"/>
          <w:bCs/>
          <w:sz w:val="22"/>
          <w:szCs w:val="22"/>
        </w:rPr>
        <w:t>are as described below</w:t>
      </w:r>
      <w:r w:rsidR="00FB7B18">
        <w:rPr>
          <w:rFonts w:ascii="Arial" w:hAnsi="Arial" w:cs="Arial"/>
          <w:bCs/>
          <w:sz w:val="22"/>
          <w:szCs w:val="22"/>
        </w:rPr>
        <w:t xml:space="preserve"> </w:t>
      </w:r>
      <w:r w:rsidRPr="00FB7B18">
        <w:rPr>
          <w:rFonts w:ascii="Arial" w:hAnsi="Arial" w:cs="Arial"/>
          <w:bCs/>
          <w:sz w:val="22"/>
          <w:szCs w:val="22"/>
        </w:rPr>
        <w:t>as on 31</w:t>
      </w:r>
      <w:r w:rsidRPr="00FB7B18">
        <w:rPr>
          <w:rFonts w:ascii="Arial" w:hAnsi="Arial" w:cs="Arial"/>
          <w:bCs/>
          <w:sz w:val="22"/>
          <w:szCs w:val="22"/>
          <w:vertAlign w:val="superscript"/>
        </w:rPr>
        <w:t>st</w:t>
      </w:r>
      <w:r w:rsidR="005A55A5">
        <w:rPr>
          <w:rFonts w:ascii="Arial" w:hAnsi="Arial" w:cs="Arial"/>
          <w:bCs/>
          <w:sz w:val="22"/>
          <w:szCs w:val="22"/>
        </w:rPr>
        <w:t xml:space="preserve"> March, </w:t>
      </w:r>
      <w:r w:rsidR="00266EF0">
        <w:rPr>
          <w:rFonts w:ascii="Arial" w:hAnsi="Arial" w:cs="Arial"/>
          <w:bCs/>
          <w:sz w:val="22"/>
          <w:szCs w:val="22"/>
        </w:rPr>
        <w:t xml:space="preserve">             </w:t>
      </w:r>
      <w:r w:rsidR="005A55A5">
        <w:rPr>
          <w:rFonts w:ascii="Arial" w:hAnsi="Arial" w:cs="Arial"/>
          <w:bCs/>
          <w:sz w:val="22"/>
          <w:szCs w:val="22"/>
        </w:rPr>
        <w:t>2021</w:t>
      </w:r>
      <w:r w:rsidRPr="00FB7B18">
        <w:rPr>
          <w:rFonts w:ascii="Arial" w:hAnsi="Arial" w:cs="Arial"/>
          <w:bCs/>
          <w:sz w:val="22"/>
          <w:szCs w:val="22"/>
        </w:rPr>
        <w:t xml:space="preserve"> are as described below:</w:t>
      </w:r>
    </w:p>
    <w:tbl>
      <w:tblPr>
        <w:tblW w:w="4759" w:type="pct"/>
        <w:tblInd w:w="425" w:type="dxa"/>
        <w:tblCellMar>
          <w:top w:w="28" w:type="dxa"/>
          <w:bottom w:w="28" w:type="dxa"/>
        </w:tblCellMar>
        <w:tblLook w:val="04A0" w:firstRow="1" w:lastRow="0" w:firstColumn="1" w:lastColumn="0" w:noHBand="0" w:noVBand="1"/>
      </w:tblPr>
      <w:tblGrid>
        <w:gridCol w:w="5489"/>
        <w:gridCol w:w="3428"/>
      </w:tblGrid>
      <w:tr w:rsidR="0023571B" w:rsidRPr="00013890" w:rsidTr="00DB1A61">
        <w:trPr>
          <w:trHeight w:val="352"/>
          <w:tblHeader/>
        </w:trPr>
        <w:tc>
          <w:tcPr>
            <w:tcW w:w="3078" w:type="pct"/>
            <w:tcBorders>
              <w:top w:val="single" w:sz="2" w:space="0" w:color="auto"/>
              <w:left w:val="single" w:sz="2" w:space="0" w:color="auto"/>
              <w:bottom w:val="single" w:sz="2" w:space="0" w:color="auto"/>
              <w:right w:val="single" w:sz="2" w:space="0" w:color="auto"/>
            </w:tcBorders>
            <w:shd w:val="clear" w:color="auto" w:fill="002060"/>
            <w:vAlign w:val="center"/>
            <w:hideMark/>
          </w:tcPr>
          <w:p w:rsidR="0023571B" w:rsidRPr="00DB1A61" w:rsidRDefault="0023571B" w:rsidP="005A55A5">
            <w:pPr>
              <w:rPr>
                <w:rFonts w:asciiTheme="minorHAnsi" w:hAnsiTheme="minorHAnsi" w:cstheme="minorHAnsi"/>
                <w:b/>
                <w:bCs/>
                <w:i/>
                <w:color w:val="FFFFFF" w:themeColor="background1"/>
                <w:sz w:val="22"/>
                <w:szCs w:val="22"/>
              </w:rPr>
            </w:pPr>
            <w:r w:rsidRPr="00DB1A61">
              <w:rPr>
                <w:rFonts w:asciiTheme="minorHAnsi" w:hAnsiTheme="minorHAnsi" w:cstheme="minorHAnsi"/>
                <w:b/>
                <w:bCs/>
                <w:i/>
                <w:color w:val="FFFFFF" w:themeColor="background1"/>
                <w:sz w:val="22"/>
                <w:szCs w:val="22"/>
              </w:rPr>
              <w:t>(As at March 31,2021)</w:t>
            </w:r>
          </w:p>
        </w:tc>
        <w:tc>
          <w:tcPr>
            <w:tcW w:w="1922" w:type="pct"/>
            <w:tcBorders>
              <w:top w:val="single" w:sz="2" w:space="0" w:color="auto"/>
              <w:left w:val="single" w:sz="2" w:space="0" w:color="auto"/>
              <w:bottom w:val="single" w:sz="2" w:space="0" w:color="auto"/>
              <w:right w:val="single" w:sz="2" w:space="0" w:color="auto"/>
            </w:tcBorders>
            <w:shd w:val="clear" w:color="auto" w:fill="002060"/>
            <w:vAlign w:val="center"/>
            <w:hideMark/>
          </w:tcPr>
          <w:p w:rsidR="0023571B" w:rsidRPr="00DB1A61" w:rsidRDefault="00DB1A61" w:rsidP="00DB1A61">
            <w:pPr>
              <w:ind w:left="73" w:hanging="191"/>
              <w:rPr>
                <w:rFonts w:asciiTheme="minorHAnsi" w:hAnsiTheme="minorHAnsi" w:cstheme="minorHAnsi"/>
                <w:b/>
                <w:bCs/>
                <w:i/>
                <w:color w:val="FFFFFF" w:themeColor="background1"/>
                <w:sz w:val="22"/>
                <w:szCs w:val="22"/>
              </w:rPr>
            </w:pPr>
            <w:r w:rsidRPr="00DB1A61">
              <w:rPr>
                <w:rFonts w:asciiTheme="minorHAnsi" w:hAnsiTheme="minorHAnsi" w:cstheme="minorHAnsi"/>
                <w:b/>
                <w:bCs/>
                <w:i/>
                <w:color w:val="FFFFFF" w:themeColor="background1"/>
                <w:sz w:val="22"/>
                <w:szCs w:val="22"/>
              </w:rPr>
              <w:t xml:space="preserve">  </w:t>
            </w:r>
            <w:r w:rsidR="0023571B" w:rsidRPr="00DB1A61">
              <w:rPr>
                <w:rFonts w:asciiTheme="minorHAnsi" w:hAnsiTheme="minorHAnsi" w:cstheme="minorHAnsi"/>
                <w:b/>
                <w:bCs/>
                <w:i/>
                <w:color w:val="FFFFFF" w:themeColor="background1"/>
                <w:sz w:val="22"/>
                <w:szCs w:val="22"/>
              </w:rPr>
              <w:t>Amount(In INR)</w:t>
            </w:r>
          </w:p>
        </w:tc>
      </w:tr>
      <w:tr w:rsidR="0023571B" w:rsidRPr="00013890" w:rsidTr="00DB1A61">
        <w:trPr>
          <w:trHeight w:val="649"/>
        </w:trPr>
        <w:tc>
          <w:tcPr>
            <w:tcW w:w="3078" w:type="pct"/>
            <w:tcBorders>
              <w:top w:val="single" w:sz="2" w:space="0" w:color="auto"/>
              <w:left w:val="single" w:sz="4" w:space="0" w:color="000000"/>
              <w:bottom w:val="single" w:sz="4" w:space="0" w:color="000000"/>
              <w:right w:val="single" w:sz="4" w:space="0" w:color="000000"/>
            </w:tcBorders>
            <w:shd w:val="clear" w:color="auto" w:fill="auto"/>
            <w:vAlign w:val="center"/>
            <w:hideMark/>
          </w:tcPr>
          <w:p w:rsidR="0023571B" w:rsidRDefault="0023571B" w:rsidP="0023571B">
            <w:pPr>
              <w:rPr>
                <w:rFonts w:asciiTheme="minorHAnsi" w:hAnsiTheme="minorHAnsi" w:cstheme="minorHAnsi"/>
                <w:color w:val="000000"/>
                <w:sz w:val="22"/>
                <w:szCs w:val="22"/>
              </w:rPr>
            </w:pPr>
            <w:r>
              <w:rPr>
                <w:rFonts w:asciiTheme="minorHAnsi" w:hAnsiTheme="minorHAnsi" w:cstheme="minorHAnsi"/>
                <w:color w:val="000000"/>
                <w:sz w:val="22"/>
                <w:szCs w:val="22"/>
              </w:rPr>
              <w:t xml:space="preserve">Authorized Share Capital </w:t>
            </w:r>
          </w:p>
          <w:p w:rsidR="0023571B" w:rsidRPr="00013890" w:rsidRDefault="0023571B" w:rsidP="0023571B">
            <w:pPr>
              <w:rPr>
                <w:rFonts w:asciiTheme="minorHAnsi" w:hAnsiTheme="minorHAnsi" w:cstheme="minorHAnsi"/>
                <w:color w:val="000000"/>
                <w:sz w:val="22"/>
                <w:szCs w:val="22"/>
              </w:rPr>
            </w:pPr>
            <w:r>
              <w:rPr>
                <w:rFonts w:asciiTheme="minorHAnsi" w:hAnsiTheme="minorHAnsi" w:cstheme="minorHAnsi"/>
                <w:color w:val="000000"/>
                <w:sz w:val="22"/>
                <w:szCs w:val="22"/>
              </w:rPr>
              <w:t>(Equity Share of INR 10/- each)</w:t>
            </w:r>
          </w:p>
        </w:tc>
        <w:tc>
          <w:tcPr>
            <w:tcW w:w="1922" w:type="pct"/>
            <w:tcBorders>
              <w:top w:val="single" w:sz="2" w:space="0" w:color="auto"/>
              <w:left w:val="nil"/>
              <w:bottom w:val="single" w:sz="4" w:space="0" w:color="000000"/>
              <w:right w:val="single" w:sz="4" w:space="0" w:color="000000"/>
            </w:tcBorders>
            <w:shd w:val="clear" w:color="auto" w:fill="auto"/>
            <w:vAlign w:val="center"/>
            <w:hideMark/>
          </w:tcPr>
          <w:p w:rsidR="0023571B" w:rsidRPr="00013890" w:rsidRDefault="0023571B" w:rsidP="00DB1A61">
            <w:pPr>
              <w:rPr>
                <w:rFonts w:asciiTheme="minorHAnsi" w:hAnsiTheme="minorHAnsi" w:cstheme="minorHAnsi"/>
                <w:color w:val="000000"/>
                <w:sz w:val="22"/>
                <w:szCs w:val="22"/>
              </w:rPr>
            </w:pPr>
            <w:r>
              <w:rPr>
                <w:rFonts w:asciiTheme="minorHAnsi" w:hAnsiTheme="minorHAnsi" w:cstheme="minorHAnsi"/>
                <w:color w:val="000000"/>
                <w:sz w:val="22"/>
                <w:szCs w:val="22"/>
              </w:rPr>
              <w:t>7,50,00,000</w:t>
            </w:r>
          </w:p>
        </w:tc>
      </w:tr>
      <w:tr w:rsidR="0023571B" w:rsidRPr="00013890" w:rsidTr="00DB1A61">
        <w:trPr>
          <w:trHeight w:val="20"/>
        </w:trPr>
        <w:tc>
          <w:tcPr>
            <w:tcW w:w="3078" w:type="pct"/>
            <w:tcBorders>
              <w:top w:val="nil"/>
              <w:left w:val="single" w:sz="4" w:space="0" w:color="000000"/>
              <w:bottom w:val="single" w:sz="4" w:space="0" w:color="000000"/>
              <w:right w:val="single" w:sz="4" w:space="0" w:color="000000"/>
            </w:tcBorders>
            <w:shd w:val="clear" w:color="auto" w:fill="auto"/>
            <w:vAlign w:val="center"/>
            <w:hideMark/>
          </w:tcPr>
          <w:p w:rsidR="0023571B" w:rsidRDefault="0023571B" w:rsidP="0023571B">
            <w:pPr>
              <w:rPr>
                <w:rFonts w:asciiTheme="minorHAnsi" w:hAnsiTheme="minorHAnsi" w:cstheme="minorHAnsi"/>
                <w:color w:val="000000"/>
                <w:sz w:val="22"/>
                <w:szCs w:val="22"/>
              </w:rPr>
            </w:pPr>
            <w:r>
              <w:rPr>
                <w:rFonts w:asciiTheme="minorHAnsi" w:hAnsiTheme="minorHAnsi" w:cstheme="minorHAnsi"/>
                <w:color w:val="000000"/>
                <w:sz w:val="22"/>
                <w:szCs w:val="22"/>
              </w:rPr>
              <w:t>Issued, Subscribed and Paid-up Capital</w:t>
            </w:r>
          </w:p>
          <w:p w:rsidR="0023571B" w:rsidRPr="00013890" w:rsidRDefault="0023571B" w:rsidP="0023571B">
            <w:pPr>
              <w:rPr>
                <w:rFonts w:asciiTheme="minorHAnsi" w:hAnsiTheme="minorHAnsi" w:cstheme="minorHAnsi"/>
                <w:color w:val="000000"/>
                <w:sz w:val="22"/>
                <w:szCs w:val="22"/>
              </w:rPr>
            </w:pPr>
            <w:r>
              <w:rPr>
                <w:rFonts w:asciiTheme="minorHAnsi" w:hAnsiTheme="minorHAnsi" w:cstheme="minorHAnsi"/>
                <w:color w:val="000000"/>
                <w:sz w:val="22"/>
                <w:szCs w:val="22"/>
              </w:rPr>
              <w:t>(</w:t>
            </w:r>
            <w:r w:rsidR="00E33DFF">
              <w:rPr>
                <w:rFonts w:asciiTheme="minorHAnsi" w:hAnsiTheme="minorHAnsi" w:cstheme="minorHAnsi"/>
                <w:color w:val="000000"/>
                <w:sz w:val="22"/>
                <w:szCs w:val="22"/>
              </w:rPr>
              <w:t>Equity Share of INR 10/- each fully paid-up)</w:t>
            </w:r>
          </w:p>
        </w:tc>
        <w:tc>
          <w:tcPr>
            <w:tcW w:w="1922" w:type="pct"/>
            <w:tcBorders>
              <w:top w:val="single" w:sz="4" w:space="0" w:color="000000"/>
              <w:left w:val="nil"/>
              <w:bottom w:val="single" w:sz="4" w:space="0" w:color="000000"/>
              <w:right w:val="single" w:sz="4" w:space="0" w:color="000000"/>
            </w:tcBorders>
            <w:shd w:val="clear" w:color="auto" w:fill="auto"/>
            <w:vAlign w:val="center"/>
            <w:hideMark/>
          </w:tcPr>
          <w:p w:rsidR="0023571B" w:rsidRPr="00013890" w:rsidRDefault="00E33DFF" w:rsidP="00DB1A61">
            <w:pPr>
              <w:rPr>
                <w:rFonts w:asciiTheme="minorHAnsi" w:hAnsiTheme="minorHAnsi" w:cstheme="minorHAnsi"/>
                <w:color w:val="000000"/>
                <w:sz w:val="22"/>
                <w:szCs w:val="22"/>
              </w:rPr>
            </w:pPr>
            <w:r>
              <w:rPr>
                <w:rFonts w:asciiTheme="minorHAnsi" w:hAnsiTheme="minorHAnsi" w:cstheme="minorHAnsi"/>
                <w:color w:val="000000"/>
                <w:sz w:val="22"/>
                <w:szCs w:val="22"/>
              </w:rPr>
              <w:t>7,46,60,000</w:t>
            </w:r>
          </w:p>
        </w:tc>
      </w:tr>
    </w:tbl>
    <w:p w:rsidR="00C56604" w:rsidRDefault="00C56604" w:rsidP="00C56604">
      <w:pPr>
        <w:spacing w:line="360" w:lineRule="auto"/>
        <w:ind w:right="21"/>
        <w:jc w:val="both"/>
        <w:rPr>
          <w:rFonts w:ascii="Arial" w:hAnsi="Arial" w:cs="Arial"/>
          <w:sz w:val="22"/>
          <w:szCs w:val="22"/>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4879"/>
        <w:gridCol w:w="2197"/>
        <w:gridCol w:w="1883"/>
      </w:tblGrid>
      <w:tr w:rsidR="00DB1A61" w:rsidRPr="00013890" w:rsidTr="00DB1A61">
        <w:trPr>
          <w:trHeight w:val="392"/>
          <w:tblHeader/>
        </w:trPr>
        <w:tc>
          <w:tcPr>
            <w:tcW w:w="2723" w:type="pct"/>
            <w:shd w:val="clear" w:color="auto" w:fill="002060"/>
            <w:vAlign w:val="center"/>
            <w:hideMark/>
          </w:tcPr>
          <w:p w:rsidR="00DB1A61" w:rsidRPr="00DB1A61" w:rsidRDefault="00DB1A61" w:rsidP="00E33DFF">
            <w:pPr>
              <w:rPr>
                <w:rFonts w:asciiTheme="minorHAnsi" w:hAnsiTheme="minorHAnsi" w:cstheme="minorHAnsi"/>
                <w:b/>
                <w:bCs/>
                <w:i/>
                <w:color w:val="FFFFFF" w:themeColor="background1"/>
                <w:sz w:val="22"/>
                <w:szCs w:val="22"/>
              </w:rPr>
            </w:pPr>
            <w:r w:rsidRPr="00DB1A61">
              <w:rPr>
                <w:rFonts w:asciiTheme="minorHAnsi" w:hAnsiTheme="minorHAnsi" w:cstheme="minorHAnsi"/>
                <w:b/>
                <w:bCs/>
                <w:i/>
                <w:color w:val="FFFFFF" w:themeColor="background1"/>
                <w:sz w:val="22"/>
                <w:szCs w:val="22"/>
              </w:rPr>
              <w:t>(As at March 31,2021)</w:t>
            </w:r>
          </w:p>
        </w:tc>
        <w:tc>
          <w:tcPr>
            <w:tcW w:w="1226" w:type="pct"/>
            <w:shd w:val="clear" w:color="auto" w:fill="002060"/>
            <w:vAlign w:val="center"/>
            <w:hideMark/>
          </w:tcPr>
          <w:p w:rsidR="00DB1A61" w:rsidRPr="00DB1A61" w:rsidRDefault="00DB1A61" w:rsidP="00DB1A61">
            <w:pPr>
              <w:rPr>
                <w:rFonts w:asciiTheme="minorHAnsi" w:hAnsiTheme="minorHAnsi" w:cstheme="minorHAnsi"/>
                <w:b/>
                <w:bCs/>
                <w:i/>
                <w:color w:val="FFFFFF" w:themeColor="background1"/>
                <w:sz w:val="22"/>
                <w:szCs w:val="22"/>
              </w:rPr>
            </w:pPr>
            <w:r w:rsidRPr="00DB1A61">
              <w:rPr>
                <w:rFonts w:asciiTheme="minorHAnsi" w:hAnsiTheme="minorHAnsi" w:cstheme="minorHAnsi"/>
                <w:b/>
                <w:bCs/>
                <w:i/>
                <w:color w:val="FFFFFF" w:themeColor="background1"/>
                <w:sz w:val="22"/>
                <w:szCs w:val="22"/>
              </w:rPr>
              <w:t>Number of share held</w:t>
            </w:r>
          </w:p>
        </w:tc>
        <w:tc>
          <w:tcPr>
            <w:tcW w:w="1051" w:type="pct"/>
            <w:shd w:val="clear" w:color="auto" w:fill="002060"/>
            <w:vAlign w:val="center"/>
          </w:tcPr>
          <w:p w:rsidR="00DB1A61" w:rsidRPr="00DB1A61" w:rsidRDefault="00DB1A61" w:rsidP="00DB1A61">
            <w:pPr>
              <w:rPr>
                <w:rFonts w:asciiTheme="minorHAnsi" w:hAnsiTheme="minorHAnsi" w:cstheme="minorHAnsi"/>
                <w:b/>
                <w:bCs/>
                <w:i/>
                <w:color w:val="FFFFFF" w:themeColor="background1"/>
                <w:sz w:val="22"/>
                <w:szCs w:val="22"/>
              </w:rPr>
            </w:pPr>
            <w:r w:rsidRPr="00DB1A61">
              <w:rPr>
                <w:rFonts w:asciiTheme="minorHAnsi" w:hAnsiTheme="minorHAnsi" w:cstheme="minorHAnsi"/>
                <w:b/>
                <w:bCs/>
                <w:i/>
                <w:color w:val="FFFFFF" w:themeColor="background1"/>
                <w:sz w:val="22"/>
                <w:szCs w:val="22"/>
              </w:rPr>
              <w:t>% of holding</w:t>
            </w:r>
          </w:p>
        </w:tc>
      </w:tr>
      <w:tr w:rsidR="00DB1A61" w:rsidRPr="00013890" w:rsidTr="00DB1A61">
        <w:trPr>
          <w:trHeight w:val="20"/>
        </w:trPr>
        <w:tc>
          <w:tcPr>
            <w:tcW w:w="2723" w:type="pct"/>
            <w:shd w:val="clear" w:color="auto" w:fill="auto"/>
            <w:vAlign w:val="center"/>
            <w:hideMark/>
          </w:tcPr>
          <w:p w:rsidR="00DB1A61" w:rsidRPr="00013890" w:rsidRDefault="00DB1A61" w:rsidP="00DB1A61">
            <w:pPr>
              <w:rPr>
                <w:rFonts w:asciiTheme="minorHAnsi" w:hAnsiTheme="minorHAnsi" w:cstheme="minorHAnsi"/>
                <w:color w:val="000000"/>
                <w:sz w:val="22"/>
                <w:szCs w:val="22"/>
              </w:rPr>
            </w:pPr>
            <w:r>
              <w:rPr>
                <w:rFonts w:asciiTheme="minorHAnsi" w:hAnsiTheme="minorHAnsi" w:cstheme="minorHAnsi"/>
                <w:color w:val="000000"/>
                <w:sz w:val="22"/>
                <w:szCs w:val="22"/>
              </w:rPr>
              <w:t>Madhucon Infra Limited(Holding Company)</w:t>
            </w:r>
          </w:p>
        </w:tc>
        <w:tc>
          <w:tcPr>
            <w:tcW w:w="1226" w:type="pct"/>
            <w:shd w:val="clear" w:color="auto" w:fill="auto"/>
            <w:vAlign w:val="center"/>
            <w:hideMark/>
          </w:tcPr>
          <w:p w:rsidR="00DB1A61" w:rsidRPr="00013890" w:rsidRDefault="00DB1A61" w:rsidP="00DB1A61">
            <w:pPr>
              <w:jc w:val="center"/>
              <w:rPr>
                <w:rFonts w:asciiTheme="minorHAnsi" w:hAnsiTheme="minorHAnsi" w:cstheme="minorHAnsi"/>
                <w:color w:val="000000"/>
                <w:sz w:val="22"/>
                <w:szCs w:val="22"/>
              </w:rPr>
            </w:pPr>
            <w:r w:rsidRPr="00013890">
              <w:rPr>
                <w:rFonts w:asciiTheme="minorHAnsi" w:hAnsiTheme="minorHAnsi" w:cstheme="minorHAnsi"/>
                <w:color w:val="000000"/>
                <w:sz w:val="22"/>
                <w:szCs w:val="22"/>
              </w:rPr>
              <w:t>38</w:t>
            </w:r>
            <w:r>
              <w:rPr>
                <w:rFonts w:asciiTheme="minorHAnsi" w:hAnsiTheme="minorHAnsi" w:cstheme="minorHAnsi"/>
                <w:color w:val="000000"/>
                <w:sz w:val="22"/>
                <w:szCs w:val="22"/>
              </w:rPr>
              <w:t>,</w:t>
            </w:r>
            <w:r w:rsidRPr="00013890">
              <w:rPr>
                <w:rFonts w:asciiTheme="minorHAnsi" w:hAnsiTheme="minorHAnsi" w:cstheme="minorHAnsi"/>
                <w:color w:val="000000"/>
                <w:sz w:val="22"/>
                <w:szCs w:val="22"/>
              </w:rPr>
              <w:t>05</w:t>
            </w:r>
            <w:r>
              <w:rPr>
                <w:rFonts w:asciiTheme="minorHAnsi" w:hAnsiTheme="minorHAnsi" w:cstheme="minorHAnsi"/>
                <w:color w:val="000000"/>
                <w:sz w:val="22"/>
                <w:szCs w:val="22"/>
              </w:rPr>
              <w:t>,</w:t>
            </w:r>
            <w:r w:rsidRPr="00013890">
              <w:rPr>
                <w:rFonts w:asciiTheme="minorHAnsi" w:hAnsiTheme="minorHAnsi" w:cstheme="minorHAnsi"/>
                <w:color w:val="000000"/>
                <w:sz w:val="22"/>
                <w:szCs w:val="22"/>
              </w:rPr>
              <w:t>50</w:t>
            </w:r>
            <w:r>
              <w:rPr>
                <w:rFonts w:asciiTheme="minorHAnsi" w:hAnsiTheme="minorHAnsi" w:cstheme="minorHAnsi"/>
                <w:color w:val="000000"/>
                <w:sz w:val="22"/>
                <w:szCs w:val="22"/>
              </w:rPr>
              <w:t>,</w:t>
            </w:r>
            <w:r w:rsidRPr="00013890">
              <w:rPr>
                <w:rFonts w:asciiTheme="minorHAnsi" w:hAnsiTheme="minorHAnsi" w:cstheme="minorHAnsi"/>
                <w:color w:val="000000"/>
                <w:sz w:val="22"/>
                <w:szCs w:val="22"/>
              </w:rPr>
              <w:t>000</w:t>
            </w:r>
          </w:p>
        </w:tc>
        <w:tc>
          <w:tcPr>
            <w:tcW w:w="1051" w:type="pct"/>
          </w:tcPr>
          <w:p w:rsidR="00DB1A61" w:rsidRPr="00013890" w:rsidRDefault="00DB1A61" w:rsidP="00DB1A61">
            <w:pPr>
              <w:jc w:val="center"/>
              <w:rPr>
                <w:rFonts w:asciiTheme="minorHAnsi" w:hAnsiTheme="minorHAnsi" w:cstheme="minorHAnsi"/>
                <w:color w:val="000000"/>
                <w:sz w:val="22"/>
                <w:szCs w:val="22"/>
              </w:rPr>
            </w:pPr>
            <w:r>
              <w:rPr>
                <w:rFonts w:asciiTheme="minorHAnsi" w:hAnsiTheme="minorHAnsi" w:cstheme="minorHAnsi"/>
                <w:color w:val="000000"/>
                <w:sz w:val="22"/>
                <w:szCs w:val="22"/>
              </w:rPr>
              <w:t>50.98%</w:t>
            </w:r>
          </w:p>
        </w:tc>
      </w:tr>
      <w:tr w:rsidR="00DB1A61" w:rsidRPr="00013890" w:rsidTr="006335CD">
        <w:trPr>
          <w:trHeight w:val="20"/>
        </w:trPr>
        <w:tc>
          <w:tcPr>
            <w:tcW w:w="2723" w:type="pct"/>
            <w:shd w:val="clear" w:color="auto" w:fill="auto"/>
            <w:vAlign w:val="center"/>
            <w:hideMark/>
          </w:tcPr>
          <w:p w:rsidR="00DB1A61" w:rsidRDefault="00DB1A61" w:rsidP="00DB1A61">
            <w:pPr>
              <w:rPr>
                <w:rFonts w:asciiTheme="minorHAnsi" w:hAnsiTheme="minorHAnsi" w:cstheme="minorHAnsi"/>
                <w:color w:val="000000"/>
                <w:sz w:val="22"/>
                <w:szCs w:val="22"/>
              </w:rPr>
            </w:pPr>
            <w:r>
              <w:rPr>
                <w:rFonts w:asciiTheme="minorHAnsi" w:hAnsiTheme="minorHAnsi" w:cstheme="minorHAnsi"/>
                <w:color w:val="000000"/>
                <w:sz w:val="22"/>
                <w:szCs w:val="22"/>
              </w:rPr>
              <w:t>Madhucon Toll Highways  Limited</w:t>
            </w:r>
          </w:p>
          <w:p w:rsidR="00DB1A61" w:rsidRPr="00013890" w:rsidRDefault="00DB1A61" w:rsidP="00DB1A61">
            <w:pPr>
              <w:rPr>
                <w:rFonts w:asciiTheme="minorHAnsi" w:hAnsiTheme="minorHAnsi" w:cstheme="minorHAnsi"/>
                <w:color w:val="000000"/>
                <w:sz w:val="22"/>
                <w:szCs w:val="22"/>
              </w:rPr>
            </w:pPr>
            <w:r>
              <w:rPr>
                <w:rFonts w:asciiTheme="minorHAnsi" w:hAnsiTheme="minorHAnsi" w:cstheme="minorHAnsi"/>
                <w:color w:val="000000"/>
                <w:sz w:val="22"/>
                <w:szCs w:val="22"/>
              </w:rPr>
              <w:t>(Subsidiary of Holding Company)</w:t>
            </w:r>
          </w:p>
        </w:tc>
        <w:tc>
          <w:tcPr>
            <w:tcW w:w="1226" w:type="pct"/>
            <w:shd w:val="clear" w:color="auto" w:fill="auto"/>
            <w:vAlign w:val="center"/>
            <w:hideMark/>
          </w:tcPr>
          <w:p w:rsidR="00DB1A61" w:rsidRPr="00013890" w:rsidRDefault="00DB1A61" w:rsidP="00DB1A61">
            <w:pPr>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6335CD">
              <w:rPr>
                <w:rFonts w:asciiTheme="minorHAnsi" w:hAnsiTheme="minorHAnsi" w:cstheme="minorHAnsi"/>
                <w:color w:val="000000"/>
                <w:sz w:val="22"/>
                <w:szCs w:val="22"/>
              </w:rPr>
              <w:t>,</w:t>
            </w:r>
            <w:r>
              <w:rPr>
                <w:rFonts w:asciiTheme="minorHAnsi" w:hAnsiTheme="minorHAnsi" w:cstheme="minorHAnsi"/>
                <w:color w:val="000000"/>
                <w:sz w:val="22"/>
                <w:szCs w:val="22"/>
              </w:rPr>
              <w:t>64</w:t>
            </w:r>
            <w:r w:rsidR="006335CD">
              <w:rPr>
                <w:rFonts w:asciiTheme="minorHAnsi" w:hAnsiTheme="minorHAnsi" w:cstheme="minorHAnsi"/>
                <w:color w:val="000000"/>
                <w:sz w:val="22"/>
                <w:szCs w:val="22"/>
              </w:rPr>
              <w:t>,</w:t>
            </w:r>
            <w:r>
              <w:rPr>
                <w:rFonts w:asciiTheme="minorHAnsi" w:hAnsiTheme="minorHAnsi" w:cstheme="minorHAnsi"/>
                <w:color w:val="000000"/>
                <w:sz w:val="22"/>
                <w:szCs w:val="22"/>
              </w:rPr>
              <w:t>77</w:t>
            </w:r>
            <w:r w:rsidR="006335CD">
              <w:rPr>
                <w:rFonts w:asciiTheme="minorHAnsi" w:hAnsiTheme="minorHAnsi" w:cstheme="minorHAnsi"/>
                <w:color w:val="000000"/>
                <w:sz w:val="22"/>
                <w:szCs w:val="22"/>
              </w:rPr>
              <w:t>,000</w:t>
            </w:r>
          </w:p>
        </w:tc>
        <w:tc>
          <w:tcPr>
            <w:tcW w:w="1051" w:type="pct"/>
            <w:vAlign w:val="center"/>
          </w:tcPr>
          <w:p w:rsidR="00DB1A61" w:rsidRPr="00013890" w:rsidRDefault="006335CD" w:rsidP="006335CD">
            <w:pPr>
              <w:jc w:val="center"/>
              <w:rPr>
                <w:rFonts w:asciiTheme="minorHAnsi" w:hAnsiTheme="minorHAnsi" w:cstheme="minorHAnsi"/>
                <w:color w:val="000000"/>
                <w:sz w:val="22"/>
                <w:szCs w:val="22"/>
              </w:rPr>
            </w:pPr>
            <w:r>
              <w:rPr>
                <w:rFonts w:asciiTheme="minorHAnsi" w:hAnsiTheme="minorHAnsi" w:cstheme="minorHAnsi"/>
                <w:color w:val="000000"/>
                <w:sz w:val="22"/>
                <w:szCs w:val="22"/>
              </w:rPr>
              <w:t>48.87%</w:t>
            </w:r>
          </w:p>
        </w:tc>
      </w:tr>
      <w:tr w:rsidR="00DB1A61" w:rsidRPr="00013890" w:rsidTr="00DB1A61">
        <w:trPr>
          <w:trHeight w:val="20"/>
        </w:trPr>
        <w:tc>
          <w:tcPr>
            <w:tcW w:w="2723" w:type="pct"/>
            <w:shd w:val="clear" w:color="auto" w:fill="auto"/>
            <w:vAlign w:val="center"/>
            <w:hideMark/>
          </w:tcPr>
          <w:p w:rsidR="00DB1A61" w:rsidRPr="00013890" w:rsidRDefault="006335CD" w:rsidP="00DB1A61">
            <w:pPr>
              <w:rPr>
                <w:rFonts w:asciiTheme="minorHAnsi" w:hAnsiTheme="minorHAnsi" w:cstheme="minorHAnsi"/>
                <w:color w:val="000000"/>
                <w:sz w:val="22"/>
                <w:szCs w:val="22"/>
              </w:rPr>
            </w:pPr>
            <w:r>
              <w:rPr>
                <w:rFonts w:asciiTheme="minorHAnsi" w:hAnsiTheme="minorHAnsi" w:cstheme="minorHAnsi"/>
                <w:color w:val="000000"/>
                <w:sz w:val="22"/>
                <w:szCs w:val="22"/>
              </w:rPr>
              <w:t>Others</w:t>
            </w:r>
          </w:p>
        </w:tc>
        <w:tc>
          <w:tcPr>
            <w:tcW w:w="1226" w:type="pct"/>
            <w:shd w:val="clear" w:color="auto" w:fill="auto"/>
            <w:vAlign w:val="center"/>
            <w:hideMark/>
          </w:tcPr>
          <w:p w:rsidR="00DB1A61" w:rsidRPr="00013890" w:rsidRDefault="006335CD" w:rsidP="006335CD">
            <w:pPr>
              <w:jc w:val="center"/>
              <w:rPr>
                <w:rFonts w:asciiTheme="minorHAnsi" w:hAnsiTheme="minorHAnsi" w:cstheme="minorHAnsi"/>
                <w:color w:val="000000"/>
                <w:sz w:val="22"/>
                <w:szCs w:val="22"/>
              </w:rPr>
            </w:pPr>
            <w:r>
              <w:rPr>
                <w:rFonts w:asciiTheme="minorHAnsi" w:hAnsiTheme="minorHAnsi" w:cstheme="minorHAnsi"/>
                <w:color w:val="000000"/>
                <w:sz w:val="22"/>
                <w:szCs w:val="22"/>
              </w:rPr>
              <w:t>1,</w:t>
            </w:r>
            <w:r w:rsidR="00266EF0">
              <w:rPr>
                <w:rFonts w:asciiTheme="minorHAnsi" w:hAnsiTheme="minorHAnsi" w:cstheme="minorHAnsi"/>
                <w:color w:val="000000"/>
                <w:sz w:val="22"/>
                <w:szCs w:val="22"/>
              </w:rPr>
              <w:t>28</w:t>
            </w:r>
            <w:r>
              <w:rPr>
                <w:rFonts w:asciiTheme="minorHAnsi" w:hAnsiTheme="minorHAnsi" w:cstheme="minorHAnsi"/>
                <w:color w:val="000000"/>
                <w:sz w:val="22"/>
                <w:szCs w:val="22"/>
              </w:rPr>
              <w:t>,000</w:t>
            </w:r>
          </w:p>
        </w:tc>
        <w:tc>
          <w:tcPr>
            <w:tcW w:w="1051" w:type="pct"/>
          </w:tcPr>
          <w:p w:rsidR="00DB1A61" w:rsidRPr="00013890" w:rsidRDefault="006335CD" w:rsidP="006335CD">
            <w:pPr>
              <w:jc w:val="center"/>
              <w:rPr>
                <w:rFonts w:asciiTheme="minorHAnsi" w:hAnsiTheme="minorHAnsi" w:cstheme="minorHAnsi"/>
                <w:color w:val="000000"/>
                <w:sz w:val="22"/>
                <w:szCs w:val="22"/>
              </w:rPr>
            </w:pPr>
            <w:r>
              <w:rPr>
                <w:rFonts w:asciiTheme="minorHAnsi" w:hAnsiTheme="minorHAnsi" w:cstheme="minorHAnsi"/>
                <w:color w:val="000000"/>
                <w:sz w:val="22"/>
                <w:szCs w:val="22"/>
              </w:rPr>
              <w:t>0.1</w:t>
            </w:r>
            <w:r w:rsidR="00266EF0">
              <w:rPr>
                <w:rFonts w:asciiTheme="minorHAnsi" w:hAnsiTheme="minorHAnsi" w:cstheme="minorHAnsi"/>
                <w:color w:val="000000"/>
                <w:sz w:val="22"/>
                <w:szCs w:val="22"/>
              </w:rPr>
              <w:t>7</w:t>
            </w:r>
            <w:r>
              <w:rPr>
                <w:rFonts w:asciiTheme="minorHAnsi" w:hAnsiTheme="minorHAnsi" w:cstheme="minorHAnsi"/>
                <w:color w:val="000000"/>
                <w:sz w:val="22"/>
                <w:szCs w:val="22"/>
              </w:rPr>
              <w:t>%</w:t>
            </w:r>
          </w:p>
        </w:tc>
      </w:tr>
      <w:tr w:rsidR="00DB1A61" w:rsidRPr="00013890" w:rsidTr="00DB1A61">
        <w:trPr>
          <w:trHeight w:val="20"/>
        </w:trPr>
        <w:tc>
          <w:tcPr>
            <w:tcW w:w="2723" w:type="pct"/>
            <w:shd w:val="clear" w:color="000000" w:fill="C5D9F1"/>
            <w:hideMark/>
          </w:tcPr>
          <w:p w:rsidR="00DB1A61" w:rsidRPr="006335CD" w:rsidRDefault="006335CD" w:rsidP="0099249F">
            <w:pPr>
              <w:rPr>
                <w:rFonts w:asciiTheme="minorHAnsi" w:hAnsiTheme="minorHAnsi" w:cstheme="minorHAnsi"/>
                <w:b/>
                <w:sz w:val="22"/>
                <w:szCs w:val="22"/>
              </w:rPr>
            </w:pPr>
            <w:r w:rsidRPr="006335CD">
              <w:rPr>
                <w:rFonts w:asciiTheme="minorHAnsi" w:hAnsiTheme="minorHAnsi" w:cstheme="minorHAnsi"/>
                <w:b/>
                <w:sz w:val="22"/>
                <w:szCs w:val="22"/>
              </w:rPr>
              <w:t>Total</w:t>
            </w:r>
            <w:r w:rsidR="00DB1A61" w:rsidRPr="006335CD">
              <w:rPr>
                <w:rFonts w:asciiTheme="minorHAnsi" w:hAnsiTheme="minorHAnsi" w:cstheme="minorHAnsi"/>
                <w:b/>
                <w:sz w:val="22"/>
                <w:szCs w:val="22"/>
              </w:rPr>
              <w:t> </w:t>
            </w:r>
          </w:p>
        </w:tc>
        <w:tc>
          <w:tcPr>
            <w:tcW w:w="1226" w:type="pct"/>
            <w:shd w:val="clear" w:color="000000" w:fill="C5D9F1"/>
            <w:vAlign w:val="center"/>
            <w:hideMark/>
          </w:tcPr>
          <w:p w:rsidR="00DB1A61" w:rsidRPr="00013890" w:rsidRDefault="006335CD" w:rsidP="006335CD">
            <w:pPr>
              <w:jc w:val="center"/>
              <w:rPr>
                <w:rFonts w:asciiTheme="minorHAnsi" w:hAnsiTheme="minorHAnsi" w:cstheme="minorHAnsi"/>
                <w:b/>
                <w:sz w:val="22"/>
                <w:szCs w:val="22"/>
              </w:rPr>
            </w:pPr>
            <w:r>
              <w:rPr>
                <w:rFonts w:asciiTheme="minorHAnsi" w:hAnsiTheme="minorHAnsi" w:cstheme="minorHAnsi"/>
                <w:b/>
                <w:sz w:val="22"/>
                <w:szCs w:val="22"/>
              </w:rPr>
              <w:t>7,46,</w:t>
            </w:r>
            <w:r w:rsidR="00266EF0">
              <w:rPr>
                <w:rFonts w:asciiTheme="minorHAnsi" w:hAnsiTheme="minorHAnsi" w:cstheme="minorHAnsi"/>
                <w:b/>
                <w:sz w:val="22"/>
                <w:szCs w:val="22"/>
              </w:rPr>
              <w:t>60</w:t>
            </w:r>
            <w:r>
              <w:rPr>
                <w:rFonts w:asciiTheme="minorHAnsi" w:hAnsiTheme="minorHAnsi" w:cstheme="minorHAnsi"/>
                <w:b/>
                <w:sz w:val="22"/>
                <w:szCs w:val="22"/>
              </w:rPr>
              <w:t>,000</w:t>
            </w:r>
          </w:p>
        </w:tc>
        <w:tc>
          <w:tcPr>
            <w:tcW w:w="1051" w:type="pct"/>
            <w:shd w:val="clear" w:color="000000" w:fill="C5D9F1"/>
          </w:tcPr>
          <w:p w:rsidR="00DB1A61" w:rsidRPr="00013890" w:rsidRDefault="00037D83" w:rsidP="006335CD">
            <w:pPr>
              <w:jc w:val="center"/>
              <w:rPr>
                <w:rFonts w:asciiTheme="minorHAnsi" w:hAnsiTheme="minorHAnsi" w:cstheme="minorHAnsi"/>
                <w:b/>
                <w:sz w:val="22"/>
                <w:szCs w:val="22"/>
              </w:rPr>
            </w:pPr>
            <w:r>
              <w:rPr>
                <w:rFonts w:asciiTheme="minorHAnsi" w:hAnsiTheme="minorHAnsi" w:cstheme="minorHAnsi"/>
                <w:b/>
                <w:sz w:val="22"/>
                <w:szCs w:val="22"/>
              </w:rPr>
              <w:t xml:space="preserve">100 </w:t>
            </w:r>
            <w:r w:rsidR="006335CD">
              <w:rPr>
                <w:rFonts w:asciiTheme="minorHAnsi" w:hAnsiTheme="minorHAnsi" w:cstheme="minorHAnsi"/>
                <w:b/>
                <w:sz w:val="22"/>
                <w:szCs w:val="22"/>
              </w:rPr>
              <w:t>%</w:t>
            </w:r>
          </w:p>
        </w:tc>
      </w:tr>
    </w:tbl>
    <w:p w:rsidR="00C56604" w:rsidRPr="007B1734" w:rsidRDefault="00C56604" w:rsidP="00C56604">
      <w:pPr>
        <w:spacing w:line="360" w:lineRule="auto"/>
        <w:ind w:right="21"/>
        <w:jc w:val="both"/>
        <w:rPr>
          <w:rFonts w:ascii="Arial" w:hAnsi="Arial" w:cs="Arial"/>
          <w:sz w:val="22"/>
          <w:szCs w:val="22"/>
        </w:rPr>
      </w:pPr>
    </w:p>
    <w:p w:rsidR="00C56604" w:rsidRDefault="00C56604" w:rsidP="00266EF0">
      <w:pPr>
        <w:spacing w:line="360" w:lineRule="auto"/>
        <w:ind w:left="270"/>
        <w:jc w:val="both"/>
      </w:pPr>
      <w:r>
        <w:rPr>
          <w:rFonts w:ascii="Arial" w:hAnsi="Arial" w:cs="Arial"/>
          <w:sz w:val="22"/>
          <w:szCs w:val="22"/>
        </w:rPr>
        <w:t>Apart from</w:t>
      </w:r>
      <w:r w:rsidRPr="00BB62C1">
        <w:rPr>
          <w:rFonts w:ascii="Arial" w:hAnsi="Arial" w:cs="Arial"/>
          <w:sz w:val="22"/>
          <w:szCs w:val="22"/>
        </w:rPr>
        <w:t xml:space="preserve"> equity</w:t>
      </w:r>
      <w:r>
        <w:rPr>
          <w:rFonts w:ascii="Arial" w:hAnsi="Arial" w:cs="Arial"/>
          <w:sz w:val="22"/>
          <w:szCs w:val="22"/>
        </w:rPr>
        <w:t xml:space="preserve"> capital of Rs.74.66</w:t>
      </w:r>
      <w:r w:rsidRPr="00BB62C1">
        <w:rPr>
          <w:rFonts w:ascii="Arial" w:hAnsi="Arial" w:cs="Arial"/>
          <w:sz w:val="22"/>
          <w:szCs w:val="22"/>
        </w:rPr>
        <w:t xml:space="preserve"> Cr</w:t>
      </w:r>
      <w:r>
        <w:rPr>
          <w:rFonts w:ascii="Arial" w:hAnsi="Arial" w:cs="Arial"/>
          <w:sz w:val="22"/>
          <w:szCs w:val="22"/>
        </w:rPr>
        <w:t>.</w:t>
      </w:r>
      <w:r w:rsidRPr="00BB62C1">
        <w:rPr>
          <w:rFonts w:ascii="Arial" w:hAnsi="Arial" w:cs="Arial"/>
          <w:sz w:val="22"/>
          <w:szCs w:val="22"/>
        </w:rPr>
        <w:t xml:space="preserve"> in to the project company, till date an amount of</w:t>
      </w:r>
      <w:r>
        <w:rPr>
          <w:rFonts w:ascii="Arial" w:hAnsi="Arial" w:cs="Arial"/>
          <w:sz w:val="22"/>
          <w:szCs w:val="22"/>
        </w:rPr>
        <w:t xml:space="preserve"> </w:t>
      </w:r>
      <w:r w:rsidRPr="00BB62C1">
        <w:rPr>
          <w:rFonts w:ascii="Arial" w:hAnsi="Arial" w:cs="Arial"/>
          <w:sz w:val="22"/>
          <w:szCs w:val="22"/>
        </w:rPr>
        <w:t>Rs.19.05</w:t>
      </w:r>
      <w:r>
        <w:rPr>
          <w:rFonts w:ascii="Arial" w:hAnsi="Arial" w:cs="Arial"/>
          <w:sz w:val="22"/>
          <w:szCs w:val="22"/>
        </w:rPr>
        <w:t xml:space="preserve"> c</w:t>
      </w:r>
      <w:r w:rsidRPr="00BB62C1">
        <w:rPr>
          <w:rFonts w:ascii="Arial" w:hAnsi="Arial" w:cs="Arial"/>
          <w:sz w:val="22"/>
          <w:szCs w:val="22"/>
        </w:rPr>
        <w:t>r</w:t>
      </w:r>
      <w:r>
        <w:rPr>
          <w:rFonts w:ascii="Arial" w:hAnsi="Arial" w:cs="Arial"/>
          <w:sz w:val="22"/>
          <w:szCs w:val="22"/>
        </w:rPr>
        <w:t>.</w:t>
      </w:r>
      <w:r w:rsidRPr="00BB62C1">
        <w:rPr>
          <w:rFonts w:ascii="Arial" w:hAnsi="Arial" w:cs="Arial"/>
          <w:sz w:val="22"/>
          <w:szCs w:val="22"/>
        </w:rPr>
        <w:t xml:space="preserve"> was infus</w:t>
      </w:r>
      <w:r>
        <w:rPr>
          <w:rFonts w:ascii="Arial" w:hAnsi="Arial" w:cs="Arial"/>
          <w:sz w:val="22"/>
          <w:szCs w:val="22"/>
        </w:rPr>
        <w:t>ed additionally by the promoter</w:t>
      </w:r>
      <w:r w:rsidRPr="00BB62C1">
        <w:rPr>
          <w:rFonts w:ascii="Arial" w:hAnsi="Arial" w:cs="Arial"/>
          <w:sz w:val="22"/>
          <w:szCs w:val="22"/>
        </w:rPr>
        <w:t xml:space="preserve"> companies as unsecured loans in to the project</w:t>
      </w:r>
      <w:r>
        <w:rPr>
          <w:rFonts w:ascii="Arial" w:hAnsi="Arial" w:cs="Arial"/>
          <w:sz w:val="22"/>
          <w:szCs w:val="22"/>
        </w:rPr>
        <w:t xml:space="preserve"> </w:t>
      </w:r>
      <w:r w:rsidRPr="00BB62C1">
        <w:rPr>
          <w:rFonts w:ascii="Arial" w:hAnsi="Arial" w:cs="Arial"/>
          <w:sz w:val="22"/>
          <w:szCs w:val="22"/>
        </w:rPr>
        <w:t>SPV to service interest</w:t>
      </w:r>
      <w:r>
        <w:rPr>
          <w:rFonts w:ascii="Arial" w:hAnsi="Arial" w:cs="Arial"/>
          <w:sz w:val="22"/>
          <w:szCs w:val="22"/>
        </w:rPr>
        <w:t xml:space="preserve"> and during the construction period</w:t>
      </w:r>
      <w:r w:rsidRPr="00BB62C1">
        <w:rPr>
          <w:rFonts w:ascii="Arial" w:hAnsi="Arial" w:cs="Arial"/>
          <w:sz w:val="22"/>
          <w:szCs w:val="22"/>
        </w:rPr>
        <w:t xml:space="preserve"> to keep </w:t>
      </w:r>
      <w:r>
        <w:rPr>
          <w:rFonts w:ascii="Arial" w:hAnsi="Arial" w:cs="Arial"/>
          <w:sz w:val="22"/>
          <w:szCs w:val="22"/>
        </w:rPr>
        <w:t>the account</w:t>
      </w:r>
      <w:r w:rsidRPr="00BB62C1">
        <w:rPr>
          <w:rFonts w:ascii="Arial" w:hAnsi="Arial" w:cs="Arial"/>
          <w:sz w:val="22"/>
          <w:szCs w:val="22"/>
        </w:rPr>
        <w:t xml:space="preserve"> as standard</w:t>
      </w:r>
      <w:r>
        <w:rPr>
          <w:rFonts w:ascii="Arial" w:hAnsi="Arial" w:cs="Arial"/>
          <w:sz w:val="22"/>
          <w:szCs w:val="22"/>
        </w:rPr>
        <w:t xml:space="preserve"> as per the Information Memorandum shared to us.</w:t>
      </w:r>
    </w:p>
    <w:p w:rsidR="00C56604" w:rsidRDefault="00C56604"/>
    <w:p w:rsidR="00FB7B18" w:rsidRDefault="00FB7B18" w:rsidP="000A0AF7">
      <w:pPr>
        <w:pStyle w:val="ListParagraph"/>
        <w:numPr>
          <w:ilvl w:val="0"/>
          <w:numId w:val="19"/>
        </w:numPr>
        <w:shd w:val="clear" w:color="auto" w:fill="FFFFFF"/>
        <w:spacing w:before="240" w:line="360" w:lineRule="auto"/>
        <w:ind w:left="426" w:right="474" w:hanging="426"/>
        <w:jc w:val="both"/>
        <w:rPr>
          <w:rFonts w:ascii="Arial" w:hAnsi="Arial" w:cs="Arial"/>
          <w:sz w:val="22"/>
          <w:szCs w:val="22"/>
        </w:rPr>
      </w:pPr>
      <w:r w:rsidRPr="009C4273">
        <w:rPr>
          <w:rFonts w:ascii="Arial" w:hAnsi="Arial" w:cs="Arial"/>
          <w:b/>
          <w:sz w:val="22"/>
          <w:szCs w:val="22"/>
          <w:lang w:val="en-IN"/>
        </w:rPr>
        <w:t>CURRENT OPERATING STATUS OF THE PROJECT COMPANY</w:t>
      </w:r>
      <w:r>
        <w:rPr>
          <w:rFonts w:ascii="Arial" w:hAnsi="Arial" w:cs="Arial"/>
          <w:sz w:val="22"/>
          <w:szCs w:val="22"/>
        </w:rPr>
        <w:t>:</w:t>
      </w:r>
    </w:p>
    <w:p w:rsidR="00FB7B18" w:rsidRDefault="00FB7B18" w:rsidP="00FB7B18">
      <w:pPr>
        <w:pStyle w:val="DefaultText11"/>
        <w:spacing w:before="240" w:line="360" w:lineRule="auto"/>
        <w:ind w:right="21" w:firstLine="426"/>
        <w:jc w:val="both"/>
        <w:rPr>
          <w:rFonts w:ascii="Arial" w:hAnsi="Arial" w:cs="Arial"/>
          <w:sz w:val="22"/>
          <w:szCs w:val="22"/>
        </w:rPr>
      </w:pPr>
      <w:r>
        <w:rPr>
          <w:rFonts w:ascii="Arial" w:hAnsi="Arial" w:cs="Arial"/>
          <w:sz w:val="22"/>
          <w:szCs w:val="22"/>
        </w:rPr>
        <w:t>According to the Company, the c</w:t>
      </w:r>
      <w:r w:rsidRPr="002F058D">
        <w:rPr>
          <w:rFonts w:ascii="Arial" w:hAnsi="Arial" w:cs="Arial"/>
          <w:sz w:val="22"/>
          <w:szCs w:val="22"/>
        </w:rPr>
        <w:t xml:space="preserve">urrent operating status </w:t>
      </w:r>
      <w:r>
        <w:rPr>
          <w:rFonts w:ascii="Arial" w:hAnsi="Arial" w:cs="Arial"/>
          <w:sz w:val="22"/>
          <w:szCs w:val="22"/>
        </w:rPr>
        <w:t xml:space="preserve">of the project </w:t>
      </w:r>
      <w:r w:rsidRPr="002F058D">
        <w:rPr>
          <w:rFonts w:ascii="Arial" w:hAnsi="Arial" w:cs="Arial"/>
          <w:sz w:val="22"/>
          <w:szCs w:val="22"/>
        </w:rPr>
        <w:t>is as under:</w:t>
      </w:r>
    </w:p>
    <w:p w:rsidR="00FB7B18" w:rsidRDefault="00FB7B18" w:rsidP="000A0AF7">
      <w:pPr>
        <w:pStyle w:val="ListParagraph"/>
        <w:numPr>
          <w:ilvl w:val="0"/>
          <w:numId w:val="12"/>
        </w:numPr>
        <w:spacing w:line="360" w:lineRule="auto"/>
        <w:ind w:left="709" w:right="13" w:hanging="283"/>
        <w:jc w:val="both"/>
        <w:rPr>
          <w:rFonts w:ascii="Arial" w:hAnsi="Arial" w:cs="Arial"/>
          <w:sz w:val="22"/>
          <w:szCs w:val="22"/>
        </w:rPr>
      </w:pPr>
      <w:r>
        <w:rPr>
          <w:rFonts w:ascii="Arial" w:hAnsi="Arial" w:cs="Arial"/>
          <w:sz w:val="22"/>
          <w:szCs w:val="22"/>
        </w:rPr>
        <w:t>The Company has given sub cont</w:t>
      </w:r>
      <w:r w:rsidR="004D4AE7">
        <w:rPr>
          <w:rFonts w:ascii="Arial" w:hAnsi="Arial" w:cs="Arial"/>
          <w:sz w:val="22"/>
          <w:szCs w:val="22"/>
        </w:rPr>
        <w:t>r</w:t>
      </w:r>
      <w:r>
        <w:rPr>
          <w:rFonts w:ascii="Arial" w:hAnsi="Arial" w:cs="Arial"/>
          <w:sz w:val="22"/>
          <w:szCs w:val="22"/>
        </w:rPr>
        <w:t>act of “</w:t>
      </w:r>
      <w:r w:rsidRPr="00695F56">
        <w:rPr>
          <w:rFonts w:ascii="Arial" w:hAnsi="Arial" w:cs="Arial"/>
          <w:sz w:val="22"/>
          <w:szCs w:val="22"/>
        </w:rPr>
        <w:t xml:space="preserve">Major Maintenance </w:t>
      </w:r>
      <w:r>
        <w:rPr>
          <w:rFonts w:ascii="Arial" w:hAnsi="Arial" w:cs="Arial"/>
          <w:sz w:val="22"/>
          <w:szCs w:val="22"/>
        </w:rPr>
        <w:t>Work” (MMW) to M/s TTK Construction (for Overlying Work), M.s PSK Infrastructure and Projects Pvt</w:t>
      </w:r>
      <w:r w:rsidR="004D4AE7">
        <w:rPr>
          <w:rFonts w:ascii="Arial" w:hAnsi="Arial" w:cs="Arial"/>
          <w:sz w:val="22"/>
          <w:szCs w:val="22"/>
        </w:rPr>
        <w:t>.</w:t>
      </w:r>
      <w:r>
        <w:rPr>
          <w:rFonts w:ascii="Arial" w:hAnsi="Arial" w:cs="Arial"/>
          <w:sz w:val="22"/>
          <w:szCs w:val="22"/>
        </w:rPr>
        <w:t xml:space="preserve"> Ltd</w:t>
      </w:r>
      <w:r w:rsidR="004D4AE7">
        <w:rPr>
          <w:rFonts w:ascii="Arial" w:hAnsi="Arial" w:cs="Arial"/>
          <w:sz w:val="22"/>
          <w:szCs w:val="22"/>
        </w:rPr>
        <w:t>.</w:t>
      </w:r>
      <w:r>
        <w:rPr>
          <w:rFonts w:ascii="Arial" w:hAnsi="Arial" w:cs="Arial"/>
          <w:sz w:val="22"/>
          <w:szCs w:val="22"/>
        </w:rPr>
        <w:t xml:space="preserve"> (for </w:t>
      </w:r>
      <w:r w:rsidR="00C47370">
        <w:rPr>
          <w:rFonts w:ascii="Arial" w:hAnsi="Arial" w:cs="Arial"/>
          <w:sz w:val="22"/>
          <w:szCs w:val="22"/>
        </w:rPr>
        <w:t>overlying</w:t>
      </w:r>
      <w:r>
        <w:rPr>
          <w:rFonts w:ascii="Arial" w:hAnsi="Arial" w:cs="Arial"/>
          <w:sz w:val="22"/>
          <w:szCs w:val="22"/>
        </w:rPr>
        <w:t xml:space="preserve"> work), M/s RKON Infra Developers Pvt</w:t>
      </w:r>
      <w:r w:rsidR="004D4AE7">
        <w:rPr>
          <w:rFonts w:ascii="Arial" w:hAnsi="Arial" w:cs="Arial"/>
          <w:sz w:val="22"/>
          <w:szCs w:val="22"/>
        </w:rPr>
        <w:t>.</w:t>
      </w:r>
      <w:r>
        <w:rPr>
          <w:rFonts w:ascii="Arial" w:hAnsi="Arial" w:cs="Arial"/>
          <w:sz w:val="22"/>
          <w:szCs w:val="22"/>
        </w:rPr>
        <w:t xml:space="preserve"> Ltd (for Kerb Paintings), M/s IQRA Road Safety Solutions (for Thermoplastic Road Marking) and M/s A1ABI Pvt</w:t>
      </w:r>
      <w:r w:rsidR="004D4AE7">
        <w:rPr>
          <w:rFonts w:ascii="Arial" w:hAnsi="Arial" w:cs="Arial"/>
          <w:sz w:val="22"/>
          <w:szCs w:val="22"/>
        </w:rPr>
        <w:t>.</w:t>
      </w:r>
      <w:r>
        <w:rPr>
          <w:rFonts w:ascii="Arial" w:hAnsi="Arial" w:cs="Arial"/>
          <w:sz w:val="22"/>
          <w:szCs w:val="22"/>
        </w:rPr>
        <w:t xml:space="preserve"> Ltd</w:t>
      </w:r>
      <w:r w:rsidR="004D4AE7">
        <w:rPr>
          <w:rFonts w:ascii="Arial" w:hAnsi="Arial" w:cs="Arial"/>
          <w:sz w:val="22"/>
          <w:szCs w:val="22"/>
        </w:rPr>
        <w:t>.</w:t>
      </w:r>
      <w:r>
        <w:rPr>
          <w:rFonts w:ascii="Arial" w:hAnsi="Arial" w:cs="Arial"/>
          <w:sz w:val="22"/>
          <w:szCs w:val="22"/>
        </w:rPr>
        <w:t xml:space="preserve"> (for Thermoplastic Road Marking)</w:t>
      </w:r>
      <w:r w:rsidRPr="00044167">
        <w:rPr>
          <w:rFonts w:ascii="Arial" w:hAnsi="Arial" w:cs="Arial"/>
          <w:sz w:val="22"/>
          <w:szCs w:val="22"/>
        </w:rPr>
        <w:t>.</w:t>
      </w:r>
    </w:p>
    <w:p w:rsidR="00FC73F4" w:rsidRDefault="009F63F2" w:rsidP="000A0AF7">
      <w:pPr>
        <w:pStyle w:val="ListParagraph"/>
        <w:numPr>
          <w:ilvl w:val="0"/>
          <w:numId w:val="12"/>
        </w:numPr>
        <w:spacing w:line="360" w:lineRule="auto"/>
        <w:ind w:left="709" w:right="13" w:hanging="283"/>
        <w:jc w:val="both"/>
        <w:rPr>
          <w:rFonts w:ascii="Arial" w:hAnsi="Arial" w:cs="Arial"/>
          <w:sz w:val="22"/>
          <w:szCs w:val="22"/>
        </w:rPr>
      </w:pPr>
      <w:r w:rsidRPr="00FC73F4">
        <w:rPr>
          <w:rFonts w:ascii="Arial" w:hAnsi="Arial" w:cs="Arial"/>
          <w:sz w:val="22"/>
          <w:szCs w:val="22"/>
        </w:rPr>
        <w:t xml:space="preserve">It </w:t>
      </w:r>
      <w:r w:rsidR="00FC73F4" w:rsidRPr="00FC73F4">
        <w:rPr>
          <w:rFonts w:ascii="Arial" w:hAnsi="Arial" w:cs="Arial"/>
          <w:sz w:val="22"/>
          <w:szCs w:val="22"/>
        </w:rPr>
        <w:t>is considered</w:t>
      </w:r>
      <w:r w:rsidRPr="00FC73F4">
        <w:rPr>
          <w:rFonts w:ascii="Arial" w:hAnsi="Arial" w:cs="Arial"/>
          <w:sz w:val="22"/>
          <w:szCs w:val="22"/>
        </w:rPr>
        <w:t xml:space="preserve"> continued delays in repayment of Tamil Nadu </w:t>
      </w:r>
      <w:proofErr w:type="spellStart"/>
      <w:r w:rsidRPr="00FC73F4">
        <w:rPr>
          <w:rFonts w:ascii="Arial" w:hAnsi="Arial" w:cs="Arial"/>
          <w:sz w:val="22"/>
          <w:szCs w:val="22"/>
        </w:rPr>
        <w:t>Dindigul</w:t>
      </w:r>
      <w:proofErr w:type="spellEnd"/>
      <w:r w:rsidRPr="00FC73F4">
        <w:rPr>
          <w:rFonts w:ascii="Arial" w:hAnsi="Arial" w:cs="Arial"/>
          <w:sz w:val="22"/>
          <w:szCs w:val="22"/>
        </w:rPr>
        <w:t xml:space="preserve"> </w:t>
      </w:r>
      <w:proofErr w:type="spellStart"/>
      <w:r w:rsidRPr="00FC73F4">
        <w:rPr>
          <w:rFonts w:ascii="Arial" w:hAnsi="Arial" w:cs="Arial"/>
          <w:sz w:val="22"/>
          <w:szCs w:val="22"/>
        </w:rPr>
        <w:t>Karur</w:t>
      </w:r>
      <w:proofErr w:type="spellEnd"/>
      <w:r w:rsidRPr="00FC73F4">
        <w:rPr>
          <w:rFonts w:ascii="Arial" w:hAnsi="Arial" w:cs="Arial"/>
          <w:sz w:val="22"/>
          <w:szCs w:val="22"/>
        </w:rPr>
        <w:t xml:space="preserve"> Expressways Limited’s (TNDK) debt obligations and has also been classified as non-performing asset by the lenders. Despite restructur</w:t>
      </w:r>
      <w:r w:rsidR="00A3194E">
        <w:rPr>
          <w:rFonts w:ascii="Arial" w:hAnsi="Arial" w:cs="Arial"/>
          <w:sz w:val="22"/>
          <w:szCs w:val="22"/>
        </w:rPr>
        <w:t>ing of debt in December 2012</w:t>
      </w:r>
      <w:r w:rsidRPr="00FC73F4">
        <w:rPr>
          <w:rFonts w:ascii="Arial" w:hAnsi="Arial" w:cs="Arial"/>
          <w:sz w:val="22"/>
          <w:szCs w:val="22"/>
        </w:rPr>
        <w:t>. The toll collections continue to remain significantly below expectations when compared to initial projected levels. Further, TNDK witnessed 14</w:t>
      </w:r>
      <w:r w:rsidR="00FC73F4">
        <w:rPr>
          <w:rFonts w:ascii="Arial" w:hAnsi="Arial" w:cs="Arial"/>
          <w:sz w:val="22"/>
          <w:szCs w:val="22"/>
        </w:rPr>
        <w:t xml:space="preserve">.12 </w:t>
      </w:r>
      <w:r w:rsidRPr="00FC73F4">
        <w:rPr>
          <w:rFonts w:ascii="Arial" w:hAnsi="Arial" w:cs="Arial"/>
          <w:sz w:val="22"/>
          <w:szCs w:val="22"/>
        </w:rPr>
        <w:t xml:space="preserve">% decline in toll collections in FY2021 owing to adverse impact of the COVID-19 pandemic. </w:t>
      </w:r>
      <w:r w:rsidR="00FC73F4">
        <w:rPr>
          <w:rFonts w:ascii="Arial" w:hAnsi="Arial" w:cs="Arial"/>
          <w:sz w:val="22"/>
          <w:szCs w:val="22"/>
        </w:rPr>
        <w:t>T</w:t>
      </w:r>
      <w:r w:rsidRPr="00FC73F4">
        <w:rPr>
          <w:rFonts w:ascii="Arial" w:hAnsi="Arial" w:cs="Arial"/>
          <w:sz w:val="22"/>
          <w:szCs w:val="22"/>
        </w:rPr>
        <w:t>he prospects for traffic growth along the route are modest, given that the stretch is no</w:t>
      </w:r>
      <w:r w:rsidR="00FC73F4">
        <w:rPr>
          <w:rFonts w:ascii="Arial" w:hAnsi="Arial" w:cs="Arial"/>
          <w:sz w:val="22"/>
          <w:szCs w:val="22"/>
        </w:rPr>
        <w:t>t an arterial route. P</w:t>
      </w:r>
      <w:r w:rsidRPr="00FC73F4">
        <w:rPr>
          <w:rFonts w:ascii="Arial" w:hAnsi="Arial" w:cs="Arial"/>
          <w:sz w:val="22"/>
          <w:szCs w:val="22"/>
        </w:rPr>
        <w:t>oor toll collections,</w:t>
      </w:r>
      <w:r w:rsidR="00FC73F4">
        <w:rPr>
          <w:rFonts w:ascii="Arial" w:hAnsi="Arial" w:cs="Arial"/>
          <w:sz w:val="22"/>
          <w:szCs w:val="22"/>
        </w:rPr>
        <w:t xml:space="preserve"> caused</w:t>
      </w:r>
      <w:r w:rsidRPr="00FC73F4">
        <w:rPr>
          <w:rFonts w:ascii="Arial" w:hAnsi="Arial" w:cs="Arial"/>
          <w:sz w:val="22"/>
          <w:szCs w:val="22"/>
        </w:rPr>
        <w:t xml:space="preserve"> major maintenance (MM) reserve could not be created. As per concession agreement, the first MM was due in November 2014. However, due to funding constraints, it was delayed by 50 months and finally commenced in January 2019 with</w:t>
      </w:r>
      <w:r w:rsidR="00FC73F4">
        <w:rPr>
          <w:rFonts w:ascii="Arial" w:hAnsi="Arial" w:cs="Arial"/>
          <w:sz w:val="22"/>
          <w:szCs w:val="22"/>
        </w:rPr>
        <w:t xml:space="preserve"> an estimated cost of </w:t>
      </w:r>
      <w:proofErr w:type="spellStart"/>
      <w:r w:rsidR="00FC73F4">
        <w:rPr>
          <w:rFonts w:ascii="Arial" w:hAnsi="Arial" w:cs="Arial"/>
          <w:sz w:val="22"/>
          <w:szCs w:val="22"/>
        </w:rPr>
        <w:t>Rs</w:t>
      </w:r>
      <w:proofErr w:type="spellEnd"/>
      <w:r w:rsidR="00FC73F4">
        <w:rPr>
          <w:rFonts w:ascii="Arial" w:hAnsi="Arial" w:cs="Arial"/>
          <w:sz w:val="22"/>
          <w:szCs w:val="22"/>
        </w:rPr>
        <w:t>. 76.6 C</w:t>
      </w:r>
      <w:r w:rsidRPr="00FC73F4">
        <w:rPr>
          <w:rFonts w:ascii="Arial" w:hAnsi="Arial" w:cs="Arial"/>
          <w:sz w:val="22"/>
          <w:szCs w:val="22"/>
        </w:rPr>
        <w:t>rore</w:t>
      </w:r>
      <w:r w:rsidR="00FC73F4">
        <w:rPr>
          <w:rFonts w:ascii="Arial" w:hAnsi="Arial" w:cs="Arial"/>
          <w:sz w:val="22"/>
          <w:szCs w:val="22"/>
        </w:rPr>
        <w:t>s</w:t>
      </w:r>
      <w:r w:rsidRPr="00FC73F4">
        <w:rPr>
          <w:rFonts w:ascii="Arial" w:hAnsi="Arial" w:cs="Arial"/>
          <w:sz w:val="22"/>
          <w:szCs w:val="22"/>
        </w:rPr>
        <w:t>, which is being funded through the project cash flows. As on March 31, 2021, 90% of the MM work is completed and expected to be completed by FY2022.</w:t>
      </w:r>
    </w:p>
    <w:p w:rsidR="00FB7B18" w:rsidRPr="00FC73F4" w:rsidRDefault="00FC73F4" w:rsidP="000A0AF7">
      <w:pPr>
        <w:pStyle w:val="ListParagraph"/>
        <w:numPr>
          <w:ilvl w:val="0"/>
          <w:numId w:val="12"/>
        </w:numPr>
        <w:spacing w:line="360" w:lineRule="auto"/>
        <w:ind w:left="709" w:right="13" w:hanging="283"/>
        <w:jc w:val="both"/>
        <w:rPr>
          <w:rFonts w:ascii="Arial" w:hAnsi="Arial" w:cs="Arial"/>
          <w:sz w:val="22"/>
          <w:szCs w:val="22"/>
        </w:rPr>
      </w:pPr>
      <w:r w:rsidRPr="00FC73F4">
        <w:rPr>
          <w:rFonts w:ascii="Arial" w:hAnsi="Arial" w:cs="Arial"/>
          <w:sz w:val="22"/>
          <w:szCs w:val="22"/>
        </w:rPr>
        <w:t>The principal repayment obligation fo</w:t>
      </w:r>
      <w:r w:rsidR="003647D2">
        <w:rPr>
          <w:rFonts w:ascii="Arial" w:hAnsi="Arial" w:cs="Arial"/>
          <w:sz w:val="22"/>
          <w:szCs w:val="22"/>
        </w:rPr>
        <w:t xml:space="preserve">r FY2022 for TNDK is </w:t>
      </w:r>
      <w:proofErr w:type="spellStart"/>
      <w:r w:rsidR="003647D2">
        <w:rPr>
          <w:rFonts w:ascii="Arial" w:hAnsi="Arial" w:cs="Arial"/>
          <w:sz w:val="22"/>
          <w:szCs w:val="22"/>
        </w:rPr>
        <w:t>Rs</w:t>
      </w:r>
      <w:proofErr w:type="spellEnd"/>
      <w:r w:rsidR="003647D2">
        <w:rPr>
          <w:rFonts w:ascii="Arial" w:hAnsi="Arial" w:cs="Arial"/>
          <w:sz w:val="22"/>
          <w:szCs w:val="22"/>
        </w:rPr>
        <w:t>. 32.48 C</w:t>
      </w:r>
      <w:r w:rsidRPr="00FC73F4">
        <w:rPr>
          <w:rFonts w:ascii="Arial" w:hAnsi="Arial" w:cs="Arial"/>
          <w:sz w:val="22"/>
          <w:szCs w:val="22"/>
        </w:rPr>
        <w:t>rore</w:t>
      </w:r>
      <w:r w:rsidR="003647D2">
        <w:rPr>
          <w:rFonts w:ascii="Arial" w:hAnsi="Arial" w:cs="Arial"/>
          <w:sz w:val="22"/>
          <w:szCs w:val="22"/>
        </w:rPr>
        <w:t>s</w:t>
      </w:r>
      <w:r w:rsidRPr="00FC73F4">
        <w:rPr>
          <w:rFonts w:ascii="Arial" w:hAnsi="Arial" w:cs="Arial"/>
          <w:sz w:val="22"/>
          <w:szCs w:val="22"/>
        </w:rPr>
        <w:t xml:space="preserve"> which cannot be met through </w:t>
      </w:r>
      <w:r w:rsidR="003647D2" w:rsidRPr="00FC73F4">
        <w:rPr>
          <w:rFonts w:ascii="Arial" w:hAnsi="Arial" w:cs="Arial"/>
          <w:sz w:val="22"/>
          <w:szCs w:val="22"/>
        </w:rPr>
        <w:t>cash flow</w:t>
      </w:r>
      <w:r w:rsidRPr="00FC73F4">
        <w:rPr>
          <w:rFonts w:ascii="Arial" w:hAnsi="Arial" w:cs="Arial"/>
          <w:sz w:val="22"/>
          <w:szCs w:val="22"/>
        </w:rPr>
        <w:t xml:space="preserve"> from operations.</w:t>
      </w:r>
      <w:r w:rsidR="00FB7B18">
        <w:br w:type="page"/>
      </w:r>
    </w:p>
    <w:tbl>
      <w:tblPr>
        <w:tblStyle w:val="TableGrid"/>
        <w:tblW w:w="0" w:type="auto"/>
        <w:tblCellMar>
          <w:top w:w="113" w:type="dxa"/>
          <w:bottom w:w="113" w:type="dxa"/>
        </w:tblCellMar>
        <w:tblLook w:val="04A0" w:firstRow="1" w:lastRow="0" w:firstColumn="1" w:lastColumn="0" w:noHBand="0" w:noVBand="1"/>
      </w:tblPr>
      <w:tblGrid>
        <w:gridCol w:w="1658"/>
        <w:gridCol w:w="7693"/>
      </w:tblGrid>
      <w:tr w:rsidR="00D92E43" w:rsidRPr="00BA2C2A" w:rsidTr="000B7416">
        <w:trPr>
          <w:trHeight w:val="20"/>
        </w:trPr>
        <w:tc>
          <w:tcPr>
            <w:tcW w:w="1658" w:type="dxa"/>
            <w:shd w:val="clear" w:color="auto" w:fill="002060"/>
            <w:vAlign w:val="center"/>
          </w:tcPr>
          <w:p w:rsidR="00D92E43" w:rsidRPr="007C2A49" w:rsidRDefault="00165150" w:rsidP="005747B2">
            <w:pPr>
              <w:ind w:right="-5"/>
              <w:jc w:val="center"/>
              <w:rPr>
                <w:rFonts w:ascii="Arial" w:hAnsi="Arial" w:cs="Arial"/>
                <w:b/>
                <w:i/>
                <w:sz w:val="16"/>
                <w:szCs w:val="16"/>
              </w:rPr>
            </w:pPr>
            <w:r>
              <w:rPr>
                <w:rFonts w:ascii="Arial" w:hAnsi="Arial" w:cs="Arial"/>
                <w:b/>
              </w:rPr>
              <w:t xml:space="preserve">PART </w:t>
            </w:r>
            <w:r w:rsidR="005747B2">
              <w:rPr>
                <w:rFonts w:ascii="Arial" w:hAnsi="Arial" w:cs="Arial"/>
                <w:b/>
              </w:rPr>
              <w:t>C</w:t>
            </w:r>
          </w:p>
        </w:tc>
        <w:tc>
          <w:tcPr>
            <w:tcW w:w="7693" w:type="dxa"/>
            <w:shd w:val="clear" w:color="auto" w:fill="C6D9F1" w:themeFill="text2" w:themeFillTint="33"/>
            <w:vAlign w:val="center"/>
          </w:tcPr>
          <w:p w:rsidR="00D92E43" w:rsidRPr="007C2A49" w:rsidRDefault="004C5D54" w:rsidP="004C5D54">
            <w:pPr>
              <w:tabs>
                <w:tab w:val="left" w:pos="360"/>
              </w:tabs>
              <w:ind w:right="474"/>
              <w:jc w:val="center"/>
              <w:rPr>
                <w:rFonts w:ascii="Arial" w:hAnsi="Arial" w:cs="Arial"/>
                <w:b/>
              </w:rPr>
            </w:pPr>
            <w:r>
              <w:rPr>
                <w:rFonts w:ascii="Arial" w:eastAsia="Arial" w:hAnsi="Arial"/>
                <w:b/>
              </w:rPr>
              <w:t>ABOUT</w:t>
            </w:r>
            <w:r w:rsidR="00D92E43" w:rsidRPr="007C2A49">
              <w:rPr>
                <w:rFonts w:ascii="Arial" w:eastAsia="Arial" w:hAnsi="Arial"/>
                <w:b/>
              </w:rPr>
              <w:t xml:space="preserve"> THE </w:t>
            </w:r>
            <w:r w:rsidR="006D7C33">
              <w:rPr>
                <w:rFonts w:ascii="Arial" w:eastAsia="Arial" w:hAnsi="Arial"/>
                <w:b/>
              </w:rPr>
              <w:t>PROJECT</w:t>
            </w:r>
          </w:p>
        </w:tc>
      </w:tr>
    </w:tbl>
    <w:p w:rsidR="00165150" w:rsidRDefault="00165150" w:rsidP="00165150">
      <w:pPr>
        <w:spacing w:line="360" w:lineRule="auto"/>
        <w:ind w:right="474"/>
        <w:jc w:val="both"/>
        <w:rPr>
          <w:rFonts w:ascii="Arial" w:hAnsi="Arial" w:cs="Arial"/>
          <w:sz w:val="22"/>
          <w:szCs w:val="22"/>
        </w:rPr>
      </w:pPr>
    </w:p>
    <w:p w:rsidR="00D92E43" w:rsidRDefault="00205A4B" w:rsidP="002E43E0">
      <w:pPr>
        <w:spacing w:after="240" w:line="360" w:lineRule="auto"/>
        <w:ind w:right="21"/>
        <w:jc w:val="both"/>
        <w:rPr>
          <w:rFonts w:ascii="Arial" w:hAnsi="Arial" w:cs="Arial"/>
          <w:sz w:val="22"/>
        </w:rPr>
      </w:pPr>
      <w:r>
        <w:rPr>
          <w:rFonts w:ascii="Arial" w:eastAsia="Arial" w:hAnsi="Arial"/>
          <w:sz w:val="22"/>
          <w:lang w:val="en-IN"/>
        </w:rPr>
        <w:t xml:space="preserve">M/s. </w:t>
      </w:r>
      <w:r w:rsidR="00017D1D" w:rsidRPr="00017D1D">
        <w:rPr>
          <w:rFonts w:ascii="Arial" w:eastAsia="Arial" w:hAnsi="Arial"/>
          <w:sz w:val="22"/>
          <w:lang w:val="en-IN"/>
        </w:rPr>
        <w:t>TN</w:t>
      </w:r>
      <w:r>
        <w:rPr>
          <w:rFonts w:ascii="Arial" w:eastAsia="Arial" w:hAnsi="Arial"/>
          <w:sz w:val="22"/>
          <w:lang w:val="en-IN"/>
        </w:rPr>
        <w:t xml:space="preserve"> </w:t>
      </w:r>
      <w:r w:rsidR="00017D1D" w:rsidRPr="00017D1D">
        <w:rPr>
          <w:rFonts w:ascii="Arial" w:eastAsia="Arial" w:hAnsi="Arial"/>
          <w:sz w:val="22"/>
          <w:lang w:val="en-IN"/>
        </w:rPr>
        <w:t>(DK) Expressways Limited, a special purpose vehicle</w:t>
      </w:r>
      <w:r w:rsidR="00017D1D">
        <w:rPr>
          <w:rFonts w:ascii="Arial" w:eastAsia="Arial" w:hAnsi="Arial"/>
          <w:sz w:val="22"/>
          <w:lang w:val="en-IN"/>
        </w:rPr>
        <w:t xml:space="preserve"> (SPV)</w:t>
      </w:r>
      <w:r w:rsidR="00017D1D" w:rsidRPr="00017D1D">
        <w:rPr>
          <w:rFonts w:ascii="Arial" w:eastAsia="Arial" w:hAnsi="Arial"/>
          <w:sz w:val="22"/>
          <w:lang w:val="en-IN"/>
        </w:rPr>
        <w:t xml:space="preserve"> promoted by Madhucon Projects Limited (MPL) as lead member and its associates and SREI Infrastructure Finance Limited, was established in January 2006 to undertake t</w:t>
      </w:r>
      <w:r w:rsidR="00232798">
        <w:rPr>
          <w:rFonts w:ascii="Arial" w:eastAsia="Arial" w:hAnsi="Arial"/>
          <w:sz w:val="22"/>
          <w:lang w:val="en-IN"/>
        </w:rPr>
        <w:t>he implementation of four lane</w:t>
      </w:r>
      <w:r w:rsidR="00017D1D" w:rsidRPr="00017D1D">
        <w:rPr>
          <w:rFonts w:ascii="Arial" w:eastAsia="Arial" w:hAnsi="Arial"/>
          <w:sz w:val="22"/>
          <w:lang w:val="en-IN"/>
        </w:rPr>
        <w:t xml:space="preserve"> of </w:t>
      </w:r>
      <w:proofErr w:type="spellStart"/>
      <w:r w:rsidR="00017D1D" w:rsidRPr="00017D1D">
        <w:rPr>
          <w:rFonts w:ascii="Arial" w:eastAsia="Arial" w:hAnsi="Arial"/>
          <w:sz w:val="22"/>
          <w:lang w:val="en-IN"/>
        </w:rPr>
        <w:t>Karur</w:t>
      </w:r>
      <w:proofErr w:type="spellEnd"/>
      <w:r w:rsidR="00017D1D" w:rsidRPr="00017D1D">
        <w:rPr>
          <w:rFonts w:ascii="Arial" w:eastAsia="Arial" w:hAnsi="Arial"/>
          <w:sz w:val="22"/>
          <w:lang w:val="en-IN"/>
        </w:rPr>
        <w:t xml:space="preserve"> to </w:t>
      </w:r>
      <w:proofErr w:type="spellStart"/>
      <w:r w:rsidR="00017D1D" w:rsidRPr="00017D1D">
        <w:rPr>
          <w:rFonts w:ascii="Arial" w:eastAsia="Arial" w:hAnsi="Arial"/>
          <w:sz w:val="22"/>
          <w:lang w:val="en-IN"/>
        </w:rPr>
        <w:t>Dindigul</w:t>
      </w:r>
      <w:proofErr w:type="spellEnd"/>
      <w:r w:rsidR="00017D1D" w:rsidRPr="00017D1D">
        <w:rPr>
          <w:rFonts w:ascii="Arial" w:eastAsia="Arial" w:hAnsi="Arial"/>
          <w:sz w:val="22"/>
          <w:lang w:val="en-IN"/>
        </w:rPr>
        <w:t xml:space="preserve"> bypass (from Km 305.600 to Km 373.275) (The Project) on NH-7 with a total length of 68.125 km and Improvement, Operation and Maintenance of 9.6 km from 292.6 to 305.6 of </w:t>
      </w:r>
      <w:proofErr w:type="spellStart"/>
      <w:r w:rsidR="00017D1D" w:rsidRPr="00017D1D">
        <w:rPr>
          <w:rFonts w:ascii="Arial" w:eastAsia="Arial" w:hAnsi="Arial"/>
          <w:sz w:val="22"/>
          <w:lang w:val="en-IN"/>
        </w:rPr>
        <w:t>Karur</w:t>
      </w:r>
      <w:proofErr w:type="spellEnd"/>
      <w:r w:rsidR="00017D1D" w:rsidRPr="00017D1D">
        <w:rPr>
          <w:rFonts w:ascii="Arial" w:eastAsia="Arial" w:hAnsi="Arial"/>
          <w:sz w:val="22"/>
          <w:lang w:val="en-IN"/>
        </w:rPr>
        <w:t xml:space="preserve"> bypass in the state of Tamil Nadu under a Build Operate and Transfer (BOT-Toll) concession awarded by NHAI.</w:t>
      </w:r>
      <w:r w:rsidR="009047AF">
        <w:rPr>
          <w:rFonts w:ascii="Arial" w:eastAsia="Arial" w:hAnsi="Arial"/>
          <w:sz w:val="22"/>
          <w:lang w:val="en-IN"/>
        </w:rPr>
        <w:t xml:space="preserve"> The details of the project are as provided below:</w:t>
      </w:r>
      <w:r w:rsidR="002E43E0">
        <w:rPr>
          <w:rFonts w:ascii="Arial" w:hAnsi="Arial" w:cs="Arial"/>
          <w:sz w:val="22"/>
        </w:rPr>
        <w:t xml:space="preserve"> </w:t>
      </w:r>
    </w:p>
    <w:tbl>
      <w:tblPr>
        <w:tblW w:w="4994" w:type="pct"/>
        <w:tblInd w:w="-3" w:type="dxa"/>
        <w:tblCellMar>
          <w:top w:w="28" w:type="dxa"/>
          <w:bottom w:w="28" w:type="dxa"/>
        </w:tblCellMar>
        <w:tblLook w:val="04A0" w:firstRow="1" w:lastRow="0" w:firstColumn="1" w:lastColumn="0" w:noHBand="0" w:noVBand="1"/>
      </w:tblPr>
      <w:tblGrid>
        <w:gridCol w:w="2363"/>
        <w:gridCol w:w="1472"/>
        <w:gridCol w:w="258"/>
        <w:gridCol w:w="3953"/>
        <w:gridCol w:w="1316"/>
      </w:tblGrid>
      <w:tr w:rsidR="009047AF" w:rsidRPr="00327FB0" w:rsidTr="009047AF">
        <w:trPr>
          <w:trHeight w:val="20"/>
          <w:tblHeader/>
        </w:trPr>
        <w:tc>
          <w:tcPr>
            <w:tcW w:w="5000" w:type="pct"/>
            <w:gridSpan w:val="5"/>
            <w:tcBorders>
              <w:top w:val="single" w:sz="2" w:space="0" w:color="auto"/>
              <w:left w:val="single" w:sz="2" w:space="0" w:color="auto"/>
              <w:bottom w:val="single" w:sz="4" w:space="0" w:color="auto"/>
              <w:right w:val="single" w:sz="2" w:space="0" w:color="auto"/>
            </w:tcBorders>
            <w:shd w:val="clear" w:color="auto" w:fill="002060"/>
            <w:hideMark/>
          </w:tcPr>
          <w:p w:rsidR="009047AF" w:rsidRPr="00327FB0" w:rsidRDefault="009047AF" w:rsidP="0099249F">
            <w:pPr>
              <w:jc w:val="center"/>
              <w:rPr>
                <w:rFonts w:ascii="Arial" w:hAnsi="Arial" w:cs="Arial"/>
                <w:b/>
                <w:color w:val="000000"/>
                <w:sz w:val="22"/>
                <w:szCs w:val="22"/>
              </w:rPr>
            </w:pPr>
            <w:r w:rsidRPr="00327FB0">
              <w:rPr>
                <w:rFonts w:ascii="Arial" w:hAnsi="Arial" w:cs="Arial"/>
                <w:b/>
                <w:color w:val="FFFFFF" w:themeColor="background1"/>
                <w:sz w:val="22"/>
                <w:szCs w:val="22"/>
              </w:rPr>
              <w:t xml:space="preserve">TN-DK EXPRESSWAYS LIMITED </w:t>
            </w:r>
            <w:r w:rsidR="00232798">
              <w:rPr>
                <w:rFonts w:ascii="Arial" w:hAnsi="Arial" w:cs="Arial"/>
                <w:b/>
                <w:color w:val="FFFFFF" w:themeColor="background1"/>
                <w:sz w:val="22"/>
                <w:szCs w:val="22"/>
              </w:rPr>
              <w:t>–</w:t>
            </w:r>
            <w:r w:rsidRPr="00327FB0">
              <w:rPr>
                <w:rFonts w:ascii="Arial" w:hAnsi="Arial" w:cs="Arial"/>
                <w:b/>
                <w:color w:val="FFFFFF" w:themeColor="background1"/>
                <w:sz w:val="22"/>
                <w:szCs w:val="22"/>
              </w:rPr>
              <w:t xml:space="preserve"> TNDK</w:t>
            </w:r>
          </w:p>
        </w:tc>
      </w:tr>
      <w:tr w:rsidR="009047AF" w:rsidRPr="00327FB0" w:rsidTr="009047AF">
        <w:trPr>
          <w:trHeight w:val="20"/>
        </w:trPr>
        <w:tc>
          <w:tcPr>
            <w:tcW w:w="5000" w:type="pct"/>
            <w:gridSpan w:val="5"/>
            <w:tcBorders>
              <w:top w:val="single" w:sz="4" w:space="0" w:color="auto"/>
              <w:left w:val="single" w:sz="2" w:space="0" w:color="auto"/>
              <w:bottom w:val="single" w:sz="4" w:space="0" w:color="auto"/>
              <w:right w:val="single" w:sz="2" w:space="0" w:color="auto"/>
            </w:tcBorders>
            <w:shd w:val="clear" w:color="auto" w:fill="auto"/>
            <w:hideMark/>
          </w:tcPr>
          <w:p w:rsidR="009047AF" w:rsidRPr="00327FB0" w:rsidRDefault="009047AF" w:rsidP="00232798">
            <w:pPr>
              <w:spacing w:line="276" w:lineRule="auto"/>
              <w:jc w:val="both"/>
              <w:rPr>
                <w:rFonts w:ascii="Arial" w:hAnsi="Arial" w:cs="Arial"/>
                <w:color w:val="000000"/>
                <w:sz w:val="22"/>
                <w:szCs w:val="22"/>
              </w:rPr>
            </w:pPr>
            <w:r w:rsidRPr="00327FB0">
              <w:rPr>
                <w:rFonts w:ascii="Arial" w:hAnsi="Arial" w:cs="Arial"/>
                <w:color w:val="000000"/>
                <w:sz w:val="22"/>
                <w:szCs w:val="22"/>
              </w:rPr>
              <w:t>Wide</w:t>
            </w:r>
            <w:r>
              <w:rPr>
                <w:rFonts w:ascii="Arial" w:hAnsi="Arial" w:cs="Arial"/>
                <w:color w:val="000000"/>
                <w:sz w:val="22"/>
                <w:szCs w:val="22"/>
              </w:rPr>
              <w:t xml:space="preserve">ning existing 2 lane to 4 lane </w:t>
            </w:r>
            <w:r w:rsidRPr="00327FB0">
              <w:rPr>
                <w:rFonts w:ascii="Arial" w:hAnsi="Arial" w:cs="Arial"/>
                <w:color w:val="000000"/>
                <w:sz w:val="22"/>
                <w:szCs w:val="22"/>
              </w:rPr>
              <w:t xml:space="preserve">Design Construction, Development, Finance Operation and maintenance </w:t>
            </w:r>
            <w:r>
              <w:rPr>
                <w:rFonts w:ascii="Arial" w:hAnsi="Arial" w:cs="Arial"/>
                <w:color w:val="000000"/>
                <w:sz w:val="22"/>
                <w:szCs w:val="22"/>
              </w:rPr>
              <w:t xml:space="preserve">of  </w:t>
            </w:r>
            <w:proofErr w:type="spellStart"/>
            <w:r>
              <w:rPr>
                <w:rFonts w:ascii="Arial" w:hAnsi="Arial" w:cs="Arial"/>
                <w:color w:val="000000"/>
                <w:sz w:val="22"/>
                <w:szCs w:val="22"/>
              </w:rPr>
              <w:t>Karur</w:t>
            </w:r>
            <w:proofErr w:type="spellEnd"/>
            <w:r>
              <w:rPr>
                <w:rFonts w:ascii="Arial" w:hAnsi="Arial" w:cs="Arial"/>
                <w:color w:val="000000"/>
                <w:sz w:val="22"/>
                <w:szCs w:val="22"/>
              </w:rPr>
              <w:t xml:space="preserve"> to </w:t>
            </w:r>
            <w:proofErr w:type="spellStart"/>
            <w:r>
              <w:rPr>
                <w:rFonts w:ascii="Arial" w:hAnsi="Arial" w:cs="Arial"/>
                <w:color w:val="000000"/>
                <w:sz w:val="22"/>
                <w:szCs w:val="22"/>
              </w:rPr>
              <w:t>Dindigul</w:t>
            </w:r>
            <w:proofErr w:type="spellEnd"/>
            <w:r>
              <w:rPr>
                <w:rFonts w:ascii="Arial" w:hAnsi="Arial" w:cs="Arial"/>
                <w:color w:val="000000"/>
                <w:sz w:val="22"/>
                <w:szCs w:val="22"/>
              </w:rPr>
              <w:t xml:space="preserve"> Section (Km 305.600 to  K</w:t>
            </w:r>
            <w:r w:rsidRPr="00327FB0">
              <w:rPr>
                <w:rFonts w:ascii="Arial" w:hAnsi="Arial" w:cs="Arial"/>
                <w:color w:val="000000"/>
                <w:sz w:val="22"/>
                <w:szCs w:val="22"/>
              </w:rPr>
              <w:t>m 373.725) and Improvement, Operation and</w:t>
            </w:r>
            <w:r>
              <w:rPr>
                <w:rFonts w:ascii="Arial" w:hAnsi="Arial" w:cs="Arial"/>
                <w:color w:val="000000"/>
                <w:sz w:val="22"/>
                <w:szCs w:val="22"/>
              </w:rPr>
              <w:t xml:space="preserve"> Maintenance of </w:t>
            </w:r>
            <w:proofErr w:type="spellStart"/>
            <w:r>
              <w:rPr>
                <w:rFonts w:ascii="Arial" w:hAnsi="Arial" w:cs="Arial"/>
                <w:color w:val="000000"/>
                <w:sz w:val="22"/>
                <w:szCs w:val="22"/>
              </w:rPr>
              <w:t>Karur</w:t>
            </w:r>
            <w:proofErr w:type="spellEnd"/>
            <w:r>
              <w:rPr>
                <w:rFonts w:ascii="Arial" w:hAnsi="Arial" w:cs="Arial"/>
                <w:color w:val="000000"/>
                <w:sz w:val="22"/>
                <w:szCs w:val="22"/>
              </w:rPr>
              <w:t xml:space="preserve"> Bypass  (K</w:t>
            </w:r>
            <w:r w:rsidRPr="00327FB0">
              <w:rPr>
                <w:rFonts w:ascii="Arial" w:hAnsi="Arial" w:cs="Arial"/>
                <w:color w:val="000000"/>
                <w:sz w:val="22"/>
                <w:szCs w:val="22"/>
              </w:rPr>
              <w:t>m 292.600 to 305.600) under NHDP-</w:t>
            </w:r>
            <w:proofErr w:type="spellStart"/>
            <w:r w:rsidRPr="00327FB0">
              <w:rPr>
                <w:rFonts w:ascii="Arial" w:hAnsi="Arial" w:cs="Arial"/>
                <w:color w:val="000000"/>
                <w:sz w:val="22"/>
                <w:szCs w:val="22"/>
              </w:rPr>
              <w:t>Ph</w:t>
            </w:r>
            <w:proofErr w:type="spellEnd"/>
            <w:r w:rsidRPr="00327FB0">
              <w:rPr>
                <w:rFonts w:ascii="Arial" w:hAnsi="Arial" w:cs="Arial"/>
                <w:color w:val="000000"/>
                <w:sz w:val="22"/>
                <w:szCs w:val="22"/>
              </w:rPr>
              <w:t xml:space="preserve"> II on NH7 in the state of </w:t>
            </w:r>
            <w:proofErr w:type="spellStart"/>
            <w:r w:rsidRPr="00327FB0">
              <w:rPr>
                <w:rFonts w:ascii="Arial" w:hAnsi="Arial" w:cs="Arial"/>
                <w:color w:val="000000"/>
                <w:sz w:val="22"/>
                <w:szCs w:val="22"/>
              </w:rPr>
              <w:t>Tamilnadu</w:t>
            </w:r>
            <w:proofErr w:type="spellEnd"/>
            <w:r w:rsidR="00232798">
              <w:rPr>
                <w:rFonts w:ascii="Arial" w:hAnsi="Arial" w:cs="Arial"/>
                <w:color w:val="000000"/>
                <w:sz w:val="22"/>
                <w:szCs w:val="22"/>
              </w:rPr>
              <w:t>.</w:t>
            </w:r>
          </w:p>
        </w:tc>
      </w:tr>
      <w:tr w:rsidR="009047AF" w:rsidRPr="00327FB0" w:rsidTr="009047AF">
        <w:trPr>
          <w:trHeight w:val="20"/>
        </w:trPr>
        <w:tc>
          <w:tcPr>
            <w:tcW w:w="1262" w:type="pct"/>
            <w:tcBorders>
              <w:top w:val="nil"/>
              <w:left w:val="single" w:sz="2" w:space="0" w:color="auto"/>
              <w:bottom w:val="nil"/>
              <w:right w:val="nil"/>
            </w:tcBorders>
            <w:shd w:val="clear" w:color="auto" w:fill="auto"/>
            <w:hideMark/>
          </w:tcPr>
          <w:p w:rsidR="009047AF" w:rsidRPr="00327FB0" w:rsidRDefault="009047AF" w:rsidP="0099249F">
            <w:pPr>
              <w:jc w:val="center"/>
              <w:rPr>
                <w:rFonts w:ascii="Arial" w:hAnsi="Arial" w:cs="Arial"/>
                <w:color w:val="000000"/>
                <w:sz w:val="22"/>
                <w:szCs w:val="22"/>
              </w:rPr>
            </w:pPr>
          </w:p>
        </w:tc>
        <w:tc>
          <w:tcPr>
            <w:tcW w:w="786" w:type="pct"/>
            <w:tcBorders>
              <w:top w:val="nil"/>
              <w:left w:val="nil"/>
              <w:bottom w:val="nil"/>
              <w:right w:val="nil"/>
            </w:tcBorders>
            <w:shd w:val="clear" w:color="auto" w:fill="auto"/>
            <w:hideMark/>
          </w:tcPr>
          <w:p w:rsidR="009047AF" w:rsidRPr="00327FB0" w:rsidRDefault="009047AF" w:rsidP="0099249F">
            <w:pPr>
              <w:jc w:val="center"/>
              <w:rPr>
                <w:rFonts w:ascii="Arial" w:hAnsi="Arial" w:cs="Arial"/>
                <w:color w:val="FF0000"/>
                <w:sz w:val="22"/>
                <w:szCs w:val="22"/>
              </w:rPr>
            </w:pPr>
          </w:p>
        </w:tc>
        <w:tc>
          <w:tcPr>
            <w:tcW w:w="138" w:type="pct"/>
            <w:tcBorders>
              <w:top w:val="nil"/>
              <w:left w:val="nil"/>
              <w:bottom w:val="nil"/>
              <w:right w:val="nil"/>
            </w:tcBorders>
            <w:shd w:val="clear" w:color="auto" w:fill="auto"/>
            <w:hideMark/>
          </w:tcPr>
          <w:p w:rsidR="009047AF" w:rsidRPr="00327FB0" w:rsidRDefault="009047AF" w:rsidP="0099249F">
            <w:pPr>
              <w:rPr>
                <w:rFonts w:ascii="Arial" w:hAnsi="Arial" w:cs="Arial"/>
                <w:color w:val="000000"/>
                <w:sz w:val="22"/>
                <w:szCs w:val="22"/>
              </w:rPr>
            </w:pPr>
          </w:p>
        </w:tc>
        <w:tc>
          <w:tcPr>
            <w:tcW w:w="2111" w:type="pct"/>
            <w:tcBorders>
              <w:top w:val="nil"/>
              <w:left w:val="nil"/>
              <w:bottom w:val="nil"/>
              <w:right w:val="nil"/>
            </w:tcBorders>
            <w:shd w:val="clear" w:color="auto" w:fill="auto"/>
            <w:hideMark/>
          </w:tcPr>
          <w:p w:rsidR="009047AF" w:rsidRPr="00327FB0" w:rsidRDefault="009047AF" w:rsidP="0099249F">
            <w:pPr>
              <w:jc w:val="center"/>
              <w:rPr>
                <w:rFonts w:ascii="Arial" w:hAnsi="Arial" w:cs="Arial"/>
                <w:color w:val="000000"/>
                <w:sz w:val="22"/>
                <w:szCs w:val="22"/>
              </w:rPr>
            </w:pPr>
          </w:p>
        </w:tc>
        <w:tc>
          <w:tcPr>
            <w:tcW w:w="702" w:type="pct"/>
            <w:tcBorders>
              <w:top w:val="nil"/>
              <w:left w:val="nil"/>
              <w:bottom w:val="nil"/>
              <w:right w:val="single" w:sz="2" w:space="0" w:color="auto"/>
            </w:tcBorders>
            <w:shd w:val="clear" w:color="auto" w:fill="auto"/>
            <w:hideMark/>
          </w:tcPr>
          <w:p w:rsidR="009047AF" w:rsidRPr="00327FB0" w:rsidRDefault="009047AF" w:rsidP="0099249F">
            <w:pPr>
              <w:jc w:val="center"/>
              <w:rPr>
                <w:rFonts w:ascii="Arial" w:hAnsi="Arial" w:cs="Arial"/>
                <w:color w:val="000000"/>
                <w:sz w:val="22"/>
                <w:szCs w:val="22"/>
              </w:rPr>
            </w:pPr>
          </w:p>
        </w:tc>
      </w:tr>
      <w:tr w:rsidR="009047AF" w:rsidRPr="00327FB0" w:rsidTr="009047AF">
        <w:trPr>
          <w:trHeight w:val="20"/>
        </w:trPr>
        <w:tc>
          <w:tcPr>
            <w:tcW w:w="1262" w:type="pct"/>
            <w:tcBorders>
              <w:top w:val="single" w:sz="4" w:space="0" w:color="auto"/>
              <w:left w:val="single" w:sz="2" w:space="0" w:color="auto"/>
              <w:bottom w:val="nil"/>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Concession Period</w:t>
            </w:r>
          </w:p>
        </w:tc>
        <w:tc>
          <w:tcPr>
            <w:tcW w:w="786" w:type="pct"/>
            <w:tcBorders>
              <w:top w:val="single" w:sz="4" w:space="0" w:color="auto"/>
              <w:left w:val="nil"/>
              <w:bottom w:val="nil"/>
              <w:right w:val="single" w:sz="4"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20 years</w:t>
            </w:r>
          </w:p>
        </w:tc>
        <w:tc>
          <w:tcPr>
            <w:tcW w:w="138" w:type="pct"/>
            <w:tcBorders>
              <w:top w:val="nil"/>
              <w:left w:val="nil"/>
              <w:bottom w:val="nil"/>
              <w:right w:val="nil"/>
            </w:tcBorders>
            <w:shd w:val="clear" w:color="auto" w:fill="auto"/>
            <w:hideMark/>
          </w:tcPr>
          <w:p w:rsidR="009047AF" w:rsidRPr="00327FB0" w:rsidRDefault="009047AF" w:rsidP="0099249F">
            <w:pPr>
              <w:rPr>
                <w:rFonts w:ascii="Arial" w:hAnsi="Arial" w:cs="Arial"/>
                <w:color w:val="000000"/>
                <w:sz w:val="22"/>
                <w:szCs w:val="22"/>
              </w:rPr>
            </w:pPr>
          </w:p>
        </w:tc>
        <w:tc>
          <w:tcPr>
            <w:tcW w:w="2111" w:type="pct"/>
            <w:tcBorders>
              <w:top w:val="single" w:sz="4" w:space="0" w:color="auto"/>
              <w:left w:val="single" w:sz="4" w:space="0" w:color="auto"/>
              <w:bottom w:val="single" w:sz="4" w:space="0" w:color="auto"/>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BASIS</w:t>
            </w:r>
          </w:p>
        </w:tc>
        <w:tc>
          <w:tcPr>
            <w:tcW w:w="702" w:type="pct"/>
            <w:tcBorders>
              <w:top w:val="single" w:sz="4" w:space="0" w:color="auto"/>
              <w:left w:val="nil"/>
              <w:bottom w:val="single" w:sz="4" w:space="0" w:color="auto"/>
              <w:right w:val="single" w:sz="2" w:space="0" w:color="auto"/>
            </w:tcBorders>
            <w:shd w:val="clear" w:color="auto" w:fill="auto"/>
            <w:vAlign w:val="center"/>
            <w:hideMark/>
          </w:tcPr>
          <w:p w:rsidR="009047AF" w:rsidRPr="00327FB0" w:rsidRDefault="009047AF" w:rsidP="0099249F">
            <w:pPr>
              <w:spacing w:line="276" w:lineRule="auto"/>
              <w:rPr>
                <w:rFonts w:ascii="Arial" w:hAnsi="Arial" w:cs="Arial"/>
                <w:color w:val="FF0000"/>
                <w:sz w:val="22"/>
                <w:szCs w:val="22"/>
              </w:rPr>
            </w:pPr>
            <w:r w:rsidRPr="00327FB0">
              <w:rPr>
                <w:rFonts w:ascii="Arial" w:hAnsi="Arial" w:cs="Arial"/>
                <w:sz w:val="22"/>
                <w:szCs w:val="22"/>
              </w:rPr>
              <w:t>BOT</w:t>
            </w:r>
          </w:p>
        </w:tc>
      </w:tr>
      <w:tr w:rsidR="009047AF" w:rsidRPr="00327FB0" w:rsidTr="009047AF">
        <w:trPr>
          <w:trHeight w:val="20"/>
        </w:trPr>
        <w:tc>
          <w:tcPr>
            <w:tcW w:w="1262" w:type="pct"/>
            <w:tcBorders>
              <w:top w:val="nil"/>
              <w:left w:val="single" w:sz="2" w:space="0" w:color="auto"/>
              <w:bottom w:val="nil"/>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Pr>
                <w:rFonts w:ascii="Arial" w:hAnsi="Arial" w:cs="Arial"/>
                <w:color w:val="000000"/>
                <w:sz w:val="22"/>
                <w:szCs w:val="22"/>
              </w:rPr>
              <w:t>Letter o</w:t>
            </w:r>
            <w:r w:rsidRPr="00327FB0">
              <w:rPr>
                <w:rFonts w:ascii="Arial" w:hAnsi="Arial" w:cs="Arial"/>
                <w:color w:val="000000"/>
                <w:sz w:val="22"/>
                <w:szCs w:val="22"/>
              </w:rPr>
              <w:t>f Award Date</w:t>
            </w:r>
          </w:p>
        </w:tc>
        <w:tc>
          <w:tcPr>
            <w:tcW w:w="786" w:type="pct"/>
            <w:tcBorders>
              <w:top w:val="nil"/>
              <w:left w:val="nil"/>
              <w:bottom w:val="nil"/>
              <w:right w:val="single" w:sz="4"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21 Nov 2005</w:t>
            </w:r>
          </w:p>
        </w:tc>
        <w:tc>
          <w:tcPr>
            <w:tcW w:w="138" w:type="pct"/>
            <w:tcBorders>
              <w:top w:val="nil"/>
              <w:left w:val="nil"/>
              <w:bottom w:val="nil"/>
              <w:right w:val="nil"/>
            </w:tcBorders>
            <w:shd w:val="clear" w:color="auto" w:fill="auto"/>
            <w:hideMark/>
          </w:tcPr>
          <w:p w:rsidR="009047AF" w:rsidRPr="00327FB0" w:rsidRDefault="009047AF" w:rsidP="0099249F">
            <w:pPr>
              <w:rPr>
                <w:rFonts w:ascii="Arial" w:hAnsi="Arial" w:cs="Arial"/>
                <w:color w:val="000000"/>
                <w:sz w:val="22"/>
                <w:szCs w:val="22"/>
              </w:rPr>
            </w:pPr>
          </w:p>
        </w:tc>
        <w:tc>
          <w:tcPr>
            <w:tcW w:w="2111" w:type="pct"/>
            <w:tcBorders>
              <w:top w:val="nil"/>
              <w:left w:val="nil"/>
              <w:bottom w:val="nil"/>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p>
        </w:tc>
        <w:tc>
          <w:tcPr>
            <w:tcW w:w="702" w:type="pct"/>
            <w:tcBorders>
              <w:top w:val="nil"/>
              <w:left w:val="nil"/>
              <w:bottom w:val="nil"/>
              <w:right w:val="single" w:sz="2" w:space="0" w:color="auto"/>
            </w:tcBorders>
            <w:shd w:val="clear" w:color="auto" w:fill="auto"/>
            <w:vAlign w:val="center"/>
            <w:hideMark/>
          </w:tcPr>
          <w:p w:rsidR="009047AF" w:rsidRPr="00327FB0" w:rsidRDefault="009047AF" w:rsidP="0099249F">
            <w:pPr>
              <w:spacing w:line="276" w:lineRule="auto"/>
              <w:jc w:val="center"/>
              <w:rPr>
                <w:rFonts w:ascii="Arial" w:hAnsi="Arial" w:cs="Arial"/>
                <w:color w:val="FF0000"/>
                <w:sz w:val="22"/>
                <w:szCs w:val="22"/>
              </w:rPr>
            </w:pPr>
          </w:p>
        </w:tc>
      </w:tr>
      <w:tr w:rsidR="009047AF" w:rsidRPr="00327FB0" w:rsidTr="009047AF">
        <w:trPr>
          <w:trHeight w:val="20"/>
        </w:trPr>
        <w:tc>
          <w:tcPr>
            <w:tcW w:w="1262" w:type="pct"/>
            <w:tcBorders>
              <w:top w:val="nil"/>
              <w:left w:val="single" w:sz="2" w:space="0" w:color="auto"/>
              <w:bottom w:val="nil"/>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Agreement Date</w:t>
            </w:r>
          </w:p>
        </w:tc>
        <w:tc>
          <w:tcPr>
            <w:tcW w:w="786" w:type="pct"/>
            <w:tcBorders>
              <w:top w:val="nil"/>
              <w:left w:val="nil"/>
              <w:bottom w:val="nil"/>
              <w:right w:val="single" w:sz="4"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20 Apr 2006</w:t>
            </w:r>
          </w:p>
        </w:tc>
        <w:tc>
          <w:tcPr>
            <w:tcW w:w="138" w:type="pct"/>
            <w:tcBorders>
              <w:top w:val="nil"/>
              <w:left w:val="nil"/>
              <w:bottom w:val="nil"/>
              <w:right w:val="nil"/>
            </w:tcBorders>
            <w:shd w:val="clear" w:color="auto" w:fill="auto"/>
            <w:hideMark/>
          </w:tcPr>
          <w:p w:rsidR="009047AF" w:rsidRPr="00327FB0" w:rsidRDefault="009047AF" w:rsidP="0099249F">
            <w:pPr>
              <w:rPr>
                <w:rFonts w:ascii="Arial" w:hAnsi="Arial" w:cs="Arial"/>
                <w:color w:val="000000"/>
                <w:sz w:val="22"/>
                <w:szCs w:val="22"/>
              </w:rPr>
            </w:pPr>
          </w:p>
        </w:tc>
        <w:tc>
          <w:tcPr>
            <w:tcW w:w="2111" w:type="pct"/>
            <w:tcBorders>
              <w:top w:val="single" w:sz="4" w:space="0" w:color="auto"/>
              <w:left w:val="single" w:sz="4" w:space="0" w:color="auto"/>
              <w:bottom w:val="nil"/>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Project Cost (INR Cr.)</w:t>
            </w:r>
          </w:p>
        </w:tc>
        <w:tc>
          <w:tcPr>
            <w:tcW w:w="702" w:type="pct"/>
            <w:tcBorders>
              <w:top w:val="single" w:sz="4" w:space="0" w:color="auto"/>
              <w:left w:val="nil"/>
              <w:bottom w:val="nil"/>
              <w:right w:val="single" w:sz="2"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375.52</w:t>
            </w:r>
          </w:p>
        </w:tc>
      </w:tr>
      <w:tr w:rsidR="009047AF" w:rsidRPr="00327FB0" w:rsidTr="009047AF">
        <w:trPr>
          <w:trHeight w:val="20"/>
        </w:trPr>
        <w:tc>
          <w:tcPr>
            <w:tcW w:w="1262" w:type="pct"/>
            <w:tcBorders>
              <w:top w:val="nil"/>
              <w:left w:val="single" w:sz="2" w:space="0" w:color="auto"/>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Financial Closure</w:t>
            </w:r>
          </w:p>
        </w:tc>
        <w:tc>
          <w:tcPr>
            <w:tcW w:w="786" w:type="pct"/>
            <w:tcBorders>
              <w:top w:val="nil"/>
              <w:left w:val="nil"/>
              <w:right w:val="single" w:sz="4"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11 Oct 2006</w:t>
            </w:r>
          </w:p>
        </w:tc>
        <w:tc>
          <w:tcPr>
            <w:tcW w:w="138" w:type="pct"/>
            <w:tcBorders>
              <w:top w:val="nil"/>
              <w:left w:val="nil"/>
              <w:right w:val="nil"/>
            </w:tcBorders>
            <w:shd w:val="clear" w:color="auto" w:fill="auto"/>
            <w:hideMark/>
          </w:tcPr>
          <w:p w:rsidR="009047AF" w:rsidRPr="00327FB0" w:rsidRDefault="009047AF" w:rsidP="0099249F">
            <w:pPr>
              <w:rPr>
                <w:rFonts w:ascii="Arial" w:hAnsi="Arial" w:cs="Arial"/>
                <w:color w:val="000000"/>
                <w:sz w:val="22"/>
                <w:szCs w:val="22"/>
              </w:rPr>
            </w:pPr>
          </w:p>
        </w:tc>
        <w:tc>
          <w:tcPr>
            <w:tcW w:w="2111" w:type="pct"/>
            <w:tcBorders>
              <w:top w:val="nil"/>
              <w:left w:val="single" w:sz="4" w:space="0" w:color="auto"/>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Project Asset (INR Cr.)</w:t>
            </w:r>
          </w:p>
        </w:tc>
        <w:tc>
          <w:tcPr>
            <w:tcW w:w="702" w:type="pct"/>
            <w:tcBorders>
              <w:top w:val="nil"/>
              <w:left w:val="nil"/>
              <w:right w:val="single" w:sz="2"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385.7</w:t>
            </w:r>
          </w:p>
        </w:tc>
      </w:tr>
      <w:tr w:rsidR="009047AF" w:rsidRPr="00327FB0" w:rsidTr="009047AF">
        <w:trPr>
          <w:trHeight w:val="20"/>
        </w:trPr>
        <w:tc>
          <w:tcPr>
            <w:tcW w:w="1262" w:type="pct"/>
            <w:tcBorders>
              <w:top w:val="nil"/>
              <w:left w:val="single" w:sz="2" w:space="0" w:color="auto"/>
              <w:bottom w:val="single" w:sz="2" w:space="0" w:color="auto"/>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Commencement Date</w:t>
            </w:r>
          </w:p>
        </w:tc>
        <w:tc>
          <w:tcPr>
            <w:tcW w:w="786" w:type="pct"/>
            <w:tcBorders>
              <w:top w:val="nil"/>
              <w:left w:val="nil"/>
              <w:bottom w:val="single" w:sz="2" w:space="0" w:color="auto"/>
              <w:right w:val="single" w:sz="4"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17 Oct 2006</w:t>
            </w:r>
          </w:p>
        </w:tc>
        <w:tc>
          <w:tcPr>
            <w:tcW w:w="138" w:type="pct"/>
            <w:tcBorders>
              <w:top w:val="nil"/>
              <w:left w:val="nil"/>
              <w:bottom w:val="single" w:sz="2" w:space="0" w:color="auto"/>
              <w:right w:val="nil"/>
            </w:tcBorders>
            <w:shd w:val="clear" w:color="auto" w:fill="auto"/>
            <w:hideMark/>
          </w:tcPr>
          <w:p w:rsidR="009047AF" w:rsidRPr="00327FB0" w:rsidRDefault="009047AF" w:rsidP="0099249F">
            <w:pPr>
              <w:rPr>
                <w:rFonts w:ascii="Arial" w:hAnsi="Arial" w:cs="Arial"/>
                <w:color w:val="000000"/>
                <w:sz w:val="22"/>
                <w:szCs w:val="22"/>
              </w:rPr>
            </w:pPr>
          </w:p>
        </w:tc>
        <w:tc>
          <w:tcPr>
            <w:tcW w:w="2111" w:type="pct"/>
            <w:tcBorders>
              <w:top w:val="nil"/>
              <w:left w:val="single" w:sz="4" w:space="0" w:color="auto"/>
              <w:bottom w:val="single" w:sz="2" w:space="0" w:color="auto"/>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Debt (INR Cr.)</w:t>
            </w:r>
          </w:p>
        </w:tc>
        <w:tc>
          <w:tcPr>
            <w:tcW w:w="702" w:type="pct"/>
            <w:tcBorders>
              <w:top w:val="nil"/>
              <w:left w:val="nil"/>
              <w:bottom w:val="single" w:sz="2" w:space="0" w:color="auto"/>
              <w:right w:val="single" w:sz="2"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224.00</w:t>
            </w:r>
          </w:p>
        </w:tc>
      </w:tr>
      <w:tr w:rsidR="009047AF" w:rsidRPr="00327FB0" w:rsidTr="009047AF">
        <w:trPr>
          <w:trHeight w:val="20"/>
        </w:trPr>
        <w:tc>
          <w:tcPr>
            <w:tcW w:w="1262" w:type="pct"/>
            <w:tcBorders>
              <w:top w:val="single" w:sz="2" w:space="0" w:color="auto"/>
              <w:left w:val="single" w:sz="2" w:space="0" w:color="auto"/>
              <w:bottom w:val="nil"/>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Project Ends On</w:t>
            </w:r>
          </w:p>
        </w:tc>
        <w:tc>
          <w:tcPr>
            <w:tcW w:w="786" w:type="pct"/>
            <w:tcBorders>
              <w:top w:val="single" w:sz="2" w:space="0" w:color="auto"/>
              <w:left w:val="nil"/>
              <w:bottom w:val="nil"/>
              <w:right w:val="single" w:sz="4"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17 Oct 2026</w:t>
            </w:r>
          </w:p>
        </w:tc>
        <w:tc>
          <w:tcPr>
            <w:tcW w:w="138" w:type="pct"/>
            <w:tcBorders>
              <w:top w:val="single" w:sz="2" w:space="0" w:color="auto"/>
              <w:left w:val="nil"/>
              <w:bottom w:val="nil"/>
              <w:right w:val="nil"/>
            </w:tcBorders>
            <w:shd w:val="clear" w:color="auto" w:fill="auto"/>
            <w:hideMark/>
          </w:tcPr>
          <w:p w:rsidR="009047AF" w:rsidRPr="00327FB0" w:rsidRDefault="009047AF" w:rsidP="0099249F">
            <w:pPr>
              <w:rPr>
                <w:rFonts w:ascii="Arial" w:hAnsi="Arial" w:cs="Arial"/>
                <w:color w:val="000000"/>
                <w:sz w:val="22"/>
                <w:szCs w:val="22"/>
              </w:rPr>
            </w:pPr>
          </w:p>
        </w:tc>
        <w:tc>
          <w:tcPr>
            <w:tcW w:w="2111" w:type="pct"/>
            <w:tcBorders>
              <w:top w:val="single" w:sz="2" w:space="0" w:color="auto"/>
              <w:left w:val="single" w:sz="4" w:space="0" w:color="auto"/>
              <w:bottom w:val="nil"/>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Equity (INR Cr.)</w:t>
            </w:r>
          </w:p>
        </w:tc>
        <w:tc>
          <w:tcPr>
            <w:tcW w:w="702" w:type="pct"/>
            <w:tcBorders>
              <w:top w:val="single" w:sz="2" w:space="0" w:color="auto"/>
              <w:left w:val="nil"/>
              <w:bottom w:val="nil"/>
              <w:right w:val="single" w:sz="2"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74.66</w:t>
            </w:r>
          </w:p>
        </w:tc>
      </w:tr>
      <w:tr w:rsidR="009047AF" w:rsidRPr="00327FB0" w:rsidTr="009047AF">
        <w:trPr>
          <w:trHeight w:val="20"/>
        </w:trPr>
        <w:tc>
          <w:tcPr>
            <w:tcW w:w="1262" w:type="pct"/>
            <w:tcBorders>
              <w:top w:val="nil"/>
              <w:left w:val="single" w:sz="2" w:space="0" w:color="auto"/>
              <w:bottom w:val="single" w:sz="4" w:space="0" w:color="auto"/>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Actual C.O.D</w:t>
            </w:r>
          </w:p>
        </w:tc>
        <w:tc>
          <w:tcPr>
            <w:tcW w:w="786" w:type="pct"/>
            <w:tcBorders>
              <w:top w:val="nil"/>
              <w:left w:val="nil"/>
              <w:bottom w:val="single" w:sz="4" w:space="0" w:color="auto"/>
              <w:right w:val="single" w:sz="4"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05 Nov 2009</w:t>
            </w:r>
          </w:p>
        </w:tc>
        <w:tc>
          <w:tcPr>
            <w:tcW w:w="138" w:type="pct"/>
            <w:tcBorders>
              <w:top w:val="nil"/>
              <w:left w:val="nil"/>
              <w:bottom w:val="nil"/>
              <w:right w:val="nil"/>
            </w:tcBorders>
            <w:shd w:val="clear" w:color="auto" w:fill="auto"/>
            <w:hideMark/>
          </w:tcPr>
          <w:p w:rsidR="009047AF" w:rsidRPr="00327FB0" w:rsidRDefault="009047AF" w:rsidP="0099249F">
            <w:pPr>
              <w:rPr>
                <w:rFonts w:ascii="Arial" w:hAnsi="Arial" w:cs="Arial"/>
                <w:color w:val="000000"/>
                <w:sz w:val="22"/>
                <w:szCs w:val="22"/>
              </w:rPr>
            </w:pPr>
          </w:p>
        </w:tc>
        <w:tc>
          <w:tcPr>
            <w:tcW w:w="2111" w:type="pct"/>
            <w:tcBorders>
              <w:top w:val="nil"/>
              <w:left w:val="single" w:sz="4" w:space="0" w:color="auto"/>
              <w:bottom w:val="nil"/>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NHAI Construction Grant (INR Cr.)</w:t>
            </w:r>
          </w:p>
        </w:tc>
        <w:tc>
          <w:tcPr>
            <w:tcW w:w="702" w:type="pct"/>
            <w:tcBorders>
              <w:top w:val="nil"/>
              <w:left w:val="nil"/>
              <w:bottom w:val="nil"/>
              <w:right w:val="single" w:sz="2"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74.66</w:t>
            </w:r>
          </w:p>
        </w:tc>
      </w:tr>
      <w:tr w:rsidR="009047AF" w:rsidRPr="00327FB0" w:rsidTr="009047AF">
        <w:trPr>
          <w:trHeight w:val="20"/>
        </w:trPr>
        <w:tc>
          <w:tcPr>
            <w:tcW w:w="1262" w:type="pct"/>
            <w:tcBorders>
              <w:top w:val="nil"/>
              <w:left w:val="single" w:sz="2" w:space="0" w:color="auto"/>
              <w:bottom w:val="nil"/>
              <w:right w:val="nil"/>
            </w:tcBorders>
            <w:shd w:val="clear" w:color="auto" w:fill="auto"/>
            <w:hideMark/>
          </w:tcPr>
          <w:p w:rsidR="009047AF" w:rsidRPr="00327FB0" w:rsidRDefault="009047AF" w:rsidP="0099249F">
            <w:pPr>
              <w:spacing w:line="276" w:lineRule="auto"/>
              <w:rPr>
                <w:rFonts w:ascii="Arial" w:hAnsi="Arial" w:cs="Arial"/>
                <w:color w:val="000000"/>
                <w:sz w:val="22"/>
                <w:szCs w:val="22"/>
              </w:rPr>
            </w:pPr>
          </w:p>
        </w:tc>
        <w:tc>
          <w:tcPr>
            <w:tcW w:w="786" w:type="pct"/>
            <w:tcBorders>
              <w:top w:val="nil"/>
              <w:left w:val="nil"/>
              <w:bottom w:val="nil"/>
              <w:right w:val="nil"/>
            </w:tcBorders>
            <w:shd w:val="clear" w:color="auto" w:fill="auto"/>
            <w:hideMark/>
          </w:tcPr>
          <w:p w:rsidR="009047AF" w:rsidRPr="00327FB0" w:rsidRDefault="009047AF" w:rsidP="0099249F">
            <w:pPr>
              <w:spacing w:line="276" w:lineRule="auto"/>
              <w:rPr>
                <w:rFonts w:ascii="Arial" w:hAnsi="Arial" w:cs="Arial"/>
                <w:color w:val="000000"/>
                <w:sz w:val="22"/>
                <w:szCs w:val="22"/>
              </w:rPr>
            </w:pPr>
          </w:p>
        </w:tc>
        <w:tc>
          <w:tcPr>
            <w:tcW w:w="138" w:type="pct"/>
            <w:tcBorders>
              <w:top w:val="nil"/>
              <w:left w:val="nil"/>
              <w:bottom w:val="nil"/>
              <w:right w:val="nil"/>
            </w:tcBorders>
            <w:shd w:val="clear" w:color="auto" w:fill="auto"/>
            <w:hideMark/>
          </w:tcPr>
          <w:p w:rsidR="009047AF" w:rsidRPr="00327FB0" w:rsidRDefault="009047AF" w:rsidP="0099249F">
            <w:pPr>
              <w:rPr>
                <w:rFonts w:ascii="Arial" w:hAnsi="Arial" w:cs="Arial"/>
                <w:color w:val="000000"/>
                <w:sz w:val="22"/>
                <w:szCs w:val="22"/>
              </w:rPr>
            </w:pPr>
          </w:p>
        </w:tc>
        <w:tc>
          <w:tcPr>
            <w:tcW w:w="2111" w:type="pct"/>
            <w:tcBorders>
              <w:top w:val="nil"/>
              <w:left w:val="single" w:sz="4" w:space="0" w:color="auto"/>
              <w:bottom w:val="nil"/>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NHAI Operational Grant (INR Cr.)</w:t>
            </w:r>
          </w:p>
        </w:tc>
        <w:tc>
          <w:tcPr>
            <w:tcW w:w="702" w:type="pct"/>
            <w:tcBorders>
              <w:top w:val="nil"/>
              <w:left w:val="nil"/>
              <w:bottom w:val="nil"/>
              <w:right w:val="single" w:sz="2"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11.34</w:t>
            </w:r>
          </w:p>
        </w:tc>
      </w:tr>
      <w:tr w:rsidR="009047AF" w:rsidRPr="00327FB0" w:rsidTr="009047AF">
        <w:trPr>
          <w:trHeight w:val="20"/>
        </w:trPr>
        <w:tc>
          <w:tcPr>
            <w:tcW w:w="1262" w:type="pct"/>
            <w:tcBorders>
              <w:top w:val="single" w:sz="4" w:space="0" w:color="auto"/>
              <w:left w:val="single" w:sz="2" w:space="0" w:color="auto"/>
              <w:bottom w:val="nil"/>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 xml:space="preserve">Length  - </w:t>
            </w:r>
            <w:proofErr w:type="spellStart"/>
            <w:r w:rsidRPr="00327FB0">
              <w:rPr>
                <w:rFonts w:ascii="Arial" w:hAnsi="Arial" w:cs="Arial"/>
                <w:color w:val="000000"/>
                <w:sz w:val="22"/>
                <w:szCs w:val="22"/>
              </w:rPr>
              <w:t>Kms</w:t>
            </w:r>
            <w:proofErr w:type="spellEnd"/>
          </w:p>
        </w:tc>
        <w:tc>
          <w:tcPr>
            <w:tcW w:w="786" w:type="pct"/>
            <w:tcBorders>
              <w:top w:val="single" w:sz="4" w:space="0" w:color="auto"/>
              <w:left w:val="nil"/>
              <w:bottom w:val="nil"/>
              <w:right w:val="single" w:sz="4"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Pr>
                <w:rFonts w:ascii="Arial" w:hAnsi="Arial" w:cs="Arial"/>
                <w:color w:val="000000"/>
                <w:sz w:val="22"/>
                <w:szCs w:val="22"/>
              </w:rPr>
              <w:t>77.725</w:t>
            </w:r>
          </w:p>
        </w:tc>
        <w:tc>
          <w:tcPr>
            <w:tcW w:w="138" w:type="pct"/>
            <w:tcBorders>
              <w:top w:val="nil"/>
              <w:left w:val="nil"/>
              <w:bottom w:val="nil"/>
              <w:right w:val="nil"/>
            </w:tcBorders>
            <w:shd w:val="clear" w:color="auto" w:fill="auto"/>
            <w:hideMark/>
          </w:tcPr>
          <w:p w:rsidR="009047AF" w:rsidRPr="00327FB0" w:rsidRDefault="009047AF" w:rsidP="0099249F">
            <w:pPr>
              <w:rPr>
                <w:rFonts w:ascii="Arial" w:hAnsi="Arial" w:cs="Arial"/>
                <w:color w:val="000000"/>
                <w:sz w:val="22"/>
                <w:szCs w:val="22"/>
              </w:rPr>
            </w:pPr>
          </w:p>
        </w:tc>
        <w:tc>
          <w:tcPr>
            <w:tcW w:w="2111" w:type="pct"/>
            <w:tcBorders>
              <w:top w:val="nil"/>
              <w:left w:val="single" w:sz="4" w:space="0" w:color="auto"/>
              <w:bottom w:val="single" w:sz="4" w:space="0" w:color="auto"/>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Unsecured Loan by Promoters during Construction (INR Cr.)</w:t>
            </w:r>
          </w:p>
        </w:tc>
        <w:tc>
          <w:tcPr>
            <w:tcW w:w="702" w:type="pct"/>
            <w:tcBorders>
              <w:top w:val="nil"/>
              <w:left w:val="nil"/>
              <w:bottom w:val="single" w:sz="4" w:space="0" w:color="auto"/>
              <w:right w:val="single" w:sz="2" w:space="0" w:color="auto"/>
            </w:tcBorders>
            <w:shd w:val="clear" w:color="auto" w:fill="auto"/>
            <w:vAlign w:val="center"/>
            <w:hideMark/>
          </w:tcPr>
          <w:p w:rsidR="009047AF" w:rsidRPr="00327FB0" w:rsidRDefault="009047AF" w:rsidP="0099249F">
            <w:pPr>
              <w:spacing w:line="276" w:lineRule="auto"/>
              <w:rPr>
                <w:rFonts w:ascii="Arial" w:hAnsi="Arial" w:cs="Arial"/>
                <w:sz w:val="22"/>
                <w:szCs w:val="22"/>
              </w:rPr>
            </w:pPr>
            <w:r w:rsidRPr="00327FB0">
              <w:rPr>
                <w:rFonts w:ascii="Arial" w:hAnsi="Arial" w:cs="Arial"/>
                <w:sz w:val="22"/>
                <w:szCs w:val="22"/>
              </w:rPr>
              <w:t>2.20</w:t>
            </w:r>
          </w:p>
        </w:tc>
      </w:tr>
      <w:tr w:rsidR="009047AF" w:rsidRPr="00327FB0" w:rsidTr="009047AF">
        <w:trPr>
          <w:trHeight w:val="20"/>
        </w:trPr>
        <w:tc>
          <w:tcPr>
            <w:tcW w:w="1262" w:type="pct"/>
            <w:tcBorders>
              <w:top w:val="nil"/>
              <w:left w:val="single" w:sz="2" w:space="0" w:color="auto"/>
              <w:bottom w:val="nil"/>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proofErr w:type="spellStart"/>
            <w:r w:rsidRPr="00327FB0">
              <w:rPr>
                <w:rFonts w:ascii="Arial" w:hAnsi="Arial" w:cs="Arial"/>
                <w:color w:val="000000"/>
                <w:sz w:val="22"/>
                <w:szCs w:val="22"/>
              </w:rPr>
              <w:t>Laning</w:t>
            </w:r>
            <w:proofErr w:type="spellEnd"/>
          </w:p>
        </w:tc>
        <w:tc>
          <w:tcPr>
            <w:tcW w:w="786" w:type="pct"/>
            <w:tcBorders>
              <w:top w:val="nil"/>
              <w:left w:val="nil"/>
              <w:bottom w:val="nil"/>
              <w:right w:val="single" w:sz="4"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4</w:t>
            </w:r>
          </w:p>
        </w:tc>
        <w:tc>
          <w:tcPr>
            <w:tcW w:w="138" w:type="pct"/>
            <w:tcBorders>
              <w:top w:val="nil"/>
              <w:left w:val="nil"/>
              <w:bottom w:val="nil"/>
              <w:right w:val="nil"/>
            </w:tcBorders>
            <w:shd w:val="clear" w:color="auto" w:fill="auto"/>
            <w:hideMark/>
          </w:tcPr>
          <w:p w:rsidR="009047AF" w:rsidRPr="00327FB0" w:rsidRDefault="009047AF" w:rsidP="0099249F">
            <w:pPr>
              <w:rPr>
                <w:rFonts w:ascii="Arial" w:hAnsi="Arial" w:cs="Arial"/>
                <w:color w:val="000000"/>
                <w:sz w:val="22"/>
                <w:szCs w:val="22"/>
              </w:rPr>
            </w:pPr>
          </w:p>
        </w:tc>
        <w:tc>
          <w:tcPr>
            <w:tcW w:w="2111" w:type="pct"/>
            <w:tcBorders>
              <w:top w:val="nil"/>
              <w:left w:val="nil"/>
              <w:bottom w:val="nil"/>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p>
        </w:tc>
        <w:tc>
          <w:tcPr>
            <w:tcW w:w="702" w:type="pct"/>
            <w:tcBorders>
              <w:top w:val="nil"/>
              <w:left w:val="nil"/>
              <w:bottom w:val="nil"/>
              <w:right w:val="single" w:sz="2" w:space="0" w:color="auto"/>
            </w:tcBorders>
            <w:shd w:val="clear" w:color="auto" w:fill="auto"/>
            <w:vAlign w:val="center"/>
            <w:hideMark/>
          </w:tcPr>
          <w:p w:rsidR="009047AF" w:rsidRPr="00327FB0" w:rsidRDefault="009047AF" w:rsidP="0099249F">
            <w:pPr>
              <w:spacing w:line="276" w:lineRule="auto"/>
              <w:jc w:val="center"/>
              <w:rPr>
                <w:rFonts w:ascii="Arial" w:hAnsi="Arial" w:cs="Arial"/>
                <w:color w:val="000000"/>
                <w:sz w:val="22"/>
                <w:szCs w:val="22"/>
              </w:rPr>
            </w:pPr>
          </w:p>
        </w:tc>
      </w:tr>
      <w:tr w:rsidR="009047AF" w:rsidRPr="00327FB0" w:rsidTr="009047AF">
        <w:trPr>
          <w:trHeight w:val="20"/>
        </w:trPr>
        <w:tc>
          <w:tcPr>
            <w:tcW w:w="1262" w:type="pct"/>
            <w:tcBorders>
              <w:top w:val="nil"/>
              <w:left w:val="single" w:sz="2" w:space="0" w:color="auto"/>
              <w:bottom w:val="single" w:sz="2" w:space="0" w:color="auto"/>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 xml:space="preserve">Lane     - </w:t>
            </w:r>
            <w:proofErr w:type="spellStart"/>
            <w:r w:rsidRPr="00327FB0">
              <w:rPr>
                <w:rFonts w:ascii="Arial" w:hAnsi="Arial" w:cs="Arial"/>
                <w:color w:val="000000"/>
                <w:sz w:val="22"/>
                <w:szCs w:val="22"/>
              </w:rPr>
              <w:t>Kms</w:t>
            </w:r>
            <w:proofErr w:type="spellEnd"/>
          </w:p>
        </w:tc>
        <w:tc>
          <w:tcPr>
            <w:tcW w:w="786" w:type="pct"/>
            <w:tcBorders>
              <w:top w:val="nil"/>
              <w:left w:val="nil"/>
              <w:bottom w:val="single" w:sz="2" w:space="0" w:color="auto"/>
              <w:right w:val="single" w:sz="4"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310.90</w:t>
            </w:r>
          </w:p>
        </w:tc>
        <w:tc>
          <w:tcPr>
            <w:tcW w:w="138" w:type="pct"/>
            <w:tcBorders>
              <w:top w:val="nil"/>
              <w:left w:val="nil"/>
              <w:bottom w:val="single" w:sz="2" w:space="0" w:color="auto"/>
              <w:right w:val="nil"/>
            </w:tcBorders>
            <w:shd w:val="clear" w:color="auto" w:fill="auto"/>
            <w:hideMark/>
          </w:tcPr>
          <w:p w:rsidR="009047AF" w:rsidRPr="00327FB0" w:rsidRDefault="009047AF" w:rsidP="0099249F">
            <w:pPr>
              <w:rPr>
                <w:rFonts w:ascii="Arial" w:hAnsi="Arial" w:cs="Arial"/>
                <w:color w:val="000000"/>
                <w:sz w:val="22"/>
                <w:szCs w:val="22"/>
              </w:rPr>
            </w:pPr>
          </w:p>
        </w:tc>
        <w:tc>
          <w:tcPr>
            <w:tcW w:w="2111" w:type="pct"/>
            <w:tcBorders>
              <w:top w:val="single" w:sz="4" w:space="0" w:color="auto"/>
              <w:left w:val="single" w:sz="4" w:space="0" w:color="auto"/>
              <w:bottom w:val="single" w:sz="2" w:space="0" w:color="auto"/>
              <w:right w:val="nil"/>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Total Unsecured Loan by Promoters (INR Cr.)</w:t>
            </w:r>
          </w:p>
        </w:tc>
        <w:tc>
          <w:tcPr>
            <w:tcW w:w="702" w:type="pct"/>
            <w:tcBorders>
              <w:top w:val="single" w:sz="4" w:space="0" w:color="auto"/>
              <w:left w:val="nil"/>
              <w:bottom w:val="single" w:sz="2" w:space="0" w:color="auto"/>
              <w:right w:val="single" w:sz="2" w:space="0" w:color="auto"/>
            </w:tcBorders>
            <w:shd w:val="clear" w:color="auto" w:fill="auto"/>
            <w:vAlign w:val="center"/>
            <w:hideMark/>
          </w:tcPr>
          <w:p w:rsidR="009047AF" w:rsidRPr="00327FB0" w:rsidRDefault="009047AF" w:rsidP="0099249F">
            <w:pPr>
              <w:spacing w:line="276" w:lineRule="auto"/>
              <w:rPr>
                <w:rFonts w:ascii="Arial" w:hAnsi="Arial" w:cs="Arial"/>
                <w:color w:val="000000"/>
                <w:sz w:val="22"/>
                <w:szCs w:val="22"/>
              </w:rPr>
            </w:pPr>
            <w:r w:rsidRPr="00327FB0">
              <w:rPr>
                <w:rFonts w:ascii="Arial" w:hAnsi="Arial" w:cs="Arial"/>
                <w:color w:val="000000"/>
                <w:sz w:val="22"/>
                <w:szCs w:val="22"/>
              </w:rPr>
              <w:t>19.05</w:t>
            </w:r>
          </w:p>
        </w:tc>
      </w:tr>
    </w:tbl>
    <w:p w:rsidR="009047AF" w:rsidRPr="00A80B7D" w:rsidRDefault="009047AF" w:rsidP="009047AF">
      <w:pPr>
        <w:spacing w:line="360" w:lineRule="auto"/>
        <w:ind w:right="21"/>
        <w:jc w:val="both"/>
        <w:rPr>
          <w:rFonts w:ascii="Arial" w:hAnsi="Arial" w:cs="Arial"/>
          <w:sz w:val="22"/>
          <w:szCs w:val="22"/>
          <w:lang w:val="en-IN"/>
        </w:rPr>
      </w:pPr>
    </w:p>
    <w:p w:rsidR="009047AF" w:rsidRPr="00A80B7D" w:rsidRDefault="009047AF" w:rsidP="009047AF">
      <w:pPr>
        <w:spacing w:line="360" w:lineRule="auto"/>
        <w:ind w:right="21"/>
        <w:jc w:val="both"/>
        <w:rPr>
          <w:rFonts w:ascii="Arial" w:hAnsi="Arial" w:cs="Arial"/>
          <w:sz w:val="22"/>
          <w:szCs w:val="22"/>
          <w:lang w:val="en-IN"/>
        </w:rPr>
      </w:pPr>
      <w:r>
        <w:rPr>
          <w:rFonts w:ascii="Arial" w:hAnsi="Arial" w:cs="Arial"/>
          <w:sz w:val="22"/>
          <w:szCs w:val="22"/>
          <w:lang w:val="en-IN"/>
        </w:rPr>
        <w:t>The p</w:t>
      </w:r>
      <w:r w:rsidRPr="00A80B7D">
        <w:rPr>
          <w:rFonts w:ascii="Arial" w:hAnsi="Arial" w:cs="Arial"/>
          <w:sz w:val="22"/>
          <w:szCs w:val="22"/>
          <w:lang w:val="en-IN"/>
        </w:rPr>
        <w:t xml:space="preserve">roject was </w:t>
      </w:r>
      <w:r>
        <w:rPr>
          <w:rFonts w:ascii="Arial" w:hAnsi="Arial" w:cs="Arial"/>
          <w:sz w:val="22"/>
          <w:szCs w:val="22"/>
          <w:lang w:val="en-IN"/>
        </w:rPr>
        <w:t xml:space="preserve">envisaged to achieve COD on </w:t>
      </w:r>
      <w:r w:rsidRPr="00A80B7D">
        <w:rPr>
          <w:rFonts w:ascii="Arial" w:hAnsi="Arial" w:cs="Arial"/>
          <w:sz w:val="22"/>
          <w:szCs w:val="22"/>
          <w:lang w:val="en-IN"/>
        </w:rPr>
        <w:t>April</w:t>
      </w:r>
      <w:r>
        <w:rPr>
          <w:rFonts w:ascii="Arial" w:hAnsi="Arial" w:cs="Arial"/>
          <w:sz w:val="22"/>
          <w:szCs w:val="22"/>
          <w:lang w:val="en-IN"/>
        </w:rPr>
        <w:t xml:space="preserve"> 16</w:t>
      </w:r>
      <w:r w:rsidRPr="003D4D3F">
        <w:rPr>
          <w:rFonts w:ascii="Arial" w:hAnsi="Arial" w:cs="Arial"/>
          <w:sz w:val="22"/>
          <w:szCs w:val="22"/>
          <w:vertAlign w:val="superscript"/>
          <w:lang w:val="en-IN"/>
        </w:rPr>
        <w:t>th</w:t>
      </w:r>
      <w:r>
        <w:rPr>
          <w:rFonts w:ascii="Arial" w:hAnsi="Arial" w:cs="Arial"/>
          <w:sz w:val="22"/>
          <w:szCs w:val="22"/>
          <w:lang w:val="en-IN"/>
        </w:rPr>
        <w:t>,</w:t>
      </w:r>
      <w:r w:rsidRPr="00A80B7D">
        <w:rPr>
          <w:rFonts w:ascii="Arial" w:hAnsi="Arial" w:cs="Arial"/>
          <w:sz w:val="22"/>
          <w:szCs w:val="22"/>
          <w:lang w:val="en-IN"/>
        </w:rPr>
        <w:t xml:space="preserve"> 2009. However,</w:t>
      </w:r>
      <w:r>
        <w:rPr>
          <w:rFonts w:ascii="Arial" w:hAnsi="Arial" w:cs="Arial"/>
          <w:sz w:val="22"/>
          <w:szCs w:val="22"/>
          <w:lang w:val="en-IN"/>
        </w:rPr>
        <w:t xml:space="preserve"> according to the TEV study provided by the company, the p</w:t>
      </w:r>
      <w:r w:rsidRPr="00A80B7D">
        <w:rPr>
          <w:rFonts w:ascii="Arial" w:hAnsi="Arial" w:cs="Arial"/>
          <w:sz w:val="22"/>
          <w:szCs w:val="22"/>
          <w:lang w:val="en-IN"/>
        </w:rPr>
        <w:t>roject got delayed by more than 6 months due to delay in land acquisition and utility shiftin</w:t>
      </w:r>
      <w:r>
        <w:rPr>
          <w:rFonts w:ascii="Arial" w:hAnsi="Arial" w:cs="Arial"/>
          <w:sz w:val="22"/>
          <w:szCs w:val="22"/>
          <w:lang w:val="en-IN"/>
        </w:rPr>
        <w:t>g and truck transporters strike. The project’s actual C.O.D was November 5</w:t>
      </w:r>
      <w:r w:rsidRPr="003D4D3F">
        <w:rPr>
          <w:rFonts w:ascii="Arial" w:hAnsi="Arial" w:cs="Arial"/>
          <w:sz w:val="22"/>
          <w:szCs w:val="22"/>
          <w:vertAlign w:val="superscript"/>
          <w:lang w:val="en-IN"/>
        </w:rPr>
        <w:t>th</w:t>
      </w:r>
      <w:r>
        <w:rPr>
          <w:rFonts w:ascii="Arial" w:hAnsi="Arial" w:cs="Arial"/>
          <w:sz w:val="22"/>
          <w:szCs w:val="22"/>
          <w:lang w:val="en-IN"/>
        </w:rPr>
        <w:t xml:space="preserve">, 2009. Presently, The Highway is operational and a 4x4 toll booth is setup at </w:t>
      </w:r>
      <w:proofErr w:type="spellStart"/>
      <w:r w:rsidRPr="00DF6959">
        <w:rPr>
          <w:rFonts w:ascii="Arial" w:hAnsi="Arial" w:cs="Arial"/>
          <w:sz w:val="22"/>
          <w:szCs w:val="22"/>
          <w:lang w:val="en-IN"/>
        </w:rPr>
        <w:t>Karur</w:t>
      </w:r>
      <w:proofErr w:type="spellEnd"/>
      <w:r w:rsidRPr="00DF6959">
        <w:rPr>
          <w:rFonts w:ascii="Arial" w:hAnsi="Arial" w:cs="Arial"/>
          <w:sz w:val="22"/>
          <w:szCs w:val="22"/>
          <w:lang w:val="en-IN"/>
        </w:rPr>
        <w:t xml:space="preserve"> - </w:t>
      </w:r>
      <w:proofErr w:type="spellStart"/>
      <w:r w:rsidRPr="00DF6959">
        <w:rPr>
          <w:rFonts w:ascii="Arial" w:hAnsi="Arial" w:cs="Arial"/>
          <w:sz w:val="22"/>
          <w:szCs w:val="22"/>
          <w:lang w:val="en-IN"/>
        </w:rPr>
        <w:t>Dindigul</w:t>
      </w:r>
      <w:proofErr w:type="spellEnd"/>
      <w:r w:rsidRPr="00DF6959">
        <w:rPr>
          <w:rFonts w:ascii="Arial" w:hAnsi="Arial" w:cs="Arial"/>
          <w:sz w:val="22"/>
          <w:szCs w:val="22"/>
          <w:lang w:val="en-IN"/>
        </w:rPr>
        <w:t xml:space="preserve"> NH-7 Project,</w:t>
      </w:r>
      <w:r>
        <w:rPr>
          <w:rFonts w:ascii="Arial" w:hAnsi="Arial" w:cs="Arial"/>
          <w:sz w:val="22"/>
          <w:szCs w:val="22"/>
          <w:lang w:val="en-IN"/>
        </w:rPr>
        <w:t xml:space="preserve"> </w:t>
      </w:r>
      <w:r w:rsidRPr="00DF6959">
        <w:rPr>
          <w:rFonts w:ascii="Arial" w:hAnsi="Arial" w:cs="Arial"/>
          <w:sz w:val="22"/>
          <w:szCs w:val="22"/>
          <w:lang w:val="en-IN"/>
        </w:rPr>
        <w:t>Km - 332,</w:t>
      </w:r>
      <w:r>
        <w:rPr>
          <w:rFonts w:ascii="Arial" w:hAnsi="Arial" w:cs="Arial"/>
          <w:sz w:val="22"/>
          <w:szCs w:val="22"/>
          <w:lang w:val="en-IN"/>
        </w:rPr>
        <w:t xml:space="preserve"> </w:t>
      </w:r>
      <w:proofErr w:type="spellStart"/>
      <w:r w:rsidRPr="00DF6959">
        <w:rPr>
          <w:rFonts w:ascii="Arial" w:hAnsi="Arial" w:cs="Arial"/>
          <w:sz w:val="22"/>
          <w:szCs w:val="22"/>
          <w:lang w:val="en-IN"/>
        </w:rPr>
        <w:t>Velanchettiyur</w:t>
      </w:r>
      <w:proofErr w:type="spellEnd"/>
      <w:r w:rsidRPr="00DF6959">
        <w:rPr>
          <w:rFonts w:ascii="Arial" w:hAnsi="Arial" w:cs="Arial"/>
          <w:sz w:val="22"/>
          <w:szCs w:val="22"/>
          <w:lang w:val="en-IN"/>
        </w:rPr>
        <w:t xml:space="preserve"> Post,</w:t>
      </w:r>
      <w:r>
        <w:rPr>
          <w:rFonts w:ascii="Arial" w:hAnsi="Arial" w:cs="Arial"/>
          <w:sz w:val="22"/>
          <w:szCs w:val="22"/>
          <w:lang w:val="en-IN"/>
        </w:rPr>
        <w:t xml:space="preserve"> </w:t>
      </w:r>
      <w:proofErr w:type="spellStart"/>
      <w:r w:rsidRPr="00DF6959">
        <w:rPr>
          <w:rFonts w:ascii="Arial" w:hAnsi="Arial" w:cs="Arial"/>
          <w:sz w:val="22"/>
          <w:szCs w:val="22"/>
          <w:lang w:val="en-IN"/>
        </w:rPr>
        <w:t>Aravakurichi</w:t>
      </w:r>
      <w:proofErr w:type="spellEnd"/>
      <w:r w:rsidRPr="00DF6959">
        <w:rPr>
          <w:rFonts w:ascii="Arial" w:hAnsi="Arial" w:cs="Arial"/>
          <w:sz w:val="22"/>
          <w:szCs w:val="22"/>
          <w:lang w:val="en-IN"/>
        </w:rPr>
        <w:t xml:space="preserve"> </w:t>
      </w:r>
      <w:proofErr w:type="spellStart"/>
      <w:r w:rsidRPr="00DF6959">
        <w:rPr>
          <w:rFonts w:ascii="Arial" w:hAnsi="Arial" w:cs="Arial"/>
          <w:sz w:val="22"/>
          <w:szCs w:val="22"/>
          <w:lang w:val="en-IN"/>
        </w:rPr>
        <w:t>Taluk</w:t>
      </w:r>
      <w:proofErr w:type="spellEnd"/>
      <w:r w:rsidRPr="00DF6959">
        <w:rPr>
          <w:rFonts w:ascii="Arial" w:hAnsi="Arial" w:cs="Arial"/>
          <w:sz w:val="22"/>
          <w:szCs w:val="22"/>
          <w:lang w:val="en-IN"/>
        </w:rPr>
        <w:t>,</w:t>
      </w:r>
      <w:r>
        <w:rPr>
          <w:rFonts w:ascii="Arial" w:hAnsi="Arial" w:cs="Arial"/>
          <w:sz w:val="22"/>
          <w:szCs w:val="22"/>
          <w:lang w:val="en-IN"/>
        </w:rPr>
        <w:t xml:space="preserve"> </w:t>
      </w:r>
      <w:proofErr w:type="spellStart"/>
      <w:r w:rsidRPr="00DF6959">
        <w:rPr>
          <w:rFonts w:ascii="Arial" w:hAnsi="Arial" w:cs="Arial"/>
          <w:sz w:val="22"/>
          <w:szCs w:val="22"/>
          <w:lang w:val="en-IN"/>
        </w:rPr>
        <w:t>Ka</w:t>
      </w:r>
      <w:r>
        <w:rPr>
          <w:rFonts w:ascii="Arial" w:hAnsi="Arial" w:cs="Arial"/>
          <w:sz w:val="22"/>
          <w:szCs w:val="22"/>
          <w:lang w:val="en-IN"/>
        </w:rPr>
        <w:t>rur</w:t>
      </w:r>
      <w:proofErr w:type="spellEnd"/>
      <w:r>
        <w:rPr>
          <w:rFonts w:ascii="Arial" w:hAnsi="Arial" w:cs="Arial"/>
          <w:sz w:val="22"/>
          <w:szCs w:val="22"/>
          <w:lang w:val="en-IN"/>
        </w:rPr>
        <w:t xml:space="preserve"> - </w:t>
      </w:r>
      <w:proofErr w:type="spellStart"/>
      <w:r>
        <w:rPr>
          <w:rFonts w:ascii="Arial" w:hAnsi="Arial" w:cs="Arial"/>
          <w:sz w:val="22"/>
          <w:szCs w:val="22"/>
          <w:lang w:val="en-IN"/>
        </w:rPr>
        <w:t>Dist</w:t>
      </w:r>
      <w:proofErr w:type="spellEnd"/>
      <w:r>
        <w:rPr>
          <w:rFonts w:ascii="Arial" w:hAnsi="Arial" w:cs="Arial"/>
          <w:sz w:val="22"/>
          <w:szCs w:val="22"/>
          <w:lang w:val="en-IN"/>
        </w:rPr>
        <w:t xml:space="preserve">, </w:t>
      </w:r>
      <w:proofErr w:type="spellStart"/>
      <w:r>
        <w:rPr>
          <w:rFonts w:ascii="Arial" w:hAnsi="Arial" w:cs="Arial"/>
          <w:sz w:val="22"/>
          <w:szCs w:val="22"/>
          <w:lang w:val="en-IN"/>
        </w:rPr>
        <w:t>Tamilnadu</w:t>
      </w:r>
      <w:proofErr w:type="spellEnd"/>
      <w:r>
        <w:rPr>
          <w:rFonts w:ascii="Arial" w:hAnsi="Arial" w:cs="Arial"/>
          <w:sz w:val="22"/>
          <w:szCs w:val="22"/>
          <w:lang w:val="en-IN"/>
        </w:rPr>
        <w:t xml:space="preserve"> - 639 207 where toll is collected by the Concessionaire.</w:t>
      </w:r>
    </w:p>
    <w:p w:rsidR="00993738" w:rsidRPr="009047AF" w:rsidRDefault="009047AF" w:rsidP="009047AF">
      <w:pPr>
        <w:spacing w:after="240" w:line="360" w:lineRule="auto"/>
        <w:ind w:right="21"/>
        <w:jc w:val="both"/>
        <w:rPr>
          <w:rFonts w:ascii="Arial" w:hAnsi="Arial" w:cs="Arial"/>
          <w:sz w:val="22"/>
        </w:rPr>
      </w:pPr>
      <w:r w:rsidRPr="00A80B7D">
        <w:rPr>
          <w:rFonts w:ascii="Arial" w:hAnsi="Arial" w:cs="Arial"/>
          <w:sz w:val="22"/>
          <w:szCs w:val="22"/>
          <w:lang w:val="en-IN"/>
        </w:rPr>
        <w:t>The Project cost at the time of finan</w:t>
      </w:r>
      <w:r w:rsidR="00AE12B8">
        <w:rPr>
          <w:rFonts w:ascii="Arial" w:hAnsi="Arial" w:cs="Arial"/>
          <w:sz w:val="22"/>
          <w:szCs w:val="22"/>
          <w:lang w:val="en-IN"/>
        </w:rPr>
        <w:t>cial closure was estimated at INR</w:t>
      </w:r>
      <w:r w:rsidRPr="00A80B7D">
        <w:rPr>
          <w:rFonts w:ascii="Arial" w:hAnsi="Arial" w:cs="Arial"/>
          <w:sz w:val="22"/>
          <w:szCs w:val="22"/>
          <w:lang w:val="en-IN"/>
        </w:rPr>
        <w:t xml:space="preserve"> 373.32 Crore</w:t>
      </w:r>
      <w:r w:rsidR="00AE12B8">
        <w:rPr>
          <w:rFonts w:ascii="Arial" w:hAnsi="Arial" w:cs="Arial"/>
          <w:sz w:val="22"/>
          <w:szCs w:val="22"/>
          <w:lang w:val="en-IN"/>
        </w:rPr>
        <w:t>s</w:t>
      </w:r>
      <w:r w:rsidRPr="00A80B7D">
        <w:rPr>
          <w:rFonts w:ascii="Arial" w:hAnsi="Arial" w:cs="Arial"/>
          <w:sz w:val="22"/>
          <w:szCs w:val="22"/>
          <w:lang w:val="en-IN"/>
        </w:rPr>
        <w:t>. The Project was proposed to be funded by a</w:t>
      </w:r>
      <w:r w:rsidR="00AE12B8">
        <w:rPr>
          <w:rFonts w:ascii="Arial" w:hAnsi="Arial" w:cs="Arial"/>
          <w:sz w:val="22"/>
          <w:szCs w:val="22"/>
          <w:lang w:val="en-IN"/>
        </w:rPr>
        <w:t xml:space="preserve"> Promoter’s contribution of INR</w:t>
      </w:r>
      <w:r w:rsidRPr="00A80B7D">
        <w:rPr>
          <w:rFonts w:ascii="Arial" w:hAnsi="Arial" w:cs="Arial"/>
          <w:sz w:val="22"/>
          <w:szCs w:val="22"/>
          <w:lang w:val="en-IN"/>
        </w:rPr>
        <w:t xml:space="preserve"> 74.66 Crore</w:t>
      </w:r>
      <w:r w:rsidR="00AE12B8">
        <w:rPr>
          <w:rFonts w:ascii="Arial" w:hAnsi="Arial" w:cs="Arial"/>
          <w:sz w:val="22"/>
          <w:szCs w:val="22"/>
          <w:lang w:val="en-IN"/>
        </w:rPr>
        <w:t>s</w:t>
      </w:r>
      <w:r w:rsidRPr="00A80B7D">
        <w:rPr>
          <w:rFonts w:ascii="Arial" w:hAnsi="Arial" w:cs="Arial"/>
          <w:sz w:val="22"/>
          <w:szCs w:val="22"/>
          <w:lang w:val="en-IN"/>
        </w:rPr>
        <w:t xml:space="preserve">, NHAI </w:t>
      </w:r>
      <w:r>
        <w:rPr>
          <w:rFonts w:ascii="Arial" w:hAnsi="Arial" w:cs="Arial"/>
          <w:sz w:val="22"/>
          <w:szCs w:val="22"/>
          <w:lang w:val="en-IN"/>
        </w:rPr>
        <w:t>construction grant of Rs.</w:t>
      </w:r>
      <w:r w:rsidRPr="00A80B7D">
        <w:rPr>
          <w:rFonts w:ascii="Arial" w:hAnsi="Arial" w:cs="Arial"/>
          <w:sz w:val="22"/>
          <w:szCs w:val="22"/>
          <w:lang w:val="en-IN"/>
        </w:rPr>
        <w:t>74.66 Crore</w:t>
      </w:r>
      <w:r w:rsidR="00AE12B8">
        <w:rPr>
          <w:rFonts w:ascii="Arial" w:hAnsi="Arial" w:cs="Arial"/>
          <w:sz w:val="22"/>
          <w:szCs w:val="22"/>
          <w:lang w:val="en-IN"/>
        </w:rPr>
        <w:t>s and R</w:t>
      </w:r>
      <w:r w:rsidRPr="00A80B7D">
        <w:rPr>
          <w:rFonts w:ascii="Arial" w:hAnsi="Arial" w:cs="Arial"/>
          <w:sz w:val="22"/>
          <w:szCs w:val="22"/>
          <w:lang w:val="en-IN"/>
        </w:rPr>
        <w:t>upee term loans of Rs</w:t>
      </w:r>
      <w:r>
        <w:rPr>
          <w:rFonts w:ascii="Arial" w:hAnsi="Arial" w:cs="Arial"/>
          <w:sz w:val="22"/>
          <w:szCs w:val="22"/>
          <w:lang w:val="en-IN"/>
        </w:rPr>
        <w:t>.</w:t>
      </w:r>
      <w:r w:rsidRPr="00A80B7D">
        <w:rPr>
          <w:rFonts w:ascii="Arial" w:hAnsi="Arial" w:cs="Arial"/>
          <w:sz w:val="22"/>
          <w:szCs w:val="22"/>
          <w:lang w:val="en-IN"/>
        </w:rPr>
        <w:t>224.00 Crore</w:t>
      </w:r>
      <w:r w:rsidR="00AE12B8">
        <w:rPr>
          <w:rFonts w:ascii="Arial" w:hAnsi="Arial" w:cs="Arial"/>
          <w:sz w:val="22"/>
          <w:szCs w:val="22"/>
          <w:lang w:val="en-IN"/>
        </w:rPr>
        <w:t>s</w:t>
      </w:r>
      <w:r w:rsidRPr="00A80B7D">
        <w:rPr>
          <w:rFonts w:ascii="Arial" w:hAnsi="Arial" w:cs="Arial"/>
          <w:sz w:val="22"/>
          <w:szCs w:val="22"/>
          <w:lang w:val="en-IN"/>
        </w:rPr>
        <w:t xml:space="preserve"> leading to a debt</w:t>
      </w:r>
      <w:r>
        <w:rPr>
          <w:rFonts w:ascii="Arial" w:hAnsi="Arial" w:cs="Arial"/>
          <w:sz w:val="22"/>
          <w:szCs w:val="22"/>
          <w:lang w:val="en-IN"/>
        </w:rPr>
        <w:t xml:space="preserve"> to</w:t>
      </w:r>
      <w:r w:rsidRPr="00A80B7D">
        <w:rPr>
          <w:rFonts w:ascii="Arial" w:hAnsi="Arial" w:cs="Arial"/>
          <w:sz w:val="22"/>
          <w:szCs w:val="22"/>
          <w:lang w:val="en-IN"/>
        </w:rPr>
        <w:t xml:space="preserve"> equity</w:t>
      </w:r>
      <w:r>
        <w:rPr>
          <w:rFonts w:ascii="Arial" w:hAnsi="Arial" w:cs="Arial"/>
          <w:sz w:val="22"/>
          <w:szCs w:val="22"/>
          <w:lang w:val="en-IN"/>
        </w:rPr>
        <w:t xml:space="preserve"> (including quasi-equity)</w:t>
      </w:r>
      <w:r w:rsidRPr="00A80B7D">
        <w:rPr>
          <w:rFonts w:ascii="Arial" w:hAnsi="Arial" w:cs="Arial"/>
          <w:sz w:val="22"/>
          <w:szCs w:val="22"/>
          <w:lang w:val="en-IN"/>
        </w:rPr>
        <w:t xml:space="preserve"> ratio of 1.5:1. The project</w:t>
      </w:r>
      <w:r>
        <w:rPr>
          <w:rFonts w:ascii="Arial" w:hAnsi="Arial" w:cs="Arial"/>
          <w:sz w:val="22"/>
          <w:szCs w:val="22"/>
          <w:lang w:val="en-IN"/>
        </w:rPr>
        <w:t xml:space="preserve"> was completed at a cost of Rs.</w:t>
      </w:r>
      <w:r w:rsidRPr="00A80B7D">
        <w:rPr>
          <w:rFonts w:ascii="Arial" w:hAnsi="Arial" w:cs="Arial"/>
          <w:sz w:val="22"/>
          <w:szCs w:val="22"/>
          <w:lang w:val="en-IN"/>
        </w:rPr>
        <w:t>375.51</w:t>
      </w:r>
      <w:r>
        <w:rPr>
          <w:rFonts w:ascii="Arial" w:hAnsi="Arial" w:cs="Arial"/>
          <w:sz w:val="22"/>
          <w:szCs w:val="22"/>
          <w:lang w:val="en-IN"/>
        </w:rPr>
        <w:t xml:space="preserve"> </w:t>
      </w:r>
      <w:r w:rsidRPr="00A80B7D">
        <w:rPr>
          <w:rFonts w:ascii="Arial" w:hAnsi="Arial" w:cs="Arial"/>
          <w:sz w:val="22"/>
          <w:szCs w:val="22"/>
          <w:lang w:val="en-IN"/>
        </w:rPr>
        <w:t>Crore</w:t>
      </w:r>
      <w:r w:rsidR="00AE12B8">
        <w:rPr>
          <w:rFonts w:ascii="Arial" w:hAnsi="Arial" w:cs="Arial"/>
          <w:sz w:val="22"/>
          <w:szCs w:val="22"/>
          <w:lang w:val="en-IN"/>
        </w:rPr>
        <w:t>s</w:t>
      </w:r>
      <w:r w:rsidRPr="00A80B7D">
        <w:rPr>
          <w:rFonts w:ascii="Arial" w:hAnsi="Arial" w:cs="Arial"/>
          <w:sz w:val="22"/>
          <w:szCs w:val="22"/>
          <w:lang w:val="en-IN"/>
        </w:rPr>
        <w:t xml:space="preserve"> with a cost overrun of </w:t>
      </w:r>
      <w:proofErr w:type="spellStart"/>
      <w:r w:rsidRPr="00A80B7D">
        <w:rPr>
          <w:rFonts w:ascii="Arial" w:hAnsi="Arial" w:cs="Arial"/>
          <w:sz w:val="22"/>
          <w:szCs w:val="22"/>
          <w:lang w:val="en-IN"/>
        </w:rPr>
        <w:t>Rs</w:t>
      </w:r>
      <w:proofErr w:type="spellEnd"/>
      <w:r w:rsidRPr="00A80B7D">
        <w:rPr>
          <w:rFonts w:ascii="Arial" w:hAnsi="Arial" w:cs="Arial"/>
          <w:sz w:val="22"/>
          <w:szCs w:val="22"/>
          <w:lang w:val="en-IN"/>
        </w:rPr>
        <w:t xml:space="preserve"> 2.19 </w:t>
      </w:r>
      <w:proofErr w:type="spellStart"/>
      <w:r w:rsidRPr="00A80B7D">
        <w:rPr>
          <w:rFonts w:ascii="Arial" w:hAnsi="Arial" w:cs="Arial"/>
          <w:sz w:val="22"/>
          <w:szCs w:val="22"/>
          <w:lang w:val="en-IN"/>
        </w:rPr>
        <w:t>Crore</w:t>
      </w:r>
      <w:r w:rsidR="00AE12B8">
        <w:rPr>
          <w:rFonts w:ascii="Arial" w:hAnsi="Arial" w:cs="Arial"/>
          <w:sz w:val="22"/>
          <w:szCs w:val="22"/>
          <w:lang w:val="en-IN"/>
        </w:rPr>
        <w:t>s</w:t>
      </w:r>
      <w:proofErr w:type="spellEnd"/>
      <w:r w:rsidRPr="00A80B7D">
        <w:rPr>
          <w:rFonts w:ascii="Arial" w:hAnsi="Arial" w:cs="Arial"/>
          <w:sz w:val="22"/>
          <w:szCs w:val="22"/>
          <w:lang w:val="en-IN"/>
        </w:rPr>
        <w:t xml:space="preserve"> which was funded by way of promoter contribution.</w:t>
      </w:r>
      <w:r>
        <w:rPr>
          <w:rFonts w:ascii="Arial" w:hAnsi="Arial" w:cs="Arial"/>
          <w:sz w:val="22"/>
        </w:rPr>
        <w:t xml:space="preserve"> </w:t>
      </w:r>
      <w:r w:rsidR="00993738" w:rsidRPr="00993738">
        <w:rPr>
          <w:rFonts w:ascii="Arial" w:eastAsia="Arial" w:hAnsi="Arial"/>
          <w:sz w:val="22"/>
          <w:lang w:val="en-IN"/>
        </w:rPr>
        <w:t>A</w:t>
      </w:r>
      <w:r w:rsidR="00EE4E3B">
        <w:rPr>
          <w:rFonts w:ascii="Arial" w:eastAsia="Arial" w:hAnsi="Arial"/>
          <w:sz w:val="22"/>
          <w:lang w:val="en-IN"/>
        </w:rPr>
        <w:t>s per the provided Information</w:t>
      </w:r>
      <w:r w:rsidR="00993738">
        <w:rPr>
          <w:rFonts w:ascii="Arial" w:hAnsi="Arial" w:cs="Arial"/>
          <w:sz w:val="22"/>
          <w:szCs w:val="22"/>
        </w:rPr>
        <w:t>, the c</w:t>
      </w:r>
      <w:r w:rsidR="00993738" w:rsidRPr="002F058D">
        <w:rPr>
          <w:rFonts w:ascii="Arial" w:hAnsi="Arial" w:cs="Arial"/>
          <w:sz w:val="22"/>
          <w:szCs w:val="22"/>
        </w:rPr>
        <w:t xml:space="preserve">urrent operating status </w:t>
      </w:r>
      <w:r w:rsidR="00993738">
        <w:rPr>
          <w:rFonts w:ascii="Arial" w:hAnsi="Arial" w:cs="Arial"/>
          <w:sz w:val="22"/>
          <w:szCs w:val="22"/>
        </w:rPr>
        <w:t xml:space="preserve">of the project </w:t>
      </w:r>
      <w:r w:rsidR="00993738" w:rsidRPr="002F058D">
        <w:rPr>
          <w:rFonts w:ascii="Arial" w:hAnsi="Arial" w:cs="Arial"/>
          <w:sz w:val="22"/>
          <w:szCs w:val="22"/>
        </w:rPr>
        <w:t>is as under:</w:t>
      </w:r>
    </w:p>
    <w:p w:rsidR="00B6707E" w:rsidRDefault="00993738" w:rsidP="000A0AF7">
      <w:pPr>
        <w:pStyle w:val="ListParagraph"/>
        <w:numPr>
          <w:ilvl w:val="0"/>
          <w:numId w:val="12"/>
        </w:numPr>
        <w:spacing w:line="360" w:lineRule="auto"/>
        <w:ind w:left="360" w:right="13"/>
        <w:jc w:val="both"/>
        <w:rPr>
          <w:rFonts w:ascii="Arial" w:hAnsi="Arial" w:cs="Arial"/>
          <w:sz w:val="22"/>
          <w:szCs w:val="22"/>
        </w:rPr>
      </w:pPr>
      <w:r>
        <w:rPr>
          <w:rFonts w:ascii="Arial" w:hAnsi="Arial" w:cs="Arial"/>
          <w:sz w:val="22"/>
          <w:szCs w:val="22"/>
        </w:rPr>
        <w:t>The Company has given sub contact of “</w:t>
      </w:r>
      <w:r w:rsidRPr="00695F56">
        <w:rPr>
          <w:rFonts w:ascii="Arial" w:hAnsi="Arial" w:cs="Arial"/>
          <w:sz w:val="22"/>
          <w:szCs w:val="22"/>
        </w:rPr>
        <w:t xml:space="preserve">Major Maintenance </w:t>
      </w:r>
      <w:r>
        <w:rPr>
          <w:rFonts w:ascii="Arial" w:hAnsi="Arial" w:cs="Arial"/>
          <w:sz w:val="22"/>
          <w:szCs w:val="22"/>
        </w:rPr>
        <w:t>Work” (MMW) to M/s TTK Constr</w:t>
      </w:r>
      <w:r w:rsidR="00B6707E">
        <w:rPr>
          <w:rFonts w:ascii="Arial" w:hAnsi="Arial" w:cs="Arial"/>
          <w:sz w:val="22"/>
          <w:szCs w:val="22"/>
        </w:rPr>
        <w:t>uction (for Overlying Work), M/s</w:t>
      </w:r>
      <w:r>
        <w:rPr>
          <w:rFonts w:ascii="Arial" w:hAnsi="Arial" w:cs="Arial"/>
          <w:sz w:val="22"/>
          <w:szCs w:val="22"/>
        </w:rPr>
        <w:t xml:space="preserve"> PSK </w:t>
      </w:r>
      <w:r w:rsidR="00B6707E">
        <w:rPr>
          <w:rFonts w:ascii="Arial" w:hAnsi="Arial" w:cs="Arial"/>
          <w:sz w:val="22"/>
          <w:szCs w:val="22"/>
        </w:rPr>
        <w:t xml:space="preserve">Infrastructure and Projects Pvt. </w:t>
      </w:r>
      <w:r>
        <w:rPr>
          <w:rFonts w:ascii="Arial" w:hAnsi="Arial" w:cs="Arial"/>
          <w:sz w:val="22"/>
          <w:szCs w:val="22"/>
        </w:rPr>
        <w:t xml:space="preserve">Ltd (for </w:t>
      </w:r>
      <w:r w:rsidR="00B6707E">
        <w:rPr>
          <w:rFonts w:ascii="Arial" w:hAnsi="Arial" w:cs="Arial"/>
          <w:sz w:val="22"/>
          <w:szCs w:val="22"/>
        </w:rPr>
        <w:t>overlying</w:t>
      </w:r>
      <w:r>
        <w:rPr>
          <w:rFonts w:ascii="Arial" w:hAnsi="Arial" w:cs="Arial"/>
          <w:sz w:val="22"/>
          <w:szCs w:val="22"/>
        </w:rPr>
        <w:t xml:space="preserve"> work), M/s RKON Infra Developers Pvt</w:t>
      </w:r>
      <w:r w:rsidR="00B6707E">
        <w:rPr>
          <w:rFonts w:ascii="Arial" w:hAnsi="Arial" w:cs="Arial"/>
          <w:sz w:val="22"/>
          <w:szCs w:val="22"/>
        </w:rPr>
        <w:t>.</w:t>
      </w:r>
      <w:r>
        <w:rPr>
          <w:rFonts w:ascii="Arial" w:hAnsi="Arial" w:cs="Arial"/>
          <w:sz w:val="22"/>
          <w:szCs w:val="22"/>
        </w:rPr>
        <w:t xml:space="preserve"> Ltd (for Kerb Paintings), M/s IQRA Road Safety Solutions (for Thermoplastic Road Marking) and M/s A1ABI Pvt</w:t>
      </w:r>
      <w:r w:rsidR="00B6707E">
        <w:rPr>
          <w:rFonts w:ascii="Arial" w:hAnsi="Arial" w:cs="Arial"/>
          <w:sz w:val="22"/>
          <w:szCs w:val="22"/>
        </w:rPr>
        <w:t>.</w:t>
      </w:r>
      <w:r>
        <w:rPr>
          <w:rFonts w:ascii="Arial" w:hAnsi="Arial" w:cs="Arial"/>
          <w:sz w:val="22"/>
          <w:szCs w:val="22"/>
        </w:rPr>
        <w:t xml:space="preserve"> Ltd (for Thermoplastic Road Marking)</w:t>
      </w:r>
      <w:r w:rsidRPr="00044167">
        <w:rPr>
          <w:rFonts w:ascii="Arial" w:hAnsi="Arial" w:cs="Arial"/>
          <w:sz w:val="22"/>
          <w:szCs w:val="22"/>
        </w:rPr>
        <w:t>.</w:t>
      </w:r>
    </w:p>
    <w:p w:rsidR="00B6707E" w:rsidRPr="00B6707E" w:rsidRDefault="00B6707E" w:rsidP="000A0AF7">
      <w:pPr>
        <w:pStyle w:val="ListParagraph"/>
        <w:numPr>
          <w:ilvl w:val="0"/>
          <w:numId w:val="12"/>
        </w:numPr>
        <w:spacing w:line="360" w:lineRule="auto"/>
        <w:ind w:left="360" w:right="13"/>
        <w:jc w:val="both"/>
        <w:rPr>
          <w:rFonts w:ascii="Arial" w:hAnsi="Arial" w:cs="Arial"/>
          <w:sz w:val="22"/>
          <w:szCs w:val="22"/>
        </w:rPr>
      </w:pPr>
      <w:r w:rsidRPr="00B6707E">
        <w:rPr>
          <w:rFonts w:ascii="Arial" w:hAnsi="Arial" w:cs="Arial"/>
          <w:sz w:val="22"/>
          <w:szCs w:val="22"/>
        </w:rPr>
        <w:t xml:space="preserve">As per concession agreement, the first MM was due in November 2014. However, due to funding constraints, it was delayed by 50 months and finally commenced in January 2019 with an estimated cost of </w:t>
      </w:r>
      <w:proofErr w:type="spellStart"/>
      <w:r w:rsidRPr="00B6707E">
        <w:rPr>
          <w:rFonts w:ascii="Arial" w:hAnsi="Arial" w:cs="Arial"/>
          <w:sz w:val="22"/>
          <w:szCs w:val="22"/>
        </w:rPr>
        <w:t>Rs</w:t>
      </w:r>
      <w:proofErr w:type="spellEnd"/>
      <w:r w:rsidRPr="00B6707E">
        <w:rPr>
          <w:rFonts w:ascii="Arial" w:hAnsi="Arial" w:cs="Arial"/>
          <w:sz w:val="22"/>
          <w:szCs w:val="22"/>
        </w:rPr>
        <w:t>. 76.6 Crores, which is being funded through the project cash flows. As on March 31, 2021, 90% of the MM work is completed and expected to be completed by FY2022.</w:t>
      </w:r>
    </w:p>
    <w:p w:rsidR="00E40714" w:rsidRPr="00A50904" w:rsidRDefault="00993738" w:rsidP="000A0AF7">
      <w:pPr>
        <w:pStyle w:val="ListParagraph"/>
        <w:numPr>
          <w:ilvl w:val="0"/>
          <w:numId w:val="12"/>
        </w:numPr>
        <w:spacing w:line="360" w:lineRule="auto"/>
        <w:ind w:left="360" w:right="13"/>
        <w:jc w:val="both"/>
        <w:rPr>
          <w:rFonts w:ascii="Arial" w:hAnsi="Arial" w:cs="Arial"/>
          <w:sz w:val="22"/>
          <w:szCs w:val="22"/>
        </w:rPr>
      </w:pPr>
      <w:r w:rsidRPr="00A50904">
        <w:rPr>
          <w:rFonts w:ascii="Arial" w:hAnsi="Arial" w:cs="Arial"/>
          <w:sz w:val="22"/>
          <w:szCs w:val="22"/>
        </w:rPr>
        <w:t xml:space="preserve">The </w:t>
      </w:r>
      <w:r w:rsidR="00B6707E" w:rsidRPr="00A50904">
        <w:rPr>
          <w:rFonts w:ascii="Arial" w:hAnsi="Arial" w:cs="Arial"/>
          <w:sz w:val="22"/>
          <w:szCs w:val="22"/>
        </w:rPr>
        <w:t>lenders have</w:t>
      </w:r>
      <w:r w:rsidRPr="00A50904">
        <w:rPr>
          <w:rFonts w:ascii="Arial" w:hAnsi="Arial" w:cs="Arial"/>
          <w:sz w:val="22"/>
          <w:szCs w:val="22"/>
        </w:rPr>
        <w:t xml:space="preserve"> sanctioned a total of 224 </w:t>
      </w:r>
      <w:r w:rsidR="00B6707E">
        <w:rPr>
          <w:rFonts w:ascii="Arial" w:hAnsi="Arial" w:cs="Arial"/>
          <w:sz w:val="22"/>
          <w:szCs w:val="22"/>
        </w:rPr>
        <w:t>Cr for the project in which 118.01</w:t>
      </w:r>
      <w:r w:rsidRPr="00A50904">
        <w:rPr>
          <w:rFonts w:ascii="Arial" w:hAnsi="Arial" w:cs="Arial"/>
          <w:sz w:val="22"/>
          <w:szCs w:val="22"/>
        </w:rPr>
        <w:t xml:space="preserve"> Cr is outstanding as on 31</w:t>
      </w:r>
      <w:r w:rsidRPr="00A50904">
        <w:rPr>
          <w:rFonts w:ascii="Arial" w:hAnsi="Arial" w:cs="Arial"/>
          <w:sz w:val="22"/>
          <w:szCs w:val="22"/>
          <w:vertAlign w:val="superscript"/>
        </w:rPr>
        <w:t>st</w:t>
      </w:r>
      <w:r w:rsidR="00B6707E">
        <w:rPr>
          <w:rFonts w:ascii="Arial" w:hAnsi="Arial" w:cs="Arial"/>
          <w:sz w:val="22"/>
          <w:szCs w:val="22"/>
        </w:rPr>
        <w:t xml:space="preserve"> March 2021</w:t>
      </w:r>
      <w:r w:rsidR="00A50904" w:rsidRPr="00A50904">
        <w:rPr>
          <w:rFonts w:ascii="Arial" w:hAnsi="Arial" w:cs="Arial"/>
          <w:sz w:val="22"/>
          <w:szCs w:val="22"/>
        </w:rPr>
        <w:t>.</w:t>
      </w:r>
    </w:p>
    <w:p w:rsidR="00993738" w:rsidRDefault="00993738" w:rsidP="00165150">
      <w:pPr>
        <w:shd w:val="clear" w:color="auto" w:fill="FFFFFF"/>
        <w:spacing w:line="360" w:lineRule="auto"/>
        <w:ind w:right="21"/>
        <w:jc w:val="both"/>
        <w:rPr>
          <w:rFonts w:ascii="Arial" w:hAnsi="Arial" w:cs="Arial"/>
          <w:sz w:val="22"/>
        </w:rPr>
      </w:pPr>
    </w:p>
    <w:p w:rsidR="004635F5" w:rsidRDefault="00E40714" w:rsidP="00D512D2">
      <w:pPr>
        <w:shd w:val="clear" w:color="auto" w:fill="FFFFFF"/>
        <w:spacing w:line="360" w:lineRule="auto"/>
        <w:ind w:left="-90" w:right="21"/>
        <w:contextualSpacing/>
        <w:jc w:val="both"/>
        <w:rPr>
          <w:rFonts w:ascii="Arial" w:hAnsi="Arial" w:cs="Arial"/>
          <w:b/>
          <w:color w:val="222222"/>
          <w:sz w:val="22"/>
          <w:lang w:eastAsia="en-IN"/>
        </w:rPr>
      </w:pPr>
      <w:r w:rsidRPr="000F50F8">
        <w:rPr>
          <w:rFonts w:ascii="Arial" w:hAnsi="Arial" w:cs="Arial"/>
          <w:b/>
          <w:color w:val="222222"/>
          <w:sz w:val="22"/>
          <w:lang w:eastAsia="en-IN"/>
        </w:rPr>
        <w:t xml:space="preserve">Summary of Toll </w:t>
      </w:r>
      <w:r w:rsidR="00270EC2" w:rsidRPr="000F50F8">
        <w:rPr>
          <w:rFonts w:ascii="Arial" w:hAnsi="Arial" w:cs="Arial"/>
          <w:b/>
          <w:color w:val="222222"/>
          <w:sz w:val="22"/>
          <w:lang w:eastAsia="en-IN"/>
        </w:rPr>
        <w:t>C</w:t>
      </w:r>
      <w:r w:rsidRPr="000F50F8">
        <w:rPr>
          <w:rFonts w:ascii="Arial" w:hAnsi="Arial" w:cs="Arial"/>
          <w:b/>
          <w:color w:val="222222"/>
          <w:sz w:val="22"/>
          <w:lang w:eastAsia="en-IN"/>
        </w:rPr>
        <w:t xml:space="preserve">ollection </w:t>
      </w:r>
      <w:r w:rsidR="000F50F8">
        <w:rPr>
          <w:rFonts w:ascii="Arial" w:hAnsi="Arial" w:cs="Arial"/>
          <w:b/>
          <w:color w:val="222222"/>
          <w:sz w:val="22"/>
          <w:lang w:eastAsia="en-IN"/>
        </w:rPr>
        <w:t>till</w:t>
      </w:r>
      <w:r w:rsidRPr="000F50F8">
        <w:rPr>
          <w:rFonts w:ascii="Arial" w:hAnsi="Arial" w:cs="Arial"/>
          <w:b/>
          <w:color w:val="222222"/>
          <w:sz w:val="22"/>
          <w:lang w:eastAsia="en-IN"/>
        </w:rPr>
        <w:t xml:space="preserve"> </w:t>
      </w:r>
      <w:r w:rsidR="000F50F8">
        <w:rPr>
          <w:rFonts w:ascii="Arial" w:hAnsi="Arial" w:cs="Arial"/>
          <w:b/>
          <w:color w:val="222222"/>
          <w:sz w:val="22"/>
          <w:lang w:eastAsia="en-IN"/>
        </w:rPr>
        <w:t>July</w:t>
      </w:r>
      <w:r w:rsidR="00B6707E" w:rsidRPr="000F50F8">
        <w:rPr>
          <w:rFonts w:ascii="Arial" w:hAnsi="Arial" w:cs="Arial"/>
          <w:b/>
          <w:color w:val="222222"/>
          <w:sz w:val="22"/>
          <w:lang w:eastAsia="en-IN"/>
        </w:rPr>
        <w:t>, 2021</w:t>
      </w:r>
      <w:r w:rsidRPr="000F50F8">
        <w:rPr>
          <w:rFonts w:ascii="Arial" w:hAnsi="Arial" w:cs="Arial"/>
          <w:b/>
          <w:color w:val="222222"/>
          <w:sz w:val="22"/>
          <w:lang w:eastAsia="en-IN"/>
        </w:rPr>
        <w:t>:</w:t>
      </w:r>
    </w:p>
    <w:p w:rsidR="00BE1103" w:rsidRPr="007A44CC" w:rsidRDefault="00BE1103" w:rsidP="00D512D2">
      <w:pPr>
        <w:shd w:val="clear" w:color="auto" w:fill="FFFFFF"/>
        <w:spacing w:line="360" w:lineRule="auto"/>
        <w:ind w:left="-90" w:right="21"/>
        <w:contextualSpacing/>
        <w:jc w:val="both"/>
        <w:rPr>
          <w:rFonts w:ascii="Arial" w:hAnsi="Arial" w:cs="Arial"/>
          <w:b/>
          <w:color w:val="222222"/>
          <w:sz w:val="22"/>
          <w:lang w:eastAsia="en-IN"/>
        </w:rPr>
      </w:pPr>
    </w:p>
    <w:tbl>
      <w:tblPr>
        <w:tblW w:w="5258" w:type="pct"/>
        <w:tblInd w:w="-72" w:type="dxa"/>
        <w:tblCellMar>
          <w:top w:w="28" w:type="dxa"/>
          <w:bottom w:w="28" w:type="dxa"/>
        </w:tblCellMar>
        <w:tblLook w:val="04A0" w:firstRow="1" w:lastRow="0" w:firstColumn="1" w:lastColumn="0" w:noHBand="0" w:noVBand="1"/>
      </w:tblPr>
      <w:tblGrid>
        <w:gridCol w:w="768"/>
        <w:gridCol w:w="561"/>
        <w:gridCol w:w="561"/>
        <w:gridCol w:w="561"/>
        <w:gridCol w:w="561"/>
        <w:gridCol w:w="561"/>
        <w:gridCol w:w="561"/>
        <w:gridCol w:w="561"/>
        <w:gridCol w:w="561"/>
        <w:gridCol w:w="561"/>
        <w:gridCol w:w="561"/>
        <w:gridCol w:w="561"/>
        <w:gridCol w:w="561"/>
        <w:gridCol w:w="637"/>
        <w:gridCol w:w="838"/>
        <w:gridCol w:w="877"/>
      </w:tblGrid>
      <w:tr w:rsidR="005E1A75" w:rsidRPr="00510D1C" w:rsidTr="00D512D2">
        <w:trPr>
          <w:trHeight w:val="311"/>
        </w:trPr>
        <w:tc>
          <w:tcPr>
            <w:tcW w:w="5000" w:type="pct"/>
            <w:gridSpan w:val="16"/>
            <w:tcBorders>
              <w:top w:val="single" w:sz="4" w:space="0" w:color="auto"/>
              <w:left w:val="single" w:sz="4" w:space="0" w:color="auto"/>
              <w:bottom w:val="single" w:sz="4" w:space="0" w:color="auto"/>
              <w:right w:val="single" w:sz="4" w:space="0" w:color="auto"/>
            </w:tcBorders>
            <w:shd w:val="clear" w:color="auto" w:fill="002060"/>
            <w:vAlign w:val="center"/>
            <w:hideMark/>
          </w:tcPr>
          <w:p w:rsidR="005E1A75" w:rsidRPr="00A92BB3" w:rsidRDefault="005E1A75" w:rsidP="00510D1C">
            <w:pPr>
              <w:jc w:val="center"/>
              <w:rPr>
                <w:rFonts w:ascii="Calibri" w:hAnsi="Calibri" w:cs="Calibri"/>
                <w:b/>
                <w:bCs/>
                <w:i/>
                <w:color w:val="FFFFFF"/>
                <w:sz w:val="15"/>
                <w:szCs w:val="15"/>
              </w:rPr>
            </w:pPr>
            <w:r w:rsidRPr="00D512D2">
              <w:rPr>
                <w:rFonts w:ascii="Calibri" w:hAnsi="Calibri" w:cs="Calibri"/>
                <w:b/>
                <w:bCs/>
                <w:i/>
                <w:color w:val="FFFFFF"/>
                <w:sz w:val="20"/>
                <w:szCs w:val="15"/>
              </w:rPr>
              <w:t xml:space="preserve">SUMMARY OF TOLL REVENUE COLLECTION AS ON </w:t>
            </w:r>
            <w:r w:rsidR="00A92BB3" w:rsidRPr="00D512D2">
              <w:rPr>
                <w:rFonts w:ascii="Calibri" w:hAnsi="Calibri" w:cs="Calibri"/>
                <w:b/>
                <w:bCs/>
                <w:i/>
                <w:color w:val="FFFFFF"/>
                <w:sz w:val="20"/>
                <w:szCs w:val="15"/>
              </w:rPr>
              <w:t>31</w:t>
            </w:r>
            <w:r w:rsidR="00A92BB3" w:rsidRPr="00D512D2">
              <w:rPr>
                <w:rFonts w:ascii="Calibri" w:hAnsi="Calibri" w:cs="Calibri"/>
                <w:b/>
                <w:bCs/>
                <w:i/>
                <w:color w:val="FFFFFF"/>
                <w:sz w:val="20"/>
                <w:szCs w:val="15"/>
                <w:vertAlign w:val="superscript"/>
              </w:rPr>
              <w:t>st</w:t>
            </w:r>
            <w:r w:rsidR="00A92BB3" w:rsidRPr="00D512D2">
              <w:rPr>
                <w:rFonts w:ascii="Calibri" w:hAnsi="Calibri" w:cs="Calibri"/>
                <w:b/>
                <w:bCs/>
                <w:i/>
                <w:color w:val="FFFFFF"/>
                <w:sz w:val="20"/>
                <w:szCs w:val="15"/>
              </w:rPr>
              <w:t xml:space="preserve"> </w:t>
            </w:r>
            <w:r w:rsidR="00510D1C" w:rsidRPr="00D512D2">
              <w:rPr>
                <w:rFonts w:ascii="Calibri" w:hAnsi="Calibri" w:cs="Calibri"/>
                <w:b/>
                <w:bCs/>
                <w:i/>
                <w:color w:val="FFFFFF"/>
                <w:sz w:val="20"/>
                <w:szCs w:val="15"/>
              </w:rPr>
              <w:t>July</w:t>
            </w:r>
            <w:r w:rsidR="00A92BB3" w:rsidRPr="00D512D2">
              <w:rPr>
                <w:rFonts w:ascii="Calibri" w:hAnsi="Calibri" w:cs="Calibri"/>
                <w:b/>
                <w:bCs/>
                <w:i/>
                <w:color w:val="FFFFFF"/>
                <w:sz w:val="20"/>
                <w:szCs w:val="15"/>
              </w:rPr>
              <w:t>,</w:t>
            </w:r>
            <w:r w:rsidR="00510D1C" w:rsidRPr="00D512D2">
              <w:rPr>
                <w:rFonts w:ascii="Calibri" w:hAnsi="Calibri" w:cs="Calibri"/>
                <w:b/>
                <w:bCs/>
                <w:i/>
                <w:color w:val="FFFFFF"/>
                <w:sz w:val="20"/>
                <w:szCs w:val="15"/>
              </w:rPr>
              <w:t xml:space="preserve"> 2021</w:t>
            </w:r>
            <w:r w:rsidRPr="00D512D2">
              <w:rPr>
                <w:rFonts w:ascii="Calibri" w:hAnsi="Calibri" w:cs="Calibri"/>
                <w:b/>
                <w:bCs/>
                <w:i/>
                <w:color w:val="FFFFFF"/>
                <w:sz w:val="20"/>
                <w:szCs w:val="15"/>
              </w:rPr>
              <w:t xml:space="preserve"> </w:t>
            </w:r>
          </w:p>
        </w:tc>
      </w:tr>
      <w:tr w:rsidR="005E1A75" w:rsidRPr="00510D1C" w:rsidTr="00D512D2">
        <w:trPr>
          <w:trHeight w:val="302"/>
        </w:trPr>
        <w:tc>
          <w:tcPr>
            <w:tcW w:w="5000" w:type="pct"/>
            <w:gridSpan w:val="16"/>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5E1A75" w:rsidRPr="00A92BB3" w:rsidRDefault="005E1A75">
            <w:pPr>
              <w:jc w:val="center"/>
              <w:rPr>
                <w:rFonts w:ascii="Calibri" w:hAnsi="Calibri" w:cs="Calibri"/>
                <w:b/>
                <w:bCs/>
                <w:i/>
                <w:color w:val="000000"/>
                <w:sz w:val="15"/>
                <w:szCs w:val="15"/>
              </w:rPr>
            </w:pPr>
            <w:r w:rsidRPr="00D512D2">
              <w:rPr>
                <w:rFonts w:ascii="Calibri" w:hAnsi="Calibri" w:cs="Calibri"/>
                <w:b/>
                <w:bCs/>
                <w:i/>
                <w:color w:val="000000"/>
                <w:sz w:val="18"/>
                <w:szCs w:val="15"/>
              </w:rPr>
              <w:t>Yearly &amp; Month-</w:t>
            </w:r>
            <w:r w:rsidR="007A44CC" w:rsidRPr="00D512D2">
              <w:rPr>
                <w:rFonts w:ascii="Calibri" w:hAnsi="Calibri" w:cs="Calibri"/>
                <w:b/>
                <w:bCs/>
                <w:i/>
                <w:color w:val="000000"/>
                <w:sz w:val="18"/>
                <w:szCs w:val="15"/>
              </w:rPr>
              <w:t>wise Actual Revenue [in Crores]</w:t>
            </w:r>
          </w:p>
        </w:tc>
      </w:tr>
      <w:tr w:rsidR="005E1A75" w:rsidRPr="00510D1C" w:rsidTr="00B81DC7">
        <w:trPr>
          <w:trHeight w:val="20"/>
        </w:trPr>
        <w:tc>
          <w:tcPr>
            <w:tcW w:w="416" w:type="pc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5E1A75" w:rsidRPr="00510D1C" w:rsidRDefault="005E1A75" w:rsidP="00B81DC7">
            <w:pPr>
              <w:rPr>
                <w:rFonts w:ascii="Calibri" w:hAnsi="Calibri" w:cs="Calibri"/>
                <w:b/>
                <w:bCs/>
                <w:color w:val="000000"/>
                <w:sz w:val="15"/>
                <w:szCs w:val="15"/>
              </w:rPr>
            </w:pPr>
            <w:r w:rsidRPr="00510D1C">
              <w:rPr>
                <w:rFonts w:ascii="Calibri" w:hAnsi="Calibri" w:cs="Calibri"/>
                <w:b/>
                <w:bCs/>
                <w:color w:val="000000"/>
                <w:sz w:val="15"/>
                <w:szCs w:val="15"/>
              </w:rPr>
              <w:t>Financial year</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pPr>
              <w:jc w:val="center"/>
              <w:rPr>
                <w:rFonts w:ascii="Calibri" w:hAnsi="Calibri" w:cs="Calibri"/>
                <w:b/>
                <w:bCs/>
                <w:color w:val="000000"/>
                <w:sz w:val="15"/>
                <w:szCs w:val="15"/>
              </w:rPr>
            </w:pPr>
            <w:r w:rsidRPr="00510D1C">
              <w:rPr>
                <w:rFonts w:ascii="Calibri" w:hAnsi="Calibri" w:cs="Calibri"/>
                <w:b/>
                <w:bCs/>
                <w:color w:val="000000"/>
                <w:sz w:val="15"/>
                <w:szCs w:val="15"/>
              </w:rPr>
              <w:t>Apr</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pPr>
              <w:jc w:val="center"/>
              <w:rPr>
                <w:rFonts w:ascii="Calibri" w:hAnsi="Calibri" w:cs="Calibri"/>
                <w:b/>
                <w:bCs/>
                <w:color w:val="000000"/>
                <w:sz w:val="15"/>
                <w:szCs w:val="15"/>
              </w:rPr>
            </w:pPr>
            <w:r w:rsidRPr="00510D1C">
              <w:rPr>
                <w:rFonts w:ascii="Calibri" w:hAnsi="Calibri" w:cs="Calibri"/>
                <w:b/>
                <w:bCs/>
                <w:color w:val="000000"/>
                <w:sz w:val="15"/>
                <w:szCs w:val="15"/>
              </w:rPr>
              <w:t>May</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pPr>
              <w:jc w:val="center"/>
              <w:rPr>
                <w:rFonts w:ascii="Calibri" w:hAnsi="Calibri" w:cs="Calibri"/>
                <w:b/>
                <w:bCs/>
                <w:color w:val="000000"/>
                <w:sz w:val="15"/>
                <w:szCs w:val="15"/>
              </w:rPr>
            </w:pPr>
            <w:r w:rsidRPr="00510D1C">
              <w:rPr>
                <w:rFonts w:ascii="Calibri" w:hAnsi="Calibri" w:cs="Calibri"/>
                <w:b/>
                <w:bCs/>
                <w:color w:val="000000"/>
                <w:sz w:val="15"/>
                <w:szCs w:val="15"/>
              </w:rPr>
              <w:t>Jun</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pPr>
              <w:jc w:val="center"/>
              <w:rPr>
                <w:rFonts w:ascii="Calibri" w:hAnsi="Calibri" w:cs="Calibri"/>
                <w:b/>
                <w:bCs/>
                <w:color w:val="000000"/>
                <w:sz w:val="15"/>
                <w:szCs w:val="15"/>
              </w:rPr>
            </w:pPr>
            <w:r w:rsidRPr="00510D1C">
              <w:rPr>
                <w:rFonts w:ascii="Calibri" w:hAnsi="Calibri" w:cs="Calibri"/>
                <w:b/>
                <w:bCs/>
                <w:color w:val="000000"/>
                <w:sz w:val="15"/>
                <w:szCs w:val="15"/>
              </w:rPr>
              <w:t>Jul</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pPr>
              <w:jc w:val="center"/>
              <w:rPr>
                <w:rFonts w:ascii="Calibri" w:hAnsi="Calibri" w:cs="Calibri"/>
                <w:b/>
                <w:bCs/>
                <w:color w:val="000000"/>
                <w:sz w:val="15"/>
                <w:szCs w:val="15"/>
              </w:rPr>
            </w:pPr>
            <w:r w:rsidRPr="00510D1C">
              <w:rPr>
                <w:rFonts w:ascii="Calibri" w:hAnsi="Calibri" w:cs="Calibri"/>
                <w:b/>
                <w:bCs/>
                <w:color w:val="000000"/>
                <w:sz w:val="15"/>
                <w:szCs w:val="15"/>
              </w:rPr>
              <w:t>Aug</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pPr>
              <w:jc w:val="center"/>
              <w:rPr>
                <w:rFonts w:ascii="Calibri" w:hAnsi="Calibri" w:cs="Calibri"/>
                <w:b/>
                <w:bCs/>
                <w:color w:val="000000"/>
                <w:sz w:val="15"/>
                <w:szCs w:val="15"/>
              </w:rPr>
            </w:pPr>
            <w:r w:rsidRPr="00510D1C">
              <w:rPr>
                <w:rFonts w:ascii="Calibri" w:hAnsi="Calibri" w:cs="Calibri"/>
                <w:b/>
                <w:bCs/>
                <w:color w:val="000000"/>
                <w:sz w:val="15"/>
                <w:szCs w:val="15"/>
              </w:rPr>
              <w:t>Sep</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pPr>
              <w:jc w:val="center"/>
              <w:rPr>
                <w:rFonts w:ascii="Calibri" w:hAnsi="Calibri" w:cs="Calibri"/>
                <w:b/>
                <w:bCs/>
                <w:color w:val="000000"/>
                <w:sz w:val="15"/>
                <w:szCs w:val="15"/>
              </w:rPr>
            </w:pPr>
            <w:r w:rsidRPr="00510D1C">
              <w:rPr>
                <w:rFonts w:ascii="Calibri" w:hAnsi="Calibri" w:cs="Calibri"/>
                <w:b/>
                <w:bCs/>
                <w:color w:val="000000"/>
                <w:sz w:val="15"/>
                <w:szCs w:val="15"/>
              </w:rPr>
              <w:t>Oct</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pPr>
              <w:jc w:val="center"/>
              <w:rPr>
                <w:rFonts w:ascii="Calibri" w:hAnsi="Calibri" w:cs="Calibri"/>
                <w:b/>
                <w:bCs/>
                <w:color w:val="000000"/>
                <w:sz w:val="15"/>
                <w:szCs w:val="15"/>
              </w:rPr>
            </w:pPr>
            <w:r w:rsidRPr="00510D1C">
              <w:rPr>
                <w:rFonts w:ascii="Calibri" w:hAnsi="Calibri" w:cs="Calibri"/>
                <w:b/>
                <w:bCs/>
                <w:color w:val="000000"/>
                <w:sz w:val="15"/>
                <w:szCs w:val="15"/>
              </w:rPr>
              <w:t>Nov</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pPr>
              <w:jc w:val="center"/>
              <w:rPr>
                <w:rFonts w:ascii="Calibri" w:hAnsi="Calibri" w:cs="Calibri"/>
                <w:b/>
                <w:bCs/>
                <w:color w:val="000000"/>
                <w:sz w:val="15"/>
                <w:szCs w:val="15"/>
              </w:rPr>
            </w:pPr>
            <w:r w:rsidRPr="00510D1C">
              <w:rPr>
                <w:rFonts w:ascii="Calibri" w:hAnsi="Calibri" w:cs="Calibri"/>
                <w:b/>
                <w:bCs/>
                <w:color w:val="000000"/>
                <w:sz w:val="15"/>
                <w:szCs w:val="15"/>
              </w:rPr>
              <w:t>Dec</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pPr>
              <w:jc w:val="center"/>
              <w:rPr>
                <w:rFonts w:ascii="Calibri" w:hAnsi="Calibri" w:cs="Calibri"/>
                <w:b/>
                <w:bCs/>
                <w:color w:val="000000"/>
                <w:sz w:val="15"/>
                <w:szCs w:val="15"/>
              </w:rPr>
            </w:pPr>
            <w:r w:rsidRPr="00510D1C">
              <w:rPr>
                <w:rFonts w:ascii="Calibri" w:hAnsi="Calibri" w:cs="Calibri"/>
                <w:b/>
                <w:bCs/>
                <w:color w:val="000000"/>
                <w:sz w:val="15"/>
                <w:szCs w:val="15"/>
              </w:rPr>
              <w:t>Jan</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pPr>
              <w:jc w:val="center"/>
              <w:rPr>
                <w:rFonts w:ascii="Calibri" w:hAnsi="Calibri" w:cs="Calibri"/>
                <w:b/>
                <w:bCs/>
                <w:color w:val="000000"/>
                <w:sz w:val="15"/>
                <w:szCs w:val="15"/>
              </w:rPr>
            </w:pPr>
            <w:r w:rsidRPr="00510D1C">
              <w:rPr>
                <w:rFonts w:ascii="Calibri" w:hAnsi="Calibri" w:cs="Calibri"/>
                <w:b/>
                <w:bCs/>
                <w:color w:val="000000"/>
                <w:sz w:val="15"/>
                <w:szCs w:val="15"/>
              </w:rPr>
              <w:t>Feb</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pPr>
              <w:jc w:val="center"/>
              <w:rPr>
                <w:rFonts w:ascii="Calibri" w:hAnsi="Calibri" w:cs="Calibri"/>
                <w:b/>
                <w:bCs/>
                <w:color w:val="000000"/>
                <w:sz w:val="15"/>
                <w:szCs w:val="15"/>
              </w:rPr>
            </w:pPr>
            <w:r w:rsidRPr="00510D1C">
              <w:rPr>
                <w:rFonts w:ascii="Calibri" w:hAnsi="Calibri" w:cs="Calibri"/>
                <w:b/>
                <w:bCs/>
                <w:color w:val="000000"/>
                <w:sz w:val="15"/>
                <w:szCs w:val="15"/>
              </w:rPr>
              <w:t>Mar</w:t>
            </w:r>
          </w:p>
        </w:tc>
        <w:tc>
          <w:tcPr>
            <w:tcW w:w="316"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pPr>
              <w:jc w:val="center"/>
              <w:rPr>
                <w:rFonts w:ascii="Calibri" w:hAnsi="Calibri" w:cs="Calibri"/>
                <w:b/>
                <w:bCs/>
                <w:color w:val="000000"/>
                <w:sz w:val="15"/>
                <w:szCs w:val="15"/>
              </w:rPr>
            </w:pPr>
            <w:r w:rsidRPr="00510D1C">
              <w:rPr>
                <w:rFonts w:ascii="Calibri" w:hAnsi="Calibri" w:cs="Calibri"/>
                <w:b/>
                <w:bCs/>
                <w:color w:val="000000"/>
                <w:sz w:val="15"/>
                <w:szCs w:val="15"/>
              </w:rPr>
              <w:t>Total</w:t>
            </w:r>
          </w:p>
        </w:tc>
        <w:tc>
          <w:tcPr>
            <w:tcW w:w="415"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rsidP="00B81DC7">
            <w:pPr>
              <w:rPr>
                <w:rFonts w:ascii="Calibri" w:hAnsi="Calibri" w:cs="Calibri"/>
                <w:b/>
                <w:bCs/>
                <w:color w:val="000000"/>
                <w:sz w:val="15"/>
                <w:szCs w:val="15"/>
              </w:rPr>
            </w:pPr>
            <w:r w:rsidRPr="00510D1C">
              <w:rPr>
                <w:rFonts w:ascii="Calibri" w:hAnsi="Calibri" w:cs="Calibri"/>
                <w:b/>
                <w:bCs/>
                <w:color w:val="000000"/>
                <w:sz w:val="15"/>
                <w:szCs w:val="15"/>
              </w:rPr>
              <w:t>Monthly Average Toll Collection</w:t>
            </w:r>
          </w:p>
        </w:tc>
        <w:tc>
          <w:tcPr>
            <w:tcW w:w="517"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B81DC7" w:rsidP="00B81DC7">
            <w:pPr>
              <w:rPr>
                <w:rFonts w:ascii="Calibri" w:hAnsi="Calibri" w:cs="Calibri"/>
                <w:b/>
                <w:bCs/>
                <w:color w:val="000000"/>
                <w:sz w:val="15"/>
                <w:szCs w:val="15"/>
              </w:rPr>
            </w:pPr>
            <w:r>
              <w:rPr>
                <w:rFonts w:ascii="Calibri" w:hAnsi="Calibri" w:cs="Calibri"/>
                <w:b/>
                <w:bCs/>
                <w:color w:val="000000"/>
                <w:sz w:val="15"/>
                <w:szCs w:val="15"/>
              </w:rPr>
              <w:t>%</w:t>
            </w:r>
            <w:r w:rsidR="005E1A75" w:rsidRPr="00510D1C">
              <w:rPr>
                <w:rFonts w:ascii="Calibri" w:hAnsi="Calibri" w:cs="Calibri"/>
                <w:b/>
                <w:bCs/>
                <w:color w:val="000000"/>
                <w:sz w:val="15"/>
                <w:szCs w:val="15"/>
              </w:rPr>
              <w:t xml:space="preserve"> Change</w:t>
            </w:r>
          </w:p>
        </w:tc>
      </w:tr>
      <w:tr w:rsidR="005E1A75" w:rsidRPr="00510D1C" w:rsidTr="00B81DC7">
        <w:trPr>
          <w:trHeight w:val="2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5E1A75" w:rsidRPr="00510D1C" w:rsidRDefault="005E1A75">
            <w:pPr>
              <w:rPr>
                <w:rFonts w:ascii="Calibri" w:hAnsi="Calibri" w:cs="Calibri"/>
                <w:color w:val="000000"/>
                <w:sz w:val="15"/>
                <w:szCs w:val="15"/>
              </w:rPr>
            </w:pPr>
            <w:r w:rsidRPr="00510D1C">
              <w:rPr>
                <w:rFonts w:ascii="Calibri" w:hAnsi="Calibri" w:cs="Calibri"/>
                <w:color w:val="000000"/>
                <w:sz w:val="15"/>
                <w:szCs w:val="15"/>
              </w:rPr>
              <w:t xml:space="preserve"> 2009-10  </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1.65</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2.10</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2.05</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1.89</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2.03</w:t>
            </w:r>
          </w:p>
        </w:tc>
        <w:tc>
          <w:tcPr>
            <w:tcW w:w="316"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b/>
                <w:color w:val="000000"/>
                <w:sz w:val="15"/>
                <w:szCs w:val="15"/>
              </w:rPr>
            </w:pPr>
            <w:r w:rsidRPr="00510D1C">
              <w:rPr>
                <w:rFonts w:ascii="Calibri" w:hAnsi="Calibri" w:cs="Calibri"/>
                <w:b/>
                <w:color w:val="000000"/>
                <w:sz w:val="15"/>
                <w:szCs w:val="15"/>
              </w:rPr>
              <w:t>9.72</w:t>
            </w:r>
          </w:p>
        </w:tc>
        <w:tc>
          <w:tcPr>
            <w:tcW w:w="415"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1.94</w:t>
            </w:r>
          </w:p>
        </w:tc>
        <w:tc>
          <w:tcPr>
            <w:tcW w:w="517"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p>
        </w:tc>
      </w:tr>
      <w:tr w:rsidR="005E1A75" w:rsidRPr="00510D1C" w:rsidTr="00B81DC7">
        <w:trPr>
          <w:trHeight w:val="2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5E1A75" w:rsidRPr="00510D1C" w:rsidRDefault="005E1A75">
            <w:pPr>
              <w:rPr>
                <w:rFonts w:ascii="Calibri" w:hAnsi="Calibri" w:cs="Calibri"/>
                <w:color w:val="000000"/>
                <w:sz w:val="15"/>
                <w:szCs w:val="15"/>
              </w:rPr>
            </w:pPr>
            <w:r w:rsidRPr="00510D1C">
              <w:rPr>
                <w:rFonts w:ascii="Calibri" w:hAnsi="Calibri" w:cs="Calibri"/>
                <w:color w:val="000000"/>
                <w:sz w:val="15"/>
                <w:szCs w:val="15"/>
              </w:rPr>
              <w:t xml:space="preserve"> 2010-11 </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1.93</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2.06</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1.98</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1.94</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1.96</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2.11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2.23</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2.13</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2.58</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2.55</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2.32</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2.45</w:t>
            </w:r>
          </w:p>
        </w:tc>
        <w:tc>
          <w:tcPr>
            <w:tcW w:w="316"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b/>
                <w:color w:val="000000"/>
                <w:sz w:val="15"/>
                <w:szCs w:val="15"/>
              </w:rPr>
            </w:pPr>
            <w:r w:rsidRPr="00510D1C">
              <w:rPr>
                <w:rFonts w:ascii="Calibri" w:hAnsi="Calibri" w:cs="Calibri"/>
                <w:b/>
                <w:color w:val="000000"/>
                <w:sz w:val="15"/>
                <w:szCs w:val="15"/>
              </w:rPr>
              <w:t>26.24</w:t>
            </w:r>
          </w:p>
        </w:tc>
        <w:tc>
          <w:tcPr>
            <w:tcW w:w="415"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2.19</w:t>
            </w:r>
          </w:p>
        </w:tc>
        <w:tc>
          <w:tcPr>
            <w:tcW w:w="517" w:type="pct"/>
            <w:tcBorders>
              <w:top w:val="nil"/>
              <w:left w:val="nil"/>
              <w:bottom w:val="single" w:sz="4" w:space="0" w:color="auto"/>
              <w:right w:val="single" w:sz="4" w:space="0" w:color="auto"/>
            </w:tcBorders>
            <w:shd w:val="clear" w:color="auto" w:fill="auto"/>
            <w:noWrap/>
            <w:vAlign w:val="center"/>
            <w:hideMark/>
          </w:tcPr>
          <w:p w:rsidR="005E1A75" w:rsidRPr="00510D1C" w:rsidRDefault="005E1A75" w:rsidP="00D512D2">
            <w:pPr>
              <w:jc w:val="center"/>
              <w:rPr>
                <w:rFonts w:ascii="Calibri" w:hAnsi="Calibri" w:cs="Calibri"/>
                <w:b/>
                <w:bCs/>
                <w:color w:val="000000"/>
                <w:sz w:val="15"/>
                <w:szCs w:val="15"/>
              </w:rPr>
            </w:pPr>
            <w:r w:rsidRPr="00510D1C">
              <w:rPr>
                <w:rFonts w:ascii="Calibri" w:hAnsi="Calibri" w:cs="Calibri"/>
                <w:b/>
                <w:bCs/>
                <w:color w:val="000000"/>
                <w:sz w:val="15"/>
                <w:szCs w:val="15"/>
              </w:rPr>
              <w:t>12.5%</w:t>
            </w:r>
          </w:p>
        </w:tc>
      </w:tr>
      <w:tr w:rsidR="005E1A75" w:rsidRPr="00510D1C" w:rsidTr="00B81DC7">
        <w:trPr>
          <w:trHeight w:val="2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5E1A75" w:rsidRPr="00510D1C" w:rsidRDefault="005E1A75">
            <w:pPr>
              <w:rPr>
                <w:rFonts w:ascii="Calibri" w:hAnsi="Calibri" w:cs="Calibri"/>
                <w:color w:val="000000"/>
                <w:sz w:val="15"/>
                <w:szCs w:val="15"/>
              </w:rPr>
            </w:pPr>
            <w:r w:rsidRPr="00510D1C">
              <w:rPr>
                <w:rFonts w:ascii="Calibri" w:hAnsi="Calibri" w:cs="Calibri"/>
                <w:color w:val="000000"/>
                <w:sz w:val="15"/>
                <w:szCs w:val="15"/>
              </w:rPr>
              <w:t xml:space="preserve"> 2011-12 </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2.29</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2.51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2.42</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2.47</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2.29</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2.61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2.45</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2.52</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2.74</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2.74</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3.05</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3.36</w:t>
            </w:r>
          </w:p>
        </w:tc>
        <w:tc>
          <w:tcPr>
            <w:tcW w:w="316"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b/>
                <w:color w:val="000000"/>
                <w:sz w:val="15"/>
                <w:szCs w:val="15"/>
              </w:rPr>
            </w:pPr>
            <w:r w:rsidRPr="00510D1C">
              <w:rPr>
                <w:rFonts w:ascii="Calibri" w:hAnsi="Calibri" w:cs="Calibri"/>
                <w:b/>
                <w:color w:val="000000"/>
                <w:sz w:val="15"/>
                <w:szCs w:val="15"/>
              </w:rPr>
              <w:t>31.45</w:t>
            </w:r>
          </w:p>
        </w:tc>
        <w:tc>
          <w:tcPr>
            <w:tcW w:w="415"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2.62</w:t>
            </w:r>
          </w:p>
        </w:tc>
        <w:tc>
          <w:tcPr>
            <w:tcW w:w="517" w:type="pct"/>
            <w:tcBorders>
              <w:top w:val="nil"/>
              <w:left w:val="nil"/>
              <w:bottom w:val="single" w:sz="4" w:space="0" w:color="auto"/>
              <w:right w:val="single" w:sz="4" w:space="0" w:color="auto"/>
            </w:tcBorders>
            <w:shd w:val="clear" w:color="auto" w:fill="auto"/>
            <w:noWrap/>
            <w:vAlign w:val="center"/>
            <w:hideMark/>
          </w:tcPr>
          <w:p w:rsidR="005E1A75" w:rsidRPr="00510D1C" w:rsidRDefault="005E1A75" w:rsidP="00D512D2">
            <w:pPr>
              <w:jc w:val="center"/>
              <w:rPr>
                <w:rFonts w:ascii="Calibri" w:hAnsi="Calibri" w:cs="Calibri"/>
                <w:b/>
                <w:bCs/>
                <w:color w:val="000000"/>
                <w:sz w:val="15"/>
                <w:szCs w:val="15"/>
              </w:rPr>
            </w:pPr>
            <w:r w:rsidRPr="00510D1C">
              <w:rPr>
                <w:rFonts w:ascii="Calibri" w:hAnsi="Calibri" w:cs="Calibri"/>
                <w:b/>
                <w:bCs/>
                <w:color w:val="000000"/>
                <w:sz w:val="15"/>
                <w:szCs w:val="15"/>
              </w:rPr>
              <w:t>19.9%</w:t>
            </w:r>
          </w:p>
        </w:tc>
      </w:tr>
      <w:tr w:rsidR="005E1A75" w:rsidRPr="00510D1C" w:rsidTr="00B81DC7">
        <w:trPr>
          <w:trHeight w:val="2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5E1A75" w:rsidRPr="00510D1C" w:rsidRDefault="005E1A75">
            <w:pPr>
              <w:rPr>
                <w:rFonts w:ascii="Calibri" w:hAnsi="Calibri" w:cs="Calibri"/>
                <w:color w:val="000000"/>
                <w:sz w:val="15"/>
                <w:szCs w:val="15"/>
              </w:rPr>
            </w:pPr>
            <w:r w:rsidRPr="00510D1C">
              <w:rPr>
                <w:rFonts w:ascii="Calibri" w:hAnsi="Calibri" w:cs="Calibri"/>
                <w:color w:val="000000"/>
                <w:sz w:val="15"/>
                <w:szCs w:val="15"/>
              </w:rPr>
              <w:t xml:space="preserve"> 2012-13 </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3.26</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3.46</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3.32</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3.39</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2.85</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2.69</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2.81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2.71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3.24</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3.16</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2.90</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3.24</w:t>
            </w:r>
          </w:p>
        </w:tc>
        <w:tc>
          <w:tcPr>
            <w:tcW w:w="316"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b/>
                <w:color w:val="000000"/>
                <w:sz w:val="15"/>
                <w:szCs w:val="15"/>
              </w:rPr>
            </w:pPr>
            <w:r w:rsidRPr="00510D1C">
              <w:rPr>
                <w:rFonts w:ascii="Calibri" w:hAnsi="Calibri" w:cs="Calibri"/>
                <w:b/>
                <w:color w:val="000000"/>
                <w:sz w:val="15"/>
                <w:szCs w:val="15"/>
              </w:rPr>
              <w:t>37.03</w:t>
            </w:r>
          </w:p>
        </w:tc>
        <w:tc>
          <w:tcPr>
            <w:tcW w:w="415"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3.09</w:t>
            </w:r>
          </w:p>
        </w:tc>
        <w:tc>
          <w:tcPr>
            <w:tcW w:w="517" w:type="pct"/>
            <w:tcBorders>
              <w:top w:val="nil"/>
              <w:left w:val="nil"/>
              <w:bottom w:val="single" w:sz="4" w:space="0" w:color="auto"/>
              <w:right w:val="single" w:sz="4" w:space="0" w:color="auto"/>
            </w:tcBorders>
            <w:shd w:val="clear" w:color="auto" w:fill="auto"/>
            <w:noWrap/>
            <w:vAlign w:val="center"/>
            <w:hideMark/>
          </w:tcPr>
          <w:p w:rsidR="005E1A75" w:rsidRPr="00510D1C" w:rsidRDefault="005E1A75" w:rsidP="00D512D2">
            <w:pPr>
              <w:jc w:val="center"/>
              <w:rPr>
                <w:rFonts w:ascii="Calibri" w:hAnsi="Calibri" w:cs="Calibri"/>
                <w:b/>
                <w:bCs/>
                <w:color w:val="000000"/>
                <w:sz w:val="15"/>
                <w:szCs w:val="15"/>
              </w:rPr>
            </w:pPr>
            <w:r w:rsidRPr="00510D1C">
              <w:rPr>
                <w:rFonts w:ascii="Calibri" w:hAnsi="Calibri" w:cs="Calibri"/>
                <w:b/>
                <w:bCs/>
                <w:color w:val="000000"/>
                <w:sz w:val="15"/>
                <w:szCs w:val="15"/>
              </w:rPr>
              <w:t>17.7%</w:t>
            </w:r>
          </w:p>
        </w:tc>
      </w:tr>
      <w:tr w:rsidR="005E1A75" w:rsidRPr="00510D1C" w:rsidTr="00B81DC7">
        <w:trPr>
          <w:trHeight w:val="2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5E1A75" w:rsidRPr="00510D1C" w:rsidRDefault="00B81DC7">
            <w:pPr>
              <w:rPr>
                <w:rFonts w:ascii="Calibri" w:hAnsi="Calibri" w:cs="Calibri"/>
                <w:color w:val="000000"/>
                <w:sz w:val="15"/>
                <w:szCs w:val="15"/>
              </w:rPr>
            </w:pPr>
            <w:r>
              <w:rPr>
                <w:rFonts w:ascii="Calibri" w:hAnsi="Calibri" w:cs="Calibri"/>
                <w:color w:val="000000"/>
                <w:sz w:val="15"/>
                <w:szCs w:val="15"/>
              </w:rPr>
              <w:t xml:space="preserve"> 2013-14</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3.21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3.50</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3.25</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3.15</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2.86</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3.02</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3.04</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2.79</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3.21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3.22</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2.91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3.06</w:t>
            </w:r>
          </w:p>
        </w:tc>
        <w:tc>
          <w:tcPr>
            <w:tcW w:w="316"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b/>
                <w:color w:val="000000"/>
                <w:sz w:val="15"/>
                <w:szCs w:val="15"/>
              </w:rPr>
            </w:pPr>
            <w:r w:rsidRPr="00510D1C">
              <w:rPr>
                <w:rFonts w:ascii="Calibri" w:hAnsi="Calibri" w:cs="Calibri"/>
                <w:b/>
                <w:color w:val="000000"/>
                <w:sz w:val="15"/>
                <w:szCs w:val="15"/>
              </w:rPr>
              <w:t>37.22</w:t>
            </w:r>
          </w:p>
        </w:tc>
        <w:tc>
          <w:tcPr>
            <w:tcW w:w="415"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3.10</w:t>
            </w:r>
          </w:p>
        </w:tc>
        <w:tc>
          <w:tcPr>
            <w:tcW w:w="517" w:type="pct"/>
            <w:tcBorders>
              <w:top w:val="nil"/>
              <w:left w:val="nil"/>
              <w:bottom w:val="single" w:sz="4" w:space="0" w:color="auto"/>
              <w:right w:val="single" w:sz="4" w:space="0" w:color="auto"/>
            </w:tcBorders>
            <w:shd w:val="clear" w:color="auto" w:fill="auto"/>
            <w:noWrap/>
            <w:vAlign w:val="center"/>
            <w:hideMark/>
          </w:tcPr>
          <w:p w:rsidR="005E1A75" w:rsidRPr="00510D1C" w:rsidRDefault="005E1A75" w:rsidP="00D512D2">
            <w:pPr>
              <w:jc w:val="center"/>
              <w:rPr>
                <w:rFonts w:ascii="Calibri" w:hAnsi="Calibri" w:cs="Calibri"/>
                <w:b/>
                <w:bCs/>
                <w:color w:val="000000"/>
                <w:sz w:val="15"/>
                <w:szCs w:val="15"/>
              </w:rPr>
            </w:pPr>
            <w:r w:rsidRPr="00510D1C">
              <w:rPr>
                <w:rFonts w:ascii="Calibri" w:hAnsi="Calibri" w:cs="Calibri"/>
                <w:b/>
                <w:bCs/>
                <w:color w:val="000000"/>
                <w:sz w:val="15"/>
                <w:szCs w:val="15"/>
              </w:rPr>
              <w:t>0.5%</w:t>
            </w:r>
          </w:p>
        </w:tc>
      </w:tr>
      <w:tr w:rsidR="005E1A75" w:rsidRPr="00510D1C" w:rsidTr="00B81DC7">
        <w:trPr>
          <w:trHeight w:val="2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5E1A75" w:rsidRPr="00510D1C" w:rsidRDefault="005E1A75">
            <w:pPr>
              <w:rPr>
                <w:rFonts w:ascii="Calibri" w:hAnsi="Calibri" w:cs="Calibri"/>
                <w:color w:val="000000"/>
                <w:sz w:val="15"/>
                <w:szCs w:val="15"/>
              </w:rPr>
            </w:pPr>
            <w:r w:rsidRPr="00510D1C">
              <w:rPr>
                <w:rFonts w:ascii="Calibri" w:hAnsi="Calibri" w:cs="Calibri"/>
                <w:color w:val="000000"/>
                <w:sz w:val="15"/>
                <w:szCs w:val="15"/>
              </w:rPr>
              <w:t xml:space="preserve"> 2014-15 </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2.93</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3.24</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3.07</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3.11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2.98</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3.03</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3.05</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3.10</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3.49</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3.49</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3.18</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3.37</w:t>
            </w:r>
          </w:p>
        </w:tc>
        <w:tc>
          <w:tcPr>
            <w:tcW w:w="316"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b/>
                <w:color w:val="000000"/>
                <w:sz w:val="15"/>
                <w:szCs w:val="15"/>
              </w:rPr>
            </w:pPr>
            <w:r w:rsidRPr="00510D1C">
              <w:rPr>
                <w:rFonts w:ascii="Calibri" w:hAnsi="Calibri" w:cs="Calibri"/>
                <w:b/>
                <w:color w:val="000000"/>
                <w:sz w:val="15"/>
                <w:szCs w:val="15"/>
              </w:rPr>
              <w:t>38.04</w:t>
            </w:r>
          </w:p>
        </w:tc>
        <w:tc>
          <w:tcPr>
            <w:tcW w:w="415"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3.17</w:t>
            </w:r>
          </w:p>
        </w:tc>
        <w:tc>
          <w:tcPr>
            <w:tcW w:w="517" w:type="pct"/>
            <w:tcBorders>
              <w:top w:val="nil"/>
              <w:left w:val="nil"/>
              <w:bottom w:val="single" w:sz="4" w:space="0" w:color="auto"/>
              <w:right w:val="single" w:sz="4" w:space="0" w:color="auto"/>
            </w:tcBorders>
            <w:shd w:val="clear" w:color="auto" w:fill="auto"/>
            <w:noWrap/>
            <w:vAlign w:val="center"/>
            <w:hideMark/>
          </w:tcPr>
          <w:p w:rsidR="005E1A75" w:rsidRPr="00510D1C" w:rsidRDefault="005E1A75" w:rsidP="00D512D2">
            <w:pPr>
              <w:jc w:val="center"/>
              <w:rPr>
                <w:rFonts w:ascii="Calibri" w:hAnsi="Calibri" w:cs="Calibri"/>
                <w:b/>
                <w:bCs/>
                <w:color w:val="000000"/>
                <w:sz w:val="15"/>
                <w:szCs w:val="15"/>
              </w:rPr>
            </w:pPr>
            <w:r w:rsidRPr="00510D1C">
              <w:rPr>
                <w:rFonts w:ascii="Calibri" w:hAnsi="Calibri" w:cs="Calibri"/>
                <w:b/>
                <w:bCs/>
                <w:color w:val="000000"/>
                <w:sz w:val="15"/>
                <w:szCs w:val="15"/>
              </w:rPr>
              <w:t>2.2%</w:t>
            </w:r>
          </w:p>
        </w:tc>
      </w:tr>
      <w:tr w:rsidR="005E1A75" w:rsidRPr="00510D1C" w:rsidTr="00B81DC7">
        <w:trPr>
          <w:trHeight w:val="2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5E1A75" w:rsidRPr="00510D1C" w:rsidRDefault="005E1A75">
            <w:pPr>
              <w:rPr>
                <w:rFonts w:ascii="Calibri" w:hAnsi="Calibri" w:cs="Calibri"/>
                <w:color w:val="000000"/>
                <w:sz w:val="15"/>
                <w:szCs w:val="15"/>
              </w:rPr>
            </w:pPr>
            <w:r w:rsidRPr="00510D1C">
              <w:rPr>
                <w:rFonts w:ascii="Calibri" w:hAnsi="Calibri" w:cs="Calibri"/>
                <w:color w:val="000000"/>
                <w:sz w:val="15"/>
                <w:szCs w:val="15"/>
              </w:rPr>
              <w:t xml:space="preserve"> 2015-16 </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3.31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3.71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3.47</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3.41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3.47</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3.23</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3.51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3.21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2.21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3.77</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3.62</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3.75</w:t>
            </w:r>
          </w:p>
        </w:tc>
        <w:tc>
          <w:tcPr>
            <w:tcW w:w="316"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b/>
                <w:color w:val="000000"/>
                <w:sz w:val="15"/>
                <w:szCs w:val="15"/>
              </w:rPr>
            </w:pPr>
            <w:r w:rsidRPr="00510D1C">
              <w:rPr>
                <w:rFonts w:ascii="Calibri" w:hAnsi="Calibri" w:cs="Calibri"/>
                <w:b/>
                <w:color w:val="000000"/>
                <w:sz w:val="15"/>
                <w:szCs w:val="15"/>
              </w:rPr>
              <w:t>40.67</w:t>
            </w:r>
          </w:p>
        </w:tc>
        <w:tc>
          <w:tcPr>
            <w:tcW w:w="415"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3.39</w:t>
            </w:r>
          </w:p>
        </w:tc>
        <w:tc>
          <w:tcPr>
            <w:tcW w:w="517" w:type="pct"/>
            <w:tcBorders>
              <w:top w:val="nil"/>
              <w:left w:val="nil"/>
              <w:bottom w:val="single" w:sz="4" w:space="0" w:color="auto"/>
              <w:right w:val="single" w:sz="4" w:space="0" w:color="auto"/>
            </w:tcBorders>
            <w:shd w:val="clear" w:color="auto" w:fill="auto"/>
            <w:noWrap/>
            <w:vAlign w:val="center"/>
            <w:hideMark/>
          </w:tcPr>
          <w:p w:rsidR="005E1A75" w:rsidRPr="00510D1C" w:rsidRDefault="005E1A75" w:rsidP="00D512D2">
            <w:pPr>
              <w:jc w:val="center"/>
              <w:rPr>
                <w:rFonts w:ascii="Calibri" w:hAnsi="Calibri" w:cs="Calibri"/>
                <w:b/>
                <w:bCs/>
                <w:color w:val="000000"/>
                <w:sz w:val="15"/>
                <w:szCs w:val="15"/>
              </w:rPr>
            </w:pPr>
            <w:r w:rsidRPr="00510D1C">
              <w:rPr>
                <w:rFonts w:ascii="Calibri" w:hAnsi="Calibri" w:cs="Calibri"/>
                <w:b/>
                <w:bCs/>
                <w:color w:val="000000"/>
                <w:sz w:val="15"/>
                <w:szCs w:val="15"/>
              </w:rPr>
              <w:t>6.9%</w:t>
            </w:r>
          </w:p>
        </w:tc>
      </w:tr>
      <w:tr w:rsidR="005E1A75" w:rsidRPr="00510D1C" w:rsidTr="00B81DC7">
        <w:trPr>
          <w:trHeight w:val="2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5E1A75" w:rsidRPr="00510D1C" w:rsidRDefault="005E1A75">
            <w:pPr>
              <w:rPr>
                <w:rFonts w:ascii="Calibri" w:hAnsi="Calibri" w:cs="Calibri"/>
                <w:color w:val="000000"/>
                <w:sz w:val="15"/>
                <w:szCs w:val="15"/>
              </w:rPr>
            </w:pPr>
            <w:r w:rsidRPr="00510D1C">
              <w:rPr>
                <w:rFonts w:ascii="Calibri" w:hAnsi="Calibri" w:cs="Calibri"/>
                <w:color w:val="000000"/>
                <w:sz w:val="15"/>
                <w:szCs w:val="15"/>
              </w:rPr>
              <w:t xml:space="preserve"> 2016-17 </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3.55</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3.70</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3.59</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3.60</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3.69</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3.36</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3.68</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1.04</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3.81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3.97</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3.73</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4.03</w:t>
            </w:r>
          </w:p>
        </w:tc>
        <w:tc>
          <w:tcPr>
            <w:tcW w:w="316"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b/>
                <w:color w:val="000000"/>
                <w:sz w:val="15"/>
                <w:szCs w:val="15"/>
              </w:rPr>
            </w:pPr>
            <w:r w:rsidRPr="00510D1C">
              <w:rPr>
                <w:rFonts w:ascii="Calibri" w:hAnsi="Calibri" w:cs="Calibri"/>
                <w:b/>
                <w:color w:val="000000"/>
                <w:sz w:val="15"/>
                <w:szCs w:val="15"/>
              </w:rPr>
              <w:t>41.75</w:t>
            </w:r>
          </w:p>
        </w:tc>
        <w:tc>
          <w:tcPr>
            <w:tcW w:w="415"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3.48</w:t>
            </w:r>
          </w:p>
        </w:tc>
        <w:tc>
          <w:tcPr>
            <w:tcW w:w="517" w:type="pct"/>
            <w:tcBorders>
              <w:top w:val="nil"/>
              <w:left w:val="nil"/>
              <w:bottom w:val="single" w:sz="4" w:space="0" w:color="auto"/>
              <w:right w:val="single" w:sz="4" w:space="0" w:color="auto"/>
            </w:tcBorders>
            <w:shd w:val="clear" w:color="auto" w:fill="auto"/>
            <w:noWrap/>
            <w:vAlign w:val="center"/>
            <w:hideMark/>
          </w:tcPr>
          <w:p w:rsidR="005E1A75" w:rsidRPr="00510D1C" w:rsidRDefault="005E1A75" w:rsidP="00D512D2">
            <w:pPr>
              <w:jc w:val="center"/>
              <w:rPr>
                <w:rFonts w:ascii="Calibri" w:hAnsi="Calibri" w:cs="Calibri"/>
                <w:b/>
                <w:bCs/>
                <w:color w:val="000000"/>
                <w:sz w:val="15"/>
                <w:szCs w:val="15"/>
              </w:rPr>
            </w:pPr>
            <w:r w:rsidRPr="00510D1C">
              <w:rPr>
                <w:rFonts w:ascii="Calibri" w:hAnsi="Calibri" w:cs="Calibri"/>
                <w:b/>
                <w:bCs/>
                <w:color w:val="000000"/>
                <w:sz w:val="15"/>
                <w:szCs w:val="15"/>
              </w:rPr>
              <w:t>2.7%</w:t>
            </w:r>
          </w:p>
        </w:tc>
      </w:tr>
      <w:tr w:rsidR="005E1A75" w:rsidRPr="00510D1C" w:rsidTr="00B81DC7">
        <w:trPr>
          <w:trHeight w:val="2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5E1A75" w:rsidRPr="00510D1C" w:rsidRDefault="005E1A75">
            <w:pPr>
              <w:rPr>
                <w:rFonts w:ascii="Calibri" w:hAnsi="Calibri" w:cs="Calibri"/>
                <w:color w:val="000000"/>
                <w:sz w:val="15"/>
                <w:szCs w:val="15"/>
              </w:rPr>
            </w:pPr>
            <w:r w:rsidRPr="00510D1C">
              <w:rPr>
                <w:rFonts w:ascii="Calibri" w:hAnsi="Calibri" w:cs="Calibri"/>
                <w:color w:val="000000"/>
                <w:sz w:val="15"/>
                <w:szCs w:val="15"/>
              </w:rPr>
              <w:t xml:space="preserve"> 2017-18   </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3.94</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4.22</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3.99</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3.81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4.13</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4.20</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4.12</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4.28</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4.73</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4.60</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3.90</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4.31</w:t>
            </w:r>
          </w:p>
        </w:tc>
        <w:tc>
          <w:tcPr>
            <w:tcW w:w="316"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b/>
                <w:color w:val="000000"/>
                <w:sz w:val="15"/>
                <w:szCs w:val="15"/>
              </w:rPr>
            </w:pPr>
            <w:r w:rsidRPr="00510D1C">
              <w:rPr>
                <w:rFonts w:ascii="Calibri" w:hAnsi="Calibri" w:cs="Calibri"/>
                <w:b/>
                <w:color w:val="000000"/>
                <w:sz w:val="15"/>
                <w:szCs w:val="15"/>
              </w:rPr>
              <w:t>50.23</w:t>
            </w:r>
          </w:p>
        </w:tc>
        <w:tc>
          <w:tcPr>
            <w:tcW w:w="415"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4.19</w:t>
            </w:r>
          </w:p>
        </w:tc>
        <w:tc>
          <w:tcPr>
            <w:tcW w:w="517" w:type="pct"/>
            <w:tcBorders>
              <w:top w:val="nil"/>
              <w:left w:val="nil"/>
              <w:bottom w:val="single" w:sz="4" w:space="0" w:color="auto"/>
              <w:right w:val="single" w:sz="4" w:space="0" w:color="auto"/>
            </w:tcBorders>
            <w:shd w:val="clear" w:color="auto" w:fill="auto"/>
            <w:noWrap/>
            <w:vAlign w:val="center"/>
            <w:hideMark/>
          </w:tcPr>
          <w:p w:rsidR="005E1A75" w:rsidRPr="00510D1C" w:rsidRDefault="005E1A75" w:rsidP="00D512D2">
            <w:pPr>
              <w:jc w:val="center"/>
              <w:rPr>
                <w:rFonts w:ascii="Calibri" w:hAnsi="Calibri" w:cs="Calibri"/>
                <w:b/>
                <w:bCs/>
                <w:color w:val="000000"/>
                <w:sz w:val="15"/>
                <w:szCs w:val="15"/>
              </w:rPr>
            </w:pPr>
            <w:r w:rsidRPr="00510D1C">
              <w:rPr>
                <w:rFonts w:ascii="Calibri" w:hAnsi="Calibri" w:cs="Calibri"/>
                <w:b/>
                <w:bCs/>
                <w:color w:val="000000"/>
                <w:sz w:val="15"/>
                <w:szCs w:val="15"/>
              </w:rPr>
              <w:t>20.3%</w:t>
            </w:r>
          </w:p>
        </w:tc>
      </w:tr>
      <w:tr w:rsidR="005E1A75" w:rsidRPr="00510D1C" w:rsidTr="00B81DC7">
        <w:trPr>
          <w:trHeight w:val="2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5E1A75" w:rsidRPr="00510D1C" w:rsidRDefault="005E1A75">
            <w:pPr>
              <w:rPr>
                <w:rFonts w:ascii="Calibri" w:hAnsi="Calibri" w:cs="Calibri"/>
                <w:color w:val="000000"/>
                <w:sz w:val="15"/>
                <w:szCs w:val="15"/>
              </w:rPr>
            </w:pPr>
            <w:r w:rsidRPr="00510D1C">
              <w:rPr>
                <w:rFonts w:ascii="Calibri" w:hAnsi="Calibri" w:cs="Calibri"/>
                <w:color w:val="000000"/>
                <w:sz w:val="15"/>
                <w:szCs w:val="15"/>
              </w:rPr>
              <w:t xml:space="preserve"> 2018-19 </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4.17</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4.59</w:t>
            </w:r>
          </w:p>
        </w:tc>
        <w:tc>
          <w:tcPr>
            <w:tcW w:w="278" w:type="pct"/>
            <w:tcBorders>
              <w:top w:val="nil"/>
              <w:left w:val="nil"/>
              <w:bottom w:val="single" w:sz="4" w:space="0" w:color="auto"/>
              <w:right w:val="single" w:sz="4" w:space="0" w:color="auto"/>
            </w:tcBorders>
            <w:shd w:val="clear" w:color="000000" w:fill="FFFFFF"/>
            <w:noWrap/>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4.26</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3.98</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4.45</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4.24</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4.49</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3.45</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3.95</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3.88</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3.57</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3.96</w:t>
            </w:r>
          </w:p>
        </w:tc>
        <w:tc>
          <w:tcPr>
            <w:tcW w:w="316"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b/>
                <w:color w:val="000000"/>
                <w:sz w:val="15"/>
                <w:szCs w:val="15"/>
              </w:rPr>
            </w:pPr>
            <w:r w:rsidRPr="00510D1C">
              <w:rPr>
                <w:rFonts w:ascii="Calibri" w:hAnsi="Calibri" w:cs="Calibri"/>
                <w:b/>
                <w:color w:val="000000"/>
                <w:sz w:val="15"/>
                <w:szCs w:val="15"/>
              </w:rPr>
              <w:t>48.99</w:t>
            </w:r>
          </w:p>
        </w:tc>
        <w:tc>
          <w:tcPr>
            <w:tcW w:w="415"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4.08</w:t>
            </w:r>
          </w:p>
        </w:tc>
        <w:tc>
          <w:tcPr>
            <w:tcW w:w="517" w:type="pct"/>
            <w:tcBorders>
              <w:top w:val="nil"/>
              <w:left w:val="nil"/>
              <w:bottom w:val="single" w:sz="4" w:space="0" w:color="auto"/>
              <w:right w:val="single" w:sz="4" w:space="0" w:color="auto"/>
            </w:tcBorders>
            <w:shd w:val="clear" w:color="auto" w:fill="auto"/>
            <w:noWrap/>
            <w:vAlign w:val="center"/>
            <w:hideMark/>
          </w:tcPr>
          <w:p w:rsidR="005E1A75" w:rsidRPr="00510D1C" w:rsidRDefault="005E1A75" w:rsidP="00D512D2">
            <w:pPr>
              <w:jc w:val="center"/>
              <w:rPr>
                <w:rFonts w:ascii="Calibri" w:hAnsi="Calibri" w:cs="Calibri"/>
                <w:b/>
                <w:bCs/>
                <w:color w:val="000000"/>
                <w:sz w:val="15"/>
                <w:szCs w:val="15"/>
              </w:rPr>
            </w:pPr>
            <w:r w:rsidRPr="00510D1C">
              <w:rPr>
                <w:rFonts w:ascii="Calibri" w:hAnsi="Calibri" w:cs="Calibri"/>
                <w:b/>
                <w:bCs/>
                <w:color w:val="000000"/>
                <w:sz w:val="15"/>
                <w:szCs w:val="15"/>
              </w:rPr>
              <w:t>-2.5%</w:t>
            </w:r>
          </w:p>
        </w:tc>
      </w:tr>
      <w:tr w:rsidR="005E1A75" w:rsidRPr="00510D1C" w:rsidTr="00B81DC7">
        <w:trPr>
          <w:trHeight w:val="2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5E1A75" w:rsidRPr="00510D1C" w:rsidRDefault="005E1A75">
            <w:pPr>
              <w:rPr>
                <w:rFonts w:ascii="Calibri" w:hAnsi="Calibri" w:cs="Calibri"/>
                <w:color w:val="000000"/>
                <w:sz w:val="15"/>
                <w:szCs w:val="15"/>
              </w:rPr>
            </w:pPr>
            <w:r w:rsidRPr="00510D1C">
              <w:rPr>
                <w:rFonts w:ascii="Calibri" w:hAnsi="Calibri" w:cs="Calibri"/>
                <w:color w:val="000000"/>
                <w:sz w:val="15"/>
                <w:szCs w:val="15"/>
              </w:rPr>
              <w:t xml:space="preserve"> 2019-20 </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w:t>
            </w:r>
            <w:r w:rsidR="00396EE0">
              <w:rPr>
                <w:rFonts w:ascii="Calibri" w:hAnsi="Calibri" w:cs="Calibri"/>
                <w:color w:val="000000"/>
                <w:sz w:val="15"/>
                <w:szCs w:val="15"/>
              </w:rPr>
              <w:t>88</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4.28</w:t>
            </w:r>
          </w:p>
        </w:tc>
        <w:tc>
          <w:tcPr>
            <w:tcW w:w="278" w:type="pct"/>
            <w:tcBorders>
              <w:top w:val="nil"/>
              <w:left w:val="nil"/>
              <w:bottom w:val="single" w:sz="4" w:space="0" w:color="auto"/>
              <w:right w:val="single" w:sz="4" w:space="0" w:color="auto"/>
            </w:tcBorders>
            <w:shd w:val="clear" w:color="000000" w:fill="FFFFFF"/>
            <w:noWrap/>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3.9</w:t>
            </w:r>
            <w:r w:rsidR="00396EE0">
              <w:rPr>
                <w:rFonts w:ascii="Calibri" w:hAnsi="Calibri" w:cs="Calibri"/>
                <w:color w:val="000000"/>
                <w:sz w:val="15"/>
                <w:szCs w:val="15"/>
              </w:rPr>
              <w:t>8</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3.99</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4.11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4.2</w:t>
            </w:r>
            <w:r w:rsidR="00F275E8">
              <w:rPr>
                <w:rFonts w:ascii="Calibri" w:hAnsi="Calibri" w:cs="Calibri"/>
                <w:color w:val="000000"/>
                <w:sz w:val="15"/>
                <w:szCs w:val="15"/>
              </w:rPr>
              <w:t>2</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4.27</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4.28</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4.70</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4.51</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w:t>
            </w:r>
            <w:r w:rsidR="00F275E8">
              <w:rPr>
                <w:rFonts w:ascii="Calibri" w:hAnsi="Calibri" w:cs="Calibri"/>
                <w:color w:val="000000"/>
                <w:sz w:val="15"/>
                <w:szCs w:val="15"/>
              </w:rPr>
              <w:t>17</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F275E8" w:rsidP="00D512D2">
            <w:pPr>
              <w:jc w:val="center"/>
              <w:rPr>
                <w:rFonts w:ascii="Calibri" w:hAnsi="Calibri" w:cs="Calibri"/>
                <w:color w:val="000000"/>
                <w:sz w:val="15"/>
                <w:szCs w:val="15"/>
              </w:rPr>
            </w:pPr>
            <w:r>
              <w:rPr>
                <w:rFonts w:ascii="Calibri" w:hAnsi="Calibri" w:cs="Calibri"/>
                <w:color w:val="000000"/>
                <w:sz w:val="15"/>
                <w:szCs w:val="15"/>
              </w:rPr>
              <w:t>3.23</w:t>
            </w:r>
          </w:p>
        </w:tc>
        <w:tc>
          <w:tcPr>
            <w:tcW w:w="316"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b/>
                <w:color w:val="000000"/>
                <w:sz w:val="15"/>
                <w:szCs w:val="15"/>
              </w:rPr>
            </w:pPr>
            <w:r w:rsidRPr="00510D1C">
              <w:rPr>
                <w:rFonts w:ascii="Calibri" w:hAnsi="Calibri" w:cs="Calibri"/>
                <w:b/>
                <w:color w:val="000000"/>
                <w:sz w:val="15"/>
                <w:szCs w:val="15"/>
              </w:rPr>
              <w:t>49.</w:t>
            </w:r>
            <w:r w:rsidR="00F275E8">
              <w:rPr>
                <w:rFonts w:ascii="Calibri" w:hAnsi="Calibri" w:cs="Calibri"/>
                <w:b/>
                <w:color w:val="000000"/>
                <w:sz w:val="15"/>
                <w:szCs w:val="15"/>
              </w:rPr>
              <w:t>62</w:t>
            </w:r>
          </w:p>
        </w:tc>
        <w:tc>
          <w:tcPr>
            <w:tcW w:w="415"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4.14</w:t>
            </w:r>
          </w:p>
        </w:tc>
        <w:tc>
          <w:tcPr>
            <w:tcW w:w="517" w:type="pct"/>
            <w:tcBorders>
              <w:top w:val="nil"/>
              <w:left w:val="nil"/>
              <w:bottom w:val="single" w:sz="4" w:space="0" w:color="auto"/>
              <w:right w:val="single" w:sz="4" w:space="0" w:color="auto"/>
            </w:tcBorders>
            <w:shd w:val="clear" w:color="auto" w:fill="auto"/>
            <w:noWrap/>
            <w:vAlign w:val="center"/>
            <w:hideMark/>
          </w:tcPr>
          <w:p w:rsidR="005E1A75" w:rsidRPr="00510D1C" w:rsidRDefault="00F275E8" w:rsidP="00D512D2">
            <w:pPr>
              <w:jc w:val="center"/>
              <w:rPr>
                <w:rFonts w:ascii="Calibri" w:hAnsi="Calibri" w:cs="Calibri"/>
                <w:b/>
                <w:bCs/>
                <w:color w:val="000000"/>
                <w:sz w:val="15"/>
                <w:szCs w:val="15"/>
              </w:rPr>
            </w:pPr>
            <w:r>
              <w:rPr>
                <w:rFonts w:ascii="Calibri" w:hAnsi="Calibri" w:cs="Calibri"/>
                <w:b/>
                <w:bCs/>
                <w:color w:val="000000"/>
                <w:sz w:val="15"/>
                <w:szCs w:val="15"/>
              </w:rPr>
              <w:t>1.3</w:t>
            </w:r>
            <w:r w:rsidR="005E1A75" w:rsidRPr="00510D1C">
              <w:rPr>
                <w:rFonts w:ascii="Calibri" w:hAnsi="Calibri" w:cs="Calibri"/>
                <w:b/>
                <w:bCs/>
                <w:color w:val="000000"/>
                <w:sz w:val="15"/>
                <w:szCs w:val="15"/>
              </w:rPr>
              <w:t>%</w:t>
            </w:r>
          </w:p>
        </w:tc>
      </w:tr>
      <w:tr w:rsidR="005E1A75" w:rsidRPr="00510D1C" w:rsidTr="00B81DC7">
        <w:trPr>
          <w:trHeight w:val="2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5E1A75" w:rsidRPr="00510D1C" w:rsidRDefault="005E1A75">
            <w:pPr>
              <w:rPr>
                <w:rFonts w:ascii="Calibri" w:hAnsi="Calibri" w:cs="Calibri"/>
                <w:color w:val="000000"/>
                <w:sz w:val="15"/>
                <w:szCs w:val="15"/>
              </w:rPr>
            </w:pPr>
            <w:r w:rsidRPr="00510D1C">
              <w:rPr>
                <w:rFonts w:ascii="Calibri" w:hAnsi="Calibri" w:cs="Calibri"/>
                <w:color w:val="000000"/>
                <w:sz w:val="15"/>
                <w:szCs w:val="15"/>
              </w:rPr>
              <w:t xml:space="preserve"> 2020-21 </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0.56</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2.95</w:t>
            </w:r>
          </w:p>
        </w:tc>
        <w:tc>
          <w:tcPr>
            <w:tcW w:w="278" w:type="pct"/>
            <w:tcBorders>
              <w:top w:val="nil"/>
              <w:left w:val="nil"/>
              <w:bottom w:val="single" w:sz="4" w:space="0" w:color="auto"/>
              <w:right w:val="single" w:sz="4" w:space="0" w:color="auto"/>
            </w:tcBorders>
            <w:shd w:val="clear" w:color="000000" w:fill="FFFFFF"/>
            <w:noWrap/>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3.22</w:t>
            </w:r>
          </w:p>
        </w:tc>
        <w:tc>
          <w:tcPr>
            <w:tcW w:w="278" w:type="pct"/>
            <w:tcBorders>
              <w:top w:val="nil"/>
              <w:left w:val="nil"/>
              <w:bottom w:val="single" w:sz="4" w:space="0" w:color="auto"/>
              <w:right w:val="single" w:sz="4" w:space="0" w:color="auto"/>
            </w:tcBorders>
            <w:shd w:val="clear" w:color="000000" w:fill="FFFFFF"/>
            <w:vAlign w:val="center"/>
            <w:hideMark/>
          </w:tcPr>
          <w:p w:rsidR="005E1A75" w:rsidRPr="00510D1C" w:rsidRDefault="005E1A75" w:rsidP="00D512D2">
            <w:pPr>
              <w:jc w:val="center"/>
              <w:rPr>
                <w:rFonts w:ascii="Calibri" w:hAnsi="Calibri" w:cs="Calibri"/>
                <w:color w:val="000000"/>
                <w:sz w:val="15"/>
                <w:szCs w:val="15"/>
              </w:rPr>
            </w:pPr>
            <w:r w:rsidRPr="00510D1C">
              <w:rPr>
                <w:rFonts w:ascii="Calibri" w:hAnsi="Calibri" w:cs="Calibri"/>
                <w:color w:val="000000"/>
                <w:sz w:val="15"/>
                <w:szCs w:val="15"/>
              </w:rPr>
              <w:t>2.77</w:t>
            </w:r>
          </w:p>
        </w:tc>
        <w:tc>
          <w:tcPr>
            <w:tcW w:w="278" w:type="pct"/>
            <w:tcBorders>
              <w:top w:val="nil"/>
              <w:left w:val="nil"/>
              <w:bottom w:val="single" w:sz="4" w:space="0" w:color="auto"/>
              <w:right w:val="single" w:sz="4" w:space="0" w:color="auto"/>
            </w:tcBorders>
            <w:shd w:val="clear" w:color="auto" w:fill="auto"/>
            <w:vAlign w:val="center"/>
            <w:hideMark/>
          </w:tcPr>
          <w:p w:rsidR="005E1A75" w:rsidRPr="00F275E8" w:rsidRDefault="005E1A75" w:rsidP="00D512D2">
            <w:pPr>
              <w:jc w:val="center"/>
              <w:rPr>
                <w:rFonts w:ascii="Calibri" w:hAnsi="Calibri" w:cs="Calibri"/>
                <w:bCs/>
                <w:color w:val="000000"/>
                <w:sz w:val="15"/>
                <w:szCs w:val="15"/>
              </w:rPr>
            </w:pPr>
            <w:r w:rsidRPr="00F275E8">
              <w:rPr>
                <w:rFonts w:ascii="Calibri" w:hAnsi="Calibri" w:cs="Calibri"/>
                <w:bCs/>
                <w:color w:val="000000"/>
                <w:sz w:val="15"/>
                <w:szCs w:val="15"/>
              </w:rPr>
              <w:t>3.18</w:t>
            </w:r>
          </w:p>
        </w:tc>
        <w:tc>
          <w:tcPr>
            <w:tcW w:w="278" w:type="pct"/>
            <w:tcBorders>
              <w:top w:val="nil"/>
              <w:left w:val="nil"/>
              <w:bottom w:val="single" w:sz="4" w:space="0" w:color="auto"/>
              <w:right w:val="single" w:sz="4" w:space="0" w:color="auto"/>
            </w:tcBorders>
            <w:shd w:val="clear" w:color="auto" w:fill="auto"/>
            <w:vAlign w:val="center"/>
            <w:hideMark/>
          </w:tcPr>
          <w:p w:rsidR="005E1A75" w:rsidRPr="00F275E8" w:rsidRDefault="005E1A75" w:rsidP="00D512D2">
            <w:pPr>
              <w:jc w:val="center"/>
              <w:rPr>
                <w:rFonts w:ascii="Calibri" w:hAnsi="Calibri" w:cs="Calibri"/>
                <w:bCs/>
                <w:color w:val="000000"/>
                <w:sz w:val="15"/>
                <w:szCs w:val="15"/>
              </w:rPr>
            </w:pPr>
            <w:r w:rsidRPr="00F275E8">
              <w:rPr>
                <w:rFonts w:ascii="Calibri" w:hAnsi="Calibri" w:cs="Calibri"/>
                <w:bCs/>
                <w:color w:val="000000"/>
                <w:sz w:val="15"/>
                <w:szCs w:val="15"/>
              </w:rPr>
              <w:t>3.74</w:t>
            </w:r>
          </w:p>
        </w:tc>
        <w:tc>
          <w:tcPr>
            <w:tcW w:w="278" w:type="pct"/>
            <w:tcBorders>
              <w:top w:val="nil"/>
              <w:left w:val="nil"/>
              <w:bottom w:val="single" w:sz="4" w:space="0" w:color="auto"/>
              <w:right w:val="single" w:sz="4" w:space="0" w:color="auto"/>
            </w:tcBorders>
            <w:shd w:val="clear" w:color="auto" w:fill="auto"/>
            <w:vAlign w:val="center"/>
            <w:hideMark/>
          </w:tcPr>
          <w:p w:rsidR="005E1A75" w:rsidRPr="00F275E8" w:rsidRDefault="005E1A75" w:rsidP="00D512D2">
            <w:pPr>
              <w:jc w:val="center"/>
              <w:rPr>
                <w:rFonts w:ascii="Calibri" w:hAnsi="Calibri" w:cs="Calibri"/>
                <w:bCs/>
                <w:color w:val="000000"/>
                <w:sz w:val="15"/>
                <w:szCs w:val="15"/>
              </w:rPr>
            </w:pPr>
            <w:r w:rsidRPr="00F275E8">
              <w:rPr>
                <w:rFonts w:ascii="Calibri" w:hAnsi="Calibri" w:cs="Calibri"/>
                <w:bCs/>
                <w:color w:val="000000"/>
                <w:sz w:val="15"/>
                <w:szCs w:val="15"/>
              </w:rPr>
              <w:t>4.00</w:t>
            </w:r>
          </w:p>
        </w:tc>
        <w:tc>
          <w:tcPr>
            <w:tcW w:w="278" w:type="pct"/>
            <w:tcBorders>
              <w:top w:val="nil"/>
              <w:left w:val="nil"/>
              <w:bottom w:val="single" w:sz="4" w:space="0" w:color="auto"/>
              <w:right w:val="single" w:sz="4" w:space="0" w:color="auto"/>
            </w:tcBorders>
            <w:shd w:val="clear" w:color="auto" w:fill="auto"/>
            <w:vAlign w:val="center"/>
            <w:hideMark/>
          </w:tcPr>
          <w:p w:rsidR="005E1A75" w:rsidRPr="00F275E8" w:rsidRDefault="00F275E8" w:rsidP="00D512D2">
            <w:pPr>
              <w:jc w:val="center"/>
              <w:rPr>
                <w:rFonts w:ascii="Calibri" w:hAnsi="Calibri" w:cs="Calibri"/>
                <w:bCs/>
                <w:color w:val="000000"/>
                <w:sz w:val="15"/>
                <w:szCs w:val="15"/>
              </w:rPr>
            </w:pPr>
            <w:r>
              <w:rPr>
                <w:rFonts w:ascii="Calibri" w:hAnsi="Calibri" w:cs="Calibri"/>
                <w:bCs/>
                <w:color w:val="000000"/>
                <w:sz w:val="15"/>
                <w:szCs w:val="15"/>
              </w:rPr>
              <w:t>3.72</w:t>
            </w:r>
          </w:p>
        </w:tc>
        <w:tc>
          <w:tcPr>
            <w:tcW w:w="278" w:type="pct"/>
            <w:tcBorders>
              <w:top w:val="nil"/>
              <w:left w:val="nil"/>
              <w:bottom w:val="single" w:sz="4" w:space="0" w:color="auto"/>
              <w:right w:val="single" w:sz="4" w:space="0" w:color="auto"/>
            </w:tcBorders>
            <w:shd w:val="clear" w:color="auto" w:fill="auto"/>
            <w:vAlign w:val="center"/>
            <w:hideMark/>
          </w:tcPr>
          <w:p w:rsidR="005E1A75" w:rsidRPr="00F275E8" w:rsidRDefault="00F275E8" w:rsidP="00D512D2">
            <w:pPr>
              <w:jc w:val="center"/>
              <w:rPr>
                <w:rFonts w:ascii="Calibri" w:hAnsi="Calibri" w:cs="Calibri"/>
                <w:bCs/>
                <w:color w:val="000000"/>
                <w:sz w:val="15"/>
                <w:szCs w:val="15"/>
              </w:rPr>
            </w:pPr>
            <w:r>
              <w:rPr>
                <w:rFonts w:ascii="Calibri" w:hAnsi="Calibri" w:cs="Calibri"/>
                <w:bCs/>
                <w:color w:val="000000"/>
                <w:sz w:val="15"/>
                <w:szCs w:val="15"/>
              </w:rPr>
              <w:t>4.34</w:t>
            </w:r>
          </w:p>
        </w:tc>
        <w:tc>
          <w:tcPr>
            <w:tcW w:w="278" w:type="pct"/>
            <w:tcBorders>
              <w:top w:val="nil"/>
              <w:left w:val="nil"/>
              <w:bottom w:val="single" w:sz="4" w:space="0" w:color="auto"/>
              <w:right w:val="single" w:sz="4" w:space="0" w:color="auto"/>
            </w:tcBorders>
            <w:shd w:val="clear" w:color="auto" w:fill="auto"/>
            <w:vAlign w:val="center"/>
            <w:hideMark/>
          </w:tcPr>
          <w:p w:rsidR="005E1A75" w:rsidRPr="00F275E8" w:rsidRDefault="00F275E8" w:rsidP="00D512D2">
            <w:pPr>
              <w:jc w:val="center"/>
              <w:rPr>
                <w:rFonts w:ascii="Calibri" w:hAnsi="Calibri" w:cs="Calibri"/>
                <w:bCs/>
                <w:color w:val="000000"/>
                <w:sz w:val="15"/>
                <w:szCs w:val="15"/>
              </w:rPr>
            </w:pPr>
            <w:r>
              <w:rPr>
                <w:rFonts w:ascii="Calibri" w:hAnsi="Calibri" w:cs="Calibri"/>
                <w:bCs/>
                <w:color w:val="000000"/>
                <w:sz w:val="15"/>
                <w:szCs w:val="15"/>
              </w:rPr>
              <w:t>4.63</w:t>
            </w:r>
          </w:p>
        </w:tc>
        <w:tc>
          <w:tcPr>
            <w:tcW w:w="278" w:type="pct"/>
            <w:tcBorders>
              <w:top w:val="nil"/>
              <w:left w:val="nil"/>
              <w:bottom w:val="single" w:sz="4" w:space="0" w:color="auto"/>
              <w:right w:val="single" w:sz="4" w:space="0" w:color="auto"/>
            </w:tcBorders>
            <w:shd w:val="clear" w:color="auto" w:fill="auto"/>
            <w:vAlign w:val="center"/>
            <w:hideMark/>
          </w:tcPr>
          <w:p w:rsidR="005E1A75" w:rsidRPr="00F275E8" w:rsidRDefault="00F275E8" w:rsidP="00D512D2">
            <w:pPr>
              <w:jc w:val="center"/>
              <w:rPr>
                <w:rFonts w:ascii="Calibri" w:hAnsi="Calibri" w:cs="Calibri"/>
                <w:bCs/>
                <w:color w:val="000000"/>
                <w:sz w:val="15"/>
                <w:szCs w:val="15"/>
              </w:rPr>
            </w:pPr>
            <w:r>
              <w:rPr>
                <w:rFonts w:ascii="Calibri" w:hAnsi="Calibri" w:cs="Calibri"/>
                <w:bCs/>
                <w:color w:val="000000"/>
                <w:sz w:val="15"/>
                <w:szCs w:val="15"/>
              </w:rPr>
              <w:t>4.53</w:t>
            </w:r>
          </w:p>
        </w:tc>
        <w:tc>
          <w:tcPr>
            <w:tcW w:w="278" w:type="pct"/>
            <w:tcBorders>
              <w:top w:val="nil"/>
              <w:left w:val="nil"/>
              <w:bottom w:val="single" w:sz="4" w:space="0" w:color="auto"/>
              <w:right w:val="single" w:sz="4" w:space="0" w:color="auto"/>
            </w:tcBorders>
            <w:shd w:val="clear" w:color="auto" w:fill="auto"/>
            <w:vAlign w:val="center"/>
            <w:hideMark/>
          </w:tcPr>
          <w:p w:rsidR="005E1A75" w:rsidRPr="00F275E8" w:rsidRDefault="00F275E8" w:rsidP="00D512D2">
            <w:pPr>
              <w:jc w:val="center"/>
              <w:rPr>
                <w:rFonts w:ascii="Calibri" w:hAnsi="Calibri" w:cs="Calibri"/>
                <w:bCs/>
                <w:color w:val="000000"/>
                <w:sz w:val="15"/>
                <w:szCs w:val="15"/>
              </w:rPr>
            </w:pPr>
            <w:r>
              <w:rPr>
                <w:rFonts w:ascii="Calibri" w:hAnsi="Calibri" w:cs="Calibri"/>
                <w:bCs/>
                <w:color w:val="000000"/>
                <w:sz w:val="15"/>
                <w:szCs w:val="15"/>
              </w:rPr>
              <w:t>4.98</w:t>
            </w:r>
          </w:p>
        </w:tc>
        <w:tc>
          <w:tcPr>
            <w:tcW w:w="316" w:type="pct"/>
            <w:tcBorders>
              <w:top w:val="nil"/>
              <w:left w:val="nil"/>
              <w:bottom w:val="single" w:sz="4" w:space="0" w:color="auto"/>
              <w:right w:val="single" w:sz="4" w:space="0" w:color="auto"/>
            </w:tcBorders>
            <w:shd w:val="clear" w:color="000000" w:fill="FFFFFF"/>
            <w:vAlign w:val="center"/>
            <w:hideMark/>
          </w:tcPr>
          <w:p w:rsidR="005E1A75" w:rsidRPr="00F275E8" w:rsidRDefault="00F275E8" w:rsidP="00D512D2">
            <w:pPr>
              <w:jc w:val="center"/>
              <w:rPr>
                <w:rFonts w:ascii="Calibri" w:hAnsi="Calibri" w:cs="Calibri"/>
                <w:b/>
                <w:color w:val="000000"/>
                <w:sz w:val="15"/>
                <w:szCs w:val="15"/>
              </w:rPr>
            </w:pPr>
            <w:r w:rsidRPr="00F275E8">
              <w:rPr>
                <w:rFonts w:ascii="Calibri" w:hAnsi="Calibri" w:cs="Calibri"/>
                <w:b/>
                <w:color w:val="000000"/>
                <w:sz w:val="15"/>
                <w:szCs w:val="15"/>
              </w:rPr>
              <w:t>42.62</w:t>
            </w:r>
          </w:p>
        </w:tc>
        <w:tc>
          <w:tcPr>
            <w:tcW w:w="415" w:type="pct"/>
            <w:tcBorders>
              <w:top w:val="nil"/>
              <w:left w:val="nil"/>
              <w:bottom w:val="single" w:sz="4" w:space="0" w:color="auto"/>
              <w:right w:val="single" w:sz="4" w:space="0" w:color="auto"/>
            </w:tcBorders>
            <w:shd w:val="clear" w:color="000000" w:fill="FFFFFF"/>
            <w:vAlign w:val="center"/>
            <w:hideMark/>
          </w:tcPr>
          <w:p w:rsidR="005E1A75" w:rsidRPr="00510D1C" w:rsidRDefault="00F275E8" w:rsidP="00D512D2">
            <w:pPr>
              <w:jc w:val="center"/>
              <w:rPr>
                <w:rFonts w:ascii="Calibri" w:hAnsi="Calibri" w:cs="Calibri"/>
                <w:color w:val="000000"/>
                <w:sz w:val="15"/>
                <w:szCs w:val="15"/>
              </w:rPr>
            </w:pPr>
            <w:r>
              <w:rPr>
                <w:rFonts w:ascii="Calibri" w:hAnsi="Calibri" w:cs="Calibri"/>
                <w:color w:val="000000"/>
                <w:sz w:val="15"/>
                <w:szCs w:val="15"/>
              </w:rPr>
              <w:t>3.55</w:t>
            </w:r>
          </w:p>
        </w:tc>
        <w:tc>
          <w:tcPr>
            <w:tcW w:w="517" w:type="pct"/>
            <w:tcBorders>
              <w:top w:val="nil"/>
              <w:left w:val="nil"/>
              <w:bottom w:val="single" w:sz="4" w:space="0" w:color="auto"/>
              <w:right w:val="single" w:sz="4" w:space="0" w:color="auto"/>
            </w:tcBorders>
            <w:shd w:val="clear" w:color="auto" w:fill="auto"/>
            <w:noWrap/>
            <w:vAlign w:val="center"/>
            <w:hideMark/>
          </w:tcPr>
          <w:p w:rsidR="005E1A75" w:rsidRPr="00510D1C" w:rsidRDefault="00F275E8" w:rsidP="00D512D2">
            <w:pPr>
              <w:jc w:val="center"/>
              <w:rPr>
                <w:rFonts w:ascii="Calibri" w:hAnsi="Calibri" w:cs="Calibri"/>
                <w:b/>
                <w:bCs/>
                <w:color w:val="000000"/>
                <w:sz w:val="15"/>
                <w:szCs w:val="15"/>
              </w:rPr>
            </w:pPr>
            <w:r>
              <w:rPr>
                <w:rFonts w:ascii="Calibri" w:hAnsi="Calibri" w:cs="Calibri"/>
                <w:b/>
                <w:bCs/>
                <w:color w:val="000000"/>
                <w:sz w:val="15"/>
                <w:szCs w:val="15"/>
              </w:rPr>
              <w:t>-14.1</w:t>
            </w:r>
          </w:p>
        </w:tc>
      </w:tr>
      <w:tr w:rsidR="000F50F8" w:rsidRPr="00510D1C" w:rsidTr="00D512D2">
        <w:trPr>
          <w:trHeight w:val="20"/>
        </w:trPr>
        <w:tc>
          <w:tcPr>
            <w:tcW w:w="416" w:type="pct"/>
            <w:tcBorders>
              <w:top w:val="nil"/>
              <w:left w:val="single" w:sz="4" w:space="0" w:color="auto"/>
              <w:bottom w:val="single" w:sz="4" w:space="0" w:color="auto"/>
              <w:right w:val="single" w:sz="4" w:space="0" w:color="auto"/>
            </w:tcBorders>
            <w:shd w:val="clear" w:color="000000" w:fill="FFFFFF"/>
            <w:vAlign w:val="center"/>
            <w:hideMark/>
          </w:tcPr>
          <w:p w:rsidR="000F50F8" w:rsidRPr="00510D1C" w:rsidRDefault="000F50F8">
            <w:pPr>
              <w:rPr>
                <w:rFonts w:ascii="Calibri" w:hAnsi="Calibri" w:cs="Calibri"/>
                <w:color w:val="000000"/>
                <w:sz w:val="15"/>
                <w:szCs w:val="15"/>
              </w:rPr>
            </w:pPr>
            <w:r w:rsidRPr="00510D1C">
              <w:rPr>
                <w:rFonts w:ascii="Calibri" w:hAnsi="Calibri" w:cs="Calibri"/>
                <w:color w:val="000000"/>
                <w:sz w:val="15"/>
                <w:szCs w:val="15"/>
              </w:rPr>
              <w:t>2021-22</w:t>
            </w:r>
          </w:p>
        </w:tc>
        <w:tc>
          <w:tcPr>
            <w:tcW w:w="278" w:type="pct"/>
            <w:tcBorders>
              <w:top w:val="nil"/>
              <w:left w:val="nil"/>
              <w:bottom w:val="single" w:sz="4" w:space="0" w:color="auto"/>
              <w:right w:val="single" w:sz="4" w:space="0" w:color="auto"/>
            </w:tcBorders>
            <w:shd w:val="clear" w:color="000000" w:fill="FFFFFF"/>
            <w:vAlign w:val="center"/>
            <w:hideMark/>
          </w:tcPr>
          <w:p w:rsidR="000F50F8" w:rsidRPr="00510D1C" w:rsidRDefault="00510D1C" w:rsidP="00D512D2">
            <w:pPr>
              <w:jc w:val="center"/>
              <w:rPr>
                <w:rFonts w:ascii="Calibri" w:hAnsi="Calibri" w:cs="Calibri"/>
                <w:color w:val="000000"/>
                <w:sz w:val="15"/>
                <w:szCs w:val="15"/>
              </w:rPr>
            </w:pPr>
            <w:r>
              <w:rPr>
                <w:rFonts w:ascii="Calibri" w:hAnsi="Calibri" w:cs="Calibri"/>
                <w:color w:val="000000"/>
                <w:sz w:val="15"/>
                <w:szCs w:val="15"/>
              </w:rPr>
              <w:t>4.30</w:t>
            </w:r>
          </w:p>
        </w:tc>
        <w:tc>
          <w:tcPr>
            <w:tcW w:w="278" w:type="pct"/>
            <w:tcBorders>
              <w:top w:val="nil"/>
              <w:left w:val="nil"/>
              <w:bottom w:val="single" w:sz="4" w:space="0" w:color="auto"/>
              <w:right w:val="single" w:sz="4" w:space="0" w:color="auto"/>
            </w:tcBorders>
            <w:shd w:val="clear" w:color="000000" w:fill="FFFFFF"/>
            <w:vAlign w:val="center"/>
            <w:hideMark/>
          </w:tcPr>
          <w:p w:rsidR="000F50F8" w:rsidRPr="00510D1C" w:rsidRDefault="00510D1C" w:rsidP="00D512D2">
            <w:pPr>
              <w:jc w:val="center"/>
              <w:rPr>
                <w:rFonts w:ascii="Calibri" w:hAnsi="Calibri" w:cs="Calibri"/>
                <w:color w:val="000000"/>
                <w:sz w:val="15"/>
                <w:szCs w:val="15"/>
              </w:rPr>
            </w:pPr>
            <w:r>
              <w:rPr>
                <w:rFonts w:ascii="Calibri" w:hAnsi="Calibri" w:cs="Calibri"/>
                <w:color w:val="000000"/>
                <w:sz w:val="15"/>
                <w:szCs w:val="15"/>
              </w:rPr>
              <w:t>2.91</w:t>
            </w:r>
          </w:p>
        </w:tc>
        <w:tc>
          <w:tcPr>
            <w:tcW w:w="278" w:type="pct"/>
            <w:tcBorders>
              <w:top w:val="nil"/>
              <w:left w:val="nil"/>
              <w:bottom w:val="single" w:sz="4" w:space="0" w:color="auto"/>
              <w:right w:val="single" w:sz="4" w:space="0" w:color="auto"/>
            </w:tcBorders>
            <w:shd w:val="clear" w:color="000000" w:fill="FFFFFF"/>
            <w:noWrap/>
            <w:vAlign w:val="center"/>
            <w:hideMark/>
          </w:tcPr>
          <w:p w:rsidR="000F50F8" w:rsidRPr="00510D1C" w:rsidRDefault="00510D1C" w:rsidP="00D512D2">
            <w:pPr>
              <w:jc w:val="center"/>
              <w:rPr>
                <w:rFonts w:ascii="Calibri" w:hAnsi="Calibri" w:cs="Calibri"/>
                <w:color w:val="000000"/>
                <w:sz w:val="15"/>
                <w:szCs w:val="15"/>
              </w:rPr>
            </w:pPr>
            <w:r>
              <w:rPr>
                <w:rFonts w:ascii="Calibri" w:hAnsi="Calibri" w:cs="Calibri"/>
                <w:color w:val="000000"/>
                <w:sz w:val="15"/>
                <w:szCs w:val="15"/>
              </w:rPr>
              <w:t>3.48</w:t>
            </w:r>
          </w:p>
        </w:tc>
        <w:tc>
          <w:tcPr>
            <w:tcW w:w="278" w:type="pct"/>
            <w:tcBorders>
              <w:top w:val="nil"/>
              <w:left w:val="nil"/>
              <w:bottom w:val="single" w:sz="4" w:space="0" w:color="auto"/>
              <w:right w:val="single" w:sz="4" w:space="0" w:color="auto"/>
            </w:tcBorders>
            <w:shd w:val="clear" w:color="000000" w:fill="FFFFFF"/>
            <w:vAlign w:val="center"/>
            <w:hideMark/>
          </w:tcPr>
          <w:p w:rsidR="000F50F8" w:rsidRPr="00510D1C" w:rsidRDefault="00510D1C" w:rsidP="00D512D2">
            <w:pPr>
              <w:jc w:val="center"/>
              <w:rPr>
                <w:rFonts w:ascii="Calibri" w:hAnsi="Calibri" w:cs="Calibri"/>
                <w:color w:val="000000"/>
                <w:sz w:val="15"/>
                <w:szCs w:val="15"/>
              </w:rPr>
            </w:pPr>
            <w:r>
              <w:rPr>
                <w:rFonts w:ascii="Calibri" w:hAnsi="Calibri" w:cs="Calibri"/>
                <w:color w:val="000000"/>
                <w:sz w:val="15"/>
                <w:szCs w:val="15"/>
              </w:rPr>
              <w:t>4.75</w:t>
            </w:r>
          </w:p>
        </w:tc>
        <w:tc>
          <w:tcPr>
            <w:tcW w:w="278" w:type="pct"/>
            <w:tcBorders>
              <w:top w:val="nil"/>
              <w:left w:val="nil"/>
              <w:bottom w:val="single" w:sz="4" w:space="0" w:color="auto"/>
              <w:right w:val="single" w:sz="4" w:space="0" w:color="auto"/>
            </w:tcBorders>
            <w:shd w:val="clear" w:color="auto" w:fill="D99594" w:themeFill="accent2" w:themeFillTint="99"/>
            <w:vAlign w:val="center"/>
            <w:hideMark/>
          </w:tcPr>
          <w:p w:rsidR="000F50F8" w:rsidRPr="00510D1C" w:rsidRDefault="00F275E8" w:rsidP="00D512D2">
            <w:pPr>
              <w:jc w:val="center"/>
              <w:rPr>
                <w:rFonts w:ascii="Calibri" w:hAnsi="Calibri" w:cs="Calibri"/>
                <w:b/>
                <w:bCs/>
                <w:color w:val="000000"/>
                <w:sz w:val="15"/>
                <w:szCs w:val="15"/>
              </w:rPr>
            </w:pPr>
            <w:r>
              <w:rPr>
                <w:rFonts w:ascii="Calibri" w:hAnsi="Calibri" w:cs="Calibri"/>
                <w:b/>
                <w:bCs/>
                <w:color w:val="000000"/>
                <w:sz w:val="15"/>
                <w:szCs w:val="15"/>
              </w:rPr>
              <w:t>3.50</w:t>
            </w:r>
          </w:p>
        </w:tc>
        <w:tc>
          <w:tcPr>
            <w:tcW w:w="278" w:type="pct"/>
            <w:tcBorders>
              <w:top w:val="nil"/>
              <w:left w:val="nil"/>
              <w:bottom w:val="single" w:sz="4" w:space="0" w:color="auto"/>
              <w:right w:val="single" w:sz="4" w:space="0" w:color="auto"/>
            </w:tcBorders>
            <w:shd w:val="clear" w:color="auto" w:fill="D99594" w:themeFill="accent2" w:themeFillTint="99"/>
            <w:vAlign w:val="center"/>
            <w:hideMark/>
          </w:tcPr>
          <w:p w:rsidR="000F50F8" w:rsidRPr="00510D1C" w:rsidRDefault="00F275E8" w:rsidP="00D512D2">
            <w:pPr>
              <w:jc w:val="center"/>
              <w:rPr>
                <w:rFonts w:ascii="Calibri" w:hAnsi="Calibri" w:cs="Calibri"/>
                <w:b/>
                <w:bCs/>
                <w:color w:val="000000"/>
                <w:sz w:val="15"/>
                <w:szCs w:val="15"/>
              </w:rPr>
            </w:pPr>
            <w:r>
              <w:rPr>
                <w:rFonts w:ascii="Calibri" w:hAnsi="Calibri" w:cs="Calibri"/>
                <w:b/>
                <w:bCs/>
                <w:color w:val="000000"/>
                <w:sz w:val="15"/>
                <w:szCs w:val="15"/>
              </w:rPr>
              <w:t>4.11</w:t>
            </w:r>
          </w:p>
        </w:tc>
        <w:tc>
          <w:tcPr>
            <w:tcW w:w="278" w:type="pct"/>
            <w:tcBorders>
              <w:top w:val="nil"/>
              <w:left w:val="nil"/>
              <w:bottom w:val="single" w:sz="4" w:space="0" w:color="auto"/>
              <w:right w:val="single" w:sz="4" w:space="0" w:color="auto"/>
            </w:tcBorders>
            <w:shd w:val="clear" w:color="auto" w:fill="D99594" w:themeFill="accent2" w:themeFillTint="99"/>
            <w:vAlign w:val="center"/>
            <w:hideMark/>
          </w:tcPr>
          <w:p w:rsidR="000F50F8" w:rsidRPr="00510D1C" w:rsidRDefault="00F275E8" w:rsidP="00D512D2">
            <w:pPr>
              <w:jc w:val="center"/>
              <w:rPr>
                <w:rFonts w:ascii="Calibri" w:hAnsi="Calibri" w:cs="Calibri"/>
                <w:b/>
                <w:bCs/>
                <w:color w:val="000000"/>
                <w:sz w:val="15"/>
                <w:szCs w:val="15"/>
              </w:rPr>
            </w:pPr>
            <w:r>
              <w:rPr>
                <w:rFonts w:ascii="Calibri" w:hAnsi="Calibri" w:cs="Calibri"/>
                <w:b/>
                <w:bCs/>
                <w:color w:val="000000"/>
                <w:sz w:val="15"/>
                <w:szCs w:val="15"/>
              </w:rPr>
              <w:t>4.40</w:t>
            </w:r>
          </w:p>
        </w:tc>
        <w:tc>
          <w:tcPr>
            <w:tcW w:w="278" w:type="pct"/>
            <w:tcBorders>
              <w:top w:val="nil"/>
              <w:left w:val="nil"/>
              <w:bottom w:val="single" w:sz="4" w:space="0" w:color="auto"/>
              <w:right w:val="single" w:sz="4" w:space="0" w:color="auto"/>
            </w:tcBorders>
            <w:shd w:val="clear" w:color="auto" w:fill="D99594" w:themeFill="accent2" w:themeFillTint="99"/>
            <w:vAlign w:val="center"/>
            <w:hideMark/>
          </w:tcPr>
          <w:p w:rsidR="000F50F8" w:rsidRPr="00510D1C" w:rsidRDefault="00F275E8" w:rsidP="00D512D2">
            <w:pPr>
              <w:jc w:val="center"/>
              <w:rPr>
                <w:rFonts w:ascii="Calibri" w:hAnsi="Calibri" w:cs="Calibri"/>
                <w:b/>
                <w:bCs/>
                <w:color w:val="000000"/>
                <w:sz w:val="15"/>
                <w:szCs w:val="15"/>
              </w:rPr>
            </w:pPr>
            <w:r>
              <w:rPr>
                <w:rFonts w:ascii="Calibri" w:hAnsi="Calibri" w:cs="Calibri"/>
                <w:b/>
                <w:bCs/>
                <w:color w:val="000000"/>
                <w:sz w:val="15"/>
                <w:szCs w:val="15"/>
              </w:rPr>
              <w:t>4.09</w:t>
            </w:r>
          </w:p>
        </w:tc>
        <w:tc>
          <w:tcPr>
            <w:tcW w:w="278" w:type="pct"/>
            <w:tcBorders>
              <w:top w:val="nil"/>
              <w:left w:val="nil"/>
              <w:bottom w:val="single" w:sz="4" w:space="0" w:color="auto"/>
              <w:right w:val="single" w:sz="4" w:space="0" w:color="auto"/>
            </w:tcBorders>
            <w:shd w:val="clear" w:color="auto" w:fill="D99594" w:themeFill="accent2" w:themeFillTint="99"/>
            <w:vAlign w:val="center"/>
            <w:hideMark/>
          </w:tcPr>
          <w:p w:rsidR="000F50F8" w:rsidRPr="00510D1C" w:rsidRDefault="00F275E8" w:rsidP="00D512D2">
            <w:pPr>
              <w:jc w:val="center"/>
              <w:rPr>
                <w:rFonts w:ascii="Calibri" w:hAnsi="Calibri" w:cs="Calibri"/>
                <w:b/>
                <w:bCs/>
                <w:color w:val="000000"/>
                <w:sz w:val="15"/>
                <w:szCs w:val="15"/>
              </w:rPr>
            </w:pPr>
            <w:r>
              <w:rPr>
                <w:rFonts w:ascii="Calibri" w:hAnsi="Calibri" w:cs="Calibri"/>
                <w:b/>
                <w:bCs/>
                <w:color w:val="000000"/>
                <w:sz w:val="15"/>
                <w:szCs w:val="15"/>
              </w:rPr>
              <w:t>4.77</w:t>
            </w:r>
          </w:p>
        </w:tc>
        <w:tc>
          <w:tcPr>
            <w:tcW w:w="278" w:type="pct"/>
            <w:tcBorders>
              <w:top w:val="nil"/>
              <w:left w:val="nil"/>
              <w:bottom w:val="single" w:sz="4" w:space="0" w:color="auto"/>
              <w:right w:val="single" w:sz="4" w:space="0" w:color="auto"/>
            </w:tcBorders>
            <w:shd w:val="clear" w:color="auto" w:fill="D99594" w:themeFill="accent2" w:themeFillTint="99"/>
            <w:vAlign w:val="center"/>
            <w:hideMark/>
          </w:tcPr>
          <w:p w:rsidR="000F50F8" w:rsidRPr="00510D1C" w:rsidRDefault="00F275E8" w:rsidP="00D512D2">
            <w:pPr>
              <w:jc w:val="center"/>
              <w:rPr>
                <w:rFonts w:ascii="Calibri" w:hAnsi="Calibri" w:cs="Calibri"/>
                <w:b/>
                <w:bCs/>
                <w:color w:val="000000"/>
                <w:sz w:val="15"/>
                <w:szCs w:val="15"/>
              </w:rPr>
            </w:pPr>
            <w:r>
              <w:rPr>
                <w:rFonts w:ascii="Calibri" w:hAnsi="Calibri" w:cs="Calibri"/>
                <w:b/>
                <w:bCs/>
                <w:color w:val="000000"/>
                <w:sz w:val="15"/>
                <w:szCs w:val="15"/>
              </w:rPr>
              <w:t>4.86</w:t>
            </w:r>
          </w:p>
        </w:tc>
        <w:tc>
          <w:tcPr>
            <w:tcW w:w="278" w:type="pct"/>
            <w:tcBorders>
              <w:top w:val="nil"/>
              <w:left w:val="nil"/>
              <w:bottom w:val="single" w:sz="4" w:space="0" w:color="auto"/>
              <w:right w:val="single" w:sz="4" w:space="0" w:color="auto"/>
            </w:tcBorders>
            <w:shd w:val="clear" w:color="auto" w:fill="D99594" w:themeFill="accent2" w:themeFillTint="99"/>
            <w:vAlign w:val="center"/>
            <w:hideMark/>
          </w:tcPr>
          <w:p w:rsidR="000F50F8" w:rsidRPr="00510D1C" w:rsidRDefault="00F275E8" w:rsidP="00D512D2">
            <w:pPr>
              <w:jc w:val="center"/>
              <w:rPr>
                <w:rFonts w:ascii="Calibri" w:hAnsi="Calibri" w:cs="Calibri"/>
                <w:b/>
                <w:bCs/>
                <w:color w:val="000000"/>
                <w:sz w:val="15"/>
                <w:szCs w:val="15"/>
              </w:rPr>
            </w:pPr>
            <w:r>
              <w:rPr>
                <w:rFonts w:ascii="Calibri" w:hAnsi="Calibri" w:cs="Calibri"/>
                <w:b/>
                <w:bCs/>
                <w:color w:val="000000"/>
                <w:sz w:val="15"/>
                <w:szCs w:val="15"/>
              </w:rPr>
              <w:t>4,76</w:t>
            </w:r>
          </w:p>
        </w:tc>
        <w:tc>
          <w:tcPr>
            <w:tcW w:w="278" w:type="pct"/>
            <w:tcBorders>
              <w:top w:val="nil"/>
              <w:left w:val="nil"/>
              <w:bottom w:val="single" w:sz="4" w:space="0" w:color="auto"/>
              <w:right w:val="single" w:sz="4" w:space="0" w:color="auto"/>
            </w:tcBorders>
            <w:shd w:val="clear" w:color="auto" w:fill="D99594" w:themeFill="accent2" w:themeFillTint="99"/>
            <w:vAlign w:val="center"/>
            <w:hideMark/>
          </w:tcPr>
          <w:p w:rsidR="000F50F8" w:rsidRPr="00510D1C" w:rsidRDefault="00F275E8" w:rsidP="00D512D2">
            <w:pPr>
              <w:jc w:val="center"/>
              <w:rPr>
                <w:rFonts w:ascii="Calibri" w:hAnsi="Calibri" w:cs="Calibri"/>
                <w:b/>
                <w:bCs/>
                <w:color w:val="000000"/>
                <w:sz w:val="15"/>
                <w:szCs w:val="15"/>
              </w:rPr>
            </w:pPr>
            <w:r>
              <w:rPr>
                <w:rFonts w:ascii="Calibri" w:hAnsi="Calibri" w:cs="Calibri"/>
                <w:b/>
                <w:bCs/>
                <w:color w:val="000000"/>
                <w:sz w:val="15"/>
                <w:szCs w:val="15"/>
              </w:rPr>
              <w:t>5.23</w:t>
            </w:r>
          </w:p>
        </w:tc>
        <w:tc>
          <w:tcPr>
            <w:tcW w:w="316" w:type="pct"/>
            <w:tcBorders>
              <w:top w:val="nil"/>
              <w:left w:val="nil"/>
              <w:bottom w:val="single" w:sz="4" w:space="0" w:color="auto"/>
              <w:right w:val="single" w:sz="4" w:space="0" w:color="auto"/>
            </w:tcBorders>
            <w:shd w:val="clear" w:color="auto" w:fill="D99594" w:themeFill="accent2" w:themeFillTint="99"/>
            <w:vAlign w:val="center"/>
            <w:hideMark/>
          </w:tcPr>
          <w:p w:rsidR="000F50F8" w:rsidRPr="00F275E8" w:rsidRDefault="00F275E8" w:rsidP="00D512D2">
            <w:pPr>
              <w:jc w:val="center"/>
              <w:rPr>
                <w:rFonts w:ascii="Calibri" w:hAnsi="Calibri" w:cs="Calibri"/>
                <w:b/>
                <w:color w:val="000000"/>
                <w:sz w:val="15"/>
                <w:szCs w:val="15"/>
              </w:rPr>
            </w:pPr>
            <w:r w:rsidRPr="00F275E8">
              <w:rPr>
                <w:rFonts w:ascii="Calibri" w:hAnsi="Calibri" w:cs="Calibri"/>
                <w:b/>
                <w:color w:val="000000"/>
                <w:sz w:val="15"/>
                <w:szCs w:val="15"/>
              </w:rPr>
              <w:t>51.17</w:t>
            </w:r>
          </w:p>
        </w:tc>
        <w:tc>
          <w:tcPr>
            <w:tcW w:w="415" w:type="pct"/>
            <w:tcBorders>
              <w:top w:val="nil"/>
              <w:left w:val="nil"/>
              <w:bottom w:val="single" w:sz="4" w:space="0" w:color="auto"/>
              <w:right w:val="single" w:sz="4" w:space="0" w:color="auto"/>
            </w:tcBorders>
            <w:shd w:val="clear" w:color="auto" w:fill="D99594" w:themeFill="accent2" w:themeFillTint="99"/>
            <w:vAlign w:val="center"/>
            <w:hideMark/>
          </w:tcPr>
          <w:p w:rsidR="000F50F8" w:rsidRPr="00510D1C" w:rsidRDefault="00F275E8" w:rsidP="00D512D2">
            <w:pPr>
              <w:jc w:val="center"/>
              <w:rPr>
                <w:rFonts w:ascii="Calibri" w:hAnsi="Calibri" w:cs="Calibri"/>
                <w:color w:val="000000"/>
                <w:sz w:val="15"/>
                <w:szCs w:val="15"/>
              </w:rPr>
            </w:pPr>
            <w:r>
              <w:rPr>
                <w:rFonts w:ascii="Calibri" w:hAnsi="Calibri" w:cs="Calibri"/>
                <w:color w:val="000000"/>
                <w:sz w:val="15"/>
                <w:szCs w:val="15"/>
              </w:rPr>
              <w:t>4.26</w:t>
            </w:r>
          </w:p>
        </w:tc>
        <w:tc>
          <w:tcPr>
            <w:tcW w:w="517" w:type="pct"/>
            <w:tcBorders>
              <w:top w:val="nil"/>
              <w:left w:val="nil"/>
              <w:bottom w:val="single" w:sz="4" w:space="0" w:color="auto"/>
              <w:right w:val="single" w:sz="4" w:space="0" w:color="auto"/>
            </w:tcBorders>
            <w:shd w:val="clear" w:color="auto" w:fill="D99594" w:themeFill="accent2" w:themeFillTint="99"/>
            <w:noWrap/>
            <w:vAlign w:val="center"/>
            <w:hideMark/>
          </w:tcPr>
          <w:p w:rsidR="000F50F8" w:rsidRPr="00510D1C" w:rsidRDefault="00F275E8" w:rsidP="00D512D2">
            <w:pPr>
              <w:jc w:val="center"/>
              <w:rPr>
                <w:rFonts w:ascii="Calibri" w:hAnsi="Calibri" w:cs="Calibri"/>
                <w:b/>
                <w:bCs/>
                <w:color w:val="000000"/>
                <w:sz w:val="15"/>
                <w:szCs w:val="15"/>
              </w:rPr>
            </w:pPr>
            <w:r>
              <w:rPr>
                <w:rFonts w:ascii="Calibri" w:hAnsi="Calibri" w:cs="Calibri"/>
                <w:b/>
                <w:bCs/>
                <w:color w:val="000000"/>
                <w:sz w:val="15"/>
                <w:szCs w:val="15"/>
              </w:rPr>
              <w:t>20%</w:t>
            </w:r>
          </w:p>
        </w:tc>
      </w:tr>
      <w:tr w:rsidR="005E1A75" w:rsidRPr="00510D1C" w:rsidTr="00B81DC7">
        <w:trPr>
          <w:trHeight w:val="20"/>
        </w:trPr>
        <w:tc>
          <w:tcPr>
            <w:tcW w:w="416" w:type="pct"/>
            <w:tcBorders>
              <w:top w:val="nil"/>
              <w:left w:val="single" w:sz="4" w:space="0" w:color="auto"/>
              <w:bottom w:val="single" w:sz="4" w:space="0" w:color="auto"/>
              <w:right w:val="single" w:sz="4" w:space="0" w:color="auto"/>
            </w:tcBorders>
            <w:shd w:val="clear" w:color="auto" w:fill="C6D9F1" w:themeFill="text2" w:themeFillTint="33"/>
            <w:vAlign w:val="center"/>
            <w:hideMark/>
          </w:tcPr>
          <w:p w:rsidR="005E1A75" w:rsidRPr="00510D1C" w:rsidRDefault="005E1A75">
            <w:pPr>
              <w:rPr>
                <w:rFonts w:ascii="Calibri" w:hAnsi="Calibri" w:cs="Calibri"/>
                <w:b/>
                <w:bCs/>
                <w:color w:val="000000"/>
                <w:sz w:val="15"/>
                <w:szCs w:val="15"/>
              </w:rPr>
            </w:pPr>
            <w:r w:rsidRPr="00510D1C">
              <w:rPr>
                <w:rFonts w:ascii="Calibri" w:hAnsi="Calibri" w:cs="Calibri"/>
                <w:b/>
                <w:bCs/>
                <w:color w:val="000000"/>
                <w:sz w:val="15"/>
                <w:szCs w:val="15"/>
              </w:rPr>
              <w:t xml:space="preserve"> Total </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rsidP="00D512D2">
            <w:pPr>
              <w:jc w:val="center"/>
              <w:rPr>
                <w:rFonts w:ascii="Calibri" w:hAnsi="Calibri" w:cs="Calibri"/>
                <w:b/>
                <w:bCs/>
                <w:color w:val="000000"/>
                <w:sz w:val="15"/>
                <w:szCs w:val="15"/>
              </w:rPr>
            </w:pPr>
            <w:r w:rsidRPr="00510D1C">
              <w:rPr>
                <w:rFonts w:ascii="Calibri" w:hAnsi="Calibri" w:cs="Calibri"/>
                <w:b/>
                <w:bCs/>
                <w:color w:val="000000"/>
                <w:sz w:val="15"/>
                <w:szCs w:val="15"/>
              </w:rPr>
              <w:t>3</w:t>
            </w:r>
            <w:r w:rsidR="00F275E8">
              <w:rPr>
                <w:rFonts w:ascii="Calibri" w:hAnsi="Calibri" w:cs="Calibri"/>
                <w:b/>
                <w:bCs/>
                <w:color w:val="000000"/>
                <w:sz w:val="15"/>
                <w:szCs w:val="15"/>
              </w:rPr>
              <w:t>7.33</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F275E8" w:rsidP="00D512D2">
            <w:pPr>
              <w:jc w:val="center"/>
              <w:rPr>
                <w:rFonts w:ascii="Calibri" w:hAnsi="Calibri" w:cs="Calibri"/>
                <w:b/>
                <w:bCs/>
                <w:color w:val="000000"/>
                <w:sz w:val="15"/>
                <w:szCs w:val="15"/>
              </w:rPr>
            </w:pPr>
            <w:r>
              <w:rPr>
                <w:rFonts w:ascii="Calibri" w:hAnsi="Calibri" w:cs="Calibri"/>
                <w:b/>
                <w:bCs/>
                <w:color w:val="000000"/>
                <w:sz w:val="15"/>
                <w:szCs w:val="15"/>
              </w:rPr>
              <w:t>41.13</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F275E8" w:rsidP="00D512D2">
            <w:pPr>
              <w:jc w:val="center"/>
              <w:rPr>
                <w:rFonts w:ascii="Calibri" w:hAnsi="Calibri" w:cs="Calibri"/>
                <w:b/>
                <w:bCs/>
                <w:color w:val="000000"/>
                <w:sz w:val="15"/>
                <w:szCs w:val="15"/>
              </w:rPr>
            </w:pPr>
            <w:r>
              <w:rPr>
                <w:rFonts w:ascii="Calibri" w:hAnsi="Calibri" w:cs="Calibri"/>
                <w:b/>
                <w:bCs/>
                <w:color w:val="000000"/>
                <w:sz w:val="15"/>
                <w:szCs w:val="15"/>
              </w:rPr>
              <w:t>40.03</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8514F1" w:rsidP="00D512D2">
            <w:pPr>
              <w:jc w:val="center"/>
              <w:rPr>
                <w:rFonts w:ascii="Calibri" w:hAnsi="Calibri" w:cs="Calibri"/>
                <w:b/>
                <w:bCs/>
                <w:color w:val="000000"/>
                <w:sz w:val="15"/>
                <w:szCs w:val="15"/>
              </w:rPr>
            </w:pPr>
            <w:r>
              <w:rPr>
                <w:rFonts w:ascii="Calibri" w:hAnsi="Calibri" w:cs="Calibri"/>
                <w:b/>
                <w:bCs/>
                <w:color w:val="000000"/>
                <w:sz w:val="15"/>
                <w:szCs w:val="15"/>
              </w:rPr>
              <w:t>40.37</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8514F1" w:rsidP="00D512D2">
            <w:pPr>
              <w:jc w:val="center"/>
              <w:rPr>
                <w:rFonts w:ascii="Calibri" w:hAnsi="Calibri" w:cs="Calibri"/>
                <w:b/>
                <w:bCs/>
                <w:color w:val="000000"/>
                <w:sz w:val="15"/>
                <w:szCs w:val="15"/>
              </w:rPr>
            </w:pPr>
            <w:r>
              <w:rPr>
                <w:rFonts w:ascii="Calibri" w:hAnsi="Calibri" w:cs="Calibri"/>
                <w:b/>
                <w:bCs/>
                <w:color w:val="000000"/>
                <w:sz w:val="15"/>
                <w:szCs w:val="15"/>
              </w:rPr>
              <w:t>39.4</w:t>
            </w:r>
            <w:r w:rsidR="005E1A75" w:rsidRPr="00510D1C">
              <w:rPr>
                <w:rFonts w:ascii="Calibri" w:hAnsi="Calibri" w:cs="Calibri"/>
                <w:b/>
                <w:bCs/>
                <w:color w:val="000000"/>
                <w:sz w:val="15"/>
                <w:szCs w:val="15"/>
              </w:rPr>
              <w:t>7</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8514F1" w:rsidP="00D512D2">
            <w:pPr>
              <w:jc w:val="center"/>
              <w:rPr>
                <w:rFonts w:ascii="Calibri" w:hAnsi="Calibri" w:cs="Calibri"/>
                <w:b/>
                <w:bCs/>
                <w:color w:val="000000"/>
                <w:sz w:val="15"/>
                <w:szCs w:val="15"/>
              </w:rPr>
            </w:pPr>
            <w:r>
              <w:rPr>
                <w:rFonts w:ascii="Calibri" w:hAnsi="Calibri" w:cs="Calibri"/>
                <w:b/>
                <w:bCs/>
                <w:color w:val="000000"/>
                <w:sz w:val="15"/>
                <w:szCs w:val="15"/>
              </w:rPr>
              <w:t>40</w:t>
            </w:r>
            <w:r w:rsidR="005E1A75" w:rsidRPr="00510D1C">
              <w:rPr>
                <w:rFonts w:ascii="Calibri" w:hAnsi="Calibri" w:cs="Calibri"/>
                <w:b/>
                <w:bCs/>
                <w:color w:val="000000"/>
                <w:sz w:val="15"/>
                <w:szCs w:val="15"/>
              </w:rPr>
              <w:t>.5</w:t>
            </w:r>
            <w:r>
              <w:rPr>
                <w:rFonts w:ascii="Calibri" w:hAnsi="Calibri" w:cs="Calibri"/>
                <w:b/>
                <w:bCs/>
                <w:color w:val="000000"/>
                <w:sz w:val="15"/>
                <w:szCs w:val="15"/>
              </w:rPr>
              <w:t>6</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8514F1" w:rsidP="008514F1">
            <w:pPr>
              <w:rPr>
                <w:rFonts w:ascii="Calibri" w:hAnsi="Calibri" w:cs="Calibri"/>
                <w:b/>
                <w:bCs/>
                <w:color w:val="000000"/>
                <w:sz w:val="15"/>
                <w:szCs w:val="15"/>
              </w:rPr>
            </w:pPr>
            <w:r>
              <w:rPr>
                <w:rFonts w:ascii="Calibri" w:hAnsi="Calibri" w:cs="Calibri"/>
                <w:b/>
                <w:bCs/>
                <w:color w:val="000000"/>
                <w:sz w:val="15"/>
                <w:szCs w:val="15"/>
              </w:rPr>
              <w:t>42.05</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rsidP="00D512D2">
            <w:pPr>
              <w:jc w:val="center"/>
              <w:rPr>
                <w:rFonts w:ascii="Calibri" w:hAnsi="Calibri" w:cs="Calibri"/>
                <w:b/>
                <w:bCs/>
                <w:color w:val="000000"/>
                <w:sz w:val="15"/>
                <w:szCs w:val="15"/>
              </w:rPr>
            </w:pPr>
            <w:r w:rsidRPr="00510D1C">
              <w:rPr>
                <w:rFonts w:ascii="Calibri" w:hAnsi="Calibri" w:cs="Calibri"/>
                <w:b/>
                <w:bCs/>
                <w:color w:val="000000"/>
                <w:sz w:val="15"/>
                <w:szCs w:val="15"/>
              </w:rPr>
              <w:t>3</w:t>
            </w:r>
            <w:r w:rsidR="008514F1">
              <w:rPr>
                <w:rFonts w:ascii="Calibri" w:hAnsi="Calibri" w:cs="Calibri"/>
                <w:b/>
                <w:bCs/>
                <w:color w:val="000000"/>
                <w:sz w:val="15"/>
                <w:szCs w:val="15"/>
              </w:rPr>
              <w:t>8.97</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8514F1" w:rsidP="00D512D2">
            <w:pPr>
              <w:jc w:val="center"/>
              <w:rPr>
                <w:rFonts w:ascii="Calibri" w:hAnsi="Calibri" w:cs="Calibri"/>
                <w:b/>
                <w:bCs/>
                <w:color w:val="000000"/>
                <w:sz w:val="15"/>
                <w:szCs w:val="15"/>
              </w:rPr>
            </w:pPr>
            <w:r>
              <w:rPr>
                <w:rFonts w:ascii="Calibri" w:hAnsi="Calibri" w:cs="Calibri"/>
                <w:b/>
                <w:bCs/>
                <w:color w:val="000000"/>
                <w:sz w:val="15"/>
                <w:szCs w:val="15"/>
              </w:rPr>
              <w:t>45.87</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8514F1" w:rsidP="00D512D2">
            <w:pPr>
              <w:jc w:val="center"/>
              <w:rPr>
                <w:rFonts w:ascii="Calibri" w:hAnsi="Calibri" w:cs="Calibri"/>
                <w:b/>
                <w:bCs/>
                <w:color w:val="000000"/>
                <w:sz w:val="15"/>
                <w:szCs w:val="15"/>
              </w:rPr>
            </w:pPr>
            <w:r>
              <w:rPr>
                <w:rFonts w:ascii="Calibri" w:hAnsi="Calibri" w:cs="Calibri"/>
                <w:b/>
                <w:bCs/>
                <w:color w:val="000000"/>
                <w:sz w:val="15"/>
                <w:szCs w:val="15"/>
              </w:rPr>
              <w:t>47.43</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8514F1" w:rsidP="00D512D2">
            <w:pPr>
              <w:jc w:val="center"/>
              <w:rPr>
                <w:rFonts w:ascii="Calibri" w:hAnsi="Calibri" w:cs="Calibri"/>
                <w:b/>
                <w:bCs/>
                <w:color w:val="000000"/>
                <w:sz w:val="15"/>
                <w:szCs w:val="15"/>
              </w:rPr>
            </w:pPr>
            <w:r>
              <w:rPr>
                <w:rFonts w:ascii="Calibri" w:hAnsi="Calibri" w:cs="Calibri"/>
                <w:b/>
                <w:bCs/>
                <w:color w:val="000000"/>
                <w:sz w:val="15"/>
                <w:szCs w:val="15"/>
              </w:rPr>
              <w:t>44.53</w:t>
            </w:r>
          </w:p>
        </w:tc>
        <w:tc>
          <w:tcPr>
            <w:tcW w:w="278"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8514F1" w:rsidP="00D512D2">
            <w:pPr>
              <w:jc w:val="center"/>
              <w:rPr>
                <w:rFonts w:ascii="Calibri" w:hAnsi="Calibri" w:cs="Calibri"/>
                <w:b/>
                <w:bCs/>
                <w:color w:val="000000"/>
                <w:sz w:val="15"/>
                <w:szCs w:val="15"/>
              </w:rPr>
            </w:pPr>
            <w:r>
              <w:rPr>
                <w:rFonts w:ascii="Calibri" w:hAnsi="Calibri" w:cs="Calibri"/>
                <w:b/>
                <w:bCs/>
                <w:color w:val="000000"/>
                <w:sz w:val="15"/>
                <w:szCs w:val="15"/>
              </w:rPr>
              <w:t>47.00</w:t>
            </w:r>
          </w:p>
        </w:tc>
        <w:tc>
          <w:tcPr>
            <w:tcW w:w="316"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rsidP="00D512D2">
            <w:pPr>
              <w:jc w:val="center"/>
              <w:rPr>
                <w:rFonts w:ascii="Calibri" w:hAnsi="Calibri" w:cs="Calibri"/>
                <w:b/>
                <w:bCs/>
                <w:color w:val="000000"/>
                <w:sz w:val="15"/>
                <w:szCs w:val="15"/>
              </w:rPr>
            </w:pPr>
            <w:r w:rsidRPr="00510D1C">
              <w:rPr>
                <w:rFonts w:ascii="Calibri" w:hAnsi="Calibri" w:cs="Calibri"/>
                <w:b/>
                <w:bCs/>
                <w:color w:val="000000"/>
                <w:sz w:val="15"/>
                <w:szCs w:val="15"/>
              </w:rPr>
              <w:t>4</w:t>
            </w:r>
            <w:r w:rsidR="008514F1">
              <w:rPr>
                <w:rFonts w:ascii="Calibri" w:hAnsi="Calibri" w:cs="Calibri"/>
                <w:b/>
                <w:bCs/>
                <w:color w:val="000000"/>
                <w:sz w:val="15"/>
                <w:szCs w:val="15"/>
              </w:rPr>
              <w:t>43.86</w:t>
            </w:r>
          </w:p>
        </w:tc>
        <w:tc>
          <w:tcPr>
            <w:tcW w:w="415" w:type="pct"/>
            <w:tcBorders>
              <w:top w:val="nil"/>
              <w:left w:val="nil"/>
              <w:bottom w:val="single" w:sz="4" w:space="0" w:color="auto"/>
              <w:right w:val="single" w:sz="4" w:space="0" w:color="auto"/>
            </w:tcBorders>
            <w:shd w:val="clear" w:color="auto" w:fill="C6D9F1" w:themeFill="text2" w:themeFillTint="33"/>
            <w:vAlign w:val="center"/>
            <w:hideMark/>
          </w:tcPr>
          <w:p w:rsidR="005E1A75" w:rsidRPr="00510D1C" w:rsidRDefault="005E1A75" w:rsidP="00D512D2">
            <w:pPr>
              <w:jc w:val="center"/>
              <w:rPr>
                <w:rFonts w:ascii="Calibri" w:hAnsi="Calibri" w:cs="Calibri"/>
                <w:b/>
                <w:bCs/>
                <w:color w:val="000000"/>
                <w:sz w:val="15"/>
                <w:szCs w:val="15"/>
              </w:rPr>
            </w:pPr>
          </w:p>
        </w:tc>
        <w:tc>
          <w:tcPr>
            <w:tcW w:w="517" w:type="pct"/>
            <w:tcBorders>
              <w:top w:val="nil"/>
              <w:left w:val="nil"/>
              <w:bottom w:val="single" w:sz="4" w:space="0" w:color="auto"/>
              <w:right w:val="single" w:sz="4" w:space="0" w:color="auto"/>
            </w:tcBorders>
            <w:shd w:val="clear" w:color="auto" w:fill="C6D9F1" w:themeFill="text2" w:themeFillTint="33"/>
            <w:noWrap/>
            <w:vAlign w:val="center"/>
            <w:hideMark/>
          </w:tcPr>
          <w:p w:rsidR="005E1A75" w:rsidRPr="00510D1C" w:rsidRDefault="005E1A75" w:rsidP="00D512D2">
            <w:pPr>
              <w:jc w:val="center"/>
              <w:rPr>
                <w:rFonts w:ascii="Calibri" w:hAnsi="Calibri" w:cs="Calibri"/>
                <w:color w:val="000000"/>
                <w:sz w:val="15"/>
                <w:szCs w:val="15"/>
              </w:rPr>
            </w:pPr>
          </w:p>
        </w:tc>
      </w:tr>
      <w:tr w:rsidR="005E1A75" w:rsidRPr="00510D1C" w:rsidTr="00B81DC7">
        <w:trPr>
          <w:trHeight w:val="20"/>
        </w:trPr>
        <w:tc>
          <w:tcPr>
            <w:tcW w:w="4067" w:type="pct"/>
            <w:gridSpan w:val="1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5E1A75" w:rsidRPr="00510D1C" w:rsidRDefault="005E1A75" w:rsidP="005E1A75">
            <w:pPr>
              <w:jc w:val="right"/>
              <w:rPr>
                <w:rFonts w:ascii="Calibri" w:hAnsi="Calibri" w:cs="Calibri"/>
                <w:b/>
                <w:bCs/>
                <w:i/>
                <w:iCs/>
                <w:color w:val="000000"/>
                <w:sz w:val="15"/>
                <w:szCs w:val="15"/>
              </w:rPr>
            </w:pPr>
            <w:r w:rsidRPr="00510D1C">
              <w:rPr>
                <w:rFonts w:ascii="Calibri" w:hAnsi="Calibri" w:cs="Calibri"/>
                <w:b/>
                <w:bCs/>
                <w:i/>
                <w:iCs/>
                <w:color w:val="000000"/>
                <w:sz w:val="15"/>
                <w:szCs w:val="15"/>
              </w:rPr>
              <w:t>Average growth r</w:t>
            </w:r>
            <w:r w:rsidR="002C28D5">
              <w:rPr>
                <w:rFonts w:ascii="Calibri" w:hAnsi="Calibri" w:cs="Calibri"/>
                <w:b/>
                <w:bCs/>
                <w:i/>
                <w:iCs/>
                <w:color w:val="000000"/>
                <w:sz w:val="15"/>
                <w:szCs w:val="15"/>
              </w:rPr>
              <w:t>ate for the period of FY 2010-21</w:t>
            </w:r>
          </w:p>
        </w:tc>
        <w:tc>
          <w:tcPr>
            <w:tcW w:w="415" w:type="pct"/>
            <w:tcBorders>
              <w:top w:val="nil"/>
              <w:left w:val="nil"/>
              <w:bottom w:val="single" w:sz="4" w:space="0" w:color="auto"/>
              <w:right w:val="single" w:sz="4" w:space="0" w:color="auto"/>
            </w:tcBorders>
            <w:shd w:val="clear" w:color="auto" w:fill="C6D9F1" w:themeFill="text2" w:themeFillTint="33"/>
            <w:noWrap/>
            <w:vAlign w:val="center"/>
            <w:hideMark/>
          </w:tcPr>
          <w:p w:rsidR="005E1A75" w:rsidRPr="00510D1C" w:rsidRDefault="005E1A75" w:rsidP="005E1A75">
            <w:pPr>
              <w:jc w:val="right"/>
              <w:rPr>
                <w:rFonts w:ascii="Calibri" w:hAnsi="Calibri" w:cs="Calibri"/>
                <w:b/>
                <w:bCs/>
                <w:i/>
                <w:iCs/>
                <w:color w:val="000000"/>
                <w:sz w:val="15"/>
                <w:szCs w:val="15"/>
              </w:rPr>
            </w:pPr>
          </w:p>
        </w:tc>
        <w:tc>
          <w:tcPr>
            <w:tcW w:w="517" w:type="pct"/>
            <w:tcBorders>
              <w:top w:val="nil"/>
              <w:left w:val="nil"/>
              <w:bottom w:val="single" w:sz="4" w:space="0" w:color="auto"/>
              <w:right w:val="single" w:sz="4" w:space="0" w:color="auto"/>
            </w:tcBorders>
            <w:shd w:val="clear" w:color="auto" w:fill="C6D9F1" w:themeFill="text2" w:themeFillTint="33"/>
            <w:vAlign w:val="center"/>
            <w:hideMark/>
          </w:tcPr>
          <w:p w:rsidR="005E1A75" w:rsidRPr="00D512D2" w:rsidRDefault="00F275E8" w:rsidP="00D512D2">
            <w:pPr>
              <w:jc w:val="center"/>
              <w:rPr>
                <w:rFonts w:ascii="Calibri" w:hAnsi="Calibri" w:cs="Calibri"/>
                <w:b/>
                <w:bCs/>
                <w:i/>
                <w:sz w:val="15"/>
                <w:szCs w:val="15"/>
              </w:rPr>
            </w:pPr>
            <w:r>
              <w:rPr>
                <w:rFonts w:ascii="Calibri" w:hAnsi="Calibri" w:cs="Calibri"/>
                <w:b/>
                <w:bCs/>
                <w:i/>
                <w:sz w:val="15"/>
                <w:szCs w:val="15"/>
              </w:rPr>
              <w:t>6.13</w:t>
            </w:r>
            <w:r w:rsidR="005E1A75" w:rsidRPr="00D512D2">
              <w:rPr>
                <w:rFonts w:ascii="Calibri" w:hAnsi="Calibri" w:cs="Calibri"/>
                <w:b/>
                <w:bCs/>
                <w:i/>
                <w:sz w:val="15"/>
                <w:szCs w:val="15"/>
              </w:rPr>
              <w:t>%</w:t>
            </w:r>
          </w:p>
        </w:tc>
      </w:tr>
      <w:tr w:rsidR="005E1A75" w:rsidRPr="00510D1C" w:rsidTr="00B81DC7">
        <w:trPr>
          <w:trHeight w:val="20"/>
        </w:trPr>
        <w:tc>
          <w:tcPr>
            <w:tcW w:w="4067" w:type="pct"/>
            <w:gridSpan w:val="14"/>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5E1A75" w:rsidRPr="00510D1C" w:rsidRDefault="005E1A75" w:rsidP="005E1A75">
            <w:pPr>
              <w:jc w:val="right"/>
              <w:rPr>
                <w:rFonts w:ascii="Calibri" w:hAnsi="Calibri" w:cs="Calibri"/>
                <w:b/>
                <w:bCs/>
                <w:i/>
                <w:iCs/>
                <w:color w:val="000000"/>
                <w:sz w:val="15"/>
                <w:szCs w:val="15"/>
              </w:rPr>
            </w:pPr>
            <w:r w:rsidRPr="00510D1C">
              <w:rPr>
                <w:rFonts w:ascii="Calibri" w:hAnsi="Calibri" w:cs="Calibri"/>
                <w:b/>
                <w:bCs/>
                <w:i/>
                <w:iCs/>
                <w:color w:val="000000"/>
                <w:sz w:val="15"/>
                <w:szCs w:val="15"/>
              </w:rPr>
              <w:t>Average growth r</w:t>
            </w:r>
            <w:r w:rsidR="002C28D5">
              <w:rPr>
                <w:rFonts w:ascii="Calibri" w:hAnsi="Calibri" w:cs="Calibri"/>
                <w:b/>
                <w:bCs/>
                <w:i/>
                <w:iCs/>
                <w:color w:val="000000"/>
                <w:sz w:val="15"/>
                <w:szCs w:val="15"/>
              </w:rPr>
              <w:t>ate for the period of FY 2012-21</w:t>
            </w:r>
          </w:p>
        </w:tc>
        <w:tc>
          <w:tcPr>
            <w:tcW w:w="415" w:type="pct"/>
            <w:tcBorders>
              <w:top w:val="nil"/>
              <w:left w:val="nil"/>
              <w:bottom w:val="single" w:sz="4" w:space="0" w:color="auto"/>
              <w:right w:val="single" w:sz="4" w:space="0" w:color="auto"/>
            </w:tcBorders>
            <w:shd w:val="clear" w:color="auto" w:fill="C6D9F1" w:themeFill="text2" w:themeFillTint="33"/>
            <w:noWrap/>
            <w:vAlign w:val="center"/>
            <w:hideMark/>
          </w:tcPr>
          <w:p w:rsidR="005E1A75" w:rsidRPr="00510D1C" w:rsidRDefault="005E1A75" w:rsidP="005E1A75">
            <w:pPr>
              <w:jc w:val="right"/>
              <w:rPr>
                <w:rFonts w:ascii="Calibri" w:hAnsi="Calibri" w:cs="Calibri"/>
                <w:b/>
                <w:bCs/>
                <w:i/>
                <w:iCs/>
                <w:color w:val="000000"/>
                <w:sz w:val="15"/>
                <w:szCs w:val="15"/>
              </w:rPr>
            </w:pPr>
          </w:p>
        </w:tc>
        <w:tc>
          <w:tcPr>
            <w:tcW w:w="517" w:type="pct"/>
            <w:tcBorders>
              <w:top w:val="nil"/>
              <w:left w:val="nil"/>
              <w:bottom w:val="single" w:sz="4" w:space="0" w:color="auto"/>
              <w:right w:val="single" w:sz="4" w:space="0" w:color="auto"/>
            </w:tcBorders>
            <w:shd w:val="clear" w:color="auto" w:fill="C6D9F1" w:themeFill="text2" w:themeFillTint="33"/>
            <w:noWrap/>
            <w:vAlign w:val="center"/>
            <w:hideMark/>
          </w:tcPr>
          <w:p w:rsidR="005E1A75" w:rsidRPr="00D512D2" w:rsidRDefault="00F275E8" w:rsidP="00D512D2">
            <w:pPr>
              <w:jc w:val="center"/>
              <w:rPr>
                <w:rFonts w:ascii="Calibri" w:hAnsi="Calibri" w:cs="Calibri"/>
                <w:i/>
                <w:color w:val="000000"/>
                <w:sz w:val="15"/>
                <w:szCs w:val="15"/>
              </w:rPr>
            </w:pPr>
            <w:r>
              <w:rPr>
                <w:rFonts w:ascii="Calibri" w:hAnsi="Calibri" w:cs="Calibri"/>
                <w:i/>
                <w:color w:val="000000"/>
                <w:sz w:val="15"/>
                <w:szCs w:val="15"/>
              </w:rPr>
              <w:t>5.49</w:t>
            </w:r>
            <w:r w:rsidR="005E1A75" w:rsidRPr="00D512D2">
              <w:rPr>
                <w:rFonts w:ascii="Calibri" w:hAnsi="Calibri" w:cs="Calibri"/>
                <w:i/>
                <w:color w:val="000000"/>
                <w:sz w:val="15"/>
                <w:szCs w:val="15"/>
              </w:rPr>
              <w:t>%</w:t>
            </w:r>
          </w:p>
        </w:tc>
      </w:tr>
    </w:tbl>
    <w:p w:rsidR="007A44CC" w:rsidRDefault="007A44CC" w:rsidP="007A44CC">
      <w:pPr>
        <w:shd w:val="clear" w:color="auto" w:fill="FFFFFF"/>
        <w:spacing w:before="240" w:line="360" w:lineRule="auto"/>
        <w:ind w:right="21"/>
        <w:contextualSpacing/>
        <w:jc w:val="both"/>
        <w:rPr>
          <w:rFonts w:ascii="Arial" w:hAnsi="Arial" w:cs="Arial"/>
          <w:b/>
          <w:color w:val="222222"/>
          <w:sz w:val="22"/>
          <w:highlight w:val="yellow"/>
          <w:lang w:eastAsia="en-IN"/>
        </w:rPr>
      </w:pPr>
    </w:p>
    <w:p w:rsidR="00BE1103" w:rsidRDefault="00BE1103" w:rsidP="007A44CC">
      <w:pPr>
        <w:shd w:val="clear" w:color="auto" w:fill="FFFFFF"/>
        <w:spacing w:before="240" w:line="360" w:lineRule="auto"/>
        <w:ind w:right="21"/>
        <w:contextualSpacing/>
        <w:jc w:val="both"/>
        <w:rPr>
          <w:rFonts w:ascii="Arial" w:hAnsi="Arial" w:cs="Arial"/>
          <w:b/>
          <w:color w:val="222222"/>
          <w:sz w:val="22"/>
          <w:highlight w:val="yellow"/>
          <w:lang w:eastAsia="en-IN"/>
        </w:rPr>
      </w:pPr>
    </w:p>
    <w:p w:rsidR="006D6006" w:rsidRPr="002E43E0" w:rsidRDefault="007A44CC" w:rsidP="007A44CC">
      <w:pPr>
        <w:shd w:val="clear" w:color="auto" w:fill="FFFFFF"/>
        <w:spacing w:before="240" w:line="360" w:lineRule="auto"/>
        <w:ind w:right="21"/>
        <w:contextualSpacing/>
        <w:jc w:val="both"/>
        <w:rPr>
          <w:rFonts w:ascii="Arial" w:hAnsi="Arial" w:cs="Arial"/>
          <w:b/>
          <w:color w:val="222222"/>
          <w:sz w:val="22"/>
          <w:highlight w:val="yellow"/>
          <w:lang w:eastAsia="en-IN"/>
        </w:rPr>
      </w:pPr>
      <w:r w:rsidRPr="007A44CC">
        <w:rPr>
          <w:rFonts w:ascii="Arial" w:hAnsi="Arial" w:cs="Arial"/>
          <w:b/>
          <w:color w:val="222222"/>
          <w:sz w:val="22"/>
          <w:lang w:eastAsia="en-IN"/>
        </w:rPr>
        <w:t xml:space="preserve">Note: </w:t>
      </w:r>
      <w:r w:rsidRPr="007A44CC">
        <w:rPr>
          <w:rFonts w:ascii="Arial" w:hAnsi="Arial" w:cs="Arial"/>
          <w:color w:val="222222"/>
          <w:sz w:val="22"/>
          <w:lang w:eastAsia="en-IN"/>
        </w:rPr>
        <w:t>The toll collection income for the period fro</w:t>
      </w:r>
      <w:r w:rsidR="007C3DF3">
        <w:rPr>
          <w:rFonts w:ascii="Arial" w:hAnsi="Arial" w:cs="Arial"/>
          <w:color w:val="222222"/>
          <w:sz w:val="22"/>
          <w:lang w:eastAsia="en-IN"/>
        </w:rPr>
        <w:t>m Aug, 2021- Mar’ 2022</w:t>
      </w:r>
      <w:r w:rsidRPr="007A44CC">
        <w:rPr>
          <w:rFonts w:ascii="Arial" w:hAnsi="Arial" w:cs="Arial"/>
          <w:color w:val="222222"/>
          <w:sz w:val="22"/>
          <w:lang w:eastAsia="en-IN"/>
        </w:rPr>
        <w:t xml:space="preserve"> are projected </w:t>
      </w:r>
      <w:r w:rsidR="007C3DF3">
        <w:rPr>
          <w:rFonts w:ascii="Arial" w:hAnsi="Arial" w:cs="Arial"/>
          <w:color w:val="222222"/>
          <w:sz w:val="22"/>
          <w:lang w:eastAsia="en-IN"/>
        </w:rPr>
        <w:t xml:space="preserve">based </w:t>
      </w:r>
      <w:r w:rsidRPr="007A44CC">
        <w:rPr>
          <w:rFonts w:ascii="Arial" w:hAnsi="Arial" w:cs="Arial"/>
          <w:color w:val="222222"/>
          <w:sz w:val="22"/>
          <w:lang w:eastAsia="en-IN"/>
        </w:rPr>
        <w:t>on the</w:t>
      </w:r>
      <w:r w:rsidR="007C3DF3">
        <w:rPr>
          <w:rFonts w:ascii="Arial" w:hAnsi="Arial" w:cs="Arial"/>
          <w:color w:val="222222"/>
          <w:sz w:val="22"/>
          <w:lang w:eastAsia="en-IN"/>
        </w:rPr>
        <w:t xml:space="preserve"> </w:t>
      </w:r>
      <w:r w:rsidR="00253CDF">
        <w:rPr>
          <w:rFonts w:ascii="Arial" w:hAnsi="Arial" w:cs="Arial"/>
          <w:color w:val="222222"/>
          <w:sz w:val="22"/>
          <w:lang w:eastAsia="en-IN"/>
        </w:rPr>
        <w:t>analysis of actual toll collection for the past years i.e. percentage change in the past collections.</w:t>
      </w:r>
    </w:p>
    <w:p w:rsidR="0064016E" w:rsidRPr="00AD20E9" w:rsidRDefault="00270EC2" w:rsidP="007A44CC">
      <w:pPr>
        <w:spacing w:line="360" w:lineRule="auto"/>
        <w:jc w:val="both"/>
        <w:rPr>
          <w:rFonts w:ascii="Arial" w:eastAsia="Arial" w:hAnsi="Arial"/>
          <w:b/>
          <w:sz w:val="22"/>
        </w:rPr>
      </w:pPr>
      <w:r w:rsidRPr="00AD20E9">
        <w:rPr>
          <w:rFonts w:ascii="Arial" w:eastAsia="Arial" w:hAnsi="Arial"/>
          <w:b/>
          <w:sz w:val="22"/>
        </w:rPr>
        <w:t>Observations</w:t>
      </w:r>
      <w:r w:rsidR="0064016E" w:rsidRPr="00AD20E9">
        <w:rPr>
          <w:rFonts w:ascii="Arial" w:eastAsia="Arial" w:hAnsi="Arial"/>
          <w:b/>
          <w:sz w:val="22"/>
        </w:rPr>
        <w:t>:</w:t>
      </w:r>
    </w:p>
    <w:p w:rsidR="00BA27B3" w:rsidRPr="00A3194E" w:rsidRDefault="00994664" w:rsidP="000A0AF7">
      <w:pPr>
        <w:pStyle w:val="ListParagraph"/>
        <w:numPr>
          <w:ilvl w:val="0"/>
          <w:numId w:val="16"/>
        </w:numPr>
        <w:spacing w:line="360" w:lineRule="auto"/>
        <w:ind w:left="426"/>
        <w:jc w:val="both"/>
        <w:rPr>
          <w:rFonts w:ascii="Arial" w:hAnsi="Arial" w:cs="Arial"/>
          <w:sz w:val="22"/>
        </w:rPr>
      </w:pPr>
      <w:r>
        <w:rPr>
          <w:rFonts w:ascii="Arial" w:eastAsia="Arial" w:hAnsi="Arial"/>
          <w:sz w:val="22"/>
        </w:rPr>
        <w:t>Average growth for the period of FY 2010 to FY 2021 is 6.13%.</w:t>
      </w:r>
    </w:p>
    <w:p w:rsidR="00A3194E" w:rsidRPr="00AD20E9" w:rsidRDefault="00A3194E" w:rsidP="000A0AF7">
      <w:pPr>
        <w:pStyle w:val="ListParagraph"/>
        <w:numPr>
          <w:ilvl w:val="0"/>
          <w:numId w:val="16"/>
        </w:numPr>
        <w:spacing w:line="360" w:lineRule="auto"/>
        <w:ind w:left="426"/>
        <w:jc w:val="both"/>
        <w:rPr>
          <w:rFonts w:ascii="Arial" w:hAnsi="Arial" w:cs="Arial"/>
          <w:sz w:val="22"/>
        </w:rPr>
      </w:pPr>
      <w:r w:rsidRPr="00FC73F4">
        <w:rPr>
          <w:rFonts w:ascii="Arial" w:hAnsi="Arial" w:cs="Arial"/>
          <w:sz w:val="22"/>
          <w:szCs w:val="22"/>
        </w:rPr>
        <w:t>The toll collections continue to remain significantly below expectations when compared to initial projected levels. Further, TNDK witnessed 14</w:t>
      </w:r>
      <w:r>
        <w:rPr>
          <w:rFonts w:ascii="Arial" w:hAnsi="Arial" w:cs="Arial"/>
          <w:sz w:val="22"/>
          <w:szCs w:val="22"/>
        </w:rPr>
        <w:t xml:space="preserve">.12 </w:t>
      </w:r>
      <w:r w:rsidRPr="00FC73F4">
        <w:rPr>
          <w:rFonts w:ascii="Arial" w:hAnsi="Arial" w:cs="Arial"/>
          <w:sz w:val="22"/>
          <w:szCs w:val="22"/>
        </w:rPr>
        <w:t xml:space="preserve">% decline in toll collections in FY2021 owing to adverse impact of the COVID-19 pandemic. </w:t>
      </w:r>
      <w:r>
        <w:rPr>
          <w:rFonts w:ascii="Arial" w:hAnsi="Arial" w:cs="Arial"/>
          <w:sz w:val="22"/>
          <w:szCs w:val="22"/>
        </w:rPr>
        <w:t>T</w:t>
      </w:r>
      <w:r w:rsidRPr="00FC73F4">
        <w:rPr>
          <w:rFonts w:ascii="Arial" w:hAnsi="Arial" w:cs="Arial"/>
          <w:sz w:val="22"/>
          <w:szCs w:val="22"/>
        </w:rPr>
        <w:t>he prospects for traffic growth along the route are modest, given that the stretch is no</w:t>
      </w:r>
      <w:r>
        <w:rPr>
          <w:rFonts w:ascii="Arial" w:hAnsi="Arial" w:cs="Arial"/>
          <w:sz w:val="22"/>
          <w:szCs w:val="22"/>
        </w:rPr>
        <w:t>t an arterial route.</w:t>
      </w:r>
    </w:p>
    <w:p w:rsidR="00A23E82" w:rsidRPr="00D465AB" w:rsidRDefault="00BA27B3" w:rsidP="000A0AF7">
      <w:pPr>
        <w:pStyle w:val="ListParagraph"/>
        <w:numPr>
          <w:ilvl w:val="0"/>
          <w:numId w:val="16"/>
        </w:numPr>
        <w:spacing w:line="360" w:lineRule="auto"/>
        <w:ind w:left="426"/>
        <w:jc w:val="both"/>
        <w:rPr>
          <w:rFonts w:ascii="Arial" w:hAnsi="Arial" w:cs="Arial"/>
          <w:sz w:val="22"/>
        </w:rPr>
      </w:pPr>
      <w:r w:rsidRPr="00AD20E9">
        <w:rPr>
          <w:rFonts w:ascii="Arial" w:eastAsia="Arial" w:hAnsi="Arial"/>
          <w:sz w:val="22"/>
        </w:rPr>
        <w:t>The Toll Collection of all toll plazas</w:t>
      </w:r>
      <w:r w:rsidR="00171BED" w:rsidRPr="00AD20E9">
        <w:rPr>
          <w:rFonts w:ascii="Arial" w:eastAsia="Arial" w:hAnsi="Arial"/>
          <w:sz w:val="22"/>
        </w:rPr>
        <w:t xml:space="preserve"> on pan India basis was</w:t>
      </w:r>
      <w:r w:rsidRPr="00AD20E9">
        <w:rPr>
          <w:rFonts w:ascii="Arial" w:eastAsia="Arial" w:hAnsi="Arial"/>
          <w:sz w:val="22"/>
        </w:rPr>
        <w:t xml:space="preserve"> shut down from 25</w:t>
      </w:r>
      <w:r w:rsidRPr="00AD20E9">
        <w:rPr>
          <w:rFonts w:ascii="Arial" w:eastAsia="Arial" w:hAnsi="Arial"/>
          <w:sz w:val="22"/>
          <w:vertAlign w:val="superscript"/>
        </w:rPr>
        <w:t>th</w:t>
      </w:r>
      <w:r w:rsidRPr="00AD20E9">
        <w:rPr>
          <w:rFonts w:ascii="Arial" w:eastAsia="Arial" w:hAnsi="Arial"/>
          <w:sz w:val="22"/>
        </w:rPr>
        <w:t xml:space="preserve"> March 2020 to 20</w:t>
      </w:r>
      <w:r w:rsidRPr="00AD20E9">
        <w:rPr>
          <w:rFonts w:ascii="Arial" w:eastAsia="Arial" w:hAnsi="Arial"/>
          <w:sz w:val="22"/>
          <w:vertAlign w:val="superscript"/>
        </w:rPr>
        <w:t>th</w:t>
      </w:r>
      <w:r w:rsidRPr="00AD20E9">
        <w:rPr>
          <w:rFonts w:ascii="Arial" w:eastAsia="Arial" w:hAnsi="Arial"/>
          <w:sz w:val="22"/>
        </w:rPr>
        <w:t xml:space="preserve"> April 2020 by the Govt. order to NHAI due to Covid-19 Pandemic Lockdown. Due to </w:t>
      </w:r>
      <w:r w:rsidR="00171BED" w:rsidRPr="00AD20E9">
        <w:rPr>
          <w:rFonts w:ascii="Arial" w:eastAsia="Arial" w:hAnsi="Arial"/>
          <w:sz w:val="22"/>
        </w:rPr>
        <w:t xml:space="preserve">the </w:t>
      </w:r>
      <w:r w:rsidRPr="00AD20E9">
        <w:rPr>
          <w:rFonts w:ascii="Arial" w:eastAsia="Arial" w:hAnsi="Arial"/>
          <w:sz w:val="22"/>
        </w:rPr>
        <w:t>shutdown</w:t>
      </w:r>
      <w:r w:rsidR="00171BED" w:rsidRPr="00AD20E9">
        <w:rPr>
          <w:rFonts w:ascii="Arial" w:eastAsia="Arial" w:hAnsi="Arial"/>
          <w:sz w:val="22"/>
        </w:rPr>
        <w:t xml:space="preserve"> operations</w:t>
      </w:r>
      <w:r w:rsidRPr="00AD20E9">
        <w:rPr>
          <w:rFonts w:ascii="Arial" w:eastAsia="Arial" w:hAnsi="Arial"/>
          <w:sz w:val="22"/>
        </w:rPr>
        <w:t>, the toll collection for the mont</w:t>
      </w:r>
      <w:r w:rsidR="00AD20E9" w:rsidRPr="00AD20E9">
        <w:rPr>
          <w:rFonts w:ascii="Arial" w:eastAsia="Arial" w:hAnsi="Arial"/>
          <w:sz w:val="22"/>
        </w:rPr>
        <w:t xml:space="preserve">h of April’2020 is only </w:t>
      </w:r>
      <w:proofErr w:type="spellStart"/>
      <w:r w:rsidR="00AD20E9" w:rsidRPr="00AD20E9">
        <w:rPr>
          <w:rFonts w:ascii="Arial" w:eastAsia="Arial" w:hAnsi="Arial"/>
          <w:sz w:val="22"/>
        </w:rPr>
        <w:t>Rs</w:t>
      </w:r>
      <w:proofErr w:type="spellEnd"/>
      <w:r w:rsidR="00AD20E9" w:rsidRPr="00AD20E9">
        <w:rPr>
          <w:rFonts w:ascii="Arial" w:eastAsia="Arial" w:hAnsi="Arial"/>
          <w:sz w:val="22"/>
        </w:rPr>
        <w:t>. 0.56</w:t>
      </w:r>
      <w:r w:rsidRPr="00AD20E9">
        <w:rPr>
          <w:rFonts w:ascii="Arial" w:eastAsia="Arial" w:hAnsi="Arial"/>
          <w:sz w:val="22"/>
        </w:rPr>
        <w:t xml:space="preserve"> Cr</w:t>
      </w:r>
      <w:r w:rsidR="002C28D5">
        <w:rPr>
          <w:rFonts w:ascii="Arial" w:eastAsia="Arial" w:hAnsi="Arial"/>
          <w:sz w:val="22"/>
        </w:rPr>
        <w:t>ores.</w:t>
      </w:r>
    </w:p>
    <w:p w:rsidR="00D465AB" w:rsidRPr="00AD20E9" w:rsidRDefault="00D465AB" w:rsidP="000A0AF7">
      <w:pPr>
        <w:pStyle w:val="ListParagraph"/>
        <w:numPr>
          <w:ilvl w:val="0"/>
          <w:numId w:val="16"/>
        </w:numPr>
        <w:spacing w:line="360" w:lineRule="auto"/>
        <w:ind w:left="426"/>
        <w:jc w:val="both"/>
        <w:rPr>
          <w:rFonts w:ascii="Arial" w:hAnsi="Arial" w:cs="Arial"/>
          <w:sz w:val="22"/>
        </w:rPr>
      </w:pPr>
      <w:r>
        <w:rPr>
          <w:rFonts w:ascii="Arial" w:eastAsia="Arial" w:hAnsi="Arial"/>
          <w:sz w:val="22"/>
        </w:rPr>
        <w:t>From April 2021 to July 2021 toll collection has been increased significantly for the same months as compared to previous year which shows trends to significant improvement in the toll collection for the upcoming projected years.</w:t>
      </w:r>
    </w:p>
    <w:p w:rsidR="0064016E" w:rsidRDefault="00E40714" w:rsidP="0064016E">
      <w:pPr>
        <w:spacing w:line="360" w:lineRule="auto"/>
        <w:rPr>
          <w:rFonts w:ascii="Arial" w:hAnsi="Arial" w:cs="Arial"/>
          <w:sz w:val="22"/>
        </w:rPr>
      </w:pPr>
      <w:r>
        <w:rPr>
          <w:rFonts w:ascii="Arial" w:hAnsi="Arial" w:cs="Arial"/>
          <w:sz w:val="22"/>
        </w:rPr>
        <w:br w:type="page"/>
      </w:r>
    </w:p>
    <w:tbl>
      <w:tblPr>
        <w:tblStyle w:val="TableGrid"/>
        <w:tblW w:w="0" w:type="auto"/>
        <w:tblCellMar>
          <w:top w:w="113" w:type="dxa"/>
          <w:bottom w:w="113" w:type="dxa"/>
        </w:tblCellMar>
        <w:tblLook w:val="04A0" w:firstRow="1" w:lastRow="0" w:firstColumn="1" w:lastColumn="0" w:noHBand="0" w:noVBand="1"/>
      </w:tblPr>
      <w:tblGrid>
        <w:gridCol w:w="1658"/>
        <w:gridCol w:w="7693"/>
      </w:tblGrid>
      <w:tr w:rsidR="003400C8" w:rsidRPr="00BA2C2A" w:rsidTr="000B7416">
        <w:trPr>
          <w:trHeight w:val="20"/>
        </w:trPr>
        <w:tc>
          <w:tcPr>
            <w:tcW w:w="1658" w:type="dxa"/>
            <w:shd w:val="clear" w:color="auto" w:fill="002060"/>
            <w:vAlign w:val="center"/>
          </w:tcPr>
          <w:p w:rsidR="003400C8" w:rsidRPr="007C2A49" w:rsidRDefault="003400C8" w:rsidP="0099249F">
            <w:pPr>
              <w:ind w:right="-5"/>
              <w:jc w:val="center"/>
              <w:rPr>
                <w:rFonts w:ascii="Arial" w:hAnsi="Arial" w:cs="Arial"/>
                <w:b/>
                <w:i/>
                <w:sz w:val="16"/>
                <w:szCs w:val="16"/>
              </w:rPr>
            </w:pPr>
            <w:r>
              <w:rPr>
                <w:rFonts w:ascii="Arial" w:hAnsi="Arial" w:cs="Arial"/>
                <w:b/>
              </w:rPr>
              <w:t>PART D</w:t>
            </w:r>
          </w:p>
        </w:tc>
        <w:tc>
          <w:tcPr>
            <w:tcW w:w="7693" w:type="dxa"/>
            <w:shd w:val="clear" w:color="auto" w:fill="C6D9F1" w:themeFill="text2" w:themeFillTint="33"/>
            <w:vAlign w:val="center"/>
          </w:tcPr>
          <w:p w:rsidR="003400C8" w:rsidRPr="007C2A49" w:rsidRDefault="003400C8" w:rsidP="0099249F">
            <w:pPr>
              <w:tabs>
                <w:tab w:val="left" w:pos="360"/>
              </w:tabs>
              <w:ind w:right="474"/>
              <w:jc w:val="center"/>
              <w:rPr>
                <w:rFonts w:ascii="Arial" w:hAnsi="Arial" w:cs="Arial"/>
                <w:b/>
              </w:rPr>
            </w:pPr>
            <w:r w:rsidRPr="00206D56">
              <w:rPr>
                <w:rFonts w:ascii="Arial" w:hAnsi="Arial" w:cs="Arial"/>
                <w:b/>
                <w:sz w:val="22"/>
                <w:szCs w:val="22"/>
              </w:rPr>
              <w:t>ASSESSMENT OF INFRASTRUCTURE SECTOR</w:t>
            </w:r>
            <w:r w:rsidR="0042533F">
              <w:rPr>
                <w:rFonts w:ascii="Arial" w:hAnsi="Arial" w:cs="Arial"/>
                <w:b/>
                <w:sz w:val="22"/>
                <w:szCs w:val="22"/>
              </w:rPr>
              <w:t xml:space="preserve"> IN INDIA</w:t>
            </w:r>
          </w:p>
        </w:tc>
      </w:tr>
    </w:tbl>
    <w:p w:rsidR="002E43E0" w:rsidRDefault="002E43E0"/>
    <w:p w:rsidR="003400C8" w:rsidRPr="00C7798F" w:rsidRDefault="003400C8" w:rsidP="000A0AF7">
      <w:pPr>
        <w:pStyle w:val="ListParagraph"/>
        <w:numPr>
          <w:ilvl w:val="3"/>
          <w:numId w:val="20"/>
        </w:numPr>
        <w:tabs>
          <w:tab w:val="clear" w:pos="360"/>
        </w:tabs>
        <w:spacing w:before="240" w:after="160" w:line="360" w:lineRule="auto"/>
        <w:ind w:left="426" w:hanging="426"/>
        <w:rPr>
          <w:rFonts w:ascii="Arial" w:hAnsi="Arial" w:cs="Arial"/>
          <w:b/>
          <w:sz w:val="22"/>
          <w:szCs w:val="22"/>
        </w:rPr>
      </w:pPr>
      <w:r w:rsidRPr="00C7798F">
        <w:rPr>
          <w:rFonts w:ascii="Arial" w:hAnsi="Arial" w:cs="Arial"/>
          <w:b/>
          <w:sz w:val="22"/>
          <w:szCs w:val="22"/>
        </w:rPr>
        <w:t>INTRODUCTION</w:t>
      </w:r>
      <w:r>
        <w:rPr>
          <w:rFonts w:ascii="Arial" w:hAnsi="Arial" w:cs="Arial"/>
          <w:b/>
          <w:sz w:val="22"/>
          <w:szCs w:val="22"/>
        </w:rPr>
        <w:t>:</w:t>
      </w:r>
      <w:r w:rsidRPr="00C7798F">
        <w:rPr>
          <w:rFonts w:ascii="Arial" w:hAnsi="Arial" w:cs="Arial"/>
          <w:b/>
          <w:sz w:val="22"/>
          <w:szCs w:val="22"/>
        </w:rPr>
        <w:t xml:space="preserve"> </w:t>
      </w:r>
    </w:p>
    <w:p w:rsidR="006672E7" w:rsidRPr="009F3157" w:rsidRDefault="003400C8" w:rsidP="003400C8">
      <w:pPr>
        <w:pStyle w:val="BodyText"/>
        <w:spacing w:before="20" w:line="360" w:lineRule="auto"/>
        <w:ind w:left="426" w:right="39"/>
        <w:jc w:val="both"/>
        <w:rPr>
          <w:rFonts w:ascii="Arial" w:hAnsi="Arial" w:cs="Arial"/>
          <w:sz w:val="22"/>
          <w:szCs w:val="22"/>
        </w:rPr>
      </w:pPr>
      <w:r w:rsidRPr="009F3157">
        <w:rPr>
          <w:rFonts w:ascii="Arial" w:hAnsi="Arial" w:cs="Arial"/>
          <w:sz w:val="22"/>
          <w:szCs w:val="22"/>
        </w:rPr>
        <w:t>Road infrastructure is the backbone of the Indian economy. Roads and highways form one of the core areas under the infrastructure sector. The Government has been taking measured efforts in providing more efficient transportation, for which they have signiﬁcantly stepped up the highway development and road building program. The Government’s thrust on the Infrastructure sector has remained</w:t>
      </w:r>
      <w:r w:rsidR="00C778E4" w:rsidRPr="009F3157">
        <w:rPr>
          <w:rFonts w:ascii="Arial" w:hAnsi="Arial" w:cs="Arial"/>
          <w:sz w:val="22"/>
          <w:szCs w:val="22"/>
        </w:rPr>
        <w:t xml:space="preserve"> strong in the Union Budget 2021-122</w:t>
      </w:r>
      <w:r w:rsidRPr="009F3157">
        <w:rPr>
          <w:rFonts w:ascii="Arial" w:hAnsi="Arial" w:cs="Arial"/>
          <w:sz w:val="22"/>
          <w:szCs w:val="22"/>
        </w:rPr>
        <w:t>.</w:t>
      </w:r>
      <w:r w:rsidR="00C778E4" w:rsidRPr="009F3157">
        <w:rPr>
          <w:rFonts w:ascii="Arial" w:hAnsi="Arial" w:cs="Arial"/>
          <w:sz w:val="22"/>
          <w:szCs w:val="22"/>
        </w:rPr>
        <w:t xml:space="preserve"> The infrastructure, one of the capital-intensive sector got a shot in the arm with a sharp increase in Budget outlay and measures that will potentially boost financing through infrastructure debt funds to raise funds by issuing tax efficient "Zero Coupon Bonds".</w:t>
      </w:r>
      <w:r w:rsidRPr="009F3157">
        <w:rPr>
          <w:rFonts w:ascii="Arial" w:hAnsi="Arial" w:cs="Arial"/>
          <w:sz w:val="22"/>
          <w:szCs w:val="22"/>
        </w:rPr>
        <w:t xml:space="preserve"> </w:t>
      </w:r>
      <w:r w:rsidR="002E7AC0" w:rsidRPr="009F3157">
        <w:rPr>
          <w:rFonts w:ascii="Arial" w:hAnsi="Arial" w:cs="Arial"/>
          <w:sz w:val="22"/>
          <w:szCs w:val="22"/>
        </w:rPr>
        <w:t>The government has allocated INR 20,000 Crores to set up and capitalize a Development Financial Institution (DFI)</w:t>
      </w:r>
      <w:r w:rsidR="00272E82" w:rsidRPr="009F3157">
        <w:rPr>
          <w:rFonts w:ascii="Arial" w:hAnsi="Arial" w:cs="Arial"/>
          <w:sz w:val="22"/>
          <w:szCs w:val="22"/>
        </w:rPr>
        <w:t xml:space="preserve"> </w:t>
      </w:r>
      <w:r w:rsidR="00F8102C" w:rsidRPr="009F3157">
        <w:rPr>
          <w:rFonts w:ascii="Arial" w:hAnsi="Arial" w:cs="Arial"/>
          <w:sz w:val="22"/>
          <w:szCs w:val="22"/>
        </w:rPr>
        <w:t xml:space="preserve"> called </w:t>
      </w:r>
      <w:r w:rsidR="00272E82" w:rsidRPr="009F3157">
        <w:rPr>
          <w:rFonts w:ascii="Arial" w:hAnsi="Arial" w:cs="Arial"/>
          <w:sz w:val="22"/>
          <w:szCs w:val="22"/>
        </w:rPr>
        <w:t>National Bank for Financing Infrastructure and Development (NaBFID)</w:t>
      </w:r>
      <w:r w:rsidR="002E7AC0" w:rsidRPr="009F3157">
        <w:rPr>
          <w:rFonts w:ascii="Arial" w:hAnsi="Arial" w:cs="Arial"/>
          <w:sz w:val="22"/>
          <w:szCs w:val="22"/>
        </w:rPr>
        <w:t xml:space="preserve">—to act as a provider, enabler and catalyst for infrastructure financing and a </w:t>
      </w:r>
      <w:proofErr w:type="spellStart"/>
      <w:r w:rsidR="002E7AC0" w:rsidRPr="009F3157">
        <w:rPr>
          <w:rFonts w:ascii="Arial" w:hAnsi="Arial" w:cs="Arial"/>
          <w:sz w:val="22"/>
          <w:szCs w:val="22"/>
        </w:rPr>
        <w:t>Rs</w:t>
      </w:r>
      <w:proofErr w:type="spellEnd"/>
      <w:r w:rsidR="002E7AC0" w:rsidRPr="009F3157">
        <w:rPr>
          <w:rFonts w:ascii="Arial" w:hAnsi="Arial" w:cs="Arial"/>
          <w:sz w:val="22"/>
          <w:szCs w:val="22"/>
        </w:rPr>
        <w:t xml:space="preserve"> 5 lakh </w:t>
      </w:r>
      <w:proofErr w:type="spellStart"/>
      <w:r w:rsidR="002E7AC0" w:rsidRPr="009F3157">
        <w:rPr>
          <w:rFonts w:ascii="Arial" w:hAnsi="Arial" w:cs="Arial"/>
          <w:sz w:val="22"/>
          <w:szCs w:val="22"/>
        </w:rPr>
        <w:t>crore</w:t>
      </w:r>
      <w:proofErr w:type="spellEnd"/>
      <w:r w:rsidR="002E7AC0" w:rsidRPr="009F3157">
        <w:rPr>
          <w:rFonts w:ascii="Arial" w:hAnsi="Arial" w:cs="Arial"/>
          <w:sz w:val="22"/>
          <w:szCs w:val="22"/>
        </w:rPr>
        <w:t xml:space="preserve"> lending portfolio will be created under the proposed DFI in three years.</w:t>
      </w:r>
      <w:r w:rsidR="006672E7" w:rsidRPr="009F3157">
        <w:t xml:space="preserve"> </w:t>
      </w:r>
      <w:r w:rsidR="006672E7" w:rsidRPr="009F3157">
        <w:rPr>
          <w:rFonts w:ascii="Arial" w:hAnsi="Arial" w:cs="Arial"/>
          <w:sz w:val="22"/>
          <w:szCs w:val="22"/>
        </w:rPr>
        <w:t>The National Infrastructure Pipeline, which was launched with 6,835 projects, has now expanded to 7,400 projects.</w:t>
      </w:r>
    </w:p>
    <w:p w:rsidR="003400C8" w:rsidRPr="009F3157" w:rsidRDefault="006672E7" w:rsidP="000B3848">
      <w:pPr>
        <w:pStyle w:val="BodyText"/>
        <w:spacing w:before="20" w:line="360" w:lineRule="auto"/>
        <w:ind w:left="426" w:right="39"/>
        <w:jc w:val="both"/>
        <w:rPr>
          <w:rFonts w:ascii="Arial" w:hAnsi="Arial" w:cs="Arial"/>
          <w:sz w:val="22"/>
          <w:szCs w:val="22"/>
        </w:rPr>
      </w:pPr>
      <w:r w:rsidRPr="009F3157">
        <w:rPr>
          <w:rFonts w:ascii="Arial" w:hAnsi="Arial" w:cs="Arial"/>
          <w:sz w:val="22"/>
          <w:szCs w:val="22"/>
        </w:rPr>
        <w:t xml:space="preserve">Budgetary allocation of </w:t>
      </w:r>
      <w:r w:rsidR="000B3848" w:rsidRPr="009F3157">
        <w:rPr>
          <w:rFonts w:ascii="Arial" w:hAnsi="Arial" w:cs="Arial"/>
          <w:sz w:val="22"/>
          <w:szCs w:val="22"/>
        </w:rPr>
        <w:t>INR 1,83,101 Cr in Financial Year 2022,</w:t>
      </w:r>
      <w:r w:rsidRPr="009F3157">
        <w:rPr>
          <w:rFonts w:ascii="Arial" w:hAnsi="Arial" w:cs="Arial"/>
          <w:sz w:val="22"/>
          <w:szCs w:val="22"/>
        </w:rPr>
        <w:t xml:space="preserve"> the highest ever outlay</w:t>
      </w:r>
      <w:r w:rsidR="000B3848" w:rsidRPr="009F3157">
        <w:rPr>
          <w:rFonts w:ascii="Arial" w:hAnsi="Arial" w:cs="Arial"/>
          <w:sz w:val="22"/>
          <w:szCs w:val="22"/>
        </w:rPr>
        <w:t xml:space="preserve"> which is 5.5 times more, from INR 33,414 Cr in Financial Year 2015</w:t>
      </w:r>
      <w:r w:rsidRPr="009F3157">
        <w:rPr>
          <w:rFonts w:ascii="Arial" w:hAnsi="Arial" w:cs="Arial"/>
          <w:sz w:val="22"/>
          <w:szCs w:val="22"/>
        </w:rPr>
        <w:t>,</w:t>
      </w:r>
      <w:r w:rsidR="000B3848" w:rsidRPr="009F3157">
        <w:rPr>
          <w:rFonts w:ascii="Arial" w:hAnsi="Arial" w:cs="Arial"/>
          <w:sz w:val="22"/>
          <w:szCs w:val="22"/>
        </w:rPr>
        <w:t xml:space="preserve"> announced</w:t>
      </w:r>
      <w:r w:rsidRPr="009F3157">
        <w:rPr>
          <w:rFonts w:ascii="Arial" w:hAnsi="Arial" w:cs="Arial"/>
          <w:sz w:val="22"/>
          <w:szCs w:val="22"/>
        </w:rPr>
        <w:t xml:space="preserve"> for Ministry of Road Transport and Highways(</w:t>
      </w:r>
      <w:proofErr w:type="spellStart"/>
      <w:r w:rsidRPr="009F3157">
        <w:rPr>
          <w:rFonts w:ascii="Arial" w:hAnsi="Arial" w:cs="Arial"/>
          <w:sz w:val="22"/>
          <w:szCs w:val="22"/>
        </w:rPr>
        <w:t>MoRTH</w:t>
      </w:r>
      <w:proofErr w:type="spellEnd"/>
      <w:r w:rsidRPr="009F3157">
        <w:rPr>
          <w:rFonts w:ascii="Arial" w:hAnsi="Arial" w:cs="Arial"/>
          <w:sz w:val="22"/>
          <w:szCs w:val="22"/>
        </w:rPr>
        <w:t xml:space="preserve">), of which </w:t>
      </w:r>
      <w:proofErr w:type="spellStart"/>
      <w:r w:rsidRPr="009F3157">
        <w:rPr>
          <w:rFonts w:ascii="Arial" w:hAnsi="Arial" w:cs="Arial"/>
          <w:sz w:val="22"/>
          <w:szCs w:val="22"/>
        </w:rPr>
        <w:t>Rs</w:t>
      </w:r>
      <w:proofErr w:type="spellEnd"/>
      <w:r w:rsidRPr="009F3157">
        <w:rPr>
          <w:rFonts w:ascii="Arial" w:hAnsi="Arial" w:cs="Arial"/>
          <w:sz w:val="22"/>
          <w:szCs w:val="22"/>
        </w:rPr>
        <w:t xml:space="preserve"> 1,08,230 crore reserved for capital expenditure. Under the </w:t>
      </w:r>
      <w:proofErr w:type="spellStart"/>
      <w:r w:rsidRPr="009F3157">
        <w:rPr>
          <w:rFonts w:ascii="Arial" w:hAnsi="Arial" w:cs="Arial"/>
          <w:sz w:val="22"/>
          <w:szCs w:val="22"/>
        </w:rPr>
        <w:t>Bharatmala</w:t>
      </w:r>
      <w:proofErr w:type="spellEnd"/>
      <w:r w:rsidRPr="009F3157">
        <w:rPr>
          <w:rFonts w:ascii="Arial" w:hAnsi="Arial" w:cs="Arial"/>
          <w:sz w:val="22"/>
          <w:szCs w:val="22"/>
        </w:rPr>
        <w:t xml:space="preserve"> </w:t>
      </w:r>
      <w:proofErr w:type="spellStart"/>
      <w:r w:rsidRPr="009F3157">
        <w:rPr>
          <w:rFonts w:ascii="Arial" w:hAnsi="Arial" w:cs="Arial"/>
          <w:sz w:val="22"/>
          <w:szCs w:val="22"/>
        </w:rPr>
        <w:t>Pariyojana</w:t>
      </w:r>
      <w:proofErr w:type="spellEnd"/>
      <w:r w:rsidRPr="009F3157">
        <w:rPr>
          <w:rFonts w:ascii="Arial" w:hAnsi="Arial" w:cs="Arial"/>
          <w:sz w:val="22"/>
          <w:szCs w:val="22"/>
        </w:rPr>
        <w:t xml:space="preserve">, with an estimated investment of </w:t>
      </w:r>
      <w:proofErr w:type="spellStart"/>
      <w:r w:rsidRPr="009F3157">
        <w:rPr>
          <w:rFonts w:ascii="Arial" w:hAnsi="Arial" w:cs="Arial"/>
          <w:sz w:val="22"/>
          <w:szCs w:val="22"/>
        </w:rPr>
        <w:t>Rs</w:t>
      </w:r>
      <w:proofErr w:type="spellEnd"/>
      <w:r w:rsidRPr="009F3157">
        <w:rPr>
          <w:rFonts w:ascii="Arial" w:hAnsi="Arial" w:cs="Arial"/>
          <w:sz w:val="22"/>
          <w:szCs w:val="22"/>
        </w:rPr>
        <w:t xml:space="preserve"> 5.35 lakh </w:t>
      </w:r>
      <w:proofErr w:type="spellStart"/>
      <w:r w:rsidRPr="009F3157">
        <w:rPr>
          <w:rFonts w:ascii="Arial" w:hAnsi="Arial" w:cs="Arial"/>
          <w:sz w:val="22"/>
          <w:szCs w:val="22"/>
        </w:rPr>
        <w:t>crore</w:t>
      </w:r>
      <w:proofErr w:type="spellEnd"/>
      <w:r w:rsidRPr="009F3157">
        <w:rPr>
          <w:rFonts w:ascii="Arial" w:hAnsi="Arial" w:cs="Arial"/>
          <w:sz w:val="22"/>
          <w:szCs w:val="22"/>
        </w:rPr>
        <w:t xml:space="preserve">, already 13,000 km of roads worth </w:t>
      </w:r>
      <w:proofErr w:type="spellStart"/>
      <w:r w:rsidRPr="009F3157">
        <w:rPr>
          <w:rFonts w:ascii="Arial" w:hAnsi="Arial" w:cs="Arial"/>
          <w:sz w:val="22"/>
          <w:szCs w:val="22"/>
        </w:rPr>
        <w:t>Rs</w:t>
      </w:r>
      <w:proofErr w:type="spellEnd"/>
      <w:r w:rsidRPr="009F3157">
        <w:rPr>
          <w:rFonts w:ascii="Arial" w:hAnsi="Arial" w:cs="Arial"/>
          <w:sz w:val="22"/>
          <w:szCs w:val="22"/>
        </w:rPr>
        <w:t xml:space="preserve"> 3.3 lakh </w:t>
      </w:r>
      <w:proofErr w:type="spellStart"/>
      <w:r w:rsidRPr="009F3157">
        <w:rPr>
          <w:rFonts w:ascii="Arial" w:hAnsi="Arial" w:cs="Arial"/>
          <w:sz w:val="22"/>
          <w:szCs w:val="22"/>
        </w:rPr>
        <w:t>crore</w:t>
      </w:r>
      <w:proofErr w:type="spellEnd"/>
      <w:r w:rsidRPr="009F3157">
        <w:rPr>
          <w:rFonts w:ascii="Arial" w:hAnsi="Arial" w:cs="Arial"/>
          <w:sz w:val="22"/>
          <w:szCs w:val="22"/>
        </w:rPr>
        <w:t xml:space="preserve"> have been awarded for construction. A significant amount of money has been earmarked for ongoing and new economic corridors/expressways.</w:t>
      </w:r>
    </w:p>
    <w:p w:rsidR="003400C8" w:rsidRPr="00477CC6" w:rsidRDefault="00D76D22" w:rsidP="003400C8">
      <w:pPr>
        <w:pStyle w:val="BodyText"/>
        <w:spacing w:before="113" w:line="360" w:lineRule="auto"/>
        <w:ind w:left="426" w:right="107"/>
        <w:jc w:val="both"/>
        <w:rPr>
          <w:rFonts w:ascii="Arial" w:hAnsi="Arial" w:cs="Arial"/>
          <w:sz w:val="22"/>
          <w:szCs w:val="22"/>
        </w:rPr>
      </w:pPr>
      <w:r w:rsidRPr="009F3157">
        <w:rPr>
          <w:rFonts w:ascii="Arial" w:hAnsi="Arial" w:cs="Arial"/>
          <w:sz w:val="22"/>
          <w:szCs w:val="22"/>
        </w:rPr>
        <w:t xml:space="preserve">The </w:t>
      </w:r>
      <w:proofErr w:type="spellStart"/>
      <w:r w:rsidRPr="009F3157">
        <w:rPr>
          <w:rFonts w:ascii="Arial" w:hAnsi="Arial" w:cs="Arial"/>
          <w:sz w:val="22"/>
          <w:szCs w:val="22"/>
        </w:rPr>
        <w:t>MoRTH</w:t>
      </w:r>
      <w:proofErr w:type="spellEnd"/>
      <w:r w:rsidRPr="009F3157">
        <w:rPr>
          <w:rFonts w:ascii="Arial" w:hAnsi="Arial" w:cs="Arial"/>
          <w:sz w:val="22"/>
          <w:szCs w:val="22"/>
        </w:rPr>
        <w:t xml:space="preserve"> has achieved the record-breaking milestone of constructing 37 kilometers highways per day in year 2020-21. Length of National Highways has gone up by 50% from 91,287 km to 1</w:t>
      </w:r>
      <w:proofErr w:type="gramStart"/>
      <w:r w:rsidRPr="009F3157">
        <w:rPr>
          <w:rFonts w:ascii="Arial" w:hAnsi="Arial" w:cs="Arial"/>
          <w:sz w:val="22"/>
          <w:szCs w:val="22"/>
        </w:rPr>
        <w:t>,37,625</w:t>
      </w:r>
      <w:proofErr w:type="gramEnd"/>
      <w:r w:rsidRPr="009F3157">
        <w:rPr>
          <w:rFonts w:ascii="Arial" w:hAnsi="Arial" w:cs="Arial"/>
          <w:sz w:val="22"/>
          <w:szCs w:val="22"/>
        </w:rPr>
        <w:t xml:space="preserve"> km. from April 2014 to 20 March 2021. Despite Covid-19 related impact the sanctioned amount has been increased by 126% in Financial Year 2021 over Financial Year 2020. The sanctioned length in kilometers has also increased by 9% in Financial Year 2021 over Financial Year 2020. The Average annual project award (annual average award length) has increased by 85% during Financial Year 2015 to Financial Year 2021 as compared to FY10 to FY14. The Average annual construction (average annual construction length) has increased by 83% during FY2015 to FY2021 as compared to FY2010 to FY2014. The Cumulative cost of ongoing project works has increased by 54% at the end of Financial Year 2021 compared to Financial Year 2020.</w:t>
      </w:r>
    </w:p>
    <w:p w:rsidR="003400C8" w:rsidRDefault="003400C8" w:rsidP="003400C8">
      <w:pPr>
        <w:pStyle w:val="ListParagraph"/>
        <w:tabs>
          <w:tab w:val="left" w:pos="0"/>
          <w:tab w:val="left" w:pos="360"/>
          <w:tab w:val="left" w:pos="1134"/>
        </w:tabs>
        <w:spacing w:line="360" w:lineRule="auto"/>
        <w:ind w:left="426"/>
        <w:jc w:val="both"/>
        <w:rPr>
          <w:rFonts w:ascii="Arial" w:hAnsi="Arial" w:cs="Arial"/>
          <w:sz w:val="22"/>
          <w:szCs w:val="22"/>
        </w:rPr>
      </w:pPr>
      <w:r w:rsidRPr="00816000">
        <w:rPr>
          <w:rFonts w:ascii="Arial" w:hAnsi="Arial" w:cs="Arial"/>
          <w:sz w:val="22"/>
          <w:szCs w:val="22"/>
        </w:rPr>
        <w:t xml:space="preserve">Planning Commission came out with a set of factors to identify sectors that can be classified under the broader infrastructure sector. Natural monopoly, high investment and high level of government regulations were few of the factors that were considered. Based on these factors </w:t>
      </w:r>
      <w:r w:rsidRPr="00816000">
        <w:rPr>
          <w:rFonts w:ascii="Arial" w:hAnsi="Arial" w:cs="Arial"/>
          <w:b/>
          <w:sz w:val="22"/>
          <w:szCs w:val="22"/>
        </w:rPr>
        <w:t xml:space="preserve">Power, Roads, Railways, Ports, Airports, and Telecom </w:t>
      </w:r>
      <w:r w:rsidRPr="00816000">
        <w:rPr>
          <w:rFonts w:ascii="Arial" w:hAnsi="Arial" w:cs="Arial"/>
          <w:sz w:val="22"/>
          <w:szCs w:val="22"/>
        </w:rPr>
        <w:t>have been grouped under infrastructure sector.</w:t>
      </w:r>
    </w:p>
    <w:tbl>
      <w:tblPr>
        <w:tblW w:w="4795" w:type="pct"/>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0" w:type="dxa"/>
          <w:bottom w:w="28" w:type="dxa"/>
          <w:right w:w="0" w:type="dxa"/>
        </w:tblCellMar>
        <w:tblLook w:val="01E0" w:firstRow="1" w:lastRow="1" w:firstColumn="1" w:lastColumn="1" w:noHBand="0" w:noVBand="0"/>
      </w:tblPr>
      <w:tblGrid>
        <w:gridCol w:w="1360"/>
        <w:gridCol w:w="7625"/>
      </w:tblGrid>
      <w:tr w:rsidR="003400C8" w:rsidRPr="00D76D22" w:rsidTr="000D4E79">
        <w:trPr>
          <w:trHeight w:val="20"/>
          <w:tblHeader/>
        </w:trPr>
        <w:tc>
          <w:tcPr>
            <w:tcW w:w="5000" w:type="pct"/>
            <w:gridSpan w:val="2"/>
            <w:shd w:val="clear" w:color="auto" w:fill="002060"/>
          </w:tcPr>
          <w:p w:rsidR="003400C8" w:rsidRPr="00D76D22" w:rsidRDefault="003400C8" w:rsidP="0099249F">
            <w:pPr>
              <w:pStyle w:val="TableParagraph"/>
              <w:ind w:left="1078" w:right="1078"/>
              <w:jc w:val="both"/>
              <w:rPr>
                <w:rFonts w:asciiTheme="minorHAnsi" w:hAnsiTheme="minorHAnsi" w:cstheme="minorHAnsi"/>
                <w:b/>
                <w:i/>
              </w:rPr>
            </w:pPr>
            <w:r w:rsidRPr="00D76D22">
              <w:rPr>
                <w:rFonts w:asciiTheme="minorHAnsi" w:hAnsiTheme="minorHAnsi" w:cstheme="minorHAnsi"/>
                <w:b/>
                <w:i/>
                <w:color w:val="FFFFFF"/>
              </w:rPr>
              <w:t>OVERVIEW OF INDIAN INFRASTRUCTURE SECTOR : Key Highlights</w:t>
            </w:r>
          </w:p>
        </w:tc>
      </w:tr>
      <w:tr w:rsidR="003400C8" w:rsidRPr="00D76D22" w:rsidTr="0099249F">
        <w:trPr>
          <w:trHeight w:val="20"/>
        </w:trPr>
        <w:tc>
          <w:tcPr>
            <w:tcW w:w="757" w:type="pct"/>
            <w:vAlign w:val="center"/>
          </w:tcPr>
          <w:p w:rsidR="003400C8" w:rsidRPr="00D76D22" w:rsidRDefault="003400C8" w:rsidP="0099249F">
            <w:pPr>
              <w:pStyle w:val="TableParagraph"/>
              <w:spacing w:line="360" w:lineRule="auto"/>
              <w:ind w:left="121" w:right="180"/>
              <w:jc w:val="center"/>
              <w:rPr>
                <w:rFonts w:asciiTheme="minorHAnsi" w:hAnsiTheme="minorHAnsi" w:cstheme="minorHAnsi"/>
                <w:b/>
              </w:rPr>
            </w:pPr>
            <w:r w:rsidRPr="00D76D22">
              <w:rPr>
                <w:rFonts w:asciiTheme="minorHAnsi" w:hAnsiTheme="minorHAnsi" w:cstheme="minorHAnsi"/>
                <w:b/>
              </w:rPr>
              <w:t>Power</w:t>
            </w:r>
          </w:p>
        </w:tc>
        <w:tc>
          <w:tcPr>
            <w:tcW w:w="4243" w:type="pct"/>
          </w:tcPr>
          <w:p w:rsidR="003400C8" w:rsidRPr="00D76D22" w:rsidRDefault="00D76D22" w:rsidP="000A0AF7">
            <w:pPr>
              <w:pStyle w:val="TableParagraph"/>
              <w:numPr>
                <w:ilvl w:val="0"/>
                <w:numId w:val="22"/>
              </w:numPr>
              <w:spacing w:line="360" w:lineRule="auto"/>
              <w:ind w:left="529" w:right="90"/>
              <w:jc w:val="both"/>
              <w:rPr>
                <w:rFonts w:asciiTheme="minorHAnsi" w:hAnsiTheme="minorHAnsi" w:cstheme="minorHAnsi"/>
              </w:rPr>
            </w:pPr>
            <w:r>
              <w:rPr>
                <w:rFonts w:asciiTheme="minorHAnsi" w:hAnsiTheme="minorHAnsi" w:cstheme="minorHAnsi"/>
              </w:rPr>
              <w:t>India is the t</w:t>
            </w:r>
            <w:r w:rsidR="003400C8" w:rsidRPr="00D76D22">
              <w:rPr>
                <w:rFonts w:asciiTheme="minorHAnsi" w:hAnsiTheme="minorHAnsi" w:cstheme="minorHAnsi"/>
              </w:rPr>
              <w:t>hird largest electricity generation country in the world</w:t>
            </w:r>
            <w:r>
              <w:rPr>
                <w:rFonts w:asciiTheme="minorHAnsi" w:hAnsiTheme="minorHAnsi" w:cstheme="minorHAnsi"/>
              </w:rPr>
              <w:t xml:space="preserve"> after China and USA</w:t>
            </w:r>
            <w:r w:rsidR="003400C8" w:rsidRPr="00D76D22">
              <w:rPr>
                <w:rFonts w:asciiTheme="minorHAnsi" w:hAnsiTheme="minorHAnsi" w:cstheme="minorHAnsi"/>
              </w:rPr>
              <w:t>.</w:t>
            </w:r>
          </w:p>
          <w:p w:rsidR="003400C8" w:rsidRPr="00D76D22" w:rsidRDefault="003400C8" w:rsidP="000A0AF7">
            <w:pPr>
              <w:pStyle w:val="TableParagraph"/>
              <w:numPr>
                <w:ilvl w:val="0"/>
                <w:numId w:val="22"/>
              </w:numPr>
              <w:spacing w:before="112" w:line="360" w:lineRule="auto"/>
              <w:ind w:left="529" w:right="90"/>
              <w:jc w:val="both"/>
              <w:rPr>
                <w:rFonts w:asciiTheme="minorHAnsi" w:hAnsiTheme="minorHAnsi" w:cstheme="minorHAnsi"/>
              </w:rPr>
            </w:pPr>
            <w:r w:rsidRPr="00D76D22">
              <w:rPr>
                <w:rFonts w:asciiTheme="minorHAnsi" w:hAnsiTheme="minorHAnsi" w:cstheme="minorHAnsi"/>
              </w:rPr>
              <w:t>Public sector companies and State electricity boards dominate both generation and T&amp;D sectors.</w:t>
            </w:r>
          </w:p>
          <w:p w:rsidR="003400C8" w:rsidRPr="00D76D22" w:rsidRDefault="00D76D22" w:rsidP="000A0AF7">
            <w:pPr>
              <w:pStyle w:val="TableParagraph"/>
              <w:numPr>
                <w:ilvl w:val="0"/>
                <w:numId w:val="22"/>
              </w:numPr>
              <w:spacing w:before="5" w:line="360" w:lineRule="auto"/>
              <w:ind w:left="529" w:right="90"/>
              <w:jc w:val="both"/>
              <w:rPr>
                <w:rFonts w:asciiTheme="minorHAnsi" w:hAnsiTheme="minorHAnsi" w:cstheme="minorHAnsi"/>
              </w:rPr>
            </w:pPr>
            <w:r>
              <w:rPr>
                <w:rFonts w:asciiTheme="minorHAnsi" w:hAnsiTheme="minorHAnsi" w:cstheme="minorHAnsi"/>
              </w:rPr>
              <w:t>0.4</w:t>
            </w:r>
            <w:r w:rsidR="003400C8" w:rsidRPr="00D76D22">
              <w:rPr>
                <w:rFonts w:asciiTheme="minorHAnsi" w:hAnsiTheme="minorHAnsi" w:cstheme="minorHAnsi"/>
              </w:rPr>
              <w:t>% peak</w:t>
            </w:r>
            <w:r>
              <w:rPr>
                <w:rFonts w:asciiTheme="minorHAnsi" w:hAnsiTheme="minorHAnsi" w:cstheme="minorHAnsi"/>
              </w:rPr>
              <w:t xml:space="preserve"> power</w:t>
            </w:r>
            <w:r w:rsidR="001C029F">
              <w:rPr>
                <w:rFonts w:asciiTheme="minorHAnsi" w:hAnsiTheme="minorHAnsi" w:cstheme="minorHAnsi"/>
              </w:rPr>
              <w:t xml:space="preserve"> deficit in FY 2020-21 against 0.7</w:t>
            </w:r>
            <w:r w:rsidR="003400C8" w:rsidRPr="00D76D22">
              <w:rPr>
                <w:rFonts w:asciiTheme="minorHAnsi" w:hAnsiTheme="minorHAnsi" w:cstheme="minorHAnsi"/>
              </w:rPr>
              <w:t xml:space="preserve">% in FY </w:t>
            </w:r>
            <w:r w:rsidR="001C029F">
              <w:rPr>
                <w:rFonts w:asciiTheme="minorHAnsi" w:hAnsiTheme="minorHAnsi" w:cstheme="minorHAnsi"/>
              </w:rPr>
              <w:t>2019-20</w:t>
            </w:r>
            <w:r w:rsidR="003400C8" w:rsidRPr="00D76D22">
              <w:rPr>
                <w:rFonts w:asciiTheme="minorHAnsi" w:hAnsiTheme="minorHAnsi" w:cstheme="minorHAnsi"/>
              </w:rPr>
              <w:t>.</w:t>
            </w:r>
          </w:p>
        </w:tc>
      </w:tr>
      <w:tr w:rsidR="003400C8" w:rsidRPr="00D76D22" w:rsidTr="0099249F">
        <w:trPr>
          <w:trHeight w:val="20"/>
        </w:trPr>
        <w:tc>
          <w:tcPr>
            <w:tcW w:w="757" w:type="pct"/>
            <w:vAlign w:val="center"/>
          </w:tcPr>
          <w:p w:rsidR="003400C8" w:rsidRPr="009F3157" w:rsidRDefault="003400C8" w:rsidP="0099249F">
            <w:pPr>
              <w:pStyle w:val="TableParagraph"/>
              <w:spacing w:line="360" w:lineRule="auto"/>
              <w:ind w:left="121" w:right="180"/>
              <w:jc w:val="center"/>
              <w:rPr>
                <w:rFonts w:asciiTheme="minorHAnsi" w:hAnsiTheme="minorHAnsi" w:cstheme="minorHAnsi"/>
                <w:b/>
              </w:rPr>
            </w:pPr>
            <w:r w:rsidRPr="009F3157">
              <w:rPr>
                <w:rFonts w:asciiTheme="minorHAnsi" w:hAnsiTheme="minorHAnsi" w:cstheme="minorHAnsi"/>
                <w:b/>
              </w:rPr>
              <w:t>Roads (Road &amp; Bridges)</w:t>
            </w:r>
          </w:p>
        </w:tc>
        <w:tc>
          <w:tcPr>
            <w:tcW w:w="4243" w:type="pct"/>
          </w:tcPr>
          <w:p w:rsidR="003400C8" w:rsidRPr="009F3157" w:rsidRDefault="003400C8" w:rsidP="000A0AF7">
            <w:pPr>
              <w:pStyle w:val="TableParagraph"/>
              <w:numPr>
                <w:ilvl w:val="0"/>
                <w:numId w:val="22"/>
              </w:numPr>
              <w:spacing w:line="360" w:lineRule="auto"/>
              <w:ind w:left="529" w:right="90"/>
              <w:jc w:val="both"/>
              <w:rPr>
                <w:rFonts w:asciiTheme="minorHAnsi" w:hAnsiTheme="minorHAnsi" w:cstheme="minorHAnsi"/>
              </w:rPr>
            </w:pPr>
            <w:r w:rsidRPr="009F3157">
              <w:rPr>
                <w:rFonts w:asciiTheme="minorHAnsi" w:hAnsiTheme="minorHAnsi" w:cstheme="minorHAnsi"/>
              </w:rPr>
              <w:t>With 5.</w:t>
            </w:r>
            <w:r w:rsidR="001C029F" w:rsidRPr="009F3157">
              <w:rPr>
                <w:rFonts w:asciiTheme="minorHAnsi" w:hAnsiTheme="minorHAnsi" w:cstheme="minorHAnsi"/>
              </w:rPr>
              <w:t>89 million kilometers</w:t>
            </w:r>
            <w:r w:rsidRPr="009F3157">
              <w:rPr>
                <w:rFonts w:asciiTheme="minorHAnsi" w:hAnsiTheme="minorHAnsi" w:cstheme="minorHAnsi"/>
              </w:rPr>
              <w:t xml:space="preserve"> roads</w:t>
            </w:r>
            <w:r w:rsidR="001C6CD6" w:rsidRPr="009F3157">
              <w:rPr>
                <w:rFonts w:asciiTheme="minorHAnsi" w:hAnsiTheme="minorHAnsi" w:cstheme="minorHAnsi"/>
              </w:rPr>
              <w:t>,</w:t>
            </w:r>
            <w:r w:rsidRPr="009F3157">
              <w:rPr>
                <w:rFonts w:asciiTheme="minorHAnsi" w:hAnsiTheme="minorHAnsi" w:cstheme="minorHAnsi"/>
              </w:rPr>
              <w:t xml:space="preserve"> India has second largest road network in the world comprising of National Highway, State Highways, Project and Rural road.</w:t>
            </w:r>
          </w:p>
          <w:p w:rsidR="001C6CD6" w:rsidRPr="009F3157" w:rsidRDefault="001C6CD6" w:rsidP="000A0AF7">
            <w:pPr>
              <w:pStyle w:val="TableParagraph"/>
              <w:numPr>
                <w:ilvl w:val="0"/>
                <w:numId w:val="22"/>
              </w:numPr>
              <w:spacing w:before="10" w:line="360" w:lineRule="auto"/>
              <w:ind w:left="529" w:right="90"/>
              <w:jc w:val="both"/>
              <w:rPr>
                <w:rFonts w:asciiTheme="minorHAnsi" w:hAnsiTheme="minorHAnsi" w:cstheme="minorHAnsi"/>
              </w:rPr>
            </w:pPr>
            <w:r w:rsidRPr="009F3157">
              <w:rPr>
                <w:rFonts w:asciiTheme="minorHAnsi" w:hAnsiTheme="minorHAnsi" w:cstheme="minorHAnsi"/>
              </w:rPr>
              <w:t xml:space="preserve"> This road network transports 64.5% of all goods in the country and 90% of India’s total passenger traffic uses road network to commute. </w:t>
            </w:r>
          </w:p>
          <w:p w:rsidR="003400C8" w:rsidRPr="009F3157" w:rsidRDefault="003400C8" w:rsidP="000A0AF7">
            <w:pPr>
              <w:pStyle w:val="TableParagraph"/>
              <w:numPr>
                <w:ilvl w:val="0"/>
                <w:numId w:val="22"/>
              </w:numPr>
              <w:spacing w:before="10" w:line="360" w:lineRule="auto"/>
              <w:ind w:left="529" w:right="90"/>
              <w:jc w:val="both"/>
              <w:rPr>
                <w:rFonts w:asciiTheme="minorHAnsi" w:hAnsiTheme="minorHAnsi" w:cstheme="minorHAnsi"/>
              </w:rPr>
            </w:pPr>
            <w:r w:rsidRPr="009F3157">
              <w:rPr>
                <w:rFonts w:asciiTheme="minorHAnsi" w:hAnsiTheme="minorHAnsi" w:cstheme="minorHAnsi"/>
              </w:rPr>
              <w:t xml:space="preserve">National Highways accounts </w:t>
            </w:r>
            <w:r w:rsidR="001C5BBA" w:rsidRPr="009F3157">
              <w:rPr>
                <w:rFonts w:asciiTheme="minorHAnsi" w:hAnsiTheme="minorHAnsi" w:cstheme="minorHAnsi"/>
              </w:rPr>
              <w:t>for only 2</w:t>
            </w:r>
            <w:r w:rsidRPr="009F3157">
              <w:rPr>
                <w:rFonts w:asciiTheme="minorHAnsi" w:hAnsiTheme="minorHAnsi" w:cstheme="minorHAnsi"/>
              </w:rPr>
              <w:t>.7% of total road network but carries 40% of traffic.</w:t>
            </w:r>
          </w:p>
        </w:tc>
      </w:tr>
      <w:tr w:rsidR="003400C8" w:rsidRPr="00D76D22" w:rsidTr="00F56677">
        <w:trPr>
          <w:trHeight w:val="20"/>
        </w:trPr>
        <w:tc>
          <w:tcPr>
            <w:tcW w:w="757" w:type="pct"/>
            <w:shd w:val="clear" w:color="auto" w:fill="auto"/>
            <w:vAlign w:val="center"/>
          </w:tcPr>
          <w:p w:rsidR="003400C8" w:rsidRPr="00D76D22" w:rsidRDefault="003400C8" w:rsidP="0099249F">
            <w:pPr>
              <w:pStyle w:val="TableParagraph"/>
              <w:spacing w:line="360" w:lineRule="auto"/>
              <w:ind w:left="121" w:right="180"/>
              <w:jc w:val="center"/>
              <w:rPr>
                <w:rFonts w:asciiTheme="minorHAnsi" w:hAnsiTheme="minorHAnsi" w:cstheme="minorHAnsi"/>
                <w:b/>
              </w:rPr>
            </w:pPr>
            <w:r w:rsidRPr="00D76D22">
              <w:rPr>
                <w:rFonts w:asciiTheme="minorHAnsi" w:hAnsiTheme="minorHAnsi" w:cstheme="minorHAnsi"/>
                <w:b/>
              </w:rPr>
              <w:t>Railways</w:t>
            </w:r>
          </w:p>
        </w:tc>
        <w:tc>
          <w:tcPr>
            <w:tcW w:w="4243" w:type="pct"/>
            <w:shd w:val="clear" w:color="auto" w:fill="auto"/>
          </w:tcPr>
          <w:p w:rsidR="003400C8" w:rsidRPr="00D76D22" w:rsidRDefault="00F56677" w:rsidP="000A0AF7">
            <w:pPr>
              <w:pStyle w:val="TableParagraph"/>
              <w:numPr>
                <w:ilvl w:val="0"/>
                <w:numId w:val="22"/>
              </w:numPr>
              <w:spacing w:line="360" w:lineRule="auto"/>
              <w:ind w:left="529" w:right="90"/>
              <w:jc w:val="both"/>
              <w:rPr>
                <w:rFonts w:asciiTheme="minorHAnsi" w:hAnsiTheme="minorHAnsi" w:cstheme="minorHAnsi"/>
              </w:rPr>
            </w:pPr>
            <w:r>
              <w:rPr>
                <w:rFonts w:asciiTheme="minorHAnsi" w:hAnsiTheme="minorHAnsi" w:cstheme="minorHAnsi"/>
              </w:rPr>
              <w:t>India has f</w:t>
            </w:r>
            <w:r w:rsidR="003400C8" w:rsidRPr="00D76D22">
              <w:rPr>
                <w:rFonts w:asciiTheme="minorHAnsi" w:hAnsiTheme="minorHAnsi" w:cstheme="minorHAnsi"/>
              </w:rPr>
              <w:t>ourth largest rail network in the world</w:t>
            </w:r>
            <w:r>
              <w:rPr>
                <w:rFonts w:asciiTheme="minorHAnsi" w:hAnsiTheme="minorHAnsi" w:cstheme="minorHAnsi"/>
              </w:rPr>
              <w:t>.</w:t>
            </w:r>
          </w:p>
          <w:p w:rsidR="003400C8" w:rsidRPr="00D76D22" w:rsidRDefault="003400C8" w:rsidP="000A0AF7">
            <w:pPr>
              <w:pStyle w:val="TableParagraph"/>
              <w:numPr>
                <w:ilvl w:val="0"/>
                <w:numId w:val="22"/>
              </w:numPr>
              <w:spacing w:before="115" w:line="360" w:lineRule="auto"/>
              <w:ind w:left="529" w:right="90"/>
              <w:jc w:val="both"/>
              <w:rPr>
                <w:rFonts w:asciiTheme="minorHAnsi" w:hAnsiTheme="minorHAnsi" w:cstheme="minorHAnsi"/>
              </w:rPr>
            </w:pPr>
            <w:r w:rsidRPr="00D76D22">
              <w:rPr>
                <w:rFonts w:asciiTheme="minorHAnsi" w:hAnsiTheme="minorHAnsi" w:cstheme="minorHAnsi"/>
              </w:rPr>
              <w:t xml:space="preserve">Rail network in the country spans 117,996 </w:t>
            </w:r>
            <w:proofErr w:type="spellStart"/>
            <w:r w:rsidRPr="00D76D22">
              <w:rPr>
                <w:rFonts w:asciiTheme="minorHAnsi" w:hAnsiTheme="minorHAnsi" w:cstheme="minorHAnsi"/>
              </w:rPr>
              <w:t>Kms</w:t>
            </w:r>
            <w:proofErr w:type="spellEnd"/>
            <w:r w:rsidRPr="00D76D22">
              <w:rPr>
                <w:rFonts w:asciiTheme="minorHAnsi" w:hAnsiTheme="minorHAnsi" w:cstheme="minorHAnsi"/>
              </w:rPr>
              <w:t xml:space="preserve"> of tracks over a route of 66,030 Km making it one of the largest rail networks in Asia.</w:t>
            </w:r>
          </w:p>
          <w:p w:rsidR="003400C8" w:rsidRPr="00D76D22" w:rsidRDefault="003400C8" w:rsidP="000A0AF7">
            <w:pPr>
              <w:pStyle w:val="TableParagraph"/>
              <w:numPr>
                <w:ilvl w:val="0"/>
                <w:numId w:val="22"/>
              </w:numPr>
              <w:spacing w:before="10" w:line="360" w:lineRule="auto"/>
              <w:ind w:left="529" w:right="90"/>
              <w:jc w:val="both"/>
              <w:rPr>
                <w:rFonts w:asciiTheme="minorHAnsi" w:hAnsiTheme="minorHAnsi" w:cstheme="minorHAnsi"/>
              </w:rPr>
            </w:pPr>
            <w:r w:rsidRPr="00D76D22">
              <w:rPr>
                <w:rFonts w:asciiTheme="minorHAnsi" w:hAnsiTheme="minorHAnsi" w:cstheme="minorHAnsi"/>
              </w:rPr>
              <w:t>It is also one of the busiest networks in the world with 22,300 trains running daily.</w:t>
            </w:r>
          </w:p>
          <w:p w:rsidR="003400C8" w:rsidRPr="00D76D22" w:rsidRDefault="003400C8" w:rsidP="000A0AF7">
            <w:pPr>
              <w:pStyle w:val="TableParagraph"/>
              <w:numPr>
                <w:ilvl w:val="0"/>
                <w:numId w:val="22"/>
              </w:numPr>
              <w:spacing w:before="10" w:line="360" w:lineRule="auto"/>
              <w:ind w:left="529" w:right="90"/>
              <w:jc w:val="both"/>
              <w:rPr>
                <w:rFonts w:asciiTheme="minorHAnsi" w:hAnsiTheme="minorHAnsi" w:cstheme="minorHAnsi"/>
              </w:rPr>
            </w:pPr>
            <w:r w:rsidRPr="00D76D22">
              <w:rPr>
                <w:rFonts w:asciiTheme="minorHAnsi" w:hAnsiTheme="minorHAnsi" w:cstheme="minorHAnsi"/>
              </w:rPr>
              <w:t xml:space="preserve">Low average speeds (Freight - 25.9 </w:t>
            </w:r>
            <w:proofErr w:type="spellStart"/>
            <w:r w:rsidRPr="00D76D22">
              <w:rPr>
                <w:rFonts w:asciiTheme="minorHAnsi" w:hAnsiTheme="minorHAnsi" w:cstheme="minorHAnsi"/>
              </w:rPr>
              <w:t>kmph</w:t>
            </w:r>
            <w:proofErr w:type="spellEnd"/>
            <w:r w:rsidRPr="00D76D22">
              <w:rPr>
                <w:rFonts w:asciiTheme="minorHAnsi" w:hAnsiTheme="minorHAnsi" w:cstheme="minorHAnsi"/>
              </w:rPr>
              <w:t xml:space="preserve">: Mail/ Express – 50.6 </w:t>
            </w:r>
            <w:proofErr w:type="spellStart"/>
            <w:r w:rsidRPr="00D76D22">
              <w:rPr>
                <w:rFonts w:asciiTheme="minorHAnsi" w:hAnsiTheme="minorHAnsi" w:cstheme="minorHAnsi"/>
              </w:rPr>
              <w:t>kmph</w:t>
            </w:r>
            <w:proofErr w:type="spellEnd"/>
            <w:r w:rsidRPr="00D76D22">
              <w:rPr>
                <w:rFonts w:asciiTheme="minorHAnsi" w:hAnsiTheme="minorHAnsi" w:cstheme="minorHAnsi"/>
              </w:rPr>
              <w:t xml:space="preserve">). Target to increase average speed of freight trains to 50 </w:t>
            </w:r>
            <w:proofErr w:type="spellStart"/>
            <w:r w:rsidRPr="00D76D22">
              <w:rPr>
                <w:rFonts w:asciiTheme="minorHAnsi" w:hAnsiTheme="minorHAnsi" w:cstheme="minorHAnsi"/>
              </w:rPr>
              <w:t>kmph</w:t>
            </w:r>
            <w:proofErr w:type="spellEnd"/>
            <w:r w:rsidRPr="00D76D22">
              <w:rPr>
                <w:rFonts w:asciiTheme="minorHAnsi" w:hAnsiTheme="minorHAnsi" w:cstheme="minorHAnsi"/>
              </w:rPr>
              <w:t xml:space="preserve"> and Mail/Express trains to 80 </w:t>
            </w:r>
            <w:proofErr w:type="spellStart"/>
            <w:r w:rsidRPr="00D76D22">
              <w:rPr>
                <w:rFonts w:asciiTheme="minorHAnsi" w:hAnsiTheme="minorHAnsi" w:cstheme="minorHAnsi"/>
              </w:rPr>
              <w:t>kmph</w:t>
            </w:r>
            <w:proofErr w:type="spellEnd"/>
            <w:r w:rsidRPr="00D76D22">
              <w:rPr>
                <w:rFonts w:asciiTheme="minorHAnsi" w:hAnsiTheme="minorHAnsi" w:cstheme="minorHAnsi"/>
              </w:rPr>
              <w:t xml:space="preserve"> by 2020.</w:t>
            </w:r>
          </w:p>
          <w:p w:rsidR="003400C8" w:rsidRPr="00D76D22" w:rsidRDefault="003400C8" w:rsidP="000A0AF7">
            <w:pPr>
              <w:pStyle w:val="TableParagraph"/>
              <w:numPr>
                <w:ilvl w:val="0"/>
                <w:numId w:val="22"/>
              </w:numPr>
              <w:spacing w:before="10" w:line="360" w:lineRule="auto"/>
              <w:ind w:left="529" w:right="90"/>
              <w:jc w:val="both"/>
              <w:rPr>
                <w:rFonts w:asciiTheme="minorHAnsi" w:hAnsiTheme="minorHAnsi" w:cstheme="minorHAnsi"/>
              </w:rPr>
            </w:pPr>
            <w:r w:rsidRPr="00D76D22">
              <w:rPr>
                <w:rFonts w:asciiTheme="minorHAnsi" w:hAnsiTheme="minorHAnsi" w:cstheme="minorHAnsi"/>
              </w:rPr>
              <w:t xml:space="preserve">Targets to complete Eastern and Western Dedicated Freight </w:t>
            </w:r>
            <w:r w:rsidR="009F3157">
              <w:rPr>
                <w:rFonts w:asciiTheme="minorHAnsi" w:hAnsiTheme="minorHAnsi" w:cstheme="minorHAnsi"/>
              </w:rPr>
              <w:t>Corridors by the end of Dec 2021</w:t>
            </w:r>
            <w:r w:rsidRPr="00D76D22">
              <w:rPr>
                <w:rFonts w:asciiTheme="minorHAnsi" w:hAnsiTheme="minorHAnsi" w:cstheme="minorHAnsi"/>
              </w:rPr>
              <w:t>.</w:t>
            </w:r>
          </w:p>
        </w:tc>
      </w:tr>
      <w:tr w:rsidR="003400C8" w:rsidRPr="00D76D22" w:rsidTr="0099249F">
        <w:trPr>
          <w:trHeight w:val="20"/>
        </w:trPr>
        <w:tc>
          <w:tcPr>
            <w:tcW w:w="757" w:type="pct"/>
            <w:vAlign w:val="center"/>
          </w:tcPr>
          <w:p w:rsidR="003400C8" w:rsidRPr="00D76D22" w:rsidRDefault="003400C8" w:rsidP="0099249F">
            <w:pPr>
              <w:pStyle w:val="TableParagraph"/>
              <w:spacing w:line="360" w:lineRule="auto"/>
              <w:ind w:left="121"/>
              <w:jc w:val="center"/>
              <w:rPr>
                <w:rFonts w:asciiTheme="minorHAnsi" w:hAnsiTheme="minorHAnsi" w:cstheme="minorHAnsi"/>
                <w:b/>
              </w:rPr>
            </w:pPr>
            <w:r w:rsidRPr="00D76D22">
              <w:rPr>
                <w:rFonts w:asciiTheme="minorHAnsi" w:hAnsiTheme="minorHAnsi" w:cstheme="minorHAnsi"/>
                <w:b/>
              </w:rPr>
              <w:t>Ports</w:t>
            </w:r>
          </w:p>
        </w:tc>
        <w:tc>
          <w:tcPr>
            <w:tcW w:w="4243" w:type="pct"/>
          </w:tcPr>
          <w:p w:rsidR="003400C8" w:rsidRPr="00D76D22" w:rsidRDefault="003400C8" w:rsidP="000A0AF7">
            <w:pPr>
              <w:pStyle w:val="TableParagraph"/>
              <w:numPr>
                <w:ilvl w:val="0"/>
                <w:numId w:val="22"/>
              </w:numPr>
              <w:spacing w:line="360" w:lineRule="auto"/>
              <w:ind w:left="529" w:right="90"/>
              <w:jc w:val="both"/>
              <w:rPr>
                <w:rFonts w:asciiTheme="minorHAnsi" w:hAnsiTheme="minorHAnsi" w:cstheme="minorHAnsi"/>
              </w:rPr>
            </w:pPr>
            <w:r w:rsidRPr="00D76D22">
              <w:rPr>
                <w:rFonts w:asciiTheme="minorHAnsi" w:hAnsiTheme="minorHAnsi" w:cstheme="minorHAnsi"/>
              </w:rPr>
              <w:t>12 major ports and over 205 notified minor ports along a c</w:t>
            </w:r>
            <w:r w:rsidR="009F3157">
              <w:rPr>
                <w:rFonts w:asciiTheme="minorHAnsi" w:hAnsiTheme="minorHAnsi" w:cstheme="minorHAnsi"/>
              </w:rPr>
              <w:t>oastline spanning over 7,517 kilometers</w:t>
            </w:r>
            <w:r w:rsidRPr="00D76D22">
              <w:rPr>
                <w:rFonts w:asciiTheme="minorHAnsi" w:hAnsiTheme="minorHAnsi" w:cstheme="minorHAnsi"/>
              </w:rPr>
              <w:t>.</w:t>
            </w:r>
          </w:p>
          <w:p w:rsidR="003400C8" w:rsidRPr="00D76D22" w:rsidRDefault="003400C8" w:rsidP="000A0AF7">
            <w:pPr>
              <w:pStyle w:val="TableParagraph"/>
              <w:numPr>
                <w:ilvl w:val="0"/>
                <w:numId w:val="22"/>
              </w:numPr>
              <w:spacing w:before="7" w:line="360" w:lineRule="auto"/>
              <w:ind w:left="529" w:right="90"/>
              <w:jc w:val="both"/>
              <w:rPr>
                <w:rFonts w:asciiTheme="minorHAnsi" w:hAnsiTheme="minorHAnsi" w:cstheme="minorHAnsi"/>
              </w:rPr>
            </w:pPr>
            <w:r w:rsidRPr="00D76D22">
              <w:rPr>
                <w:rFonts w:asciiTheme="minorHAnsi" w:hAnsiTheme="minorHAnsi" w:cstheme="minorHAnsi"/>
              </w:rPr>
              <w:t>Over 90% of total trade in volume terms and 70% of total trade in value terms in the country is handled by ports.</w:t>
            </w:r>
          </w:p>
        </w:tc>
      </w:tr>
      <w:tr w:rsidR="003400C8" w:rsidRPr="00D76D22" w:rsidTr="0099249F">
        <w:trPr>
          <w:trHeight w:val="20"/>
        </w:trPr>
        <w:tc>
          <w:tcPr>
            <w:tcW w:w="757" w:type="pct"/>
            <w:vAlign w:val="center"/>
          </w:tcPr>
          <w:p w:rsidR="003400C8" w:rsidRPr="00D76D22" w:rsidRDefault="003400C8" w:rsidP="0099249F">
            <w:pPr>
              <w:pStyle w:val="TableParagraph"/>
              <w:spacing w:line="360" w:lineRule="auto"/>
              <w:ind w:left="121"/>
              <w:jc w:val="center"/>
              <w:rPr>
                <w:rFonts w:asciiTheme="minorHAnsi" w:hAnsiTheme="minorHAnsi" w:cstheme="minorHAnsi"/>
                <w:b/>
              </w:rPr>
            </w:pPr>
            <w:r w:rsidRPr="00D76D22">
              <w:rPr>
                <w:rFonts w:asciiTheme="minorHAnsi" w:hAnsiTheme="minorHAnsi" w:cstheme="minorHAnsi"/>
                <w:b/>
              </w:rPr>
              <w:t>Airports</w:t>
            </w:r>
          </w:p>
        </w:tc>
        <w:tc>
          <w:tcPr>
            <w:tcW w:w="4243" w:type="pct"/>
          </w:tcPr>
          <w:p w:rsidR="003400C8" w:rsidRPr="00D76D22" w:rsidRDefault="003400C8" w:rsidP="000A0AF7">
            <w:pPr>
              <w:pStyle w:val="TableParagraph"/>
              <w:numPr>
                <w:ilvl w:val="0"/>
                <w:numId w:val="22"/>
              </w:numPr>
              <w:spacing w:line="360" w:lineRule="auto"/>
              <w:ind w:left="529" w:right="90"/>
              <w:jc w:val="both"/>
              <w:rPr>
                <w:rFonts w:asciiTheme="minorHAnsi" w:hAnsiTheme="minorHAnsi" w:cstheme="minorHAnsi"/>
              </w:rPr>
            </w:pPr>
            <w:r w:rsidRPr="00D76D22">
              <w:rPr>
                <w:rFonts w:asciiTheme="minorHAnsi" w:hAnsiTheme="minorHAnsi" w:cstheme="minorHAnsi"/>
              </w:rPr>
              <w:t>Indian aviation sector comprises of over 449 airports and airstrips out</w:t>
            </w:r>
            <w:r w:rsidRPr="00D76D22">
              <w:rPr>
                <w:rFonts w:asciiTheme="minorHAnsi" w:hAnsiTheme="minorHAnsi" w:cstheme="minorHAnsi"/>
                <w:spacing w:val="-20"/>
              </w:rPr>
              <w:t xml:space="preserve"> </w:t>
            </w:r>
            <w:r w:rsidRPr="00D76D22">
              <w:rPr>
                <w:rFonts w:asciiTheme="minorHAnsi" w:hAnsiTheme="minorHAnsi" w:cstheme="minorHAnsi"/>
              </w:rPr>
              <w:t>of which 125 are owned and operated by Airport Authority of</w:t>
            </w:r>
            <w:r w:rsidRPr="00D76D22">
              <w:rPr>
                <w:rFonts w:asciiTheme="minorHAnsi" w:hAnsiTheme="minorHAnsi" w:cstheme="minorHAnsi"/>
                <w:spacing w:val="-14"/>
              </w:rPr>
              <w:t xml:space="preserve"> </w:t>
            </w:r>
            <w:r w:rsidRPr="00D76D22">
              <w:rPr>
                <w:rFonts w:asciiTheme="minorHAnsi" w:hAnsiTheme="minorHAnsi" w:cstheme="minorHAnsi"/>
              </w:rPr>
              <w:t>India.</w:t>
            </w:r>
          </w:p>
          <w:p w:rsidR="003400C8" w:rsidRPr="00D76D22" w:rsidRDefault="003400C8" w:rsidP="000A0AF7">
            <w:pPr>
              <w:pStyle w:val="TableParagraph"/>
              <w:numPr>
                <w:ilvl w:val="0"/>
                <w:numId w:val="22"/>
              </w:numPr>
              <w:spacing w:before="5" w:line="360" w:lineRule="auto"/>
              <w:ind w:left="529" w:right="90"/>
              <w:jc w:val="both"/>
              <w:rPr>
                <w:rFonts w:asciiTheme="minorHAnsi" w:hAnsiTheme="minorHAnsi" w:cstheme="minorHAnsi"/>
              </w:rPr>
            </w:pPr>
            <w:r w:rsidRPr="00D76D22">
              <w:rPr>
                <w:rFonts w:asciiTheme="minorHAnsi" w:hAnsiTheme="minorHAnsi" w:cstheme="minorHAnsi"/>
              </w:rPr>
              <w:t>Key Challenges include inadequate capacity in Runways &amp;</w:t>
            </w:r>
            <w:r w:rsidRPr="00D76D22">
              <w:rPr>
                <w:rFonts w:asciiTheme="minorHAnsi" w:hAnsiTheme="minorHAnsi" w:cstheme="minorHAnsi"/>
                <w:spacing w:val="-8"/>
              </w:rPr>
              <w:t xml:space="preserve"> </w:t>
            </w:r>
            <w:r w:rsidRPr="00D76D22">
              <w:rPr>
                <w:rFonts w:asciiTheme="minorHAnsi" w:hAnsiTheme="minorHAnsi" w:cstheme="minorHAnsi"/>
              </w:rPr>
              <w:t>Aircraft handling and Congestion in Parking Space and Terminal Buildings</w:t>
            </w:r>
          </w:p>
        </w:tc>
      </w:tr>
      <w:tr w:rsidR="003400C8" w:rsidRPr="00D76D22" w:rsidTr="0099249F">
        <w:trPr>
          <w:trHeight w:val="20"/>
        </w:trPr>
        <w:tc>
          <w:tcPr>
            <w:tcW w:w="757" w:type="pct"/>
            <w:vAlign w:val="center"/>
          </w:tcPr>
          <w:p w:rsidR="003400C8" w:rsidRPr="00D76D22" w:rsidRDefault="003400C8" w:rsidP="0099249F">
            <w:pPr>
              <w:pStyle w:val="TableParagraph"/>
              <w:spacing w:line="360" w:lineRule="auto"/>
              <w:ind w:left="121"/>
              <w:jc w:val="center"/>
              <w:rPr>
                <w:rFonts w:asciiTheme="minorHAnsi" w:hAnsiTheme="minorHAnsi" w:cstheme="minorHAnsi"/>
                <w:b/>
              </w:rPr>
            </w:pPr>
            <w:r w:rsidRPr="00D76D22">
              <w:rPr>
                <w:rFonts w:asciiTheme="minorHAnsi" w:hAnsiTheme="minorHAnsi" w:cstheme="minorHAnsi"/>
                <w:b/>
              </w:rPr>
              <w:t>Telecom</w:t>
            </w:r>
          </w:p>
        </w:tc>
        <w:tc>
          <w:tcPr>
            <w:tcW w:w="4243" w:type="pct"/>
          </w:tcPr>
          <w:p w:rsidR="003400C8" w:rsidRPr="00D76D22" w:rsidRDefault="003400C8" w:rsidP="000A0AF7">
            <w:pPr>
              <w:pStyle w:val="TableParagraph"/>
              <w:numPr>
                <w:ilvl w:val="0"/>
                <w:numId w:val="22"/>
              </w:numPr>
              <w:spacing w:line="360" w:lineRule="auto"/>
              <w:ind w:left="529" w:right="90"/>
              <w:jc w:val="both"/>
              <w:rPr>
                <w:rFonts w:asciiTheme="minorHAnsi" w:hAnsiTheme="minorHAnsi" w:cstheme="minorHAnsi"/>
              </w:rPr>
            </w:pPr>
            <w:r w:rsidRPr="00D76D22">
              <w:rPr>
                <w:rFonts w:asciiTheme="minorHAnsi" w:hAnsiTheme="minorHAnsi" w:cstheme="minorHAnsi"/>
              </w:rPr>
              <w:t>Second largest telecom market in the world after China in terms of subscriber base.</w:t>
            </w:r>
          </w:p>
          <w:p w:rsidR="003400C8" w:rsidRPr="00D76D22" w:rsidRDefault="003400C8" w:rsidP="000A0AF7">
            <w:pPr>
              <w:pStyle w:val="TableParagraph"/>
              <w:numPr>
                <w:ilvl w:val="0"/>
                <w:numId w:val="22"/>
              </w:numPr>
              <w:spacing w:before="7" w:line="360" w:lineRule="auto"/>
              <w:ind w:left="529" w:right="90"/>
              <w:jc w:val="both"/>
              <w:rPr>
                <w:rFonts w:asciiTheme="minorHAnsi" w:hAnsiTheme="minorHAnsi" w:cstheme="minorHAnsi"/>
              </w:rPr>
            </w:pPr>
            <w:r w:rsidRPr="00D76D22">
              <w:rPr>
                <w:rFonts w:asciiTheme="minorHAnsi" w:hAnsiTheme="minorHAnsi" w:cstheme="minorHAnsi"/>
              </w:rPr>
              <w:t xml:space="preserve">Around 1058. 86 </w:t>
            </w:r>
            <w:r w:rsidR="00191A8F" w:rsidRPr="00D76D22">
              <w:rPr>
                <w:rFonts w:asciiTheme="minorHAnsi" w:hAnsiTheme="minorHAnsi" w:cstheme="minorHAnsi"/>
              </w:rPr>
              <w:t>Mi</w:t>
            </w:r>
            <w:r w:rsidR="00191A8F">
              <w:rPr>
                <w:rFonts w:asciiTheme="minorHAnsi" w:hAnsiTheme="minorHAnsi" w:cstheme="minorHAnsi"/>
              </w:rPr>
              <w:t>llion</w:t>
            </w:r>
            <w:r w:rsidRPr="00D76D22">
              <w:rPr>
                <w:rFonts w:asciiTheme="minorHAnsi" w:hAnsiTheme="minorHAnsi" w:cstheme="minorHAnsi"/>
              </w:rPr>
              <w:t xml:space="preserve"> subscribers, with a </w:t>
            </w:r>
            <w:proofErr w:type="spellStart"/>
            <w:r w:rsidRPr="00D76D22">
              <w:rPr>
                <w:rFonts w:asciiTheme="minorHAnsi" w:hAnsiTheme="minorHAnsi" w:cstheme="minorHAnsi"/>
              </w:rPr>
              <w:t>tele</w:t>
            </w:r>
            <w:proofErr w:type="spellEnd"/>
            <w:r w:rsidRPr="00D76D22">
              <w:rPr>
                <w:rFonts w:asciiTheme="minorHAnsi" w:hAnsiTheme="minorHAnsi" w:cstheme="minorHAnsi"/>
              </w:rPr>
              <w:t xml:space="preserve"> density of 83.36%.</w:t>
            </w:r>
          </w:p>
          <w:p w:rsidR="003400C8" w:rsidRPr="00D76D22" w:rsidRDefault="003400C8" w:rsidP="000A0AF7">
            <w:pPr>
              <w:pStyle w:val="TableParagraph"/>
              <w:numPr>
                <w:ilvl w:val="0"/>
                <w:numId w:val="22"/>
              </w:numPr>
              <w:spacing w:before="113" w:line="360" w:lineRule="auto"/>
              <w:ind w:left="529" w:right="90"/>
              <w:jc w:val="both"/>
              <w:rPr>
                <w:rFonts w:asciiTheme="minorHAnsi" w:hAnsiTheme="minorHAnsi" w:cstheme="minorHAnsi"/>
              </w:rPr>
            </w:pPr>
            <w:r w:rsidRPr="00D76D22">
              <w:rPr>
                <w:rFonts w:asciiTheme="minorHAnsi" w:hAnsiTheme="minorHAnsi" w:cstheme="minorHAnsi"/>
              </w:rPr>
              <w:t>Private operators dominate the sector with ~89.78% market share.</w:t>
            </w:r>
          </w:p>
          <w:p w:rsidR="003400C8" w:rsidRPr="00D76D22" w:rsidRDefault="003400C8" w:rsidP="000A0AF7">
            <w:pPr>
              <w:pStyle w:val="TableParagraph"/>
              <w:numPr>
                <w:ilvl w:val="0"/>
                <w:numId w:val="22"/>
              </w:numPr>
              <w:spacing w:before="115" w:line="360" w:lineRule="auto"/>
              <w:ind w:left="529" w:right="90"/>
              <w:jc w:val="both"/>
              <w:rPr>
                <w:rFonts w:asciiTheme="minorHAnsi" w:hAnsiTheme="minorHAnsi" w:cstheme="minorHAnsi"/>
              </w:rPr>
            </w:pPr>
            <w:r w:rsidRPr="00D76D22">
              <w:rPr>
                <w:rFonts w:asciiTheme="minorHAnsi" w:hAnsiTheme="minorHAnsi" w:cstheme="minorHAnsi"/>
              </w:rPr>
              <w:t xml:space="preserve">Broadband to all villages by 2022 under which 250,000 Gram </w:t>
            </w:r>
            <w:proofErr w:type="spellStart"/>
            <w:r w:rsidRPr="00D76D22">
              <w:rPr>
                <w:rFonts w:asciiTheme="minorHAnsi" w:hAnsiTheme="minorHAnsi" w:cstheme="minorHAnsi"/>
              </w:rPr>
              <w:t>Panchayats</w:t>
            </w:r>
            <w:proofErr w:type="spellEnd"/>
            <w:r w:rsidRPr="00D76D22">
              <w:rPr>
                <w:rFonts w:asciiTheme="minorHAnsi" w:hAnsiTheme="minorHAnsi" w:cstheme="minorHAnsi"/>
              </w:rPr>
              <w:t xml:space="preserve"> are planned to be connected.</w:t>
            </w:r>
          </w:p>
          <w:p w:rsidR="003400C8" w:rsidRPr="00D76D22" w:rsidRDefault="00191A8F" w:rsidP="000A0AF7">
            <w:pPr>
              <w:pStyle w:val="TableParagraph"/>
              <w:numPr>
                <w:ilvl w:val="0"/>
                <w:numId w:val="22"/>
              </w:numPr>
              <w:spacing w:before="10" w:line="360" w:lineRule="auto"/>
              <w:ind w:left="529" w:right="90"/>
              <w:jc w:val="both"/>
              <w:rPr>
                <w:rFonts w:asciiTheme="minorHAnsi" w:hAnsiTheme="minorHAnsi" w:cstheme="minorHAnsi"/>
              </w:rPr>
            </w:pPr>
            <w:r w:rsidRPr="00D76D22">
              <w:rPr>
                <w:rFonts w:asciiTheme="minorHAnsi" w:hAnsiTheme="minorHAnsi" w:cstheme="minorHAnsi"/>
              </w:rPr>
              <w:t>Wi-Fi</w:t>
            </w:r>
            <w:r w:rsidR="003400C8" w:rsidRPr="00D76D22">
              <w:rPr>
                <w:rFonts w:asciiTheme="minorHAnsi" w:hAnsiTheme="minorHAnsi" w:cstheme="minorHAnsi"/>
              </w:rPr>
              <w:t xml:space="preserve"> connectivity to major tourist places and cities.</w:t>
            </w:r>
          </w:p>
        </w:tc>
      </w:tr>
    </w:tbl>
    <w:p w:rsidR="003400C8" w:rsidRDefault="003400C8" w:rsidP="003400C8">
      <w:pPr>
        <w:tabs>
          <w:tab w:val="left" w:pos="0"/>
        </w:tabs>
        <w:spacing w:line="360" w:lineRule="auto"/>
        <w:jc w:val="both"/>
        <w:rPr>
          <w:rFonts w:ascii="Arial" w:hAnsi="Arial" w:cs="Arial"/>
          <w:b/>
          <w:sz w:val="22"/>
          <w:szCs w:val="22"/>
          <w:highlight w:val="yellow"/>
        </w:rPr>
      </w:pPr>
    </w:p>
    <w:p w:rsidR="003400C8" w:rsidRPr="00C7798F" w:rsidRDefault="003400C8" w:rsidP="000A0AF7">
      <w:pPr>
        <w:pStyle w:val="ListParagraph"/>
        <w:numPr>
          <w:ilvl w:val="3"/>
          <w:numId w:val="20"/>
        </w:numPr>
        <w:tabs>
          <w:tab w:val="clear" w:pos="360"/>
        </w:tabs>
        <w:spacing w:after="160" w:line="360" w:lineRule="auto"/>
        <w:ind w:left="426" w:hanging="426"/>
        <w:rPr>
          <w:rFonts w:ascii="Arial" w:hAnsi="Arial" w:cs="Arial"/>
          <w:b/>
          <w:sz w:val="22"/>
          <w:szCs w:val="22"/>
        </w:rPr>
      </w:pPr>
      <w:r w:rsidRPr="00C7798F">
        <w:rPr>
          <w:rFonts w:ascii="Arial" w:hAnsi="Arial" w:cs="Arial"/>
          <w:b/>
          <w:sz w:val="22"/>
          <w:szCs w:val="22"/>
        </w:rPr>
        <w:t>EPC INDUSTRY OVERVIEW</w:t>
      </w:r>
      <w:r>
        <w:rPr>
          <w:rFonts w:ascii="Arial" w:hAnsi="Arial" w:cs="Arial"/>
          <w:b/>
          <w:sz w:val="22"/>
          <w:szCs w:val="22"/>
        </w:rPr>
        <w:t>:</w:t>
      </w:r>
    </w:p>
    <w:p w:rsidR="0099249F" w:rsidRPr="00756BB2" w:rsidRDefault="0099249F" w:rsidP="0099249F">
      <w:pPr>
        <w:pStyle w:val="DefaultText11"/>
        <w:spacing w:line="360" w:lineRule="auto"/>
        <w:ind w:left="426"/>
        <w:jc w:val="both"/>
        <w:rPr>
          <w:rFonts w:ascii="Arial" w:hAnsi="Arial" w:cs="Arial"/>
          <w:sz w:val="22"/>
          <w:szCs w:val="22"/>
          <w:lang w:val="en-IN"/>
        </w:rPr>
      </w:pPr>
      <w:r w:rsidRPr="00756BB2">
        <w:rPr>
          <w:rFonts w:ascii="Arial" w:hAnsi="Arial" w:cs="Arial"/>
          <w:sz w:val="22"/>
          <w:szCs w:val="22"/>
          <w:lang w:val="en-IN"/>
        </w:rPr>
        <w:t>Engineering procurement and construction (EPC) contracts are the most common form of contracts used to undertake construction works by the public and private sector on large scale and complex infrastructure projects, such as power plants, petroleum and LNG terminals, steel mills, roads, bridges etc. Under an EPC contract a contractor is obliged to deliver a complete facility to a developer who needs only turnkey to start operating the facility; hence EPC contracts are sometimes called turnkey construction also in contracts. In addition to delivering a complete facility, the contractor must deliver that facility for a guaranteed price by a guaranteed date and it must perform to the specified level. Failure to comply with any requirements will usually result in the contractor incurring monetary liabilities.</w:t>
      </w:r>
    </w:p>
    <w:p w:rsidR="0099249F" w:rsidRDefault="0099249F" w:rsidP="000A0AF7">
      <w:pPr>
        <w:pStyle w:val="DefaultText11"/>
        <w:numPr>
          <w:ilvl w:val="0"/>
          <w:numId w:val="26"/>
        </w:numPr>
        <w:spacing w:before="240" w:after="160" w:line="360" w:lineRule="auto"/>
        <w:ind w:left="851" w:hanging="425"/>
        <w:jc w:val="both"/>
        <w:rPr>
          <w:rFonts w:ascii="Arial" w:hAnsi="Arial" w:cs="Arial"/>
          <w:b/>
          <w:sz w:val="22"/>
          <w:szCs w:val="22"/>
        </w:rPr>
      </w:pPr>
      <w:r w:rsidRPr="00ED239E">
        <w:rPr>
          <w:rFonts w:ascii="Arial" w:hAnsi="Arial" w:cs="Arial"/>
          <w:b/>
          <w:sz w:val="22"/>
          <w:szCs w:val="22"/>
        </w:rPr>
        <w:t>EPC PROCESS</w:t>
      </w:r>
      <w:r>
        <w:rPr>
          <w:rFonts w:ascii="Arial" w:hAnsi="Arial" w:cs="Arial"/>
          <w:b/>
          <w:sz w:val="22"/>
          <w:szCs w:val="22"/>
        </w:rPr>
        <w:t>:</w:t>
      </w:r>
    </w:p>
    <w:p w:rsidR="0099249F" w:rsidRPr="00ED239E" w:rsidRDefault="0099249F" w:rsidP="0099249F">
      <w:pPr>
        <w:pStyle w:val="DefaultText11"/>
        <w:spacing w:line="360" w:lineRule="auto"/>
        <w:ind w:left="851"/>
        <w:jc w:val="both"/>
        <w:rPr>
          <w:rFonts w:ascii="Arial" w:hAnsi="Arial" w:cs="Arial"/>
          <w:sz w:val="22"/>
          <w:szCs w:val="22"/>
          <w:lang w:val="en-IN"/>
        </w:rPr>
      </w:pPr>
      <w:r w:rsidRPr="00ED239E">
        <w:rPr>
          <w:rFonts w:ascii="Arial" w:hAnsi="Arial" w:cs="Arial"/>
          <w:sz w:val="22"/>
          <w:szCs w:val="22"/>
          <w:lang w:val="en-IN"/>
        </w:rPr>
        <w:t>The most modern variation is called EPCM that is engineering, procurement, construction and management. On a global level, construction industry has completely adopted the EPC contracts and the EPC contractors have limited the otherwise predominant role of engineering consultants. These EPC firms are ready to take the risks associated with managing a project and possess procurement and project.</w:t>
      </w:r>
    </w:p>
    <w:p w:rsidR="0099249F" w:rsidRDefault="0099249F" w:rsidP="0099249F">
      <w:pPr>
        <w:pStyle w:val="DefaultText11"/>
        <w:spacing w:after="240" w:line="360" w:lineRule="auto"/>
        <w:ind w:left="851"/>
        <w:jc w:val="both"/>
        <w:rPr>
          <w:rFonts w:ascii="Arial" w:hAnsi="Arial" w:cs="Arial"/>
          <w:sz w:val="22"/>
          <w:szCs w:val="22"/>
          <w:lang w:val="en-IN"/>
        </w:rPr>
      </w:pPr>
      <w:r w:rsidRPr="00ED239E">
        <w:rPr>
          <w:rFonts w:ascii="Arial" w:hAnsi="Arial" w:cs="Arial"/>
          <w:sz w:val="22"/>
          <w:szCs w:val="22"/>
          <w:lang w:val="en-IN"/>
        </w:rPr>
        <w:t>Competitive forces are driving consolidation of construction in the EPC industry and leading to alliances among the large players. EPC contracts may vary in the basis of assignment of responsibility and related penalties. The relationship between different constituents of the industry is very flexible as shown in the exhibit below.</w:t>
      </w:r>
    </w:p>
    <w:p w:rsidR="0099249F" w:rsidRPr="00ED239E" w:rsidRDefault="0099249F" w:rsidP="0099249F">
      <w:pPr>
        <w:pStyle w:val="DefaultText11"/>
        <w:spacing w:line="360" w:lineRule="auto"/>
        <w:ind w:left="426"/>
        <w:jc w:val="center"/>
        <w:rPr>
          <w:rFonts w:ascii="Arial" w:hAnsi="Arial" w:cs="Arial"/>
          <w:sz w:val="22"/>
          <w:szCs w:val="22"/>
          <w:lang w:val="en-IN"/>
        </w:rPr>
      </w:pPr>
      <w:r>
        <w:rPr>
          <w:noProof/>
          <w:lang w:val="en-IN" w:eastAsia="en-IN"/>
        </w:rPr>
        <w:drawing>
          <wp:inline distT="0" distB="0" distL="0" distR="0">
            <wp:extent cx="3839210" cy="2305050"/>
            <wp:effectExtent l="19050" t="19050" r="2794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srcRect l="29621" t="30943" r="31108" b="12949"/>
                    <a:stretch/>
                  </pic:blipFill>
                  <pic:spPr bwMode="auto">
                    <a:xfrm>
                      <a:off x="0" y="0"/>
                      <a:ext cx="3871857" cy="2324651"/>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99249F" w:rsidRPr="004341DD" w:rsidRDefault="0099249F" w:rsidP="000D4E79">
      <w:pPr>
        <w:pStyle w:val="DefaultText11"/>
        <w:spacing w:after="240" w:line="360" w:lineRule="auto"/>
        <w:ind w:left="851"/>
        <w:jc w:val="both"/>
        <w:rPr>
          <w:rFonts w:ascii="Arial" w:hAnsi="Arial" w:cs="Arial"/>
          <w:bCs/>
          <w:sz w:val="22"/>
          <w:szCs w:val="22"/>
          <w:lang w:bidi="en-US"/>
        </w:rPr>
      </w:pPr>
      <w:r w:rsidRPr="004341DD">
        <w:rPr>
          <w:rFonts w:ascii="Arial" w:hAnsi="Arial" w:cs="Arial"/>
          <w:bCs/>
          <w:sz w:val="22"/>
          <w:szCs w:val="22"/>
          <w:lang w:bidi="en-US"/>
        </w:rPr>
        <w:t>The process of appointing EPC Contractor has been provided in the exhibit below–</w:t>
      </w:r>
    </w:p>
    <w:p w:rsidR="0099249F" w:rsidRDefault="0099249F" w:rsidP="0099249F">
      <w:pPr>
        <w:pStyle w:val="DefaultText11"/>
        <w:spacing w:line="360" w:lineRule="auto"/>
        <w:ind w:left="426"/>
        <w:jc w:val="center"/>
        <w:rPr>
          <w:rFonts w:ascii="Arial" w:hAnsi="Arial" w:cs="Arial"/>
          <w:b/>
          <w:sz w:val="22"/>
          <w:szCs w:val="22"/>
        </w:rPr>
      </w:pPr>
      <w:r>
        <w:rPr>
          <w:noProof/>
          <w:lang w:val="en-IN" w:eastAsia="en-IN"/>
        </w:rPr>
        <w:drawing>
          <wp:inline distT="0" distB="0" distL="0" distR="0">
            <wp:extent cx="4412673" cy="2616207"/>
            <wp:effectExtent l="19050" t="19050" r="26035" b="12700"/>
            <wp:docPr id="1434" name="Picture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srcRect l="30706" t="42780" r="30987" b="16843"/>
                    <a:stretch/>
                  </pic:blipFill>
                  <pic:spPr bwMode="auto">
                    <a:xfrm>
                      <a:off x="0" y="0"/>
                      <a:ext cx="4412673" cy="261620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99249F" w:rsidRDefault="0099249F" w:rsidP="0099249F">
      <w:pPr>
        <w:pStyle w:val="DefaultText11"/>
        <w:spacing w:line="360" w:lineRule="auto"/>
        <w:ind w:left="426"/>
        <w:jc w:val="center"/>
        <w:rPr>
          <w:rFonts w:ascii="Arial" w:hAnsi="Arial" w:cs="Arial"/>
          <w:b/>
          <w:sz w:val="22"/>
          <w:szCs w:val="22"/>
        </w:rPr>
      </w:pPr>
    </w:p>
    <w:p w:rsidR="00756BB2" w:rsidRPr="00ED239E" w:rsidRDefault="00756BB2" w:rsidP="0099249F">
      <w:pPr>
        <w:pStyle w:val="DefaultText11"/>
        <w:spacing w:line="360" w:lineRule="auto"/>
        <w:ind w:left="426"/>
        <w:jc w:val="center"/>
        <w:rPr>
          <w:rFonts w:ascii="Arial" w:hAnsi="Arial" w:cs="Arial"/>
          <w:b/>
          <w:sz w:val="22"/>
          <w:szCs w:val="22"/>
        </w:rPr>
      </w:pPr>
    </w:p>
    <w:p w:rsidR="0099249F" w:rsidRDefault="0099249F" w:rsidP="000A0AF7">
      <w:pPr>
        <w:pStyle w:val="DefaultText11"/>
        <w:numPr>
          <w:ilvl w:val="0"/>
          <w:numId w:val="26"/>
        </w:numPr>
        <w:spacing w:before="240" w:after="160" w:line="360" w:lineRule="auto"/>
        <w:ind w:left="851" w:hanging="425"/>
        <w:jc w:val="both"/>
        <w:rPr>
          <w:rFonts w:ascii="Arial" w:hAnsi="Arial" w:cs="Arial"/>
          <w:b/>
          <w:sz w:val="22"/>
          <w:szCs w:val="22"/>
        </w:rPr>
      </w:pPr>
      <w:r w:rsidRPr="004341DD">
        <w:rPr>
          <w:rFonts w:ascii="Arial" w:hAnsi="Arial" w:cs="Arial"/>
          <w:b/>
          <w:sz w:val="22"/>
          <w:szCs w:val="22"/>
        </w:rPr>
        <w:t>TYPE OF EPC CONTRACTS</w:t>
      </w:r>
      <w:r>
        <w:rPr>
          <w:rFonts w:ascii="Arial" w:hAnsi="Arial" w:cs="Arial"/>
          <w:b/>
          <w:sz w:val="22"/>
          <w:szCs w:val="22"/>
        </w:rPr>
        <w:t>:</w:t>
      </w:r>
    </w:p>
    <w:p w:rsidR="0099249F" w:rsidRDefault="0099249F" w:rsidP="0099249F">
      <w:pPr>
        <w:pStyle w:val="DefaultText11"/>
        <w:spacing w:line="360" w:lineRule="auto"/>
        <w:ind w:left="851" w:firstLine="10"/>
        <w:jc w:val="both"/>
        <w:rPr>
          <w:rFonts w:ascii="Arial" w:hAnsi="Arial" w:cs="Arial"/>
          <w:sz w:val="22"/>
          <w:szCs w:val="22"/>
          <w:lang w:val="en-IN"/>
        </w:rPr>
      </w:pPr>
      <w:r w:rsidRPr="004341DD">
        <w:rPr>
          <w:rFonts w:ascii="Arial" w:hAnsi="Arial" w:cs="Arial"/>
          <w:sz w:val="22"/>
          <w:szCs w:val="22"/>
          <w:lang w:val="en-IN"/>
        </w:rPr>
        <w:t>Based on these linkages constituents, various project delivery mechanisms have been devised. The size and nature of the project also influences the choice of the project delivery mechanism. The different types of contracts are as given here:</w:t>
      </w:r>
    </w:p>
    <w:p w:rsidR="00756BB2" w:rsidRPr="004341DD" w:rsidRDefault="00756BB2" w:rsidP="00756BB2">
      <w:pPr>
        <w:pStyle w:val="DefaultText11"/>
        <w:spacing w:line="360" w:lineRule="auto"/>
        <w:jc w:val="both"/>
        <w:rPr>
          <w:rFonts w:ascii="Arial" w:hAnsi="Arial" w:cs="Arial"/>
          <w:sz w:val="22"/>
          <w:szCs w:val="22"/>
          <w:lang w:val="en-IN"/>
        </w:rPr>
      </w:pPr>
    </w:p>
    <w:p w:rsidR="0099249F" w:rsidRPr="004341DD" w:rsidRDefault="0099249F" w:rsidP="000A0AF7">
      <w:pPr>
        <w:pStyle w:val="DefaultText11"/>
        <w:numPr>
          <w:ilvl w:val="0"/>
          <w:numId w:val="27"/>
        </w:numPr>
        <w:spacing w:after="160" w:line="360" w:lineRule="auto"/>
        <w:ind w:left="1134" w:hanging="141"/>
        <w:jc w:val="both"/>
        <w:rPr>
          <w:rFonts w:ascii="Arial" w:hAnsi="Arial" w:cs="Arial"/>
          <w:sz w:val="22"/>
          <w:szCs w:val="22"/>
          <w:lang w:val="en-IN"/>
        </w:rPr>
      </w:pPr>
      <w:r w:rsidRPr="004341DD">
        <w:rPr>
          <w:rFonts w:ascii="Arial" w:hAnsi="Arial" w:cs="Arial"/>
          <w:sz w:val="22"/>
          <w:szCs w:val="22"/>
          <w:lang w:val="en-IN"/>
        </w:rPr>
        <w:t>Engineering, Procurement and Construction (EPC)</w:t>
      </w:r>
    </w:p>
    <w:p w:rsidR="0099249F"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4341DD">
        <w:rPr>
          <w:rFonts w:ascii="Arial" w:hAnsi="Arial" w:cs="Arial"/>
          <w:sz w:val="22"/>
          <w:szCs w:val="22"/>
          <w:lang w:val="en-IN"/>
        </w:rPr>
        <w:t>Complete single point responsibility</w:t>
      </w:r>
    </w:p>
    <w:p w:rsidR="0099249F"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99249F">
        <w:rPr>
          <w:rFonts w:ascii="Arial" w:hAnsi="Arial" w:cs="Arial"/>
          <w:sz w:val="22"/>
          <w:szCs w:val="22"/>
          <w:lang w:val="en-IN"/>
        </w:rPr>
        <w:t>Fixed time fixed price contracts, heavy penalties for non-performance</w:t>
      </w:r>
    </w:p>
    <w:p w:rsidR="0099249F" w:rsidRPr="0099249F"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99249F">
        <w:rPr>
          <w:rFonts w:ascii="Arial" w:hAnsi="Arial" w:cs="Arial"/>
          <w:sz w:val="22"/>
          <w:szCs w:val="22"/>
          <w:lang w:val="en-IN"/>
        </w:rPr>
        <w:t>Escalation possible by mutual consent</w:t>
      </w:r>
    </w:p>
    <w:p w:rsidR="0099249F" w:rsidRPr="004341DD" w:rsidRDefault="0099249F" w:rsidP="000A0AF7">
      <w:pPr>
        <w:pStyle w:val="DefaultText11"/>
        <w:numPr>
          <w:ilvl w:val="0"/>
          <w:numId w:val="27"/>
        </w:numPr>
        <w:spacing w:after="160" w:line="360" w:lineRule="auto"/>
        <w:ind w:left="1134" w:hanging="141"/>
        <w:jc w:val="both"/>
        <w:rPr>
          <w:rFonts w:ascii="Arial" w:hAnsi="Arial" w:cs="Arial"/>
          <w:sz w:val="22"/>
          <w:szCs w:val="22"/>
          <w:lang w:val="en-IN"/>
        </w:rPr>
      </w:pPr>
      <w:r w:rsidRPr="004341DD">
        <w:rPr>
          <w:rFonts w:ascii="Arial" w:hAnsi="Arial" w:cs="Arial"/>
          <w:sz w:val="22"/>
          <w:szCs w:val="22"/>
          <w:lang w:val="en-IN"/>
        </w:rPr>
        <w:t>Lump-sum Turnkey (LSTK)</w:t>
      </w:r>
    </w:p>
    <w:p w:rsidR="0099249F" w:rsidRPr="004341DD"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4341DD">
        <w:rPr>
          <w:rFonts w:ascii="Arial" w:hAnsi="Arial" w:cs="Arial"/>
          <w:sz w:val="22"/>
          <w:szCs w:val="22"/>
          <w:lang w:val="en-IN"/>
        </w:rPr>
        <w:t>Preferred for power and industrial projects</w:t>
      </w:r>
    </w:p>
    <w:p w:rsidR="0099249F" w:rsidRPr="004341DD"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4341DD">
        <w:rPr>
          <w:rFonts w:ascii="Arial" w:hAnsi="Arial" w:cs="Arial"/>
          <w:sz w:val="22"/>
          <w:szCs w:val="22"/>
          <w:lang w:val="en-IN"/>
        </w:rPr>
        <w:t>Engineering Procurement Construction Management (EPCM)</w:t>
      </w:r>
    </w:p>
    <w:p w:rsidR="0099249F" w:rsidRPr="004341DD"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4341DD">
        <w:rPr>
          <w:rFonts w:ascii="Arial" w:hAnsi="Arial" w:cs="Arial"/>
          <w:sz w:val="22"/>
          <w:szCs w:val="22"/>
          <w:lang w:val="en-IN"/>
        </w:rPr>
        <w:t>Responsibility for placement of order for equipment and payment lies with the promoters.</w:t>
      </w:r>
    </w:p>
    <w:p w:rsidR="0099249F" w:rsidRPr="004341DD"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4341DD">
        <w:rPr>
          <w:rFonts w:ascii="Arial" w:hAnsi="Arial" w:cs="Arial"/>
          <w:sz w:val="22"/>
          <w:szCs w:val="22"/>
          <w:lang w:val="en-IN"/>
        </w:rPr>
        <w:t>Fixed time–fixed price contracts</w:t>
      </w:r>
    </w:p>
    <w:p w:rsidR="0099249F" w:rsidRPr="004341DD"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4341DD">
        <w:rPr>
          <w:rFonts w:ascii="Arial" w:hAnsi="Arial" w:cs="Arial"/>
          <w:sz w:val="22"/>
          <w:szCs w:val="22"/>
          <w:lang w:val="en-IN"/>
        </w:rPr>
        <w:t>Lower penalties relative to EPC for non-performance</w:t>
      </w:r>
    </w:p>
    <w:p w:rsidR="0099249F"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4341DD">
        <w:rPr>
          <w:rFonts w:ascii="Arial" w:hAnsi="Arial" w:cs="Arial"/>
          <w:sz w:val="22"/>
          <w:szCs w:val="22"/>
          <w:lang w:val="en-IN"/>
        </w:rPr>
        <w:t>Preferred for very large projects in sectors such as petrochemicals, oil and gas and steel</w:t>
      </w:r>
    </w:p>
    <w:p w:rsidR="0099249F" w:rsidRPr="004341DD" w:rsidRDefault="0099249F" w:rsidP="000A0AF7">
      <w:pPr>
        <w:pStyle w:val="DefaultText11"/>
        <w:numPr>
          <w:ilvl w:val="0"/>
          <w:numId w:val="27"/>
        </w:numPr>
        <w:spacing w:after="160" w:line="360" w:lineRule="auto"/>
        <w:ind w:left="1134" w:hanging="141"/>
        <w:jc w:val="both"/>
        <w:rPr>
          <w:rFonts w:ascii="Arial" w:hAnsi="Arial" w:cs="Arial"/>
          <w:sz w:val="22"/>
          <w:szCs w:val="22"/>
          <w:lang w:val="en-IN"/>
        </w:rPr>
      </w:pPr>
      <w:r w:rsidRPr="004341DD">
        <w:rPr>
          <w:rFonts w:ascii="Arial" w:hAnsi="Arial" w:cs="Arial"/>
          <w:sz w:val="22"/>
          <w:szCs w:val="22"/>
          <w:lang w:val="en-IN"/>
        </w:rPr>
        <w:t>Turnkey</w:t>
      </w:r>
    </w:p>
    <w:p w:rsidR="0099249F" w:rsidRPr="00B716F3"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4341DD">
        <w:rPr>
          <w:rFonts w:ascii="Arial" w:hAnsi="Arial" w:cs="Arial"/>
          <w:sz w:val="22"/>
          <w:szCs w:val="22"/>
          <w:lang w:val="en-IN"/>
        </w:rPr>
        <w:t>Responsibility to implement complete project</w:t>
      </w:r>
    </w:p>
    <w:p w:rsidR="0099249F" w:rsidRPr="00B716F3"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B716F3">
        <w:rPr>
          <w:rFonts w:ascii="Arial" w:hAnsi="Arial" w:cs="Arial"/>
          <w:sz w:val="22"/>
          <w:szCs w:val="22"/>
          <w:lang w:val="en-IN"/>
        </w:rPr>
        <w:t>Fixed price as well as cost plus contracts are possible</w:t>
      </w:r>
    </w:p>
    <w:p w:rsidR="0099249F" w:rsidRPr="00B716F3"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B716F3">
        <w:rPr>
          <w:rFonts w:ascii="Arial" w:hAnsi="Arial" w:cs="Arial"/>
          <w:sz w:val="22"/>
          <w:szCs w:val="22"/>
          <w:lang w:val="en-IN"/>
        </w:rPr>
        <w:t>Contractor need not have financial capability</w:t>
      </w:r>
    </w:p>
    <w:p w:rsidR="0099249F" w:rsidRPr="00B716F3"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B716F3">
        <w:rPr>
          <w:rFonts w:ascii="Arial" w:hAnsi="Arial" w:cs="Arial"/>
          <w:sz w:val="22"/>
          <w:szCs w:val="22"/>
          <w:lang w:val="en-IN"/>
        </w:rPr>
        <w:t>Preferred for medium and small projects</w:t>
      </w:r>
    </w:p>
    <w:p w:rsidR="0099249F" w:rsidRPr="00B716F3" w:rsidRDefault="0099249F" w:rsidP="000A0AF7">
      <w:pPr>
        <w:pStyle w:val="DefaultText11"/>
        <w:numPr>
          <w:ilvl w:val="0"/>
          <w:numId w:val="27"/>
        </w:numPr>
        <w:spacing w:after="160" w:line="360" w:lineRule="auto"/>
        <w:ind w:left="1134" w:hanging="141"/>
        <w:jc w:val="both"/>
        <w:rPr>
          <w:rFonts w:ascii="Arial" w:hAnsi="Arial" w:cs="Arial"/>
          <w:sz w:val="22"/>
          <w:szCs w:val="22"/>
          <w:lang w:val="en-IN"/>
        </w:rPr>
      </w:pPr>
      <w:r w:rsidRPr="00B716F3">
        <w:rPr>
          <w:rFonts w:ascii="Arial" w:hAnsi="Arial" w:cs="Arial"/>
          <w:sz w:val="22"/>
          <w:szCs w:val="22"/>
          <w:lang w:val="en-IN"/>
        </w:rPr>
        <w:t>Engineered Packages Route</w:t>
      </w:r>
    </w:p>
    <w:p w:rsidR="0099249F" w:rsidRPr="00B716F3"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B716F3">
        <w:rPr>
          <w:rFonts w:ascii="Arial" w:hAnsi="Arial" w:cs="Arial"/>
          <w:sz w:val="22"/>
          <w:szCs w:val="22"/>
          <w:lang w:val="en-IN"/>
        </w:rPr>
        <w:t>Promoter breaks up the project into packages</w:t>
      </w:r>
    </w:p>
    <w:p w:rsidR="0099249F" w:rsidRPr="00B716F3"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B716F3">
        <w:rPr>
          <w:rFonts w:ascii="Arial" w:hAnsi="Arial" w:cs="Arial"/>
          <w:sz w:val="22"/>
          <w:szCs w:val="22"/>
          <w:lang w:val="en-IN"/>
        </w:rPr>
        <w:t>Turnkey supply of packages</w:t>
      </w:r>
    </w:p>
    <w:p w:rsidR="0099249F" w:rsidRPr="00B716F3"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B716F3">
        <w:rPr>
          <w:rFonts w:ascii="Arial" w:hAnsi="Arial" w:cs="Arial"/>
          <w:sz w:val="22"/>
          <w:szCs w:val="22"/>
          <w:lang w:val="en-IN"/>
        </w:rPr>
        <w:t>Promoter is responsible for project co-ordination</w:t>
      </w:r>
    </w:p>
    <w:p w:rsidR="0099249F" w:rsidRPr="00B716F3" w:rsidRDefault="0099249F" w:rsidP="000A0AF7">
      <w:pPr>
        <w:pStyle w:val="DefaultText11"/>
        <w:numPr>
          <w:ilvl w:val="0"/>
          <w:numId w:val="27"/>
        </w:numPr>
        <w:spacing w:after="160" w:line="360" w:lineRule="auto"/>
        <w:ind w:left="1134" w:hanging="141"/>
        <w:jc w:val="both"/>
        <w:rPr>
          <w:rFonts w:ascii="Arial" w:hAnsi="Arial" w:cs="Arial"/>
          <w:sz w:val="22"/>
          <w:szCs w:val="22"/>
          <w:lang w:val="en-IN"/>
        </w:rPr>
      </w:pPr>
      <w:r w:rsidRPr="00B716F3">
        <w:rPr>
          <w:rFonts w:ascii="Arial" w:hAnsi="Arial" w:cs="Arial"/>
          <w:sz w:val="22"/>
          <w:szCs w:val="22"/>
          <w:lang w:val="en-IN"/>
        </w:rPr>
        <w:t>Item Rate Contract</w:t>
      </w:r>
    </w:p>
    <w:p w:rsidR="0099249F" w:rsidRPr="00B716F3"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B716F3">
        <w:rPr>
          <w:rFonts w:ascii="Arial" w:hAnsi="Arial" w:cs="Arial"/>
          <w:sz w:val="22"/>
          <w:szCs w:val="22"/>
          <w:lang w:val="en-IN"/>
        </w:rPr>
        <w:t>This is the most prevalent contractual mechanism in which: -</w:t>
      </w:r>
    </w:p>
    <w:p w:rsidR="0099249F" w:rsidRPr="00B716F3"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B716F3">
        <w:rPr>
          <w:rFonts w:ascii="Arial" w:hAnsi="Arial" w:cs="Arial"/>
          <w:sz w:val="22"/>
          <w:szCs w:val="22"/>
          <w:lang w:val="en-IN"/>
        </w:rPr>
        <w:t>The owner through an appointed consultancy organization does the Engineering.</w:t>
      </w:r>
    </w:p>
    <w:p w:rsidR="0099249F" w:rsidRPr="00B716F3"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B716F3">
        <w:rPr>
          <w:rFonts w:ascii="Arial" w:hAnsi="Arial" w:cs="Arial"/>
          <w:sz w:val="22"/>
          <w:szCs w:val="22"/>
          <w:lang w:val="en-IN"/>
        </w:rPr>
        <w:t>Bill of qualities is furnished and tenderer is required to quote the price item-wise.</w:t>
      </w:r>
    </w:p>
    <w:p w:rsidR="0099249F" w:rsidRPr="00B716F3" w:rsidRDefault="0099249F" w:rsidP="000A0AF7">
      <w:pPr>
        <w:pStyle w:val="DefaultText11"/>
        <w:numPr>
          <w:ilvl w:val="0"/>
          <w:numId w:val="28"/>
        </w:numPr>
        <w:spacing w:after="160" w:line="360" w:lineRule="auto"/>
        <w:ind w:left="1560" w:hanging="427"/>
        <w:jc w:val="both"/>
        <w:rPr>
          <w:rFonts w:ascii="Arial" w:hAnsi="Arial" w:cs="Arial"/>
          <w:sz w:val="22"/>
          <w:szCs w:val="22"/>
          <w:lang w:val="en-IN"/>
        </w:rPr>
      </w:pPr>
      <w:r w:rsidRPr="00B716F3">
        <w:rPr>
          <w:rFonts w:ascii="Arial" w:hAnsi="Arial" w:cs="Arial"/>
          <w:sz w:val="22"/>
          <w:szCs w:val="22"/>
          <w:lang w:val="en-IN"/>
        </w:rPr>
        <w:t>The contractor need not have large financial capability in this case.</w:t>
      </w:r>
    </w:p>
    <w:p w:rsidR="0099249F" w:rsidRPr="00714D97" w:rsidRDefault="0099249F" w:rsidP="0099249F">
      <w:pPr>
        <w:ind w:left="994" w:hanging="427"/>
        <w:rPr>
          <w:b/>
          <w:sz w:val="20"/>
          <w:u w:val="thick"/>
        </w:rPr>
      </w:pPr>
    </w:p>
    <w:p w:rsidR="0099249F" w:rsidRPr="0099249F" w:rsidRDefault="0099249F" w:rsidP="0099249F">
      <w:pPr>
        <w:pStyle w:val="DefaultText11"/>
        <w:spacing w:line="360" w:lineRule="auto"/>
        <w:ind w:left="839"/>
        <w:jc w:val="both"/>
        <w:rPr>
          <w:rFonts w:ascii="Arial" w:hAnsi="Arial" w:cs="Arial"/>
          <w:b/>
          <w:bCs/>
          <w:sz w:val="22"/>
          <w:szCs w:val="22"/>
          <w:lang w:val="en-IN"/>
        </w:rPr>
      </w:pPr>
      <w:r w:rsidRPr="0099249F">
        <w:rPr>
          <w:rFonts w:ascii="Arial" w:hAnsi="Arial" w:cs="Arial"/>
          <w:b/>
          <w:bCs/>
          <w:sz w:val="22"/>
          <w:szCs w:val="22"/>
          <w:u w:val="single"/>
          <w:lang w:val="en-IN"/>
        </w:rPr>
        <w:t>EPC Construction Risk Management</w:t>
      </w:r>
      <w:r w:rsidRPr="0099249F">
        <w:rPr>
          <w:rFonts w:ascii="Arial" w:hAnsi="Arial" w:cs="Arial"/>
          <w:b/>
          <w:bCs/>
          <w:sz w:val="22"/>
          <w:szCs w:val="22"/>
          <w:lang w:val="en-IN"/>
        </w:rPr>
        <w:t>:</w:t>
      </w:r>
    </w:p>
    <w:p w:rsidR="0099249F" w:rsidRPr="00FE2C8C" w:rsidRDefault="0099249F" w:rsidP="0099249F">
      <w:pPr>
        <w:pStyle w:val="DefaultText11"/>
        <w:spacing w:before="240" w:line="360" w:lineRule="auto"/>
        <w:ind w:left="839" w:firstLine="12"/>
        <w:jc w:val="both"/>
        <w:rPr>
          <w:rFonts w:ascii="Arial" w:hAnsi="Arial" w:cs="Arial"/>
          <w:sz w:val="22"/>
          <w:szCs w:val="22"/>
          <w:lang w:val="en-IN"/>
        </w:rPr>
      </w:pPr>
      <w:r w:rsidRPr="007176AD">
        <w:rPr>
          <w:rFonts w:ascii="Arial" w:hAnsi="Arial" w:cs="Arial"/>
          <w:sz w:val="22"/>
          <w:szCs w:val="22"/>
          <w:lang w:val="en-IN"/>
        </w:rPr>
        <w:t xml:space="preserve">Often EPC construction contemplates a turnkey approach to project delivery. In other words, the project owner or employer will look to the EPC contractor as the single point of contact for all facets of the project, from basic design through commissioning and </w:t>
      </w:r>
      <w:r w:rsidR="00A97351" w:rsidRPr="007176AD">
        <w:rPr>
          <w:rFonts w:ascii="Arial" w:hAnsi="Arial" w:cs="Arial"/>
          <w:sz w:val="22"/>
          <w:szCs w:val="22"/>
          <w:lang w:val="en-IN"/>
        </w:rPr>
        <w:t>start-up</w:t>
      </w:r>
      <w:r w:rsidRPr="007176AD">
        <w:rPr>
          <w:rFonts w:ascii="Arial" w:hAnsi="Arial" w:cs="Arial"/>
          <w:sz w:val="22"/>
          <w:szCs w:val="22"/>
          <w:lang w:val="en-IN"/>
        </w:rPr>
        <w:t xml:space="preserve"> of the facility. EPC projects offer a mutually beneficial and exciting form of project delivery for both the owner and the contractor. But, with the EPC contract come many new risks that are often severe due to the complex nature and high cost frequently associated with this type of project. Understanding these risks and some of the other unique characteristics of EPC contracting its critical to a successful project where both the owner and the contractor obtain the high rewards for the risk. Project owners have attempted to shift more risk to the contractor, understanding at least theoretically, that this risk allocation carries a higher price tag. Some important features that differentiate risk in an EPC contract</w:t>
      </w:r>
      <w:r w:rsidRPr="00FE2C8C">
        <w:rPr>
          <w:rFonts w:ascii="Arial" w:hAnsi="Arial" w:cs="Arial"/>
          <w:sz w:val="22"/>
          <w:szCs w:val="22"/>
          <w:lang w:val="en-IN"/>
        </w:rPr>
        <w:t xml:space="preserve"> as compared to regular contracts can be seen below</w:t>
      </w:r>
      <w:r>
        <w:rPr>
          <w:rFonts w:ascii="Arial" w:hAnsi="Arial" w:cs="Arial"/>
          <w:sz w:val="22"/>
          <w:szCs w:val="22"/>
          <w:lang w:val="en-IN"/>
        </w:rPr>
        <w:t>:</w:t>
      </w:r>
    </w:p>
    <w:p w:rsidR="0099249F" w:rsidRDefault="0099249F" w:rsidP="000A0AF7">
      <w:pPr>
        <w:pStyle w:val="ListParagraph"/>
        <w:numPr>
          <w:ilvl w:val="0"/>
          <w:numId w:val="25"/>
        </w:numPr>
        <w:spacing w:before="240" w:after="200" w:line="360" w:lineRule="auto"/>
        <w:ind w:left="1276" w:hanging="427"/>
        <w:contextualSpacing/>
        <w:jc w:val="both"/>
        <w:rPr>
          <w:rFonts w:ascii="Arial" w:hAnsi="Arial" w:cs="Arial"/>
          <w:sz w:val="22"/>
          <w:szCs w:val="22"/>
        </w:rPr>
      </w:pPr>
      <w:r w:rsidRPr="00714D97">
        <w:rPr>
          <w:rFonts w:ascii="Arial" w:hAnsi="Arial" w:cs="Arial"/>
          <w:sz w:val="22"/>
          <w:szCs w:val="22"/>
        </w:rPr>
        <w:t>Risks traditionally assumed by the owner in design-bid-build and design build contracts may no longer fall under the owner's umbrella of responsibility. For example, the contractor may be required to assume the risk of unforeseen site conditions and may be responsible for events that would traditionally be viewed as force majeure (i.e. beyond the control of either party).</w:t>
      </w:r>
    </w:p>
    <w:p w:rsidR="0099249F" w:rsidRPr="0099249F" w:rsidRDefault="0099249F" w:rsidP="000A0AF7">
      <w:pPr>
        <w:pStyle w:val="ListParagraph"/>
        <w:numPr>
          <w:ilvl w:val="0"/>
          <w:numId w:val="25"/>
        </w:numPr>
        <w:spacing w:after="200" w:line="360" w:lineRule="auto"/>
        <w:ind w:left="1276" w:hanging="427"/>
        <w:contextualSpacing/>
        <w:jc w:val="both"/>
        <w:rPr>
          <w:rFonts w:ascii="Arial" w:hAnsi="Arial" w:cs="Arial"/>
          <w:sz w:val="22"/>
          <w:szCs w:val="22"/>
        </w:rPr>
      </w:pPr>
      <w:r w:rsidRPr="0099249F">
        <w:rPr>
          <w:rFonts w:ascii="Arial" w:hAnsi="Arial" w:cs="Arial"/>
          <w:sz w:val="22"/>
          <w:szCs w:val="22"/>
        </w:rPr>
        <w:t>The greatest risk for the contractor in entering into the EPC contract is not necessarily anything inherent in the EPC form of contracting. Instead, the problems most frequently arise when the contractor commits to a lump sum or fixed price. Despite the inherent risks to the contractor, the project owner cannot assume that lump pricing insulates him from all cost overruns. There are always activities on a project that interfaced business processes such as marketing, sales and customer services. After each phase, reviews are also undertaken.</w:t>
      </w:r>
    </w:p>
    <w:p w:rsidR="0099249F" w:rsidRPr="00714D97" w:rsidRDefault="0099249F" w:rsidP="0099249F">
      <w:pPr>
        <w:pStyle w:val="DefaultText11"/>
        <w:spacing w:line="360" w:lineRule="auto"/>
        <w:ind w:left="849"/>
        <w:jc w:val="both"/>
        <w:rPr>
          <w:rFonts w:ascii="Arial" w:hAnsi="Arial" w:cs="Arial"/>
          <w:sz w:val="22"/>
        </w:rPr>
      </w:pPr>
      <w:r w:rsidRPr="007176AD">
        <w:rPr>
          <w:rFonts w:ascii="Arial" w:hAnsi="Arial" w:cs="Arial"/>
          <w:sz w:val="22"/>
          <w:szCs w:val="22"/>
          <w:lang w:val="en-IN"/>
        </w:rPr>
        <w:t>At the initial stage a strategic review is carried out of the works to be carried out. This is followed by the "offer kick off, which is in the form of proposals submitted by the EPC contractor, defining how and at what price the project should be undertaken. After the contract agreement, review is conducted to ascertain whether the engineering by the contractors conforms to the contractual obligation.</w:t>
      </w:r>
    </w:p>
    <w:p w:rsidR="0099249F" w:rsidRPr="008E253B" w:rsidRDefault="0099249F" w:rsidP="0099249F">
      <w:pPr>
        <w:pStyle w:val="DefaultText11"/>
        <w:spacing w:before="240" w:line="360" w:lineRule="auto"/>
        <w:ind w:left="839"/>
        <w:jc w:val="both"/>
        <w:rPr>
          <w:rFonts w:ascii="Arial" w:hAnsi="Arial" w:cs="Arial"/>
          <w:b/>
          <w:bCs/>
          <w:sz w:val="22"/>
          <w:szCs w:val="22"/>
          <w:u w:val="thick"/>
          <w:lang w:bidi="en-US"/>
        </w:rPr>
      </w:pPr>
      <w:r w:rsidRPr="008E253B">
        <w:rPr>
          <w:rFonts w:ascii="Arial" w:hAnsi="Arial" w:cs="Arial"/>
          <w:b/>
          <w:bCs/>
          <w:sz w:val="22"/>
          <w:szCs w:val="22"/>
          <w:u w:val="thick"/>
          <w:lang w:bidi="en-US"/>
        </w:rPr>
        <w:t>Development Phase</w:t>
      </w:r>
      <w:r>
        <w:rPr>
          <w:rFonts w:ascii="Arial" w:hAnsi="Arial" w:cs="Arial"/>
          <w:b/>
          <w:bCs/>
          <w:sz w:val="22"/>
          <w:szCs w:val="22"/>
          <w:u w:val="thick"/>
          <w:lang w:bidi="en-US"/>
        </w:rPr>
        <w:t>:</w:t>
      </w:r>
    </w:p>
    <w:p w:rsidR="0099249F" w:rsidRPr="00714D97" w:rsidRDefault="0099249F" w:rsidP="0099249F">
      <w:pPr>
        <w:pStyle w:val="DefaultText11"/>
        <w:spacing w:line="360" w:lineRule="auto"/>
        <w:ind w:left="839"/>
        <w:jc w:val="both"/>
        <w:rPr>
          <w:rFonts w:ascii="Arial" w:hAnsi="Arial" w:cs="Arial"/>
          <w:sz w:val="22"/>
        </w:rPr>
      </w:pPr>
      <w:r w:rsidRPr="00714D97">
        <w:rPr>
          <w:rFonts w:ascii="Arial" w:hAnsi="Arial" w:cs="Arial"/>
          <w:sz w:val="22"/>
        </w:rPr>
        <w:t>The development phase is the first stage of the EPC project process and covers the important aspects of engineering. This can be viewed as an extension of the planning process. The engineering process produces a range of deliverables, which includes –</w:t>
      </w:r>
    </w:p>
    <w:p w:rsidR="0099249F" w:rsidRPr="0099249F" w:rsidRDefault="0099249F" w:rsidP="000A0AF7">
      <w:pPr>
        <w:pStyle w:val="ListParagraph"/>
        <w:numPr>
          <w:ilvl w:val="0"/>
          <w:numId w:val="29"/>
        </w:numPr>
        <w:spacing w:after="200" w:line="360" w:lineRule="auto"/>
        <w:ind w:left="1276"/>
        <w:contextualSpacing/>
        <w:jc w:val="both"/>
        <w:rPr>
          <w:rFonts w:ascii="Arial" w:hAnsi="Arial" w:cs="Arial"/>
          <w:sz w:val="22"/>
          <w:szCs w:val="22"/>
        </w:rPr>
      </w:pPr>
      <w:r w:rsidRPr="0099249F">
        <w:rPr>
          <w:rFonts w:ascii="Arial" w:hAnsi="Arial" w:cs="Arial"/>
          <w:sz w:val="22"/>
          <w:szCs w:val="22"/>
        </w:rPr>
        <w:t>Feasibility Study</w:t>
      </w:r>
    </w:p>
    <w:p w:rsidR="0099249F" w:rsidRPr="00714D97" w:rsidRDefault="0099249F" w:rsidP="000A0AF7">
      <w:pPr>
        <w:pStyle w:val="ListParagraph"/>
        <w:numPr>
          <w:ilvl w:val="0"/>
          <w:numId w:val="29"/>
        </w:numPr>
        <w:spacing w:after="200" w:line="360" w:lineRule="auto"/>
        <w:ind w:left="1276"/>
        <w:contextualSpacing/>
        <w:jc w:val="both"/>
        <w:rPr>
          <w:rFonts w:ascii="Arial" w:hAnsi="Arial" w:cs="Arial"/>
          <w:sz w:val="22"/>
          <w:szCs w:val="22"/>
        </w:rPr>
      </w:pPr>
      <w:r w:rsidRPr="00714D97">
        <w:rPr>
          <w:rFonts w:ascii="Arial" w:hAnsi="Arial" w:cs="Arial"/>
          <w:sz w:val="22"/>
          <w:szCs w:val="22"/>
        </w:rPr>
        <w:t>Estimates</w:t>
      </w:r>
    </w:p>
    <w:p w:rsidR="0099249F" w:rsidRPr="00714D97" w:rsidRDefault="0099249F" w:rsidP="000A0AF7">
      <w:pPr>
        <w:pStyle w:val="ListParagraph"/>
        <w:numPr>
          <w:ilvl w:val="0"/>
          <w:numId w:val="29"/>
        </w:numPr>
        <w:spacing w:after="200" w:line="360" w:lineRule="auto"/>
        <w:ind w:left="1276"/>
        <w:contextualSpacing/>
        <w:jc w:val="both"/>
        <w:rPr>
          <w:rFonts w:ascii="Arial" w:hAnsi="Arial" w:cs="Arial"/>
          <w:sz w:val="22"/>
          <w:szCs w:val="22"/>
        </w:rPr>
      </w:pPr>
      <w:r w:rsidRPr="00714D97">
        <w:rPr>
          <w:rFonts w:ascii="Arial" w:hAnsi="Arial" w:cs="Arial"/>
          <w:sz w:val="22"/>
          <w:szCs w:val="22"/>
        </w:rPr>
        <w:t>Designs</w:t>
      </w:r>
    </w:p>
    <w:p w:rsidR="0099249F" w:rsidRPr="00714D97" w:rsidRDefault="0099249F" w:rsidP="000A0AF7">
      <w:pPr>
        <w:pStyle w:val="ListParagraph"/>
        <w:numPr>
          <w:ilvl w:val="0"/>
          <w:numId w:val="29"/>
        </w:numPr>
        <w:spacing w:after="200" w:line="360" w:lineRule="auto"/>
        <w:ind w:left="1276"/>
        <w:contextualSpacing/>
        <w:jc w:val="both"/>
        <w:rPr>
          <w:rFonts w:ascii="Arial" w:hAnsi="Arial" w:cs="Arial"/>
          <w:sz w:val="22"/>
          <w:szCs w:val="22"/>
        </w:rPr>
      </w:pPr>
      <w:r w:rsidRPr="00714D97">
        <w:rPr>
          <w:rFonts w:ascii="Arial" w:hAnsi="Arial" w:cs="Arial"/>
          <w:sz w:val="22"/>
          <w:szCs w:val="22"/>
        </w:rPr>
        <w:t>Drawings</w:t>
      </w:r>
    </w:p>
    <w:p w:rsidR="0099249F" w:rsidRPr="00714D97" w:rsidRDefault="0099249F" w:rsidP="000A0AF7">
      <w:pPr>
        <w:pStyle w:val="ListParagraph"/>
        <w:numPr>
          <w:ilvl w:val="0"/>
          <w:numId w:val="29"/>
        </w:numPr>
        <w:spacing w:after="200" w:line="360" w:lineRule="auto"/>
        <w:ind w:left="1276"/>
        <w:contextualSpacing/>
        <w:jc w:val="both"/>
        <w:rPr>
          <w:rFonts w:ascii="Arial" w:hAnsi="Arial" w:cs="Arial"/>
          <w:sz w:val="22"/>
          <w:szCs w:val="22"/>
        </w:rPr>
      </w:pPr>
      <w:r w:rsidRPr="00714D97">
        <w:rPr>
          <w:rFonts w:ascii="Arial" w:hAnsi="Arial" w:cs="Arial"/>
          <w:sz w:val="22"/>
          <w:szCs w:val="22"/>
        </w:rPr>
        <w:t>Specifications</w:t>
      </w:r>
    </w:p>
    <w:p w:rsidR="0099249F" w:rsidRPr="008E253B" w:rsidRDefault="0099249F" w:rsidP="000A0AF7">
      <w:pPr>
        <w:pStyle w:val="ListParagraph"/>
        <w:numPr>
          <w:ilvl w:val="0"/>
          <w:numId w:val="29"/>
        </w:numPr>
        <w:spacing w:after="200" w:line="360" w:lineRule="auto"/>
        <w:ind w:left="1276"/>
        <w:contextualSpacing/>
        <w:jc w:val="both"/>
        <w:rPr>
          <w:rFonts w:ascii="Arial" w:hAnsi="Arial" w:cs="Arial"/>
          <w:sz w:val="22"/>
          <w:szCs w:val="22"/>
        </w:rPr>
      </w:pPr>
      <w:r w:rsidRPr="00714D97">
        <w:rPr>
          <w:rFonts w:ascii="Arial" w:hAnsi="Arial" w:cs="Arial"/>
          <w:sz w:val="22"/>
          <w:szCs w:val="22"/>
        </w:rPr>
        <w:t>Data sheets</w:t>
      </w:r>
    </w:p>
    <w:p w:rsidR="0099249F" w:rsidRPr="008E253B" w:rsidRDefault="0099249F" w:rsidP="0099249F">
      <w:pPr>
        <w:pStyle w:val="DefaultText11"/>
        <w:spacing w:before="240" w:line="360" w:lineRule="auto"/>
        <w:ind w:left="839"/>
        <w:jc w:val="both"/>
        <w:rPr>
          <w:rFonts w:ascii="Arial" w:hAnsi="Arial" w:cs="Arial"/>
          <w:b/>
          <w:bCs/>
          <w:sz w:val="22"/>
          <w:szCs w:val="22"/>
          <w:u w:val="thick"/>
          <w:lang w:bidi="en-US"/>
        </w:rPr>
      </w:pPr>
      <w:r w:rsidRPr="008E253B">
        <w:rPr>
          <w:rFonts w:ascii="Arial" w:hAnsi="Arial" w:cs="Arial"/>
          <w:b/>
          <w:bCs/>
          <w:sz w:val="22"/>
          <w:szCs w:val="22"/>
          <w:u w:val="thick"/>
          <w:lang w:bidi="en-US"/>
        </w:rPr>
        <w:t>Tests Results</w:t>
      </w:r>
      <w:r w:rsidRPr="00862FBC">
        <w:rPr>
          <w:rFonts w:ascii="Arial" w:hAnsi="Arial" w:cs="Arial"/>
          <w:b/>
          <w:bCs/>
          <w:sz w:val="22"/>
          <w:szCs w:val="22"/>
          <w:lang w:bidi="en-US"/>
        </w:rPr>
        <w:t>:</w:t>
      </w:r>
    </w:p>
    <w:p w:rsidR="0099249F" w:rsidRPr="00714D97" w:rsidRDefault="0099249F" w:rsidP="00862FBC">
      <w:pPr>
        <w:pStyle w:val="DefaultText11"/>
        <w:spacing w:line="360" w:lineRule="auto"/>
        <w:ind w:left="839"/>
        <w:jc w:val="both"/>
        <w:rPr>
          <w:rFonts w:ascii="Arial" w:hAnsi="Arial" w:cs="Arial"/>
          <w:sz w:val="22"/>
        </w:rPr>
      </w:pPr>
      <w:r w:rsidRPr="00714D97">
        <w:rPr>
          <w:rFonts w:ascii="Arial" w:hAnsi="Arial" w:cs="Arial"/>
          <w:sz w:val="22"/>
        </w:rPr>
        <w:t>Having made a decision to execute the process on EPC turnkey basis, the employer appoints a consultant and states his requirements in the form of a design brief. The consultant then expands the design brief into a more explicit employer’s requirement, taking into account the project development phase during which the design responsibility is handed over to the contractor.</w:t>
      </w:r>
    </w:p>
    <w:p w:rsidR="0099249F" w:rsidRPr="008E253B" w:rsidRDefault="0099249F" w:rsidP="00862FBC">
      <w:pPr>
        <w:pStyle w:val="DefaultText11"/>
        <w:spacing w:before="240" w:line="360" w:lineRule="auto"/>
        <w:ind w:left="545" w:firstLine="294"/>
        <w:rPr>
          <w:rFonts w:ascii="Arial" w:hAnsi="Arial" w:cs="Arial"/>
          <w:b/>
          <w:bCs/>
          <w:sz w:val="22"/>
          <w:szCs w:val="22"/>
          <w:u w:val="thick"/>
          <w:lang w:bidi="en-US"/>
        </w:rPr>
      </w:pPr>
      <w:r w:rsidRPr="008E253B">
        <w:rPr>
          <w:rFonts w:ascii="Arial" w:hAnsi="Arial" w:cs="Arial"/>
          <w:b/>
          <w:bCs/>
          <w:sz w:val="22"/>
          <w:szCs w:val="22"/>
          <w:u w:val="thick"/>
          <w:lang w:bidi="en-US"/>
        </w:rPr>
        <w:t>Financing Stage</w:t>
      </w:r>
      <w:r w:rsidRPr="00862FBC">
        <w:rPr>
          <w:rFonts w:ascii="Arial" w:hAnsi="Arial" w:cs="Arial"/>
          <w:b/>
          <w:bCs/>
          <w:sz w:val="22"/>
          <w:szCs w:val="22"/>
          <w:lang w:bidi="en-US"/>
        </w:rPr>
        <w:t>:</w:t>
      </w:r>
    </w:p>
    <w:p w:rsidR="0099249F" w:rsidRPr="00714D97" w:rsidRDefault="0099249F" w:rsidP="00862FBC">
      <w:pPr>
        <w:pStyle w:val="DefaultText11"/>
        <w:spacing w:line="360" w:lineRule="auto"/>
        <w:ind w:left="839"/>
        <w:jc w:val="both"/>
        <w:rPr>
          <w:rFonts w:ascii="Arial" w:hAnsi="Arial" w:cs="Arial"/>
          <w:sz w:val="22"/>
        </w:rPr>
      </w:pPr>
      <w:r w:rsidRPr="00714D97">
        <w:rPr>
          <w:rFonts w:ascii="Arial" w:hAnsi="Arial" w:cs="Arial"/>
          <w:sz w:val="22"/>
        </w:rPr>
        <w:t>The employer has to achieve financial closure, which involves the promoters brining in their own funding in the shape of equity as well as organizing loans. This should ideally precede or proceed with parallel with the EPC negotiation process.</w:t>
      </w:r>
    </w:p>
    <w:p w:rsidR="0099249F" w:rsidRPr="008E253B" w:rsidRDefault="0099249F" w:rsidP="00862FBC">
      <w:pPr>
        <w:pStyle w:val="DefaultText11"/>
        <w:spacing w:before="240" w:line="360" w:lineRule="auto"/>
        <w:ind w:left="545" w:firstLine="294"/>
        <w:rPr>
          <w:rFonts w:ascii="Arial" w:hAnsi="Arial" w:cs="Arial"/>
          <w:b/>
          <w:bCs/>
          <w:sz w:val="22"/>
          <w:szCs w:val="22"/>
          <w:u w:val="thick"/>
          <w:lang w:bidi="en-US"/>
        </w:rPr>
      </w:pPr>
      <w:r w:rsidRPr="008E253B">
        <w:rPr>
          <w:rFonts w:ascii="Arial" w:hAnsi="Arial" w:cs="Arial"/>
          <w:b/>
          <w:bCs/>
          <w:sz w:val="22"/>
          <w:szCs w:val="22"/>
          <w:u w:val="thick"/>
          <w:lang w:bidi="en-US"/>
        </w:rPr>
        <w:t>Bidding Award of Contract</w:t>
      </w:r>
      <w:r w:rsidRPr="008C60D9">
        <w:rPr>
          <w:rFonts w:ascii="Arial" w:hAnsi="Arial" w:cs="Arial"/>
          <w:b/>
          <w:bCs/>
          <w:sz w:val="22"/>
          <w:szCs w:val="22"/>
          <w:lang w:bidi="en-US"/>
        </w:rPr>
        <w:t>:</w:t>
      </w:r>
    </w:p>
    <w:p w:rsidR="0099249F" w:rsidRPr="00714D97" w:rsidRDefault="0099249F" w:rsidP="00862FBC">
      <w:pPr>
        <w:pStyle w:val="DefaultText11"/>
        <w:spacing w:line="360" w:lineRule="auto"/>
        <w:ind w:left="839"/>
        <w:jc w:val="both"/>
        <w:rPr>
          <w:rFonts w:ascii="Arial" w:hAnsi="Arial" w:cs="Arial"/>
          <w:sz w:val="22"/>
        </w:rPr>
      </w:pPr>
      <w:r w:rsidRPr="00714D97">
        <w:rPr>
          <w:rFonts w:ascii="Arial" w:hAnsi="Arial" w:cs="Arial"/>
          <w:sz w:val="22"/>
        </w:rPr>
        <w:t>Having made a decision to benefit from a contractor's expertise and experience by</w:t>
      </w:r>
      <w:r w:rsidR="00862FBC">
        <w:rPr>
          <w:rFonts w:ascii="Arial" w:hAnsi="Arial" w:cs="Arial"/>
          <w:sz w:val="22"/>
        </w:rPr>
        <w:t xml:space="preserve"> </w:t>
      </w:r>
      <w:r w:rsidRPr="00714D97">
        <w:rPr>
          <w:rFonts w:ascii="Arial" w:hAnsi="Arial" w:cs="Arial"/>
          <w:sz w:val="22"/>
        </w:rPr>
        <w:t>selecting the EPC Turnkey approach the Employer, usually in collaboration with his chosen consultant, will, first of all, express his requirements in the form of a design brief. The consultant, normally employed to oversee the project, advises the Employer from the conceptual stage of the project and is then involved in expanding the brief in to the more explicit "Employer's Requirements"' taking into consideration, up to what stage it has been decided that the design responsibility should be taken over by the successful contractor. The consultant, with or without the aid of the Employer, will then incorporate the Employer's</w:t>
      </w:r>
    </w:p>
    <w:p w:rsidR="0099249F" w:rsidRPr="008E253B" w:rsidRDefault="0099249F" w:rsidP="00862FBC">
      <w:pPr>
        <w:pStyle w:val="DefaultText11"/>
        <w:spacing w:line="360" w:lineRule="auto"/>
        <w:ind w:left="839"/>
        <w:jc w:val="both"/>
        <w:rPr>
          <w:rFonts w:ascii="Arial" w:hAnsi="Arial" w:cs="Arial"/>
          <w:b/>
          <w:bCs/>
          <w:sz w:val="22"/>
          <w:szCs w:val="22"/>
          <w:u w:val="thick"/>
          <w:lang w:bidi="en-US"/>
        </w:rPr>
      </w:pPr>
      <w:r w:rsidRPr="00714D97">
        <w:rPr>
          <w:rFonts w:ascii="Arial" w:hAnsi="Arial" w:cs="Arial"/>
          <w:sz w:val="22"/>
        </w:rPr>
        <w:t xml:space="preserve">Requirements into bid documents for presentation to various prequalified bidders before finally being involved in the technical and financial assessment of the successful contractor's bid in response to the same. It can be seen, therefore, in reality that in EPC Turnkey projects contractors may have to assume responsibility for completing and/or developing an incomplete </w:t>
      </w:r>
      <w:r w:rsidRPr="008E253B">
        <w:rPr>
          <w:rFonts w:ascii="Arial" w:hAnsi="Arial" w:cs="Arial"/>
          <w:bCs/>
          <w:sz w:val="22"/>
          <w:szCs w:val="22"/>
          <w:lang w:bidi="en-US"/>
        </w:rPr>
        <w:t>design at any time from briefing onwards.</w:t>
      </w:r>
    </w:p>
    <w:p w:rsidR="0099249F" w:rsidRPr="008E253B" w:rsidRDefault="0099249F" w:rsidP="00862FBC">
      <w:pPr>
        <w:pStyle w:val="DefaultText11"/>
        <w:spacing w:before="240" w:line="360" w:lineRule="auto"/>
        <w:ind w:left="545" w:firstLine="294"/>
        <w:rPr>
          <w:rFonts w:ascii="Arial" w:hAnsi="Arial" w:cs="Arial"/>
          <w:b/>
          <w:bCs/>
          <w:sz w:val="22"/>
          <w:szCs w:val="22"/>
          <w:u w:val="thick"/>
          <w:lang w:bidi="en-US"/>
        </w:rPr>
      </w:pPr>
      <w:r w:rsidRPr="008E253B">
        <w:rPr>
          <w:rFonts w:ascii="Arial" w:hAnsi="Arial" w:cs="Arial"/>
          <w:b/>
          <w:bCs/>
          <w:sz w:val="22"/>
          <w:szCs w:val="22"/>
          <w:u w:val="thick"/>
          <w:lang w:bidi="en-US"/>
        </w:rPr>
        <w:t>Negotiating Stage</w:t>
      </w:r>
      <w:r w:rsidRPr="00862FBC">
        <w:rPr>
          <w:rFonts w:ascii="Arial" w:hAnsi="Arial" w:cs="Arial"/>
          <w:b/>
          <w:bCs/>
          <w:sz w:val="22"/>
          <w:szCs w:val="22"/>
          <w:lang w:bidi="en-US"/>
        </w:rPr>
        <w:t>:</w:t>
      </w:r>
    </w:p>
    <w:p w:rsidR="0099249F" w:rsidRPr="00714D97" w:rsidRDefault="0099249F" w:rsidP="00862FBC">
      <w:pPr>
        <w:pStyle w:val="DefaultText11"/>
        <w:spacing w:line="360" w:lineRule="auto"/>
        <w:ind w:left="839"/>
        <w:jc w:val="both"/>
        <w:rPr>
          <w:rFonts w:ascii="Arial" w:hAnsi="Arial" w:cs="Arial"/>
          <w:sz w:val="22"/>
        </w:rPr>
      </w:pPr>
      <w:r w:rsidRPr="00714D97">
        <w:rPr>
          <w:rFonts w:ascii="Arial" w:hAnsi="Arial" w:cs="Arial"/>
          <w:sz w:val="22"/>
        </w:rPr>
        <w:t>The consultant incorporates the employer's requirements into the bid documents and brings out a notice for prequalification. This is done so that only established parties are short listed as bidders. Thereafter, a notice inviting tenders (NIT) is issued by the consultant on the employers' behalf. The short-listed contractors are then required to submit a two part proposal. The technical part contains details of all deliverables and processes. Those technical bids that are found satisfactory are put through the commercial bidding process. The price of the bids finally determines the contract award.</w:t>
      </w:r>
    </w:p>
    <w:p w:rsidR="0099249F" w:rsidRPr="008E253B" w:rsidRDefault="0099249F" w:rsidP="00862FBC">
      <w:pPr>
        <w:pStyle w:val="DefaultText11"/>
        <w:spacing w:before="240" w:line="360" w:lineRule="auto"/>
        <w:ind w:left="545" w:firstLine="294"/>
        <w:rPr>
          <w:rFonts w:ascii="Arial" w:hAnsi="Arial" w:cs="Arial"/>
          <w:b/>
          <w:bCs/>
          <w:sz w:val="22"/>
          <w:szCs w:val="22"/>
          <w:u w:val="thick"/>
          <w:lang w:bidi="en-US"/>
        </w:rPr>
      </w:pPr>
      <w:r w:rsidRPr="008E253B">
        <w:rPr>
          <w:rFonts w:ascii="Arial" w:hAnsi="Arial" w:cs="Arial"/>
          <w:b/>
          <w:bCs/>
          <w:sz w:val="22"/>
          <w:szCs w:val="22"/>
          <w:u w:val="thick"/>
          <w:lang w:bidi="en-US"/>
        </w:rPr>
        <w:t>Contract Agreement</w:t>
      </w:r>
      <w:r>
        <w:rPr>
          <w:rFonts w:ascii="Arial" w:hAnsi="Arial" w:cs="Arial"/>
          <w:b/>
          <w:bCs/>
          <w:sz w:val="22"/>
          <w:szCs w:val="22"/>
          <w:u w:val="thick"/>
          <w:lang w:bidi="en-US"/>
        </w:rPr>
        <w:t>:</w:t>
      </w:r>
    </w:p>
    <w:p w:rsidR="0099249F" w:rsidRDefault="0099249F" w:rsidP="00862FBC">
      <w:pPr>
        <w:pStyle w:val="DefaultText11"/>
        <w:spacing w:line="360" w:lineRule="auto"/>
        <w:ind w:left="839"/>
        <w:jc w:val="both"/>
      </w:pPr>
      <w:r w:rsidRPr="007F48E9">
        <w:rPr>
          <w:rFonts w:ascii="Arial" w:hAnsi="Arial" w:cs="Arial"/>
          <w:sz w:val="22"/>
        </w:rPr>
        <w:t>After the contract has been awarded, the two parties, that is, the contractor and the employer, sign the contract agreement. The contract includes the following aspects to be covered.</w:t>
      </w:r>
    </w:p>
    <w:p w:rsidR="00862FBC" w:rsidRDefault="0099249F" w:rsidP="000A0AF7">
      <w:pPr>
        <w:pStyle w:val="ListParagraph"/>
        <w:numPr>
          <w:ilvl w:val="0"/>
          <w:numId w:val="30"/>
        </w:numPr>
        <w:spacing w:after="200" w:line="360" w:lineRule="auto"/>
        <w:ind w:left="1276" w:hanging="425"/>
        <w:contextualSpacing/>
        <w:jc w:val="both"/>
        <w:rPr>
          <w:rFonts w:ascii="Arial" w:hAnsi="Arial" w:cs="Arial"/>
          <w:sz w:val="22"/>
          <w:szCs w:val="22"/>
        </w:rPr>
      </w:pPr>
      <w:r w:rsidRPr="00862FBC">
        <w:rPr>
          <w:rFonts w:ascii="Arial" w:hAnsi="Arial" w:cs="Arial"/>
          <w:sz w:val="22"/>
          <w:szCs w:val="22"/>
        </w:rPr>
        <w:t>The time and the mode of payment of the works.</w:t>
      </w:r>
    </w:p>
    <w:p w:rsidR="00862FBC" w:rsidRDefault="0099249F" w:rsidP="000A0AF7">
      <w:pPr>
        <w:pStyle w:val="ListParagraph"/>
        <w:numPr>
          <w:ilvl w:val="0"/>
          <w:numId w:val="30"/>
        </w:numPr>
        <w:spacing w:after="200" w:line="360" w:lineRule="auto"/>
        <w:ind w:left="1276" w:hanging="425"/>
        <w:contextualSpacing/>
        <w:jc w:val="both"/>
        <w:rPr>
          <w:rFonts w:ascii="Arial" w:hAnsi="Arial" w:cs="Arial"/>
          <w:sz w:val="22"/>
          <w:szCs w:val="22"/>
        </w:rPr>
      </w:pPr>
      <w:r w:rsidRPr="00862FBC">
        <w:rPr>
          <w:rFonts w:ascii="Arial" w:hAnsi="Arial" w:cs="Arial"/>
          <w:sz w:val="22"/>
          <w:szCs w:val="22"/>
        </w:rPr>
        <w:t>It also consists of the warranty terms and tenure in addition to the damages that would be payable if the contractor deviates from the contract in terms of specified design or commissioning schedule etc.</w:t>
      </w:r>
    </w:p>
    <w:p w:rsidR="0099249F" w:rsidRPr="00862FBC" w:rsidRDefault="0099249F" w:rsidP="000A0AF7">
      <w:pPr>
        <w:pStyle w:val="ListParagraph"/>
        <w:numPr>
          <w:ilvl w:val="0"/>
          <w:numId w:val="30"/>
        </w:numPr>
        <w:spacing w:after="200" w:line="360" w:lineRule="auto"/>
        <w:ind w:left="1276" w:hanging="425"/>
        <w:contextualSpacing/>
        <w:jc w:val="both"/>
        <w:rPr>
          <w:rFonts w:ascii="Arial" w:hAnsi="Arial" w:cs="Arial"/>
          <w:sz w:val="22"/>
          <w:szCs w:val="22"/>
        </w:rPr>
      </w:pPr>
      <w:r w:rsidRPr="00862FBC">
        <w:rPr>
          <w:rFonts w:ascii="Arial" w:hAnsi="Arial" w:cs="Arial"/>
          <w:sz w:val="22"/>
          <w:szCs w:val="22"/>
        </w:rPr>
        <w:t>The contract also covers the interest payable to the turnkey contractor in case the employer is not able to release funds in time.</w:t>
      </w:r>
    </w:p>
    <w:p w:rsidR="0099249F" w:rsidRPr="006822CE" w:rsidRDefault="0099249F" w:rsidP="008C60D9">
      <w:pPr>
        <w:pStyle w:val="DefaultText11"/>
        <w:spacing w:before="240" w:line="360" w:lineRule="auto"/>
        <w:ind w:left="545" w:firstLine="294"/>
        <w:rPr>
          <w:rFonts w:ascii="Arial" w:hAnsi="Arial" w:cs="Arial"/>
          <w:b/>
          <w:bCs/>
          <w:sz w:val="22"/>
          <w:szCs w:val="22"/>
          <w:u w:val="single"/>
          <w:lang w:bidi="en-US"/>
        </w:rPr>
      </w:pPr>
      <w:r w:rsidRPr="006822CE">
        <w:rPr>
          <w:rFonts w:ascii="Arial" w:hAnsi="Arial" w:cs="Arial"/>
          <w:b/>
          <w:bCs/>
          <w:sz w:val="22"/>
          <w:szCs w:val="22"/>
          <w:u w:val="single"/>
          <w:lang w:bidi="en-US"/>
        </w:rPr>
        <w:t>Design and Manufacture of Equipment</w:t>
      </w:r>
      <w:r w:rsidRPr="008C60D9">
        <w:rPr>
          <w:rFonts w:ascii="Arial" w:hAnsi="Arial" w:cs="Arial"/>
          <w:b/>
          <w:bCs/>
          <w:sz w:val="22"/>
          <w:szCs w:val="22"/>
          <w:lang w:bidi="en-US"/>
        </w:rPr>
        <w:t>:</w:t>
      </w:r>
    </w:p>
    <w:p w:rsidR="0099249F" w:rsidRPr="00714D97" w:rsidRDefault="0099249F" w:rsidP="008C60D9">
      <w:pPr>
        <w:pStyle w:val="DefaultText11"/>
        <w:spacing w:line="360" w:lineRule="auto"/>
        <w:ind w:left="851"/>
        <w:jc w:val="both"/>
        <w:rPr>
          <w:rFonts w:ascii="Arial" w:hAnsi="Arial" w:cs="Arial"/>
          <w:sz w:val="22"/>
        </w:rPr>
      </w:pPr>
      <w:r w:rsidRPr="00714D97">
        <w:rPr>
          <w:rFonts w:ascii="Arial" w:hAnsi="Arial" w:cs="Arial"/>
          <w:sz w:val="22"/>
        </w:rPr>
        <w:t>Once the contract has been signed, the selected EPC contractor assumes his responsibility for satisfying employer's requirements. Verifying does this first the incomplete bid package or basic design and then expanding this design into a complete description of the required project in the form of residual and detailed design, engineering drawings, diagrams, specifications, purchase orders and other specified matters.</w:t>
      </w:r>
    </w:p>
    <w:p w:rsidR="0099249F" w:rsidRPr="008C60D9" w:rsidRDefault="0099249F" w:rsidP="008C60D9">
      <w:pPr>
        <w:pStyle w:val="DefaultText11"/>
        <w:spacing w:before="240" w:line="360" w:lineRule="auto"/>
        <w:ind w:left="545" w:firstLine="294"/>
        <w:rPr>
          <w:rFonts w:ascii="Arial" w:hAnsi="Arial" w:cs="Arial"/>
          <w:b/>
          <w:bCs/>
          <w:sz w:val="22"/>
          <w:szCs w:val="22"/>
          <w:u w:val="single"/>
          <w:lang w:bidi="en-US"/>
        </w:rPr>
      </w:pPr>
      <w:r w:rsidRPr="008C60D9">
        <w:rPr>
          <w:rFonts w:ascii="Arial" w:hAnsi="Arial" w:cs="Arial"/>
          <w:b/>
          <w:bCs/>
          <w:sz w:val="22"/>
          <w:szCs w:val="22"/>
          <w:u w:val="single"/>
          <w:lang w:bidi="en-US"/>
        </w:rPr>
        <w:t>Procurement:</w:t>
      </w:r>
    </w:p>
    <w:p w:rsidR="0099249F" w:rsidRPr="00714D97" w:rsidRDefault="0099249F" w:rsidP="008C60D9">
      <w:pPr>
        <w:pStyle w:val="DefaultText11"/>
        <w:spacing w:line="360" w:lineRule="auto"/>
        <w:ind w:left="851"/>
        <w:jc w:val="both"/>
        <w:rPr>
          <w:rFonts w:ascii="Arial" w:hAnsi="Arial" w:cs="Arial"/>
          <w:sz w:val="22"/>
        </w:rPr>
      </w:pPr>
      <w:r w:rsidRPr="00714D97">
        <w:rPr>
          <w:rFonts w:ascii="Arial" w:hAnsi="Arial" w:cs="Arial"/>
          <w:sz w:val="22"/>
        </w:rPr>
        <w:t>After the completion of all design related parameters, the procurement process begins. The contractor is responsible for supplying all the equipment and procuring all the equipment from the vendors. In this process, the EPC contractor also assumes responsibility for inventory and materials management.</w:t>
      </w:r>
    </w:p>
    <w:p w:rsidR="0099249F" w:rsidRPr="00714D97" w:rsidRDefault="0099249F" w:rsidP="008C60D9">
      <w:pPr>
        <w:pStyle w:val="DefaultText11"/>
        <w:spacing w:line="360" w:lineRule="auto"/>
        <w:ind w:left="851"/>
        <w:jc w:val="both"/>
        <w:rPr>
          <w:rFonts w:ascii="Arial" w:hAnsi="Arial" w:cs="Arial"/>
          <w:sz w:val="22"/>
        </w:rPr>
      </w:pPr>
      <w:r w:rsidRPr="00714D97">
        <w:rPr>
          <w:rFonts w:ascii="Arial" w:hAnsi="Arial" w:cs="Arial"/>
          <w:sz w:val="22"/>
        </w:rPr>
        <w:t>Procurement becomes important because it is here that project management can be most effective in cutting time without compromising quality. For this, either the EPC contractor puts together a separate team or hires a project management.</w:t>
      </w:r>
    </w:p>
    <w:p w:rsidR="0099249F" w:rsidRPr="008C60D9" w:rsidRDefault="0099249F" w:rsidP="008C60D9">
      <w:pPr>
        <w:pStyle w:val="DefaultText11"/>
        <w:spacing w:before="240" w:line="360" w:lineRule="auto"/>
        <w:ind w:left="545" w:firstLine="294"/>
        <w:rPr>
          <w:rFonts w:ascii="Arial" w:hAnsi="Arial" w:cs="Arial"/>
          <w:b/>
          <w:bCs/>
          <w:sz w:val="22"/>
          <w:szCs w:val="22"/>
          <w:u w:val="single"/>
          <w:lang w:bidi="en-US"/>
        </w:rPr>
      </w:pPr>
      <w:r w:rsidRPr="008C60D9">
        <w:rPr>
          <w:rFonts w:ascii="Arial" w:hAnsi="Arial" w:cs="Arial"/>
          <w:b/>
          <w:bCs/>
          <w:sz w:val="22"/>
          <w:szCs w:val="22"/>
          <w:u w:val="single"/>
          <w:lang w:bidi="en-US"/>
        </w:rPr>
        <w:t>Construction:</w:t>
      </w:r>
    </w:p>
    <w:p w:rsidR="0099249F" w:rsidRPr="00714D97" w:rsidRDefault="0099249F" w:rsidP="008C60D9">
      <w:pPr>
        <w:pStyle w:val="DefaultText11"/>
        <w:spacing w:line="360" w:lineRule="auto"/>
        <w:ind w:left="851"/>
        <w:jc w:val="both"/>
        <w:rPr>
          <w:rFonts w:ascii="Arial" w:hAnsi="Arial" w:cs="Arial"/>
          <w:sz w:val="22"/>
        </w:rPr>
      </w:pPr>
      <w:r w:rsidRPr="00714D97">
        <w:rPr>
          <w:rFonts w:ascii="Arial" w:hAnsi="Arial" w:cs="Arial"/>
          <w:sz w:val="22"/>
        </w:rPr>
        <w:t>Once the project and related subsystem have been designed, manufactured and supplied, construction begins. This includes pre-installation, civil construction as well as installation of the project at the identified site.</w:t>
      </w:r>
    </w:p>
    <w:p w:rsidR="0099249F" w:rsidRPr="008E253B" w:rsidRDefault="0099249F" w:rsidP="008C60D9">
      <w:pPr>
        <w:pStyle w:val="DefaultText11"/>
        <w:spacing w:before="240" w:line="360" w:lineRule="auto"/>
        <w:ind w:left="545" w:firstLine="294"/>
        <w:rPr>
          <w:rFonts w:ascii="Arial" w:hAnsi="Arial" w:cs="Arial"/>
          <w:b/>
          <w:bCs/>
          <w:sz w:val="22"/>
          <w:szCs w:val="22"/>
          <w:u w:val="thick"/>
          <w:lang w:bidi="en-US"/>
        </w:rPr>
      </w:pPr>
      <w:r w:rsidRPr="008E253B">
        <w:rPr>
          <w:rFonts w:ascii="Arial" w:hAnsi="Arial" w:cs="Arial"/>
          <w:b/>
          <w:bCs/>
          <w:sz w:val="22"/>
          <w:szCs w:val="22"/>
          <w:u w:val="thick"/>
          <w:lang w:bidi="en-US"/>
        </w:rPr>
        <w:t>Training</w:t>
      </w:r>
      <w:r>
        <w:rPr>
          <w:rFonts w:ascii="Arial" w:hAnsi="Arial" w:cs="Arial"/>
          <w:b/>
          <w:bCs/>
          <w:sz w:val="22"/>
          <w:szCs w:val="22"/>
          <w:u w:val="thick"/>
          <w:lang w:bidi="en-US"/>
        </w:rPr>
        <w:t>:</w:t>
      </w:r>
    </w:p>
    <w:p w:rsidR="0099249F" w:rsidRDefault="0099249F" w:rsidP="008C60D9">
      <w:pPr>
        <w:pStyle w:val="DefaultText11"/>
        <w:spacing w:line="360" w:lineRule="auto"/>
        <w:ind w:left="839"/>
        <w:jc w:val="both"/>
        <w:rPr>
          <w:rFonts w:ascii="Arial" w:hAnsi="Arial" w:cs="Arial"/>
          <w:sz w:val="22"/>
        </w:rPr>
      </w:pPr>
      <w:r w:rsidRPr="00714D97">
        <w:rPr>
          <w:rFonts w:ascii="Arial" w:hAnsi="Arial" w:cs="Arial"/>
          <w:sz w:val="22"/>
        </w:rPr>
        <w:t>In an EPC contract, it is also the responsibility of the EPC contractor to impart training to a team of engineers or other technical staff of the employer at the site during the pre-commissioning and commissioning of the project. In addition, training programs are also arranged at the supplier's works.</w:t>
      </w:r>
    </w:p>
    <w:p w:rsidR="0099249F" w:rsidRPr="00714D97" w:rsidRDefault="0099249F" w:rsidP="008C60D9">
      <w:pPr>
        <w:pStyle w:val="DefaultText11"/>
        <w:spacing w:before="240" w:line="360" w:lineRule="auto"/>
        <w:ind w:left="545" w:firstLine="294"/>
        <w:rPr>
          <w:rFonts w:ascii="Arial" w:hAnsi="Arial" w:cs="Arial"/>
          <w:b/>
          <w:bCs/>
          <w:sz w:val="22"/>
          <w:szCs w:val="22"/>
          <w:lang w:bidi="en-US"/>
        </w:rPr>
      </w:pPr>
      <w:r w:rsidRPr="00714D97">
        <w:rPr>
          <w:rFonts w:ascii="Arial" w:hAnsi="Arial" w:cs="Arial"/>
          <w:b/>
          <w:bCs/>
          <w:sz w:val="22"/>
          <w:szCs w:val="22"/>
          <w:u w:val="thick"/>
          <w:lang w:bidi="en-US"/>
        </w:rPr>
        <w:t>Commissioning and Handing Over</w:t>
      </w:r>
    </w:p>
    <w:p w:rsidR="0099249F" w:rsidRPr="0099249F" w:rsidRDefault="0099249F" w:rsidP="008C60D9">
      <w:pPr>
        <w:spacing w:after="160" w:line="360" w:lineRule="auto"/>
        <w:ind w:left="839"/>
        <w:jc w:val="both"/>
        <w:rPr>
          <w:rFonts w:ascii="Arial" w:hAnsi="Arial" w:cs="Arial"/>
          <w:sz w:val="22"/>
          <w:szCs w:val="22"/>
        </w:rPr>
      </w:pPr>
      <w:r w:rsidRPr="00714D97">
        <w:rPr>
          <w:rFonts w:ascii="Arial" w:hAnsi="Arial" w:cs="Arial"/>
          <w:sz w:val="22"/>
        </w:rPr>
        <w:t>This is the final stage of the EPC contract. Once the pre-commissioning and commissioning trials of the individual equipment and of overall systems are complete, the contractor has to commission the contract as per the term of the contract. The contractor has to conduct the trail run or the reliability run– trials at full load, varying loads etc. for a period defined by the contract. Following this demonstration, the project is handed over to the owner.</w:t>
      </w:r>
    </w:p>
    <w:p w:rsidR="001A656E" w:rsidRDefault="003400C8" w:rsidP="000A0AF7">
      <w:pPr>
        <w:pStyle w:val="ListParagraph"/>
        <w:numPr>
          <w:ilvl w:val="0"/>
          <w:numId w:val="21"/>
        </w:numPr>
        <w:spacing w:after="160" w:line="360" w:lineRule="auto"/>
        <w:ind w:left="1276" w:hanging="425"/>
        <w:jc w:val="both"/>
        <w:rPr>
          <w:rFonts w:ascii="Arial" w:hAnsi="Arial" w:cs="Arial"/>
          <w:sz w:val="22"/>
          <w:szCs w:val="22"/>
        </w:rPr>
      </w:pPr>
      <w:r w:rsidRPr="00206D56">
        <w:rPr>
          <w:rFonts w:ascii="Arial" w:hAnsi="Arial" w:cs="Arial"/>
          <w:sz w:val="22"/>
          <w:szCs w:val="22"/>
        </w:rPr>
        <w:t>With</w:t>
      </w:r>
      <w:r w:rsidRPr="00206D56">
        <w:rPr>
          <w:rFonts w:ascii="Arial" w:hAnsi="Arial" w:cs="Arial"/>
          <w:spacing w:val="-6"/>
          <w:sz w:val="22"/>
          <w:szCs w:val="22"/>
        </w:rPr>
        <w:t xml:space="preserve"> </w:t>
      </w:r>
      <w:r w:rsidRPr="00206D56">
        <w:rPr>
          <w:rFonts w:ascii="Arial" w:hAnsi="Arial" w:cs="Arial"/>
          <w:sz w:val="22"/>
          <w:szCs w:val="22"/>
        </w:rPr>
        <w:t>the</w:t>
      </w:r>
      <w:r w:rsidRPr="00206D56">
        <w:rPr>
          <w:rFonts w:ascii="Arial" w:hAnsi="Arial" w:cs="Arial"/>
          <w:spacing w:val="-6"/>
          <w:sz w:val="22"/>
          <w:szCs w:val="22"/>
        </w:rPr>
        <w:t xml:space="preserve"> </w:t>
      </w:r>
      <w:r w:rsidRPr="00206D56">
        <w:rPr>
          <w:rFonts w:ascii="Arial" w:hAnsi="Arial" w:cs="Arial"/>
          <w:sz w:val="22"/>
          <w:szCs w:val="22"/>
        </w:rPr>
        <w:t>rapid</w:t>
      </w:r>
      <w:r w:rsidRPr="00206D56">
        <w:rPr>
          <w:rFonts w:ascii="Arial" w:hAnsi="Arial" w:cs="Arial"/>
          <w:spacing w:val="-3"/>
          <w:sz w:val="22"/>
          <w:szCs w:val="22"/>
        </w:rPr>
        <w:t xml:space="preserve"> </w:t>
      </w:r>
      <w:r w:rsidRPr="00206D56">
        <w:rPr>
          <w:rFonts w:ascii="Arial" w:hAnsi="Arial" w:cs="Arial"/>
          <w:sz w:val="22"/>
          <w:szCs w:val="22"/>
        </w:rPr>
        <w:t>increase</w:t>
      </w:r>
      <w:r w:rsidRPr="00206D56">
        <w:rPr>
          <w:rFonts w:ascii="Arial" w:hAnsi="Arial" w:cs="Arial"/>
          <w:spacing w:val="-5"/>
          <w:sz w:val="22"/>
          <w:szCs w:val="22"/>
        </w:rPr>
        <w:t xml:space="preserve"> </w:t>
      </w:r>
      <w:r w:rsidRPr="00206D56">
        <w:rPr>
          <w:rFonts w:ascii="Arial" w:hAnsi="Arial" w:cs="Arial"/>
          <w:sz w:val="22"/>
          <w:szCs w:val="22"/>
        </w:rPr>
        <w:t>in</w:t>
      </w:r>
      <w:r w:rsidRPr="00206D56">
        <w:rPr>
          <w:rFonts w:ascii="Arial" w:hAnsi="Arial" w:cs="Arial"/>
          <w:spacing w:val="-6"/>
          <w:sz w:val="22"/>
          <w:szCs w:val="22"/>
        </w:rPr>
        <w:t xml:space="preserve"> </w:t>
      </w:r>
      <w:r w:rsidRPr="00206D56">
        <w:rPr>
          <w:rFonts w:ascii="Arial" w:hAnsi="Arial" w:cs="Arial"/>
          <w:sz w:val="22"/>
          <w:szCs w:val="22"/>
        </w:rPr>
        <w:t>quantum</w:t>
      </w:r>
      <w:r w:rsidRPr="00206D56">
        <w:rPr>
          <w:rFonts w:ascii="Arial" w:hAnsi="Arial" w:cs="Arial"/>
          <w:spacing w:val="-1"/>
          <w:sz w:val="22"/>
          <w:szCs w:val="22"/>
        </w:rPr>
        <w:t xml:space="preserve"> </w:t>
      </w:r>
      <w:r w:rsidRPr="00206D56">
        <w:rPr>
          <w:rFonts w:ascii="Arial" w:hAnsi="Arial" w:cs="Arial"/>
          <w:sz w:val="22"/>
          <w:szCs w:val="22"/>
        </w:rPr>
        <w:t>of</w:t>
      </w:r>
      <w:r w:rsidRPr="00206D56">
        <w:rPr>
          <w:rFonts w:ascii="Arial" w:hAnsi="Arial" w:cs="Arial"/>
          <w:spacing w:val="-4"/>
          <w:sz w:val="22"/>
          <w:szCs w:val="22"/>
        </w:rPr>
        <w:t xml:space="preserve"> </w:t>
      </w:r>
      <w:r w:rsidRPr="00206D56">
        <w:rPr>
          <w:rFonts w:ascii="Arial" w:hAnsi="Arial" w:cs="Arial"/>
          <w:sz w:val="22"/>
          <w:szCs w:val="22"/>
        </w:rPr>
        <w:t>projects</w:t>
      </w:r>
      <w:r w:rsidRPr="00206D56">
        <w:rPr>
          <w:rFonts w:ascii="Arial" w:hAnsi="Arial" w:cs="Arial"/>
          <w:spacing w:val="-4"/>
          <w:sz w:val="22"/>
          <w:szCs w:val="22"/>
        </w:rPr>
        <w:t xml:space="preserve"> </w:t>
      </w:r>
      <w:r w:rsidRPr="00206D56">
        <w:rPr>
          <w:rFonts w:ascii="Arial" w:hAnsi="Arial" w:cs="Arial"/>
          <w:sz w:val="22"/>
          <w:szCs w:val="22"/>
        </w:rPr>
        <w:t>being</w:t>
      </w:r>
      <w:r w:rsidRPr="00206D56">
        <w:rPr>
          <w:rFonts w:ascii="Arial" w:hAnsi="Arial" w:cs="Arial"/>
          <w:spacing w:val="-5"/>
          <w:sz w:val="22"/>
          <w:szCs w:val="22"/>
        </w:rPr>
        <w:t xml:space="preserve"> </w:t>
      </w:r>
      <w:r w:rsidRPr="00206D56">
        <w:rPr>
          <w:rFonts w:ascii="Arial" w:hAnsi="Arial" w:cs="Arial"/>
          <w:sz w:val="22"/>
          <w:szCs w:val="22"/>
        </w:rPr>
        <w:t>announced</w:t>
      </w:r>
      <w:r w:rsidRPr="00206D56">
        <w:rPr>
          <w:rFonts w:ascii="Arial" w:hAnsi="Arial" w:cs="Arial"/>
          <w:spacing w:val="-3"/>
          <w:sz w:val="22"/>
          <w:szCs w:val="22"/>
        </w:rPr>
        <w:t xml:space="preserve"> </w:t>
      </w:r>
      <w:r w:rsidRPr="00206D56">
        <w:rPr>
          <w:rFonts w:ascii="Arial" w:hAnsi="Arial" w:cs="Arial"/>
          <w:sz w:val="22"/>
          <w:szCs w:val="22"/>
        </w:rPr>
        <w:t>and</w:t>
      </w:r>
      <w:r w:rsidRPr="00206D56">
        <w:rPr>
          <w:rFonts w:ascii="Arial" w:hAnsi="Arial" w:cs="Arial"/>
          <w:spacing w:val="-3"/>
          <w:sz w:val="22"/>
          <w:szCs w:val="22"/>
        </w:rPr>
        <w:t xml:space="preserve"> </w:t>
      </w:r>
      <w:r w:rsidRPr="00206D56">
        <w:rPr>
          <w:rFonts w:ascii="Arial" w:hAnsi="Arial" w:cs="Arial"/>
          <w:sz w:val="22"/>
          <w:szCs w:val="22"/>
        </w:rPr>
        <w:t>complexities</w:t>
      </w:r>
      <w:r w:rsidRPr="00206D56">
        <w:rPr>
          <w:rFonts w:ascii="Arial" w:hAnsi="Arial" w:cs="Arial"/>
          <w:spacing w:val="-2"/>
          <w:sz w:val="22"/>
          <w:szCs w:val="22"/>
        </w:rPr>
        <w:t xml:space="preserve"> </w:t>
      </w:r>
      <w:r w:rsidRPr="00206D56">
        <w:rPr>
          <w:rFonts w:ascii="Arial" w:hAnsi="Arial" w:cs="Arial"/>
          <w:sz w:val="22"/>
          <w:szCs w:val="22"/>
        </w:rPr>
        <w:t>in</w:t>
      </w:r>
      <w:r w:rsidRPr="00206D56">
        <w:rPr>
          <w:rFonts w:ascii="Arial" w:hAnsi="Arial" w:cs="Arial"/>
          <w:spacing w:val="-6"/>
          <w:sz w:val="22"/>
          <w:szCs w:val="22"/>
        </w:rPr>
        <w:t xml:space="preserve"> </w:t>
      </w:r>
      <w:r w:rsidRPr="00206D56">
        <w:rPr>
          <w:rFonts w:ascii="Arial" w:hAnsi="Arial" w:cs="Arial"/>
          <w:sz w:val="22"/>
          <w:szCs w:val="22"/>
        </w:rPr>
        <w:t>the</w:t>
      </w:r>
      <w:r w:rsidRPr="00206D56">
        <w:rPr>
          <w:rFonts w:ascii="Arial" w:hAnsi="Arial" w:cs="Arial"/>
          <w:spacing w:val="-5"/>
          <w:sz w:val="22"/>
          <w:szCs w:val="22"/>
        </w:rPr>
        <w:t xml:space="preserve"> </w:t>
      </w:r>
      <w:r w:rsidRPr="00206D56">
        <w:rPr>
          <w:rFonts w:ascii="Arial" w:hAnsi="Arial" w:cs="Arial"/>
          <w:sz w:val="22"/>
          <w:szCs w:val="22"/>
        </w:rPr>
        <w:t>scope of work, the responsibility of successful project execution has shifted from project owner/developer to EPC</w:t>
      </w:r>
      <w:r w:rsidRPr="00206D56">
        <w:rPr>
          <w:rFonts w:ascii="Arial" w:hAnsi="Arial" w:cs="Arial"/>
          <w:spacing w:val="1"/>
          <w:sz w:val="22"/>
          <w:szCs w:val="22"/>
        </w:rPr>
        <w:t xml:space="preserve"> </w:t>
      </w:r>
      <w:r w:rsidRPr="00206D56">
        <w:rPr>
          <w:rFonts w:ascii="Arial" w:hAnsi="Arial" w:cs="Arial"/>
          <w:sz w:val="22"/>
          <w:szCs w:val="22"/>
        </w:rPr>
        <w:t>contractors.</w:t>
      </w:r>
    </w:p>
    <w:p w:rsidR="001A656E" w:rsidRDefault="003400C8" w:rsidP="000A0AF7">
      <w:pPr>
        <w:pStyle w:val="ListParagraph"/>
        <w:numPr>
          <w:ilvl w:val="0"/>
          <w:numId w:val="21"/>
        </w:numPr>
        <w:spacing w:after="160" w:line="360" w:lineRule="auto"/>
        <w:ind w:left="1276" w:hanging="425"/>
        <w:jc w:val="both"/>
        <w:rPr>
          <w:rFonts w:ascii="Arial" w:hAnsi="Arial" w:cs="Arial"/>
          <w:sz w:val="22"/>
          <w:szCs w:val="22"/>
        </w:rPr>
      </w:pPr>
      <w:r w:rsidRPr="001A656E">
        <w:rPr>
          <w:rFonts w:ascii="Arial" w:hAnsi="Arial" w:cs="Arial"/>
          <w:sz w:val="22"/>
          <w:szCs w:val="22"/>
        </w:rPr>
        <w:t xml:space="preserve">Engineering, Procurement and Construction (EPC) </w:t>
      </w:r>
      <w:r w:rsidRPr="001A656E">
        <w:rPr>
          <w:rFonts w:ascii="Arial" w:hAnsi="Arial" w:cs="Arial"/>
          <w:spacing w:val="2"/>
          <w:sz w:val="22"/>
          <w:szCs w:val="22"/>
        </w:rPr>
        <w:t xml:space="preserve">is </w:t>
      </w:r>
      <w:r w:rsidRPr="001A656E">
        <w:rPr>
          <w:rFonts w:ascii="Arial" w:hAnsi="Arial" w:cs="Arial"/>
          <w:sz w:val="22"/>
          <w:szCs w:val="22"/>
        </w:rPr>
        <w:t>a contract under which the project is executed under a single point responsibility of a contractor. It is also known as a Lump sum Turnkey (LSTK)</w:t>
      </w:r>
      <w:r w:rsidRPr="001A656E">
        <w:rPr>
          <w:rFonts w:ascii="Arial" w:hAnsi="Arial" w:cs="Arial"/>
          <w:spacing w:val="-8"/>
          <w:sz w:val="22"/>
          <w:szCs w:val="22"/>
        </w:rPr>
        <w:t xml:space="preserve"> </w:t>
      </w:r>
      <w:r w:rsidRPr="001A656E">
        <w:rPr>
          <w:rFonts w:ascii="Arial" w:hAnsi="Arial" w:cs="Arial"/>
          <w:sz w:val="22"/>
          <w:szCs w:val="22"/>
        </w:rPr>
        <w:t>contract.</w:t>
      </w:r>
    </w:p>
    <w:p w:rsidR="003400C8" w:rsidRDefault="003400C8" w:rsidP="000A0AF7">
      <w:pPr>
        <w:pStyle w:val="ListParagraph"/>
        <w:numPr>
          <w:ilvl w:val="0"/>
          <w:numId w:val="21"/>
        </w:numPr>
        <w:spacing w:after="160" w:line="360" w:lineRule="auto"/>
        <w:ind w:left="1276" w:hanging="425"/>
        <w:jc w:val="both"/>
        <w:rPr>
          <w:rFonts w:ascii="Arial" w:hAnsi="Arial" w:cs="Arial"/>
          <w:sz w:val="22"/>
          <w:szCs w:val="22"/>
        </w:rPr>
      </w:pPr>
      <w:r w:rsidRPr="001A656E">
        <w:rPr>
          <w:rFonts w:ascii="Arial" w:hAnsi="Arial" w:cs="Arial"/>
          <w:sz w:val="22"/>
          <w:szCs w:val="22"/>
        </w:rPr>
        <w:t>Under EPC contract, a contractor undertakes activities like conceptualizing, designing, procuring equipment and engineering services from various sources for construction, installation</w:t>
      </w:r>
      <w:r w:rsidRPr="001A656E">
        <w:rPr>
          <w:rFonts w:ascii="Arial" w:hAnsi="Arial" w:cs="Arial"/>
          <w:spacing w:val="-15"/>
          <w:sz w:val="22"/>
          <w:szCs w:val="22"/>
        </w:rPr>
        <w:t xml:space="preserve"> </w:t>
      </w:r>
      <w:r w:rsidRPr="001A656E">
        <w:rPr>
          <w:rFonts w:ascii="Arial" w:hAnsi="Arial" w:cs="Arial"/>
          <w:sz w:val="22"/>
          <w:szCs w:val="22"/>
        </w:rPr>
        <w:t>and</w:t>
      </w:r>
      <w:r w:rsidRPr="001A656E">
        <w:rPr>
          <w:rFonts w:ascii="Arial" w:hAnsi="Arial" w:cs="Arial"/>
          <w:spacing w:val="-15"/>
          <w:sz w:val="22"/>
          <w:szCs w:val="22"/>
        </w:rPr>
        <w:t xml:space="preserve"> </w:t>
      </w:r>
      <w:r w:rsidRPr="001A656E">
        <w:rPr>
          <w:rFonts w:ascii="Arial" w:hAnsi="Arial" w:cs="Arial"/>
          <w:sz w:val="22"/>
          <w:szCs w:val="22"/>
        </w:rPr>
        <w:t>commissioning</w:t>
      </w:r>
      <w:r w:rsidRPr="001A656E">
        <w:rPr>
          <w:rFonts w:ascii="Arial" w:hAnsi="Arial" w:cs="Arial"/>
          <w:spacing w:val="-13"/>
          <w:sz w:val="22"/>
          <w:szCs w:val="22"/>
        </w:rPr>
        <w:t xml:space="preserve"> </w:t>
      </w:r>
      <w:r w:rsidRPr="001A656E">
        <w:rPr>
          <w:rFonts w:ascii="Arial" w:hAnsi="Arial" w:cs="Arial"/>
          <w:sz w:val="22"/>
          <w:szCs w:val="22"/>
        </w:rPr>
        <w:t>of</w:t>
      </w:r>
      <w:r w:rsidRPr="001A656E">
        <w:rPr>
          <w:rFonts w:ascii="Arial" w:hAnsi="Arial" w:cs="Arial"/>
          <w:spacing w:val="-12"/>
          <w:sz w:val="22"/>
          <w:szCs w:val="22"/>
        </w:rPr>
        <w:t xml:space="preserve"> </w:t>
      </w:r>
      <w:r w:rsidRPr="001A656E">
        <w:rPr>
          <w:rFonts w:ascii="Arial" w:hAnsi="Arial" w:cs="Arial"/>
          <w:sz w:val="22"/>
          <w:szCs w:val="22"/>
        </w:rPr>
        <w:t>the</w:t>
      </w:r>
      <w:r w:rsidRPr="001A656E">
        <w:rPr>
          <w:rFonts w:ascii="Arial" w:hAnsi="Arial" w:cs="Arial"/>
          <w:spacing w:val="-16"/>
          <w:sz w:val="22"/>
          <w:szCs w:val="22"/>
        </w:rPr>
        <w:t xml:space="preserve"> </w:t>
      </w:r>
      <w:r w:rsidRPr="001A656E">
        <w:rPr>
          <w:rFonts w:ascii="Arial" w:hAnsi="Arial" w:cs="Arial"/>
          <w:sz w:val="22"/>
          <w:szCs w:val="22"/>
        </w:rPr>
        <w:t>project</w:t>
      </w:r>
      <w:r w:rsidRPr="001A656E">
        <w:rPr>
          <w:rFonts w:ascii="Arial" w:hAnsi="Arial" w:cs="Arial"/>
          <w:spacing w:val="-14"/>
          <w:sz w:val="22"/>
          <w:szCs w:val="22"/>
        </w:rPr>
        <w:t xml:space="preserve"> </w:t>
      </w:r>
      <w:r w:rsidRPr="001A656E">
        <w:rPr>
          <w:rFonts w:ascii="Arial" w:hAnsi="Arial" w:cs="Arial"/>
          <w:sz w:val="22"/>
          <w:szCs w:val="22"/>
        </w:rPr>
        <w:t>or</w:t>
      </w:r>
      <w:r w:rsidRPr="001A656E">
        <w:rPr>
          <w:rFonts w:ascii="Arial" w:hAnsi="Arial" w:cs="Arial"/>
          <w:spacing w:val="-14"/>
          <w:sz w:val="22"/>
          <w:szCs w:val="22"/>
        </w:rPr>
        <w:t xml:space="preserve"> </w:t>
      </w:r>
      <w:r w:rsidRPr="001A656E">
        <w:rPr>
          <w:rFonts w:ascii="Arial" w:hAnsi="Arial" w:cs="Arial"/>
          <w:sz w:val="22"/>
          <w:szCs w:val="22"/>
        </w:rPr>
        <w:t>plant.</w:t>
      </w:r>
      <w:r w:rsidRPr="001A656E">
        <w:rPr>
          <w:rFonts w:ascii="Arial" w:hAnsi="Arial" w:cs="Arial"/>
          <w:spacing w:val="-13"/>
          <w:sz w:val="22"/>
          <w:szCs w:val="22"/>
        </w:rPr>
        <w:t xml:space="preserve"> </w:t>
      </w:r>
      <w:r w:rsidRPr="001A656E">
        <w:rPr>
          <w:rFonts w:ascii="Arial" w:hAnsi="Arial" w:cs="Arial"/>
          <w:sz w:val="22"/>
          <w:szCs w:val="22"/>
        </w:rPr>
        <w:t>EPC</w:t>
      </w:r>
      <w:r w:rsidRPr="001A656E">
        <w:rPr>
          <w:rFonts w:ascii="Arial" w:hAnsi="Arial" w:cs="Arial"/>
          <w:spacing w:val="-15"/>
          <w:sz w:val="22"/>
          <w:szCs w:val="22"/>
        </w:rPr>
        <w:t xml:space="preserve"> </w:t>
      </w:r>
      <w:r w:rsidRPr="001A656E">
        <w:rPr>
          <w:rFonts w:ascii="Arial" w:hAnsi="Arial" w:cs="Arial"/>
          <w:sz w:val="22"/>
          <w:szCs w:val="22"/>
        </w:rPr>
        <w:t>is</w:t>
      </w:r>
      <w:r w:rsidRPr="001A656E">
        <w:rPr>
          <w:rFonts w:ascii="Arial" w:hAnsi="Arial" w:cs="Arial"/>
          <w:spacing w:val="-13"/>
          <w:sz w:val="22"/>
          <w:szCs w:val="22"/>
        </w:rPr>
        <w:t xml:space="preserve"> </w:t>
      </w:r>
      <w:r w:rsidRPr="001A656E">
        <w:rPr>
          <w:rFonts w:ascii="Arial" w:hAnsi="Arial" w:cs="Arial"/>
          <w:sz w:val="22"/>
          <w:szCs w:val="22"/>
        </w:rPr>
        <w:t>majorly</w:t>
      </w:r>
      <w:r w:rsidRPr="001A656E">
        <w:rPr>
          <w:rFonts w:ascii="Arial" w:hAnsi="Arial" w:cs="Arial"/>
          <w:spacing w:val="-18"/>
          <w:sz w:val="22"/>
          <w:szCs w:val="22"/>
        </w:rPr>
        <w:t xml:space="preserve"> </w:t>
      </w:r>
      <w:r w:rsidRPr="001A656E">
        <w:rPr>
          <w:rFonts w:ascii="Arial" w:hAnsi="Arial" w:cs="Arial"/>
          <w:sz w:val="22"/>
          <w:szCs w:val="22"/>
        </w:rPr>
        <w:t>applicable</w:t>
      </w:r>
      <w:r w:rsidRPr="001A656E">
        <w:rPr>
          <w:rFonts w:ascii="Arial" w:hAnsi="Arial" w:cs="Arial"/>
          <w:spacing w:val="-14"/>
          <w:sz w:val="22"/>
          <w:szCs w:val="22"/>
        </w:rPr>
        <w:t xml:space="preserve"> </w:t>
      </w:r>
      <w:r w:rsidRPr="001A656E">
        <w:rPr>
          <w:rFonts w:ascii="Arial" w:hAnsi="Arial" w:cs="Arial"/>
          <w:sz w:val="22"/>
          <w:szCs w:val="22"/>
        </w:rPr>
        <w:t>in</w:t>
      </w:r>
      <w:r w:rsidRPr="001A656E">
        <w:rPr>
          <w:rFonts w:ascii="Arial" w:hAnsi="Arial" w:cs="Arial"/>
          <w:spacing w:val="-13"/>
          <w:sz w:val="22"/>
          <w:szCs w:val="22"/>
        </w:rPr>
        <w:t xml:space="preserve"> </w:t>
      </w:r>
      <w:r w:rsidRPr="001A656E">
        <w:rPr>
          <w:rFonts w:ascii="Arial" w:hAnsi="Arial" w:cs="Arial"/>
          <w:sz w:val="22"/>
          <w:szCs w:val="22"/>
        </w:rPr>
        <w:t>the</w:t>
      </w:r>
      <w:r w:rsidRPr="001A656E">
        <w:rPr>
          <w:rFonts w:ascii="Arial" w:hAnsi="Arial" w:cs="Arial"/>
          <w:spacing w:val="-16"/>
          <w:sz w:val="22"/>
          <w:szCs w:val="22"/>
        </w:rPr>
        <w:t xml:space="preserve"> </w:t>
      </w:r>
      <w:r w:rsidRPr="001A656E">
        <w:rPr>
          <w:rFonts w:ascii="Arial" w:hAnsi="Arial" w:cs="Arial"/>
          <w:sz w:val="22"/>
          <w:szCs w:val="22"/>
        </w:rPr>
        <w:t>industries like infrastructure, transport, chemicals, power, aviation, and oil &amp; gas</w:t>
      </w:r>
      <w:r w:rsidRPr="001A656E">
        <w:rPr>
          <w:rFonts w:ascii="Arial" w:hAnsi="Arial" w:cs="Arial"/>
          <w:spacing w:val="-10"/>
          <w:sz w:val="22"/>
          <w:szCs w:val="22"/>
        </w:rPr>
        <w:t xml:space="preserve"> </w:t>
      </w:r>
      <w:r w:rsidRPr="001A656E">
        <w:rPr>
          <w:rFonts w:ascii="Arial" w:hAnsi="Arial" w:cs="Arial"/>
          <w:sz w:val="22"/>
          <w:szCs w:val="22"/>
        </w:rPr>
        <w:t xml:space="preserve">etc. </w:t>
      </w:r>
    </w:p>
    <w:p w:rsidR="004051D6" w:rsidRPr="001A656E" w:rsidRDefault="004051D6" w:rsidP="004051D6">
      <w:pPr>
        <w:pStyle w:val="ListParagraph"/>
        <w:spacing w:after="160" w:line="360" w:lineRule="auto"/>
        <w:ind w:left="1276"/>
        <w:jc w:val="both"/>
        <w:rPr>
          <w:rFonts w:ascii="Arial" w:hAnsi="Arial" w:cs="Arial"/>
          <w:sz w:val="22"/>
          <w:szCs w:val="22"/>
        </w:rPr>
      </w:pPr>
    </w:p>
    <w:p w:rsidR="003400C8" w:rsidRPr="00595BA5" w:rsidRDefault="003400C8" w:rsidP="000A0AF7">
      <w:pPr>
        <w:pStyle w:val="DefaultText11"/>
        <w:numPr>
          <w:ilvl w:val="0"/>
          <w:numId w:val="26"/>
        </w:numPr>
        <w:spacing w:before="240" w:after="160" w:line="360" w:lineRule="auto"/>
        <w:ind w:left="851" w:hanging="425"/>
        <w:jc w:val="both"/>
        <w:rPr>
          <w:rFonts w:ascii="Arial" w:hAnsi="Arial" w:cs="Arial"/>
          <w:b/>
          <w:bCs/>
          <w:sz w:val="22"/>
          <w:szCs w:val="22"/>
          <w:lang w:bidi="en-US"/>
        </w:rPr>
      </w:pPr>
      <w:r w:rsidRPr="00595BA5">
        <w:rPr>
          <w:rFonts w:ascii="Arial" w:hAnsi="Arial" w:cs="Arial"/>
          <w:b/>
          <w:bCs/>
          <w:sz w:val="22"/>
          <w:szCs w:val="22"/>
          <w:lang w:bidi="en-US"/>
        </w:rPr>
        <w:t>Regulatory Scenario</w:t>
      </w:r>
    </w:p>
    <w:p w:rsidR="003400C8" w:rsidRPr="000C378C" w:rsidRDefault="003400C8" w:rsidP="001A656E">
      <w:pPr>
        <w:spacing w:line="360" w:lineRule="auto"/>
        <w:ind w:left="851"/>
        <w:jc w:val="both"/>
        <w:rPr>
          <w:rFonts w:ascii="Arial" w:hAnsi="Arial" w:cs="Arial"/>
          <w:b/>
          <w:sz w:val="22"/>
          <w:szCs w:val="22"/>
          <w:lang w:bidi="en-US"/>
        </w:rPr>
      </w:pPr>
      <w:r w:rsidRPr="000C378C">
        <w:rPr>
          <w:rFonts w:ascii="Arial" w:hAnsi="Arial" w:cs="Arial"/>
          <w:sz w:val="22"/>
          <w:szCs w:val="22"/>
          <w:lang w:bidi="en-US"/>
        </w:rPr>
        <w:t xml:space="preserve">The government has identified infrastructure as a </w:t>
      </w:r>
      <w:r w:rsidRPr="000C378C">
        <w:rPr>
          <w:rFonts w:ascii="Arial" w:hAnsi="Arial" w:cs="Arial"/>
          <w:i/>
          <w:sz w:val="22"/>
          <w:szCs w:val="22"/>
          <w:lang w:bidi="en-US"/>
        </w:rPr>
        <w:t xml:space="preserve">priority sector </w:t>
      </w:r>
      <w:r w:rsidRPr="000C378C">
        <w:rPr>
          <w:rFonts w:ascii="Arial" w:hAnsi="Arial" w:cs="Arial"/>
          <w:sz w:val="22"/>
          <w:szCs w:val="22"/>
          <w:lang w:bidi="en-US"/>
        </w:rPr>
        <w:t>to bolster GDP growth. Hence, various reforms have been introduced from time to time to attract investment in the infrastructure industry. The government intends to increase share of infrastructure investment to GDP to 9% by end of 12th five- year plan</w:t>
      </w:r>
      <w:r w:rsidRPr="000C378C">
        <w:rPr>
          <w:rFonts w:ascii="Arial" w:hAnsi="Arial" w:cs="Arial"/>
          <w:b/>
          <w:sz w:val="22"/>
          <w:szCs w:val="22"/>
          <w:lang w:bidi="en-US"/>
        </w:rPr>
        <w:t>.</w:t>
      </w:r>
    </w:p>
    <w:p w:rsidR="003400C8" w:rsidRDefault="003400C8" w:rsidP="000A0AF7">
      <w:pPr>
        <w:pStyle w:val="DefaultText11"/>
        <w:numPr>
          <w:ilvl w:val="0"/>
          <w:numId w:val="26"/>
        </w:numPr>
        <w:spacing w:before="240" w:after="160" w:line="360" w:lineRule="auto"/>
        <w:ind w:left="851" w:hanging="425"/>
        <w:jc w:val="both"/>
        <w:rPr>
          <w:rFonts w:ascii="Arial" w:hAnsi="Arial" w:cs="Arial"/>
          <w:b/>
          <w:bCs/>
          <w:sz w:val="22"/>
          <w:szCs w:val="22"/>
          <w:lang w:bidi="en-US"/>
        </w:rPr>
      </w:pPr>
      <w:bookmarkStart w:id="6" w:name="_bookmark40"/>
      <w:bookmarkEnd w:id="6"/>
      <w:r w:rsidRPr="00595BA5">
        <w:rPr>
          <w:rFonts w:ascii="Arial" w:hAnsi="Arial" w:cs="Arial"/>
          <w:b/>
          <w:bCs/>
          <w:sz w:val="22"/>
          <w:szCs w:val="22"/>
          <w:lang w:bidi="en-US"/>
        </w:rPr>
        <w:t>Impact of Economic Refor</w:t>
      </w:r>
      <w:r>
        <w:rPr>
          <w:rFonts w:ascii="Arial" w:hAnsi="Arial" w:cs="Arial"/>
          <w:b/>
          <w:bCs/>
          <w:sz w:val="22"/>
          <w:szCs w:val="22"/>
          <w:lang w:bidi="en-US"/>
        </w:rPr>
        <w:t xml:space="preserve">ms </w:t>
      </w:r>
    </w:p>
    <w:p w:rsidR="003400C8" w:rsidRPr="000C378C" w:rsidRDefault="003400C8" w:rsidP="001A656E">
      <w:pPr>
        <w:spacing w:line="360" w:lineRule="auto"/>
        <w:ind w:left="851"/>
        <w:jc w:val="both"/>
        <w:rPr>
          <w:rFonts w:ascii="Arial" w:hAnsi="Arial" w:cs="Arial"/>
          <w:sz w:val="22"/>
          <w:szCs w:val="22"/>
          <w:lang w:bidi="en-US"/>
        </w:rPr>
      </w:pPr>
      <w:r w:rsidRPr="000C378C">
        <w:rPr>
          <w:rFonts w:ascii="Arial" w:hAnsi="Arial" w:cs="Arial"/>
          <w:sz w:val="22"/>
          <w:szCs w:val="22"/>
          <w:lang w:bidi="en-US"/>
        </w:rPr>
        <w:t xml:space="preserve">Infrastructure sector was opened to private participation post-liberalization in 1991 and currently up to 100% FDI under automatic route is allowed in most sectors/activities. Under this route, no permission from the Central Government is required for FDI inflow, but the same is subject to applicable laws/regulations, security and other conditions. However, participation was low due to high upfront capital investment, long gestation period, and uncertain returns in investment. Public Private Partnership (PPP) project mode was introduced to circumvent this hurdle. </w:t>
      </w:r>
    </w:p>
    <w:p w:rsidR="008E16A4" w:rsidRPr="00FD3F49" w:rsidRDefault="003400C8" w:rsidP="004051D6">
      <w:pPr>
        <w:spacing w:before="240" w:line="360" w:lineRule="auto"/>
        <w:ind w:left="851"/>
        <w:jc w:val="both"/>
        <w:rPr>
          <w:rFonts w:ascii="Arial" w:hAnsi="Arial" w:cs="Arial"/>
          <w:sz w:val="22"/>
          <w:szCs w:val="22"/>
        </w:rPr>
      </w:pPr>
      <w:r w:rsidRPr="00FD3F49">
        <w:rPr>
          <w:rFonts w:ascii="Arial" w:hAnsi="Arial" w:cs="Arial"/>
          <w:sz w:val="22"/>
          <w:szCs w:val="22"/>
          <w:lang w:bidi="en-US"/>
        </w:rPr>
        <w:t xml:space="preserve">Prevailing regulatory framework consist of close to 32 regulations / laws / statues with wide variation in implementation from state to state. Currently there is no Pan-India regulatory framework governing the sector. In addition, there is no common regulatory authority and nodal implementation agency despite </w:t>
      </w:r>
      <w:r w:rsidRPr="00FD3F49">
        <w:rPr>
          <w:rFonts w:ascii="Arial" w:hAnsi="Arial" w:cs="Arial"/>
          <w:sz w:val="22"/>
          <w:szCs w:val="22"/>
        </w:rPr>
        <w:t>the sector comprising multiple sub-segments like infrastructure construction, real estate construct</w:t>
      </w:r>
      <w:r w:rsidR="008E16A4">
        <w:rPr>
          <w:rFonts w:ascii="Arial" w:hAnsi="Arial" w:cs="Arial"/>
          <w:sz w:val="22"/>
          <w:szCs w:val="22"/>
        </w:rPr>
        <w:t>ion and industrial construction.</w:t>
      </w:r>
    </w:p>
    <w:p w:rsidR="008E16A4" w:rsidRPr="00595BA5" w:rsidRDefault="003400C8" w:rsidP="008E16A4">
      <w:pPr>
        <w:spacing w:before="240" w:line="360" w:lineRule="auto"/>
        <w:ind w:left="557" w:firstLine="294"/>
        <w:jc w:val="both"/>
        <w:rPr>
          <w:rFonts w:ascii="Arial" w:hAnsi="Arial" w:cs="Arial"/>
          <w:b/>
          <w:sz w:val="22"/>
          <w:szCs w:val="22"/>
          <w:lang w:bidi="en-US"/>
        </w:rPr>
      </w:pPr>
      <w:r w:rsidRPr="00595BA5">
        <w:rPr>
          <w:rFonts w:ascii="Arial" w:hAnsi="Arial" w:cs="Arial"/>
          <w:b/>
          <w:bCs/>
          <w:sz w:val="22"/>
          <w:szCs w:val="22"/>
          <w:lang w:bidi="en-US"/>
        </w:rPr>
        <w:t>Major</w:t>
      </w:r>
      <w:r w:rsidRPr="00595BA5">
        <w:rPr>
          <w:rFonts w:ascii="Arial" w:hAnsi="Arial" w:cs="Arial"/>
          <w:b/>
          <w:sz w:val="22"/>
          <w:szCs w:val="22"/>
          <w:lang w:bidi="en-US"/>
        </w:rPr>
        <w:t xml:space="preserve"> Policy Measures</w:t>
      </w:r>
      <w:r w:rsidR="008E16A4">
        <w:rPr>
          <w:rFonts w:ascii="Arial" w:hAnsi="Arial" w:cs="Arial"/>
          <w:b/>
          <w:sz w:val="22"/>
          <w:szCs w:val="22"/>
          <w:lang w:bidi="en-US"/>
        </w:rPr>
        <w:t>:</w:t>
      </w:r>
    </w:p>
    <w:tbl>
      <w:tblPr>
        <w:tblW w:w="4542"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0" w:type="dxa"/>
          <w:bottom w:w="28" w:type="dxa"/>
          <w:right w:w="0" w:type="dxa"/>
        </w:tblCellMar>
        <w:tblLook w:val="01E0" w:firstRow="1" w:lastRow="1" w:firstColumn="1" w:lastColumn="1" w:noHBand="0" w:noVBand="0"/>
      </w:tblPr>
      <w:tblGrid>
        <w:gridCol w:w="5532"/>
        <w:gridCol w:w="2979"/>
      </w:tblGrid>
      <w:tr w:rsidR="003400C8" w:rsidRPr="008E16A4" w:rsidTr="009D120D">
        <w:trPr>
          <w:trHeight w:val="20"/>
          <w:tblHeader/>
        </w:trPr>
        <w:tc>
          <w:tcPr>
            <w:tcW w:w="3250" w:type="pct"/>
            <w:shd w:val="clear" w:color="auto" w:fill="002060"/>
            <w:vAlign w:val="center"/>
          </w:tcPr>
          <w:p w:rsidR="003400C8" w:rsidRPr="008E16A4" w:rsidRDefault="003400C8" w:rsidP="003400C8">
            <w:pPr>
              <w:pStyle w:val="TableParagraph"/>
              <w:spacing w:line="360" w:lineRule="auto"/>
              <w:ind w:left="141" w:right="2516"/>
              <w:jc w:val="left"/>
              <w:rPr>
                <w:rFonts w:asciiTheme="minorHAnsi" w:hAnsiTheme="minorHAnsi" w:cstheme="minorHAnsi"/>
                <w:b/>
              </w:rPr>
            </w:pPr>
            <w:r w:rsidRPr="008E16A4">
              <w:rPr>
                <w:rFonts w:asciiTheme="minorHAnsi" w:hAnsiTheme="minorHAnsi" w:cstheme="minorHAnsi"/>
                <w:b/>
                <w:color w:val="FFFFFF"/>
              </w:rPr>
              <w:t>Program</w:t>
            </w:r>
          </w:p>
        </w:tc>
        <w:tc>
          <w:tcPr>
            <w:tcW w:w="1750" w:type="pct"/>
            <w:shd w:val="clear" w:color="auto" w:fill="002060"/>
            <w:vAlign w:val="center"/>
          </w:tcPr>
          <w:p w:rsidR="003400C8" w:rsidRPr="008E16A4" w:rsidRDefault="003400C8" w:rsidP="008E16A4">
            <w:pPr>
              <w:pStyle w:val="TableParagraph"/>
              <w:spacing w:line="360" w:lineRule="auto"/>
              <w:ind w:left="561" w:right="49"/>
              <w:jc w:val="left"/>
              <w:rPr>
                <w:rFonts w:asciiTheme="minorHAnsi" w:hAnsiTheme="minorHAnsi" w:cstheme="minorHAnsi"/>
                <w:b/>
              </w:rPr>
            </w:pPr>
            <w:r w:rsidRPr="008E16A4">
              <w:rPr>
                <w:rFonts w:asciiTheme="minorHAnsi" w:hAnsiTheme="minorHAnsi" w:cstheme="minorHAnsi"/>
                <w:b/>
                <w:color w:val="FFFFFF"/>
              </w:rPr>
              <w:t>Focus Area</w:t>
            </w:r>
          </w:p>
        </w:tc>
      </w:tr>
      <w:tr w:rsidR="003400C8" w:rsidRPr="008E16A4" w:rsidTr="009D120D">
        <w:trPr>
          <w:trHeight w:val="20"/>
        </w:trPr>
        <w:tc>
          <w:tcPr>
            <w:tcW w:w="3250" w:type="pct"/>
            <w:vAlign w:val="center"/>
          </w:tcPr>
          <w:p w:rsidR="003400C8" w:rsidRPr="008E16A4" w:rsidRDefault="003400C8" w:rsidP="003400C8">
            <w:pPr>
              <w:pStyle w:val="TableParagraph"/>
              <w:spacing w:line="360" w:lineRule="auto"/>
              <w:ind w:left="107"/>
              <w:jc w:val="left"/>
              <w:rPr>
                <w:rFonts w:asciiTheme="minorHAnsi" w:hAnsiTheme="minorHAnsi" w:cstheme="minorHAnsi"/>
              </w:rPr>
            </w:pPr>
            <w:r w:rsidRPr="008E16A4">
              <w:rPr>
                <w:rFonts w:asciiTheme="minorHAnsi" w:hAnsiTheme="minorHAnsi" w:cstheme="minorHAnsi"/>
              </w:rPr>
              <w:t>National High Development Program (NHDP)</w:t>
            </w:r>
          </w:p>
        </w:tc>
        <w:tc>
          <w:tcPr>
            <w:tcW w:w="1750" w:type="pct"/>
            <w:vAlign w:val="center"/>
          </w:tcPr>
          <w:p w:rsidR="003400C8" w:rsidRPr="008E16A4" w:rsidRDefault="003400C8" w:rsidP="008E16A4">
            <w:pPr>
              <w:pStyle w:val="TableParagraph"/>
              <w:spacing w:line="276" w:lineRule="auto"/>
              <w:ind w:left="561"/>
              <w:jc w:val="left"/>
              <w:rPr>
                <w:rFonts w:asciiTheme="minorHAnsi" w:hAnsiTheme="minorHAnsi" w:cstheme="minorHAnsi"/>
              </w:rPr>
            </w:pPr>
            <w:r w:rsidRPr="008E16A4">
              <w:rPr>
                <w:rFonts w:asciiTheme="minorHAnsi" w:hAnsiTheme="minorHAnsi" w:cstheme="minorHAnsi"/>
              </w:rPr>
              <w:t>Highway Development</w:t>
            </w:r>
          </w:p>
        </w:tc>
      </w:tr>
      <w:tr w:rsidR="003400C8" w:rsidRPr="008E16A4" w:rsidTr="009D120D">
        <w:trPr>
          <w:trHeight w:val="20"/>
        </w:trPr>
        <w:tc>
          <w:tcPr>
            <w:tcW w:w="3250" w:type="pct"/>
            <w:vAlign w:val="center"/>
          </w:tcPr>
          <w:p w:rsidR="003400C8" w:rsidRPr="008E16A4" w:rsidRDefault="003400C8" w:rsidP="003400C8">
            <w:pPr>
              <w:pStyle w:val="TableParagraph"/>
              <w:spacing w:line="360" w:lineRule="auto"/>
              <w:ind w:left="107"/>
              <w:jc w:val="left"/>
              <w:rPr>
                <w:rFonts w:asciiTheme="minorHAnsi" w:hAnsiTheme="minorHAnsi" w:cstheme="minorHAnsi"/>
              </w:rPr>
            </w:pPr>
            <w:r w:rsidRPr="008E16A4">
              <w:rPr>
                <w:rFonts w:asciiTheme="minorHAnsi" w:hAnsiTheme="minorHAnsi" w:cstheme="minorHAnsi"/>
              </w:rPr>
              <w:t xml:space="preserve">Pradhan </w:t>
            </w:r>
            <w:proofErr w:type="spellStart"/>
            <w:r w:rsidRPr="008E16A4">
              <w:rPr>
                <w:rFonts w:asciiTheme="minorHAnsi" w:hAnsiTheme="minorHAnsi" w:cstheme="minorHAnsi"/>
              </w:rPr>
              <w:t>Mantri</w:t>
            </w:r>
            <w:proofErr w:type="spellEnd"/>
            <w:r w:rsidRPr="008E16A4">
              <w:rPr>
                <w:rFonts w:asciiTheme="minorHAnsi" w:hAnsiTheme="minorHAnsi" w:cstheme="minorHAnsi"/>
              </w:rPr>
              <w:t xml:space="preserve"> </w:t>
            </w:r>
            <w:proofErr w:type="spellStart"/>
            <w:r w:rsidRPr="008E16A4">
              <w:rPr>
                <w:rFonts w:asciiTheme="minorHAnsi" w:hAnsiTheme="minorHAnsi" w:cstheme="minorHAnsi"/>
              </w:rPr>
              <w:t>Grameen</w:t>
            </w:r>
            <w:proofErr w:type="spellEnd"/>
            <w:r w:rsidRPr="008E16A4">
              <w:rPr>
                <w:rFonts w:asciiTheme="minorHAnsi" w:hAnsiTheme="minorHAnsi" w:cstheme="minorHAnsi"/>
              </w:rPr>
              <w:t xml:space="preserve"> </w:t>
            </w:r>
            <w:proofErr w:type="spellStart"/>
            <w:r w:rsidRPr="008E16A4">
              <w:rPr>
                <w:rFonts w:asciiTheme="minorHAnsi" w:hAnsiTheme="minorHAnsi" w:cstheme="minorHAnsi"/>
              </w:rPr>
              <w:t>Sadak</w:t>
            </w:r>
            <w:proofErr w:type="spellEnd"/>
            <w:r w:rsidRPr="008E16A4">
              <w:rPr>
                <w:rFonts w:asciiTheme="minorHAnsi" w:hAnsiTheme="minorHAnsi" w:cstheme="minorHAnsi"/>
              </w:rPr>
              <w:t xml:space="preserve"> </w:t>
            </w:r>
            <w:proofErr w:type="spellStart"/>
            <w:r w:rsidRPr="008E16A4">
              <w:rPr>
                <w:rFonts w:asciiTheme="minorHAnsi" w:hAnsiTheme="minorHAnsi" w:cstheme="minorHAnsi"/>
              </w:rPr>
              <w:t>Yojana</w:t>
            </w:r>
            <w:proofErr w:type="spellEnd"/>
            <w:r w:rsidRPr="008E16A4">
              <w:rPr>
                <w:rFonts w:asciiTheme="minorHAnsi" w:hAnsiTheme="minorHAnsi" w:cstheme="minorHAnsi"/>
              </w:rPr>
              <w:t xml:space="preserve"> (PMGSY)</w:t>
            </w:r>
          </w:p>
        </w:tc>
        <w:tc>
          <w:tcPr>
            <w:tcW w:w="1750" w:type="pct"/>
            <w:vAlign w:val="center"/>
          </w:tcPr>
          <w:p w:rsidR="003400C8" w:rsidRPr="008E16A4" w:rsidRDefault="003400C8" w:rsidP="008E16A4">
            <w:pPr>
              <w:pStyle w:val="TableParagraph"/>
              <w:spacing w:line="276" w:lineRule="auto"/>
              <w:ind w:left="561"/>
              <w:jc w:val="left"/>
              <w:rPr>
                <w:rFonts w:asciiTheme="minorHAnsi" w:hAnsiTheme="minorHAnsi" w:cstheme="minorHAnsi"/>
              </w:rPr>
            </w:pPr>
            <w:r w:rsidRPr="008E16A4">
              <w:rPr>
                <w:rFonts w:asciiTheme="minorHAnsi" w:hAnsiTheme="minorHAnsi" w:cstheme="minorHAnsi"/>
              </w:rPr>
              <w:t>Road Infrastructure</w:t>
            </w:r>
          </w:p>
        </w:tc>
      </w:tr>
      <w:tr w:rsidR="003400C8" w:rsidRPr="008E16A4" w:rsidTr="009D120D">
        <w:trPr>
          <w:trHeight w:val="20"/>
        </w:trPr>
        <w:tc>
          <w:tcPr>
            <w:tcW w:w="3250" w:type="pct"/>
            <w:vAlign w:val="center"/>
          </w:tcPr>
          <w:p w:rsidR="003400C8" w:rsidRPr="008E16A4" w:rsidRDefault="003400C8" w:rsidP="003400C8">
            <w:pPr>
              <w:pStyle w:val="TableParagraph"/>
              <w:spacing w:line="360" w:lineRule="auto"/>
              <w:ind w:left="107"/>
              <w:jc w:val="left"/>
              <w:rPr>
                <w:rFonts w:asciiTheme="minorHAnsi" w:hAnsiTheme="minorHAnsi" w:cstheme="minorHAnsi"/>
              </w:rPr>
            </w:pPr>
            <w:proofErr w:type="spellStart"/>
            <w:r w:rsidRPr="008E16A4">
              <w:rPr>
                <w:rFonts w:asciiTheme="minorHAnsi" w:hAnsiTheme="minorHAnsi" w:cstheme="minorHAnsi"/>
              </w:rPr>
              <w:t>Deendayal</w:t>
            </w:r>
            <w:proofErr w:type="spellEnd"/>
            <w:r w:rsidRPr="008E16A4">
              <w:rPr>
                <w:rFonts w:asciiTheme="minorHAnsi" w:hAnsiTheme="minorHAnsi" w:cstheme="minorHAnsi"/>
              </w:rPr>
              <w:t xml:space="preserve"> </w:t>
            </w:r>
            <w:proofErr w:type="spellStart"/>
            <w:r w:rsidRPr="008E16A4">
              <w:rPr>
                <w:rFonts w:asciiTheme="minorHAnsi" w:hAnsiTheme="minorHAnsi" w:cstheme="minorHAnsi"/>
              </w:rPr>
              <w:t>Upadhyaya</w:t>
            </w:r>
            <w:proofErr w:type="spellEnd"/>
            <w:r w:rsidRPr="008E16A4">
              <w:rPr>
                <w:rFonts w:asciiTheme="minorHAnsi" w:hAnsiTheme="minorHAnsi" w:cstheme="minorHAnsi"/>
              </w:rPr>
              <w:t xml:space="preserve"> Gram </w:t>
            </w:r>
            <w:proofErr w:type="spellStart"/>
            <w:r w:rsidRPr="008E16A4">
              <w:rPr>
                <w:rFonts w:asciiTheme="minorHAnsi" w:hAnsiTheme="minorHAnsi" w:cstheme="minorHAnsi"/>
              </w:rPr>
              <w:t>Jyoti</w:t>
            </w:r>
            <w:proofErr w:type="spellEnd"/>
            <w:r w:rsidRPr="008E16A4">
              <w:rPr>
                <w:rFonts w:asciiTheme="minorHAnsi" w:hAnsiTheme="minorHAnsi" w:cstheme="minorHAnsi"/>
              </w:rPr>
              <w:t xml:space="preserve"> </w:t>
            </w:r>
            <w:proofErr w:type="spellStart"/>
            <w:r w:rsidRPr="008E16A4">
              <w:rPr>
                <w:rFonts w:asciiTheme="minorHAnsi" w:hAnsiTheme="minorHAnsi" w:cstheme="minorHAnsi"/>
              </w:rPr>
              <w:t>Yojana</w:t>
            </w:r>
            <w:proofErr w:type="spellEnd"/>
            <w:r w:rsidRPr="008E16A4">
              <w:rPr>
                <w:rFonts w:asciiTheme="minorHAnsi" w:hAnsiTheme="minorHAnsi" w:cstheme="minorHAnsi"/>
              </w:rPr>
              <w:t xml:space="preserve"> (DDUGJY)</w:t>
            </w:r>
          </w:p>
        </w:tc>
        <w:tc>
          <w:tcPr>
            <w:tcW w:w="1750" w:type="pct"/>
            <w:vAlign w:val="center"/>
          </w:tcPr>
          <w:p w:rsidR="003400C8" w:rsidRPr="008E16A4" w:rsidRDefault="003400C8" w:rsidP="008E16A4">
            <w:pPr>
              <w:pStyle w:val="TableParagraph"/>
              <w:spacing w:line="276" w:lineRule="auto"/>
              <w:ind w:left="561"/>
              <w:jc w:val="left"/>
              <w:rPr>
                <w:rFonts w:asciiTheme="minorHAnsi" w:hAnsiTheme="minorHAnsi" w:cstheme="minorHAnsi"/>
              </w:rPr>
            </w:pPr>
            <w:r w:rsidRPr="008E16A4">
              <w:rPr>
                <w:rFonts w:asciiTheme="minorHAnsi" w:hAnsiTheme="minorHAnsi" w:cstheme="minorHAnsi"/>
              </w:rPr>
              <w:t>Power</w:t>
            </w:r>
          </w:p>
        </w:tc>
      </w:tr>
      <w:tr w:rsidR="003400C8" w:rsidRPr="008E16A4" w:rsidTr="009D120D">
        <w:trPr>
          <w:trHeight w:val="20"/>
        </w:trPr>
        <w:tc>
          <w:tcPr>
            <w:tcW w:w="3250" w:type="pct"/>
            <w:vAlign w:val="center"/>
          </w:tcPr>
          <w:p w:rsidR="003400C8" w:rsidRPr="008E16A4" w:rsidRDefault="003400C8" w:rsidP="003400C8">
            <w:pPr>
              <w:pStyle w:val="TableParagraph"/>
              <w:spacing w:line="360" w:lineRule="auto"/>
              <w:ind w:left="107"/>
              <w:jc w:val="left"/>
              <w:rPr>
                <w:rFonts w:asciiTheme="minorHAnsi" w:hAnsiTheme="minorHAnsi" w:cstheme="minorHAnsi"/>
              </w:rPr>
            </w:pPr>
            <w:r w:rsidRPr="008E16A4">
              <w:rPr>
                <w:rFonts w:asciiTheme="minorHAnsi" w:hAnsiTheme="minorHAnsi" w:cstheme="minorHAnsi"/>
              </w:rPr>
              <w:t>Integrated Power Development Scheme (IPDS)</w:t>
            </w:r>
          </w:p>
        </w:tc>
        <w:tc>
          <w:tcPr>
            <w:tcW w:w="1750" w:type="pct"/>
            <w:vAlign w:val="center"/>
          </w:tcPr>
          <w:p w:rsidR="003400C8" w:rsidRPr="008E16A4" w:rsidRDefault="003400C8" w:rsidP="008E16A4">
            <w:pPr>
              <w:pStyle w:val="TableParagraph"/>
              <w:spacing w:line="276" w:lineRule="auto"/>
              <w:ind w:left="561"/>
              <w:jc w:val="left"/>
              <w:rPr>
                <w:rFonts w:asciiTheme="minorHAnsi" w:hAnsiTheme="minorHAnsi" w:cstheme="minorHAnsi"/>
              </w:rPr>
            </w:pPr>
            <w:r w:rsidRPr="008E16A4">
              <w:rPr>
                <w:rFonts w:asciiTheme="minorHAnsi" w:hAnsiTheme="minorHAnsi" w:cstheme="minorHAnsi"/>
              </w:rPr>
              <w:t>Power</w:t>
            </w:r>
          </w:p>
        </w:tc>
      </w:tr>
      <w:tr w:rsidR="003400C8" w:rsidRPr="008E16A4" w:rsidTr="009D120D">
        <w:trPr>
          <w:trHeight w:val="20"/>
        </w:trPr>
        <w:tc>
          <w:tcPr>
            <w:tcW w:w="3250" w:type="pct"/>
            <w:vAlign w:val="center"/>
          </w:tcPr>
          <w:p w:rsidR="003400C8" w:rsidRPr="008E16A4" w:rsidRDefault="003400C8" w:rsidP="003400C8">
            <w:pPr>
              <w:pStyle w:val="TableParagraph"/>
              <w:spacing w:line="360" w:lineRule="auto"/>
              <w:ind w:left="107"/>
              <w:jc w:val="left"/>
              <w:rPr>
                <w:rFonts w:asciiTheme="minorHAnsi" w:hAnsiTheme="minorHAnsi" w:cstheme="minorHAnsi"/>
              </w:rPr>
            </w:pPr>
            <w:r w:rsidRPr="008E16A4">
              <w:rPr>
                <w:rFonts w:asciiTheme="minorHAnsi" w:hAnsiTheme="minorHAnsi" w:cstheme="minorHAnsi"/>
              </w:rPr>
              <w:t>JNNURM</w:t>
            </w:r>
          </w:p>
        </w:tc>
        <w:tc>
          <w:tcPr>
            <w:tcW w:w="1750" w:type="pct"/>
            <w:vAlign w:val="center"/>
          </w:tcPr>
          <w:p w:rsidR="003400C8" w:rsidRPr="008E16A4" w:rsidRDefault="003400C8" w:rsidP="008E16A4">
            <w:pPr>
              <w:pStyle w:val="TableParagraph"/>
              <w:spacing w:line="276" w:lineRule="auto"/>
              <w:ind w:left="561"/>
              <w:jc w:val="left"/>
              <w:rPr>
                <w:rFonts w:asciiTheme="minorHAnsi" w:hAnsiTheme="minorHAnsi" w:cstheme="minorHAnsi"/>
              </w:rPr>
            </w:pPr>
            <w:r w:rsidRPr="008E16A4">
              <w:rPr>
                <w:rFonts w:asciiTheme="minorHAnsi" w:hAnsiTheme="minorHAnsi" w:cstheme="minorHAnsi"/>
              </w:rPr>
              <w:t>Urban Infrastructure</w:t>
            </w:r>
          </w:p>
        </w:tc>
      </w:tr>
      <w:tr w:rsidR="003400C8" w:rsidRPr="008E16A4" w:rsidTr="009D120D">
        <w:trPr>
          <w:trHeight w:val="20"/>
        </w:trPr>
        <w:tc>
          <w:tcPr>
            <w:tcW w:w="3250" w:type="pct"/>
            <w:vAlign w:val="center"/>
          </w:tcPr>
          <w:p w:rsidR="003400C8" w:rsidRPr="008E16A4" w:rsidRDefault="003400C8" w:rsidP="003400C8">
            <w:pPr>
              <w:pStyle w:val="TableParagraph"/>
              <w:spacing w:line="360" w:lineRule="auto"/>
              <w:ind w:left="107"/>
              <w:jc w:val="left"/>
              <w:rPr>
                <w:rFonts w:asciiTheme="minorHAnsi" w:hAnsiTheme="minorHAnsi" w:cstheme="minorHAnsi"/>
              </w:rPr>
            </w:pPr>
            <w:r w:rsidRPr="008E16A4">
              <w:rPr>
                <w:rFonts w:asciiTheme="minorHAnsi" w:hAnsiTheme="minorHAnsi" w:cstheme="minorHAnsi"/>
              </w:rPr>
              <w:t>National Maritime Development Program</w:t>
            </w:r>
          </w:p>
        </w:tc>
        <w:tc>
          <w:tcPr>
            <w:tcW w:w="1750" w:type="pct"/>
            <w:vAlign w:val="center"/>
          </w:tcPr>
          <w:p w:rsidR="003400C8" w:rsidRPr="008E16A4" w:rsidRDefault="003400C8" w:rsidP="008E16A4">
            <w:pPr>
              <w:pStyle w:val="TableParagraph"/>
              <w:spacing w:line="276" w:lineRule="auto"/>
              <w:ind w:left="561"/>
              <w:jc w:val="left"/>
              <w:rPr>
                <w:rFonts w:asciiTheme="minorHAnsi" w:hAnsiTheme="minorHAnsi" w:cstheme="minorHAnsi"/>
              </w:rPr>
            </w:pPr>
            <w:r w:rsidRPr="008E16A4">
              <w:rPr>
                <w:rFonts w:asciiTheme="minorHAnsi" w:hAnsiTheme="minorHAnsi" w:cstheme="minorHAnsi"/>
              </w:rPr>
              <w:t>Ports</w:t>
            </w:r>
          </w:p>
        </w:tc>
      </w:tr>
      <w:tr w:rsidR="003400C8" w:rsidRPr="008E16A4" w:rsidTr="009D120D">
        <w:trPr>
          <w:trHeight w:val="20"/>
        </w:trPr>
        <w:tc>
          <w:tcPr>
            <w:tcW w:w="3250" w:type="pct"/>
            <w:vAlign w:val="center"/>
          </w:tcPr>
          <w:p w:rsidR="003400C8" w:rsidRPr="008E16A4" w:rsidRDefault="003400C8" w:rsidP="003400C8">
            <w:pPr>
              <w:pStyle w:val="TableParagraph"/>
              <w:spacing w:line="360" w:lineRule="auto"/>
              <w:ind w:left="107"/>
              <w:jc w:val="left"/>
              <w:rPr>
                <w:rFonts w:asciiTheme="minorHAnsi" w:hAnsiTheme="minorHAnsi" w:cstheme="minorHAnsi"/>
              </w:rPr>
            </w:pPr>
            <w:r w:rsidRPr="008E16A4">
              <w:rPr>
                <w:rFonts w:asciiTheme="minorHAnsi" w:hAnsiTheme="minorHAnsi" w:cstheme="minorHAnsi"/>
              </w:rPr>
              <w:t>Ultra Mega Power Projects</w:t>
            </w:r>
          </w:p>
        </w:tc>
        <w:tc>
          <w:tcPr>
            <w:tcW w:w="1750" w:type="pct"/>
            <w:vAlign w:val="center"/>
          </w:tcPr>
          <w:p w:rsidR="003400C8" w:rsidRPr="008E16A4" w:rsidRDefault="003400C8" w:rsidP="008E16A4">
            <w:pPr>
              <w:pStyle w:val="TableParagraph"/>
              <w:spacing w:line="276" w:lineRule="auto"/>
              <w:ind w:left="561"/>
              <w:jc w:val="left"/>
              <w:rPr>
                <w:rFonts w:asciiTheme="minorHAnsi" w:hAnsiTheme="minorHAnsi" w:cstheme="minorHAnsi"/>
              </w:rPr>
            </w:pPr>
            <w:r w:rsidRPr="008E16A4">
              <w:rPr>
                <w:rFonts w:asciiTheme="minorHAnsi" w:hAnsiTheme="minorHAnsi" w:cstheme="minorHAnsi"/>
              </w:rPr>
              <w:t>Power</w:t>
            </w:r>
          </w:p>
        </w:tc>
      </w:tr>
      <w:tr w:rsidR="003400C8" w:rsidRPr="008E16A4" w:rsidTr="009D120D">
        <w:trPr>
          <w:trHeight w:val="20"/>
        </w:trPr>
        <w:tc>
          <w:tcPr>
            <w:tcW w:w="3250" w:type="pct"/>
            <w:vAlign w:val="center"/>
          </w:tcPr>
          <w:p w:rsidR="003400C8" w:rsidRPr="008E16A4" w:rsidRDefault="003400C8" w:rsidP="003400C8">
            <w:pPr>
              <w:pStyle w:val="TableParagraph"/>
              <w:spacing w:line="360" w:lineRule="auto"/>
              <w:ind w:left="107"/>
              <w:jc w:val="left"/>
              <w:rPr>
                <w:rFonts w:asciiTheme="minorHAnsi" w:hAnsiTheme="minorHAnsi" w:cstheme="minorHAnsi"/>
              </w:rPr>
            </w:pPr>
            <w:r w:rsidRPr="008E16A4">
              <w:rPr>
                <w:rFonts w:asciiTheme="minorHAnsi" w:hAnsiTheme="minorHAnsi" w:cstheme="minorHAnsi"/>
              </w:rPr>
              <w:t>Jawaharlal Nehru National Solar Mission</w:t>
            </w:r>
          </w:p>
        </w:tc>
        <w:tc>
          <w:tcPr>
            <w:tcW w:w="1750" w:type="pct"/>
            <w:vAlign w:val="center"/>
          </w:tcPr>
          <w:p w:rsidR="003400C8" w:rsidRPr="008E16A4" w:rsidRDefault="003400C8" w:rsidP="008E16A4">
            <w:pPr>
              <w:pStyle w:val="TableParagraph"/>
              <w:spacing w:line="276" w:lineRule="auto"/>
              <w:ind w:left="561"/>
              <w:jc w:val="left"/>
              <w:rPr>
                <w:rFonts w:asciiTheme="minorHAnsi" w:hAnsiTheme="minorHAnsi" w:cstheme="minorHAnsi"/>
              </w:rPr>
            </w:pPr>
            <w:r w:rsidRPr="008E16A4">
              <w:rPr>
                <w:rFonts w:asciiTheme="minorHAnsi" w:hAnsiTheme="minorHAnsi" w:cstheme="minorHAnsi"/>
              </w:rPr>
              <w:t>Solar Power</w:t>
            </w:r>
          </w:p>
        </w:tc>
      </w:tr>
      <w:tr w:rsidR="003400C8" w:rsidRPr="008E16A4" w:rsidTr="009D120D">
        <w:trPr>
          <w:trHeight w:val="20"/>
        </w:trPr>
        <w:tc>
          <w:tcPr>
            <w:tcW w:w="3250" w:type="pct"/>
            <w:vAlign w:val="center"/>
          </w:tcPr>
          <w:p w:rsidR="003400C8" w:rsidRPr="008E16A4" w:rsidRDefault="003400C8" w:rsidP="003400C8">
            <w:pPr>
              <w:pStyle w:val="TableParagraph"/>
              <w:spacing w:line="360" w:lineRule="auto"/>
              <w:ind w:left="107"/>
              <w:jc w:val="left"/>
              <w:rPr>
                <w:rFonts w:asciiTheme="minorHAnsi" w:hAnsiTheme="minorHAnsi" w:cstheme="minorHAnsi"/>
              </w:rPr>
            </w:pPr>
            <w:proofErr w:type="spellStart"/>
            <w:r w:rsidRPr="008E16A4">
              <w:rPr>
                <w:rFonts w:asciiTheme="minorHAnsi" w:hAnsiTheme="minorHAnsi" w:cstheme="minorHAnsi"/>
              </w:rPr>
              <w:t>Saubhagya</w:t>
            </w:r>
            <w:proofErr w:type="spellEnd"/>
            <w:r w:rsidRPr="008E16A4">
              <w:rPr>
                <w:rFonts w:asciiTheme="minorHAnsi" w:hAnsiTheme="minorHAnsi" w:cstheme="minorHAnsi"/>
              </w:rPr>
              <w:t xml:space="preserve"> Scheme</w:t>
            </w:r>
          </w:p>
        </w:tc>
        <w:tc>
          <w:tcPr>
            <w:tcW w:w="1750" w:type="pct"/>
            <w:vAlign w:val="center"/>
          </w:tcPr>
          <w:p w:rsidR="003400C8" w:rsidRPr="008E16A4" w:rsidRDefault="003400C8" w:rsidP="008E16A4">
            <w:pPr>
              <w:pStyle w:val="TableParagraph"/>
              <w:spacing w:line="276" w:lineRule="auto"/>
              <w:ind w:left="561"/>
              <w:jc w:val="left"/>
              <w:rPr>
                <w:rFonts w:asciiTheme="minorHAnsi" w:hAnsiTheme="minorHAnsi" w:cstheme="minorHAnsi"/>
              </w:rPr>
            </w:pPr>
            <w:r w:rsidRPr="008E16A4">
              <w:rPr>
                <w:rFonts w:asciiTheme="minorHAnsi" w:hAnsiTheme="minorHAnsi" w:cstheme="minorHAnsi"/>
              </w:rPr>
              <w:t>Power</w:t>
            </w:r>
          </w:p>
        </w:tc>
      </w:tr>
    </w:tbl>
    <w:p w:rsidR="003400C8" w:rsidRDefault="003400C8" w:rsidP="003400C8">
      <w:pPr>
        <w:pStyle w:val="ListParagraph"/>
        <w:spacing w:line="360" w:lineRule="auto"/>
        <w:ind w:left="142"/>
        <w:jc w:val="both"/>
        <w:rPr>
          <w:rFonts w:ascii="Arial" w:hAnsi="Arial" w:cs="Arial"/>
          <w:sz w:val="22"/>
          <w:szCs w:val="22"/>
        </w:rPr>
      </w:pPr>
    </w:p>
    <w:p w:rsidR="003400C8" w:rsidRDefault="003400C8" w:rsidP="000A0AF7">
      <w:pPr>
        <w:pStyle w:val="ListParagraph"/>
        <w:numPr>
          <w:ilvl w:val="3"/>
          <w:numId w:val="20"/>
        </w:numPr>
        <w:tabs>
          <w:tab w:val="clear" w:pos="360"/>
        </w:tabs>
        <w:spacing w:after="160" w:line="360" w:lineRule="auto"/>
        <w:ind w:left="426" w:hanging="426"/>
        <w:rPr>
          <w:rFonts w:ascii="Arial" w:hAnsi="Arial" w:cs="Arial"/>
          <w:b/>
          <w:sz w:val="22"/>
          <w:szCs w:val="22"/>
          <w:u w:val="single"/>
        </w:rPr>
      </w:pPr>
      <w:r w:rsidRPr="00F3196B">
        <w:rPr>
          <w:rFonts w:ascii="Arial" w:hAnsi="Arial" w:cs="Arial"/>
          <w:b/>
          <w:sz w:val="22"/>
          <w:szCs w:val="22"/>
        </w:rPr>
        <w:t>MEASURES TAKEN BY GOVERNMENT OF INDIA TO BOOST THE INFRASTRUCTURE FINA</w:t>
      </w:r>
      <w:r w:rsidR="00AB710E">
        <w:rPr>
          <w:rFonts w:ascii="Arial" w:hAnsi="Arial" w:cs="Arial"/>
          <w:b/>
          <w:sz w:val="22"/>
          <w:szCs w:val="22"/>
        </w:rPr>
        <w:t>NCING IN UNION BUDGET 2021-22</w:t>
      </w:r>
      <w:r w:rsidRPr="00755262">
        <w:rPr>
          <w:rFonts w:ascii="Arial" w:hAnsi="Arial" w:cs="Arial"/>
          <w:b/>
          <w:sz w:val="22"/>
          <w:szCs w:val="22"/>
        </w:rPr>
        <w:t>:</w:t>
      </w:r>
    </w:p>
    <w:p w:rsidR="00E852AF" w:rsidRPr="00F97EFA" w:rsidRDefault="00F97EFA" w:rsidP="00F97EFA">
      <w:pPr>
        <w:tabs>
          <w:tab w:val="left" w:pos="360"/>
          <w:tab w:val="left" w:pos="851"/>
        </w:tabs>
        <w:spacing w:after="160" w:line="360" w:lineRule="auto"/>
        <w:ind w:left="426" w:hanging="426"/>
        <w:jc w:val="both"/>
        <w:rPr>
          <w:rFonts w:ascii="Arial" w:hAnsi="Arial" w:cs="Arial"/>
          <w:sz w:val="22"/>
          <w:szCs w:val="22"/>
        </w:rPr>
      </w:pPr>
      <w:r>
        <w:rPr>
          <w:rFonts w:ascii="Arial" w:hAnsi="Arial" w:cs="Arial"/>
          <w:sz w:val="22"/>
          <w:szCs w:val="22"/>
        </w:rPr>
        <w:t xml:space="preserve">       </w:t>
      </w:r>
      <w:r w:rsidR="002702A1" w:rsidRPr="00F97EFA">
        <w:rPr>
          <w:rFonts w:ascii="Arial" w:hAnsi="Arial" w:cs="Arial"/>
          <w:sz w:val="22"/>
          <w:szCs w:val="22"/>
        </w:rPr>
        <w:t>Infrastructure sector is a key driver for the Indian economy. The sector is highly responsible for propelling India’s overall development and marks intense focus from Government for initiating policies that would ensure time-bound creation of world class infrastructure in the country. Infrastructure sector includes power, bridges, dams, roads, and urban infrastructure development.</w:t>
      </w:r>
    </w:p>
    <w:p w:rsidR="00F97EFA" w:rsidRPr="00C020A5" w:rsidRDefault="00F97EFA" w:rsidP="000A0AF7">
      <w:pPr>
        <w:pStyle w:val="ListParagraph"/>
        <w:numPr>
          <w:ilvl w:val="0"/>
          <w:numId w:val="41"/>
        </w:numPr>
        <w:tabs>
          <w:tab w:val="left" w:pos="0"/>
          <w:tab w:val="left" w:pos="360"/>
        </w:tabs>
        <w:spacing w:after="160" w:line="360" w:lineRule="auto"/>
        <w:ind w:left="993"/>
        <w:jc w:val="both"/>
        <w:rPr>
          <w:rFonts w:ascii="Arial" w:hAnsi="Arial" w:cs="Arial"/>
          <w:sz w:val="22"/>
          <w:szCs w:val="22"/>
        </w:rPr>
      </w:pPr>
      <w:r w:rsidRPr="00C020A5">
        <w:rPr>
          <w:rFonts w:ascii="Arial" w:hAnsi="Arial" w:cs="Arial"/>
          <w:sz w:val="22"/>
          <w:szCs w:val="22"/>
        </w:rPr>
        <w:t xml:space="preserve">A sharp increase in capital expenditure is proposed at 5.54 lakh </w:t>
      </w:r>
      <w:proofErr w:type="spellStart"/>
      <w:r w:rsidRPr="00C020A5">
        <w:rPr>
          <w:rFonts w:ascii="Arial" w:hAnsi="Arial" w:cs="Arial"/>
          <w:sz w:val="22"/>
          <w:szCs w:val="22"/>
        </w:rPr>
        <w:t>crore</w:t>
      </w:r>
      <w:proofErr w:type="spellEnd"/>
      <w:r w:rsidRPr="00C020A5">
        <w:rPr>
          <w:rFonts w:ascii="Arial" w:hAnsi="Arial" w:cs="Arial"/>
          <w:sz w:val="22"/>
          <w:szCs w:val="22"/>
        </w:rPr>
        <w:t xml:space="preserve">, from </w:t>
      </w:r>
      <w:proofErr w:type="spellStart"/>
      <w:r w:rsidRPr="00C020A5">
        <w:rPr>
          <w:rFonts w:ascii="Arial" w:hAnsi="Arial" w:cs="Arial"/>
          <w:sz w:val="22"/>
          <w:szCs w:val="22"/>
        </w:rPr>
        <w:t>Rs</w:t>
      </w:r>
      <w:proofErr w:type="spellEnd"/>
      <w:r w:rsidRPr="00C020A5">
        <w:rPr>
          <w:rFonts w:ascii="Arial" w:hAnsi="Arial" w:cs="Arial"/>
          <w:sz w:val="22"/>
          <w:szCs w:val="22"/>
        </w:rPr>
        <w:t xml:space="preserve"> 4.39 lakh </w:t>
      </w:r>
      <w:proofErr w:type="spellStart"/>
      <w:r w:rsidRPr="00C020A5">
        <w:rPr>
          <w:rFonts w:ascii="Arial" w:hAnsi="Arial" w:cs="Arial"/>
          <w:sz w:val="22"/>
          <w:szCs w:val="22"/>
        </w:rPr>
        <w:t>crore</w:t>
      </w:r>
      <w:proofErr w:type="spellEnd"/>
      <w:r w:rsidRPr="00C020A5">
        <w:rPr>
          <w:rFonts w:ascii="Arial" w:hAnsi="Arial" w:cs="Arial"/>
          <w:sz w:val="22"/>
          <w:szCs w:val="22"/>
        </w:rPr>
        <w:t xml:space="preserve"> in 2021</w:t>
      </w:r>
      <w:r w:rsidR="00C020A5" w:rsidRPr="00C020A5">
        <w:rPr>
          <w:rFonts w:ascii="Arial" w:hAnsi="Arial" w:cs="Arial"/>
          <w:sz w:val="22"/>
          <w:szCs w:val="22"/>
        </w:rPr>
        <w:t xml:space="preserve"> highest ever allocation towards capital expenditure.</w:t>
      </w:r>
    </w:p>
    <w:p w:rsidR="00F97EFA" w:rsidRPr="00C020A5" w:rsidRDefault="00F97EFA" w:rsidP="000A0AF7">
      <w:pPr>
        <w:pStyle w:val="ListParagraph"/>
        <w:numPr>
          <w:ilvl w:val="0"/>
          <w:numId w:val="41"/>
        </w:numPr>
        <w:tabs>
          <w:tab w:val="left" w:pos="0"/>
          <w:tab w:val="left" w:pos="360"/>
        </w:tabs>
        <w:spacing w:after="160" w:line="360" w:lineRule="auto"/>
        <w:ind w:left="993"/>
        <w:jc w:val="both"/>
        <w:rPr>
          <w:rFonts w:ascii="Arial" w:hAnsi="Arial" w:cs="Arial"/>
          <w:sz w:val="22"/>
          <w:szCs w:val="22"/>
        </w:rPr>
      </w:pPr>
      <w:r w:rsidRPr="00C020A5">
        <w:rPr>
          <w:rFonts w:ascii="Arial" w:hAnsi="Arial" w:cs="Arial"/>
          <w:sz w:val="22"/>
          <w:szCs w:val="22"/>
        </w:rPr>
        <w:t>National Infrastructure Pipeline expanded to 7,400 projects</w:t>
      </w:r>
      <w:r w:rsidR="00C020A5" w:rsidRPr="00C020A5">
        <w:rPr>
          <w:rFonts w:ascii="Arial" w:hAnsi="Arial" w:cs="Arial"/>
          <w:sz w:val="22"/>
          <w:szCs w:val="22"/>
        </w:rPr>
        <w:t>, which was launched with 6,835 projects</w:t>
      </w:r>
      <w:r w:rsidRPr="00C020A5">
        <w:rPr>
          <w:rFonts w:ascii="Arial" w:hAnsi="Arial" w:cs="Arial"/>
          <w:sz w:val="22"/>
          <w:szCs w:val="22"/>
        </w:rPr>
        <w:t>. 217 projects worth over INR 1 lakh crore completed under National Infrastructure Pipeline. </w:t>
      </w:r>
    </w:p>
    <w:p w:rsidR="00F97EFA" w:rsidRPr="00C020A5" w:rsidRDefault="00F97EFA" w:rsidP="000A0AF7">
      <w:pPr>
        <w:pStyle w:val="ListParagraph"/>
        <w:numPr>
          <w:ilvl w:val="0"/>
          <w:numId w:val="41"/>
        </w:numPr>
        <w:tabs>
          <w:tab w:val="left" w:pos="0"/>
          <w:tab w:val="left" w:pos="360"/>
        </w:tabs>
        <w:spacing w:after="160" w:line="360" w:lineRule="auto"/>
        <w:ind w:left="993"/>
        <w:jc w:val="both"/>
        <w:rPr>
          <w:rFonts w:ascii="Arial" w:hAnsi="Arial" w:cs="Arial"/>
          <w:sz w:val="22"/>
          <w:szCs w:val="22"/>
        </w:rPr>
      </w:pPr>
      <w:r w:rsidRPr="00C020A5">
        <w:rPr>
          <w:rFonts w:ascii="Arial" w:hAnsi="Arial" w:cs="Arial"/>
          <w:sz w:val="22"/>
          <w:szCs w:val="22"/>
        </w:rPr>
        <w:t>INR 1.97 lakh crore for PLI schemes</w:t>
      </w:r>
      <w:r w:rsidR="00C020A5" w:rsidRPr="00C020A5">
        <w:rPr>
          <w:rFonts w:ascii="Arial" w:hAnsi="Arial" w:cs="Arial"/>
          <w:sz w:val="22"/>
          <w:szCs w:val="22"/>
        </w:rPr>
        <w:t xml:space="preserve"> has committed by the government</w:t>
      </w:r>
      <w:r w:rsidRPr="00C020A5">
        <w:rPr>
          <w:rFonts w:ascii="Arial" w:hAnsi="Arial" w:cs="Arial"/>
          <w:sz w:val="22"/>
          <w:szCs w:val="22"/>
        </w:rPr>
        <w:t> covering 13 sectors.</w:t>
      </w:r>
    </w:p>
    <w:p w:rsidR="00F97EFA" w:rsidRPr="006B7520" w:rsidRDefault="006B7520" w:rsidP="000A0AF7">
      <w:pPr>
        <w:pStyle w:val="ListParagraph"/>
        <w:numPr>
          <w:ilvl w:val="0"/>
          <w:numId w:val="41"/>
        </w:numPr>
        <w:tabs>
          <w:tab w:val="left" w:pos="0"/>
          <w:tab w:val="left" w:pos="360"/>
        </w:tabs>
        <w:spacing w:after="160" w:line="360" w:lineRule="auto"/>
        <w:ind w:left="993"/>
        <w:jc w:val="both"/>
        <w:rPr>
          <w:rFonts w:ascii="Arial" w:hAnsi="Arial" w:cs="Arial"/>
          <w:sz w:val="22"/>
          <w:szCs w:val="22"/>
        </w:rPr>
      </w:pPr>
      <w:r w:rsidRPr="006B7520">
        <w:rPr>
          <w:rFonts w:ascii="Arial" w:hAnsi="Arial" w:cs="Arial"/>
          <w:sz w:val="22"/>
          <w:szCs w:val="22"/>
        </w:rPr>
        <w:t>A</w:t>
      </w:r>
      <w:r w:rsidR="00F97EFA" w:rsidRPr="006B7520">
        <w:rPr>
          <w:rFonts w:ascii="Arial" w:hAnsi="Arial" w:cs="Arial"/>
          <w:sz w:val="22"/>
          <w:szCs w:val="22"/>
        </w:rPr>
        <w:t>longside PLI, the scheme for Mega Integrated Textile Regions and Apparel Parks (MITRAs) will be rolled out creating world class infrastructure with plug and play facilities</w:t>
      </w:r>
      <w:r w:rsidRPr="006B7520">
        <w:rPr>
          <w:rFonts w:ascii="Arial" w:hAnsi="Arial" w:cs="Arial"/>
          <w:sz w:val="22"/>
          <w:szCs w:val="22"/>
        </w:rPr>
        <w:t xml:space="preserve"> to enhancing India’s textiles competitiveness globally, </w:t>
      </w:r>
      <w:r w:rsidR="00F97EFA" w:rsidRPr="006B7520">
        <w:rPr>
          <w:rFonts w:ascii="Arial" w:hAnsi="Arial" w:cs="Arial"/>
          <w:sz w:val="22"/>
          <w:szCs w:val="22"/>
        </w:rPr>
        <w:t>7 mega textile parks to be established in 3 years.</w:t>
      </w:r>
    </w:p>
    <w:p w:rsidR="00F97EFA" w:rsidRPr="006B7520" w:rsidRDefault="006B7520" w:rsidP="000A0AF7">
      <w:pPr>
        <w:pStyle w:val="ListParagraph"/>
        <w:numPr>
          <w:ilvl w:val="0"/>
          <w:numId w:val="41"/>
        </w:numPr>
        <w:tabs>
          <w:tab w:val="left" w:pos="0"/>
          <w:tab w:val="left" w:pos="360"/>
        </w:tabs>
        <w:spacing w:after="160" w:line="360" w:lineRule="auto"/>
        <w:ind w:left="993"/>
        <w:jc w:val="both"/>
        <w:rPr>
          <w:rFonts w:ascii="Arial" w:hAnsi="Arial" w:cs="Arial"/>
          <w:sz w:val="22"/>
          <w:szCs w:val="22"/>
        </w:rPr>
      </w:pPr>
      <w:r>
        <w:rPr>
          <w:rFonts w:ascii="Arial" w:hAnsi="Arial" w:cs="Arial"/>
          <w:sz w:val="22"/>
          <w:szCs w:val="22"/>
        </w:rPr>
        <w:t>T</w:t>
      </w:r>
      <w:r w:rsidR="00F97EFA" w:rsidRPr="006B7520">
        <w:rPr>
          <w:rFonts w:ascii="Arial" w:hAnsi="Arial" w:cs="Arial"/>
          <w:sz w:val="22"/>
          <w:szCs w:val="22"/>
        </w:rPr>
        <w:t xml:space="preserve">he development of a world-class </w:t>
      </w:r>
      <w:proofErr w:type="spellStart"/>
      <w:r w:rsidR="00F97EFA" w:rsidRPr="006B7520">
        <w:rPr>
          <w:rFonts w:ascii="Arial" w:hAnsi="Arial" w:cs="Arial"/>
          <w:sz w:val="22"/>
          <w:szCs w:val="22"/>
        </w:rPr>
        <w:t>fintech</w:t>
      </w:r>
      <w:proofErr w:type="spellEnd"/>
      <w:r w:rsidR="00F97EFA" w:rsidRPr="006B7520">
        <w:rPr>
          <w:rFonts w:ascii="Arial" w:hAnsi="Arial" w:cs="Arial"/>
          <w:sz w:val="22"/>
          <w:szCs w:val="22"/>
        </w:rPr>
        <w:t xml:space="preserve"> hub at GIFT</w:t>
      </w:r>
      <w:r>
        <w:rPr>
          <w:rFonts w:ascii="Arial" w:hAnsi="Arial" w:cs="Arial"/>
          <w:sz w:val="22"/>
          <w:szCs w:val="22"/>
        </w:rPr>
        <w:t xml:space="preserve"> </w:t>
      </w:r>
      <w:r w:rsidR="00CB4C8C">
        <w:rPr>
          <w:rFonts w:ascii="Arial" w:hAnsi="Arial" w:cs="Arial"/>
          <w:sz w:val="22"/>
          <w:szCs w:val="22"/>
        </w:rPr>
        <w:t>supported by the</w:t>
      </w:r>
      <w:r w:rsidR="00CB4C8C" w:rsidRPr="006B7520">
        <w:rPr>
          <w:rFonts w:ascii="Arial" w:hAnsi="Arial" w:cs="Arial"/>
          <w:sz w:val="22"/>
          <w:szCs w:val="22"/>
        </w:rPr>
        <w:t xml:space="preserve"> </w:t>
      </w:r>
      <w:r>
        <w:rPr>
          <w:rFonts w:ascii="Arial" w:hAnsi="Arial" w:cs="Arial"/>
          <w:sz w:val="22"/>
          <w:szCs w:val="22"/>
        </w:rPr>
        <w:t>government &amp;</w:t>
      </w:r>
      <w:r w:rsidR="00F97EFA" w:rsidRPr="006B7520">
        <w:rPr>
          <w:rFonts w:ascii="Arial" w:hAnsi="Arial" w:cs="Arial"/>
          <w:sz w:val="22"/>
          <w:szCs w:val="22"/>
        </w:rPr>
        <w:t xml:space="preserve"> investor charter to be introduced.</w:t>
      </w:r>
    </w:p>
    <w:p w:rsidR="00F97EFA" w:rsidRPr="006B7520" w:rsidRDefault="006B7520" w:rsidP="000A0AF7">
      <w:pPr>
        <w:pStyle w:val="ListParagraph"/>
        <w:numPr>
          <w:ilvl w:val="0"/>
          <w:numId w:val="41"/>
        </w:numPr>
        <w:tabs>
          <w:tab w:val="left" w:pos="0"/>
          <w:tab w:val="left" w:pos="360"/>
        </w:tabs>
        <w:spacing w:after="160" w:line="360" w:lineRule="auto"/>
        <w:ind w:left="993"/>
        <w:jc w:val="both"/>
        <w:rPr>
          <w:rFonts w:ascii="Arial" w:hAnsi="Arial" w:cs="Arial"/>
          <w:sz w:val="22"/>
          <w:szCs w:val="22"/>
        </w:rPr>
      </w:pPr>
      <w:r w:rsidRPr="006B7520">
        <w:rPr>
          <w:rFonts w:ascii="Arial" w:hAnsi="Arial" w:cs="Arial"/>
          <w:sz w:val="22"/>
          <w:szCs w:val="22"/>
        </w:rPr>
        <w:t>INR 40,000 crore in next fiscal, increased to up from INR 30,000 crore allocated</w:t>
      </w:r>
      <w:r w:rsidR="00F97EFA" w:rsidRPr="006B7520">
        <w:rPr>
          <w:rFonts w:ascii="Arial" w:hAnsi="Arial" w:cs="Arial"/>
          <w:sz w:val="22"/>
          <w:szCs w:val="22"/>
        </w:rPr>
        <w:t xml:space="preserve"> to r</w:t>
      </w:r>
      <w:r w:rsidRPr="006B7520">
        <w:rPr>
          <w:rFonts w:ascii="Arial" w:hAnsi="Arial" w:cs="Arial"/>
          <w:sz w:val="22"/>
          <w:szCs w:val="22"/>
        </w:rPr>
        <w:t>ural infrastructure development.</w:t>
      </w:r>
    </w:p>
    <w:p w:rsidR="00F97EFA" w:rsidRPr="006B7520" w:rsidRDefault="006B7520" w:rsidP="000A0AF7">
      <w:pPr>
        <w:pStyle w:val="ListParagraph"/>
        <w:numPr>
          <w:ilvl w:val="0"/>
          <w:numId w:val="41"/>
        </w:numPr>
        <w:tabs>
          <w:tab w:val="left" w:pos="0"/>
          <w:tab w:val="left" w:pos="360"/>
        </w:tabs>
        <w:spacing w:after="160" w:line="360" w:lineRule="auto"/>
        <w:ind w:left="993"/>
        <w:jc w:val="both"/>
        <w:rPr>
          <w:rFonts w:ascii="Arial" w:hAnsi="Arial" w:cs="Arial"/>
          <w:sz w:val="22"/>
          <w:szCs w:val="22"/>
        </w:rPr>
      </w:pPr>
      <w:r w:rsidRPr="006B7520">
        <w:rPr>
          <w:rFonts w:ascii="Arial" w:hAnsi="Arial" w:cs="Arial"/>
          <w:sz w:val="22"/>
          <w:szCs w:val="22"/>
        </w:rPr>
        <w:t>T</w:t>
      </w:r>
      <w:r w:rsidR="00F97EFA" w:rsidRPr="006B7520">
        <w:rPr>
          <w:rFonts w:ascii="Arial" w:hAnsi="Arial" w:cs="Arial"/>
          <w:sz w:val="22"/>
          <w:szCs w:val="22"/>
        </w:rPr>
        <w:t xml:space="preserve">o </w:t>
      </w:r>
      <w:r w:rsidRPr="006B7520">
        <w:rPr>
          <w:rFonts w:ascii="Arial" w:hAnsi="Arial" w:cs="Arial"/>
          <w:sz w:val="22"/>
          <w:szCs w:val="22"/>
        </w:rPr>
        <w:t xml:space="preserve">increase the </w:t>
      </w:r>
      <w:r w:rsidR="00F97EFA" w:rsidRPr="006B7520">
        <w:rPr>
          <w:rFonts w:ascii="Arial" w:hAnsi="Arial" w:cs="Arial"/>
          <w:sz w:val="22"/>
          <w:szCs w:val="22"/>
        </w:rPr>
        <w:t>invest</w:t>
      </w:r>
      <w:r w:rsidRPr="006B7520">
        <w:rPr>
          <w:rFonts w:ascii="Arial" w:hAnsi="Arial" w:cs="Arial"/>
          <w:sz w:val="22"/>
          <w:szCs w:val="22"/>
        </w:rPr>
        <w:t>ment</w:t>
      </w:r>
      <w:r w:rsidR="00F97EFA" w:rsidRPr="006B7520">
        <w:rPr>
          <w:rFonts w:ascii="Arial" w:hAnsi="Arial" w:cs="Arial"/>
          <w:sz w:val="22"/>
          <w:szCs w:val="22"/>
        </w:rPr>
        <w:t xml:space="preserve"> in India's infrastructure projects</w:t>
      </w:r>
      <w:r w:rsidRPr="006B7520">
        <w:rPr>
          <w:rFonts w:ascii="Arial" w:hAnsi="Arial" w:cs="Arial"/>
          <w:sz w:val="22"/>
          <w:szCs w:val="22"/>
        </w:rPr>
        <w:t>, policies will be made to ease for foreign investors. D</w:t>
      </w:r>
      <w:r w:rsidR="00F97EFA" w:rsidRPr="006B7520">
        <w:rPr>
          <w:rFonts w:ascii="Arial" w:hAnsi="Arial" w:cs="Arial"/>
          <w:sz w:val="22"/>
          <w:szCs w:val="22"/>
        </w:rPr>
        <w:t xml:space="preserve">ividend payments </w:t>
      </w:r>
      <w:r w:rsidRPr="006B7520">
        <w:rPr>
          <w:rFonts w:ascii="Arial" w:hAnsi="Arial" w:cs="Arial"/>
          <w:sz w:val="22"/>
          <w:szCs w:val="22"/>
        </w:rPr>
        <w:t xml:space="preserve">proposed </w:t>
      </w:r>
      <w:r w:rsidR="00F97EFA" w:rsidRPr="006B7520">
        <w:rPr>
          <w:rFonts w:ascii="Arial" w:hAnsi="Arial" w:cs="Arial"/>
          <w:sz w:val="22"/>
          <w:szCs w:val="22"/>
        </w:rPr>
        <w:t xml:space="preserve">to REIT (Real Estate Investment Trusts) and </w:t>
      </w:r>
      <w:proofErr w:type="spellStart"/>
      <w:r w:rsidR="00F97EFA" w:rsidRPr="006B7520">
        <w:rPr>
          <w:rFonts w:ascii="Arial" w:hAnsi="Arial" w:cs="Arial"/>
          <w:sz w:val="22"/>
          <w:szCs w:val="22"/>
        </w:rPr>
        <w:t>InvITs</w:t>
      </w:r>
      <w:proofErr w:type="spellEnd"/>
      <w:r w:rsidR="00F97EFA" w:rsidRPr="006B7520">
        <w:rPr>
          <w:rFonts w:ascii="Arial" w:hAnsi="Arial" w:cs="Arial"/>
          <w:sz w:val="22"/>
          <w:szCs w:val="22"/>
        </w:rPr>
        <w:t xml:space="preserve"> (Infrastructure Investment Trusts) exempt from Tax Deducted at Source (TDS).</w:t>
      </w:r>
    </w:p>
    <w:p w:rsidR="003400C8" w:rsidRPr="00C822E6" w:rsidRDefault="00C822E6" w:rsidP="00C822E6">
      <w:pPr>
        <w:tabs>
          <w:tab w:val="left" w:pos="284"/>
          <w:tab w:val="left" w:pos="360"/>
        </w:tabs>
        <w:spacing w:after="160" w:line="360" w:lineRule="auto"/>
        <w:jc w:val="both"/>
        <w:rPr>
          <w:rFonts w:ascii="Arial" w:hAnsi="Arial" w:cs="Arial"/>
          <w:b/>
          <w:sz w:val="22"/>
          <w:szCs w:val="22"/>
        </w:rPr>
      </w:pPr>
      <w:r>
        <w:rPr>
          <w:rFonts w:ascii="Arial" w:hAnsi="Arial" w:cs="Arial"/>
          <w:b/>
          <w:sz w:val="22"/>
          <w:szCs w:val="22"/>
        </w:rPr>
        <w:t xml:space="preserve">     </w:t>
      </w:r>
      <w:r w:rsidR="003400C8" w:rsidRPr="00C822E6">
        <w:rPr>
          <w:rFonts w:ascii="Arial" w:hAnsi="Arial" w:cs="Arial"/>
          <w:b/>
          <w:sz w:val="22"/>
          <w:szCs w:val="22"/>
        </w:rPr>
        <w:t>INVESTMENTS IN INFRASTRUCTURE SECTOR:</w:t>
      </w:r>
    </w:p>
    <w:p w:rsidR="000007F8" w:rsidRDefault="003400C8" w:rsidP="000A0AF7">
      <w:pPr>
        <w:pStyle w:val="ListParagraph"/>
        <w:numPr>
          <w:ilvl w:val="0"/>
          <w:numId w:val="43"/>
        </w:numPr>
        <w:tabs>
          <w:tab w:val="left" w:pos="0"/>
          <w:tab w:val="left" w:pos="360"/>
        </w:tabs>
        <w:spacing w:after="160" w:line="360" w:lineRule="auto"/>
        <w:ind w:left="1418"/>
        <w:jc w:val="both"/>
        <w:rPr>
          <w:rFonts w:ascii="Arial" w:hAnsi="Arial" w:cs="Arial"/>
          <w:sz w:val="22"/>
          <w:szCs w:val="22"/>
        </w:rPr>
      </w:pPr>
      <w:r w:rsidRPr="000007F8">
        <w:rPr>
          <w:rFonts w:ascii="Arial" w:hAnsi="Arial" w:cs="Arial"/>
          <w:b/>
          <w:sz w:val="22"/>
          <w:szCs w:val="22"/>
        </w:rPr>
        <w:t xml:space="preserve">Tax Exemptions for Sovereign Wealth Funds: </w:t>
      </w:r>
      <w:r w:rsidR="005F1501" w:rsidRPr="000007F8">
        <w:rPr>
          <w:rFonts w:ascii="Arial" w:hAnsi="Arial" w:cs="Arial"/>
          <w:sz w:val="22"/>
          <w:szCs w:val="22"/>
        </w:rPr>
        <w:t>Finance Act 2020 provided tax exemption to notified sovereign wealth funds (SWFs) and pension funds (PFs) to attract the investors having long-term goals of ROI, for specified income earned on investments in sp</w:t>
      </w:r>
      <w:r w:rsidR="00271120" w:rsidRPr="000007F8">
        <w:rPr>
          <w:rFonts w:ascii="Arial" w:hAnsi="Arial" w:cs="Arial"/>
          <w:sz w:val="22"/>
          <w:szCs w:val="22"/>
        </w:rPr>
        <w:t xml:space="preserve">ecified infrastructure sectors. GOI has proposed measures to </w:t>
      </w:r>
      <w:r w:rsidR="00271120" w:rsidRPr="00A83670">
        <w:rPr>
          <w:rFonts w:ascii="Arial" w:hAnsi="Arial" w:cs="Arial"/>
          <w:sz w:val="22"/>
          <w:szCs w:val="22"/>
        </w:rPr>
        <w:t>provide further thrust to their investments. One of the most important things was to allow SWF/PFs to invest in India thr</w:t>
      </w:r>
      <w:r w:rsidR="00DD59B6" w:rsidRPr="00A83670">
        <w:rPr>
          <w:rFonts w:ascii="Arial" w:hAnsi="Arial" w:cs="Arial"/>
          <w:sz w:val="22"/>
          <w:szCs w:val="22"/>
        </w:rPr>
        <w:t>ough a special purpose vehicle instead of direct investment</w:t>
      </w:r>
      <w:r w:rsidR="00271120" w:rsidRPr="00A83670">
        <w:rPr>
          <w:rFonts w:ascii="Arial" w:hAnsi="Arial" w:cs="Arial"/>
          <w:sz w:val="22"/>
          <w:szCs w:val="22"/>
        </w:rPr>
        <w:t xml:space="preserve"> to </w:t>
      </w:r>
      <w:r w:rsidR="00DD59B6" w:rsidRPr="00A83670">
        <w:rPr>
          <w:rFonts w:ascii="Arial" w:hAnsi="Arial" w:cs="Arial"/>
          <w:sz w:val="22"/>
          <w:szCs w:val="22"/>
        </w:rPr>
        <w:t>ring-fence</w:t>
      </w:r>
      <w:r w:rsidR="00271120" w:rsidRPr="00A83670">
        <w:rPr>
          <w:rFonts w:ascii="Arial" w:hAnsi="Arial" w:cs="Arial"/>
          <w:sz w:val="22"/>
          <w:szCs w:val="22"/>
        </w:rPr>
        <w:t xml:space="preserve"> their </w:t>
      </w:r>
      <w:r w:rsidR="00DD59B6" w:rsidRPr="00A83670">
        <w:rPr>
          <w:rFonts w:ascii="Arial" w:hAnsi="Arial" w:cs="Arial"/>
          <w:sz w:val="22"/>
          <w:szCs w:val="22"/>
        </w:rPr>
        <w:t>liability. Moreover, SWF to allow</w:t>
      </w:r>
      <w:r w:rsidR="00271120" w:rsidRPr="00A83670">
        <w:rPr>
          <w:rFonts w:ascii="Arial" w:hAnsi="Arial" w:cs="Arial"/>
          <w:sz w:val="22"/>
          <w:szCs w:val="22"/>
        </w:rPr>
        <w:t xml:space="preserve"> to invest in India through a special purpose vehicle (instead of direct investment) to </w:t>
      </w:r>
      <w:r w:rsidR="00DD59B6" w:rsidRPr="00A83670">
        <w:rPr>
          <w:rFonts w:ascii="Arial" w:hAnsi="Arial" w:cs="Arial"/>
          <w:sz w:val="22"/>
          <w:szCs w:val="22"/>
        </w:rPr>
        <w:t>ring-fence</w:t>
      </w:r>
      <w:r w:rsidR="00271120" w:rsidRPr="00A83670">
        <w:rPr>
          <w:rFonts w:ascii="Arial" w:hAnsi="Arial" w:cs="Arial"/>
          <w:sz w:val="22"/>
          <w:szCs w:val="22"/>
        </w:rPr>
        <w:t xml:space="preserve"> their liability. It </w:t>
      </w:r>
      <w:r w:rsidR="00DD59B6" w:rsidRPr="00A83670">
        <w:rPr>
          <w:rFonts w:ascii="Arial" w:hAnsi="Arial" w:cs="Arial"/>
          <w:sz w:val="22"/>
          <w:szCs w:val="22"/>
        </w:rPr>
        <w:t>is now proposed to allow SWF</w:t>
      </w:r>
      <w:r w:rsidR="00271120" w:rsidRPr="00A83670">
        <w:rPr>
          <w:rFonts w:ascii="Arial" w:hAnsi="Arial" w:cs="Arial"/>
          <w:sz w:val="22"/>
          <w:szCs w:val="22"/>
        </w:rPr>
        <w:t xml:space="preserve"> to invest through a domestic holding company which is set up after 1 April 2021 with a minimum 75% investment in eligible infrastructure entity. Cu</w:t>
      </w:r>
      <w:r w:rsidR="00DD59B6" w:rsidRPr="00A83670">
        <w:rPr>
          <w:rFonts w:ascii="Arial" w:hAnsi="Arial" w:cs="Arial"/>
          <w:sz w:val="22"/>
          <w:szCs w:val="22"/>
        </w:rPr>
        <w:t>rrently, tax exemption on SWF</w:t>
      </w:r>
      <w:r w:rsidR="00271120" w:rsidRPr="00A83670">
        <w:rPr>
          <w:rFonts w:ascii="Arial" w:hAnsi="Arial" w:cs="Arial"/>
          <w:sz w:val="22"/>
          <w:szCs w:val="22"/>
        </w:rPr>
        <w:t xml:space="preserve"> inve</w:t>
      </w:r>
      <w:r w:rsidR="00DD59B6" w:rsidRPr="00A83670">
        <w:rPr>
          <w:rFonts w:ascii="Arial" w:hAnsi="Arial" w:cs="Arial"/>
          <w:sz w:val="22"/>
          <w:szCs w:val="22"/>
        </w:rPr>
        <w:t xml:space="preserve">stment in AIF is available </w:t>
      </w:r>
      <w:r w:rsidR="00271120" w:rsidRPr="00A83670">
        <w:rPr>
          <w:rFonts w:ascii="Arial" w:hAnsi="Arial" w:cs="Arial"/>
          <w:sz w:val="22"/>
          <w:szCs w:val="22"/>
        </w:rPr>
        <w:t>if AIF makes 100% investment in eligible infrastructure companies</w:t>
      </w:r>
      <w:r w:rsidR="00DD59B6" w:rsidRPr="00A83670">
        <w:rPr>
          <w:rFonts w:ascii="Arial" w:hAnsi="Arial" w:cs="Arial"/>
          <w:sz w:val="22"/>
          <w:szCs w:val="22"/>
        </w:rPr>
        <w:t xml:space="preserve"> as well as </w:t>
      </w:r>
      <w:r w:rsidR="00271120" w:rsidRPr="00A83670">
        <w:rPr>
          <w:rFonts w:ascii="Arial" w:hAnsi="Arial" w:cs="Arial"/>
          <w:sz w:val="22"/>
          <w:szCs w:val="22"/>
        </w:rPr>
        <w:t xml:space="preserve">where AIF invests at least 50% in infrastructure entities or in an </w:t>
      </w:r>
      <w:proofErr w:type="spellStart"/>
      <w:r w:rsidR="00271120" w:rsidRPr="00A83670">
        <w:rPr>
          <w:rFonts w:ascii="Arial" w:hAnsi="Arial" w:cs="Arial"/>
          <w:sz w:val="22"/>
          <w:szCs w:val="22"/>
        </w:rPr>
        <w:t>InvIT</w:t>
      </w:r>
      <w:proofErr w:type="spellEnd"/>
      <w:r w:rsidR="00271120" w:rsidRPr="00A83670">
        <w:rPr>
          <w:rFonts w:ascii="Arial" w:hAnsi="Arial" w:cs="Arial"/>
          <w:sz w:val="22"/>
          <w:szCs w:val="22"/>
        </w:rPr>
        <w:t>.</w:t>
      </w:r>
    </w:p>
    <w:p w:rsidR="000007F8" w:rsidRDefault="003400C8" w:rsidP="000A0AF7">
      <w:pPr>
        <w:pStyle w:val="ListParagraph"/>
        <w:numPr>
          <w:ilvl w:val="0"/>
          <w:numId w:val="43"/>
        </w:numPr>
        <w:tabs>
          <w:tab w:val="left" w:pos="0"/>
          <w:tab w:val="left" w:pos="360"/>
        </w:tabs>
        <w:spacing w:after="160" w:line="360" w:lineRule="auto"/>
        <w:ind w:left="1418"/>
        <w:jc w:val="both"/>
        <w:rPr>
          <w:rFonts w:ascii="Arial" w:hAnsi="Arial" w:cs="Arial"/>
          <w:sz w:val="22"/>
          <w:szCs w:val="22"/>
        </w:rPr>
      </w:pPr>
      <w:r w:rsidRPr="000007F8">
        <w:rPr>
          <w:rFonts w:ascii="Arial" w:hAnsi="Arial" w:cs="Arial"/>
          <w:b/>
          <w:sz w:val="22"/>
          <w:szCs w:val="22"/>
        </w:rPr>
        <w:t>National Infrastructure Pipeline:</w:t>
      </w:r>
      <w:r w:rsidRPr="000007F8">
        <w:rPr>
          <w:rFonts w:ascii="Arial" w:hAnsi="Arial" w:cs="Arial"/>
          <w:sz w:val="22"/>
          <w:szCs w:val="22"/>
        </w:rPr>
        <w:t xml:space="preserve"> </w:t>
      </w:r>
      <w:r w:rsidR="00E512F0" w:rsidRPr="000007F8">
        <w:rPr>
          <w:rFonts w:ascii="Arial" w:hAnsi="Arial" w:cs="Arial"/>
          <w:sz w:val="22"/>
          <w:szCs w:val="22"/>
        </w:rPr>
        <w:t xml:space="preserve">The government has extended its </w:t>
      </w:r>
      <w:proofErr w:type="spellStart"/>
      <w:r w:rsidR="00E512F0" w:rsidRPr="000007F8">
        <w:rPr>
          <w:rFonts w:ascii="Arial" w:hAnsi="Arial" w:cs="Arial"/>
          <w:sz w:val="22"/>
          <w:szCs w:val="22"/>
        </w:rPr>
        <w:t>Rs</w:t>
      </w:r>
      <w:proofErr w:type="spellEnd"/>
      <w:r w:rsidR="00E512F0" w:rsidRPr="000007F8">
        <w:rPr>
          <w:rFonts w:ascii="Arial" w:hAnsi="Arial" w:cs="Arial"/>
          <w:sz w:val="22"/>
          <w:szCs w:val="22"/>
        </w:rPr>
        <w:t xml:space="preserve"> 111-lakh-crore ($1.5 trillion) National Infrastructure Pipeline to cover more projects by 2025 in an effort to shore up economic growth as the nation recovers from the pandemic-induced recession. The National Infrastructure Pipeline, which was launched with 6,835 projects, has now expanded to 7,400 projects. Around 217 projects worth </w:t>
      </w:r>
      <w:proofErr w:type="spellStart"/>
      <w:r w:rsidR="00E512F0" w:rsidRPr="000007F8">
        <w:rPr>
          <w:rFonts w:ascii="Arial" w:hAnsi="Arial" w:cs="Arial"/>
          <w:sz w:val="22"/>
          <w:szCs w:val="22"/>
        </w:rPr>
        <w:t>Rs</w:t>
      </w:r>
      <w:proofErr w:type="spellEnd"/>
      <w:r w:rsidR="00E512F0" w:rsidRPr="000007F8">
        <w:rPr>
          <w:rFonts w:ascii="Arial" w:hAnsi="Arial" w:cs="Arial"/>
          <w:sz w:val="22"/>
          <w:szCs w:val="22"/>
        </w:rPr>
        <w:t xml:space="preserve"> 1.10 lakh </w:t>
      </w:r>
      <w:proofErr w:type="spellStart"/>
      <w:r w:rsidR="00E512F0" w:rsidRPr="000007F8">
        <w:rPr>
          <w:rFonts w:ascii="Arial" w:hAnsi="Arial" w:cs="Arial"/>
          <w:sz w:val="22"/>
          <w:szCs w:val="22"/>
        </w:rPr>
        <w:t>crore</w:t>
      </w:r>
      <w:proofErr w:type="spellEnd"/>
      <w:r w:rsidR="00E512F0" w:rsidRPr="000007F8">
        <w:rPr>
          <w:rFonts w:ascii="Arial" w:hAnsi="Arial" w:cs="Arial"/>
          <w:sz w:val="22"/>
          <w:szCs w:val="22"/>
        </w:rPr>
        <w:t xml:space="preserve"> have been completed.</w:t>
      </w:r>
    </w:p>
    <w:p w:rsidR="00C822E6" w:rsidRPr="00C822E6" w:rsidRDefault="003400C8" w:rsidP="000A0AF7">
      <w:pPr>
        <w:pStyle w:val="ListParagraph"/>
        <w:numPr>
          <w:ilvl w:val="0"/>
          <w:numId w:val="43"/>
        </w:numPr>
        <w:tabs>
          <w:tab w:val="left" w:pos="0"/>
          <w:tab w:val="left" w:pos="360"/>
        </w:tabs>
        <w:spacing w:after="160" w:line="360" w:lineRule="auto"/>
        <w:ind w:left="1418"/>
        <w:jc w:val="both"/>
        <w:rPr>
          <w:rFonts w:ascii="Arial" w:hAnsi="Arial" w:cs="Arial"/>
          <w:sz w:val="22"/>
          <w:szCs w:val="22"/>
        </w:rPr>
      </w:pPr>
      <w:r w:rsidRPr="000007F8">
        <w:rPr>
          <w:rFonts w:ascii="Arial" w:hAnsi="Arial" w:cs="Arial"/>
          <w:b/>
          <w:sz w:val="22"/>
          <w:szCs w:val="22"/>
        </w:rPr>
        <w:t>POWER, OIL AND GAS:</w:t>
      </w:r>
    </w:p>
    <w:p w:rsidR="000007F8" w:rsidRPr="00C822E6" w:rsidRDefault="000007F8" w:rsidP="00C822E6">
      <w:pPr>
        <w:pStyle w:val="ListParagraph"/>
        <w:tabs>
          <w:tab w:val="left" w:pos="0"/>
          <w:tab w:val="left" w:pos="360"/>
        </w:tabs>
        <w:spacing w:after="160" w:line="360" w:lineRule="auto"/>
        <w:ind w:left="1418"/>
        <w:jc w:val="both"/>
        <w:rPr>
          <w:rFonts w:ascii="Arial" w:hAnsi="Arial" w:cs="Arial"/>
          <w:sz w:val="22"/>
          <w:szCs w:val="22"/>
        </w:rPr>
      </w:pPr>
      <w:r w:rsidRPr="00C822E6">
        <w:rPr>
          <w:rFonts w:ascii="Arial" w:hAnsi="Arial" w:cs="Arial"/>
          <w:sz w:val="22"/>
          <w:szCs w:val="22"/>
        </w:rPr>
        <w:t>At present India is the third-largest producer and fourth-largest consumer of electricity in the world and had an installed power capacity of 382151.22 MW as of March 2021.</w:t>
      </w:r>
    </w:p>
    <w:p w:rsidR="000007F8" w:rsidRPr="006B7520" w:rsidRDefault="000007F8" w:rsidP="000A0AF7">
      <w:pPr>
        <w:pStyle w:val="ListParagraph"/>
        <w:numPr>
          <w:ilvl w:val="0"/>
          <w:numId w:val="42"/>
        </w:numPr>
        <w:tabs>
          <w:tab w:val="left" w:pos="0"/>
          <w:tab w:val="left" w:pos="360"/>
        </w:tabs>
        <w:spacing w:after="160" w:line="360" w:lineRule="auto"/>
        <w:ind w:left="2127"/>
        <w:jc w:val="both"/>
        <w:rPr>
          <w:rFonts w:ascii="Arial" w:hAnsi="Arial" w:cs="Arial"/>
          <w:sz w:val="22"/>
          <w:szCs w:val="22"/>
        </w:rPr>
      </w:pPr>
      <w:r>
        <w:rPr>
          <w:rFonts w:ascii="Arial" w:hAnsi="Arial" w:cs="Arial"/>
          <w:sz w:val="22"/>
          <w:szCs w:val="22"/>
        </w:rPr>
        <w:t xml:space="preserve">Budgetary allocation of </w:t>
      </w:r>
      <w:r w:rsidRPr="006B7520">
        <w:rPr>
          <w:rFonts w:ascii="Arial" w:hAnsi="Arial" w:cs="Arial"/>
          <w:sz w:val="22"/>
          <w:szCs w:val="22"/>
        </w:rPr>
        <w:t>INR 3.05 lakh crore for the power sector.</w:t>
      </w:r>
    </w:p>
    <w:p w:rsidR="000007F8" w:rsidRPr="006B7520" w:rsidRDefault="000007F8" w:rsidP="000A0AF7">
      <w:pPr>
        <w:pStyle w:val="ListParagraph"/>
        <w:numPr>
          <w:ilvl w:val="0"/>
          <w:numId w:val="42"/>
        </w:numPr>
        <w:tabs>
          <w:tab w:val="left" w:pos="0"/>
          <w:tab w:val="left" w:pos="360"/>
        </w:tabs>
        <w:spacing w:after="160" w:line="360" w:lineRule="auto"/>
        <w:ind w:left="2127"/>
        <w:jc w:val="both"/>
        <w:rPr>
          <w:rFonts w:ascii="Arial" w:hAnsi="Arial" w:cs="Arial"/>
          <w:sz w:val="22"/>
          <w:szCs w:val="22"/>
        </w:rPr>
      </w:pPr>
      <w:r>
        <w:rPr>
          <w:rFonts w:ascii="Arial" w:hAnsi="Arial" w:cs="Arial"/>
          <w:sz w:val="22"/>
          <w:szCs w:val="22"/>
        </w:rPr>
        <w:t>Government has proposed</w:t>
      </w:r>
      <w:r w:rsidRPr="006B7520">
        <w:rPr>
          <w:rFonts w:ascii="Arial" w:hAnsi="Arial" w:cs="Arial"/>
          <w:sz w:val="22"/>
          <w:szCs w:val="22"/>
        </w:rPr>
        <w:t xml:space="preserve"> to create a framework to give consumers alternatives to choose from more than one power Distribution Company to avoid monopoly of Distribution Companies (DISCOMS).</w:t>
      </w:r>
    </w:p>
    <w:p w:rsidR="000007F8" w:rsidRPr="006B7520" w:rsidRDefault="000007F8" w:rsidP="000A0AF7">
      <w:pPr>
        <w:pStyle w:val="ListParagraph"/>
        <w:numPr>
          <w:ilvl w:val="0"/>
          <w:numId w:val="42"/>
        </w:numPr>
        <w:tabs>
          <w:tab w:val="left" w:pos="0"/>
          <w:tab w:val="left" w:pos="360"/>
        </w:tabs>
        <w:spacing w:after="160" w:line="360" w:lineRule="auto"/>
        <w:ind w:left="2127"/>
        <w:jc w:val="both"/>
        <w:rPr>
          <w:rFonts w:ascii="Arial" w:hAnsi="Arial" w:cs="Arial"/>
          <w:sz w:val="22"/>
          <w:szCs w:val="22"/>
        </w:rPr>
      </w:pPr>
      <w:r w:rsidRPr="006B7520">
        <w:rPr>
          <w:rFonts w:ascii="Arial" w:hAnsi="Arial" w:cs="Arial"/>
          <w:sz w:val="22"/>
          <w:szCs w:val="22"/>
        </w:rPr>
        <w:t>Establishment of an independent gas transport system operator for facilitation and coordination of booking of common carrier capacity encompassing all the natural gas pipelines in a non-discriminatory open access basis.</w:t>
      </w:r>
    </w:p>
    <w:p w:rsidR="000007F8" w:rsidRPr="006B7520" w:rsidRDefault="000007F8" w:rsidP="000A0AF7">
      <w:pPr>
        <w:pStyle w:val="ListParagraph"/>
        <w:numPr>
          <w:ilvl w:val="0"/>
          <w:numId w:val="42"/>
        </w:numPr>
        <w:tabs>
          <w:tab w:val="left" w:pos="0"/>
          <w:tab w:val="left" w:pos="360"/>
        </w:tabs>
        <w:spacing w:after="160" w:line="360" w:lineRule="auto"/>
        <w:ind w:left="2127"/>
        <w:jc w:val="both"/>
        <w:rPr>
          <w:rFonts w:ascii="Arial" w:hAnsi="Arial" w:cs="Arial"/>
          <w:sz w:val="22"/>
          <w:szCs w:val="22"/>
        </w:rPr>
      </w:pPr>
      <w:r w:rsidRPr="006B7520">
        <w:rPr>
          <w:rFonts w:ascii="Arial" w:hAnsi="Arial" w:cs="Arial"/>
          <w:sz w:val="22"/>
          <w:szCs w:val="22"/>
        </w:rPr>
        <w:t xml:space="preserve">Power transmission assets of INR 7000 </w:t>
      </w:r>
      <w:proofErr w:type="spellStart"/>
      <w:r w:rsidRPr="006B7520">
        <w:rPr>
          <w:rFonts w:ascii="Arial" w:hAnsi="Arial" w:cs="Arial"/>
          <w:sz w:val="22"/>
          <w:szCs w:val="22"/>
        </w:rPr>
        <w:t>crores</w:t>
      </w:r>
      <w:proofErr w:type="spellEnd"/>
      <w:r w:rsidRPr="006B7520">
        <w:rPr>
          <w:rFonts w:ascii="Arial" w:hAnsi="Arial" w:cs="Arial"/>
          <w:sz w:val="22"/>
          <w:szCs w:val="22"/>
        </w:rPr>
        <w:t xml:space="preserve"> to be transferred to Power Grid Corporation of India (PGCIL) </w:t>
      </w:r>
      <w:proofErr w:type="spellStart"/>
      <w:r w:rsidRPr="006B7520">
        <w:rPr>
          <w:rFonts w:ascii="Arial" w:hAnsi="Arial" w:cs="Arial"/>
          <w:sz w:val="22"/>
          <w:szCs w:val="22"/>
        </w:rPr>
        <w:t>InVits</w:t>
      </w:r>
      <w:proofErr w:type="spellEnd"/>
      <w:r w:rsidRPr="006B7520">
        <w:rPr>
          <w:rFonts w:ascii="Arial" w:hAnsi="Arial" w:cs="Arial"/>
          <w:sz w:val="22"/>
          <w:szCs w:val="22"/>
        </w:rPr>
        <w:t>.</w:t>
      </w:r>
    </w:p>
    <w:p w:rsidR="000007F8" w:rsidRPr="006B7520" w:rsidRDefault="000007F8" w:rsidP="000A0AF7">
      <w:pPr>
        <w:pStyle w:val="ListParagraph"/>
        <w:numPr>
          <w:ilvl w:val="0"/>
          <w:numId w:val="42"/>
        </w:numPr>
        <w:tabs>
          <w:tab w:val="left" w:pos="0"/>
          <w:tab w:val="left" w:pos="360"/>
        </w:tabs>
        <w:spacing w:after="160" w:line="360" w:lineRule="auto"/>
        <w:ind w:left="2127"/>
        <w:jc w:val="both"/>
        <w:rPr>
          <w:rFonts w:ascii="Arial" w:hAnsi="Arial" w:cs="Arial"/>
          <w:sz w:val="22"/>
          <w:szCs w:val="22"/>
        </w:rPr>
      </w:pPr>
      <w:r w:rsidRPr="006B7520">
        <w:rPr>
          <w:rFonts w:ascii="Arial" w:hAnsi="Arial" w:cs="Arial"/>
          <w:sz w:val="22"/>
          <w:szCs w:val="22"/>
        </w:rPr>
        <w:t>100 more cities to be added in the next 3 years to the gas distribution network.</w:t>
      </w:r>
    </w:p>
    <w:p w:rsidR="000007F8" w:rsidRPr="006B7520" w:rsidRDefault="000007F8" w:rsidP="000A0AF7">
      <w:pPr>
        <w:pStyle w:val="ListParagraph"/>
        <w:numPr>
          <w:ilvl w:val="0"/>
          <w:numId w:val="42"/>
        </w:numPr>
        <w:tabs>
          <w:tab w:val="left" w:pos="0"/>
          <w:tab w:val="left" w:pos="360"/>
        </w:tabs>
        <w:spacing w:after="160" w:line="360" w:lineRule="auto"/>
        <w:ind w:left="2127"/>
        <w:jc w:val="both"/>
        <w:rPr>
          <w:rFonts w:ascii="Arial" w:hAnsi="Arial" w:cs="Arial"/>
          <w:sz w:val="22"/>
          <w:szCs w:val="22"/>
        </w:rPr>
      </w:pPr>
      <w:proofErr w:type="spellStart"/>
      <w:r w:rsidRPr="006B7520">
        <w:rPr>
          <w:rFonts w:ascii="Arial" w:hAnsi="Arial" w:cs="Arial"/>
          <w:sz w:val="22"/>
          <w:szCs w:val="22"/>
        </w:rPr>
        <w:t>Ujjwala</w:t>
      </w:r>
      <w:proofErr w:type="spellEnd"/>
      <w:r w:rsidRPr="006B7520">
        <w:rPr>
          <w:rFonts w:ascii="Arial" w:hAnsi="Arial" w:cs="Arial"/>
          <w:sz w:val="22"/>
          <w:szCs w:val="22"/>
        </w:rPr>
        <w:t xml:space="preserve"> scheme extended to cover 1 crore more beneficiaries.</w:t>
      </w:r>
    </w:p>
    <w:p w:rsidR="000007F8" w:rsidRPr="006B7520" w:rsidRDefault="000007F8" w:rsidP="000A0AF7">
      <w:pPr>
        <w:pStyle w:val="ListParagraph"/>
        <w:numPr>
          <w:ilvl w:val="0"/>
          <w:numId w:val="42"/>
        </w:numPr>
        <w:tabs>
          <w:tab w:val="left" w:pos="0"/>
          <w:tab w:val="left" w:pos="360"/>
        </w:tabs>
        <w:spacing w:after="160" w:line="360" w:lineRule="auto"/>
        <w:ind w:left="2127"/>
        <w:jc w:val="both"/>
        <w:rPr>
          <w:rFonts w:ascii="Arial" w:hAnsi="Arial" w:cs="Arial"/>
          <w:sz w:val="22"/>
          <w:szCs w:val="22"/>
        </w:rPr>
      </w:pPr>
      <w:r w:rsidRPr="006B7520">
        <w:rPr>
          <w:rFonts w:ascii="Arial" w:hAnsi="Arial" w:cs="Arial"/>
          <w:sz w:val="22"/>
          <w:szCs w:val="22"/>
        </w:rPr>
        <w:t>Gas pipeline project to be taken up in Jammu and Kashmir.</w:t>
      </w:r>
    </w:p>
    <w:p w:rsidR="000007F8" w:rsidRPr="006B7520" w:rsidRDefault="000007F8" w:rsidP="000A0AF7">
      <w:pPr>
        <w:pStyle w:val="ListParagraph"/>
        <w:numPr>
          <w:ilvl w:val="0"/>
          <w:numId w:val="42"/>
        </w:numPr>
        <w:tabs>
          <w:tab w:val="left" w:pos="0"/>
          <w:tab w:val="left" w:pos="360"/>
        </w:tabs>
        <w:spacing w:after="160" w:line="360" w:lineRule="auto"/>
        <w:ind w:left="2127"/>
        <w:jc w:val="both"/>
        <w:rPr>
          <w:rFonts w:ascii="Arial" w:hAnsi="Arial" w:cs="Arial"/>
          <w:sz w:val="22"/>
          <w:szCs w:val="22"/>
        </w:rPr>
      </w:pPr>
      <w:r w:rsidRPr="006B7520">
        <w:rPr>
          <w:rFonts w:ascii="Arial" w:hAnsi="Arial" w:cs="Arial"/>
          <w:sz w:val="22"/>
          <w:szCs w:val="22"/>
        </w:rPr>
        <w:t>INR 1,000 crore to solar energy corporation of India and INR 1,500 crore to renewable energy development agency.</w:t>
      </w:r>
    </w:p>
    <w:p w:rsidR="000007F8" w:rsidRPr="006B7520" w:rsidRDefault="000007F8" w:rsidP="000A0AF7">
      <w:pPr>
        <w:pStyle w:val="ListParagraph"/>
        <w:numPr>
          <w:ilvl w:val="0"/>
          <w:numId w:val="42"/>
        </w:numPr>
        <w:tabs>
          <w:tab w:val="left" w:pos="0"/>
          <w:tab w:val="left" w:pos="360"/>
        </w:tabs>
        <w:spacing w:after="160" w:line="360" w:lineRule="auto"/>
        <w:ind w:left="2127"/>
        <w:jc w:val="both"/>
        <w:rPr>
          <w:rFonts w:ascii="Arial" w:hAnsi="Arial" w:cs="Arial"/>
          <w:sz w:val="22"/>
          <w:szCs w:val="22"/>
        </w:rPr>
      </w:pPr>
      <w:r w:rsidRPr="006B7520">
        <w:rPr>
          <w:rFonts w:ascii="Arial" w:hAnsi="Arial" w:cs="Arial"/>
          <w:sz w:val="22"/>
          <w:szCs w:val="22"/>
        </w:rPr>
        <w:t xml:space="preserve">Introduction of schemes for DISCOMS for infrastructure creation like pre-paid smart metering and feeder up gradation worth INR 3.05 lakh </w:t>
      </w:r>
      <w:proofErr w:type="spellStart"/>
      <w:r w:rsidRPr="006B7520">
        <w:rPr>
          <w:rFonts w:ascii="Arial" w:hAnsi="Arial" w:cs="Arial"/>
          <w:sz w:val="22"/>
          <w:szCs w:val="22"/>
        </w:rPr>
        <w:t>crores</w:t>
      </w:r>
      <w:proofErr w:type="spellEnd"/>
      <w:r w:rsidRPr="006B7520">
        <w:rPr>
          <w:rFonts w:ascii="Arial" w:hAnsi="Arial" w:cs="Arial"/>
          <w:sz w:val="22"/>
          <w:szCs w:val="22"/>
        </w:rPr>
        <w:t>.</w:t>
      </w:r>
    </w:p>
    <w:p w:rsidR="000007F8" w:rsidRPr="006B7520" w:rsidRDefault="000007F8" w:rsidP="000A0AF7">
      <w:pPr>
        <w:pStyle w:val="ListParagraph"/>
        <w:numPr>
          <w:ilvl w:val="0"/>
          <w:numId w:val="42"/>
        </w:numPr>
        <w:tabs>
          <w:tab w:val="left" w:pos="0"/>
          <w:tab w:val="left" w:pos="360"/>
        </w:tabs>
        <w:spacing w:after="160" w:line="360" w:lineRule="auto"/>
        <w:ind w:left="2127"/>
        <w:jc w:val="both"/>
        <w:rPr>
          <w:rFonts w:ascii="Arial" w:hAnsi="Arial" w:cs="Arial"/>
          <w:sz w:val="22"/>
          <w:szCs w:val="22"/>
        </w:rPr>
      </w:pPr>
      <w:r w:rsidRPr="006B7520">
        <w:rPr>
          <w:rFonts w:ascii="Arial" w:hAnsi="Arial" w:cs="Arial"/>
          <w:sz w:val="22"/>
          <w:szCs w:val="22"/>
        </w:rPr>
        <w:t>Announcement of Hydrogen Energy Mission to generate hydrogen from green power sources.</w:t>
      </w:r>
    </w:p>
    <w:p w:rsidR="000007F8" w:rsidRPr="006B7520" w:rsidRDefault="000007F8" w:rsidP="000A0AF7">
      <w:pPr>
        <w:pStyle w:val="ListParagraph"/>
        <w:numPr>
          <w:ilvl w:val="0"/>
          <w:numId w:val="42"/>
        </w:numPr>
        <w:tabs>
          <w:tab w:val="left" w:pos="0"/>
          <w:tab w:val="left" w:pos="360"/>
        </w:tabs>
        <w:spacing w:after="160" w:line="360" w:lineRule="auto"/>
        <w:ind w:left="2127"/>
        <w:jc w:val="both"/>
        <w:rPr>
          <w:rFonts w:ascii="Arial" w:hAnsi="Arial" w:cs="Arial"/>
          <w:sz w:val="22"/>
          <w:szCs w:val="22"/>
        </w:rPr>
      </w:pPr>
      <w:r>
        <w:rPr>
          <w:rFonts w:ascii="Arial" w:hAnsi="Arial" w:cs="Arial"/>
          <w:sz w:val="22"/>
          <w:szCs w:val="22"/>
        </w:rPr>
        <w:t>A</w:t>
      </w:r>
      <w:r w:rsidRPr="006B7520">
        <w:rPr>
          <w:rFonts w:ascii="Arial" w:hAnsi="Arial" w:cs="Arial"/>
          <w:sz w:val="22"/>
          <w:szCs w:val="22"/>
        </w:rPr>
        <w:t xml:space="preserve"> phased manufacturing plan for solar cells </w:t>
      </w:r>
      <w:r>
        <w:rPr>
          <w:rFonts w:ascii="Arial" w:hAnsi="Arial" w:cs="Arial"/>
          <w:sz w:val="22"/>
          <w:szCs w:val="22"/>
        </w:rPr>
        <w:t>t</w:t>
      </w:r>
      <w:r w:rsidRPr="006B7520">
        <w:rPr>
          <w:rFonts w:ascii="Arial" w:hAnsi="Arial" w:cs="Arial"/>
          <w:sz w:val="22"/>
          <w:szCs w:val="22"/>
        </w:rPr>
        <w:t>o build up domestic capacity, and solar panels to be notified.</w:t>
      </w:r>
    </w:p>
    <w:p w:rsidR="000007F8" w:rsidRPr="000007F8" w:rsidRDefault="000007F8" w:rsidP="000A0AF7">
      <w:pPr>
        <w:pStyle w:val="ListParagraph"/>
        <w:numPr>
          <w:ilvl w:val="0"/>
          <w:numId w:val="42"/>
        </w:numPr>
        <w:tabs>
          <w:tab w:val="left" w:pos="0"/>
          <w:tab w:val="left" w:pos="360"/>
        </w:tabs>
        <w:spacing w:after="160" w:line="360" w:lineRule="auto"/>
        <w:ind w:left="2127"/>
        <w:jc w:val="both"/>
        <w:rPr>
          <w:rFonts w:ascii="Arial" w:hAnsi="Arial" w:cs="Arial"/>
          <w:sz w:val="22"/>
          <w:szCs w:val="22"/>
        </w:rPr>
      </w:pPr>
      <w:r w:rsidRPr="006B7520">
        <w:rPr>
          <w:rFonts w:ascii="Arial" w:hAnsi="Arial" w:cs="Arial"/>
          <w:sz w:val="22"/>
          <w:szCs w:val="22"/>
        </w:rPr>
        <w:t>Duty on solar inverters raised from 5% to 20% and on solar lanterns raised from 5% to 15%, to encourage domestic production.</w:t>
      </w:r>
    </w:p>
    <w:p w:rsidR="000007F8" w:rsidRDefault="000007F8" w:rsidP="000007F8">
      <w:pPr>
        <w:pStyle w:val="ListParagraph"/>
        <w:tabs>
          <w:tab w:val="left" w:pos="0"/>
          <w:tab w:val="left" w:pos="360"/>
        </w:tabs>
        <w:spacing w:after="160" w:line="360" w:lineRule="auto"/>
        <w:ind w:left="1418"/>
        <w:jc w:val="both"/>
        <w:rPr>
          <w:rFonts w:ascii="Arial" w:hAnsi="Arial" w:cs="Arial"/>
          <w:sz w:val="22"/>
          <w:szCs w:val="22"/>
        </w:rPr>
      </w:pPr>
    </w:p>
    <w:p w:rsidR="00C822E6" w:rsidRPr="00C822E6" w:rsidRDefault="003400C8" w:rsidP="000A0AF7">
      <w:pPr>
        <w:pStyle w:val="ListParagraph"/>
        <w:numPr>
          <w:ilvl w:val="0"/>
          <w:numId w:val="43"/>
        </w:numPr>
        <w:tabs>
          <w:tab w:val="left" w:pos="0"/>
          <w:tab w:val="left" w:pos="360"/>
        </w:tabs>
        <w:spacing w:after="160" w:line="360" w:lineRule="auto"/>
        <w:ind w:left="1418"/>
        <w:jc w:val="both"/>
        <w:rPr>
          <w:rFonts w:ascii="Arial" w:hAnsi="Arial" w:cs="Arial"/>
          <w:sz w:val="22"/>
          <w:szCs w:val="22"/>
        </w:rPr>
      </w:pPr>
      <w:r w:rsidRPr="000007F8">
        <w:rPr>
          <w:rFonts w:ascii="Arial" w:hAnsi="Arial" w:cs="Arial"/>
          <w:b/>
          <w:sz w:val="22"/>
          <w:szCs w:val="22"/>
        </w:rPr>
        <w:t xml:space="preserve">ROADS: </w:t>
      </w:r>
    </w:p>
    <w:p w:rsidR="007B7100" w:rsidRDefault="00C822E6" w:rsidP="000A0AF7">
      <w:pPr>
        <w:pStyle w:val="ListParagraph"/>
        <w:numPr>
          <w:ilvl w:val="0"/>
          <w:numId w:val="44"/>
        </w:numPr>
        <w:tabs>
          <w:tab w:val="left" w:pos="0"/>
          <w:tab w:val="left" w:pos="360"/>
        </w:tabs>
        <w:spacing w:after="160" w:line="360" w:lineRule="auto"/>
        <w:ind w:left="1843"/>
        <w:jc w:val="both"/>
        <w:rPr>
          <w:rFonts w:ascii="Arial" w:hAnsi="Arial" w:cs="Arial"/>
          <w:sz w:val="22"/>
          <w:szCs w:val="22"/>
        </w:rPr>
      </w:pPr>
      <w:r>
        <w:rPr>
          <w:rFonts w:ascii="Arial" w:hAnsi="Arial" w:cs="Arial"/>
          <w:sz w:val="22"/>
          <w:szCs w:val="22"/>
        </w:rPr>
        <w:t>A</w:t>
      </w:r>
      <w:r w:rsidRPr="00C822E6">
        <w:rPr>
          <w:rFonts w:ascii="Arial" w:hAnsi="Arial" w:cs="Arial"/>
          <w:sz w:val="22"/>
          <w:szCs w:val="22"/>
        </w:rPr>
        <w:t>n additional 8,500 Kilometers (KMs) of National Highways will be awarded</w:t>
      </w:r>
      <w:r>
        <w:rPr>
          <w:rFonts w:ascii="Arial" w:hAnsi="Arial" w:cs="Arial"/>
          <w:sz w:val="22"/>
          <w:szCs w:val="22"/>
        </w:rPr>
        <w:t xml:space="preserve"> b</w:t>
      </w:r>
      <w:r w:rsidRPr="00C822E6">
        <w:rPr>
          <w:rFonts w:ascii="Arial" w:hAnsi="Arial" w:cs="Arial"/>
          <w:sz w:val="22"/>
          <w:szCs w:val="22"/>
        </w:rPr>
        <w:t>y March 2021, and works on 11,500 KMs of National Highway corridor will be completed this year. Plan</w:t>
      </w:r>
      <w:r w:rsidR="007B7100">
        <w:rPr>
          <w:rFonts w:ascii="Arial" w:hAnsi="Arial" w:cs="Arial"/>
          <w:sz w:val="22"/>
          <w:szCs w:val="22"/>
        </w:rPr>
        <w:t>ned economic corridors include:</w:t>
      </w:r>
    </w:p>
    <w:p w:rsidR="007B7100" w:rsidRDefault="007B7100" w:rsidP="000A0AF7">
      <w:pPr>
        <w:pStyle w:val="ListParagraph"/>
        <w:numPr>
          <w:ilvl w:val="0"/>
          <w:numId w:val="45"/>
        </w:numPr>
        <w:tabs>
          <w:tab w:val="left" w:pos="0"/>
          <w:tab w:val="left" w:pos="360"/>
        </w:tabs>
        <w:spacing w:after="160" w:line="360" w:lineRule="auto"/>
        <w:ind w:left="2268"/>
        <w:jc w:val="both"/>
        <w:rPr>
          <w:rFonts w:ascii="Arial" w:hAnsi="Arial" w:cs="Arial"/>
          <w:sz w:val="22"/>
          <w:szCs w:val="22"/>
        </w:rPr>
      </w:pPr>
      <w:r w:rsidRPr="00C822E6">
        <w:rPr>
          <w:rFonts w:ascii="Arial" w:hAnsi="Arial" w:cs="Arial"/>
          <w:sz w:val="22"/>
          <w:szCs w:val="22"/>
        </w:rPr>
        <w:t>INR 1.03 lakh crore for development of 3,500 KMs of National Highway works in Tamil Nadu, in</w:t>
      </w:r>
      <w:r>
        <w:rPr>
          <w:rFonts w:ascii="Arial" w:hAnsi="Arial" w:cs="Arial"/>
          <w:sz w:val="22"/>
          <w:szCs w:val="22"/>
        </w:rPr>
        <w:t>cluding Madurai-Kollam Corridor.</w:t>
      </w:r>
    </w:p>
    <w:p w:rsidR="007B7100" w:rsidRDefault="007B7100" w:rsidP="000A0AF7">
      <w:pPr>
        <w:pStyle w:val="ListParagraph"/>
        <w:numPr>
          <w:ilvl w:val="0"/>
          <w:numId w:val="45"/>
        </w:numPr>
        <w:tabs>
          <w:tab w:val="left" w:pos="0"/>
          <w:tab w:val="left" w:pos="360"/>
        </w:tabs>
        <w:spacing w:after="160" w:line="360" w:lineRule="auto"/>
        <w:ind w:left="2268"/>
        <w:jc w:val="both"/>
        <w:rPr>
          <w:rFonts w:ascii="Arial" w:hAnsi="Arial" w:cs="Arial"/>
          <w:sz w:val="22"/>
          <w:szCs w:val="22"/>
        </w:rPr>
      </w:pPr>
      <w:r w:rsidRPr="007B7100">
        <w:rPr>
          <w:rFonts w:ascii="Arial" w:hAnsi="Arial" w:cs="Arial"/>
          <w:sz w:val="22"/>
          <w:szCs w:val="22"/>
        </w:rPr>
        <w:t>INR 65,000 crore for development of 1,100 KMs of National Highways works in Kerala, including 600 KMs of Mumbai-</w:t>
      </w:r>
      <w:proofErr w:type="spellStart"/>
      <w:r w:rsidRPr="007B7100">
        <w:rPr>
          <w:rFonts w:ascii="Arial" w:hAnsi="Arial" w:cs="Arial"/>
          <w:sz w:val="22"/>
          <w:szCs w:val="22"/>
        </w:rPr>
        <w:t>Kanyakumari</w:t>
      </w:r>
      <w:proofErr w:type="spellEnd"/>
      <w:r w:rsidRPr="007B7100">
        <w:rPr>
          <w:rFonts w:ascii="Arial" w:hAnsi="Arial" w:cs="Arial"/>
          <w:sz w:val="22"/>
          <w:szCs w:val="22"/>
        </w:rPr>
        <w:t xml:space="preserve"> Corridor.</w:t>
      </w:r>
    </w:p>
    <w:p w:rsidR="007B7100" w:rsidRDefault="007B7100" w:rsidP="000A0AF7">
      <w:pPr>
        <w:pStyle w:val="ListParagraph"/>
        <w:numPr>
          <w:ilvl w:val="0"/>
          <w:numId w:val="45"/>
        </w:numPr>
        <w:tabs>
          <w:tab w:val="left" w:pos="0"/>
          <w:tab w:val="left" w:pos="360"/>
        </w:tabs>
        <w:spacing w:after="160" w:line="360" w:lineRule="auto"/>
        <w:ind w:left="2268"/>
        <w:jc w:val="both"/>
        <w:rPr>
          <w:rFonts w:ascii="Arial" w:hAnsi="Arial" w:cs="Arial"/>
          <w:sz w:val="22"/>
          <w:szCs w:val="22"/>
        </w:rPr>
      </w:pPr>
      <w:r w:rsidRPr="007B7100">
        <w:rPr>
          <w:rFonts w:ascii="Arial" w:hAnsi="Arial" w:cs="Arial"/>
          <w:sz w:val="22"/>
          <w:szCs w:val="22"/>
        </w:rPr>
        <w:t xml:space="preserve">INR 25,000 crore for development of 675 KMs of Highway work in West Bengal, including up gradation of existing Kolkata – </w:t>
      </w:r>
      <w:proofErr w:type="spellStart"/>
      <w:r w:rsidRPr="007B7100">
        <w:rPr>
          <w:rFonts w:ascii="Arial" w:hAnsi="Arial" w:cs="Arial"/>
          <w:sz w:val="22"/>
          <w:szCs w:val="22"/>
        </w:rPr>
        <w:t>Siliguri</w:t>
      </w:r>
      <w:proofErr w:type="spellEnd"/>
      <w:r w:rsidRPr="007B7100">
        <w:rPr>
          <w:rFonts w:ascii="Arial" w:hAnsi="Arial" w:cs="Arial"/>
          <w:sz w:val="22"/>
          <w:szCs w:val="22"/>
        </w:rPr>
        <w:t xml:space="preserve"> Road. </w:t>
      </w:r>
    </w:p>
    <w:p w:rsidR="007B7100" w:rsidRDefault="007B7100" w:rsidP="000A0AF7">
      <w:pPr>
        <w:pStyle w:val="ListParagraph"/>
        <w:numPr>
          <w:ilvl w:val="0"/>
          <w:numId w:val="45"/>
        </w:numPr>
        <w:tabs>
          <w:tab w:val="left" w:pos="0"/>
          <w:tab w:val="left" w:pos="360"/>
        </w:tabs>
        <w:spacing w:after="160" w:line="360" w:lineRule="auto"/>
        <w:ind w:left="2268"/>
        <w:jc w:val="both"/>
        <w:rPr>
          <w:rFonts w:ascii="Arial" w:hAnsi="Arial" w:cs="Arial"/>
          <w:sz w:val="22"/>
          <w:szCs w:val="22"/>
        </w:rPr>
      </w:pPr>
      <w:r w:rsidRPr="007B7100">
        <w:rPr>
          <w:rFonts w:ascii="Arial" w:hAnsi="Arial" w:cs="Arial"/>
          <w:sz w:val="22"/>
          <w:szCs w:val="22"/>
        </w:rPr>
        <w:t>1,300 km in Assam in the next 3 years.</w:t>
      </w:r>
    </w:p>
    <w:p w:rsidR="007B7100" w:rsidRDefault="007B7100" w:rsidP="000A0AF7">
      <w:pPr>
        <w:pStyle w:val="ListParagraph"/>
        <w:numPr>
          <w:ilvl w:val="0"/>
          <w:numId w:val="45"/>
        </w:numPr>
        <w:tabs>
          <w:tab w:val="left" w:pos="0"/>
          <w:tab w:val="left" w:pos="360"/>
        </w:tabs>
        <w:spacing w:after="160" w:line="360" w:lineRule="auto"/>
        <w:ind w:left="2268"/>
        <w:jc w:val="both"/>
        <w:rPr>
          <w:rFonts w:ascii="Arial" w:hAnsi="Arial" w:cs="Arial"/>
          <w:sz w:val="22"/>
          <w:szCs w:val="22"/>
        </w:rPr>
      </w:pPr>
      <w:r w:rsidRPr="007B7100">
        <w:rPr>
          <w:rFonts w:ascii="Arial" w:hAnsi="Arial" w:cs="Arial"/>
          <w:sz w:val="22"/>
          <w:szCs w:val="22"/>
        </w:rPr>
        <w:t>Voluntary Vehicle Scrapping Policy: Vehicles to undergo fitness test at automatic fitness centers on a voluntary basis. All private vehicles beyond 20 years and commercial vehicles older than 15 years old will have to undergo fitness test.</w:t>
      </w:r>
    </w:p>
    <w:p w:rsidR="007B7100" w:rsidRDefault="007B7100" w:rsidP="000A0AF7">
      <w:pPr>
        <w:pStyle w:val="ListParagraph"/>
        <w:numPr>
          <w:ilvl w:val="0"/>
          <w:numId w:val="45"/>
        </w:numPr>
        <w:tabs>
          <w:tab w:val="left" w:pos="0"/>
          <w:tab w:val="left" w:pos="360"/>
        </w:tabs>
        <w:spacing w:after="160" w:line="360" w:lineRule="auto"/>
        <w:ind w:left="2268"/>
        <w:jc w:val="both"/>
        <w:rPr>
          <w:rFonts w:ascii="Arial" w:hAnsi="Arial" w:cs="Arial"/>
          <w:sz w:val="22"/>
          <w:szCs w:val="22"/>
        </w:rPr>
      </w:pPr>
      <w:r w:rsidRPr="007B7100">
        <w:rPr>
          <w:rFonts w:ascii="Arial" w:hAnsi="Arial" w:cs="Arial"/>
          <w:sz w:val="22"/>
          <w:szCs w:val="22"/>
        </w:rPr>
        <w:t xml:space="preserve">National Highway Authority of India (NHAI) sponsored </w:t>
      </w:r>
      <w:proofErr w:type="spellStart"/>
      <w:r w:rsidRPr="007B7100">
        <w:rPr>
          <w:rFonts w:ascii="Arial" w:hAnsi="Arial" w:cs="Arial"/>
          <w:sz w:val="22"/>
          <w:szCs w:val="22"/>
        </w:rPr>
        <w:t>InvIT</w:t>
      </w:r>
      <w:proofErr w:type="spellEnd"/>
      <w:r w:rsidRPr="007B7100">
        <w:rPr>
          <w:rFonts w:ascii="Arial" w:hAnsi="Arial" w:cs="Arial"/>
          <w:sz w:val="22"/>
          <w:szCs w:val="22"/>
        </w:rPr>
        <w:t xml:space="preserve"> to be launched with 5 operational toll roads.</w:t>
      </w:r>
    </w:p>
    <w:p w:rsidR="007B7100" w:rsidRDefault="007B7100" w:rsidP="000A0AF7">
      <w:pPr>
        <w:pStyle w:val="ListParagraph"/>
        <w:numPr>
          <w:ilvl w:val="0"/>
          <w:numId w:val="45"/>
        </w:numPr>
        <w:tabs>
          <w:tab w:val="left" w:pos="0"/>
          <w:tab w:val="left" w:pos="360"/>
        </w:tabs>
        <w:spacing w:after="160" w:line="360" w:lineRule="auto"/>
        <w:ind w:left="2268"/>
        <w:jc w:val="both"/>
        <w:rPr>
          <w:rFonts w:ascii="Arial" w:hAnsi="Arial" w:cs="Arial"/>
          <w:sz w:val="22"/>
          <w:szCs w:val="22"/>
        </w:rPr>
      </w:pPr>
      <w:r w:rsidRPr="007B7100">
        <w:rPr>
          <w:rFonts w:ascii="Arial" w:hAnsi="Arial" w:cs="Arial"/>
          <w:sz w:val="22"/>
          <w:szCs w:val="22"/>
        </w:rPr>
        <w:t>Centre to provide INR 18,000 crore for public buses.</w:t>
      </w:r>
    </w:p>
    <w:p w:rsidR="007B7100" w:rsidRPr="00191A8F" w:rsidRDefault="007B7100" w:rsidP="000A0AF7">
      <w:pPr>
        <w:pStyle w:val="ListParagraph"/>
        <w:numPr>
          <w:ilvl w:val="0"/>
          <w:numId w:val="45"/>
        </w:numPr>
        <w:tabs>
          <w:tab w:val="left" w:pos="0"/>
          <w:tab w:val="left" w:pos="360"/>
        </w:tabs>
        <w:spacing w:after="160" w:line="360" w:lineRule="auto"/>
        <w:ind w:left="2268"/>
        <w:jc w:val="both"/>
        <w:rPr>
          <w:rFonts w:ascii="Arial" w:hAnsi="Arial" w:cs="Arial"/>
          <w:sz w:val="22"/>
          <w:szCs w:val="22"/>
        </w:rPr>
      </w:pPr>
      <w:r w:rsidRPr="007B7100">
        <w:rPr>
          <w:rFonts w:ascii="Arial" w:hAnsi="Arial" w:cs="Arial"/>
          <w:sz w:val="22"/>
          <w:szCs w:val="22"/>
        </w:rPr>
        <w:t>Advanced Traffic management system with speed radars, variable message signboards, GPS enabled recovery vans will be installed in all new four and six lane highways.</w:t>
      </w:r>
    </w:p>
    <w:p w:rsidR="007B7100" w:rsidRDefault="00C822E6" w:rsidP="000A0AF7">
      <w:pPr>
        <w:pStyle w:val="ListParagraph"/>
        <w:numPr>
          <w:ilvl w:val="0"/>
          <w:numId w:val="44"/>
        </w:numPr>
        <w:tabs>
          <w:tab w:val="left" w:pos="0"/>
          <w:tab w:val="left" w:pos="360"/>
        </w:tabs>
        <w:spacing w:after="160" w:line="360" w:lineRule="auto"/>
        <w:ind w:left="1843"/>
        <w:jc w:val="both"/>
        <w:rPr>
          <w:rFonts w:ascii="Arial" w:hAnsi="Arial" w:cs="Arial"/>
          <w:sz w:val="22"/>
          <w:szCs w:val="22"/>
        </w:rPr>
      </w:pPr>
      <w:r w:rsidRPr="007B7100">
        <w:rPr>
          <w:rFonts w:ascii="Arial" w:hAnsi="Arial" w:cs="Arial"/>
          <w:sz w:val="22"/>
          <w:szCs w:val="22"/>
        </w:rPr>
        <w:t>Major Expressways/Corridors:</w:t>
      </w:r>
    </w:p>
    <w:p w:rsidR="00191A8F" w:rsidRDefault="00C822E6" w:rsidP="000A0AF7">
      <w:pPr>
        <w:pStyle w:val="ListParagraph"/>
        <w:numPr>
          <w:ilvl w:val="0"/>
          <w:numId w:val="46"/>
        </w:numPr>
        <w:tabs>
          <w:tab w:val="left" w:pos="0"/>
          <w:tab w:val="left" w:pos="360"/>
        </w:tabs>
        <w:spacing w:after="160" w:line="360" w:lineRule="auto"/>
        <w:ind w:left="2268"/>
        <w:jc w:val="both"/>
        <w:rPr>
          <w:rFonts w:ascii="Arial" w:hAnsi="Arial" w:cs="Arial"/>
          <w:sz w:val="22"/>
          <w:szCs w:val="22"/>
        </w:rPr>
      </w:pPr>
      <w:r w:rsidRPr="007B7100">
        <w:rPr>
          <w:rFonts w:ascii="Arial" w:hAnsi="Arial" w:cs="Arial"/>
          <w:sz w:val="22"/>
          <w:szCs w:val="22"/>
        </w:rPr>
        <w:t>Delhi-Mumbai Expressway: Remaining 260 km will be awarded before 31st March 2021.</w:t>
      </w:r>
    </w:p>
    <w:p w:rsidR="00191A8F" w:rsidRDefault="00C822E6" w:rsidP="000A0AF7">
      <w:pPr>
        <w:pStyle w:val="ListParagraph"/>
        <w:numPr>
          <w:ilvl w:val="0"/>
          <w:numId w:val="46"/>
        </w:numPr>
        <w:tabs>
          <w:tab w:val="left" w:pos="0"/>
          <w:tab w:val="left" w:pos="360"/>
        </w:tabs>
        <w:spacing w:after="160" w:line="360" w:lineRule="auto"/>
        <w:ind w:left="2268"/>
        <w:jc w:val="both"/>
        <w:rPr>
          <w:rFonts w:ascii="Arial" w:hAnsi="Arial" w:cs="Arial"/>
          <w:sz w:val="22"/>
          <w:szCs w:val="22"/>
        </w:rPr>
      </w:pPr>
      <w:r w:rsidRPr="007B7100">
        <w:rPr>
          <w:rFonts w:ascii="Arial" w:hAnsi="Arial" w:cs="Arial"/>
          <w:sz w:val="22"/>
          <w:szCs w:val="22"/>
        </w:rPr>
        <w:t>Bengaluru – Chennai Expressway: 278 KM will be initiated in the current financial year. Construction will begin in 2021-22.</w:t>
      </w:r>
    </w:p>
    <w:p w:rsidR="00191A8F" w:rsidRDefault="00C822E6" w:rsidP="000A0AF7">
      <w:pPr>
        <w:pStyle w:val="ListParagraph"/>
        <w:numPr>
          <w:ilvl w:val="0"/>
          <w:numId w:val="46"/>
        </w:numPr>
        <w:tabs>
          <w:tab w:val="left" w:pos="0"/>
          <w:tab w:val="left" w:pos="360"/>
        </w:tabs>
        <w:spacing w:after="160" w:line="360" w:lineRule="auto"/>
        <w:ind w:left="2268"/>
        <w:jc w:val="both"/>
        <w:rPr>
          <w:rFonts w:ascii="Arial" w:hAnsi="Arial" w:cs="Arial"/>
          <w:sz w:val="22"/>
          <w:szCs w:val="22"/>
        </w:rPr>
      </w:pPr>
      <w:r w:rsidRPr="007B7100">
        <w:rPr>
          <w:rFonts w:ascii="Arial" w:hAnsi="Arial" w:cs="Arial"/>
          <w:sz w:val="22"/>
          <w:szCs w:val="22"/>
        </w:rPr>
        <w:t>Delhi-Dehradun economic corridor: 210 KM corridor will be initiated in the current financial year. Construction will begin in 2021-22.</w:t>
      </w:r>
    </w:p>
    <w:p w:rsidR="00191A8F" w:rsidRDefault="00C822E6" w:rsidP="000A0AF7">
      <w:pPr>
        <w:pStyle w:val="ListParagraph"/>
        <w:numPr>
          <w:ilvl w:val="0"/>
          <w:numId w:val="46"/>
        </w:numPr>
        <w:tabs>
          <w:tab w:val="left" w:pos="0"/>
          <w:tab w:val="left" w:pos="360"/>
        </w:tabs>
        <w:spacing w:after="160" w:line="360" w:lineRule="auto"/>
        <w:ind w:left="2268"/>
        <w:jc w:val="both"/>
        <w:rPr>
          <w:rFonts w:ascii="Arial" w:hAnsi="Arial" w:cs="Arial"/>
          <w:sz w:val="22"/>
          <w:szCs w:val="22"/>
        </w:rPr>
      </w:pPr>
      <w:r w:rsidRPr="007B7100">
        <w:rPr>
          <w:rFonts w:ascii="Arial" w:hAnsi="Arial" w:cs="Arial"/>
          <w:sz w:val="22"/>
          <w:szCs w:val="22"/>
        </w:rPr>
        <w:t>Kanpur-</w:t>
      </w:r>
      <w:proofErr w:type="spellStart"/>
      <w:r w:rsidRPr="007B7100">
        <w:rPr>
          <w:rFonts w:ascii="Arial" w:hAnsi="Arial" w:cs="Arial"/>
          <w:sz w:val="22"/>
          <w:szCs w:val="22"/>
        </w:rPr>
        <w:t>Lucknow</w:t>
      </w:r>
      <w:proofErr w:type="spellEnd"/>
      <w:r w:rsidRPr="007B7100">
        <w:rPr>
          <w:rFonts w:ascii="Arial" w:hAnsi="Arial" w:cs="Arial"/>
          <w:sz w:val="22"/>
          <w:szCs w:val="22"/>
        </w:rPr>
        <w:t xml:space="preserve"> Expressway: 63 KM expressway providing an alternate route to NH 27 will be initiated in 2021-22.</w:t>
      </w:r>
    </w:p>
    <w:p w:rsidR="00191A8F" w:rsidRDefault="00C822E6" w:rsidP="000A0AF7">
      <w:pPr>
        <w:pStyle w:val="ListParagraph"/>
        <w:numPr>
          <w:ilvl w:val="0"/>
          <w:numId w:val="46"/>
        </w:numPr>
        <w:tabs>
          <w:tab w:val="left" w:pos="0"/>
          <w:tab w:val="left" w:pos="360"/>
        </w:tabs>
        <w:spacing w:after="160" w:line="360" w:lineRule="auto"/>
        <w:ind w:left="2268"/>
        <w:jc w:val="both"/>
        <w:rPr>
          <w:rFonts w:ascii="Arial" w:hAnsi="Arial" w:cs="Arial"/>
          <w:sz w:val="22"/>
          <w:szCs w:val="22"/>
        </w:rPr>
      </w:pPr>
      <w:r w:rsidRPr="007B7100">
        <w:rPr>
          <w:rFonts w:ascii="Arial" w:hAnsi="Arial" w:cs="Arial"/>
          <w:sz w:val="22"/>
          <w:szCs w:val="22"/>
        </w:rPr>
        <w:t>Chennai – Salem corridor: 277 KM expressway will be awarded and construction would start in 2021-22.</w:t>
      </w:r>
    </w:p>
    <w:p w:rsidR="00191A8F" w:rsidRDefault="00C822E6" w:rsidP="000A0AF7">
      <w:pPr>
        <w:pStyle w:val="ListParagraph"/>
        <w:numPr>
          <w:ilvl w:val="0"/>
          <w:numId w:val="46"/>
        </w:numPr>
        <w:tabs>
          <w:tab w:val="left" w:pos="0"/>
          <w:tab w:val="left" w:pos="360"/>
        </w:tabs>
        <w:spacing w:after="160" w:line="360" w:lineRule="auto"/>
        <w:ind w:left="2268"/>
        <w:jc w:val="both"/>
        <w:rPr>
          <w:rFonts w:ascii="Arial" w:hAnsi="Arial" w:cs="Arial"/>
          <w:sz w:val="22"/>
          <w:szCs w:val="22"/>
        </w:rPr>
      </w:pPr>
      <w:r w:rsidRPr="007B7100">
        <w:rPr>
          <w:rFonts w:ascii="Arial" w:hAnsi="Arial" w:cs="Arial"/>
          <w:sz w:val="22"/>
          <w:szCs w:val="22"/>
        </w:rPr>
        <w:t>Raipur-Vishakhapatnam: 464 km passing through Chhattisgarh, Odisha and North Andhra Pradesh will be awarded in the current year. Construction will start in 2021-22.</w:t>
      </w:r>
    </w:p>
    <w:p w:rsidR="000007F8" w:rsidRPr="007B7100" w:rsidRDefault="00C822E6" w:rsidP="000A0AF7">
      <w:pPr>
        <w:pStyle w:val="ListParagraph"/>
        <w:numPr>
          <w:ilvl w:val="0"/>
          <w:numId w:val="46"/>
        </w:numPr>
        <w:tabs>
          <w:tab w:val="left" w:pos="0"/>
          <w:tab w:val="left" w:pos="360"/>
        </w:tabs>
        <w:spacing w:after="160" w:line="360" w:lineRule="auto"/>
        <w:ind w:left="2268"/>
        <w:jc w:val="both"/>
        <w:rPr>
          <w:rFonts w:ascii="Arial" w:hAnsi="Arial" w:cs="Arial"/>
          <w:sz w:val="22"/>
          <w:szCs w:val="22"/>
        </w:rPr>
      </w:pPr>
      <w:r w:rsidRPr="007B7100">
        <w:rPr>
          <w:rFonts w:ascii="Arial" w:hAnsi="Arial" w:cs="Arial"/>
          <w:sz w:val="22"/>
          <w:szCs w:val="22"/>
        </w:rPr>
        <w:t>Amritsar-Jamnagar: Construction will commence in 2021-22.Delhi –</w:t>
      </w:r>
      <w:proofErr w:type="spellStart"/>
      <w:r w:rsidRPr="007B7100">
        <w:rPr>
          <w:rFonts w:ascii="Arial" w:hAnsi="Arial" w:cs="Arial"/>
          <w:sz w:val="22"/>
          <w:szCs w:val="22"/>
        </w:rPr>
        <w:t>Katra</w:t>
      </w:r>
      <w:proofErr w:type="spellEnd"/>
      <w:r w:rsidRPr="007B7100">
        <w:rPr>
          <w:rFonts w:ascii="Arial" w:hAnsi="Arial" w:cs="Arial"/>
          <w:sz w:val="22"/>
          <w:szCs w:val="22"/>
        </w:rPr>
        <w:t>: Construction will commence in 2021-22.</w:t>
      </w:r>
    </w:p>
    <w:p w:rsidR="000007F8" w:rsidRPr="000007F8" w:rsidRDefault="000007F8" w:rsidP="000007F8">
      <w:pPr>
        <w:pStyle w:val="ListParagraph"/>
        <w:tabs>
          <w:tab w:val="left" w:pos="0"/>
          <w:tab w:val="left" w:pos="360"/>
        </w:tabs>
        <w:spacing w:after="160" w:line="360" w:lineRule="auto"/>
        <w:ind w:left="1418"/>
        <w:jc w:val="both"/>
        <w:rPr>
          <w:rFonts w:ascii="Arial" w:hAnsi="Arial" w:cs="Arial"/>
          <w:sz w:val="22"/>
          <w:szCs w:val="22"/>
        </w:rPr>
      </w:pPr>
    </w:p>
    <w:p w:rsidR="00191A8F" w:rsidRPr="00191A8F" w:rsidRDefault="003400C8" w:rsidP="000A0AF7">
      <w:pPr>
        <w:pStyle w:val="ListParagraph"/>
        <w:numPr>
          <w:ilvl w:val="0"/>
          <w:numId w:val="43"/>
        </w:numPr>
        <w:tabs>
          <w:tab w:val="left" w:pos="0"/>
          <w:tab w:val="left" w:pos="360"/>
        </w:tabs>
        <w:spacing w:after="160" w:line="360" w:lineRule="auto"/>
        <w:ind w:left="1418"/>
        <w:jc w:val="both"/>
        <w:rPr>
          <w:rFonts w:ascii="Arial" w:hAnsi="Arial" w:cs="Arial"/>
          <w:sz w:val="22"/>
          <w:szCs w:val="22"/>
        </w:rPr>
      </w:pPr>
      <w:r w:rsidRPr="0070492C">
        <w:rPr>
          <w:rFonts w:ascii="Arial" w:hAnsi="Arial" w:cs="Arial"/>
          <w:b/>
          <w:sz w:val="22"/>
          <w:szCs w:val="22"/>
        </w:rPr>
        <w:t>RAILWAYS</w:t>
      </w:r>
      <w:r>
        <w:rPr>
          <w:rFonts w:ascii="Arial" w:hAnsi="Arial" w:cs="Arial"/>
          <w:b/>
          <w:sz w:val="22"/>
          <w:szCs w:val="22"/>
        </w:rPr>
        <w:t xml:space="preserve">: </w:t>
      </w:r>
    </w:p>
    <w:p w:rsidR="00191A8F" w:rsidRDefault="00191A8F" w:rsidP="000A0AF7">
      <w:pPr>
        <w:pStyle w:val="ListParagraph"/>
        <w:numPr>
          <w:ilvl w:val="0"/>
          <w:numId w:val="47"/>
        </w:numPr>
        <w:tabs>
          <w:tab w:val="left" w:pos="0"/>
          <w:tab w:val="left" w:pos="360"/>
        </w:tabs>
        <w:spacing w:after="160" w:line="360" w:lineRule="auto"/>
        <w:jc w:val="both"/>
        <w:rPr>
          <w:rFonts w:ascii="Arial" w:hAnsi="Arial" w:cs="Arial"/>
          <w:sz w:val="22"/>
          <w:szCs w:val="22"/>
        </w:rPr>
      </w:pPr>
      <w:r w:rsidRPr="00191A8F">
        <w:rPr>
          <w:rFonts w:ascii="Arial" w:hAnsi="Arial" w:cs="Arial"/>
          <w:sz w:val="22"/>
          <w:szCs w:val="22"/>
        </w:rPr>
        <w:t>Railways to monetize dedicated fright corridor assets for operations and maintenance after commissioning.</w:t>
      </w:r>
    </w:p>
    <w:p w:rsidR="00191A8F" w:rsidRDefault="00191A8F" w:rsidP="000A0AF7">
      <w:pPr>
        <w:pStyle w:val="ListParagraph"/>
        <w:numPr>
          <w:ilvl w:val="0"/>
          <w:numId w:val="47"/>
        </w:numPr>
        <w:tabs>
          <w:tab w:val="left" w:pos="0"/>
          <w:tab w:val="left" w:pos="360"/>
        </w:tabs>
        <w:spacing w:after="160" w:line="360" w:lineRule="auto"/>
        <w:jc w:val="both"/>
        <w:rPr>
          <w:rFonts w:ascii="Arial" w:hAnsi="Arial" w:cs="Arial"/>
          <w:sz w:val="22"/>
          <w:szCs w:val="22"/>
        </w:rPr>
      </w:pPr>
      <w:r w:rsidRPr="00191A8F">
        <w:rPr>
          <w:rFonts w:ascii="Arial" w:hAnsi="Arial" w:cs="Arial"/>
          <w:sz w:val="22"/>
          <w:szCs w:val="22"/>
        </w:rPr>
        <w:t xml:space="preserve">INR 1.10 lakh crore outlay for railways, of which </w:t>
      </w:r>
      <w:proofErr w:type="spellStart"/>
      <w:r w:rsidRPr="00191A8F">
        <w:rPr>
          <w:rFonts w:ascii="Arial" w:hAnsi="Arial" w:cs="Arial"/>
          <w:sz w:val="22"/>
          <w:szCs w:val="22"/>
        </w:rPr>
        <w:t>Rs</w:t>
      </w:r>
      <w:proofErr w:type="spellEnd"/>
      <w:r w:rsidRPr="00191A8F">
        <w:rPr>
          <w:rFonts w:ascii="Arial" w:hAnsi="Arial" w:cs="Arial"/>
          <w:sz w:val="22"/>
          <w:szCs w:val="22"/>
        </w:rPr>
        <w:t xml:space="preserve"> 1.7 lakh </w:t>
      </w:r>
      <w:proofErr w:type="spellStart"/>
      <w:r w:rsidRPr="00191A8F">
        <w:rPr>
          <w:rFonts w:ascii="Arial" w:hAnsi="Arial" w:cs="Arial"/>
          <w:sz w:val="22"/>
          <w:szCs w:val="22"/>
        </w:rPr>
        <w:t>crore</w:t>
      </w:r>
      <w:proofErr w:type="spellEnd"/>
      <w:r w:rsidRPr="00191A8F">
        <w:rPr>
          <w:rFonts w:ascii="Arial" w:hAnsi="Arial" w:cs="Arial"/>
          <w:sz w:val="22"/>
          <w:szCs w:val="22"/>
        </w:rPr>
        <w:t xml:space="preserve"> for capital expenditure. Central fiscal funding for Kochi Metro, Chennai Metro, Bengaluru Metro, Nagpur Metro and Nasik Metro projects.</w:t>
      </w:r>
    </w:p>
    <w:p w:rsidR="00191A8F" w:rsidRDefault="00191A8F" w:rsidP="000A0AF7">
      <w:pPr>
        <w:pStyle w:val="ListParagraph"/>
        <w:numPr>
          <w:ilvl w:val="0"/>
          <w:numId w:val="47"/>
        </w:numPr>
        <w:tabs>
          <w:tab w:val="left" w:pos="0"/>
          <w:tab w:val="left" w:pos="360"/>
        </w:tabs>
        <w:spacing w:after="160" w:line="360" w:lineRule="auto"/>
        <w:jc w:val="both"/>
        <w:rPr>
          <w:rFonts w:ascii="Arial" w:hAnsi="Arial" w:cs="Arial"/>
          <w:sz w:val="22"/>
          <w:szCs w:val="22"/>
        </w:rPr>
      </w:pPr>
      <w:r w:rsidRPr="00191A8F">
        <w:rPr>
          <w:rFonts w:ascii="Arial" w:hAnsi="Arial" w:cs="Arial"/>
          <w:sz w:val="22"/>
          <w:szCs w:val="22"/>
        </w:rPr>
        <w:t>Metro lite/Metroneo systems requiring lower outlay and higher comfort</w:t>
      </w:r>
      <w:r>
        <w:rPr>
          <w:rFonts w:ascii="Arial" w:hAnsi="Arial" w:cs="Arial"/>
          <w:sz w:val="22"/>
          <w:szCs w:val="22"/>
        </w:rPr>
        <w:t xml:space="preserve"> and convenience to be deployed.</w:t>
      </w:r>
    </w:p>
    <w:p w:rsidR="00191A8F" w:rsidRDefault="00191A8F" w:rsidP="000A0AF7">
      <w:pPr>
        <w:pStyle w:val="ListParagraph"/>
        <w:numPr>
          <w:ilvl w:val="0"/>
          <w:numId w:val="47"/>
        </w:numPr>
        <w:tabs>
          <w:tab w:val="left" w:pos="0"/>
          <w:tab w:val="left" w:pos="360"/>
        </w:tabs>
        <w:spacing w:after="160" w:line="360" w:lineRule="auto"/>
        <w:jc w:val="both"/>
        <w:rPr>
          <w:rFonts w:ascii="Arial" w:hAnsi="Arial" w:cs="Arial"/>
          <w:sz w:val="22"/>
          <w:szCs w:val="22"/>
        </w:rPr>
      </w:pPr>
      <w:r>
        <w:rPr>
          <w:rFonts w:ascii="Arial" w:hAnsi="Arial" w:cs="Arial"/>
          <w:sz w:val="22"/>
          <w:szCs w:val="22"/>
        </w:rPr>
        <w:t>National Rail Plan 2030 to c</w:t>
      </w:r>
      <w:r w:rsidRPr="00191A8F">
        <w:rPr>
          <w:rFonts w:ascii="Arial" w:hAnsi="Arial" w:cs="Arial"/>
          <w:sz w:val="22"/>
          <w:szCs w:val="22"/>
        </w:rPr>
        <w:t>reate a future ready railway system to bring down the logistics cost of industry at the core of the ‘Make in India’ strategy.</w:t>
      </w:r>
    </w:p>
    <w:p w:rsidR="00191A8F" w:rsidRDefault="00191A8F" w:rsidP="000A0AF7">
      <w:pPr>
        <w:pStyle w:val="ListParagraph"/>
        <w:numPr>
          <w:ilvl w:val="0"/>
          <w:numId w:val="47"/>
        </w:numPr>
        <w:tabs>
          <w:tab w:val="left" w:pos="0"/>
          <w:tab w:val="left" w:pos="360"/>
        </w:tabs>
        <w:spacing w:after="160" w:line="360" w:lineRule="auto"/>
        <w:jc w:val="both"/>
        <w:rPr>
          <w:rFonts w:ascii="Arial" w:hAnsi="Arial" w:cs="Arial"/>
          <w:sz w:val="22"/>
          <w:szCs w:val="22"/>
        </w:rPr>
      </w:pPr>
      <w:r w:rsidRPr="00191A8F">
        <w:rPr>
          <w:rFonts w:ascii="Arial" w:hAnsi="Arial" w:cs="Arial"/>
          <w:sz w:val="22"/>
          <w:szCs w:val="22"/>
        </w:rPr>
        <w:t>Western Dedicated Freight Corridor and Eastern Dedicated Freight Corridor to be commissioned by June 2022. Sonnagar-Dankuni section to be implemented through Public-Private Partnership (PPP) mode.</w:t>
      </w:r>
    </w:p>
    <w:p w:rsidR="00191A8F" w:rsidRDefault="00191A8F" w:rsidP="000A0AF7">
      <w:pPr>
        <w:pStyle w:val="ListParagraph"/>
        <w:numPr>
          <w:ilvl w:val="0"/>
          <w:numId w:val="47"/>
        </w:numPr>
        <w:tabs>
          <w:tab w:val="left" w:pos="0"/>
          <w:tab w:val="left" w:pos="360"/>
        </w:tabs>
        <w:spacing w:after="160" w:line="360" w:lineRule="auto"/>
        <w:jc w:val="both"/>
        <w:rPr>
          <w:rFonts w:ascii="Arial" w:hAnsi="Arial" w:cs="Arial"/>
          <w:sz w:val="22"/>
          <w:szCs w:val="22"/>
        </w:rPr>
      </w:pPr>
      <w:r w:rsidRPr="00191A8F">
        <w:rPr>
          <w:rFonts w:ascii="Arial" w:hAnsi="Arial" w:cs="Arial"/>
          <w:sz w:val="22"/>
          <w:szCs w:val="22"/>
        </w:rPr>
        <w:t>Total broad-gauge network electrified to reach 72% of the entire route length up from 65% in the previous year.</w:t>
      </w:r>
    </w:p>
    <w:p w:rsidR="00191A8F" w:rsidRDefault="00191A8F" w:rsidP="000A0AF7">
      <w:pPr>
        <w:pStyle w:val="ListParagraph"/>
        <w:numPr>
          <w:ilvl w:val="0"/>
          <w:numId w:val="47"/>
        </w:numPr>
        <w:tabs>
          <w:tab w:val="left" w:pos="0"/>
          <w:tab w:val="left" w:pos="360"/>
        </w:tabs>
        <w:spacing w:after="160" w:line="360" w:lineRule="auto"/>
        <w:jc w:val="both"/>
        <w:rPr>
          <w:rFonts w:ascii="Arial" w:hAnsi="Arial" w:cs="Arial"/>
          <w:sz w:val="22"/>
          <w:szCs w:val="22"/>
        </w:rPr>
      </w:pPr>
      <w:r w:rsidRPr="00191A8F">
        <w:rPr>
          <w:rFonts w:ascii="Arial" w:hAnsi="Arial" w:cs="Arial"/>
          <w:sz w:val="22"/>
          <w:szCs w:val="22"/>
        </w:rPr>
        <w:t xml:space="preserve">Introduction of modern Vista dome </w:t>
      </w:r>
      <w:proofErr w:type="spellStart"/>
      <w:r w:rsidRPr="00191A8F">
        <w:rPr>
          <w:rFonts w:ascii="Arial" w:hAnsi="Arial" w:cs="Arial"/>
          <w:sz w:val="22"/>
          <w:szCs w:val="22"/>
        </w:rPr>
        <w:t>Linke</w:t>
      </w:r>
      <w:proofErr w:type="spellEnd"/>
      <w:r w:rsidRPr="00191A8F">
        <w:rPr>
          <w:rFonts w:ascii="Arial" w:hAnsi="Arial" w:cs="Arial"/>
          <w:sz w:val="22"/>
          <w:szCs w:val="22"/>
        </w:rPr>
        <w:t xml:space="preserve"> Hofmann Busch (LHB) coaches for a safer travel experience.</w:t>
      </w:r>
    </w:p>
    <w:p w:rsidR="00191A8F" w:rsidRPr="00191A8F" w:rsidRDefault="00191A8F" w:rsidP="000A0AF7">
      <w:pPr>
        <w:pStyle w:val="ListParagraph"/>
        <w:numPr>
          <w:ilvl w:val="0"/>
          <w:numId w:val="47"/>
        </w:numPr>
        <w:tabs>
          <w:tab w:val="left" w:pos="0"/>
          <w:tab w:val="left" w:pos="360"/>
        </w:tabs>
        <w:spacing w:after="160" w:line="360" w:lineRule="auto"/>
        <w:jc w:val="both"/>
        <w:rPr>
          <w:rFonts w:ascii="Arial" w:hAnsi="Arial" w:cs="Arial"/>
          <w:sz w:val="22"/>
          <w:szCs w:val="22"/>
        </w:rPr>
      </w:pPr>
      <w:r w:rsidRPr="00191A8F">
        <w:rPr>
          <w:rFonts w:ascii="Arial" w:hAnsi="Arial" w:cs="Arial"/>
          <w:sz w:val="22"/>
          <w:szCs w:val="22"/>
        </w:rPr>
        <w:t>Indigenously produced cutting edge anti-collision system on high density routes to reduce manual errors.</w:t>
      </w:r>
    </w:p>
    <w:p w:rsidR="000A0AF7" w:rsidRPr="000A0AF7" w:rsidRDefault="00191A8F" w:rsidP="000A0AF7">
      <w:pPr>
        <w:pStyle w:val="ListParagraph"/>
        <w:numPr>
          <w:ilvl w:val="0"/>
          <w:numId w:val="43"/>
        </w:numPr>
        <w:tabs>
          <w:tab w:val="left" w:pos="0"/>
          <w:tab w:val="left" w:pos="360"/>
        </w:tabs>
        <w:spacing w:after="160" w:line="360" w:lineRule="auto"/>
        <w:ind w:left="1134"/>
        <w:jc w:val="both"/>
        <w:rPr>
          <w:rFonts w:ascii="Arial" w:hAnsi="Arial" w:cs="Arial"/>
          <w:sz w:val="22"/>
          <w:szCs w:val="22"/>
        </w:rPr>
      </w:pPr>
      <w:r>
        <w:rPr>
          <w:rFonts w:ascii="Arial" w:hAnsi="Arial" w:cs="Arial"/>
          <w:b/>
          <w:sz w:val="22"/>
          <w:szCs w:val="22"/>
        </w:rPr>
        <w:t>HOUSING</w:t>
      </w:r>
      <w:r w:rsidR="003400C8">
        <w:rPr>
          <w:rFonts w:ascii="Arial" w:hAnsi="Arial" w:cs="Arial"/>
          <w:b/>
          <w:sz w:val="22"/>
          <w:szCs w:val="22"/>
        </w:rPr>
        <w:t xml:space="preserve">: </w:t>
      </w:r>
    </w:p>
    <w:p w:rsidR="000A0AF7" w:rsidRDefault="000A0AF7" w:rsidP="000A0AF7">
      <w:pPr>
        <w:pStyle w:val="ListParagraph"/>
        <w:numPr>
          <w:ilvl w:val="0"/>
          <w:numId w:val="48"/>
        </w:numPr>
        <w:tabs>
          <w:tab w:val="left" w:pos="0"/>
          <w:tab w:val="left" w:pos="360"/>
        </w:tabs>
        <w:spacing w:after="160" w:line="360" w:lineRule="auto"/>
        <w:ind w:left="2127"/>
        <w:jc w:val="both"/>
        <w:rPr>
          <w:rFonts w:ascii="Arial" w:hAnsi="Arial" w:cs="Arial"/>
          <w:sz w:val="22"/>
          <w:szCs w:val="22"/>
        </w:rPr>
      </w:pPr>
      <w:r w:rsidRPr="000A0AF7">
        <w:rPr>
          <w:rFonts w:ascii="Arial" w:hAnsi="Arial" w:cs="Arial"/>
          <w:sz w:val="22"/>
          <w:szCs w:val="22"/>
        </w:rPr>
        <w:t>Affordable housing projects will get a tax holiday for one year till 31st March 2022.</w:t>
      </w:r>
    </w:p>
    <w:p w:rsidR="000A0AF7" w:rsidRDefault="000A0AF7" w:rsidP="000A0AF7">
      <w:pPr>
        <w:pStyle w:val="ListParagraph"/>
        <w:numPr>
          <w:ilvl w:val="0"/>
          <w:numId w:val="48"/>
        </w:numPr>
        <w:tabs>
          <w:tab w:val="left" w:pos="0"/>
          <w:tab w:val="left" w:pos="360"/>
        </w:tabs>
        <w:spacing w:after="160" w:line="360" w:lineRule="auto"/>
        <w:ind w:left="2127"/>
        <w:jc w:val="both"/>
        <w:rPr>
          <w:rFonts w:ascii="Arial" w:hAnsi="Arial" w:cs="Arial"/>
          <w:sz w:val="22"/>
          <w:szCs w:val="22"/>
        </w:rPr>
      </w:pPr>
      <w:r w:rsidRPr="000A0AF7">
        <w:rPr>
          <w:rFonts w:ascii="Arial" w:hAnsi="Arial" w:cs="Arial"/>
          <w:sz w:val="22"/>
          <w:szCs w:val="22"/>
        </w:rPr>
        <w:t>Additional deduction of interest: INR 1.5 lakhs for loans taken up to 31st March for the purchase of affordable housing.</w:t>
      </w:r>
    </w:p>
    <w:p w:rsidR="004051D6" w:rsidRPr="00AA7472" w:rsidRDefault="000A0AF7" w:rsidP="00AA7472">
      <w:pPr>
        <w:pStyle w:val="ListParagraph"/>
        <w:numPr>
          <w:ilvl w:val="0"/>
          <w:numId w:val="48"/>
        </w:numPr>
        <w:tabs>
          <w:tab w:val="left" w:pos="0"/>
          <w:tab w:val="left" w:pos="360"/>
        </w:tabs>
        <w:spacing w:after="160" w:line="360" w:lineRule="auto"/>
        <w:ind w:left="2127"/>
        <w:jc w:val="both"/>
        <w:rPr>
          <w:rFonts w:ascii="Arial" w:hAnsi="Arial" w:cs="Arial"/>
          <w:sz w:val="22"/>
          <w:szCs w:val="22"/>
        </w:rPr>
      </w:pPr>
      <w:r w:rsidRPr="000A0AF7">
        <w:rPr>
          <w:rFonts w:ascii="Arial" w:hAnsi="Arial" w:cs="Arial"/>
          <w:sz w:val="22"/>
          <w:szCs w:val="22"/>
        </w:rPr>
        <w:t>Affordable rental housing for migrant workers - tax exemption for notified affordable rental housing projects.</w:t>
      </w:r>
    </w:p>
    <w:p w:rsidR="003400C8" w:rsidRPr="00127063" w:rsidRDefault="003400C8" w:rsidP="003400C8">
      <w:pPr>
        <w:pStyle w:val="ListParagraph"/>
        <w:tabs>
          <w:tab w:val="left" w:pos="0"/>
          <w:tab w:val="left" w:pos="360"/>
        </w:tabs>
        <w:ind w:left="1276"/>
        <w:jc w:val="both"/>
        <w:rPr>
          <w:rFonts w:ascii="Arial" w:hAnsi="Arial" w:cs="Arial"/>
          <w:sz w:val="22"/>
          <w:szCs w:val="22"/>
        </w:rPr>
      </w:pPr>
    </w:p>
    <w:p w:rsidR="00C23424" w:rsidRDefault="003400C8" w:rsidP="0023448A">
      <w:pPr>
        <w:pStyle w:val="ListParagraph"/>
        <w:numPr>
          <w:ilvl w:val="3"/>
          <w:numId w:val="20"/>
        </w:numPr>
        <w:tabs>
          <w:tab w:val="clear" w:pos="360"/>
        </w:tabs>
        <w:spacing w:after="160" w:line="360" w:lineRule="auto"/>
        <w:ind w:left="426" w:hanging="426"/>
        <w:rPr>
          <w:rFonts w:ascii="Arial" w:hAnsi="Arial" w:cs="Arial"/>
          <w:b/>
          <w:sz w:val="22"/>
          <w:szCs w:val="22"/>
        </w:rPr>
      </w:pPr>
      <w:r w:rsidRPr="00C23424">
        <w:rPr>
          <w:rFonts w:ascii="Arial" w:hAnsi="Arial" w:cs="Arial"/>
          <w:b/>
          <w:sz w:val="22"/>
          <w:szCs w:val="22"/>
        </w:rPr>
        <w:t>KEY CHALLENGES FACED BY THE INDUSTRY:</w:t>
      </w:r>
    </w:p>
    <w:p w:rsidR="00CB4C8C" w:rsidRDefault="00CB4C8C" w:rsidP="00CB4C8C">
      <w:pPr>
        <w:pStyle w:val="ListParagraph"/>
        <w:numPr>
          <w:ilvl w:val="0"/>
          <w:numId w:val="49"/>
        </w:numPr>
        <w:tabs>
          <w:tab w:val="left" w:pos="1134"/>
        </w:tabs>
        <w:spacing w:after="160" w:line="360" w:lineRule="auto"/>
        <w:ind w:left="851"/>
        <w:jc w:val="both"/>
        <w:rPr>
          <w:rFonts w:ascii="Arial" w:hAnsi="Arial" w:cs="Arial"/>
          <w:b/>
          <w:sz w:val="22"/>
          <w:szCs w:val="22"/>
        </w:rPr>
      </w:pPr>
      <w:r w:rsidRPr="00CB4C8C">
        <w:rPr>
          <w:rFonts w:ascii="Arial" w:hAnsi="Arial" w:cs="Arial"/>
          <w:b/>
          <w:sz w:val="22"/>
          <w:szCs w:val="22"/>
        </w:rPr>
        <w:t>Planning oriented issues:</w:t>
      </w:r>
    </w:p>
    <w:p w:rsidR="00CB4C8C" w:rsidRDefault="00CB4C8C" w:rsidP="00CB4C8C">
      <w:pPr>
        <w:pStyle w:val="ListParagraph"/>
        <w:numPr>
          <w:ilvl w:val="0"/>
          <w:numId w:val="50"/>
        </w:numPr>
        <w:tabs>
          <w:tab w:val="left" w:pos="1134"/>
        </w:tabs>
        <w:spacing w:after="160" w:line="360" w:lineRule="auto"/>
        <w:jc w:val="both"/>
        <w:rPr>
          <w:rFonts w:ascii="Arial" w:hAnsi="Arial" w:cs="Arial"/>
          <w:sz w:val="22"/>
          <w:szCs w:val="22"/>
        </w:rPr>
      </w:pPr>
      <w:r w:rsidRPr="00CB4C8C">
        <w:rPr>
          <w:rFonts w:ascii="Arial" w:hAnsi="Arial" w:cs="Arial"/>
          <w:sz w:val="22"/>
          <w:szCs w:val="22"/>
        </w:rPr>
        <w:t xml:space="preserve">There is a significant shortfall in planned investments. </w:t>
      </w:r>
    </w:p>
    <w:p w:rsidR="00CB4C8C" w:rsidRDefault="00CB4C8C" w:rsidP="00CB4C8C">
      <w:pPr>
        <w:pStyle w:val="ListParagraph"/>
        <w:numPr>
          <w:ilvl w:val="0"/>
          <w:numId w:val="50"/>
        </w:numPr>
        <w:tabs>
          <w:tab w:val="left" w:pos="1134"/>
        </w:tabs>
        <w:spacing w:after="160" w:line="360" w:lineRule="auto"/>
        <w:jc w:val="both"/>
        <w:rPr>
          <w:rFonts w:ascii="Arial" w:hAnsi="Arial" w:cs="Arial"/>
          <w:sz w:val="22"/>
          <w:szCs w:val="22"/>
        </w:rPr>
      </w:pPr>
      <w:r w:rsidRPr="00CB4C8C">
        <w:rPr>
          <w:rFonts w:ascii="Arial" w:hAnsi="Arial" w:cs="Arial"/>
          <w:sz w:val="22"/>
          <w:szCs w:val="22"/>
        </w:rPr>
        <w:t xml:space="preserve">Several of the announced projects are yet to be </w:t>
      </w:r>
      <w:r>
        <w:rPr>
          <w:rFonts w:ascii="Arial" w:hAnsi="Arial" w:cs="Arial"/>
          <w:sz w:val="22"/>
          <w:szCs w:val="22"/>
        </w:rPr>
        <w:t>completed due to delay</w:t>
      </w:r>
      <w:r w:rsidRPr="00CB4C8C">
        <w:rPr>
          <w:rFonts w:ascii="Arial" w:hAnsi="Arial" w:cs="Arial"/>
          <w:sz w:val="22"/>
          <w:szCs w:val="22"/>
        </w:rPr>
        <w:t xml:space="preserve"> in Implementation and execution. </w:t>
      </w:r>
    </w:p>
    <w:p w:rsidR="00CB4C8C" w:rsidRDefault="00CB4C8C" w:rsidP="00CB4C8C">
      <w:pPr>
        <w:pStyle w:val="ListParagraph"/>
        <w:numPr>
          <w:ilvl w:val="0"/>
          <w:numId w:val="50"/>
        </w:numPr>
        <w:tabs>
          <w:tab w:val="left" w:pos="1134"/>
        </w:tabs>
        <w:spacing w:after="160" w:line="360" w:lineRule="auto"/>
        <w:jc w:val="both"/>
        <w:rPr>
          <w:rFonts w:ascii="Arial" w:hAnsi="Arial" w:cs="Arial"/>
          <w:sz w:val="22"/>
          <w:szCs w:val="22"/>
        </w:rPr>
      </w:pPr>
      <w:r w:rsidRPr="00CB4C8C">
        <w:rPr>
          <w:rFonts w:ascii="Arial" w:hAnsi="Arial" w:cs="Arial"/>
          <w:sz w:val="22"/>
          <w:szCs w:val="22"/>
        </w:rPr>
        <w:t xml:space="preserve">Not able to get Land-acquisition and environmental clearances. </w:t>
      </w:r>
    </w:p>
    <w:p w:rsidR="00CB4C8C" w:rsidRPr="00CB4C8C" w:rsidRDefault="00CB4C8C" w:rsidP="00CB4C8C">
      <w:pPr>
        <w:pStyle w:val="ListParagraph"/>
        <w:numPr>
          <w:ilvl w:val="0"/>
          <w:numId w:val="50"/>
        </w:numPr>
        <w:tabs>
          <w:tab w:val="left" w:pos="1134"/>
        </w:tabs>
        <w:spacing w:after="160" w:line="360" w:lineRule="auto"/>
        <w:jc w:val="both"/>
        <w:rPr>
          <w:rFonts w:ascii="Arial" w:hAnsi="Arial" w:cs="Arial"/>
          <w:sz w:val="22"/>
          <w:szCs w:val="22"/>
        </w:rPr>
      </w:pPr>
      <w:r w:rsidRPr="00CB4C8C">
        <w:rPr>
          <w:rFonts w:ascii="Arial" w:hAnsi="Arial" w:cs="Arial"/>
          <w:sz w:val="22"/>
          <w:szCs w:val="22"/>
        </w:rPr>
        <w:t>Improper and Inappropriate structuring of the projects, with no demarcation of risks between Government and private sector. Absence of a proper dispute resolution mechanism between private players and government agencies. Developing a technically sound and Well-Equipped Regulator</w:t>
      </w:r>
      <w:r>
        <w:rPr>
          <w:rFonts w:ascii="Arial" w:hAnsi="Arial" w:cs="Arial"/>
          <w:sz w:val="22"/>
          <w:szCs w:val="22"/>
        </w:rPr>
        <w:t>.</w:t>
      </w:r>
    </w:p>
    <w:p w:rsidR="00CB4C8C" w:rsidRDefault="00CB4C8C" w:rsidP="00CB4C8C">
      <w:pPr>
        <w:pStyle w:val="ListParagraph"/>
        <w:numPr>
          <w:ilvl w:val="0"/>
          <w:numId w:val="49"/>
        </w:numPr>
        <w:tabs>
          <w:tab w:val="left" w:pos="1134"/>
        </w:tabs>
        <w:spacing w:after="160" w:line="360" w:lineRule="auto"/>
        <w:ind w:left="851"/>
        <w:jc w:val="both"/>
        <w:rPr>
          <w:rFonts w:ascii="Arial" w:hAnsi="Arial" w:cs="Arial"/>
          <w:b/>
          <w:sz w:val="22"/>
          <w:szCs w:val="22"/>
        </w:rPr>
      </w:pPr>
      <w:r w:rsidRPr="00CB4C8C">
        <w:rPr>
          <w:rFonts w:ascii="Arial" w:hAnsi="Arial" w:cs="Arial"/>
          <w:b/>
          <w:sz w:val="22"/>
          <w:szCs w:val="22"/>
        </w:rPr>
        <w:t>Financial oriented issues:</w:t>
      </w:r>
    </w:p>
    <w:p w:rsidR="00CB4C8C" w:rsidRDefault="00CB4C8C" w:rsidP="00CB4C8C">
      <w:pPr>
        <w:pStyle w:val="ListParagraph"/>
        <w:numPr>
          <w:ilvl w:val="0"/>
          <w:numId w:val="52"/>
        </w:numPr>
        <w:tabs>
          <w:tab w:val="left" w:pos="1985"/>
        </w:tabs>
        <w:spacing w:after="160" w:line="360" w:lineRule="auto"/>
        <w:ind w:left="1985"/>
        <w:jc w:val="both"/>
        <w:rPr>
          <w:rFonts w:ascii="Arial" w:hAnsi="Arial" w:cs="Arial"/>
          <w:sz w:val="22"/>
          <w:szCs w:val="22"/>
        </w:rPr>
      </w:pPr>
      <w:r w:rsidRPr="00CB4C8C">
        <w:rPr>
          <w:rFonts w:ascii="Arial" w:hAnsi="Arial" w:cs="Arial"/>
          <w:sz w:val="22"/>
          <w:szCs w:val="22"/>
        </w:rPr>
        <w:t>There are time and cost overruns.</w:t>
      </w:r>
    </w:p>
    <w:p w:rsidR="00CB4C8C" w:rsidRDefault="00CB4C8C" w:rsidP="00CB4C8C">
      <w:pPr>
        <w:pStyle w:val="ListParagraph"/>
        <w:numPr>
          <w:ilvl w:val="0"/>
          <w:numId w:val="52"/>
        </w:numPr>
        <w:tabs>
          <w:tab w:val="left" w:pos="1985"/>
        </w:tabs>
        <w:spacing w:after="160" w:line="360" w:lineRule="auto"/>
        <w:ind w:left="1985"/>
        <w:jc w:val="both"/>
        <w:rPr>
          <w:rFonts w:ascii="Arial" w:hAnsi="Arial" w:cs="Arial"/>
          <w:sz w:val="22"/>
          <w:szCs w:val="22"/>
        </w:rPr>
      </w:pPr>
      <w:r w:rsidRPr="00CB4C8C">
        <w:rPr>
          <w:rFonts w:ascii="Arial" w:hAnsi="Arial" w:cs="Arial"/>
          <w:sz w:val="22"/>
          <w:szCs w:val="22"/>
        </w:rPr>
        <w:t>Burden on developers, because of execution delay,</w:t>
      </w:r>
    </w:p>
    <w:p w:rsidR="00CB4C8C" w:rsidRDefault="00CB4C8C" w:rsidP="00CB4C8C">
      <w:pPr>
        <w:pStyle w:val="ListParagraph"/>
        <w:numPr>
          <w:ilvl w:val="0"/>
          <w:numId w:val="52"/>
        </w:numPr>
        <w:tabs>
          <w:tab w:val="left" w:pos="1985"/>
        </w:tabs>
        <w:spacing w:after="160" w:line="360" w:lineRule="auto"/>
        <w:ind w:left="1985"/>
        <w:jc w:val="both"/>
        <w:rPr>
          <w:rFonts w:ascii="Arial" w:hAnsi="Arial" w:cs="Arial"/>
          <w:sz w:val="22"/>
          <w:szCs w:val="22"/>
        </w:rPr>
      </w:pPr>
      <w:r w:rsidRPr="00CB4C8C">
        <w:rPr>
          <w:rFonts w:ascii="Arial" w:hAnsi="Arial" w:cs="Arial"/>
          <w:sz w:val="22"/>
          <w:szCs w:val="22"/>
        </w:rPr>
        <w:t>Cautious approach by Banks in le</w:t>
      </w:r>
      <w:r>
        <w:rPr>
          <w:rFonts w:ascii="Arial" w:hAnsi="Arial" w:cs="Arial"/>
          <w:sz w:val="22"/>
          <w:szCs w:val="22"/>
        </w:rPr>
        <w:t>nding to infrastructure sectors.</w:t>
      </w:r>
    </w:p>
    <w:p w:rsidR="00CB4C8C" w:rsidRDefault="00CB4C8C" w:rsidP="00CB4C8C">
      <w:pPr>
        <w:pStyle w:val="ListParagraph"/>
        <w:numPr>
          <w:ilvl w:val="0"/>
          <w:numId w:val="52"/>
        </w:numPr>
        <w:tabs>
          <w:tab w:val="left" w:pos="1985"/>
        </w:tabs>
        <w:spacing w:after="160" w:line="360" w:lineRule="auto"/>
        <w:ind w:left="1985"/>
        <w:jc w:val="both"/>
        <w:rPr>
          <w:rFonts w:ascii="Arial" w:hAnsi="Arial" w:cs="Arial"/>
          <w:sz w:val="22"/>
          <w:szCs w:val="22"/>
        </w:rPr>
      </w:pPr>
      <w:r w:rsidRPr="00CB4C8C">
        <w:rPr>
          <w:rFonts w:ascii="Arial" w:hAnsi="Arial" w:cs="Arial"/>
          <w:sz w:val="22"/>
          <w:szCs w:val="22"/>
        </w:rPr>
        <w:t>There must be an overhaul of the current way of doing business in this sphere and a better practical and problem solving approach.</w:t>
      </w:r>
    </w:p>
    <w:p w:rsidR="00CB4C8C" w:rsidRDefault="00CB4C8C" w:rsidP="00CB4C8C">
      <w:pPr>
        <w:pStyle w:val="ListParagraph"/>
        <w:numPr>
          <w:ilvl w:val="0"/>
          <w:numId w:val="52"/>
        </w:numPr>
        <w:tabs>
          <w:tab w:val="left" w:pos="1985"/>
        </w:tabs>
        <w:spacing w:after="160" w:line="360" w:lineRule="auto"/>
        <w:ind w:left="1985"/>
        <w:jc w:val="both"/>
        <w:rPr>
          <w:rFonts w:ascii="Arial" w:hAnsi="Arial" w:cs="Arial"/>
          <w:sz w:val="22"/>
          <w:szCs w:val="22"/>
        </w:rPr>
      </w:pPr>
      <w:r w:rsidRPr="00CB4C8C">
        <w:rPr>
          <w:rFonts w:ascii="Arial" w:hAnsi="Arial" w:cs="Arial"/>
          <w:sz w:val="22"/>
          <w:szCs w:val="22"/>
        </w:rPr>
        <w:t>Removing the difficulties in raising funds, as banks have restricted exposure to the sector and funds from abroad lack a suitable avenue to invest.</w:t>
      </w:r>
    </w:p>
    <w:p w:rsidR="003400C8" w:rsidRPr="00DF54E4" w:rsidRDefault="003400C8" w:rsidP="003400C8">
      <w:pPr>
        <w:ind w:left="426"/>
        <w:jc w:val="both"/>
        <w:rPr>
          <w:rFonts w:ascii="Arial" w:hAnsi="Arial" w:cs="Arial"/>
          <w:sz w:val="22"/>
          <w:szCs w:val="22"/>
          <w:lang w:bidi="en-US"/>
        </w:rPr>
      </w:pPr>
    </w:p>
    <w:p w:rsidR="003400C8" w:rsidRPr="001E339C" w:rsidRDefault="003400C8" w:rsidP="000A0AF7">
      <w:pPr>
        <w:pStyle w:val="ListParagraph"/>
        <w:numPr>
          <w:ilvl w:val="3"/>
          <w:numId w:val="20"/>
        </w:numPr>
        <w:tabs>
          <w:tab w:val="clear" w:pos="360"/>
        </w:tabs>
        <w:spacing w:after="160" w:line="360" w:lineRule="auto"/>
        <w:ind w:left="426" w:hanging="426"/>
        <w:rPr>
          <w:rFonts w:ascii="Arial" w:hAnsi="Arial" w:cs="Arial"/>
          <w:b/>
          <w:sz w:val="22"/>
          <w:szCs w:val="22"/>
        </w:rPr>
      </w:pPr>
      <w:r w:rsidRPr="00C7798F">
        <w:rPr>
          <w:rFonts w:ascii="Arial" w:hAnsi="Arial" w:cs="Arial"/>
          <w:b/>
          <w:sz w:val="22"/>
          <w:szCs w:val="22"/>
        </w:rPr>
        <w:t>OUTLOOK</w:t>
      </w:r>
      <w:r w:rsidRPr="001E339C">
        <w:rPr>
          <w:rFonts w:ascii="Arial" w:hAnsi="Arial" w:cs="Arial"/>
          <w:b/>
          <w:sz w:val="22"/>
          <w:szCs w:val="22"/>
        </w:rPr>
        <w:t xml:space="preserve"> OF THE INFRASTRUCTURE SECTOR</w:t>
      </w:r>
      <w:r>
        <w:rPr>
          <w:rFonts w:ascii="Arial" w:hAnsi="Arial" w:cs="Arial"/>
          <w:b/>
          <w:sz w:val="22"/>
          <w:szCs w:val="22"/>
        </w:rPr>
        <w:t>:</w:t>
      </w:r>
    </w:p>
    <w:p w:rsidR="00770A34" w:rsidRDefault="00770A34" w:rsidP="00770A34">
      <w:pPr>
        <w:pStyle w:val="ListParagraph"/>
        <w:numPr>
          <w:ilvl w:val="0"/>
          <w:numId w:val="53"/>
        </w:numPr>
        <w:spacing w:line="360" w:lineRule="auto"/>
        <w:jc w:val="both"/>
        <w:rPr>
          <w:rFonts w:ascii="Arial" w:hAnsi="Arial" w:cs="Arial"/>
          <w:sz w:val="22"/>
          <w:szCs w:val="22"/>
          <w:lang w:bidi="en-US"/>
        </w:rPr>
      </w:pPr>
      <w:r w:rsidRPr="00770A34">
        <w:rPr>
          <w:rFonts w:ascii="Arial" w:hAnsi="Arial" w:cs="Arial"/>
          <w:sz w:val="22"/>
          <w:szCs w:val="22"/>
          <w:lang w:bidi="en-US"/>
        </w:rPr>
        <w:t>India is expected to become the world's third large</w:t>
      </w:r>
      <w:r>
        <w:rPr>
          <w:rFonts w:ascii="Arial" w:hAnsi="Arial" w:cs="Arial"/>
          <w:sz w:val="22"/>
          <w:szCs w:val="22"/>
          <w:lang w:bidi="en-US"/>
        </w:rPr>
        <w:t>st construction market by 2022.</w:t>
      </w:r>
    </w:p>
    <w:p w:rsidR="00770A34" w:rsidRDefault="00770A34" w:rsidP="00770A34">
      <w:pPr>
        <w:pStyle w:val="ListParagraph"/>
        <w:numPr>
          <w:ilvl w:val="0"/>
          <w:numId w:val="53"/>
        </w:numPr>
        <w:spacing w:line="360" w:lineRule="auto"/>
        <w:jc w:val="both"/>
        <w:rPr>
          <w:rFonts w:ascii="Arial" w:hAnsi="Arial" w:cs="Arial"/>
          <w:sz w:val="22"/>
          <w:szCs w:val="22"/>
          <w:lang w:bidi="en-US"/>
        </w:rPr>
      </w:pPr>
      <w:r w:rsidRPr="00770A34">
        <w:rPr>
          <w:rFonts w:ascii="Arial" w:hAnsi="Arial" w:cs="Arial"/>
          <w:sz w:val="22"/>
          <w:szCs w:val="22"/>
          <w:lang w:bidi="en-US"/>
        </w:rPr>
        <w:t xml:space="preserve">India will require investment worth </w:t>
      </w:r>
      <w:proofErr w:type="spellStart"/>
      <w:r w:rsidRPr="00770A34">
        <w:rPr>
          <w:rFonts w:ascii="Arial" w:hAnsi="Arial" w:cs="Arial"/>
          <w:sz w:val="22"/>
          <w:szCs w:val="22"/>
          <w:lang w:bidi="en-US"/>
        </w:rPr>
        <w:t>Rs</w:t>
      </w:r>
      <w:proofErr w:type="spellEnd"/>
      <w:r w:rsidRPr="00770A34">
        <w:rPr>
          <w:rFonts w:ascii="Arial" w:hAnsi="Arial" w:cs="Arial"/>
          <w:sz w:val="22"/>
          <w:szCs w:val="22"/>
          <w:lang w:bidi="en-US"/>
        </w:rPr>
        <w:t xml:space="preserve"> 50 trillion across infrastructure by 2022 for a sustainable development in the country. </w:t>
      </w:r>
    </w:p>
    <w:p w:rsidR="00770A34" w:rsidRDefault="00770A34" w:rsidP="00770A34">
      <w:pPr>
        <w:pStyle w:val="ListParagraph"/>
        <w:numPr>
          <w:ilvl w:val="0"/>
          <w:numId w:val="53"/>
        </w:numPr>
        <w:spacing w:line="360" w:lineRule="auto"/>
        <w:jc w:val="both"/>
        <w:rPr>
          <w:rFonts w:ascii="Arial" w:hAnsi="Arial" w:cs="Arial"/>
          <w:sz w:val="22"/>
          <w:szCs w:val="22"/>
          <w:lang w:bidi="en-US"/>
        </w:rPr>
      </w:pPr>
      <w:r w:rsidRPr="00770A34">
        <w:rPr>
          <w:rFonts w:ascii="Arial" w:hAnsi="Arial" w:cs="Arial"/>
          <w:sz w:val="22"/>
          <w:szCs w:val="22"/>
          <w:lang w:bidi="en-US"/>
        </w:rPr>
        <w:t xml:space="preserve">Favorable valuations make the sector an attractive opportunity. </w:t>
      </w:r>
    </w:p>
    <w:p w:rsidR="00770A34" w:rsidRDefault="00770A34" w:rsidP="00770A34">
      <w:pPr>
        <w:pStyle w:val="ListParagraph"/>
        <w:numPr>
          <w:ilvl w:val="0"/>
          <w:numId w:val="53"/>
        </w:numPr>
        <w:spacing w:line="360" w:lineRule="auto"/>
        <w:jc w:val="both"/>
        <w:rPr>
          <w:rFonts w:ascii="Arial" w:hAnsi="Arial" w:cs="Arial"/>
          <w:sz w:val="22"/>
          <w:szCs w:val="22"/>
          <w:lang w:bidi="en-US"/>
        </w:rPr>
      </w:pPr>
      <w:r w:rsidRPr="00770A34">
        <w:rPr>
          <w:rFonts w:ascii="Arial" w:hAnsi="Arial" w:cs="Arial"/>
          <w:sz w:val="22"/>
          <w:szCs w:val="22"/>
          <w:lang w:bidi="en-US"/>
        </w:rPr>
        <w:t xml:space="preserve">Only 24% of the National Highway network in India is four-lane therefore presents an immense scope for improvement. The regional connectivity scheme gives opportunity for development of airports. </w:t>
      </w:r>
    </w:p>
    <w:p w:rsidR="00770A34" w:rsidRDefault="00770A34" w:rsidP="00770A34">
      <w:pPr>
        <w:pStyle w:val="ListParagraph"/>
        <w:numPr>
          <w:ilvl w:val="0"/>
          <w:numId w:val="53"/>
        </w:numPr>
        <w:spacing w:line="360" w:lineRule="auto"/>
        <w:jc w:val="both"/>
        <w:rPr>
          <w:rFonts w:ascii="Arial" w:hAnsi="Arial" w:cs="Arial"/>
          <w:sz w:val="22"/>
          <w:szCs w:val="22"/>
          <w:lang w:bidi="en-US"/>
        </w:rPr>
      </w:pPr>
      <w:r w:rsidRPr="00770A34">
        <w:rPr>
          <w:rFonts w:ascii="Arial" w:hAnsi="Arial" w:cs="Arial"/>
          <w:sz w:val="22"/>
          <w:szCs w:val="22"/>
          <w:lang w:bidi="en-US"/>
        </w:rPr>
        <w:t xml:space="preserve">The Union Budget 2021 to support initiatives such as “Housing for all" and "smart cities mission" the government allocated </w:t>
      </w:r>
      <w:proofErr w:type="spellStart"/>
      <w:r w:rsidRPr="00770A34">
        <w:rPr>
          <w:rFonts w:ascii="Arial" w:hAnsi="Arial" w:cs="Arial"/>
          <w:sz w:val="22"/>
          <w:szCs w:val="22"/>
          <w:lang w:bidi="en-US"/>
        </w:rPr>
        <w:t>Rs</w:t>
      </w:r>
      <w:proofErr w:type="spellEnd"/>
      <w:r w:rsidRPr="00770A34">
        <w:rPr>
          <w:rFonts w:ascii="Arial" w:hAnsi="Arial" w:cs="Arial"/>
          <w:sz w:val="22"/>
          <w:szCs w:val="22"/>
          <w:lang w:bidi="en-US"/>
        </w:rPr>
        <w:t xml:space="preserve"> 13750 Cr to </w:t>
      </w:r>
      <w:proofErr w:type="spellStart"/>
      <w:r w:rsidRPr="00770A34">
        <w:rPr>
          <w:rFonts w:ascii="Arial" w:hAnsi="Arial" w:cs="Arial"/>
          <w:sz w:val="22"/>
          <w:szCs w:val="22"/>
          <w:lang w:bidi="en-US"/>
        </w:rPr>
        <w:t>Amrut</w:t>
      </w:r>
      <w:proofErr w:type="spellEnd"/>
      <w:r w:rsidRPr="00770A34">
        <w:rPr>
          <w:rFonts w:ascii="Arial" w:hAnsi="Arial" w:cs="Arial"/>
          <w:sz w:val="22"/>
          <w:szCs w:val="22"/>
          <w:lang w:bidi="en-US"/>
        </w:rPr>
        <w:t xml:space="preserve"> and smart cities mission.</w:t>
      </w:r>
    </w:p>
    <w:p w:rsidR="002A1F5F" w:rsidRPr="002A1F5F" w:rsidRDefault="00770A34" w:rsidP="002A1F5F">
      <w:pPr>
        <w:pStyle w:val="ListParagraph"/>
        <w:numPr>
          <w:ilvl w:val="0"/>
          <w:numId w:val="53"/>
        </w:numPr>
        <w:spacing w:line="360" w:lineRule="auto"/>
        <w:jc w:val="both"/>
        <w:rPr>
          <w:rFonts w:ascii="Arial" w:hAnsi="Arial" w:cs="Arial"/>
          <w:sz w:val="22"/>
          <w:szCs w:val="22"/>
          <w:lang w:bidi="en-US"/>
        </w:rPr>
      </w:pPr>
      <w:r w:rsidRPr="00770A34">
        <w:rPr>
          <w:rFonts w:ascii="Arial" w:hAnsi="Arial" w:cs="Arial"/>
          <w:sz w:val="22"/>
          <w:szCs w:val="22"/>
          <w:lang w:bidi="en-US"/>
        </w:rPr>
        <w:t>NaBFID development has been proposed to fund infrastructure projects. Huge investment in infrastructure (e.g. Reliance Digital Fiber Infrastructure Trust Investment of US $ 1 billion) have provided momentum to overall investment in India. The construction development and infrastructure activity sectors received FDI inflow amounting to US $ 25.93 billion and US $ 26.08 billion respectively between April 2000 and March 2021. In FY 2021 Infrastructure activity accounted for 13% share of total FDI inflows of US $ 81.72 billion.</w:t>
      </w:r>
    </w:p>
    <w:p w:rsidR="002A1F5F" w:rsidRDefault="002A1F5F" w:rsidP="002A1F5F">
      <w:pPr>
        <w:spacing w:line="360" w:lineRule="auto"/>
        <w:jc w:val="both"/>
        <w:rPr>
          <w:rFonts w:ascii="Arial" w:hAnsi="Arial" w:cs="Arial"/>
          <w:sz w:val="22"/>
          <w:szCs w:val="22"/>
          <w:lang w:bidi="en-US"/>
        </w:rPr>
      </w:pPr>
    </w:p>
    <w:p w:rsidR="002A1F5F" w:rsidRDefault="002A1F5F" w:rsidP="002A1F5F">
      <w:pPr>
        <w:spacing w:line="360" w:lineRule="auto"/>
        <w:jc w:val="both"/>
        <w:rPr>
          <w:rFonts w:ascii="Arial" w:hAnsi="Arial" w:cs="Arial"/>
          <w:sz w:val="22"/>
          <w:szCs w:val="22"/>
          <w:lang w:bidi="en-US"/>
        </w:rPr>
      </w:pPr>
    </w:p>
    <w:p w:rsidR="002A1F5F" w:rsidRDefault="002A1F5F" w:rsidP="002A1F5F">
      <w:pPr>
        <w:spacing w:line="360" w:lineRule="auto"/>
        <w:jc w:val="both"/>
        <w:rPr>
          <w:rFonts w:ascii="Arial" w:hAnsi="Arial" w:cs="Arial"/>
          <w:sz w:val="22"/>
          <w:szCs w:val="22"/>
          <w:lang w:bidi="en-US"/>
        </w:rPr>
      </w:pPr>
    </w:p>
    <w:p w:rsidR="002A1F5F" w:rsidRDefault="002A1F5F" w:rsidP="002A1F5F">
      <w:pPr>
        <w:spacing w:line="360" w:lineRule="auto"/>
        <w:jc w:val="both"/>
        <w:rPr>
          <w:rFonts w:ascii="Arial" w:hAnsi="Arial" w:cs="Arial"/>
          <w:sz w:val="22"/>
          <w:szCs w:val="22"/>
          <w:lang w:bidi="en-US"/>
        </w:rPr>
      </w:pPr>
    </w:p>
    <w:p w:rsidR="002A1F5F" w:rsidRDefault="002A1F5F" w:rsidP="002A1F5F">
      <w:pPr>
        <w:spacing w:line="360" w:lineRule="auto"/>
        <w:jc w:val="both"/>
        <w:rPr>
          <w:rFonts w:ascii="Arial" w:hAnsi="Arial" w:cs="Arial"/>
          <w:sz w:val="22"/>
          <w:szCs w:val="22"/>
          <w:lang w:bidi="en-US"/>
        </w:rPr>
      </w:pPr>
      <w:r>
        <w:rPr>
          <w:rFonts w:ascii="Arial" w:hAnsi="Arial" w:cs="Arial"/>
          <w:noProof/>
          <w:sz w:val="22"/>
          <w:szCs w:val="22"/>
          <w:lang w:val="en-IN" w:eastAsia="en-IN"/>
        </w:rPr>
        <w:drawing>
          <wp:inline distT="0" distB="0" distL="0" distR="0" wp14:anchorId="41FEBA2C" wp14:editId="6438FFED">
            <wp:extent cx="5943600" cy="3924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94BE7D.tmp"/>
                    <pic:cNvPicPr/>
                  </pic:nvPicPr>
                  <pic:blipFill>
                    <a:blip r:embed="rId12">
                      <a:extLst>
                        <a:ext uri="{28A0092B-C50C-407E-A947-70E740481C1C}">
                          <a14:useLocalDpi xmlns:a14="http://schemas.microsoft.com/office/drawing/2010/main" val="0"/>
                        </a:ext>
                      </a:extLst>
                    </a:blip>
                    <a:stretch>
                      <a:fillRect/>
                    </a:stretch>
                  </pic:blipFill>
                  <pic:spPr>
                    <a:xfrm>
                      <a:off x="0" y="0"/>
                      <a:ext cx="5943600" cy="3924300"/>
                    </a:xfrm>
                    <a:prstGeom prst="rect">
                      <a:avLst/>
                    </a:prstGeom>
                  </pic:spPr>
                </pic:pic>
              </a:graphicData>
            </a:graphic>
          </wp:inline>
        </w:drawing>
      </w:r>
    </w:p>
    <w:p w:rsidR="002A1F5F" w:rsidRDefault="002A1F5F" w:rsidP="002A1F5F">
      <w:pPr>
        <w:spacing w:line="360" w:lineRule="auto"/>
        <w:jc w:val="both"/>
        <w:rPr>
          <w:rFonts w:ascii="Arial" w:hAnsi="Arial" w:cs="Arial"/>
          <w:sz w:val="22"/>
          <w:szCs w:val="22"/>
          <w:lang w:bidi="en-US"/>
        </w:rPr>
      </w:pPr>
    </w:p>
    <w:p w:rsidR="002A1F5F" w:rsidRDefault="002A1F5F" w:rsidP="002A1F5F">
      <w:pPr>
        <w:spacing w:line="360" w:lineRule="auto"/>
        <w:jc w:val="both"/>
        <w:rPr>
          <w:rFonts w:ascii="Arial" w:hAnsi="Arial" w:cs="Arial"/>
          <w:sz w:val="22"/>
          <w:szCs w:val="22"/>
          <w:lang w:bidi="en-US"/>
        </w:rPr>
      </w:pPr>
      <w:r>
        <w:rPr>
          <w:rFonts w:ascii="Arial" w:hAnsi="Arial" w:cs="Arial"/>
          <w:noProof/>
          <w:sz w:val="22"/>
          <w:szCs w:val="22"/>
          <w:lang w:val="en-IN" w:eastAsia="en-IN"/>
        </w:rPr>
        <w:drawing>
          <wp:inline distT="0" distB="0" distL="0" distR="0">
            <wp:extent cx="5955665" cy="39338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94EB81.tmp"/>
                    <pic:cNvPicPr/>
                  </pic:nvPicPr>
                  <pic:blipFill>
                    <a:blip r:embed="rId13">
                      <a:extLst>
                        <a:ext uri="{28A0092B-C50C-407E-A947-70E740481C1C}">
                          <a14:useLocalDpi xmlns:a14="http://schemas.microsoft.com/office/drawing/2010/main" val="0"/>
                        </a:ext>
                      </a:extLst>
                    </a:blip>
                    <a:stretch>
                      <a:fillRect/>
                    </a:stretch>
                  </pic:blipFill>
                  <pic:spPr>
                    <a:xfrm>
                      <a:off x="0" y="0"/>
                      <a:ext cx="5955665" cy="3933825"/>
                    </a:xfrm>
                    <a:prstGeom prst="rect">
                      <a:avLst/>
                    </a:prstGeom>
                  </pic:spPr>
                </pic:pic>
              </a:graphicData>
            </a:graphic>
          </wp:inline>
        </w:drawing>
      </w:r>
    </w:p>
    <w:p w:rsidR="00770A34" w:rsidRPr="003028B6" w:rsidRDefault="00770A34" w:rsidP="003028B6">
      <w:pPr>
        <w:jc w:val="both"/>
        <w:rPr>
          <w:rFonts w:ascii="Arial" w:hAnsi="Arial" w:cs="Arial"/>
          <w:sz w:val="22"/>
          <w:szCs w:val="22"/>
          <w:lang w:bidi="en-US"/>
        </w:rPr>
      </w:pPr>
    </w:p>
    <w:p w:rsidR="00770A34" w:rsidRDefault="00770A34" w:rsidP="003400C8">
      <w:pPr>
        <w:pStyle w:val="ListParagraph"/>
        <w:ind w:left="851"/>
        <w:jc w:val="both"/>
        <w:rPr>
          <w:rFonts w:ascii="Arial" w:hAnsi="Arial" w:cs="Arial"/>
          <w:sz w:val="22"/>
          <w:szCs w:val="22"/>
          <w:lang w:bidi="en-US"/>
        </w:rPr>
      </w:pPr>
    </w:p>
    <w:p w:rsidR="00770A34" w:rsidRPr="005D5FE1" w:rsidRDefault="00770A34" w:rsidP="003400C8">
      <w:pPr>
        <w:pStyle w:val="ListParagraph"/>
        <w:ind w:left="851"/>
        <w:jc w:val="both"/>
        <w:rPr>
          <w:rFonts w:ascii="Arial" w:hAnsi="Arial" w:cs="Arial"/>
          <w:sz w:val="22"/>
          <w:szCs w:val="22"/>
          <w:lang w:bidi="en-US"/>
        </w:rPr>
      </w:pPr>
    </w:p>
    <w:p w:rsidR="003400C8" w:rsidRDefault="003400C8" w:rsidP="000A0AF7">
      <w:pPr>
        <w:pStyle w:val="ListParagraph"/>
        <w:numPr>
          <w:ilvl w:val="3"/>
          <w:numId w:val="20"/>
        </w:numPr>
        <w:tabs>
          <w:tab w:val="clear" w:pos="360"/>
        </w:tabs>
        <w:spacing w:after="160" w:line="360" w:lineRule="auto"/>
        <w:ind w:left="426" w:hanging="426"/>
        <w:rPr>
          <w:rFonts w:ascii="Arial" w:hAnsi="Arial" w:cs="Arial"/>
          <w:b/>
          <w:sz w:val="22"/>
          <w:szCs w:val="22"/>
        </w:rPr>
      </w:pPr>
      <w:r w:rsidRPr="00A520F0">
        <w:rPr>
          <w:rFonts w:ascii="Arial" w:hAnsi="Arial" w:cs="Arial"/>
          <w:b/>
          <w:sz w:val="22"/>
          <w:szCs w:val="22"/>
        </w:rPr>
        <w:t xml:space="preserve">IMPACT OF COVID19 ON THE INFRASTRUCTURE </w:t>
      </w:r>
      <w:r>
        <w:rPr>
          <w:rFonts w:ascii="Arial" w:hAnsi="Arial" w:cs="Arial"/>
          <w:b/>
          <w:sz w:val="22"/>
          <w:szCs w:val="22"/>
        </w:rPr>
        <w:t>SECTOR:</w:t>
      </w:r>
    </w:p>
    <w:p w:rsidR="003400C8" w:rsidRPr="008B444D" w:rsidRDefault="003400C8" w:rsidP="003400C8">
      <w:pPr>
        <w:spacing w:line="360" w:lineRule="auto"/>
        <w:ind w:left="426"/>
        <w:jc w:val="both"/>
        <w:rPr>
          <w:rFonts w:ascii="Arial" w:hAnsi="Arial" w:cs="Arial"/>
          <w:sz w:val="22"/>
          <w:szCs w:val="22"/>
          <w:lang w:bidi="en-US"/>
        </w:rPr>
      </w:pPr>
      <w:r w:rsidRPr="00B70BB8">
        <w:rPr>
          <w:rFonts w:ascii="Arial" w:hAnsi="Arial" w:cs="Arial"/>
          <w:sz w:val="22"/>
          <w:szCs w:val="22"/>
          <w:lang w:bidi="en-US"/>
        </w:rPr>
        <w:t>Covid19 is having deleterious impact on the already ailing infrastructure sector of the Indian economy.</w:t>
      </w:r>
      <w:r>
        <w:rPr>
          <w:rFonts w:ascii="Arial" w:hAnsi="Arial" w:cs="Arial"/>
          <w:sz w:val="22"/>
          <w:szCs w:val="22"/>
          <w:lang w:bidi="en-US"/>
        </w:rPr>
        <w:t xml:space="preserve"> The following below points exhibit the troubles faced by this sector on account of coronavirus. </w:t>
      </w:r>
      <w:r w:rsidRPr="008B444D">
        <w:rPr>
          <w:rFonts w:ascii="Arial" w:hAnsi="Arial" w:cs="Arial"/>
          <w:sz w:val="22"/>
          <w:szCs w:val="22"/>
          <w:lang w:bidi="en-US"/>
        </w:rPr>
        <w:t>Infrastructure projects in India are infamous for cost overruns and delays, and they are set for even more pain as the coronavirus sweeps through Asia’s third-largest economy.</w:t>
      </w:r>
    </w:p>
    <w:p w:rsidR="003400C8" w:rsidRDefault="003400C8" w:rsidP="000A0AF7">
      <w:pPr>
        <w:pStyle w:val="ListParagraph"/>
        <w:numPr>
          <w:ilvl w:val="0"/>
          <w:numId w:val="23"/>
        </w:numPr>
        <w:spacing w:after="160" w:line="360" w:lineRule="auto"/>
        <w:ind w:left="851" w:hanging="426"/>
        <w:jc w:val="both"/>
        <w:rPr>
          <w:rFonts w:ascii="Arial" w:hAnsi="Arial" w:cs="Arial"/>
          <w:color w:val="212529"/>
          <w:sz w:val="22"/>
          <w:szCs w:val="22"/>
          <w:shd w:val="clear" w:color="auto" w:fill="FFFFFF"/>
        </w:rPr>
      </w:pPr>
      <w:r>
        <w:rPr>
          <w:rFonts w:ascii="Arial" w:hAnsi="Arial" w:cs="Arial"/>
          <w:color w:val="212529"/>
          <w:sz w:val="22"/>
          <w:szCs w:val="22"/>
          <w:shd w:val="clear" w:color="auto" w:fill="FFFFFF"/>
        </w:rPr>
        <w:t>The restrictions imposed by the Government of India, State Governments and the Union Territories to control the spread and impact of the virus have prevented work on projects, adversely impacted supply chains, plant, equipment, materials and manpower.</w:t>
      </w:r>
    </w:p>
    <w:p w:rsidR="003400C8" w:rsidRPr="003400C8" w:rsidRDefault="003400C8" w:rsidP="000A0AF7">
      <w:pPr>
        <w:pStyle w:val="ListParagraph"/>
        <w:numPr>
          <w:ilvl w:val="0"/>
          <w:numId w:val="23"/>
        </w:numPr>
        <w:spacing w:after="160" w:line="360" w:lineRule="auto"/>
        <w:ind w:left="851" w:hanging="426"/>
        <w:jc w:val="both"/>
        <w:rPr>
          <w:rFonts w:ascii="Arial" w:hAnsi="Arial" w:cs="Arial"/>
          <w:color w:val="212529"/>
          <w:sz w:val="22"/>
          <w:szCs w:val="22"/>
          <w:shd w:val="clear" w:color="auto" w:fill="FFFFFF"/>
        </w:rPr>
      </w:pPr>
      <w:r w:rsidRPr="003400C8">
        <w:rPr>
          <w:rFonts w:ascii="Arial" w:hAnsi="Arial" w:cs="Arial"/>
          <w:color w:val="212529"/>
          <w:sz w:val="22"/>
          <w:szCs w:val="22"/>
          <w:shd w:val="clear" w:color="auto" w:fill="FFFFFF"/>
        </w:rPr>
        <w:t xml:space="preserve">The lockdown had noticeable impact on the output of the infrastructure sector – including but not limited to sub-sectors of construction, power, and transport. While this can be attributed to a lot of factors, the shortfall of human capital making things worse. </w:t>
      </w:r>
    </w:p>
    <w:p w:rsidR="003400C8" w:rsidRPr="003400C8" w:rsidRDefault="003400C8" w:rsidP="000A0AF7">
      <w:pPr>
        <w:pStyle w:val="ListParagraph"/>
        <w:numPr>
          <w:ilvl w:val="0"/>
          <w:numId w:val="23"/>
        </w:numPr>
        <w:spacing w:after="160" w:line="360" w:lineRule="auto"/>
        <w:ind w:left="851" w:hanging="426"/>
        <w:jc w:val="both"/>
        <w:rPr>
          <w:rFonts w:ascii="Arial" w:hAnsi="Arial" w:cs="Arial"/>
          <w:color w:val="212529"/>
          <w:sz w:val="22"/>
          <w:szCs w:val="22"/>
          <w:shd w:val="clear" w:color="auto" w:fill="FFFFFF"/>
        </w:rPr>
      </w:pPr>
      <w:r w:rsidRPr="003400C8">
        <w:rPr>
          <w:rFonts w:ascii="Arial" w:hAnsi="Arial" w:cs="Arial"/>
          <w:color w:val="212529"/>
          <w:sz w:val="22"/>
          <w:szCs w:val="22"/>
          <w:shd w:val="clear" w:color="auto" w:fill="FFFFFF"/>
        </w:rPr>
        <w:t>Construction of everything from roads to ports were behind schedule by an average three-and-a-half years, according to an analysis by the Statistics Ministry.</w:t>
      </w:r>
    </w:p>
    <w:p w:rsidR="003400C8" w:rsidRPr="003400C8" w:rsidRDefault="003400C8" w:rsidP="000A0AF7">
      <w:pPr>
        <w:pStyle w:val="ListParagraph"/>
        <w:numPr>
          <w:ilvl w:val="0"/>
          <w:numId w:val="23"/>
        </w:numPr>
        <w:spacing w:after="160" w:line="360" w:lineRule="auto"/>
        <w:ind w:left="851" w:hanging="426"/>
        <w:jc w:val="both"/>
        <w:rPr>
          <w:rFonts w:ascii="Arial" w:hAnsi="Arial" w:cs="Arial"/>
          <w:color w:val="212529"/>
          <w:sz w:val="22"/>
          <w:szCs w:val="22"/>
          <w:shd w:val="clear" w:color="auto" w:fill="FFFFFF"/>
        </w:rPr>
      </w:pPr>
      <w:r w:rsidRPr="003400C8">
        <w:rPr>
          <w:rFonts w:ascii="Arial" w:hAnsi="Arial" w:cs="Arial"/>
          <w:color w:val="212529"/>
          <w:sz w:val="22"/>
          <w:szCs w:val="22"/>
          <w:shd w:val="clear" w:color="auto" w:fill="FFFFFF"/>
        </w:rPr>
        <w:t xml:space="preserve">Companies in toll collections business; distribution companies struggling to pay the dues to the power generation companies; and complete shutdown of air and sea travel hitting airport and port operators. The dramatic fall in demand is compounding the woes of these sub-sectors. </w:t>
      </w:r>
    </w:p>
    <w:p w:rsidR="002A1F5F" w:rsidRPr="008B045F" w:rsidRDefault="003400C8" w:rsidP="008B045F">
      <w:pPr>
        <w:pStyle w:val="ListParagraph"/>
        <w:numPr>
          <w:ilvl w:val="0"/>
          <w:numId w:val="23"/>
        </w:numPr>
        <w:spacing w:after="160" w:line="360" w:lineRule="auto"/>
        <w:ind w:left="851" w:hanging="426"/>
        <w:jc w:val="both"/>
      </w:pPr>
      <w:r>
        <w:rPr>
          <w:rFonts w:ascii="Arial" w:hAnsi="Arial" w:cs="Arial"/>
          <w:color w:val="212529"/>
          <w:sz w:val="22"/>
          <w:szCs w:val="22"/>
          <w:shd w:val="clear" w:color="auto" w:fill="FFFFFF"/>
        </w:rPr>
        <w:t xml:space="preserve">Delays and disruptions to completion of projects are inevitable with mounting losses, escalating cost and expenses, which is displayed in the following table.  </w:t>
      </w:r>
    </w:p>
    <w:p w:rsidR="008B045F" w:rsidRPr="008B045F" w:rsidRDefault="008B045F" w:rsidP="008B045F">
      <w:pPr>
        <w:pStyle w:val="ListParagraph"/>
        <w:spacing w:after="160" w:line="360" w:lineRule="auto"/>
        <w:ind w:left="851"/>
        <w:jc w:val="both"/>
      </w:pPr>
    </w:p>
    <w:p w:rsidR="003400C8" w:rsidRDefault="003400C8" w:rsidP="000A0AF7">
      <w:pPr>
        <w:pStyle w:val="ListParagraph"/>
        <w:numPr>
          <w:ilvl w:val="3"/>
          <w:numId w:val="20"/>
        </w:numPr>
        <w:tabs>
          <w:tab w:val="clear" w:pos="360"/>
        </w:tabs>
        <w:spacing w:before="240" w:after="160" w:line="360" w:lineRule="auto"/>
        <w:ind w:left="426" w:hanging="426"/>
        <w:rPr>
          <w:rFonts w:ascii="Arial" w:hAnsi="Arial" w:cs="Arial"/>
          <w:b/>
          <w:sz w:val="22"/>
          <w:szCs w:val="22"/>
        </w:rPr>
      </w:pPr>
      <w:r w:rsidRPr="005211D5">
        <w:rPr>
          <w:rFonts w:ascii="Arial" w:hAnsi="Arial" w:cs="Arial"/>
          <w:b/>
          <w:sz w:val="22"/>
          <w:szCs w:val="22"/>
        </w:rPr>
        <w:t>RELIEF MEASURES FOR COVID19 FOR INFRASTRUCTURE</w:t>
      </w:r>
      <w:r>
        <w:rPr>
          <w:rFonts w:ascii="Arial" w:hAnsi="Arial" w:cs="Arial"/>
          <w:b/>
          <w:sz w:val="22"/>
          <w:szCs w:val="22"/>
        </w:rPr>
        <w:t xml:space="preserve"> SECTOR:</w:t>
      </w:r>
    </w:p>
    <w:p w:rsidR="003400C8" w:rsidRDefault="00610965" w:rsidP="00610965">
      <w:pPr>
        <w:pStyle w:val="ListParagraph"/>
        <w:numPr>
          <w:ilvl w:val="0"/>
          <w:numId w:val="54"/>
        </w:numPr>
        <w:spacing w:after="160" w:line="360" w:lineRule="auto"/>
        <w:jc w:val="both"/>
        <w:rPr>
          <w:rFonts w:ascii="Arial" w:hAnsi="Arial" w:cs="Arial"/>
          <w:sz w:val="22"/>
          <w:szCs w:val="22"/>
          <w:lang w:bidi="en-US"/>
        </w:rPr>
      </w:pPr>
      <w:r w:rsidRPr="00610965">
        <w:rPr>
          <w:rFonts w:ascii="Arial" w:hAnsi="Arial" w:cs="Arial"/>
          <w:sz w:val="22"/>
          <w:szCs w:val="22"/>
          <w:lang w:bidi="en-US"/>
        </w:rPr>
        <w:t>Utmost priority to infrastructure development is given by the government and has set a target of road construction of worth Rs</w:t>
      </w:r>
      <w:r>
        <w:rPr>
          <w:rFonts w:ascii="Arial" w:hAnsi="Arial" w:cs="Arial"/>
          <w:sz w:val="22"/>
          <w:szCs w:val="22"/>
          <w:lang w:bidi="en-US"/>
        </w:rPr>
        <w:t>.15 lakh crore</w:t>
      </w:r>
      <w:r w:rsidRPr="00610965">
        <w:rPr>
          <w:rFonts w:ascii="Arial" w:hAnsi="Arial" w:cs="Arial"/>
          <w:sz w:val="22"/>
          <w:szCs w:val="22"/>
          <w:lang w:bidi="en-US"/>
        </w:rPr>
        <w:t xml:space="preserve"> in the next two years.</w:t>
      </w:r>
    </w:p>
    <w:p w:rsidR="00610965" w:rsidRDefault="00A45892" w:rsidP="00A45892">
      <w:pPr>
        <w:pStyle w:val="ListParagraph"/>
        <w:numPr>
          <w:ilvl w:val="0"/>
          <w:numId w:val="54"/>
        </w:numPr>
        <w:spacing w:after="160" w:line="360" w:lineRule="auto"/>
        <w:jc w:val="both"/>
        <w:rPr>
          <w:rFonts w:ascii="Arial" w:hAnsi="Arial" w:cs="Arial"/>
          <w:sz w:val="22"/>
          <w:szCs w:val="22"/>
          <w:lang w:bidi="en-US"/>
        </w:rPr>
      </w:pPr>
      <w:r>
        <w:rPr>
          <w:rFonts w:ascii="Arial" w:hAnsi="Arial" w:cs="Arial"/>
          <w:sz w:val="22"/>
          <w:szCs w:val="22"/>
          <w:lang w:bidi="en-US"/>
        </w:rPr>
        <w:t>The Ministry of Railways announced</w:t>
      </w:r>
      <w:r w:rsidRPr="00A45892">
        <w:rPr>
          <w:rFonts w:ascii="Arial" w:hAnsi="Arial" w:cs="Arial"/>
          <w:sz w:val="22"/>
          <w:szCs w:val="22"/>
          <w:lang w:bidi="en-US"/>
        </w:rPr>
        <w:t xml:space="preserve"> to monetize assets including Eastern and Western Dedicated Freight Corridors after commissioning, induction of 150 modern rakes through PPP, station redevelopment through PPP, railway land parcels, multifunctional complexes (MFC), railway colonies, hill railways and stadiums.</w:t>
      </w:r>
    </w:p>
    <w:p w:rsidR="00A45892" w:rsidRDefault="00A45892" w:rsidP="00A45892">
      <w:pPr>
        <w:pStyle w:val="ListParagraph"/>
        <w:numPr>
          <w:ilvl w:val="0"/>
          <w:numId w:val="54"/>
        </w:numPr>
        <w:spacing w:after="160" w:line="360" w:lineRule="auto"/>
        <w:jc w:val="both"/>
        <w:rPr>
          <w:rFonts w:ascii="Arial" w:hAnsi="Arial" w:cs="Arial"/>
          <w:sz w:val="22"/>
          <w:szCs w:val="22"/>
          <w:lang w:bidi="en-US"/>
        </w:rPr>
      </w:pPr>
      <w:r w:rsidRPr="00A45892">
        <w:rPr>
          <w:rFonts w:ascii="Arial" w:hAnsi="Arial" w:cs="Arial"/>
          <w:sz w:val="22"/>
          <w:szCs w:val="22"/>
          <w:lang w:bidi="en-US"/>
        </w:rPr>
        <w:t xml:space="preserve">The government announced a long-term US$ 82 billion plan to invest in the country’s seaports In March 2021. approx. 574 projects have been identified, under the </w:t>
      </w:r>
      <w:proofErr w:type="spellStart"/>
      <w:r w:rsidRPr="00A45892">
        <w:rPr>
          <w:rFonts w:ascii="Arial" w:hAnsi="Arial" w:cs="Arial"/>
          <w:sz w:val="22"/>
          <w:szCs w:val="22"/>
          <w:lang w:bidi="en-US"/>
        </w:rPr>
        <w:t>Sagarmala</w:t>
      </w:r>
      <w:proofErr w:type="spellEnd"/>
      <w:r w:rsidRPr="00A45892">
        <w:rPr>
          <w:rFonts w:ascii="Arial" w:hAnsi="Arial" w:cs="Arial"/>
          <w:sz w:val="22"/>
          <w:szCs w:val="22"/>
          <w:lang w:bidi="en-US"/>
        </w:rPr>
        <w:t xml:space="preserve"> project, for implementation through 2035.</w:t>
      </w:r>
    </w:p>
    <w:p w:rsidR="00A45892" w:rsidRDefault="00A45892" w:rsidP="00A45892">
      <w:pPr>
        <w:pStyle w:val="ListParagraph"/>
        <w:numPr>
          <w:ilvl w:val="0"/>
          <w:numId w:val="54"/>
        </w:numPr>
        <w:spacing w:after="160" w:line="360" w:lineRule="auto"/>
        <w:jc w:val="both"/>
        <w:rPr>
          <w:rFonts w:ascii="Arial" w:hAnsi="Arial" w:cs="Arial"/>
          <w:sz w:val="22"/>
          <w:szCs w:val="22"/>
          <w:lang w:bidi="en-US"/>
        </w:rPr>
      </w:pPr>
      <w:r w:rsidRPr="00A45892">
        <w:rPr>
          <w:rFonts w:ascii="Arial" w:hAnsi="Arial" w:cs="Arial"/>
          <w:sz w:val="22"/>
          <w:szCs w:val="22"/>
          <w:lang w:bidi="en-US"/>
        </w:rPr>
        <w:t xml:space="preserve">The Ministry of Power released the draft National Electricity Policy (NEP) 2021 and created an expert committee including members from state governments, the Ministry of New and Renewable Energy (MNRE), NITI </w:t>
      </w:r>
      <w:proofErr w:type="spellStart"/>
      <w:r w:rsidRPr="00A45892">
        <w:rPr>
          <w:rFonts w:ascii="Arial" w:hAnsi="Arial" w:cs="Arial"/>
          <w:sz w:val="22"/>
          <w:szCs w:val="22"/>
          <w:lang w:bidi="en-US"/>
        </w:rPr>
        <w:t>Aayog</w:t>
      </w:r>
      <w:proofErr w:type="spellEnd"/>
      <w:r w:rsidRPr="00A45892">
        <w:rPr>
          <w:rFonts w:ascii="Arial" w:hAnsi="Arial" w:cs="Arial"/>
          <w:sz w:val="22"/>
          <w:szCs w:val="22"/>
          <w:lang w:bidi="en-US"/>
        </w:rPr>
        <w:t xml:space="preserve"> and the Central Electricity Authority (CEA).</w:t>
      </w:r>
    </w:p>
    <w:p w:rsidR="00563200" w:rsidRDefault="00563200" w:rsidP="00563200">
      <w:pPr>
        <w:pStyle w:val="ListParagraph"/>
        <w:numPr>
          <w:ilvl w:val="0"/>
          <w:numId w:val="54"/>
        </w:numPr>
        <w:spacing w:after="160" w:line="360" w:lineRule="auto"/>
        <w:jc w:val="both"/>
        <w:rPr>
          <w:rFonts w:ascii="Arial" w:hAnsi="Arial" w:cs="Arial"/>
          <w:sz w:val="22"/>
          <w:szCs w:val="22"/>
          <w:lang w:bidi="en-US"/>
        </w:rPr>
      </w:pPr>
      <w:proofErr w:type="spellStart"/>
      <w:r w:rsidRPr="00563200">
        <w:rPr>
          <w:rFonts w:ascii="Arial" w:hAnsi="Arial" w:cs="Arial"/>
          <w:sz w:val="22"/>
          <w:szCs w:val="22"/>
          <w:lang w:bidi="en-US"/>
        </w:rPr>
        <w:t>Rs</w:t>
      </w:r>
      <w:proofErr w:type="spellEnd"/>
      <w:r w:rsidRPr="00563200">
        <w:rPr>
          <w:rFonts w:ascii="Arial" w:hAnsi="Arial" w:cs="Arial"/>
          <w:sz w:val="22"/>
          <w:szCs w:val="22"/>
          <w:lang w:bidi="en-US"/>
        </w:rPr>
        <w:t>. 18,998 crore has been announced by the government for metro projects.</w:t>
      </w:r>
    </w:p>
    <w:p w:rsidR="00563200" w:rsidRDefault="00563200" w:rsidP="00563200">
      <w:pPr>
        <w:pStyle w:val="ListParagraph"/>
        <w:numPr>
          <w:ilvl w:val="0"/>
          <w:numId w:val="54"/>
        </w:numPr>
        <w:spacing w:after="160" w:line="360" w:lineRule="auto"/>
        <w:jc w:val="both"/>
        <w:rPr>
          <w:rFonts w:ascii="Arial" w:hAnsi="Arial" w:cs="Arial"/>
          <w:sz w:val="22"/>
          <w:szCs w:val="22"/>
          <w:lang w:bidi="en-US"/>
        </w:rPr>
      </w:pPr>
      <w:r w:rsidRPr="00563200">
        <w:rPr>
          <w:rFonts w:ascii="Arial" w:hAnsi="Arial" w:cs="Arial"/>
          <w:sz w:val="22"/>
          <w:szCs w:val="22"/>
          <w:lang w:bidi="en-US"/>
        </w:rPr>
        <w:t>Mega Investment Textiles Parks (MITRA) scheme was launched to establish world-class infrastructure in the textile sector and establish seven textile parks over three years.</w:t>
      </w:r>
    </w:p>
    <w:p w:rsidR="00563200" w:rsidRPr="00610965" w:rsidRDefault="00563200" w:rsidP="00563200">
      <w:pPr>
        <w:pStyle w:val="ListParagraph"/>
        <w:numPr>
          <w:ilvl w:val="0"/>
          <w:numId w:val="54"/>
        </w:numPr>
        <w:spacing w:after="160" w:line="360" w:lineRule="auto"/>
        <w:jc w:val="both"/>
        <w:rPr>
          <w:rFonts w:ascii="Arial" w:hAnsi="Arial" w:cs="Arial"/>
          <w:sz w:val="22"/>
          <w:szCs w:val="22"/>
          <w:lang w:bidi="en-US"/>
        </w:rPr>
      </w:pPr>
      <w:r w:rsidRPr="00563200">
        <w:rPr>
          <w:rFonts w:ascii="Arial" w:hAnsi="Arial" w:cs="Arial"/>
          <w:sz w:val="22"/>
          <w:szCs w:val="22"/>
          <w:lang w:bidi="en-US"/>
        </w:rPr>
        <w:t xml:space="preserve">The government announced </w:t>
      </w:r>
      <w:proofErr w:type="spellStart"/>
      <w:r w:rsidRPr="00563200">
        <w:rPr>
          <w:rFonts w:ascii="Arial" w:hAnsi="Arial" w:cs="Arial"/>
          <w:sz w:val="22"/>
          <w:szCs w:val="22"/>
          <w:lang w:bidi="en-US"/>
        </w:rPr>
        <w:t>Rs</w:t>
      </w:r>
      <w:proofErr w:type="spellEnd"/>
      <w:r w:rsidRPr="00563200">
        <w:rPr>
          <w:rFonts w:ascii="Arial" w:hAnsi="Arial" w:cs="Arial"/>
          <w:sz w:val="22"/>
          <w:szCs w:val="22"/>
          <w:lang w:bidi="en-US"/>
        </w:rPr>
        <w:t>. 305,984 crore (US$ 42 billion) over the next five years for a revamped, reforms-based and result-linked new power distribution sector scheme.</w:t>
      </w:r>
    </w:p>
    <w:p w:rsidR="003400C8" w:rsidRDefault="003400C8">
      <w:r>
        <w:br w:type="page"/>
      </w:r>
    </w:p>
    <w:tbl>
      <w:tblPr>
        <w:tblStyle w:val="TableGrid"/>
        <w:tblW w:w="9634" w:type="dxa"/>
        <w:jc w:val="center"/>
        <w:tblCellMar>
          <w:top w:w="113" w:type="dxa"/>
          <w:bottom w:w="113" w:type="dxa"/>
        </w:tblCellMar>
        <w:tblLook w:val="04A0" w:firstRow="1" w:lastRow="0" w:firstColumn="1" w:lastColumn="0" w:noHBand="0" w:noVBand="1"/>
      </w:tblPr>
      <w:tblGrid>
        <w:gridCol w:w="1504"/>
        <w:gridCol w:w="8130"/>
      </w:tblGrid>
      <w:tr w:rsidR="00356E53" w:rsidRPr="00EE500F" w:rsidTr="000B7416">
        <w:trPr>
          <w:trHeight w:val="20"/>
          <w:jc w:val="center"/>
        </w:trPr>
        <w:tc>
          <w:tcPr>
            <w:tcW w:w="1504" w:type="dxa"/>
            <w:shd w:val="clear" w:color="auto" w:fill="002060"/>
            <w:vAlign w:val="center"/>
          </w:tcPr>
          <w:p w:rsidR="00356E53" w:rsidRPr="00EE500F" w:rsidRDefault="00356E53" w:rsidP="00093E89">
            <w:pPr>
              <w:jc w:val="center"/>
              <w:rPr>
                <w:rFonts w:ascii="Arial" w:hAnsi="Arial" w:cs="Arial"/>
                <w:b/>
                <w:i/>
                <w:sz w:val="22"/>
                <w:szCs w:val="22"/>
              </w:rPr>
            </w:pPr>
            <w:r w:rsidRPr="00EE500F">
              <w:rPr>
                <w:rFonts w:ascii="Arial" w:hAnsi="Arial" w:cs="Arial"/>
                <w:b/>
                <w:sz w:val="22"/>
                <w:szCs w:val="22"/>
              </w:rPr>
              <w:t xml:space="preserve">PART </w:t>
            </w:r>
            <w:r w:rsidR="003400C8" w:rsidRPr="00EE500F">
              <w:rPr>
                <w:rFonts w:ascii="Arial" w:hAnsi="Arial" w:cs="Arial"/>
                <w:b/>
                <w:sz w:val="22"/>
                <w:szCs w:val="22"/>
              </w:rPr>
              <w:t>E</w:t>
            </w:r>
          </w:p>
        </w:tc>
        <w:tc>
          <w:tcPr>
            <w:tcW w:w="8130" w:type="dxa"/>
            <w:shd w:val="clear" w:color="auto" w:fill="C6D9F1" w:themeFill="text2" w:themeFillTint="33"/>
            <w:vAlign w:val="center"/>
          </w:tcPr>
          <w:p w:rsidR="00356E53" w:rsidRPr="00EE500F" w:rsidRDefault="00356E53" w:rsidP="00093E89">
            <w:pPr>
              <w:tabs>
                <w:tab w:val="left" w:pos="360"/>
              </w:tabs>
              <w:jc w:val="center"/>
              <w:rPr>
                <w:rFonts w:ascii="Arial" w:hAnsi="Arial" w:cs="Arial"/>
                <w:b/>
                <w:sz w:val="22"/>
                <w:szCs w:val="22"/>
              </w:rPr>
            </w:pPr>
            <w:r w:rsidRPr="00EE500F">
              <w:rPr>
                <w:rFonts w:ascii="Arial" w:hAnsi="Arial" w:cs="Arial"/>
                <w:b/>
                <w:sz w:val="22"/>
                <w:szCs w:val="22"/>
              </w:rPr>
              <w:t>FINANCIAL PROJECTIONS</w:t>
            </w:r>
          </w:p>
        </w:tc>
      </w:tr>
    </w:tbl>
    <w:p w:rsidR="00356E53" w:rsidRPr="00702422" w:rsidRDefault="00356E53" w:rsidP="00356E53">
      <w:pPr>
        <w:spacing w:line="360" w:lineRule="auto"/>
        <w:jc w:val="both"/>
        <w:rPr>
          <w:rFonts w:ascii="Arial" w:hAnsi="Arial" w:cs="Arial"/>
          <w:b/>
          <w:sz w:val="22"/>
          <w:szCs w:val="22"/>
          <w:lang w:val="en-IN"/>
        </w:rPr>
      </w:pPr>
    </w:p>
    <w:p w:rsidR="002E43E0" w:rsidRPr="00FC5E0A" w:rsidRDefault="00F34F21" w:rsidP="000A0AF7">
      <w:pPr>
        <w:pStyle w:val="DefaultText11"/>
        <w:numPr>
          <w:ilvl w:val="0"/>
          <w:numId w:val="36"/>
        </w:numPr>
        <w:tabs>
          <w:tab w:val="left" w:pos="90"/>
        </w:tabs>
        <w:spacing w:before="240" w:line="360" w:lineRule="auto"/>
        <w:ind w:left="90"/>
        <w:jc w:val="both"/>
        <w:rPr>
          <w:rFonts w:ascii="Arial" w:eastAsia="Arial" w:hAnsi="Arial" w:cs="Arial"/>
          <w:b/>
          <w:sz w:val="22"/>
          <w:szCs w:val="22"/>
        </w:rPr>
      </w:pPr>
      <w:r w:rsidRPr="00FC5E0A">
        <w:rPr>
          <w:rFonts w:ascii="Arial" w:eastAsia="Arial" w:hAnsi="Arial" w:cs="Arial"/>
          <w:b/>
          <w:sz w:val="22"/>
          <w:szCs w:val="22"/>
        </w:rPr>
        <w:t>Previous Year’s Financial Performance:</w:t>
      </w:r>
    </w:p>
    <w:p w:rsidR="00D523F5" w:rsidRDefault="00D523F5" w:rsidP="00EE500F">
      <w:pPr>
        <w:pStyle w:val="DefaultText11"/>
        <w:tabs>
          <w:tab w:val="left" w:pos="90"/>
        </w:tabs>
        <w:spacing w:line="360" w:lineRule="auto"/>
        <w:jc w:val="both"/>
        <w:rPr>
          <w:rFonts w:ascii="Arial" w:eastAsia="Arial" w:hAnsi="Arial"/>
          <w:b/>
          <w:sz w:val="22"/>
        </w:rPr>
      </w:pPr>
    </w:p>
    <w:p w:rsidR="00D523F5" w:rsidRPr="00EE500F" w:rsidRDefault="00D523F5" w:rsidP="00EE500F">
      <w:pPr>
        <w:pStyle w:val="DefaultText11"/>
        <w:tabs>
          <w:tab w:val="left" w:pos="0"/>
          <w:tab w:val="left" w:pos="90"/>
        </w:tabs>
        <w:spacing w:line="360" w:lineRule="auto"/>
        <w:ind w:left="90" w:firstLine="14"/>
        <w:jc w:val="both"/>
        <w:rPr>
          <w:rFonts w:ascii="Arial" w:eastAsia="Arial" w:hAnsi="Arial" w:cs="Arial"/>
          <w:sz w:val="22"/>
        </w:rPr>
      </w:pPr>
      <w:r w:rsidRPr="00EE500F">
        <w:rPr>
          <w:rFonts w:ascii="Arial" w:eastAsia="Arial" w:hAnsi="Arial" w:cs="Arial"/>
          <w:sz w:val="22"/>
        </w:rPr>
        <w:t xml:space="preserve">The financial </w:t>
      </w:r>
      <w:r w:rsidR="000F1E2B" w:rsidRPr="00EE500F">
        <w:rPr>
          <w:rFonts w:ascii="Arial" w:eastAsia="Arial" w:hAnsi="Arial" w:cs="Arial"/>
          <w:sz w:val="22"/>
        </w:rPr>
        <w:t xml:space="preserve">performance of the company from Financial Year 2015 to Financial Year </w:t>
      </w:r>
      <w:r w:rsidR="00EE500F" w:rsidRPr="00EE500F">
        <w:rPr>
          <w:rFonts w:ascii="Arial" w:eastAsia="Arial" w:hAnsi="Arial" w:cs="Arial"/>
          <w:sz w:val="22"/>
        </w:rPr>
        <w:t>2021</w:t>
      </w:r>
      <w:r w:rsidR="000F1E2B" w:rsidRPr="00EE500F">
        <w:rPr>
          <w:rFonts w:ascii="Arial" w:eastAsia="Arial" w:hAnsi="Arial" w:cs="Arial"/>
          <w:sz w:val="22"/>
        </w:rPr>
        <w:t xml:space="preserve"> is</w:t>
      </w:r>
      <w:r w:rsidR="00EE500F" w:rsidRPr="00EE500F">
        <w:rPr>
          <w:rFonts w:ascii="Arial" w:eastAsia="Arial" w:hAnsi="Arial" w:cs="Arial"/>
          <w:sz w:val="22"/>
        </w:rPr>
        <w:t xml:space="preserve"> as presented </w:t>
      </w:r>
      <w:r w:rsidRPr="00EE500F">
        <w:rPr>
          <w:rFonts w:ascii="Arial" w:eastAsia="Arial" w:hAnsi="Arial" w:cs="Arial"/>
          <w:sz w:val="22"/>
        </w:rPr>
        <w:t>below:</w:t>
      </w:r>
    </w:p>
    <w:tbl>
      <w:tblPr>
        <w:tblW w:w="5070" w:type="pct"/>
        <w:jc w:val="center"/>
        <w:tblCellMar>
          <w:top w:w="28" w:type="dxa"/>
          <w:bottom w:w="28" w:type="dxa"/>
        </w:tblCellMar>
        <w:tblLook w:val="04A0" w:firstRow="1" w:lastRow="0" w:firstColumn="1" w:lastColumn="0" w:noHBand="0" w:noVBand="1"/>
      </w:tblPr>
      <w:tblGrid>
        <w:gridCol w:w="2972"/>
        <w:gridCol w:w="988"/>
        <w:gridCol w:w="943"/>
        <w:gridCol w:w="943"/>
        <w:gridCol w:w="893"/>
        <w:gridCol w:w="943"/>
        <w:gridCol w:w="943"/>
        <w:gridCol w:w="875"/>
      </w:tblGrid>
      <w:tr w:rsidR="00EE500F" w:rsidRPr="00FC5E0A" w:rsidTr="005C7B1C">
        <w:trPr>
          <w:trHeight w:val="302"/>
          <w:jc w:val="center"/>
        </w:trPr>
        <w:tc>
          <w:tcPr>
            <w:tcW w:w="1527"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rsidR="00EE500F" w:rsidRPr="00FC5E0A" w:rsidRDefault="00EE500F" w:rsidP="00EE500F">
            <w:pPr>
              <w:rPr>
                <w:rFonts w:asciiTheme="minorHAnsi" w:hAnsiTheme="minorHAnsi" w:cstheme="minorHAnsi"/>
                <w:b/>
                <w:bCs/>
                <w:i/>
                <w:color w:val="FFFFFF"/>
                <w:sz w:val="22"/>
                <w:szCs w:val="22"/>
              </w:rPr>
            </w:pPr>
            <w:r w:rsidRPr="00FC5E0A">
              <w:rPr>
                <w:rFonts w:asciiTheme="minorHAnsi" w:hAnsiTheme="minorHAnsi" w:cstheme="minorHAnsi"/>
                <w:b/>
                <w:bCs/>
                <w:i/>
                <w:color w:val="FFFFFF"/>
                <w:sz w:val="22"/>
                <w:szCs w:val="22"/>
              </w:rPr>
              <w:t>PARTICULARS</w:t>
            </w:r>
          </w:p>
        </w:tc>
        <w:tc>
          <w:tcPr>
            <w:tcW w:w="578" w:type="pct"/>
            <w:tcBorders>
              <w:top w:val="single" w:sz="4" w:space="0" w:color="auto"/>
              <w:left w:val="nil"/>
              <w:bottom w:val="single" w:sz="4" w:space="0" w:color="auto"/>
              <w:right w:val="single" w:sz="4" w:space="0" w:color="auto"/>
            </w:tcBorders>
            <w:shd w:val="clear" w:color="000000" w:fill="002060"/>
            <w:noWrap/>
            <w:vAlign w:val="center"/>
            <w:hideMark/>
          </w:tcPr>
          <w:p w:rsidR="00EE500F" w:rsidRPr="00FC5E0A" w:rsidRDefault="00EE500F">
            <w:pPr>
              <w:jc w:val="center"/>
              <w:rPr>
                <w:rFonts w:asciiTheme="minorHAnsi" w:hAnsiTheme="minorHAnsi" w:cstheme="minorHAnsi"/>
                <w:b/>
                <w:bCs/>
                <w:i/>
                <w:color w:val="FFFFFF"/>
                <w:sz w:val="22"/>
                <w:szCs w:val="22"/>
              </w:rPr>
            </w:pPr>
            <w:r w:rsidRPr="00FC5E0A">
              <w:rPr>
                <w:rFonts w:asciiTheme="minorHAnsi" w:hAnsiTheme="minorHAnsi" w:cstheme="minorHAnsi"/>
                <w:b/>
                <w:bCs/>
                <w:i/>
                <w:color w:val="FFFFFF"/>
                <w:sz w:val="22"/>
                <w:szCs w:val="22"/>
              </w:rPr>
              <w:t>Mar-15</w:t>
            </w:r>
          </w:p>
        </w:tc>
        <w:tc>
          <w:tcPr>
            <w:tcW w:w="485" w:type="pct"/>
            <w:tcBorders>
              <w:top w:val="single" w:sz="4" w:space="0" w:color="auto"/>
              <w:left w:val="nil"/>
              <w:bottom w:val="single" w:sz="4" w:space="0" w:color="auto"/>
              <w:right w:val="single" w:sz="4" w:space="0" w:color="auto"/>
            </w:tcBorders>
            <w:shd w:val="clear" w:color="000000" w:fill="002060"/>
            <w:noWrap/>
            <w:vAlign w:val="center"/>
            <w:hideMark/>
          </w:tcPr>
          <w:p w:rsidR="00EE500F" w:rsidRPr="00FC5E0A" w:rsidRDefault="00EE500F">
            <w:pPr>
              <w:jc w:val="center"/>
              <w:rPr>
                <w:rFonts w:asciiTheme="minorHAnsi" w:hAnsiTheme="minorHAnsi" w:cstheme="minorHAnsi"/>
                <w:b/>
                <w:bCs/>
                <w:i/>
                <w:color w:val="FFFFFF"/>
                <w:sz w:val="22"/>
                <w:szCs w:val="22"/>
              </w:rPr>
            </w:pPr>
            <w:r w:rsidRPr="00FC5E0A">
              <w:rPr>
                <w:rFonts w:asciiTheme="minorHAnsi" w:hAnsiTheme="minorHAnsi" w:cstheme="minorHAnsi"/>
                <w:b/>
                <w:bCs/>
                <w:i/>
                <w:color w:val="FFFFFF"/>
                <w:sz w:val="22"/>
                <w:szCs w:val="22"/>
              </w:rPr>
              <w:t>Mar-16</w:t>
            </w:r>
          </w:p>
        </w:tc>
        <w:tc>
          <w:tcPr>
            <w:tcW w:w="485" w:type="pct"/>
            <w:tcBorders>
              <w:top w:val="single" w:sz="4" w:space="0" w:color="auto"/>
              <w:left w:val="nil"/>
              <w:bottom w:val="single" w:sz="4" w:space="0" w:color="auto"/>
              <w:right w:val="single" w:sz="4" w:space="0" w:color="auto"/>
            </w:tcBorders>
            <w:shd w:val="clear" w:color="000000" w:fill="002060"/>
            <w:noWrap/>
            <w:vAlign w:val="center"/>
            <w:hideMark/>
          </w:tcPr>
          <w:p w:rsidR="00EE500F" w:rsidRPr="00FC5E0A" w:rsidRDefault="00EE500F">
            <w:pPr>
              <w:jc w:val="center"/>
              <w:rPr>
                <w:rFonts w:asciiTheme="minorHAnsi" w:hAnsiTheme="minorHAnsi" w:cstheme="minorHAnsi"/>
                <w:b/>
                <w:bCs/>
                <w:i/>
                <w:color w:val="FFFFFF"/>
                <w:sz w:val="22"/>
                <w:szCs w:val="22"/>
              </w:rPr>
            </w:pPr>
            <w:r w:rsidRPr="00FC5E0A">
              <w:rPr>
                <w:rFonts w:asciiTheme="minorHAnsi" w:hAnsiTheme="minorHAnsi" w:cstheme="minorHAnsi"/>
                <w:b/>
                <w:bCs/>
                <w:i/>
                <w:color w:val="FFFFFF"/>
                <w:sz w:val="22"/>
                <w:szCs w:val="22"/>
              </w:rPr>
              <w:t>Mar-17</w:t>
            </w:r>
          </w:p>
        </w:tc>
        <w:tc>
          <w:tcPr>
            <w:tcW w:w="459" w:type="pct"/>
            <w:tcBorders>
              <w:top w:val="single" w:sz="4" w:space="0" w:color="auto"/>
              <w:left w:val="nil"/>
              <w:bottom w:val="single" w:sz="4" w:space="0" w:color="auto"/>
              <w:right w:val="single" w:sz="4" w:space="0" w:color="auto"/>
            </w:tcBorders>
            <w:shd w:val="clear" w:color="000000" w:fill="002060"/>
            <w:noWrap/>
            <w:vAlign w:val="center"/>
            <w:hideMark/>
          </w:tcPr>
          <w:p w:rsidR="00EE500F" w:rsidRPr="00FC5E0A" w:rsidRDefault="00EE500F">
            <w:pPr>
              <w:jc w:val="center"/>
              <w:rPr>
                <w:rFonts w:asciiTheme="minorHAnsi" w:hAnsiTheme="minorHAnsi" w:cstheme="minorHAnsi"/>
                <w:b/>
                <w:bCs/>
                <w:i/>
                <w:color w:val="FFFFFF"/>
                <w:sz w:val="22"/>
                <w:szCs w:val="22"/>
              </w:rPr>
            </w:pPr>
            <w:r w:rsidRPr="00FC5E0A">
              <w:rPr>
                <w:rFonts w:asciiTheme="minorHAnsi" w:hAnsiTheme="minorHAnsi" w:cstheme="minorHAnsi"/>
                <w:b/>
                <w:bCs/>
                <w:i/>
                <w:color w:val="FFFFFF"/>
                <w:sz w:val="22"/>
                <w:szCs w:val="22"/>
              </w:rPr>
              <w:t>Mar-18</w:t>
            </w:r>
          </w:p>
        </w:tc>
        <w:tc>
          <w:tcPr>
            <w:tcW w:w="485" w:type="pct"/>
            <w:tcBorders>
              <w:top w:val="single" w:sz="4" w:space="0" w:color="auto"/>
              <w:left w:val="nil"/>
              <w:bottom w:val="single" w:sz="4" w:space="0" w:color="auto"/>
              <w:right w:val="single" w:sz="4" w:space="0" w:color="auto"/>
            </w:tcBorders>
            <w:shd w:val="clear" w:color="000000" w:fill="002060"/>
            <w:noWrap/>
            <w:vAlign w:val="center"/>
            <w:hideMark/>
          </w:tcPr>
          <w:p w:rsidR="00EE500F" w:rsidRPr="00FC5E0A" w:rsidRDefault="00EE500F">
            <w:pPr>
              <w:jc w:val="center"/>
              <w:rPr>
                <w:rFonts w:asciiTheme="minorHAnsi" w:hAnsiTheme="minorHAnsi" w:cstheme="minorHAnsi"/>
                <w:b/>
                <w:bCs/>
                <w:i/>
                <w:color w:val="FFFFFF"/>
                <w:sz w:val="22"/>
                <w:szCs w:val="22"/>
              </w:rPr>
            </w:pPr>
            <w:r w:rsidRPr="00FC5E0A">
              <w:rPr>
                <w:rFonts w:asciiTheme="minorHAnsi" w:hAnsiTheme="minorHAnsi" w:cstheme="minorHAnsi"/>
                <w:b/>
                <w:bCs/>
                <w:i/>
                <w:color w:val="FFFFFF"/>
                <w:sz w:val="22"/>
                <w:szCs w:val="22"/>
              </w:rPr>
              <w:t>Mar-19</w:t>
            </w:r>
          </w:p>
        </w:tc>
        <w:tc>
          <w:tcPr>
            <w:tcW w:w="485" w:type="pct"/>
            <w:tcBorders>
              <w:top w:val="single" w:sz="4" w:space="0" w:color="auto"/>
              <w:left w:val="nil"/>
              <w:bottom w:val="single" w:sz="4" w:space="0" w:color="auto"/>
              <w:right w:val="single" w:sz="4" w:space="0" w:color="auto"/>
            </w:tcBorders>
            <w:shd w:val="clear" w:color="000000" w:fill="002060"/>
            <w:noWrap/>
            <w:vAlign w:val="center"/>
            <w:hideMark/>
          </w:tcPr>
          <w:p w:rsidR="00EE500F" w:rsidRPr="00FC5E0A" w:rsidRDefault="00EE500F">
            <w:pPr>
              <w:jc w:val="center"/>
              <w:rPr>
                <w:rFonts w:asciiTheme="minorHAnsi" w:hAnsiTheme="minorHAnsi" w:cstheme="minorHAnsi"/>
                <w:b/>
                <w:bCs/>
                <w:i/>
                <w:color w:val="FFFFFF"/>
                <w:sz w:val="22"/>
                <w:szCs w:val="22"/>
              </w:rPr>
            </w:pPr>
            <w:r w:rsidRPr="00FC5E0A">
              <w:rPr>
                <w:rFonts w:asciiTheme="minorHAnsi" w:hAnsiTheme="minorHAnsi" w:cstheme="minorHAnsi"/>
                <w:b/>
                <w:bCs/>
                <w:i/>
                <w:color w:val="FFFFFF"/>
                <w:sz w:val="22"/>
                <w:szCs w:val="22"/>
              </w:rPr>
              <w:t>Mar-20</w:t>
            </w:r>
          </w:p>
        </w:tc>
        <w:tc>
          <w:tcPr>
            <w:tcW w:w="496" w:type="pct"/>
            <w:tcBorders>
              <w:top w:val="single" w:sz="4" w:space="0" w:color="auto"/>
              <w:left w:val="nil"/>
              <w:bottom w:val="single" w:sz="4" w:space="0" w:color="auto"/>
              <w:right w:val="single" w:sz="4" w:space="0" w:color="auto"/>
            </w:tcBorders>
            <w:shd w:val="clear" w:color="000000" w:fill="002060"/>
            <w:vAlign w:val="center"/>
          </w:tcPr>
          <w:p w:rsidR="00EE500F" w:rsidRPr="00FC5E0A" w:rsidRDefault="00EE500F" w:rsidP="00EE500F">
            <w:pPr>
              <w:jc w:val="center"/>
              <w:rPr>
                <w:rFonts w:asciiTheme="minorHAnsi" w:hAnsiTheme="minorHAnsi" w:cstheme="minorHAnsi"/>
                <w:b/>
                <w:bCs/>
                <w:i/>
                <w:color w:val="FFFFFF"/>
                <w:sz w:val="22"/>
                <w:szCs w:val="22"/>
              </w:rPr>
            </w:pPr>
            <w:r w:rsidRPr="00FC5E0A">
              <w:rPr>
                <w:rFonts w:asciiTheme="minorHAnsi" w:hAnsiTheme="minorHAnsi" w:cstheme="minorHAnsi"/>
                <w:b/>
                <w:bCs/>
                <w:i/>
                <w:color w:val="FFFFFF"/>
                <w:sz w:val="22"/>
                <w:szCs w:val="22"/>
              </w:rPr>
              <w:t>Mar-21</w:t>
            </w: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 </w:t>
            </w:r>
          </w:p>
        </w:tc>
        <w:tc>
          <w:tcPr>
            <w:tcW w:w="578"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 </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 </w:t>
            </w:r>
          </w:p>
        </w:tc>
        <w:tc>
          <w:tcPr>
            <w:tcW w:w="485" w:type="pct"/>
            <w:tcBorders>
              <w:top w:val="nil"/>
              <w:left w:val="nil"/>
              <w:bottom w:val="single" w:sz="4" w:space="0" w:color="auto"/>
              <w:right w:val="single" w:sz="4" w:space="0" w:color="auto"/>
            </w:tcBorders>
            <w:shd w:val="clear" w:color="auto" w:fill="auto"/>
            <w:vAlign w:val="center"/>
            <w:hideMark/>
          </w:tcPr>
          <w:p w:rsidR="00EE500F" w:rsidRPr="00FC5E0A" w:rsidRDefault="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 </w:t>
            </w:r>
          </w:p>
        </w:tc>
        <w:tc>
          <w:tcPr>
            <w:tcW w:w="459" w:type="pct"/>
            <w:tcBorders>
              <w:top w:val="nil"/>
              <w:left w:val="nil"/>
              <w:bottom w:val="single" w:sz="4" w:space="0" w:color="auto"/>
              <w:right w:val="single" w:sz="4" w:space="0" w:color="auto"/>
            </w:tcBorders>
            <w:shd w:val="clear" w:color="auto" w:fill="auto"/>
            <w:vAlign w:val="center"/>
            <w:hideMark/>
          </w:tcPr>
          <w:p w:rsidR="00EE500F" w:rsidRPr="00FC5E0A" w:rsidRDefault="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 </w:t>
            </w:r>
          </w:p>
        </w:tc>
        <w:tc>
          <w:tcPr>
            <w:tcW w:w="485" w:type="pct"/>
            <w:tcBorders>
              <w:top w:val="nil"/>
              <w:left w:val="nil"/>
              <w:bottom w:val="single" w:sz="4" w:space="0" w:color="auto"/>
              <w:right w:val="single" w:sz="4" w:space="0" w:color="auto"/>
            </w:tcBorders>
            <w:shd w:val="clear" w:color="auto" w:fill="auto"/>
            <w:vAlign w:val="center"/>
            <w:hideMark/>
          </w:tcPr>
          <w:p w:rsidR="00EE500F" w:rsidRPr="00FC5E0A" w:rsidRDefault="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 </w:t>
            </w:r>
          </w:p>
        </w:tc>
        <w:tc>
          <w:tcPr>
            <w:tcW w:w="485" w:type="pct"/>
            <w:tcBorders>
              <w:top w:val="nil"/>
              <w:left w:val="nil"/>
              <w:bottom w:val="single" w:sz="4" w:space="0" w:color="auto"/>
              <w:right w:val="single" w:sz="4" w:space="0" w:color="auto"/>
            </w:tcBorders>
            <w:shd w:val="clear" w:color="auto" w:fill="auto"/>
            <w:vAlign w:val="center"/>
            <w:hideMark/>
          </w:tcPr>
          <w:p w:rsidR="00EE500F" w:rsidRPr="00FC5E0A" w:rsidRDefault="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 </w:t>
            </w:r>
          </w:p>
        </w:tc>
        <w:tc>
          <w:tcPr>
            <w:tcW w:w="496" w:type="pct"/>
            <w:tcBorders>
              <w:top w:val="nil"/>
              <w:left w:val="nil"/>
              <w:bottom w:val="single" w:sz="4" w:space="0" w:color="auto"/>
              <w:right w:val="single" w:sz="4" w:space="0" w:color="auto"/>
            </w:tcBorders>
          </w:tcPr>
          <w:p w:rsidR="00EE500F" w:rsidRPr="00FC5E0A" w:rsidRDefault="00EE500F">
            <w:pPr>
              <w:jc w:val="center"/>
              <w:rPr>
                <w:rFonts w:asciiTheme="minorHAnsi" w:hAnsiTheme="minorHAnsi" w:cstheme="minorHAnsi"/>
                <w:b/>
                <w:bCs/>
                <w:color w:val="000000"/>
                <w:sz w:val="22"/>
                <w:szCs w:val="22"/>
              </w:rPr>
            </w:pP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pP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TOTAL INCOME</w:t>
            </w:r>
          </w:p>
        </w:tc>
        <w:tc>
          <w:tcPr>
            <w:tcW w:w="578"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38.17</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40.93</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42.21</w:t>
            </w:r>
          </w:p>
        </w:tc>
        <w:tc>
          <w:tcPr>
            <w:tcW w:w="459"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54.18</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53.76</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63.55</w:t>
            </w:r>
          </w:p>
        </w:tc>
        <w:tc>
          <w:tcPr>
            <w:tcW w:w="496" w:type="pct"/>
            <w:tcBorders>
              <w:top w:val="nil"/>
              <w:left w:val="nil"/>
              <w:bottom w:val="single" w:sz="4" w:space="0" w:color="auto"/>
              <w:right w:val="single" w:sz="4" w:space="0" w:color="auto"/>
            </w:tcBorders>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67.44</w:t>
            </w: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pP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 </w:t>
            </w:r>
          </w:p>
        </w:tc>
        <w:tc>
          <w:tcPr>
            <w:tcW w:w="578"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59"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96" w:type="pct"/>
            <w:tcBorders>
              <w:top w:val="nil"/>
              <w:left w:val="nil"/>
              <w:bottom w:val="single" w:sz="4" w:space="0" w:color="auto"/>
              <w:right w:val="single" w:sz="4" w:space="0" w:color="auto"/>
            </w:tcBorders>
          </w:tcPr>
          <w:p w:rsidR="00EE500F" w:rsidRPr="00FC5E0A" w:rsidRDefault="00EE500F" w:rsidP="00EE500F">
            <w:pPr>
              <w:jc w:val="center"/>
              <w:rPr>
                <w:rFonts w:asciiTheme="minorHAnsi" w:hAnsiTheme="minorHAnsi" w:cstheme="minorHAnsi"/>
                <w:color w:val="000000"/>
                <w:sz w:val="22"/>
                <w:szCs w:val="22"/>
              </w:rPr>
            </w:pP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pP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TOTAL EXPENSES</w:t>
            </w:r>
          </w:p>
        </w:tc>
        <w:tc>
          <w:tcPr>
            <w:tcW w:w="578"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11.12</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10.32</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12.26</w:t>
            </w:r>
          </w:p>
        </w:tc>
        <w:tc>
          <w:tcPr>
            <w:tcW w:w="459"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12.82</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30.34</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37.77</w:t>
            </w:r>
          </w:p>
        </w:tc>
        <w:tc>
          <w:tcPr>
            <w:tcW w:w="496" w:type="pct"/>
            <w:tcBorders>
              <w:top w:val="nil"/>
              <w:left w:val="nil"/>
              <w:bottom w:val="single" w:sz="4" w:space="0" w:color="auto"/>
              <w:right w:val="single" w:sz="4" w:space="0" w:color="auto"/>
            </w:tcBorders>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68.42</w:t>
            </w: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pP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 </w:t>
            </w:r>
          </w:p>
        </w:tc>
        <w:tc>
          <w:tcPr>
            <w:tcW w:w="578"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59"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96" w:type="pct"/>
            <w:tcBorders>
              <w:top w:val="nil"/>
              <w:left w:val="nil"/>
              <w:bottom w:val="single" w:sz="4" w:space="0" w:color="auto"/>
              <w:right w:val="single" w:sz="4" w:space="0" w:color="auto"/>
            </w:tcBorders>
          </w:tcPr>
          <w:p w:rsidR="00EE500F" w:rsidRPr="00FC5E0A" w:rsidRDefault="00EE500F" w:rsidP="00EE500F">
            <w:pPr>
              <w:jc w:val="center"/>
              <w:rPr>
                <w:rFonts w:asciiTheme="minorHAnsi" w:hAnsiTheme="minorHAnsi" w:cstheme="minorHAnsi"/>
                <w:color w:val="000000"/>
                <w:sz w:val="22"/>
                <w:szCs w:val="22"/>
              </w:rPr>
            </w:pP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pP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EBITDA</w:t>
            </w:r>
          </w:p>
        </w:tc>
        <w:tc>
          <w:tcPr>
            <w:tcW w:w="578"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27.05</w:t>
            </w:r>
          </w:p>
        </w:tc>
        <w:tc>
          <w:tcPr>
            <w:tcW w:w="485"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30.61</w:t>
            </w:r>
          </w:p>
        </w:tc>
        <w:tc>
          <w:tcPr>
            <w:tcW w:w="485"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29.95</w:t>
            </w:r>
          </w:p>
        </w:tc>
        <w:tc>
          <w:tcPr>
            <w:tcW w:w="459"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41.36</w:t>
            </w:r>
          </w:p>
        </w:tc>
        <w:tc>
          <w:tcPr>
            <w:tcW w:w="485"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23.42</w:t>
            </w:r>
          </w:p>
        </w:tc>
        <w:tc>
          <w:tcPr>
            <w:tcW w:w="485"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25.78</w:t>
            </w:r>
          </w:p>
        </w:tc>
        <w:tc>
          <w:tcPr>
            <w:tcW w:w="496" w:type="pct"/>
            <w:tcBorders>
              <w:top w:val="nil"/>
              <w:left w:val="nil"/>
              <w:bottom w:val="single" w:sz="4" w:space="0" w:color="auto"/>
              <w:right w:val="single" w:sz="4" w:space="0" w:color="auto"/>
            </w:tcBorders>
            <w:shd w:val="clear" w:color="000000" w:fill="B8CCE4"/>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-0.98</w:t>
            </w: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rsidP="00EE500F">
            <w:pP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EBITDA %</w:t>
            </w:r>
          </w:p>
        </w:tc>
        <w:tc>
          <w:tcPr>
            <w:tcW w:w="578"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70.87%</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74.79%</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70.96%</w:t>
            </w:r>
          </w:p>
        </w:tc>
        <w:tc>
          <w:tcPr>
            <w:tcW w:w="459"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76.34%</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43.56%</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40.57%</w:t>
            </w:r>
          </w:p>
        </w:tc>
        <w:tc>
          <w:tcPr>
            <w:tcW w:w="496" w:type="pct"/>
            <w:tcBorders>
              <w:top w:val="nil"/>
              <w:left w:val="nil"/>
              <w:bottom w:val="single" w:sz="4" w:space="0" w:color="auto"/>
              <w:right w:val="single" w:sz="4" w:space="0" w:color="auto"/>
            </w:tcBorders>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-1.45%</w:t>
            </w: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pPr>
              <w:rPr>
                <w:rFonts w:asciiTheme="minorHAnsi" w:hAnsiTheme="minorHAnsi" w:cstheme="minorHAnsi"/>
                <w:color w:val="000000"/>
                <w:sz w:val="22"/>
                <w:szCs w:val="22"/>
              </w:rPr>
            </w:pPr>
            <w:r w:rsidRPr="00FC5E0A">
              <w:rPr>
                <w:rFonts w:asciiTheme="minorHAnsi" w:hAnsiTheme="minorHAnsi" w:cstheme="minorHAnsi"/>
                <w:color w:val="000000"/>
                <w:sz w:val="22"/>
                <w:szCs w:val="22"/>
              </w:rPr>
              <w:t> </w:t>
            </w:r>
          </w:p>
        </w:tc>
        <w:tc>
          <w:tcPr>
            <w:tcW w:w="578"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59"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96" w:type="pct"/>
            <w:tcBorders>
              <w:top w:val="nil"/>
              <w:left w:val="nil"/>
              <w:bottom w:val="single" w:sz="4" w:space="0" w:color="auto"/>
              <w:right w:val="single" w:sz="4" w:space="0" w:color="auto"/>
            </w:tcBorders>
          </w:tcPr>
          <w:p w:rsidR="00EE500F" w:rsidRPr="00FC5E0A" w:rsidRDefault="00EE500F" w:rsidP="00EE500F">
            <w:pPr>
              <w:jc w:val="center"/>
              <w:rPr>
                <w:rFonts w:asciiTheme="minorHAnsi" w:hAnsiTheme="minorHAnsi" w:cstheme="minorHAnsi"/>
                <w:color w:val="000000"/>
                <w:sz w:val="22"/>
                <w:szCs w:val="22"/>
              </w:rPr>
            </w:pP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pPr>
              <w:rPr>
                <w:rFonts w:asciiTheme="minorHAnsi" w:hAnsiTheme="minorHAnsi" w:cstheme="minorHAnsi"/>
                <w:color w:val="000000"/>
                <w:sz w:val="22"/>
                <w:szCs w:val="22"/>
              </w:rPr>
            </w:pPr>
            <w:r w:rsidRPr="00FC5E0A">
              <w:rPr>
                <w:rFonts w:asciiTheme="minorHAnsi" w:hAnsiTheme="minorHAnsi" w:cstheme="minorHAnsi"/>
                <w:color w:val="000000"/>
                <w:sz w:val="22"/>
                <w:szCs w:val="22"/>
              </w:rPr>
              <w:t>Depreciation and Amortization</w:t>
            </w:r>
          </w:p>
        </w:tc>
        <w:tc>
          <w:tcPr>
            <w:tcW w:w="578"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10.66</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13.41</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17.99</w:t>
            </w:r>
          </w:p>
        </w:tc>
        <w:tc>
          <w:tcPr>
            <w:tcW w:w="459"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15.93</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15.12</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24.07</w:t>
            </w:r>
          </w:p>
        </w:tc>
        <w:tc>
          <w:tcPr>
            <w:tcW w:w="496" w:type="pct"/>
            <w:tcBorders>
              <w:top w:val="nil"/>
              <w:left w:val="nil"/>
              <w:bottom w:val="single" w:sz="4" w:space="0" w:color="auto"/>
              <w:right w:val="single" w:sz="4" w:space="0" w:color="auto"/>
            </w:tcBorders>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25.58</w:t>
            </w: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tcPr>
          <w:p w:rsidR="00EE500F" w:rsidRPr="00FC5E0A" w:rsidRDefault="00EE500F">
            <w:pPr>
              <w:rPr>
                <w:rFonts w:asciiTheme="minorHAnsi" w:hAnsiTheme="minorHAnsi" w:cstheme="minorHAnsi"/>
                <w:color w:val="000000"/>
                <w:sz w:val="22"/>
                <w:szCs w:val="22"/>
              </w:rPr>
            </w:pPr>
          </w:p>
        </w:tc>
        <w:tc>
          <w:tcPr>
            <w:tcW w:w="578" w:type="pct"/>
            <w:tcBorders>
              <w:top w:val="nil"/>
              <w:left w:val="nil"/>
              <w:bottom w:val="single" w:sz="4" w:space="0" w:color="auto"/>
              <w:right w:val="single" w:sz="4" w:space="0" w:color="auto"/>
            </w:tcBorders>
            <w:shd w:val="clear" w:color="auto" w:fill="auto"/>
            <w:noWrap/>
            <w:vAlign w:val="center"/>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tcPr>
          <w:p w:rsidR="00EE500F" w:rsidRPr="00FC5E0A" w:rsidRDefault="00EE500F" w:rsidP="00EE500F">
            <w:pPr>
              <w:jc w:val="center"/>
              <w:rPr>
                <w:rFonts w:asciiTheme="minorHAnsi" w:hAnsiTheme="minorHAnsi" w:cstheme="minorHAnsi"/>
                <w:color w:val="000000"/>
                <w:sz w:val="22"/>
                <w:szCs w:val="22"/>
              </w:rPr>
            </w:pPr>
          </w:p>
        </w:tc>
        <w:tc>
          <w:tcPr>
            <w:tcW w:w="459" w:type="pct"/>
            <w:tcBorders>
              <w:top w:val="nil"/>
              <w:left w:val="nil"/>
              <w:bottom w:val="single" w:sz="4" w:space="0" w:color="auto"/>
              <w:right w:val="single" w:sz="4" w:space="0" w:color="auto"/>
            </w:tcBorders>
            <w:shd w:val="clear" w:color="auto" w:fill="auto"/>
            <w:noWrap/>
            <w:vAlign w:val="center"/>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tcPr>
          <w:p w:rsidR="00EE500F" w:rsidRPr="00FC5E0A" w:rsidRDefault="00EE500F" w:rsidP="00EE500F">
            <w:pPr>
              <w:jc w:val="center"/>
              <w:rPr>
                <w:rFonts w:asciiTheme="minorHAnsi" w:hAnsiTheme="minorHAnsi" w:cstheme="minorHAnsi"/>
                <w:color w:val="000000"/>
                <w:sz w:val="22"/>
                <w:szCs w:val="22"/>
              </w:rPr>
            </w:pPr>
          </w:p>
        </w:tc>
        <w:tc>
          <w:tcPr>
            <w:tcW w:w="496" w:type="pct"/>
            <w:tcBorders>
              <w:top w:val="nil"/>
              <w:left w:val="nil"/>
              <w:bottom w:val="single" w:sz="4" w:space="0" w:color="auto"/>
              <w:right w:val="single" w:sz="4" w:space="0" w:color="auto"/>
            </w:tcBorders>
          </w:tcPr>
          <w:p w:rsidR="00EE500F" w:rsidRPr="00FC5E0A" w:rsidRDefault="00EE500F" w:rsidP="00EE500F">
            <w:pPr>
              <w:jc w:val="center"/>
              <w:rPr>
                <w:rFonts w:asciiTheme="minorHAnsi" w:hAnsiTheme="minorHAnsi" w:cstheme="minorHAnsi"/>
                <w:color w:val="000000"/>
                <w:sz w:val="22"/>
                <w:szCs w:val="22"/>
              </w:rPr>
            </w:pP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pP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EBIT</w:t>
            </w:r>
          </w:p>
        </w:tc>
        <w:tc>
          <w:tcPr>
            <w:tcW w:w="578"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16.39</w:t>
            </w:r>
          </w:p>
        </w:tc>
        <w:tc>
          <w:tcPr>
            <w:tcW w:w="485"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17.20</w:t>
            </w:r>
          </w:p>
        </w:tc>
        <w:tc>
          <w:tcPr>
            <w:tcW w:w="485"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11.96</w:t>
            </w:r>
          </w:p>
        </w:tc>
        <w:tc>
          <w:tcPr>
            <w:tcW w:w="459"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25.43</w:t>
            </w:r>
          </w:p>
        </w:tc>
        <w:tc>
          <w:tcPr>
            <w:tcW w:w="485"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8.30</w:t>
            </w:r>
          </w:p>
        </w:tc>
        <w:tc>
          <w:tcPr>
            <w:tcW w:w="485"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1.71</w:t>
            </w:r>
          </w:p>
        </w:tc>
        <w:tc>
          <w:tcPr>
            <w:tcW w:w="496" w:type="pct"/>
            <w:tcBorders>
              <w:top w:val="nil"/>
              <w:left w:val="nil"/>
              <w:bottom w:val="single" w:sz="4" w:space="0" w:color="auto"/>
              <w:right w:val="single" w:sz="4" w:space="0" w:color="auto"/>
            </w:tcBorders>
            <w:shd w:val="clear" w:color="000000" w:fill="B8CCE4"/>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-26.56</w:t>
            </w: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rsidP="00EE500F">
            <w:pP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EBIT %</w:t>
            </w:r>
          </w:p>
        </w:tc>
        <w:tc>
          <w:tcPr>
            <w:tcW w:w="578"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42.94%</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42.02%</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28.34%</w:t>
            </w:r>
          </w:p>
        </w:tc>
        <w:tc>
          <w:tcPr>
            <w:tcW w:w="459"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46.94%</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15.44%</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2.69%</w:t>
            </w:r>
          </w:p>
        </w:tc>
        <w:tc>
          <w:tcPr>
            <w:tcW w:w="496" w:type="pct"/>
            <w:tcBorders>
              <w:top w:val="nil"/>
              <w:left w:val="nil"/>
              <w:bottom w:val="single" w:sz="4" w:space="0" w:color="auto"/>
              <w:right w:val="single" w:sz="4" w:space="0" w:color="auto"/>
            </w:tcBorders>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-39.38%</w:t>
            </w: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pPr>
              <w:jc w:val="right"/>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 </w:t>
            </w:r>
          </w:p>
        </w:tc>
        <w:tc>
          <w:tcPr>
            <w:tcW w:w="578"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p>
        </w:tc>
        <w:tc>
          <w:tcPr>
            <w:tcW w:w="459"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p>
        </w:tc>
        <w:tc>
          <w:tcPr>
            <w:tcW w:w="496" w:type="pct"/>
            <w:tcBorders>
              <w:top w:val="nil"/>
              <w:left w:val="nil"/>
              <w:bottom w:val="single" w:sz="4" w:space="0" w:color="auto"/>
              <w:right w:val="single" w:sz="4" w:space="0" w:color="auto"/>
            </w:tcBorders>
          </w:tcPr>
          <w:p w:rsidR="00EE500F" w:rsidRPr="00FC5E0A" w:rsidRDefault="00EE500F" w:rsidP="00EE500F">
            <w:pPr>
              <w:jc w:val="center"/>
              <w:rPr>
                <w:rFonts w:asciiTheme="minorHAnsi" w:hAnsiTheme="minorHAnsi" w:cstheme="minorHAnsi"/>
                <w:i/>
                <w:iCs/>
                <w:color w:val="000000"/>
                <w:sz w:val="22"/>
                <w:szCs w:val="22"/>
              </w:rPr>
            </w:pP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pPr>
              <w:rPr>
                <w:rFonts w:asciiTheme="minorHAnsi" w:hAnsiTheme="minorHAnsi" w:cstheme="minorHAnsi"/>
                <w:color w:val="000000"/>
                <w:sz w:val="22"/>
                <w:szCs w:val="22"/>
              </w:rPr>
            </w:pPr>
            <w:r w:rsidRPr="00FC5E0A">
              <w:rPr>
                <w:rFonts w:asciiTheme="minorHAnsi" w:hAnsiTheme="minorHAnsi" w:cstheme="minorHAnsi"/>
                <w:color w:val="000000"/>
                <w:sz w:val="22"/>
                <w:szCs w:val="22"/>
              </w:rPr>
              <w:t>Finance Cost</w:t>
            </w:r>
          </w:p>
        </w:tc>
        <w:tc>
          <w:tcPr>
            <w:tcW w:w="578"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25.93</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24.58</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23.78</w:t>
            </w:r>
          </w:p>
        </w:tc>
        <w:tc>
          <w:tcPr>
            <w:tcW w:w="459"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21.60</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13.82</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9.72</w:t>
            </w:r>
          </w:p>
        </w:tc>
        <w:tc>
          <w:tcPr>
            <w:tcW w:w="496" w:type="pct"/>
            <w:tcBorders>
              <w:top w:val="nil"/>
              <w:left w:val="nil"/>
              <w:bottom w:val="single" w:sz="4" w:space="0" w:color="auto"/>
              <w:right w:val="single" w:sz="4" w:space="0" w:color="auto"/>
            </w:tcBorders>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1.79</w:t>
            </w: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tcPr>
          <w:p w:rsidR="00EE500F" w:rsidRPr="00FC5E0A" w:rsidRDefault="00EE500F">
            <w:pPr>
              <w:rPr>
                <w:rFonts w:asciiTheme="minorHAnsi" w:hAnsiTheme="minorHAnsi" w:cstheme="minorHAnsi"/>
                <w:color w:val="000000"/>
                <w:sz w:val="22"/>
                <w:szCs w:val="22"/>
              </w:rPr>
            </w:pPr>
          </w:p>
        </w:tc>
        <w:tc>
          <w:tcPr>
            <w:tcW w:w="578" w:type="pct"/>
            <w:tcBorders>
              <w:top w:val="nil"/>
              <w:left w:val="nil"/>
              <w:bottom w:val="single" w:sz="4" w:space="0" w:color="auto"/>
              <w:right w:val="single" w:sz="4" w:space="0" w:color="auto"/>
            </w:tcBorders>
            <w:shd w:val="clear" w:color="auto" w:fill="auto"/>
            <w:noWrap/>
            <w:vAlign w:val="center"/>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tcPr>
          <w:p w:rsidR="00EE500F" w:rsidRPr="00FC5E0A" w:rsidRDefault="00EE500F" w:rsidP="00EE500F">
            <w:pPr>
              <w:jc w:val="center"/>
              <w:rPr>
                <w:rFonts w:asciiTheme="minorHAnsi" w:hAnsiTheme="minorHAnsi" w:cstheme="minorHAnsi"/>
                <w:color w:val="000000"/>
                <w:sz w:val="22"/>
                <w:szCs w:val="22"/>
              </w:rPr>
            </w:pPr>
          </w:p>
        </w:tc>
        <w:tc>
          <w:tcPr>
            <w:tcW w:w="459" w:type="pct"/>
            <w:tcBorders>
              <w:top w:val="nil"/>
              <w:left w:val="nil"/>
              <w:bottom w:val="single" w:sz="4" w:space="0" w:color="auto"/>
              <w:right w:val="single" w:sz="4" w:space="0" w:color="auto"/>
            </w:tcBorders>
            <w:shd w:val="clear" w:color="auto" w:fill="auto"/>
            <w:noWrap/>
            <w:vAlign w:val="center"/>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tcPr>
          <w:p w:rsidR="00EE500F" w:rsidRPr="00FC5E0A" w:rsidRDefault="00EE500F" w:rsidP="00EE500F">
            <w:pPr>
              <w:jc w:val="center"/>
              <w:rPr>
                <w:rFonts w:asciiTheme="minorHAnsi" w:hAnsiTheme="minorHAnsi" w:cstheme="minorHAnsi"/>
                <w:color w:val="000000"/>
                <w:sz w:val="22"/>
                <w:szCs w:val="22"/>
              </w:rPr>
            </w:pPr>
          </w:p>
        </w:tc>
        <w:tc>
          <w:tcPr>
            <w:tcW w:w="496" w:type="pct"/>
            <w:tcBorders>
              <w:top w:val="nil"/>
              <w:left w:val="nil"/>
              <w:bottom w:val="single" w:sz="4" w:space="0" w:color="auto"/>
              <w:right w:val="single" w:sz="4" w:space="0" w:color="auto"/>
            </w:tcBorders>
          </w:tcPr>
          <w:p w:rsidR="00EE500F" w:rsidRPr="00FC5E0A" w:rsidRDefault="00EE500F" w:rsidP="00EE500F">
            <w:pPr>
              <w:jc w:val="center"/>
              <w:rPr>
                <w:rFonts w:asciiTheme="minorHAnsi" w:hAnsiTheme="minorHAnsi" w:cstheme="minorHAnsi"/>
                <w:color w:val="000000"/>
                <w:sz w:val="22"/>
                <w:szCs w:val="22"/>
              </w:rPr>
            </w:pP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pP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Profit Before Tax</w:t>
            </w:r>
          </w:p>
        </w:tc>
        <w:tc>
          <w:tcPr>
            <w:tcW w:w="578"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-9.54</w:t>
            </w:r>
          </w:p>
        </w:tc>
        <w:tc>
          <w:tcPr>
            <w:tcW w:w="485"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-7.38</w:t>
            </w:r>
          </w:p>
        </w:tc>
        <w:tc>
          <w:tcPr>
            <w:tcW w:w="485"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-11.82</w:t>
            </w:r>
          </w:p>
        </w:tc>
        <w:tc>
          <w:tcPr>
            <w:tcW w:w="459"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3.83</w:t>
            </w:r>
          </w:p>
        </w:tc>
        <w:tc>
          <w:tcPr>
            <w:tcW w:w="485"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-5.52</w:t>
            </w:r>
          </w:p>
        </w:tc>
        <w:tc>
          <w:tcPr>
            <w:tcW w:w="485"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-8.01</w:t>
            </w:r>
          </w:p>
        </w:tc>
        <w:tc>
          <w:tcPr>
            <w:tcW w:w="496" w:type="pct"/>
            <w:tcBorders>
              <w:top w:val="nil"/>
              <w:left w:val="nil"/>
              <w:bottom w:val="single" w:sz="4" w:space="0" w:color="auto"/>
              <w:right w:val="single" w:sz="4" w:space="0" w:color="auto"/>
            </w:tcBorders>
            <w:shd w:val="clear" w:color="000000" w:fill="B8CCE4"/>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-28.35</w:t>
            </w: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rsidP="00EE500F">
            <w:pP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PBT %</w:t>
            </w:r>
          </w:p>
        </w:tc>
        <w:tc>
          <w:tcPr>
            <w:tcW w:w="578"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-24.99%</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-18.03%</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-28.00%</w:t>
            </w:r>
          </w:p>
        </w:tc>
        <w:tc>
          <w:tcPr>
            <w:tcW w:w="459"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7.07%</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-10.26%</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-12.60%</w:t>
            </w:r>
          </w:p>
        </w:tc>
        <w:tc>
          <w:tcPr>
            <w:tcW w:w="496" w:type="pct"/>
            <w:tcBorders>
              <w:top w:val="nil"/>
              <w:left w:val="nil"/>
              <w:bottom w:val="single" w:sz="4" w:space="0" w:color="auto"/>
              <w:right w:val="single" w:sz="4" w:space="0" w:color="auto"/>
            </w:tcBorders>
          </w:tcPr>
          <w:p w:rsidR="00EE500F" w:rsidRPr="00FC5E0A" w:rsidRDefault="001C5781"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-42.04%</w:t>
            </w: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pPr>
              <w:jc w:val="right"/>
              <w:rPr>
                <w:rFonts w:asciiTheme="minorHAnsi" w:hAnsiTheme="minorHAnsi" w:cstheme="minorHAnsi"/>
                <w:b/>
                <w:bCs/>
                <w:i/>
                <w:iCs/>
                <w:color w:val="000000"/>
                <w:sz w:val="22"/>
                <w:szCs w:val="22"/>
              </w:rPr>
            </w:pPr>
            <w:r w:rsidRPr="00FC5E0A">
              <w:rPr>
                <w:rFonts w:asciiTheme="minorHAnsi" w:hAnsiTheme="minorHAnsi" w:cstheme="minorHAnsi"/>
                <w:b/>
                <w:bCs/>
                <w:i/>
                <w:iCs/>
                <w:color w:val="000000"/>
                <w:sz w:val="22"/>
                <w:szCs w:val="22"/>
              </w:rPr>
              <w:t> </w:t>
            </w:r>
          </w:p>
        </w:tc>
        <w:tc>
          <w:tcPr>
            <w:tcW w:w="578"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59"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96" w:type="pct"/>
            <w:tcBorders>
              <w:top w:val="nil"/>
              <w:left w:val="nil"/>
              <w:bottom w:val="single" w:sz="4" w:space="0" w:color="auto"/>
              <w:right w:val="single" w:sz="4" w:space="0" w:color="auto"/>
            </w:tcBorders>
          </w:tcPr>
          <w:p w:rsidR="00EE500F" w:rsidRPr="00FC5E0A" w:rsidRDefault="00EE500F" w:rsidP="00EE500F">
            <w:pPr>
              <w:jc w:val="center"/>
              <w:rPr>
                <w:rFonts w:asciiTheme="minorHAnsi" w:hAnsiTheme="minorHAnsi" w:cstheme="minorHAnsi"/>
                <w:color w:val="000000"/>
                <w:sz w:val="22"/>
                <w:szCs w:val="22"/>
              </w:rPr>
            </w:pPr>
          </w:p>
        </w:tc>
      </w:tr>
      <w:tr w:rsidR="001C5781"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1C5781" w:rsidRPr="00FC5E0A" w:rsidRDefault="001C5781">
            <w:pPr>
              <w:rPr>
                <w:rFonts w:asciiTheme="minorHAnsi" w:hAnsiTheme="minorHAnsi" w:cstheme="minorHAnsi"/>
                <w:color w:val="000000"/>
                <w:sz w:val="22"/>
                <w:szCs w:val="22"/>
              </w:rPr>
            </w:pPr>
            <w:r w:rsidRPr="00FC5E0A">
              <w:rPr>
                <w:rFonts w:asciiTheme="minorHAnsi" w:hAnsiTheme="minorHAnsi" w:cstheme="minorHAnsi"/>
                <w:color w:val="000000"/>
                <w:sz w:val="22"/>
                <w:szCs w:val="22"/>
              </w:rPr>
              <w:t>Tax Expense</w:t>
            </w:r>
          </w:p>
        </w:tc>
        <w:tc>
          <w:tcPr>
            <w:tcW w:w="578" w:type="pct"/>
            <w:tcBorders>
              <w:top w:val="nil"/>
              <w:left w:val="nil"/>
              <w:bottom w:val="single" w:sz="4" w:space="0" w:color="auto"/>
              <w:right w:val="single" w:sz="4" w:space="0" w:color="auto"/>
            </w:tcBorders>
            <w:shd w:val="clear" w:color="auto" w:fill="auto"/>
            <w:noWrap/>
            <w:hideMark/>
          </w:tcPr>
          <w:p w:rsidR="001C5781" w:rsidRPr="00FC5E0A" w:rsidRDefault="001C5781" w:rsidP="001C5781">
            <w:pPr>
              <w:jc w:val="center"/>
              <w:rPr>
                <w:rFonts w:asciiTheme="minorHAnsi" w:hAnsiTheme="minorHAnsi" w:cstheme="minorHAnsi"/>
                <w:sz w:val="22"/>
                <w:szCs w:val="22"/>
              </w:rPr>
            </w:pPr>
            <w:r w:rsidRPr="00FC5E0A">
              <w:rPr>
                <w:rFonts w:asciiTheme="minorHAnsi" w:hAnsiTheme="minorHAnsi" w:cstheme="minorHAnsi"/>
                <w:color w:val="000000"/>
                <w:sz w:val="22"/>
                <w:szCs w:val="22"/>
              </w:rPr>
              <w:t>0.00</w:t>
            </w:r>
          </w:p>
        </w:tc>
        <w:tc>
          <w:tcPr>
            <w:tcW w:w="485" w:type="pct"/>
            <w:tcBorders>
              <w:top w:val="nil"/>
              <w:left w:val="nil"/>
              <w:bottom w:val="single" w:sz="4" w:space="0" w:color="auto"/>
              <w:right w:val="single" w:sz="4" w:space="0" w:color="auto"/>
            </w:tcBorders>
            <w:shd w:val="clear" w:color="auto" w:fill="auto"/>
            <w:noWrap/>
            <w:hideMark/>
          </w:tcPr>
          <w:p w:rsidR="001C5781" w:rsidRPr="00FC5E0A" w:rsidRDefault="001C5781" w:rsidP="001C5781">
            <w:pPr>
              <w:jc w:val="center"/>
              <w:rPr>
                <w:rFonts w:asciiTheme="minorHAnsi" w:hAnsiTheme="minorHAnsi" w:cstheme="minorHAnsi"/>
                <w:sz w:val="22"/>
                <w:szCs w:val="22"/>
              </w:rPr>
            </w:pPr>
            <w:r w:rsidRPr="00FC5E0A">
              <w:rPr>
                <w:rFonts w:asciiTheme="minorHAnsi" w:hAnsiTheme="minorHAnsi" w:cstheme="minorHAnsi"/>
                <w:color w:val="000000"/>
                <w:sz w:val="22"/>
                <w:szCs w:val="22"/>
              </w:rPr>
              <w:t>0.00</w:t>
            </w:r>
          </w:p>
        </w:tc>
        <w:tc>
          <w:tcPr>
            <w:tcW w:w="485" w:type="pct"/>
            <w:tcBorders>
              <w:top w:val="nil"/>
              <w:left w:val="nil"/>
              <w:bottom w:val="single" w:sz="4" w:space="0" w:color="auto"/>
              <w:right w:val="single" w:sz="4" w:space="0" w:color="auto"/>
            </w:tcBorders>
            <w:shd w:val="clear" w:color="auto" w:fill="auto"/>
            <w:noWrap/>
            <w:hideMark/>
          </w:tcPr>
          <w:p w:rsidR="001C5781" w:rsidRPr="00FC5E0A" w:rsidRDefault="001C5781" w:rsidP="001C5781">
            <w:pPr>
              <w:jc w:val="center"/>
              <w:rPr>
                <w:rFonts w:asciiTheme="minorHAnsi" w:hAnsiTheme="minorHAnsi" w:cstheme="minorHAnsi"/>
                <w:sz w:val="22"/>
                <w:szCs w:val="22"/>
              </w:rPr>
            </w:pPr>
            <w:r w:rsidRPr="00FC5E0A">
              <w:rPr>
                <w:rFonts w:asciiTheme="minorHAnsi" w:hAnsiTheme="minorHAnsi" w:cstheme="minorHAnsi"/>
                <w:color w:val="000000"/>
                <w:sz w:val="22"/>
                <w:szCs w:val="22"/>
              </w:rPr>
              <w:t>0.00</w:t>
            </w:r>
          </w:p>
        </w:tc>
        <w:tc>
          <w:tcPr>
            <w:tcW w:w="459" w:type="pct"/>
            <w:tcBorders>
              <w:top w:val="nil"/>
              <w:left w:val="nil"/>
              <w:bottom w:val="single" w:sz="4" w:space="0" w:color="auto"/>
              <w:right w:val="single" w:sz="4" w:space="0" w:color="auto"/>
            </w:tcBorders>
            <w:shd w:val="clear" w:color="auto" w:fill="auto"/>
            <w:noWrap/>
            <w:hideMark/>
          </w:tcPr>
          <w:p w:rsidR="001C5781" w:rsidRPr="00FC5E0A" w:rsidRDefault="001C5781" w:rsidP="001C5781">
            <w:pPr>
              <w:jc w:val="center"/>
              <w:rPr>
                <w:rFonts w:asciiTheme="minorHAnsi" w:hAnsiTheme="minorHAnsi" w:cstheme="minorHAnsi"/>
                <w:sz w:val="22"/>
                <w:szCs w:val="22"/>
              </w:rPr>
            </w:pPr>
            <w:r w:rsidRPr="00FC5E0A">
              <w:rPr>
                <w:rFonts w:asciiTheme="minorHAnsi" w:hAnsiTheme="minorHAnsi" w:cstheme="minorHAnsi"/>
                <w:color w:val="000000"/>
                <w:sz w:val="22"/>
                <w:szCs w:val="22"/>
              </w:rPr>
              <w:t>0.00</w:t>
            </w:r>
          </w:p>
        </w:tc>
        <w:tc>
          <w:tcPr>
            <w:tcW w:w="485" w:type="pct"/>
            <w:tcBorders>
              <w:top w:val="nil"/>
              <w:left w:val="nil"/>
              <w:bottom w:val="single" w:sz="4" w:space="0" w:color="auto"/>
              <w:right w:val="single" w:sz="4" w:space="0" w:color="auto"/>
            </w:tcBorders>
            <w:shd w:val="clear" w:color="auto" w:fill="auto"/>
            <w:noWrap/>
            <w:hideMark/>
          </w:tcPr>
          <w:p w:rsidR="001C5781" w:rsidRPr="00FC5E0A" w:rsidRDefault="001C5781" w:rsidP="001C5781">
            <w:pPr>
              <w:jc w:val="center"/>
              <w:rPr>
                <w:rFonts w:asciiTheme="minorHAnsi" w:hAnsiTheme="minorHAnsi" w:cstheme="minorHAnsi"/>
                <w:sz w:val="22"/>
                <w:szCs w:val="22"/>
              </w:rPr>
            </w:pPr>
            <w:r w:rsidRPr="00FC5E0A">
              <w:rPr>
                <w:rFonts w:asciiTheme="minorHAnsi" w:hAnsiTheme="minorHAnsi" w:cstheme="minorHAnsi"/>
                <w:color w:val="000000"/>
                <w:sz w:val="22"/>
                <w:szCs w:val="22"/>
              </w:rPr>
              <w:t>0.00</w:t>
            </w:r>
          </w:p>
        </w:tc>
        <w:tc>
          <w:tcPr>
            <w:tcW w:w="485" w:type="pct"/>
            <w:tcBorders>
              <w:top w:val="nil"/>
              <w:left w:val="nil"/>
              <w:bottom w:val="single" w:sz="4" w:space="0" w:color="auto"/>
              <w:right w:val="single" w:sz="4" w:space="0" w:color="auto"/>
            </w:tcBorders>
            <w:shd w:val="clear" w:color="auto" w:fill="auto"/>
            <w:noWrap/>
            <w:hideMark/>
          </w:tcPr>
          <w:p w:rsidR="001C5781" w:rsidRPr="00FC5E0A" w:rsidRDefault="001C5781" w:rsidP="001C5781">
            <w:pPr>
              <w:jc w:val="center"/>
              <w:rPr>
                <w:rFonts w:asciiTheme="minorHAnsi" w:hAnsiTheme="minorHAnsi" w:cstheme="minorHAnsi"/>
                <w:sz w:val="22"/>
                <w:szCs w:val="22"/>
              </w:rPr>
            </w:pPr>
            <w:r w:rsidRPr="00FC5E0A">
              <w:rPr>
                <w:rFonts w:asciiTheme="minorHAnsi" w:hAnsiTheme="minorHAnsi" w:cstheme="minorHAnsi"/>
                <w:color w:val="000000"/>
                <w:sz w:val="22"/>
                <w:szCs w:val="22"/>
              </w:rPr>
              <w:t>0.00</w:t>
            </w:r>
          </w:p>
        </w:tc>
        <w:tc>
          <w:tcPr>
            <w:tcW w:w="496" w:type="pct"/>
            <w:tcBorders>
              <w:top w:val="nil"/>
              <w:left w:val="nil"/>
              <w:bottom w:val="single" w:sz="4" w:space="0" w:color="auto"/>
              <w:right w:val="single" w:sz="4" w:space="0" w:color="auto"/>
            </w:tcBorders>
          </w:tcPr>
          <w:p w:rsidR="001C5781" w:rsidRPr="00FC5E0A" w:rsidRDefault="001C5781"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0.00</w:t>
            </w: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rsidP="00EE500F">
            <w:pP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Effective Tax Rate</w:t>
            </w:r>
          </w:p>
        </w:tc>
        <w:tc>
          <w:tcPr>
            <w:tcW w:w="578"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0.00%</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0.00%</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0.00%</w:t>
            </w:r>
          </w:p>
        </w:tc>
        <w:tc>
          <w:tcPr>
            <w:tcW w:w="459"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0.00%</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0.00%</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0.00%</w:t>
            </w:r>
          </w:p>
        </w:tc>
        <w:tc>
          <w:tcPr>
            <w:tcW w:w="496" w:type="pct"/>
            <w:tcBorders>
              <w:top w:val="nil"/>
              <w:left w:val="nil"/>
              <w:bottom w:val="single" w:sz="4" w:space="0" w:color="auto"/>
              <w:right w:val="single" w:sz="4" w:space="0" w:color="auto"/>
            </w:tcBorders>
          </w:tcPr>
          <w:p w:rsidR="00EE500F" w:rsidRPr="00FC5E0A" w:rsidRDefault="001C5781" w:rsidP="00EE500F">
            <w:pPr>
              <w:jc w:val="center"/>
              <w:rPr>
                <w:rFonts w:asciiTheme="minorHAnsi" w:hAnsiTheme="minorHAnsi" w:cstheme="minorHAnsi"/>
                <w:color w:val="000000"/>
                <w:sz w:val="22"/>
                <w:szCs w:val="22"/>
              </w:rPr>
            </w:pPr>
            <w:r w:rsidRPr="00FC5E0A">
              <w:rPr>
                <w:rFonts w:asciiTheme="minorHAnsi" w:hAnsiTheme="minorHAnsi" w:cstheme="minorHAnsi"/>
                <w:color w:val="000000"/>
                <w:sz w:val="22"/>
                <w:szCs w:val="22"/>
              </w:rPr>
              <w:t>0.00%</w:t>
            </w: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pPr>
              <w:jc w:val="right"/>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 </w:t>
            </w:r>
          </w:p>
        </w:tc>
        <w:tc>
          <w:tcPr>
            <w:tcW w:w="578"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59"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color w:val="000000"/>
                <w:sz w:val="22"/>
                <w:szCs w:val="22"/>
              </w:rPr>
            </w:pPr>
          </w:p>
        </w:tc>
        <w:tc>
          <w:tcPr>
            <w:tcW w:w="496" w:type="pct"/>
            <w:tcBorders>
              <w:top w:val="nil"/>
              <w:left w:val="nil"/>
              <w:bottom w:val="single" w:sz="4" w:space="0" w:color="auto"/>
              <w:right w:val="single" w:sz="4" w:space="0" w:color="auto"/>
            </w:tcBorders>
          </w:tcPr>
          <w:p w:rsidR="00EE500F" w:rsidRPr="00FC5E0A" w:rsidRDefault="00EE500F" w:rsidP="00EE500F">
            <w:pPr>
              <w:jc w:val="center"/>
              <w:rPr>
                <w:rFonts w:asciiTheme="minorHAnsi" w:hAnsiTheme="minorHAnsi" w:cstheme="minorHAnsi"/>
                <w:color w:val="000000"/>
                <w:sz w:val="22"/>
                <w:szCs w:val="22"/>
              </w:rPr>
            </w:pP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pP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Profit (Loss) after Tax</w:t>
            </w:r>
          </w:p>
        </w:tc>
        <w:tc>
          <w:tcPr>
            <w:tcW w:w="578"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-9.54</w:t>
            </w:r>
          </w:p>
        </w:tc>
        <w:tc>
          <w:tcPr>
            <w:tcW w:w="485"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-7.38</w:t>
            </w:r>
          </w:p>
        </w:tc>
        <w:tc>
          <w:tcPr>
            <w:tcW w:w="485"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-11.82</w:t>
            </w:r>
          </w:p>
        </w:tc>
        <w:tc>
          <w:tcPr>
            <w:tcW w:w="459"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3.83</w:t>
            </w:r>
          </w:p>
        </w:tc>
        <w:tc>
          <w:tcPr>
            <w:tcW w:w="485"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-5.52</w:t>
            </w:r>
          </w:p>
        </w:tc>
        <w:tc>
          <w:tcPr>
            <w:tcW w:w="485" w:type="pct"/>
            <w:tcBorders>
              <w:top w:val="nil"/>
              <w:left w:val="nil"/>
              <w:bottom w:val="single" w:sz="4" w:space="0" w:color="auto"/>
              <w:right w:val="single" w:sz="4" w:space="0" w:color="auto"/>
            </w:tcBorders>
            <w:shd w:val="clear" w:color="000000" w:fill="B8CCE4"/>
            <w:noWrap/>
            <w:vAlign w:val="center"/>
            <w:hideMark/>
          </w:tcPr>
          <w:p w:rsidR="00EE500F" w:rsidRPr="00FC5E0A" w:rsidRDefault="00EE500F"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-8.01</w:t>
            </w:r>
          </w:p>
        </w:tc>
        <w:tc>
          <w:tcPr>
            <w:tcW w:w="496" w:type="pct"/>
            <w:tcBorders>
              <w:top w:val="nil"/>
              <w:left w:val="nil"/>
              <w:bottom w:val="single" w:sz="4" w:space="0" w:color="auto"/>
              <w:right w:val="single" w:sz="4" w:space="0" w:color="auto"/>
            </w:tcBorders>
            <w:shd w:val="clear" w:color="000000" w:fill="B8CCE4"/>
          </w:tcPr>
          <w:p w:rsidR="00EE500F" w:rsidRPr="00FC5E0A" w:rsidRDefault="001C5781" w:rsidP="00EE500F">
            <w:pPr>
              <w:jc w:val="center"/>
              <w:rPr>
                <w:rFonts w:asciiTheme="minorHAnsi" w:hAnsiTheme="minorHAnsi" w:cstheme="minorHAnsi"/>
                <w:b/>
                <w:bCs/>
                <w:color w:val="000000"/>
                <w:sz w:val="22"/>
                <w:szCs w:val="22"/>
              </w:rPr>
            </w:pPr>
            <w:r w:rsidRPr="00FC5E0A">
              <w:rPr>
                <w:rFonts w:asciiTheme="minorHAnsi" w:hAnsiTheme="minorHAnsi" w:cstheme="minorHAnsi"/>
                <w:b/>
                <w:bCs/>
                <w:color w:val="000000"/>
                <w:sz w:val="22"/>
                <w:szCs w:val="22"/>
              </w:rPr>
              <w:t>-28.35</w:t>
            </w:r>
          </w:p>
        </w:tc>
      </w:tr>
      <w:tr w:rsidR="00EE500F" w:rsidRPr="00FC5E0A" w:rsidTr="005C7B1C">
        <w:trPr>
          <w:trHeight w:val="20"/>
          <w:jc w:val="center"/>
        </w:trPr>
        <w:tc>
          <w:tcPr>
            <w:tcW w:w="1527" w:type="pct"/>
            <w:tcBorders>
              <w:top w:val="nil"/>
              <w:left w:val="single" w:sz="4" w:space="0" w:color="auto"/>
              <w:bottom w:val="single" w:sz="4" w:space="0" w:color="auto"/>
              <w:right w:val="single" w:sz="4" w:space="0" w:color="auto"/>
            </w:tcBorders>
            <w:shd w:val="clear" w:color="auto" w:fill="auto"/>
            <w:noWrap/>
            <w:vAlign w:val="center"/>
            <w:hideMark/>
          </w:tcPr>
          <w:p w:rsidR="00EE500F" w:rsidRPr="00FC5E0A" w:rsidRDefault="00EE500F" w:rsidP="00EE500F">
            <w:pP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 PAT %</w:t>
            </w:r>
          </w:p>
        </w:tc>
        <w:tc>
          <w:tcPr>
            <w:tcW w:w="578"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-24.99%</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-18.03%</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-28.00%</w:t>
            </w:r>
          </w:p>
        </w:tc>
        <w:tc>
          <w:tcPr>
            <w:tcW w:w="459"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7.07%</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-10.26%</w:t>
            </w:r>
          </w:p>
        </w:tc>
        <w:tc>
          <w:tcPr>
            <w:tcW w:w="485" w:type="pct"/>
            <w:tcBorders>
              <w:top w:val="nil"/>
              <w:left w:val="nil"/>
              <w:bottom w:val="single" w:sz="4" w:space="0" w:color="auto"/>
              <w:right w:val="single" w:sz="4" w:space="0" w:color="auto"/>
            </w:tcBorders>
            <w:shd w:val="clear" w:color="auto" w:fill="auto"/>
            <w:noWrap/>
            <w:vAlign w:val="center"/>
            <w:hideMark/>
          </w:tcPr>
          <w:p w:rsidR="00EE500F" w:rsidRPr="00FC5E0A" w:rsidRDefault="00EE500F"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-12.60%</w:t>
            </w:r>
          </w:p>
        </w:tc>
        <w:tc>
          <w:tcPr>
            <w:tcW w:w="496" w:type="pct"/>
            <w:tcBorders>
              <w:top w:val="nil"/>
              <w:left w:val="nil"/>
              <w:bottom w:val="single" w:sz="4" w:space="0" w:color="auto"/>
              <w:right w:val="single" w:sz="4" w:space="0" w:color="auto"/>
            </w:tcBorders>
          </w:tcPr>
          <w:p w:rsidR="00EE500F" w:rsidRPr="00FC5E0A" w:rsidRDefault="001C5781" w:rsidP="00EE500F">
            <w:pPr>
              <w:jc w:val="center"/>
              <w:rPr>
                <w:rFonts w:asciiTheme="minorHAnsi" w:hAnsiTheme="minorHAnsi" w:cstheme="minorHAnsi"/>
                <w:i/>
                <w:iCs/>
                <w:color w:val="000000"/>
                <w:sz w:val="22"/>
                <w:szCs w:val="22"/>
              </w:rPr>
            </w:pPr>
            <w:r w:rsidRPr="00FC5E0A">
              <w:rPr>
                <w:rFonts w:asciiTheme="minorHAnsi" w:hAnsiTheme="minorHAnsi" w:cstheme="minorHAnsi"/>
                <w:i/>
                <w:iCs/>
                <w:color w:val="000000"/>
                <w:sz w:val="22"/>
                <w:szCs w:val="22"/>
              </w:rPr>
              <w:t>-42.04%</w:t>
            </w:r>
          </w:p>
        </w:tc>
      </w:tr>
    </w:tbl>
    <w:p w:rsidR="002E43E0" w:rsidRDefault="00FC5E0A" w:rsidP="00FC5E0A">
      <w:pPr>
        <w:pStyle w:val="DefaultText11"/>
        <w:spacing w:line="360" w:lineRule="auto"/>
        <w:jc w:val="both"/>
        <w:rPr>
          <w:rFonts w:ascii="Arial" w:eastAsia="Arial" w:hAnsi="Arial"/>
          <w:i/>
          <w:sz w:val="18"/>
        </w:rPr>
      </w:pPr>
      <w:r>
        <w:rPr>
          <w:rFonts w:ascii="Arial" w:eastAsia="Arial" w:hAnsi="Arial"/>
          <w:b/>
          <w:i/>
          <w:sz w:val="18"/>
        </w:rPr>
        <w:t xml:space="preserve">                                                                              </w:t>
      </w:r>
      <w:r w:rsidR="00356FE1">
        <w:rPr>
          <w:rFonts w:ascii="Arial" w:eastAsia="Arial" w:hAnsi="Arial"/>
          <w:b/>
          <w:i/>
          <w:sz w:val="18"/>
        </w:rPr>
        <w:t xml:space="preserve">  </w:t>
      </w:r>
      <w:r w:rsidR="00356FE1" w:rsidRPr="00356FE1">
        <w:rPr>
          <w:rFonts w:ascii="Arial" w:eastAsia="Arial" w:hAnsi="Arial"/>
          <w:b/>
          <w:i/>
          <w:sz w:val="18"/>
        </w:rPr>
        <w:t>Source:</w:t>
      </w:r>
      <w:r w:rsidR="00EE500F">
        <w:rPr>
          <w:rFonts w:ascii="Arial" w:eastAsia="Arial" w:hAnsi="Arial"/>
          <w:i/>
          <w:sz w:val="18"/>
        </w:rPr>
        <w:t xml:space="preserve"> Audited Annual</w:t>
      </w:r>
      <w:r w:rsidR="00356FE1" w:rsidRPr="00356FE1">
        <w:rPr>
          <w:rFonts w:ascii="Arial" w:eastAsia="Arial" w:hAnsi="Arial"/>
          <w:i/>
          <w:sz w:val="18"/>
        </w:rPr>
        <w:t xml:space="preserve"> Financials provided by the Bank</w:t>
      </w:r>
      <w:r>
        <w:rPr>
          <w:rFonts w:ascii="Arial" w:eastAsia="Arial" w:hAnsi="Arial"/>
          <w:i/>
          <w:sz w:val="18"/>
        </w:rPr>
        <w:t>/Company</w:t>
      </w:r>
    </w:p>
    <w:p w:rsidR="00356FE1" w:rsidRPr="00356FE1" w:rsidRDefault="00356FE1" w:rsidP="00356FE1">
      <w:pPr>
        <w:pStyle w:val="DefaultText11"/>
        <w:spacing w:line="360" w:lineRule="auto"/>
        <w:ind w:left="4320"/>
        <w:jc w:val="both"/>
        <w:rPr>
          <w:rFonts w:ascii="Arial" w:eastAsia="Arial" w:hAnsi="Arial"/>
          <w:i/>
          <w:sz w:val="22"/>
        </w:rPr>
      </w:pPr>
    </w:p>
    <w:p w:rsidR="002E43E0" w:rsidRPr="00D523F5" w:rsidRDefault="00D523F5" w:rsidP="00AD59EA">
      <w:pPr>
        <w:pStyle w:val="DefaultText11"/>
        <w:spacing w:line="360" w:lineRule="auto"/>
        <w:ind w:firstLine="284"/>
        <w:jc w:val="both"/>
        <w:rPr>
          <w:rFonts w:ascii="Arial" w:eastAsia="Arial" w:hAnsi="Arial"/>
          <w:b/>
          <w:sz w:val="22"/>
        </w:rPr>
      </w:pPr>
      <w:r w:rsidRPr="00D523F5">
        <w:rPr>
          <w:rFonts w:ascii="Arial" w:eastAsia="Arial" w:hAnsi="Arial"/>
          <w:b/>
          <w:sz w:val="22"/>
        </w:rPr>
        <w:t>Previous Year’s Financial Analysis:</w:t>
      </w:r>
    </w:p>
    <w:p w:rsidR="00AD59EA" w:rsidRDefault="00765C80" w:rsidP="000A0AF7">
      <w:pPr>
        <w:pStyle w:val="DefaultText11"/>
        <w:numPr>
          <w:ilvl w:val="0"/>
          <w:numId w:val="34"/>
        </w:numPr>
        <w:spacing w:before="240" w:line="360" w:lineRule="auto"/>
        <w:ind w:left="709" w:right="165" w:hanging="426"/>
        <w:jc w:val="both"/>
        <w:rPr>
          <w:rFonts w:ascii="Arial" w:eastAsia="Arial" w:hAnsi="Arial"/>
          <w:sz w:val="22"/>
        </w:rPr>
      </w:pPr>
      <w:r>
        <w:rPr>
          <w:rFonts w:ascii="Arial" w:eastAsia="Arial" w:hAnsi="Arial"/>
          <w:sz w:val="22"/>
        </w:rPr>
        <w:t>Revenue of the company has increase</w:t>
      </w:r>
      <w:r w:rsidR="008929A3">
        <w:rPr>
          <w:rFonts w:ascii="Arial" w:eastAsia="Arial" w:hAnsi="Arial"/>
          <w:sz w:val="22"/>
        </w:rPr>
        <w:t xml:space="preserve">d steadily from F.Y.15 to F.Y.21 at a CAGR of 9.95 </w:t>
      </w:r>
      <w:r>
        <w:rPr>
          <w:rFonts w:ascii="Arial" w:eastAsia="Arial" w:hAnsi="Arial"/>
          <w:sz w:val="22"/>
        </w:rPr>
        <w:t>%.</w:t>
      </w:r>
    </w:p>
    <w:p w:rsidR="00AD59EA" w:rsidRDefault="00765C80" w:rsidP="000A0AF7">
      <w:pPr>
        <w:pStyle w:val="DefaultText11"/>
        <w:numPr>
          <w:ilvl w:val="0"/>
          <w:numId w:val="34"/>
        </w:numPr>
        <w:spacing w:before="240" w:line="360" w:lineRule="auto"/>
        <w:ind w:left="709" w:right="165" w:hanging="426"/>
        <w:jc w:val="both"/>
        <w:rPr>
          <w:rFonts w:ascii="Arial" w:eastAsia="Arial" w:hAnsi="Arial"/>
          <w:sz w:val="22"/>
        </w:rPr>
      </w:pPr>
      <w:r w:rsidRPr="00AD59EA">
        <w:rPr>
          <w:rFonts w:ascii="Arial" w:eastAsia="Arial" w:hAnsi="Arial"/>
          <w:sz w:val="22"/>
        </w:rPr>
        <w:t xml:space="preserve">However, </w:t>
      </w:r>
      <w:r w:rsidR="008929A3" w:rsidRPr="00AD59EA">
        <w:rPr>
          <w:rFonts w:ascii="Arial" w:eastAsia="Arial" w:hAnsi="Arial"/>
          <w:sz w:val="22"/>
        </w:rPr>
        <w:t>expenses of the company have</w:t>
      </w:r>
      <w:r w:rsidRPr="00AD59EA">
        <w:rPr>
          <w:rFonts w:ascii="Arial" w:eastAsia="Arial" w:hAnsi="Arial"/>
          <w:sz w:val="22"/>
        </w:rPr>
        <w:t xml:space="preserve"> been</w:t>
      </w:r>
      <w:r w:rsidR="00631D2F">
        <w:rPr>
          <w:rFonts w:ascii="Arial" w:eastAsia="Arial" w:hAnsi="Arial"/>
          <w:sz w:val="22"/>
        </w:rPr>
        <w:t xml:space="preserve"> increased at a CAGR of 35.37 </w:t>
      </w:r>
      <w:r w:rsidRPr="00AD59EA">
        <w:rPr>
          <w:rFonts w:ascii="Arial" w:eastAsia="Arial" w:hAnsi="Arial"/>
          <w:sz w:val="22"/>
        </w:rPr>
        <w:t>% over the same period.</w:t>
      </w:r>
    </w:p>
    <w:p w:rsidR="00765C80" w:rsidRPr="00AD59EA" w:rsidRDefault="00765C80" w:rsidP="000A0AF7">
      <w:pPr>
        <w:pStyle w:val="DefaultText11"/>
        <w:numPr>
          <w:ilvl w:val="0"/>
          <w:numId w:val="34"/>
        </w:numPr>
        <w:spacing w:before="240" w:line="360" w:lineRule="auto"/>
        <w:ind w:left="709" w:right="165" w:hanging="426"/>
        <w:jc w:val="both"/>
        <w:rPr>
          <w:rFonts w:ascii="Arial" w:eastAsia="Arial" w:hAnsi="Arial"/>
          <w:sz w:val="22"/>
        </w:rPr>
      </w:pPr>
      <w:r w:rsidRPr="00AD59EA">
        <w:rPr>
          <w:rFonts w:ascii="Arial" w:eastAsia="Arial" w:hAnsi="Arial"/>
          <w:sz w:val="22"/>
        </w:rPr>
        <w:t xml:space="preserve">EBIDTA and EBIT Margin has been declined significantly over </w:t>
      </w:r>
      <w:r w:rsidR="00631D2F">
        <w:rPr>
          <w:rFonts w:ascii="Arial" w:eastAsia="Arial" w:hAnsi="Arial"/>
          <w:sz w:val="22"/>
        </w:rPr>
        <w:t>last three</w:t>
      </w:r>
      <w:r w:rsidR="00CE42D7" w:rsidRPr="00AD59EA">
        <w:rPr>
          <w:rFonts w:ascii="Arial" w:eastAsia="Arial" w:hAnsi="Arial"/>
          <w:sz w:val="22"/>
        </w:rPr>
        <w:t xml:space="preserve"> financial years due to significant increase in Operating Expenses of the project which includes Major Maintenance Expenses (MMR).</w:t>
      </w:r>
    </w:p>
    <w:p w:rsidR="00D523F5" w:rsidRDefault="00D523F5" w:rsidP="00356E53">
      <w:pPr>
        <w:pStyle w:val="DefaultText11"/>
        <w:spacing w:line="360" w:lineRule="auto"/>
        <w:jc w:val="both"/>
        <w:rPr>
          <w:rFonts w:ascii="Arial" w:eastAsia="Arial" w:hAnsi="Arial"/>
          <w:sz w:val="22"/>
        </w:rPr>
      </w:pPr>
    </w:p>
    <w:p w:rsidR="00556349" w:rsidRPr="00631D2F" w:rsidRDefault="00556349" w:rsidP="00631D2F">
      <w:pPr>
        <w:spacing w:line="360" w:lineRule="auto"/>
        <w:jc w:val="both"/>
        <w:rPr>
          <w:rFonts w:ascii="Arial" w:eastAsia="Arial" w:hAnsi="Arial" w:cs="Arial"/>
          <w:sz w:val="22"/>
          <w:szCs w:val="22"/>
        </w:rPr>
      </w:pPr>
      <w:r w:rsidRPr="00631D2F">
        <w:rPr>
          <w:rFonts w:ascii="Arial" w:hAnsi="Arial" w:cs="Arial"/>
          <w:sz w:val="22"/>
          <w:szCs w:val="22"/>
        </w:rPr>
        <w:t>Based</w:t>
      </w:r>
      <w:r w:rsidRPr="00631D2F">
        <w:rPr>
          <w:rFonts w:ascii="Arial" w:hAnsi="Arial" w:cs="Arial"/>
          <w:sz w:val="22"/>
          <w:szCs w:val="22"/>
          <w:lang w:val="en-IN"/>
        </w:rPr>
        <w:t xml:space="preserve"> on the data/ information/ inputs provided by the bank officials and the assessment &amp; analysis conducted by us, financial projections of the company have been estimated as provided below by the way of several different financial indicators and assumptions.</w:t>
      </w:r>
    </w:p>
    <w:p w:rsidR="002B3903" w:rsidRDefault="002B3903" w:rsidP="00356E53">
      <w:pPr>
        <w:pStyle w:val="DefaultText11"/>
        <w:spacing w:line="360" w:lineRule="auto"/>
        <w:jc w:val="both"/>
        <w:rPr>
          <w:rFonts w:ascii="Arial" w:hAnsi="Arial" w:cs="Arial"/>
          <w:sz w:val="22"/>
          <w:szCs w:val="22"/>
          <w:lang w:val="en-IN"/>
        </w:rPr>
      </w:pPr>
    </w:p>
    <w:p w:rsidR="00C55DFE" w:rsidRPr="00F2255C" w:rsidRDefault="00C451DC" w:rsidP="000A0AF7">
      <w:pPr>
        <w:pStyle w:val="DefaultText11"/>
        <w:numPr>
          <w:ilvl w:val="0"/>
          <w:numId w:val="36"/>
        </w:numPr>
        <w:spacing w:before="240" w:line="360" w:lineRule="auto"/>
        <w:ind w:left="0"/>
        <w:jc w:val="both"/>
        <w:rPr>
          <w:rFonts w:ascii="Arial" w:hAnsi="Arial" w:cs="Arial"/>
          <w:b/>
          <w:noProof/>
          <w:szCs w:val="22"/>
        </w:rPr>
      </w:pPr>
      <w:r w:rsidRPr="00C451DC">
        <w:rPr>
          <w:rFonts w:ascii="Arial" w:hAnsi="Arial" w:cs="Arial"/>
          <w:b/>
          <w:noProof/>
          <w:szCs w:val="22"/>
        </w:rPr>
        <w:t xml:space="preserve">Projected </w:t>
      </w:r>
      <w:r w:rsidR="00012328" w:rsidRPr="00C451DC">
        <w:rPr>
          <w:rFonts w:ascii="Arial" w:hAnsi="Arial" w:cs="Arial"/>
          <w:b/>
          <w:noProof/>
          <w:szCs w:val="22"/>
        </w:rPr>
        <w:t>Profit &amp; Loss Statement</w:t>
      </w:r>
      <w:r w:rsidR="00012328" w:rsidRPr="00F2255C">
        <w:rPr>
          <w:rFonts w:ascii="Arial" w:hAnsi="Arial" w:cs="Arial"/>
          <w:b/>
          <w:noProof/>
          <w:szCs w:val="22"/>
        </w:rPr>
        <w:t>:</w:t>
      </w:r>
    </w:p>
    <w:p w:rsidR="00796638" w:rsidRDefault="00796638" w:rsidP="002E7927">
      <w:pPr>
        <w:pStyle w:val="DefaultText11"/>
        <w:spacing w:line="276" w:lineRule="auto"/>
        <w:ind w:right="13"/>
        <w:rPr>
          <w:noProof/>
        </w:rPr>
      </w:pPr>
    </w:p>
    <w:tbl>
      <w:tblPr>
        <w:tblW w:w="9724" w:type="dxa"/>
        <w:tblInd w:w="18" w:type="dxa"/>
        <w:tblCellMar>
          <w:top w:w="28" w:type="dxa"/>
          <w:bottom w:w="28" w:type="dxa"/>
        </w:tblCellMar>
        <w:tblLook w:val="04A0" w:firstRow="1" w:lastRow="0" w:firstColumn="1" w:lastColumn="0" w:noHBand="0" w:noVBand="1"/>
      </w:tblPr>
      <w:tblGrid>
        <w:gridCol w:w="1530"/>
        <w:gridCol w:w="1015"/>
        <w:gridCol w:w="1164"/>
        <w:gridCol w:w="1142"/>
        <w:gridCol w:w="1227"/>
        <w:gridCol w:w="1166"/>
        <w:gridCol w:w="1206"/>
        <w:gridCol w:w="1274"/>
      </w:tblGrid>
      <w:tr w:rsidR="00F0305E" w:rsidRPr="007239DE" w:rsidTr="00147D7D">
        <w:trPr>
          <w:trHeight w:val="356"/>
        </w:trPr>
        <w:tc>
          <w:tcPr>
            <w:tcW w:w="1530" w:type="dxa"/>
            <w:vMerge w:val="restart"/>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380C83" w:rsidRPr="007239DE" w:rsidRDefault="00380C83" w:rsidP="00F0305E">
            <w:pPr>
              <w:rPr>
                <w:rFonts w:asciiTheme="minorHAnsi" w:hAnsiTheme="minorHAnsi" w:cstheme="minorHAnsi"/>
                <w:b/>
                <w:bCs/>
                <w:color w:val="FFFFFF"/>
                <w:sz w:val="22"/>
                <w:szCs w:val="22"/>
              </w:rPr>
            </w:pPr>
            <w:r w:rsidRPr="007239DE">
              <w:rPr>
                <w:rFonts w:asciiTheme="minorHAnsi" w:hAnsiTheme="minorHAnsi" w:cstheme="minorHAnsi"/>
                <w:b/>
                <w:bCs/>
                <w:color w:val="FFFFFF"/>
                <w:sz w:val="22"/>
                <w:szCs w:val="22"/>
              </w:rPr>
              <w:t>Particulars</w:t>
            </w:r>
          </w:p>
        </w:tc>
        <w:tc>
          <w:tcPr>
            <w:tcW w:w="1015" w:type="dxa"/>
            <w:tcBorders>
              <w:top w:val="single" w:sz="4" w:space="0" w:color="auto"/>
              <w:left w:val="nil"/>
              <w:bottom w:val="single" w:sz="4" w:space="0" w:color="auto"/>
              <w:right w:val="single" w:sz="4" w:space="0" w:color="auto"/>
            </w:tcBorders>
            <w:shd w:val="clear" w:color="auto" w:fill="002060"/>
            <w:noWrap/>
            <w:vAlign w:val="center"/>
            <w:hideMark/>
          </w:tcPr>
          <w:p w:rsidR="00380C83" w:rsidRPr="007239DE" w:rsidRDefault="00380C83" w:rsidP="00F0305E">
            <w:pPr>
              <w:jc w:val="center"/>
              <w:rPr>
                <w:rFonts w:asciiTheme="minorHAnsi" w:hAnsiTheme="minorHAnsi" w:cstheme="minorHAnsi"/>
                <w:b/>
                <w:bCs/>
                <w:color w:val="FFFFFF"/>
                <w:sz w:val="22"/>
                <w:szCs w:val="22"/>
              </w:rPr>
            </w:pPr>
            <w:r w:rsidRPr="007239DE">
              <w:rPr>
                <w:rFonts w:asciiTheme="minorHAnsi" w:hAnsiTheme="minorHAnsi" w:cstheme="minorHAnsi"/>
                <w:b/>
                <w:bCs/>
                <w:color w:val="FFFFFF"/>
                <w:sz w:val="22"/>
                <w:szCs w:val="22"/>
              </w:rPr>
              <w:t>Mar-21</w:t>
            </w:r>
          </w:p>
        </w:tc>
        <w:tc>
          <w:tcPr>
            <w:tcW w:w="1164" w:type="dxa"/>
            <w:tcBorders>
              <w:top w:val="single" w:sz="4" w:space="0" w:color="auto"/>
              <w:left w:val="nil"/>
              <w:bottom w:val="single" w:sz="4" w:space="0" w:color="auto"/>
              <w:right w:val="single" w:sz="4" w:space="0" w:color="auto"/>
            </w:tcBorders>
            <w:shd w:val="clear" w:color="auto" w:fill="002060"/>
            <w:noWrap/>
            <w:vAlign w:val="center"/>
            <w:hideMark/>
          </w:tcPr>
          <w:p w:rsidR="00380C83" w:rsidRPr="007239DE" w:rsidRDefault="00380C83" w:rsidP="00F0305E">
            <w:pPr>
              <w:jc w:val="center"/>
              <w:rPr>
                <w:rFonts w:asciiTheme="minorHAnsi" w:hAnsiTheme="minorHAnsi" w:cstheme="minorHAnsi"/>
                <w:b/>
                <w:bCs/>
                <w:color w:val="FFFFFF"/>
                <w:sz w:val="22"/>
                <w:szCs w:val="22"/>
              </w:rPr>
            </w:pPr>
            <w:r w:rsidRPr="007239DE">
              <w:rPr>
                <w:rFonts w:asciiTheme="minorHAnsi" w:hAnsiTheme="minorHAnsi" w:cstheme="minorHAnsi"/>
                <w:b/>
                <w:bCs/>
                <w:color w:val="FFFFFF"/>
                <w:sz w:val="22"/>
                <w:szCs w:val="22"/>
              </w:rPr>
              <w:t>Mar-22</w:t>
            </w:r>
          </w:p>
        </w:tc>
        <w:tc>
          <w:tcPr>
            <w:tcW w:w="1142" w:type="dxa"/>
            <w:tcBorders>
              <w:top w:val="single" w:sz="4" w:space="0" w:color="auto"/>
              <w:left w:val="nil"/>
              <w:bottom w:val="single" w:sz="4" w:space="0" w:color="auto"/>
              <w:right w:val="single" w:sz="4" w:space="0" w:color="auto"/>
            </w:tcBorders>
            <w:shd w:val="clear" w:color="auto" w:fill="002060"/>
            <w:noWrap/>
            <w:vAlign w:val="center"/>
            <w:hideMark/>
          </w:tcPr>
          <w:p w:rsidR="00380C83" w:rsidRPr="007239DE" w:rsidRDefault="00380C83" w:rsidP="00F0305E">
            <w:pPr>
              <w:jc w:val="center"/>
              <w:rPr>
                <w:rFonts w:asciiTheme="minorHAnsi" w:hAnsiTheme="minorHAnsi" w:cstheme="minorHAnsi"/>
                <w:b/>
                <w:bCs/>
                <w:color w:val="FFFFFF"/>
                <w:sz w:val="22"/>
                <w:szCs w:val="22"/>
              </w:rPr>
            </w:pPr>
            <w:r w:rsidRPr="007239DE">
              <w:rPr>
                <w:rFonts w:asciiTheme="minorHAnsi" w:hAnsiTheme="minorHAnsi" w:cstheme="minorHAnsi"/>
                <w:b/>
                <w:bCs/>
                <w:color w:val="FFFFFF"/>
                <w:sz w:val="22"/>
                <w:szCs w:val="22"/>
              </w:rPr>
              <w:t>Mar-23</w:t>
            </w:r>
          </w:p>
        </w:tc>
        <w:tc>
          <w:tcPr>
            <w:tcW w:w="1227" w:type="dxa"/>
            <w:tcBorders>
              <w:top w:val="single" w:sz="4" w:space="0" w:color="auto"/>
              <w:left w:val="nil"/>
              <w:bottom w:val="single" w:sz="4" w:space="0" w:color="auto"/>
              <w:right w:val="single" w:sz="4" w:space="0" w:color="auto"/>
            </w:tcBorders>
            <w:shd w:val="clear" w:color="auto" w:fill="002060"/>
            <w:noWrap/>
            <w:vAlign w:val="center"/>
            <w:hideMark/>
          </w:tcPr>
          <w:p w:rsidR="00380C83" w:rsidRPr="007239DE" w:rsidRDefault="00380C83" w:rsidP="00F0305E">
            <w:pPr>
              <w:jc w:val="center"/>
              <w:rPr>
                <w:rFonts w:asciiTheme="minorHAnsi" w:hAnsiTheme="minorHAnsi" w:cstheme="minorHAnsi"/>
                <w:b/>
                <w:bCs/>
                <w:color w:val="FFFFFF"/>
                <w:sz w:val="22"/>
                <w:szCs w:val="22"/>
              </w:rPr>
            </w:pPr>
            <w:r w:rsidRPr="007239DE">
              <w:rPr>
                <w:rFonts w:asciiTheme="minorHAnsi" w:hAnsiTheme="minorHAnsi" w:cstheme="minorHAnsi"/>
                <w:b/>
                <w:bCs/>
                <w:color w:val="FFFFFF"/>
                <w:sz w:val="22"/>
                <w:szCs w:val="22"/>
              </w:rPr>
              <w:t>Mar-24</w:t>
            </w:r>
          </w:p>
        </w:tc>
        <w:tc>
          <w:tcPr>
            <w:tcW w:w="1166" w:type="dxa"/>
            <w:tcBorders>
              <w:top w:val="single" w:sz="4" w:space="0" w:color="auto"/>
              <w:left w:val="nil"/>
              <w:bottom w:val="single" w:sz="4" w:space="0" w:color="auto"/>
              <w:right w:val="single" w:sz="4" w:space="0" w:color="auto"/>
            </w:tcBorders>
            <w:shd w:val="clear" w:color="auto" w:fill="002060"/>
            <w:noWrap/>
            <w:vAlign w:val="center"/>
            <w:hideMark/>
          </w:tcPr>
          <w:p w:rsidR="00380C83" w:rsidRPr="007239DE" w:rsidRDefault="00380C83" w:rsidP="00F0305E">
            <w:pPr>
              <w:jc w:val="center"/>
              <w:rPr>
                <w:rFonts w:asciiTheme="minorHAnsi" w:hAnsiTheme="minorHAnsi" w:cstheme="minorHAnsi"/>
                <w:b/>
                <w:bCs/>
                <w:color w:val="FFFFFF"/>
                <w:sz w:val="22"/>
                <w:szCs w:val="22"/>
              </w:rPr>
            </w:pPr>
            <w:r w:rsidRPr="007239DE">
              <w:rPr>
                <w:rFonts w:asciiTheme="minorHAnsi" w:hAnsiTheme="minorHAnsi" w:cstheme="minorHAnsi"/>
                <w:b/>
                <w:bCs/>
                <w:color w:val="FFFFFF"/>
                <w:sz w:val="22"/>
                <w:szCs w:val="22"/>
              </w:rPr>
              <w:t>Mar-25</w:t>
            </w:r>
          </w:p>
        </w:tc>
        <w:tc>
          <w:tcPr>
            <w:tcW w:w="1206" w:type="dxa"/>
            <w:tcBorders>
              <w:top w:val="single" w:sz="4" w:space="0" w:color="auto"/>
              <w:left w:val="nil"/>
              <w:bottom w:val="single" w:sz="4" w:space="0" w:color="auto"/>
              <w:right w:val="single" w:sz="4" w:space="0" w:color="auto"/>
            </w:tcBorders>
            <w:shd w:val="clear" w:color="auto" w:fill="002060"/>
            <w:noWrap/>
            <w:vAlign w:val="center"/>
            <w:hideMark/>
          </w:tcPr>
          <w:p w:rsidR="00380C83" w:rsidRPr="007239DE" w:rsidRDefault="00380C83" w:rsidP="00F0305E">
            <w:pPr>
              <w:jc w:val="center"/>
              <w:rPr>
                <w:rFonts w:asciiTheme="minorHAnsi" w:hAnsiTheme="minorHAnsi" w:cstheme="minorHAnsi"/>
                <w:b/>
                <w:bCs/>
                <w:color w:val="FFFFFF"/>
                <w:sz w:val="22"/>
                <w:szCs w:val="22"/>
              </w:rPr>
            </w:pPr>
            <w:r w:rsidRPr="007239DE">
              <w:rPr>
                <w:rFonts w:asciiTheme="minorHAnsi" w:hAnsiTheme="minorHAnsi" w:cstheme="minorHAnsi"/>
                <w:b/>
                <w:bCs/>
                <w:color w:val="FFFFFF"/>
                <w:sz w:val="22"/>
                <w:szCs w:val="22"/>
              </w:rPr>
              <w:t>Mar-26</w:t>
            </w:r>
          </w:p>
        </w:tc>
        <w:tc>
          <w:tcPr>
            <w:tcW w:w="1274" w:type="dxa"/>
            <w:tcBorders>
              <w:top w:val="single" w:sz="4" w:space="0" w:color="auto"/>
              <w:left w:val="nil"/>
              <w:bottom w:val="single" w:sz="4" w:space="0" w:color="auto"/>
              <w:right w:val="single" w:sz="4" w:space="0" w:color="auto"/>
            </w:tcBorders>
            <w:shd w:val="clear" w:color="auto" w:fill="002060"/>
            <w:noWrap/>
            <w:vAlign w:val="center"/>
            <w:hideMark/>
          </w:tcPr>
          <w:p w:rsidR="00380C83" w:rsidRPr="007239DE" w:rsidRDefault="00380C83" w:rsidP="00F0305E">
            <w:pPr>
              <w:jc w:val="center"/>
              <w:rPr>
                <w:rFonts w:asciiTheme="minorHAnsi" w:hAnsiTheme="minorHAnsi" w:cstheme="minorHAnsi"/>
                <w:b/>
                <w:bCs/>
                <w:color w:val="FFFFFF"/>
                <w:sz w:val="22"/>
                <w:szCs w:val="22"/>
              </w:rPr>
            </w:pPr>
            <w:r w:rsidRPr="007239DE">
              <w:rPr>
                <w:rFonts w:asciiTheme="minorHAnsi" w:hAnsiTheme="minorHAnsi" w:cstheme="minorHAnsi"/>
                <w:b/>
                <w:bCs/>
                <w:color w:val="FFFFFF"/>
                <w:sz w:val="22"/>
                <w:szCs w:val="22"/>
              </w:rPr>
              <w:t>Oct-26</w:t>
            </w:r>
          </w:p>
        </w:tc>
      </w:tr>
      <w:tr w:rsidR="00F0305E" w:rsidRPr="007239DE" w:rsidTr="00147D7D">
        <w:trPr>
          <w:trHeight w:val="392"/>
        </w:trPr>
        <w:tc>
          <w:tcPr>
            <w:tcW w:w="1530"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F0305E" w:rsidRPr="007239DE" w:rsidRDefault="00F0305E">
            <w:pPr>
              <w:rPr>
                <w:rFonts w:asciiTheme="minorHAnsi" w:hAnsiTheme="minorHAnsi" w:cstheme="minorHAnsi"/>
                <w:b/>
                <w:bCs/>
                <w:color w:val="FFFFFF"/>
                <w:sz w:val="22"/>
                <w:szCs w:val="22"/>
              </w:rPr>
            </w:pPr>
          </w:p>
        </w:tc>
        <w:tc>
          <w:tcPr>
            <w:tcW w:w="1015" w:type="dxa"/>
            <w:tcBorders>
              <w:top w:val="nil"/>
              <w:left w:val="nil"/>
              <w:bottom w:val="single" w:sz="4" w:space="0" w:color="auto"/>
              <w:right w:val="single" w:sz="4" w:space="0" w:color="auto"/>
            </w:tcBorders>
            <w:shd w:val="clear" w:color="auto" w:fill="002060"/>
            <w:noWrap/>
            <w:vAlign w:val="center"/>
            <w:hideMark/>
          </w:tcPr>
          <w:p w:rsidR="00F0305E" w:rsidRPr="007239DE" w:rsidRDefault="00F0305E" w:rsidP="00F0305E">
            <w:pPr>
              <w:jc w:val="center"/>
              <w:rPr>
                <w:rFonts w:asciiTheme="minorHAnsi" w:hAnsiTheme="minorHAnsi" w:cstheme="minorHAnsi"/>
                <w:b/>
                <w:bCs/>
                <w:color w:val="FFFFFF"/>
                <w:sz w:val="22"/>
                <w:szCs w:val="22"/>
              </w:rPr>
            </w:pPr>
            <w:r w:rsidRPr="007239DE">
              <w:rPr>
                <w:rFonts w:asciiTheme="minorHAnsi" w:hAnsiTheme="minorHAnsi" w:cstheme="minorHAnsi"/>
                <w:b/>
                <w:bCs/>
                <w:color w:val="FFFFFF"/>
                <w:sz w:val="22"/>
                <w:szCs w:val="22"/>
              </w:rPr>
              <w:t>Actual</w:t>
            </w:r>
          </w:p>
        </w:tc>
        <w:tc>
          <w:tcPr>
            <w:tcW w:w="1164" w:type="dxa"/>
            <w:tcBorders>
              <w:top w:val="nil"/>
              <w:left w:val="nil"/>
              <w:bottom w:val="single" w:sz="4" w:space="0" w:color="auto"/>
              <w:right w:val="single" w:sz="4" w:space="0" w:color="auto"/>
            </w:tcBorders>
            <w:shd w:val="clear" w:color="auto" w:fill="002060"/>
            <w:noWrap/>
            <w:vAlign w:val="center"/>
            <w:hideMark/>
          </w:tcPr>
          <w:p w:rsidR="00F0305E" w:rsidRPr="007239DE" w:rsidRDefault="00F0305E" w:rsidP="00F0305E">
            <w:pPr>
              <w:jc w:val="center"/>
              <w:rPr>
                <w:rFonts w:asciiTheme="minorHAnsi" w:hAnsiTheme="minorHAnsi" w:cstheme="minorHAnsi"/>
                <w:b/>
                <w:bCs/>
                <w:color w:val="FFFFFF"/>
                <w:sz w:val="22"/>
                <w:szCs w:val="22"/>
              </w:rPr>
            </w:pPr>
            <w:r w:rsidRPr="007239DE">
              <w:rPr>
                <w:rFonts w:asciiTheme="minorHAnsi" w:hAnsiTheme="minorHAnsi" w:cstheme="minorHAnsi"/>
                <w:b/>
                <w:bCs/>
                <w:color w:val="FFFFFF"/>
                <w:sz w:val="22"/>
                <w:szCs w:val="22"/>
              </w:rPr>
              <w:t>Estimated</w:t>
            </w:r>
          </w:p>
        </w:tc>
        <w:tc>
          <w:tcPr>
            <w:tcW w:w="1142" w:type="dxa"/>
            <w:tcBorders>
              <w:top w:val="nil"/>
              <w:left w:val="nil"/>
              <w:bottom w:val="single" w:sz="4" w:space="0" w:color="auto"/>
              <w:right w:val="single" w:sz="4" w:space="0" w:color="auto"/>
            </w:tcBorders>
            <w:shd w:val="clear" w:color="auto" w:fill="002060"/>
            <w:noWrap/>
            <w:vAlign w:val="center"/>
            <w:hideMark/>
          </w:tcPr>
          <w:p w:rsidR="00F0305E" w:rsidRPr="007239DE" w:rsidRDefault="00F0305E" w:rsidP="00F0305E">
            <w:pPr>
              <w:jc w:val="center"/>
              <w:rPr>
                <w:rFonts w:asciiTheme="minorHAnsi" w:hAnsiTheme="minorHAnsi" w:cstheme="minorHAnsi"/>
                <w:sz w:val="22"/>
                <w:szCs w:val="22"/>
              </w:rPr>
            </w:pPr>
            <w:r w:rsidRPr="007239DE">
              <w:rPr>
                <w:rFonts w:asciiTheme="minorHAnsi" w:hAnsiTheme="minorHAnsi" w:cstheme="minorHAnsi"/>
                <w:b/>
                <w:bCs/>
                <w:color w:val="FFFFFF"/>
                <w:sz w:val="22"/>
                <w:szCs w:val="22"/>
              </w:rPr>
              <w:t>Estimated</w:t>
            </w:r>
          </w:p>
        </w:tc>
        <w:tc>
          <w:tcPr>
            <w:tcW w:w="1227" w:type="dxa"/>
            <w:tcBorders>
              <w:top w:val="nil"/>
              <w:left w:val="nil"/>
              <w:bottom w:val="single" w:sz="4" w:space="0" w:color="auto"/>
              <w:right w:val="single" w:sz="4" w:space="0" w:color="auto"/>
            </w:tcBorders>
            <w:shd w:val="clear" w:color="auto" w:fill="002060"/>
            <w:noWrap/>
            <w:vAlign w:val="center"/>
            <w:hideMark/>
          </w:tcPr>
          <w:p w:rsidR="00F0305E" w:rsidRPr="007239DE" w:rsidRDefault="00F0305E" w:rsidP="00F0305E">
            <w:pPr>
              <w:jc w:val="center"/>
              <w:rPr>
                <w:rFonts w:asciiTheme="minorHAnsi" w:hAnsiTheme="minorHAnsi" w:cstheme="minorHAnsi"/>
                <w:sz w:val="22"/>
                <w:szCs w:val="22"/>
              </w:rPr>
            </w:pPr>
            <w:r w:rsidRPr="007239DE">
              <w:rPr>
                <w:rFonts w:asciiTheme="minorHAnsi" w:hAnsiTheme="minorHAnsi" w:cstheme="minorHAnsi"/>
                <w:b/>
                <w:bCs/>
                <w:color w:val="FFFFFF"/>
                <w:sz w:val="22"/>
                <w:szCs w:val="22"/>
              </w:rPr>
              <w:t>Estimated</w:t>
            </w:r>
          </w:p>
        </w:tc>
        <w:tc>
          <w:tcPr>
            <w:tcW w:w="1166" w:type="dxa"/>
            <w:tcBorders>
              <w:top w:val="nil"/>
              <w:left w:val="nil"/>
              <w:bottom w:val="single" w:sz="4" w:space="0" w:color="auto"/>
              <w:right w:val="single" w:sz="4" w:space="0" w:color="auto"/>
            </w:tcBorders>
            <w:shd w:val="clear" w:color="auto" w:fill="002060"/>
            <w:noWrap/>
            <w:vAlign w:val="center"/>
            <w:hideMark/>
          </w:tcPr>
          <w:p w:rsidR="00F0305E" w:rsidRPr="007239DE" w:rsidRDefault="00F0305E" w:rsidP="00F0305E">
            <w:pPr>
              <w:jc w:val="center"/>
              <w:rPr>
                <w:rFonts w:asciiTheme="minorHAnsi" w:hAnsiTheme="minorHAnsi" w:cstheme="minorHAnsi"/>
                <w:sz w:val="22"/>
                <w:szCs w:val="22"/>
              </w:rPr>
            </w:pPr>
            <w:r w:rsidRPr="007239DE">
              <w:rPr>
                <w:rFonts w:asciiTheme="minorHAnsi" w:hAnsiTheme="minorHAnsi" w:cstheme="minorHAnsi"/>
                <w:b/>
                <w:bCs/>
                <w:color w:val="FFFFFF"/>
                <w:sz w:val="22"/>
                <w:szCs w:val="22"/>
              </w:rPr>
              <w:t>Estimated</w:t>
            </w:r>
          </w:p>
        </w:tc>
        <w:tc>
          <w:tcPr>
            <w:tcW w:w="1206" w:type="dxa"/>
            <w:tcBorders>
              <w:top w:val="nil"/>
              <w:left w:val="nil"/>
              <w:bottom w:val="single" w:sz="4" w:space="0" w:color="auto"/>
              <w:right w:val="single" w:sz="4" w:space="0" w:color="auto"/>
            </w:tcBorders>
            <w:shd w:val="clear" w:color="auto" w:fill="002060"/>
            <w:noWrap/>
            <w:vAlign w:val="center"/>
            <w:hideMark/>
          </w:tcPr>
          <w:p w:rsidR="00F0305E" w:rsidRPr="007239DE" w:rsidRDefault="00F0305E" w:rsidP="00F0305E">
            <w:pPr>
              <w:jc w:val="center"/>
              <w:rPr>
                <w:rFonts w:asciiTheme="minorHAnsi" w:hAnsiTheme="minorHAnsi" w:cstheme="minorHAnsi"/>
                <w:sz w:val="22"/>
                <w:szCs w:val="22"/>
              </w:rPr>
            </w:pPr>
            <w:r w:rsidRPr="007239DE">
              <w:rPr>
                <w:rFonts w:asciiTheme="minorHAnsi" w:hAnsiTheme="minorHAnsi" w:cstheme="minorHAnsi"/>
                <w:b/>
                <w:bCs/>
                <w:color w:val="FFFFFF"/>
                <w:sz w:val="22"/>
                <w:szCs w:val="22"/>
              </w:rPr>
              <w:t>Estimated</w:t>
            </w:r>
          </w:p>
        </w:tc>
        <w:tc>
          <w:tcPr>
            <w:tcW w:w="1274" w:type="dxa"/>
            <w:tcBorders>
              <w:top w:val="nil"/>
              <w:left w:val="nil"/>
              <w:bottom w:val="single" w:sz="4" w:space="0" w:color="auto"/>
              <w:right w:val="single" w:sz="4" w:space="0" w:color="auto"/>
            </w:tcBorders>
            <w:shd w:val="clear" w:color="auto" w:fill="002060"/>
            <w:noWrap/>
            <w:vAlign w:val="center"/>
            <w:hideMark/>
          </w:tcPr>
          <w:p w:rsidR="00F0305E" w:rsidRPr="007239DE" w:rsidRDefault="00F0305E" w:rsidP="00F0305E">
            <w:pPr>
              <w:jc w:val="center"/>
              <w:rPr>
                <w:rFonts w:asciiTheme="minorHAnsi" w:hAnsiTheme="minorHAnsi" w:cstheme="minorHAnsi"/>
                <w:sz w:val="22"/>
                <w:szCs w:val="22"/>
              </w:rPr>
            </w:pPr>
            <w:r w:rsidRPr="007239DE">
              <w:rPr>
                <w:rFonts w:asciiTheme="minorHAnsi" w:hAnsiTheme="minorHAnsi" w:cstheme="minorHAnsi"/>
                <w:b/>
                <w:bCs/>
                <w:color w:val="FFFFFF"/>
                <w:sz w:val="22"/>
                <w:szCs w:val="22"/>
              </w:rPr>
              <w:t>Estimated</w:t>
            </w:r>
          </w:p>
        </w:tc>
      </w:tr>
      <w:tr w:rsidR="00380C83" w:rsidRPr="007239DE" w:rsidTr="00147D7D">
        <w:trPr>
          <w:trHeight w:val="20"/>
        </w:trPr>
        <w:tc>
          <w:tcPr>
            <w:tcW w:w="972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80C83" w:rsidRPr="007239DE" w:rsidRDefault="00F0305E">
            <w:pPr>
              <w:jc w:val="right"/>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w:t>
            </w:r>
            <w:r w:rsidR="00380C83" w:rsidRPr="007239DE">
              <w:rPr>
                <w:rFonts w:asciiTheme="minorHAnsi" w:hAnsiTheme="minorHAnsi" w:cstheme="minorHAnsi"/>
                <w:i/>
                <w:iCs/>
                <w:color w:val="000000"/>
                <w:sz w:val="22"/>
                <w:szCs w:val="22"/>
              </w:rPr>
              <w:t>INR Crores, Unless Otherwise Specified</w:t>
            </w:r>
            <w:r w:rsidRPr="007239DE">
              <w:rPr>
                <w:rFonts w:asciiTheme="minorHAnsi" w:hAnsiTheme="minorHAnsi" w:cstheme="minorHAnsi"/>
                <w:i/>
                <w:iCs/>
                <w:color w:val="000000"/>
                <w:sz w:val="22"/>
                <w:szCs w:val="22"/>
              </w:rPr>
              <w:t>)</w:t>
            </w:r>
          </w:p>
        </w:tc>
      </w:tr>
      <w:tr w:rsidR="00F0305E" w:rsidRPr="007239DE" w:rsidTr="00147D7D">
        <w:trPr>
          <w:trHeight w:val="2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80C83" w:rsidRPr="007239DE" w:rsidRDefault="00380C83">
            <w:pPr>
              <w:rPr>
                <w:rFonts w:asciiTheme="minorHAnsi" w:hAnsiTheme="minorHAnsi" w:cstheme="minorHAnsi"/>
                <w:color w:val="000000"/>
                <w:sz w:val="22"/>
                <w:szCs w:val="22"/>
              </w:rPr>
            </w:pPr>
            <w:r w:rsidRPr="007239DE">
              <w:rPr>
                <w:rFonts w:asciiTheme="minorHAnsi" w:hAnsiTheme="minorHAnsi" w:cstheme="minorHAnsi"/>
                <w:color w:val="000000"/>
                <w:sz w:val="22"/>
                <w:szCs w:val="22"/>
              </w:rPr>
              <w:t>Toll Rev</w:t>
            </w:r>
          </w:p>
        </w:tc>
        <w:tc>
          <w:tcPr>
            <w:tcW w:w="1015" w:type="dxa"/>
            <w:tcBorders>
              <w:top w:val="nil"/>
              <w:left w:val="nil"/>
              <w:bottom w:val="single" w:sz="4" w:space="0" w:color="auto"/>
              <w:right w:val="single" w:sz="4" w:space="0" w:color="auto"/>
            </w:tcBorders>
            <w:shd w:val="clear" w:color="auto" w:fill="auto"/>
            <w:noWrap/>
            <w:vAlign w:val="center"/>
            <w:hideMark/>
          </w:tcPr>
          <w:p w:rsidR="00380C83" w:rsidRPr="007239DE" w:rsidRDefault="00100F41" w:rsidP="00FC02A9">
            <w:pPr>
              <w:jc w:val="center"/>
              <w:rPr>
                <w:rFonts w:asciiTheme="minorHAnsi" w:hAnsiTheme="minorHAnsi" w:cstheme="minorHAnsi"/>
                <w:color w:val="000000"/>
                <w:sz w:val="22"/>
                <w:szCs w:val="22"/>
              </w:rPr>
            </w:pPr>
            <w:r w:rsidRPr="007239DE">
              <w:rPr>
                <w:rFonts w:asciiTheme="minorHAnsi" w:hAnsiTheme="minorHAnsi" w:cstheme="minorHAnsi"/>
                <w:color w:val="000000"/>
                <w:sz w:val="22"/>
                <w:szCs w:val="22"/>
              </w:rPr>
              <w:t>42.62</w:t>
            </w:r>
          </w:p>
        </w:tc>
        <w:tc>
          <w:tcPr>
            <w:tcW w:w="1164" w:type="dxa"/>
            <w:tcBorders>
              <w:top w:val="nil"/>
              <w:left w:val="nil"/>
              <w:bottom w:val="single" w:sz="4" w:space="0" w:color="auto"/>
              <w:right w:val="single" w:sz="4" w:space="0" w:color="auto"/>
            </w:tcBorders>
            <w:shd w:val="clear" w:color="auto" w:fill="auto"/>
            <w:noWrap/>
            <w:vAlign w:val="center"/>
            <w:hideMark/>
          </w:tcPr>
          <w:p w:rsidR="00380C83" w:rsidRPr="007239DE" w:rsidRDefault="00513E27"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51.17</w:t>
            </w:r>
          </w:p>
        </w:tc>
        <w:tc>
          <w:tcPr>
            <w:tcW w:w="1142" w:type="dxa"/>
            <w:tcBorders>
              <w:top w:val="nil"/>
              <w:left w:val="nil"/>
              <w:bottom w:val="single" w:sz="4" w:space="0" w:color="auto"/>
              <w:right w:val="single" w:sz="4" w:space="0" w:color="auto"/>
            </w:tcBorders>
            <w:shd w:val="clear" w:color="auto" w:fill="auto"/>
            <w:noWrap/>
            <w:vAlign w:val="center"/>
            <w:hideMark/>
          </w:tcPr>
          <w:p w:rsidR="00380C83" w:rsidRPr="007239DE" w:rsidRDefault="00513E27"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52.70</w:t>
            </w:r>
          </w:p>
        </w:tc>
        <w:tc>
          <w:tcPr>
            <w:tcW w:w="1227" w:type="dxa"/>
            <w:tcBorders>
              <w:top w:val="nil"/>
              <w:left w:val="nil"/>
              <w:bottom w:val="single" w:sz="4" w:space="0" w:color="auto"/>
              <w:right w:val="single" w:sz="4" w:space="0" w:color="auto"/>
            </w:tcBorders>
            <w:shd w:val="clear" w:color="auto" w:fill="auto"/>
            <w:noWrap/>
            <w:vAlign w:val="center"/>
            <w:hideMark/>
          </w:tcPr>
          <w:p w:rsidR="00380C83" w:rsidRPr="007239DE" w:rsidRDefault="00513E27"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54.28</w:t>
            </w:r>
          </w:p>
        </w:tc>
        <w:tc>
          <w:tcPr>
            <w:tcW w:w="1166" w:type="dxa"/>
            <w:tcBorders>
              <w:top w:val="nil"/>
              <w:left w:val="nil"/>
              <w:bottom w:val="single" w:sz="4" w:space="0" w:color="auto"/>
              <w:right w:val="single" w:sz="4" w:space="0" w:color="auto"/>
            </w:tcBorders>
            <w:shd w:val="clear" w:color="auto" w:fill="auto"/>
            <w:noWrap/>
            <w:vAlign w:val="center"/>
            <w:hideMark/>
          </w:tcPr>
          <w:p w:rsidR="00380C83" w:rsidRPr="007239DE" w:rsidRDefault="00513E27"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55.91</w:t>
            </w:r>
          </w:p>
        </w:tc>
        <w:tc>
          <w:tcPr>
            <w:tcW w:w="1206" w:type="dxa"/>
            <w:tcBorders>
              <w:top w:val="nil"/>
              <w:left w:val="nil"/>
              <w:bottom w:val="single" w:sz="4" w:space="0" w:color="auto"/>
              <w:right w:val="single" w:sz="4" w:space="0" w:color="auto"/>
            </w:tcBorders>
            <w:shd w:val="clear" w:color="auto" w:fill="auto"/>
            <w:noWrap/>
            <w:vAlign w:val="center"/>
            <w:hideMark/>
          </w:tcPr>
          <w:p w:rsidR="00380C83" w:rsidRPr="007239DE" w:rsidRDefault="00513E27"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57.59</w:t>
            </w:r>
          </w:p>
        </w:tc>
        <w:tc>
          <w:tcPr>
            <w:tcW w:w="1274" w:type="dxa"/>
            <w:tcBorders>
              <w:top w:val="nil"/>
              <w:left w:val="nil"/>
              <w:bottom w:val="single" w:sz="4" w:space="0" w:color="auto"/>
              <w:right w:val="single" w:sz="4" w:space="0" w:color="auto"/>
            </w:tcBorders>
            <w:shd w:val="clear" w:color="auto" w:fill="auto"/>
            <w:noWrap/>
            <w:vAlign w:val="center"/>
            <w:hideMark/>
          </w:tcPr>
          <w:p w:rsidR="00380C83" w:rsidRPr="007239DE" w:rsidRDefault="00147D7D" w:rsidP="00513E27">
            <w:pPr>
              <w:jc w:val="center"/>
              <w:rPr>
                <w:rFonts w:asciiTheme="minorHAnsi" w:hAnsiTheme="minorHAnsi" w:cstheme="minorHAnsi"/>
                <w:color w:val="000000"/>
                <w:sz w:val="22"/>
                <w:szCs w:val="22"/>
              </w:rPr>
            </w:pPr>
            <w:r w:rsidRPr="007239DE">
              <w:rPr>
                <w:rFonts w:asciiTheme="minorHAnsi" w:hAnsiTheme="minorHAnsi" w:cstheme="minorHAnsi"/>
                <w:color w:val="000000"/>
                <w:sz w:val="22"/>
                <w:szCs w:val="22"/>
              </w:rPr>
              <w:t>3</w:t>
            </w:r>
            <w:r w:rsidR="00513E27">
              <w:rPr>
                <w:rFonts w:asciiTheme="minorHAnsi" w:hAnsiTheme="minorHAnsi" w:cstheme="minorHAnsi"/>
                <w:color w:val="000000"/>
                <w:sz w:val="22"/>
                <w:szCs w:val="22"/>
              </w:rPr>
              <w:t>2.34</w:t>
            </w:r>
          </w:p>
        </w:tc>
      </w:tr>
      <w:tr w:rsidR="00513E27" w:rsidRPr="007239DE" w:rsidTr="008B045F">
        <w:trPr>
          <w:trHeight w:val="2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513E27" w:rsidRPr="007239DE" w:rsidRDefault="00513E27" w:rsidP="00513E27">
            <w:pPr>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 Change</w:t>
            </w:r>
          </w:p>
        </w:tc>
        <w:tc>
          <w:tcPr>
            <w:tcW w:w="1015" w:type="dxa"/>
            <w:tcBorders>
              <w:top w:val="nil"/>
              <w:left w:val="nil"/>
              <w:bottom w:val="single" w:sz="4" w:space="0" w:color="auto"/>
              <w:right w:val="single" w:sz="4" w:space="0" w:color="auto"/>
            </w:tcBorders>
            <w:shd w:val="clear" w:color="auto" w:fill="auto"/>
            <w:noWrap/>
            <w:vAlign w:val="center"/>
            <w:hideMark/>
          </w:tcPr>
          <w:p w:rsidR="00513E27" w:rsidRPr="007239DE" w:rsidRDefault="00513E27" w:rsidP="00513E27">
            <w:pPr>
              <w:jc w:val="center"/>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-14.02%</w:t>
            </w:r>
          </w:p>
        </w:tc>
        <w:tc>
          <w:tcPr>
            <w:tcW w:w="1164" w:type="dxa"/>
            <w:tcBorders>
              <w:top w:val="nil"/>
              <w:left w:val="nil"/>
              <w:bottom w:val="single" w:sz="4" w:space="0" w:color="auto"/>
              <w:right w:val="single" w:sz="4" w:space="0" w:color="auto"/>
            </w:tcBorders>
            <w:shd w:val="clear" w:color="auto" w:fill="auto"/>
            <w:noWrap/>
            <w:vAlign w:val="center"/>
            <w:hideMark/>
          </w:tcPr>
          <w:p w:rsidR="00513E27" w:rsidRPr="007239DE" w:rsidRDefault="00513E27" w:rsidP="00513E27">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20.05</w:t>
            </w:r>
            <w:r w:rsidRPr="007239DE">
              <w:rPr>
                <w:rFonts w:asciiTheme="minorHAnsi" w:hAnsiTheme="minorHAnsi" w:cstheme="minorHAnsi"/>
                <w:i/>
                <w:iCs/>
                <w:color w:val="000000"/>
                <w:sz w:val="22"/>
                <w:szCs w:val="22"/>
              </w:rPr>
              <w:t>%</w:t>
            </w:r>
          </w:p>
        </w:tc>
        <w:tc>
          <w:tcPr>
            <w:tcW w:w="1142" w:type="dxa"/>
            <w:tcBorders>
              <w:top w:val="nil"/>
              <w:left w:val="nil"/>
              <w:bottom w:val="single" w:sz="4" w:space="0" w:color="auto"/>
              <w:right w:val="single" w:sz="4" w:space="0" w:color="auto"/>
            </w:tcBorders>
            <w:shd w:val="clear" w:color="auto" w:fill="auto"/>
            <w:noWrap/>
            <w:vAlign w:val="center"/>
            <w:hideMark/>
          </w:tcPr>
          <w:p w:rsidR="00513E27" w:rsidRPr="007239DE" w:rsidRDefault="00513E27" w:rsidP="00513E27">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3</w:t>
            </w:r>
            <w:r w:rsidRPr="007239DE">
              <w:rPr>
                <w:rFonts w:asciiTheme="minorHAnsi" w:hAnsiTheme="minorHAnsi" w:cstheme="minorHAnsi"/>
                <w:i/>
                <w:iCs/>
                <w:color w:val="000000"/>
                <w:sz w:val="22"/>
                <w:szCs w:val="22"/>
              </w:rPr>
              <w:t>%</w:t>
            </w:r>
          </w:p>
        </w:tc>
        <w:tc>
          <w:tcPr>
            <w:tcW w:w="1227" w:type="dxa"/>
            <w:tcBorders>
              <w:top w:val="nil"/>
              <w:left w:val="nil"/>
              <w:bottom w:val="single" w:sz="4" w:space="0" w:color="auto"/>
              <w:right w:val="single" w:sz="4" w:space="0" w:color="auto"/>
            </w:tcBorders>
            <w:shd w:val="clear" w:color="auto" w:fill="auto"/>
            <w:noWrap/>
            <w:hideMark/>
          </w:tcPr>
          <w:p w:rsidR="00513E27" w:rsidRDefault="00513E27" w:rsidP="00513E27">
            <w:pPr>
              <w:jc w:val="center"/>
            </w:pPr>
            <w:r w:rsidRPr="003103D6">
              <w:rPr>
                <w:rFonts w:asciiTheme="minorHAnsi" w:hAnsiTheme="minorHAnsi" w:cstheme="minorHAnsi"/>
                <w:i/>
                <w:iCs/>
                <w:color w:val="000000"/>
                <w:sz w:val="22"/>
                <w:szCs w:val="22"/>
              </w:rPr>
              <w:t>3%</w:t>
            </w:r>
          </w:p>
        </w:tc>
        <w:tc>
          <w:tcPr>
            <w:tcW w:w="1166" w:type="dxa"/>
            <w:tcBorders>
              <w:top w:val="nil"/>
              <w:left w:val="nil"/>
              <w:bottom w:val="single" w:sz="4" w:space="0" w:color="auto"/>
              <w:right w:val="single" w:sz="4" w:space="0" w:color="auto"/>
            </w:tcBorders>
            <w:shd w:val="clear" w:color="auto" w:fill="auto"/>
            <w:noWrap/>
            <w:hideMark/>
          </w:tcPr>
          <w:p w:rsidR="00513E27" w:rsidRDefault="00513E27" w:rsidP="00513E27">
            <w:pPr>
              <w:jc w:val="center"/>
            </w:pPr>
            <w:r w:rsidRPr="003103D6">
              <w:rPr>
                <w:rFonts w:asciiTheme="minorHAnsi" w:hAnsiTheme="minorHAnsi" w:cstheme="minorHAnsi"/>
                <w:i/>
                <w:iCs/>
                <w:color w:val="000000"/>
                <w:sz w:val="22"/>
                <w:szCs w:val="22"/>
              </w:rPr>
              <w:t>3%</w:t>
            </w:r>
          </w:p>
        </w:tc>
        <w:tc>
          <w:tcPr>
            <w:tcW w:w="1206" w:type="dxa"/>
            <w:tcBorders>
              <w:top w:val="nil"/>
              <w:left w:val="nil"/>
              <w:bottom w:val="single" w:sz="4" w:space="0" w:color="auto"/>
              <w:right w:val="single" w:sz="4" w:space="0" w:color="auto"/>
            </w:tcBorders>
            <w:shd w:val="clear" w:color="auto" w:fill="auto"/>
            <w:noWrap/>
            <w:hideMark/>
          </w:tcPr>
          <w:p w:rsidR="00513E27" w:rsidRDefault="00513E27" w:rsidP="00513E27">
            <w:pPr>
              <w:jc w:val="center"/>
            </w:pPr>
            <w:r w:rsidRPr="003103D6">
              <w:rPr>
                <w:rFonts w:asciiTheme="minorHAnsi" w:hAnsiTheme="minorHAnsi" w:cstheme="minorHAnsi"/>
                <w:i/>
                <w:iCs/>
                <w:color w:val="000000"/>
                <w:sz w:val="22"/>
                <w:szCs w:val="22"/>
              </w:rPr>
              <w:t>3%</w:t>
            </w:r>
          </w:p>
        </w:tc>
        <w:tc>
          <w:tcPr>
            <w:tcW w:w="1274" w:type="dxa"/>
            <w:tcBorders>
              <w:top w:val="nil"/>
              <w:left w:val="nil"/>
              <w:bottom w:val="single" w:sz="4" w:space="0" w:color="auto"/>
              <w:right w:val="single" w:sz="4" w:space="0" w:color="auto"/>
            </w:tcBorders>
            <w:shd w:val="clear" w:color="auto" w:fill="auto"/>
            <w:noWrap/>
            <w:vAlign w:val="center"/>
            <w:hideMark/>
          </w:tcPr>
          <w:p w:rsidR="00513E27" w:rsidRPr="007239DE" w:rsidRDefault="00513E27" w:rsidP="00513E27">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-43.84</w:t>
            </w:r>
            <w:r w:rsidRPr="007239DE">
              <w:rPr>
                <w:rFonts w:asciiTheme="minorHAnsi" w:hAnsiTheme="minorHAnsi" w:cstheme="minorHAnsi"/>
                <w:i/>
                <w:iCs/>
                <w:color w:val="000000"/>
                <w:sz w:val="22"/>
                <w:szCs w:val="22"/>
              </w:rPr>
              <w:t>%</w:t>
            </w:r>
          </w:p>
        </w:tc>
      </w:tr>
      <w:tr w:rsidR="00AA3356" w:rsidRPr="007239DE" w:rsidTr="00AA3356">
        <w:trPr>
          <w:trHeight w:val="2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AA3356" w:rsidRPr="007239DE" w:rsidRDefault="00AA3356">
            <w:pPr>
              <w:jc w:val="right"/>
              <w:outlineLvl w:val="0"/>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center"/>
            <w:hideMark/>
          </w:tcPr>
          <w:p w:rsidR="00AA3356" w:rsidRPr="007239DE" w:rsidRDefault="00AA3356" w:rsidP="00FC02A9">
            <w:pPr>
              <w:jc w:val="center"/>
              <w:outlineLvl w:val="0"/>
              <w:rPr>
                <w:rFonts w:asciiTheme="minorHAnsi" w:hAnsiTheme="minorHAnsi" w:cstheme="minorHAnsi"/>
                <w:i/>
                <w:iCs/>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center"/>
            <w:hideMark/>
          </w:tcPr>
          <w:p w:rsidR="00AA3356" w:rsidRPr="007239DE" w:rsidRDefault="00AA3356" w:rsidP="00FC02A9">
            <w:pPr>
              <w:jc w:val="center"/>
              <w:outlineLvl w:val="0"/>
              <w:rPr>
                <w:rFonts w:asciiTheme="minorHAnsi" w:hAnsiTheme="minorHAnsi" w:cstheme="minorHAnsi"/>
                <w:i/>
                <w:iCs/>
                <w:color w:val="000000"/>
                <w:sz w:val="22"/>
                <w:szCs w:val="22"/>
              </w:rPr>
            </w:pPr>
            <w:r>
              <w:rPr>
                <w:rFonts w:asciiTheme="minorHAnsi" w:hAnsiTheme="minorHAnsi" w:cstheme="minorHAnsi"/>
                <w:i/>
                <w:iCs/>
                <w:color w:val="000000"/>
                <w:sz w:val="22"/>
                <w:szCs w:val="22"/>
              </w:rPr>
              <w:t>2.5</w:t>
            </w:r>
            <w:r w:rsidRPr="007239DE">
              <w:rPr>
                <w:rFonts w:asciiTheme="minorHAnsi" w:hAnsiTheme="minorHAnsi" w:cstheme="minorHAnsi"/>
                <w:i/>
                <w:iCs/>
                <w:color w:val="000000"/>
                <w:sz w:val="22"/>
                <w:szCs w:val="22"/>
              </w:rPr>
              <w:t>%</w:t>
            </w:r>
          </w:p>
        </w:tc>
        <w:tc>
          <w:tcPr>
            <w:tcW w:w="1142" w:type="dxa"/>
            <w:tcBorders>
              <w:top w:val="nil"/>
              <w:left w:val="nil"/>
              <w:bottom w:val="single" w:sz="4" w:space="0" w:color="auto"/>
              <w:right w:val="single" w:sz="4" w:space="0" w:color="auto"/>
            </w:tcBorders>
            <w:shd w:val="clear" w:color="auto" w:fill="auto"/>
            <w:noWrap/>
            <w:vAlign w:val="center"/>
            <w:hideMark/>
          </w:tcPr>
          <w:p w:rsidR="00AA3356" w:rsidRDefault="00AA3356" w:rsidP="00AA3356">
            <w:pPr>
              <w:jc w:val="center"/>
            </w:pPr>
            <w:r w:rsidRPr="00986230">
              <w:rPr>
                <w:rFonts w:asciiTheme="minorHAnsi" w:hAnsiTheme="minorHAnsi" w:cstheme="minorHAnsi"/>
                <w:i/>
                <w:iCs/>
                <w:color w:val="000000"/>
                <w:sz w:val="22"/>
                <w:szCs w:val="22"/>
              </w:rPr>
              <w:t>2.5%</w:t>
            </w:r>
          </w:p>
        </w:tc>
        <w:tc>
          <w:tcPr>
            <w:tcW w:w="1227" w:type="dxa"/>
            <w:tcBorders>
              <w:top w:val="nil"/>
              <w:left w:val="nil"/>
              <w:bottom w:val="single" w:sz="4" w:space="0" w:color="auto"/>
              <w:right w:val="single" w:sz="4" w:space="0" w:color="auto"/>
            </w:tcBorders>
            <w:shd w:val="clear" w:color="auto" w:fill="auto"/>
            <w:noWrap/>
            <w:vAlign w:val="center"/>
            <w:hideMark/>
          </w:tcPr>
          <w:p w:rsidR="00AA3356" w:rsidRDefault="00AA3356" w:rsidP="00AA3356">
            <w:pPr>
              <w:jc w:val="center"/>
            </w:pPr>
            <w:r w:rsidRPr="00986230">
              <w:rPr>
                <w:rFonts w:asciiTheme="minorHAnsi" w:hAnsiTheme="minorHAnsi" w:cstheme="minorHAnsi"/>
                <w:i/>
                <w:iCs/>
                <w:color w:val="000000"/>
                <w:sz w:val="22"/>
                <w:szCs w:val="22"/>
              </w:rPr>
              <w:t>2.5%</w:t>
            </w:r>
          </w:p>
        </w:tc>
        <w:tc>
          <w:tcPr>
            <w:tcW w:w="1166" w:type="dxa"/>
            <w:tcBorders>
              <w:top w:val="nil"/>
              <w:left w:val="nil"/>
              <w:bottom w:val="single" w:sz="4" w:space="0" w:color="auto"/>
              <w:right w:val="single" w:sz="4" w:space="0" w:color="auto"/>
            </w:tcBorders>
            <w:shd w:val="clear" w:color="auto" w:fill="auto"/>
            <w:noWrap/>
            <w:vAlign w:val="center"/>
            <w:hideMark/>
          </w:tcPr>
          <w:p w:rsidR="00AA3356" w:rsidRDefault="00AA3356" w:rsidP="00AA3356">
            <w:pPr>
              <w:jc w:val="center"/>
            </w:pPr>
            <w:r w:rsidRPr="00986230">
              <w:rPr>
                <w:rFonts w:asciiTheme="minorHAnsi" w:hAnsiTheme="minorHAnsi" w:cstheme="minorHAnsi"/>
                <w:i/>
                <w:iCs/>
                <w:color w:val="000000"/>
                <w:sz w:val="22"/>
                <w:szCs w:val="22"/>
              </w:rPr>
              <w:t>2.5%</w:t>
            </w:r>
          </w:p>
        </w:tc>
        <w:tc>
          <w:tcPr>
            <w:tcW w:w="1206" w:type="dxa"/>
            <w:tcBorders>
              <w:top w:val="nil"/>
              <w:left w:val="nil"/>
              <w:bottom w:val="single" w:sz="4" w:space="0" w:color="auto"/>
              <w:right w:val="single" w:sz="4" w:space="0" w:color="auto"/>
            </w:tcBorders>
            <w:shd w:val="clear" w:color="auto" w:fill="auto"/>
            <w:noWrap/>
            <w:vAlign w:val="center"/>
            <w:hideMark/>
          </w:tcPr>
          <w:p w:rsidR="00AA3356" w:rsidRDefault="00AA3356" w:rsidP="00AA3356">
            <w:pPr>
              <w:jc w:val="center"/>
            </w:pPr>
            <w:r w:rsidRPr="00986230">
              <w:rPr>
                <w:rFonts w:asciiTheme="minorHAnsi" w:hAnsiTheme="minorHAnsi" w:cstheme="minorHAnsi"/>
                <w:i/>
                <w:iCs/>
                <w:color w:val="000000"/>
                <w:sz w:val="22"/>
                <w:szCs w:val="22"/>
              </w:rPr>
              <w:t>2.5%</w:t>
            </w:r>
          </w:p>
        </w:tc>
        <w:tc>
          <w:tcPr>
            <w:tcW w:w="1274" w:type="dxa"/>
            <w:tcBorders>
              <w:top w:val="nil"/>
              <w:left w:val="nil"/>
              <w:bottom w:val="single" w:sz="4" w:space="0" w:color="auto"/>
              <w:right w:val="single" w:sz="4" w:space="0" w:color="auto"/>
            </w:tcBorders>
            <w:shd w:val="clear" w:color="auto" w:fill="auto"/>
            <w:noWrap/>
            <w:vAlign w:val="center"/>
            <w:hideMark/>
          </w:tcPr>
          <w:p w:rsidR="00AA3356" w:rsidRDefault="00AA3356" w:rsidP="00AA3356">
            <w:pPr>
              <w:jc w:val="center"/>
            </w:pPr>
            <w:r w:rsidRPr="00986230">
              <w:rPr>
                <w:rFonts w:asciiTheme="minorHAnsi" w:hAnsiTheme="minorHAnsi" w:cstheme="minorHAnsi"/>
                <w:i/>
                <w:iCs/>
                <w:color w:val="000000"/>
                <w:sz w:val="22"/>
                <w:szCs w:val="22"/>
              </w:rPr>
              <w:t>2.5%</w:t>
            </w:r>
          </w:p>
        </w:tc>
      </w:tr>
      <w:tr w:rsidR="00F0305E" w:rsidRPr="007239DE" w:rsidTr="00147D7D">
        <w:trPr>
          <w:trHeight w:val="2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80C83" w:rsidRPr="007239DE" w:rsidRDefault="00380C83">
            <w:pPr>
              <w:rPr>
                <w:rFonts w:asciiTheme="minorHAnsi" w:hAnsiTheme="minorHAnsi" w:cstheme="minorHAnsi"/>
                <w:color w:val="000000"/>
                <w:sz w:val="22"/>
                <w:szCs w:val="22"/>
              </w:rPr>
            </w:pPr>
            <w:r w:rsidRPr="007239DE">
              <w:rPr>
                <w:rFonts w:asciiTheme="minorHAnsi" w:hAnsiTheme="minorHAnsi" w:cstheme="minorHAnsi"/>
                <w:color w:val="000000"/>
                <w:sz w:val="22"/>
                <w:szCs w:val="22"/>
              </w:rPr>
              <w:t>O&amp;M Expense</w:t>
            </w:r>
          </w:p>
        </w:tc>
        <w:tc>
          <w:tcPr>
            <w:tcW w:w="1015" w:type="dxa"/>
            <w:tcBorders>
              <w:top w:val="nil"/>
              <w:left w:val="nil"/>
              <w:bottom w:val="single" w:sz="4" w:space="0" w:color="auto"/>
              <w:right w:val="single" w:sz="4" w:space="0" w:color="auto"/>
            </w:tcBorders>
            <w:shd w:val="clear" w:color="auto" w:fill="auto"/>
            <w:noWrap/>
            <w:vAlign w:val="center"/>
            <w:hideMark/>
          </w:tcPr>
          <w:p w:rsidR="00380C83" w:rsidRPr="007239DE" w:rsidRDefault="000E59A4" w:rsidP="00FC02A9">
            <w:pPr>
              <w:jc w:val="center"/>
              <w:rPr>
                <w:rFonts w:asciiTheme="minorHAnsi" w:hAnsiTheme="minorHAnsi" w:cstheme="minorHAnsi"/>
                <w:color w:val="000000"/>
                <w:sz w:val="22"/>
                <w:szCs w:val="22"/>
              </w:rPr>
            </w:pPr>
            <w:r w:rsidRPr="007239DE">
              <w:rPr>
                <w:rFonts w:asciiTheme="minorHAnsi" w:hAnsiTheme="minorHAnsi" w:cstheme="minorHAnsi"/>
                <w:color w:val="000000"/>
                <w:sz w:val="22"/>
                <w:szCs w:val="22"/>
              </w:rPr>
              <w:t>18.90</w:t>
            </w:r>
          </w:p>
        </w:tc>
        <w:tc>
          <w:tcPr>
            <w:tcW w:w="1164" w:type="dxa"/>
            <w:tcBorders>
              <w:top w:val="nil"/>
              <w:left w:val="nil"/>
              <w:bottom w:val="single" w:sz="4" w:space="0" w:color="auto"/>
              <w:right w:val="single" w:sz="4" w:space="0" w:color="auto"/>
            </w:tcBorders>
            <w:shd w:val="clear" w:color="auto" w:fill="auto"/>
            <w:noWrap/>
            <w:vAlign w:val="center"/>
            <w:hideMark/>
          </w:tcPr>
          <w:p w:rsidR="00380C83" w:rsidRPr="007239DE" w:rsidRDefault="0066679E" w:rsidP="00FC02A9">
            <w:pPr>
              <w:jc w:val="center"/>
              <w:rPr>
                <w:rFonts w:asciiTheme="minorHAnsi" w:hAnsiTheme="minorHAnsi" w:cstheme="minorHAnsi"/>
                <w:color w:val="000000"/>
                <w:sz w:val="22"/>
                <w:szCs w:val="22"/>
              </w:rPr>
            </w:pPr>
            <w:r w:rsidRPr="007239DE">
              <w:rPr>
                <w:rFonts w:asciiTheme="minorHAnsi" w:hAnsiTheme="minorHAnsi" w:cstheme="minorHAnsi"/>
                <w:color w:val="000000"/>
                <w:sz w:val="22"/>
                <w:szCs w:val="22"/>
              </w:rPr>
              <w:t>19.</w:t>
            </w:r>
            <w:r w:rsidR="00AA3356">
              <w:rPr>
                <w:rFonts w:asciiTheme="minorHAnsi" w:hAnsiTheme="minorHAnsi" w:cstheme="minorHAnsi"/>
                <w:color w:val="000000"/>
                <w:sz w:val="22"/>
                <w:szCs w:val="22"/>
              </w:rPr>
              <w:t>37</w:t>
            </w:r>
          </w:p>
        </w:tc>
        <w:tc>
          <w:tcPr>
            <w:tcW w:w="1142" w:type="dxa"/>
            <w:tcBorders>
              <w:top w:val="nil"/>
              <w:left w:val="nil"/>
              <w:bottom w:val="single" w:sz="4" w:space="0" w:color="auto"/>
              <w:right w:val="single" w:sz="4" w:space="0" w:color="auto"/>
            </w:tcBorders>
            <w:shd w:val="clear" w:color="auto" w:fill="auto"/>
            <w:noWrap/>
            <w:vAlign w:val="center"/>
            <w:hideMark/>
          </w:tcPr>
          <w:p w:rsidR="00380C83" w:rsidRPr="007239DE" w:rsidRDefault="00AA3356"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19.85</w:t>
            </w:r>
          </w:p>
        </w:tc>
        <w:tc>
          <w:tcPr>
            <w:tcW w:w="1227" w:type="dxa"/>
            <w:tcBorders>
              <w:top w:val="nil"/>
              <w:left w:val="nil"/>
              <w:bottom w:val="single" w:sz="4" w:space="0" w:color="auto"/>
              <w:right w:val="single" w:sz="4" w:space="0" w:color="auto"/>
            </w:tcBorders>
            <w:shd w:val="clear" w:color="auto" w:fill="auto"/>
            <w:noWrap/>
            <w:vAlign w:val="center"/>
            <w:hideMark/>
          </w:tcPr>
          <w:p w:rsidR="00380C83" w:rsidRPr="007239DE" w:rsidRDefault="00AA3356"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20.41</w:t>
            </w:r>
          </w:p>
        </w:tc>
        <w:tc>
          <w:tcPr>
            <w:tcW w:w="1166" w:type="dxa"/>
            <w:tcBorders>
              <w:top w:val="nil"/>
              <w:left w:val="nil"/>
              <w:bottom w:val="single" w:sz="4" w:space="0" w:color="auto"/>
              <w:right w:val="single" w:sz="4" w:space="0" w:color="auto"/>
            </w:tcBorders>
            <w:shd w:val="clear" w:color="auto" w:fill="auto"/>
            <w:noWrap/>
            <w:vAlign w:val="center"/>
            <w:hideMark/>
          </w:tcPr>
          <w:p w:rsidR="00380C83" w:rsidRPr="007239DE" w:rsidRDefault="00AA3356"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20.86</w:t>
            </w:r>
          </w:p>
        </w:tc>
        <w:tc>
          <w:tcPr>
            <w:tcW w:w="1206" w:type="dxa"/>
            <w:tcBorders>
              <w:top w:val="nil"/>
              <w:left w:val="nil"/>
              <w:bottom w:val="single" w:sz="4" w:space="0" w:color="auto"/>
              <w:right w:val="single" w:sz="4" w:space="0" w:color="auto"/>
            </w:tcBorders>
            <w:shd w:val="clear" w:color="auto" w:fill="auto"/>
            <w:noWrap/>
            <w:vAlign w:val="center"/>
            <w:hideMark/>
          </w:tcPr>
          <w:p w:rsidR="00380C83" w:rsidRPr="007239DE" w:rsidRDefault="00AA3356"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21.38</w:t>
            </w:r>
          </w:p>
        </w:tc>
        <w:tc>
          <w:tcPr>
            <w:tcW w:w="1274" w:type="dxa"/>
            <w:tcBorders>
              <w:top w:val="nil"/>
              <w:left w:val="nil"/>
              <w:bottom w:val="single" w:sz="4" w:space="0" w:color="auto"/>
              <w:right w:val="single" w:sz="4" w:space="0" w:color="auto"/>
            </w:tcBorders>
            <w:shd w:val="clear" w:color="auto" w:fill="auto"/>
            <w:noWrap/>
            <w:vAlign w:val="center"/>
            <w:hideMark/>
          </w:tcPr>
          <w:p w:rsidR="00380C83" w:rsidRPr="007239DE" w:rsidRDefault="00AA3356"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11.87</w:t>
            </w:r>
          </w:p>
        </w:tc>
      </w:tr>
      <w:tr w:rsidR="00F0305E" w:rsidRPr="007239DE" w:rsidTr="00147D7D">
        <w:trPr>
          <w:trHeight w:val="2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80C83" w:rsidRPr="007239DE" w:rsidRDefault="00380C83" w:rsidP="00631D2F">
            <w:pPr>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 Change</w:t>
            </w:r>
          </w:p>
        </w:tc>
        <w:tc>
          <w:tcPr>
            <w:tcW w:w="1015" w:type="dxa"/>
            <w:tcBorders>
              <w:top w:val="nil"/>
              <w:left w:val="nil"/>
              <w:bottom w:val="single" w:sz="4" w:space="0" w:color="auto"/>
              <w:right w:val="single" w:sz="4" w:space="0" w:color="auto"/>
            </w:tcBorders>
            <w:shd w:val="clear" w:color="auto" w:fill="auto"/>
            <w:noWrap/>
            <w:vAlign w:val="center"/>
            <w:hideMark/>
          </w:tcPr>
          <w:p w:rsidR="00380C83" w:rsidRPr="007239DE" w:rsidRDefault="00AA3356" w:rsidP="00FC02A9">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249%</w:t>
            </w:r>
          </w:p>
        </w:tc>
        <w:tc>
          <w:tcPr>
            <w:tcW w:w="1164" w:type="dxa"/>
            <w:tcBorders>
              <w:top w:val="nil"/>
              <w:left w:val="nil"/>
              <w:bottom w:val="single" w:sz="4" w:space="0" w:color="auto"/>
              <w:right w:val="single" w:sz="4" w:space="0" w:color="auto"/>
            </w:tcBorders>
            <w:shd w:val="clear" w:color="auto" w:fill="auto"/>
            <w:noWrap/>
            <w:vAlign w:val="center"/>
            <w:hideMark/>
          </w:tcPr>
          <w:p w:rsidR="00380C83" w:rsidRPr="007239DE" w:rsidRDefault="00AA3356" w:rsidP="00FC02A9">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2.5</w:t>
            </w:r>
            <w:r w:rsidR="00380C83" w:rsidRPr="007239DE">
              <w:rPr>
                <w:rFonts w:asciiTheme="minorHAnsi" w:hAnsiTheme="minorHAnsi" w:cstheme="minorHAnsi"/>
                <w:i/>
                <w:iCs/>
                <w:color w:val="000000"/>
                <w:sz w:val="22"/>
                <w:szCs w:val="22"/>
              </w:rPr>
              <w:t>%</w:t>
            </w:r>
          </w:p>
        </w:tc>
        <w:tc>
          <w:tcPr>
            <w:tcW w:w="1142" w:type="dxa"/>
            <w:tcBorders>
              <w:top w:val="nil"/>
              <w:left w:val="nil"/>
              <w:bottom w:val="single" w:sz="4" w:space="0" w:color="auto"/>
              <w:right w:val="single" w:sz="4" w:space="0" w:color="auto"/>
            </w:tcBorders>
            <w:shd w:val="clear" w:color="auto" w:fill="auto"/>
            <w:noWrap/>
            <w:vAlign w:val="center"/>
            <w:hideMark/>
          </w:tcPr>
          <w:p w:rsidR="00380C83" w:rsidRPr="007239DE" w:rsidRDefault="00AA3356" w:rsidP="00FC02A9">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2.5</w:t>
            </w:r>
            <w:r w:rsidR="00380C83" w:rsidRPr="007239DE">
              <w:rPr>
                <w:rFonts w:asciiTheme="minorHAnsi" w:hAnsiTheme="minorHAnsi" w:cstheme="minorHAnsi"/>
                <w:i/>
                <w:iCs/>
                <w:color w:val="000000"/>
                <w:sz w:val="22"/>
                <w:szCs w:val="22"/>
              </w:rPr>
              <w:t>%</w:t>
            </w:r>
          </w:p>
        </w:tc>
        <w:tc>
          <w:tcPr>
            <w:tcW w:w="1227" w:type="dxa"/>
            <w:tcBorders>
              <w:top w:val="nil"/>
              <w:left w:val="nil"/>
              <w:bottom w:val="single" w:sz="4" w:space="0" w:color="auto"/>
              <w:right w:val="single" w:sz="4" w:space="0" w:color="auto"/>
            </w:tcBorders>
            <w:shd w:val="clear" w:color="auto" w:fill="auto"/>
            <w:noWrap/>
            <w:vAlign w:val="center"/>
            <w:hideMark/>
          </w:tcPr>
          <w:p w:rsidR="00380C83" w:rsidRPr="007239DE" w:rsidRDefault="00AA3356" w:rsidP="00FC02A9">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2.8</w:t>
            </w:r>
            <w:r w:rsidR="00380C83" w:rsidRPr="007239DE">
              <w:rPr>
                <w:rFonts w:asciiTheme="minorHAnsi" w:hAnsiTheme="minorHAnsi" w:cstheme="minorHAnsi"/>
                <w:i/>
                <w:iCs/>
                <w:color w:val="000000"/>
                <w:sz w:val="22"/>
                <w:szCs w:val="22"/>
              </w:rPr>
              <w:t>%</w:t>
            </w:r>
          </w:p>
        </w:tc>
        <w:tc>
          <w:tcPr>
            <w:tcW w:w="1166" w:type="dxa"/>
            <w:tcBorders>
              <w:top w:val="nil"/>
              <w:left w:val="nil"/>
              <w:bottom w:val="single" w:sz="4" w:space="0" w:color="auto"/>
              <w:right w:val="single" w:sz="4" w:space="0" w:color="auto"/>
            </w:tcBorders>
            <w:shd w:val="clear" w:color="auto" w:fill="auto"/>
            <w:noWrap/>
            <w:vAlign w:val="center"/>
            <w:hideMark/>
          </w:tcPr>
          <w:p w:rsidR="00380C83" w:rsidRPr="007239DE" w:rsidRDefault="00AA3356" w:rsidP="00FC02A9">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2.2</w:t>
            </w:r>
            <w:r w:rsidR="00380C83" w:rsidRPr="007239DE">
              <w:rPr>
                <w:rFonts w:asciiTheme="minorHAnsi" w:hAnsiTheme="minorHAnsi" w:cstheme="minorHAnsi"/>
                <w:i/>
                <w:iCs/>
                <w:color w:val="00000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rsidR="00380C83" w:rsidRPr="007239DE" w:rsidRDefault="00AA3356" w:rsidP="00FC02A9">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2.5</w:t>
            </w:r>
            <w:r w:rsidR="00380C83" w:rsidRPr="007239DE">
              <w:rPr>
                <w:rFonts w:asciiTheme="minorHAnsi" w:hAnsiTheme="minorHAnsi" w:cstheme="minorHAnsi"/>
                <w:i/>
                <w:iCs/>
                <w:color w:val="000000"/>
                <w:sz w:val="22"/>
                <w:szCs w:val="22"/>
              </w:rPr>
              <w:t>%</w:t>
            </w:r>
          </w:p>
        </w:tc>
        <w:tc>
          <w:tcPr>
            <w:tcW w:w="1274" w:type="dxa"/>
            <w:tcBorders>
              <w:top w:val="nil"/>
              <w:left w:val="nil"/>
              <w:bottom w:val="single" w:sz="4" w:space="0" w:color="auto"/>
              <w:right w:val="single" w:sz="4" w:space="0" w:color="auto"/>
            </w:tcBorders>
            <w:shd w:val="clear" w:color="auto" w:fill="auto"/>
            <w:noWrap/>
            <w:vAlign w:val="center"/>
            <w:hideMark/>
          </w:tcPr>
          <w:p w:rsidR="00380C83" w:rsidRPr="007239DE" w:rsidRDefault="00AA3356" w:rsidP="00FC02A9">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-44</w:t>
            </w:r>
            <w:r w:rsidR="00380C83" w:rsidRPr="007239DE">
              <w:rPr>
                <w:rFonts w:asciiTheme="minorHAnsi" w:hAnsiTheme="minorHAnsi" w:cstheme="minorHAnsi"/>
                <w:i/>
                <w:iCs/>
                <w:color w:val="000000"/>
                <w:sz w:val="22"/>
                <w:szCs w:val="22"/>
              </w:rPr>
              <w:t>%</w:t>
            </w:r>
          </w:p>
        </w:tc>
      </w:tr>
      <w:tr w:rsidR="00F0305E" w:rsidRPr="007239DE" w:rsidTr="00147D7D">
        <w:trPr>
          <w:trHeight w:val="2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80C83" w:rsidRPr="007239DE" w:rsidRDefault="00380C83">
            <w:pPr>
              <w:jc w:val="right"/>
              <w:outlineLvl w:val="0"/>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 </w:t>
            </w:r>
          </w:p>
        </w:tc>
        <w:tc>
          <w:tcPr>
            <w:tcW w:w="1015"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outlineLvl w:val="0"/>
              <w:rPr>
                <w:rFonts w:asciiTheme="minorHAnsi" w:hAnsiTheme="minorHAnsi" w:cstheme="minorHAnsi"/>
                <w:i/>
                <w:iCs/>
                <w:color w:val="000000"/>
                <w:sz w:val="22"/>
                <w:szCs w:val="22"/>
              </w:rPr>
            </w:pPr>
          </w:p>
        </w:tc>
        <w:tc>
          <w:tcPr>
            <w:tcW w:w="1164"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outlineLvl w:val="0"/>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5%</w:t>
            </w:r>
          </w:p>
        </w:tc>
        <w:tc>
          <w:tcPr>
            <w:tcW w:w="1142"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outlineLvl w:val="0"/>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5%</w:t>
            </w:r>
          </w:p>
        </w:tc>
        <w:tc>
          <w:tcPr>
            <w:tcW w:w="1227"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outlineLvl w:val="0"/>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5%</w:t>
            </w:r>
          </w:p>
        </w:tc>
        <w:tc>
          <w:tcPr>
            <w:tcW w:w="1166"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outlineLvl w:val="0"/>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5%</w:t>
            </w:r>
          </w:p>
        </w:tc>
        <w:tc>
          <w:tcPr>
            <w:tcW w:w="1206"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outlineLvl w:val="0"/>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5%</w:t>
            </w:r>
          </w:p>
        </w:tc>
        <w:tc>
          <w:tcPr>
            <w:tcW w:w="1274"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outlineLvl w:val="0"/>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5%</w:t>
            </w:r>
          </w:p>
        </w:tc>
      </w:tr>
      <w:tr w:rsidR="00F0305E" w:rsidRPr="007239DE" w:rsidTr="00147D7D">
        <w:trPr>
          <w:trHeight w:val="2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80C83" w:rsidRPr="007239DE" w:rsidRDefault="00380C83">
            <w:pPr>
              <w:rPr>
                <w:rFonts w:asciiTheme="minorHAnsi" w:hAnsiTheme="minorHAnsi" w:cstheme="minorHAnsi"/>
                <w:color w:val="000000"/>
                <w:sz w:val="22"/>
                <w:szCs w:val="22"/>
              </w:rPr>
            </w:pPr>
            <w:r w:rsidRPr="007239DE">
              <w:rPr>
                <w:rFonts w:asciiTheme="minorHAnsi" w:hAnsiTheme="minorHAnsi" w:cstheme="minorHAnsi"/>
                <w:color w:val="000000"/>
                <w:sz w:val="22"/>
                <w:szCs w:val="22"/>
              </w:rPr>
              <w:t>G&amp;A Expense</w:t>
            </w:r>
          </w:p>
        </w:tc>
        <w:tc>
          <w:tcPr>
            <w:tcW w:w="1015" w:type="dxa"/>
            <w:tcBorders>
              <w:top w:val="nil"/>
              <w:left w:val="nil"/>
              <w:bottom w:val="single" w:sz="4" w:space="0" w:color="auto"/>
              <w:right w:val="single" w:sz="4" w:space="0" w:color="auto"/>
            </w:tcBorders>
            <w:shd w:val="clear" w:color="auto" w:fill="auto"/>
            <w:noWrap/>
            <w:vAlign w:val="center"/>
            <w:hideMark/>
          </w:tcPr>
          <w:p w:rsidR="00380C83" w:rsidRPr="007239DE" w:rsidRDefault="00367577"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3.11</w:t>
            </w:r>
          </w:p>
        </w:tc>
        <w:tc>
          <w:tcPr>
            <w:tcW w:w="1164" w:type="dxa"/>
            <w:tcBorders>
              <w:top w:val="nil"/>
              <w:left w:val="nil"/>
              <w:bottom w:val="single" w:sz="4" w:space="0" w:color="auto"/>
              <w:right w:val="single" w:sz="4" w:space="0" w:color="auto"/>
            </w:tcBorders>
            <w:shd w:val="clear" w:color="auto" w:fill="auto"/>
            <w:noWrap/>
            <w:vAlign w:val="center"/>
            <w:hideMark/>
          </w:tcPr>
          <w:p w:rsidR="00380C83" w:rsidRPr="007239DE" w:rsidRDefault="00367577"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3.27</w:t>
            </w:r>
          </w:p>
        </w:tc>
        <w:tc>
          <w:tcPr>
            <w:tcW w:w="1142" w:type="dxa"/>
            <w:tcBorders>
              <w:top w:val="nil"/>
              <w:left w:val="nil"/>
              <w:bottom w:val="single" w:sz="4" w:space="0" w:color="auto"/>
              <w:right w:val="single" w:sz="4" w:space="0" w:color="auto"/>
            </w:tcBorders>
            <w:shd w:val="clear" w:color="auto" w:fill="auto"/>
            <w:noWrap/>
            <w:vAlign w:val="center"/>
            <w:hideMark/>
          </w:tcPr>
          <w:p w:rsidR="00380C83" w:rsidRPr="007239DE" w:rsidRDefault="00367577"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3.43</w:t>
            </w:r>
          </w:p>
        </w:tc>
        <w:tc>
          <w:tcPr>
            <w:tcW w:w="1227" w:type="dxa"/>
            <w:tcBorders>
              <w:top w:val="nil"/>
              <w:left w:val="nil"/>
              <w:bottom w:val="single" w:sz="4" w:space="0" w:color="auto"/>
              <w:right w:val="single" w:sz="4" w:space="0" w:color="auto"/>
            </w:tcBorders>
            <w:shd w:val="clear" w:color="auto" w:fill="auto"/>
            <w:noWrap/>
            <w:vAlign w:val="center"/>
            <w:hideMark/>
          </w:tcPr>
          <w:p w:rsidR="00380C83" w:rsidRPr="007239DE" w:rsidRDefault="00367577"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3.60</w:t>
            </w:r>
          </w:p>
        </w:tc>
        <w:tc>
          <w:tcPr>
            <w:tcW w:w="1166" w:type="dxa"/>
            <w:tcBorders>
              <w:top w:val="nil"/>
              <w:left w:val="nil"/>
              <w:bottom w:val="single" w:sz="4" w:space="0" w:color="auto"/>
              <w:right w:val="single" w:sz="4" w:space="0" w:color="auto"/>
            </w:tcBorders>
            <w:shd w:val="clear" w:color="auto" w:fill="auto"/>
            <w:noWrap/>
            <w:vAlign w:val="center"/>
            <w:hideMark/>
          </w:tcPr>
          <w:p w:rsidR="00380C83" w:rsidRPr="007239DE" w:rsidRDefault="00367577"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3.78</w:t>
            </w:r>
          </w:p>
        </w:tc>
        <w:tc>
          <w:tcPr>
            <w:tcW w:w="1206" w:type="dxa"/>
            <w:tcBorders>
              <w:top w:val="nil"/>
              <w:left w:val="nil"/>
              <w:bottom w:val="single" w:sz="4" w:space="0" w:color="auto"/>
              <w:right w:val="single" w:sz="4" w:space="0" w:color="auto"/>
            </w:tcBorders>
            <w:shd w:val="clear" w:color="auto" w:fill="auto"/>
            <w:noWrap/>
            <w:vAlign w:val="center"/>
            <w:hideMark/>
          </w:tcPr>
          <w:p w:rsidR="00380C83" w:rsidRPr="007239DE" w:rsidRDefault="00367577"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3.97</w:t>
            </w:r>
          </w:p>
        </w:tc>
        <w:tc>
          <w:tcPr>
            <w:tcW w:w="1274" w:type="dxa"/>
            <w:tcBorders>
              <w:top w:val="nil"/>
              <w:left w:val="nil"/>
              <w:bottom w:val="single" w:sz="4" w:space="0" w:color="auto"/>
              <w:right w:val="single" w:sz="4" w:space="0" w:color="auto"/>
            </w:tcBorders>
            <w:shd w:val="clear" w:color="auto" w:fill="auto"/>
            <w:noWrap/>
            <w:vAlign w:val="center"/>
            <w:hideMark/>
          </w:tcPr>
          <w:p w:rsidR="00380C83" w:rsidRPr="007239DE" w:rsidRDefault="00367577"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2.28</w:t>
            </w:r>
          </w:p>
        </w:tc>
      </w:tr>
      <w:tr w:rsidR="00F0305E" w:rsidRPr="007239DE" w:rsidTr="00147D7D">
        <w:trPr>
          <w:trHeight w:val="2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80C83" w:rsidRPr="007239DE" w:rsidRDefault="00380C83" w:rsidP="00631D2F">
            <w:pPr>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 Change</w:t>
            </w:r>
          </w:p>
        </w:tc>
        <w:tc>
          <w:tcPr>
            <w:tcW w:w="1015" w:type="dxa"/>
            <w:tcBorders>
              <w:top w:val="nil"/>
              <w:left w:val="nil"/>
              <w:bottom w:val="single" w:sz="4" w:space="0" w:color="auto"/>
              <w:right w:val="single" w:sz="4" w:space="0" w:color="auto"/>
            </w:tcBorders>
            <w:shd w:val="clear" w:color="auto" w:fill="auto"/>
            <w:noWrap/>
            <w:vAlign w:val="center"/>
            <w:hideMark/>
          </w:tcPr>
          <w:p w:rsidR="00380C83" w:rsidRPr="007239DE" w:rsidRDefault="00367577" w:rsidP="00FC02A9">
            <w:pPr>
              <w:jc w:val="center"/>
              <w:rPr>
                <w:rFonts w:asciiTheme="minorHAnsi" w:hAnsiTheme="minorHAnsi" w:cstheme="minorHAnsi"/>
                <w:i/>
                <w:iCs/>
                <w:color w:val="000000"/>
                <w:sz w:val="22"/>
                <w:szCs w:val="22"/>
              </w:rPr>
            </w:pPr>
            <w:r>
              <w:rPr>
                <w:rFonts w:asciiTheme="minorHAnsi" w:hAnsiTheme="minorHAnsi" w:cstheme="minorHAnsi"/>
                <w:i/>
                <w:iCs/>
                <w:color w:val="000000"/>
                <w:sz w:val="22"/>
                <w:szCs w:val="22"/>
              </w:rPr>
              <w:t>4</w:t>
            </w:r>
            <w:r w:rsidR="00380C83" w:rsidRPr="007239DE">
              <w:rPr>
                <w:rFonts w:asciiTheme="minorHAnsi" w:hAnsiTheme="minorHAnsi" w:cstheme="minorHAnsi"/>
                <w:i/>
                <w:iCs/>
                <w:color w:val="000000"/>
                <w:sz w:val="22"/>
                <w:szCs w:val="22"/>
              </w:rPr>
              <w:t>%</w:t>
            </w:r>
          </w:p>
        </w:tc>
        <w:tc>
          <w:tcPr>
            <w:tcW w:w="1164"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5%</w:t>
            </w:r>
          </w:p>
        </w:tc>
        <w:tc>
          <w:tcPr>
            <w:tcW w:w="1142"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5%</w:t>
            </w:r>
          </w:p>
        </w:tc>
        <w:tc>
          <w:tcPr>
            <w:tcW w:w="1227"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5%</w:t>
            </w:r>
          </w:p>
        </w:tc>
        <w:tc>
          <w:tcPr>
            <w:tcW w:w="1166"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5%</w:t>
            </w:r>
          </w:p>
        </w:tc>
        <w:tc>
          <w:tcPr>
            <w:tcW w:w="1206"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5%</w:t>
            </w:r>
          </w:p>
        </w:tc>
        <w:tc>
          <w:tcPr>
            <w:tcW w:w="1274"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i/>
                <w:iCs/>
                <w:color w:val="000000"/>
                <w:sz w:val="22"/>
                <w:szCs w:val="22"/>
              </w:rPr>
            </w:pPr>
            <w:r w:rsidRPr="007239DE">
              <w:rPr>
                <w:rFonts w:asciiTheme="minorHAnsi" w:hAnsiTheme="minorHAnsi" w:cstheme="minorHAnsi"/>
                <w:i/>
                <w:iCs/>
                <w:color w:val="000000"/>
                <w:sz w:val="22"/>
                <w:szCs w:val="22"/>
              </w:rPr>
              <w:t>-42%</w:t>
            </w:r>
          </w:p>
        </w:tc>
      </w:tr>
      <w:tr w:rsidR="00F0305E" w:rsidRPr="007239DE" w:rsidTr="00147D7D">
        <w:trPr>
          <w:trHeight w:val="2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80C83" w:rsidRPr="007239DE" w:rsidRDefault="00380C83">
            <w:pPr>
              <w:rPr>
                <w:rFonts w:asciiTheme="minorHAnsi" w:hAnsiTheme="minorHAnsi" w:cstheme="minorHAnsi"/>
                <w:color w:val="000000"/>
                <w:sz w:val="22"/>
                <w:szCs w:val="22"/>
              </w:rPr>
            </w:pPr>
            <w:r w:rsidRPr="007239DE">
              <w:rPr>
                <w:rFonts w:asciiTheme="minorHAnsi" w:hAnsiTheme="minorHAnsi" w:cstheme="minorHAnsi"/>
                <w:color w:val="000000"/>
                <w:sz w:val="22"/>
                <w:szCs w:val="22"/>
              </w:rPr>
              <w:t>MMR Expense</w:t>
            </w:r>
          </w:p>
        </w:tc>
        <w:tc>
          <w:tcPr>
            <w:tcW w:w="1015"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color w:val="000000"/>
                <w:sz w:val="22"/>
                <w:szCs w:val="22"/>
              </w:rPr>
            </w:pPr>
            <w:r w:rsidRPr="007239DE">
              <w:rPr>
                <w:rFonts w:asciiTheme="minorHAnsi" w:hAnsiTheme="minorHAnsi" w:cstheme="minorHAnsi"/>
                <w:color w:val="000000"/>
                <w:sz w:val="22"/>
                <w:szCs w:val="22"/>
              </w:rPr>
              <w:t>11.99</w:t>
            </w:r>
          </w:p>
        </w:tc>
        <w:tc>
          <w:tcPr>
            <w:tcW w:w="1164"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color w:val="000000"/>
                <w:sz w:val="22"/>
                <w:szCs w:val="22"/>
              </w:rPr>
            </w:pPr>
          </w:p>
        </w:tc>
        <w:tc>
          <w:tcPr>
            <w:tcW w:w="1142"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color w:val="000000"/>
                <w:sz w:val="22"/>
                <w:szCs w:val="22"/>
              </w:rPr>
            </w:pPr>
          </w:p>
        </w:tc>
        <w:tc>
          <w:tcPr>
            <w:tcW w:w="1227"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color w:val="000000"/>
                <w:sz w:val="22"/>
                <w:szCs w:val="22"/>
              </w:rPr>
            </w:pPr>
          </w:p>
        </w:tc>
        <w:tc>
          <w:tcPr>
            <w:tcW w:w="1166"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color w:val="000000"/>
                <w:sz w:val="22"/>
                <w:szCs w:val="22"/>
              </w:rPr>
            </w:pPr>
            <w:r w:rsidRPr="007239DE">
              <w:rPr>
                <w:rFonts w:asciiTheme="minorHAnsi" w:hAnsiTheme="minorHAnsi" w:cstheme="minorHAnsi"/>
                <w:color w:val="000000"/>
                <w:sz w:val="22"/>
                <w:szCs w:val="22"/>
              </w:rPr>
              <w:t>41.78</w:t>
            </w:r>
          </w:p>
        </w:tc>
        <w:tc>
          <w:tcPr>
            <w:tcW w:w="1206"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color w:val="000000"/>
                <w:sz w:val="22"/>
                <w:szCs w:val="22"/>
              </w:rPr>
            </w:pPr>
            <w:r w:rsidRPr="007239DE">
              <w:rPr>
                <w:rFonts w:asciiTheme="minorHAnsi" w:hAnsiTheme="minorHAnsi" w:cstheme="minorHAnsi"/>
                <w:color w:val="000000"/>
                <w:sz w:val="22"/>
                <w:szCs w:val="22"/>
              </w:rPr>
              <w:t>41.97</w:t>
            </w:r>
          </w:p>
        </w:tc>
        <w:tc>
          <w:tcPr>
            <w:tcW w:w="1274"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color w:val="000000"/>
                <w:sz w:val="22"/>
                <w:szCs w:val="22"/>
              </w:rPr>
            </w:pPr>
          </w:p>
        </w:tc>
      </w:tr>
      <w:tr w:rsidR="00F0305E" w:rsidRPr="007239DE" w:rsidTr="00147D7D">
        <w:trPr>
          <w:trHeight w:val="2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80C83" w:rsidRPr="007239DE" w:rsidRDefault="00380C83">
            <w:pPr>
              <w:rPr>
                <w:rFonts w:asciiTheme="minorHAnsi" w:hAnsiTheme="minorHAnsi" w:cstheme="minorHAnsi"/>
                <w:color w:val="000000"/>
                <w:sz w:val="22"/>
                <w:szCs w:val="22"/>
              </w:rPr>
            </w:pPr>
            <w:r w:rsidRPr="007239DE">
              <w:rPr>
                <w:rFonts w:asciiTheme="minorHAnsi" w:hAnsiTheme="minorHAnsi" w:cstheme="minorHAnsi"/>
                <w:color w:val="000000"/>
                <w:sz w:val="22"/>
                <w:szCs w:val="22"/>
              </w:rPr>
              <w:t>Total Expenses</w:t>
            </w:r>
          </w:p>
        </w:tc>
        <w:tc>
          <w:tcPr>
            <w:tcW w:w="1015" w:type="dxa"/>
            <w:tcBorders>
              <w:top w:val="nil"/>
              <w:left w:val="nil"/>
              <w:bottom w:val="single" w:sz="4" w:space="0" w:color="auto"/>
              <w:right w:val="single" w:sz="4" w:space="0" w:color="auto"/>
            </w:tcBorders>
            <w:shd w:val="clear" w:color="auto" w:fill="auto"/>
            <w:noWrap/>
            <w:vAlign w:val="center"/>
            <w:hideMark/>
          </w:tcPr>
          <w:p w:rsidR="00380C83" w:rsidRPr="007239DE" w:rsidRDefault="00E11987"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34.00</w:t>
            </w:r>
          </w:p>
        </w:tc>
        <w:tc>
          <w:tcPr>
            <w:tcW w:w="1164" w:type="dxa"/>
            <w:tcBorders>
              <w:top w:val="nil"/>
              <w:left w:val="nil"/>
              <w:bottom w:val="single" w:sz="4" w:space="0" w:color="auto"/>
              <w:right w:val="single" w:sz="4" w:space="0" w:color="auto"/>
            </w:tcBorders>
            <w:shd w:val="clear" w:color="auto" w:fill="auto"/>
            <w:noWrap/>
            <w:vAlign w:val="center"/>
            <w:hideMark/>
          </w:tcPr>
          <w:p w:rsidR="00380C83" w:rsidRPr="007239DE" w:rsidRDefault="00973529"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22.63</w:t>
            </w:r>
          </w:p>
        </w:tc>
        <w:tc>
          <w:tcPr>
            <w:tcW w:w="1142" w:type="dxa"/>
            <w:tcBorders>
              <w:top w:val="nil"/>
              <w:left w:val="nil"/>
              <w:bottom w:val="single" w:sz="4" w:space="0" w:color="auto"/>
              <w:right w:val="single" w:sz="4" w:space="0" w:color="auto"/>
            </w:tcBorders>
            <w:shd w:val="clear" w:color="auto" w:fill="auto"/>
            <w:noWrap/>
            <w:vAlign w:val="center"/>
            <w:hideMark/>
          </w:tcPr>
          <w:p w:rsidR="00380C83" w:rsidRPr="007239DE" w:rsidRDefault="00973529"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23.28</w:t>
            </w:r>
          </w:p>
        </w:tc>
        <w:tc>
          <w:tcPr>
            <w:tcW w:w="1227" w:type="dxa"/>
            <w:tcBorders>
              <w:top w:val="nil"/>
              <w:left w:val="nil"/>
              <w:bottom w:val="single" w:sz="4" w:space="0" w:color="auto"/>
              <w:right w:val="single" w:sz="4" w:space="0" w:color="auto"/>
            </w:tcBorders>
            <w:shd w:val="clear" w:color="auto" w:fill="auto"/>
            <w:noWrap/>
            <w:vAlign w:val="center"/>
            <w:hideMark/>
          </w:tcPr>
          <w:p w:rsidR="00380C83" w:rsidRPr="007239DE" w:rsidRDefault="00973529"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24.01</w:t>
            </w:r>
          </w:p>
        </w:tc>
        <w:tc>
          <w:tcPr>
            <w:tcW w:w="1166" w:type="dxa"/>
            <w:tcBorders>
              <w:top w:val="nil"/>
              <w:left w:val="nil"/>
              <w:bottom w:val="single" w:sz="4" w:space="0" w:color="auto"/>
              <w:right w:val="single" w:sz="4" w:space="0" w:color="auto"/>
            </w:tcBorders>
            <w:shd w:val="clear" w:color="auto" w:fill="auto"/>
            <w:noWrap/>
            <w:vAlign w:val="center"/>
            <w:hideMark/>
          </w:tcPr>
          <w:p w:rsidR="00380C83" w:rsidRPr="007239DE" w:rsidRDefault="00973529"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66.42</w:t>
            </w:r>
          </w:p>
        </w:tc>
        <w:tc>
          <w:tcPr>
            <w:tcW w:w="1206" w:type="dxa"/>
            <w:tcBorders>
              <w:top w:val="nil"/>
              <w:left w:val="nil"/>
              <w:bottom w:val="single" w:sz="4" w:space="0" w:color="auto"/>
              <w:right w:val="single" w:sz="4" w:space="0" w:color="auto"/>
            </w:tcBorders>
            <w:shd w:val="clear" w:color="auto" w:fill="auto"/>
            <w:noWrap/>
            <w:vAlign w:val="center"/>
            <w:hideMark/>
          </w:tcPr>
          <w:p w:rsidR="00380C83" w:rsidRPr="007239DE" w:rsidRDefault="00973529"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67.32</w:t>
            </w:r>
          </w:p>
        </w:tc>
        <w:tc>
          <w:tcPr>
            <w:tcW w:w="1274" w:type="dxa"/>
            <w:tcBorders>
              <w:top w:val="nil"/>
              <w:left w:val="nil"/>
              <w:bottom w:val="single" w:sz="4" w:space="0" w:color="auto"/>
              <w:right w:val="single" w:sz="4" w:space="0" w:color="auto"/>
            </w:tcBorders>
            <w:shd w:val="clear" w:color="auto" w:fill="auto"/>
            <w:noWrap/>
            <w:vAlign w:val="center"/>
            <w:hideMark/>
          </w:tcPr>
          <w:p w:rsidR="00380C83" w:rsidRPr="007239DE" w:rsidRDefault="00973529"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14.16</w:t>
            </w:r>
          </w:p>
        </w:tc>
      </w:tr>
      <w:tr w:rsidR="00F0305E" w:rsidRPr="007239DE" w:rsidTr="00147D7D">
        <w:trPr>
          <w:trHeight w:val="2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80C83" w:rsidRPr="007239DE" w:rsidRDefault="00380C83">
            <w:pP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EBIDTA</w:t>
            </w:r>
          </w:p>
        </w:tc>
        <w:tc>
          <w:tcPr>
            <w:tcW w:w="1015" w:type="dxa"/>
            <w:tcBorders>
              <w:top w:val="nil"/>
              <w:left w:val="nil"/>
              <w:bottom w:val="single" w:sz="4" w:space="0" w:color="auto"/>
              <w:right w:val="single" w:sz="4" w:space="0" w:color="auto"/>
            </w:tcBorders>
            <w:shd w:val="clear" w:color="auto" w:fill="auto"/>
            <w:noWrap/>
            <w:vAlign w:val="center"/>
            <w:hideMark/>
          </w:tcPr>
          <w:p w:rsidR="00380C83" w:rsidRPr="007239DE" w:rsidRDefault="00973529" w:rsidP="00FC02A9">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8.62</w:t>
            </w:r>
          </w:p>
        </w:tc>
        <w:tc>
          <w:tcPr>
            <w:tcW w:w="1164" w:type="dxa"/>
            <w:tcBorders>
              <w:top w:val="nil"/>
              <w:left w:val="nil"/>
              <w:bottom w:val="single" w:sz="4" w:space="0" w:color="auto"/>
              <w:right w:val="single" w:sz="4" w:space="0" w:color="auto"/>
            </w:tcBorders>
            <w:shd w:val="clear" w:color="auto" w:fill="auto"/>
            <w:noWrap/>
            <w:vAlign w:val="center"/>
            <w:hideMark/>
          </w:tcPr>
          <w:p w:rsidR="00380C83" w:rsidRPr="007239DE" w:rsidRDefault="00583BDA" w:rsidP="00FC02A9">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28.53</w:t>
            </w:r>
          </w:p>
        </w:tc>
        <w:tc>
          <w:tcPr>
            <w:tcW w:w="1142" w:type="dxa"/>
            <w:tcBorders>
              <w:top w:val="nil"/>
              <w:left w:val="nil"/>
              <w:bottom w:val="single" w:sz="4" w:space="0" w:color="auto"/>
              <w:right w:val="single" w:sz="4" w:space="0" w:color="auto"/>
            </w:tcBorders>
            <w:shd w:val="clear" w:color="auto" w:fill="auto"/>
            <w:noWrap/>
            <w:vAlign w:val="center"/>
            <w:hideMark/>
          </w:tcPr>
          <w:p w:rsidR="00380C83" w:rsidRPr="007239DE" w:rsidRDefault="00583BDA" w:rsidP="00FC02A9">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29.42</w:t>
            </w:r>
          </w:p>
        </w:tc>
        <w:tc>
          <w:tcPr>
            <w:tcW w:w="1227" w:type="dxa"/>
            <w:tcBorders>
              <w:top w:val="nil"/>
              <w:left w:val="nil"/>
              <w:bottom w:val="single" w:sz="4" w:space="0" w:color="auto"/>
              <w:right w:val="single" w:sz="4" w:space="0" w:color="auto"/>
            </w:tcBorders>
            <w:shd w:val="clear" w:color="auto" w:fill="auto"/>
            <w:noWrap/>
            <w:vAlign w:val="center"/>
            <w:hideMark/>
          </w:tcPr>
          <w:p w:rsidR="00380C83" w:rsidRPr="007239DE" w:rsidRDefault="00583BDA" w:rsidP="00FC02A9">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30.28</w:t>
            </w:r>
          </w:p>
        </w:tc>
        <w:tc>
          <w:tcPr>
            <w:tcW w:w="1166" w:type="dxa"/>
            <w:tcBorders>
              <w:top w:val="nil"/>
              <w:left w:val="nil"/>
              <w:bottom w:val="single" w:sz="4" w:space="0" w:color="auto"/>
              <w:right w:val="single" w:sz="4" w:space="0" w:color="auto"/>
            </w:tcBorders>
            <w:shd w:val="clear" w:color="auto" w:fill="auto"/>
            <w:noWrap/>
            <w:vAlign w:val="center"/>
            <w:hideMark/>
          </w:tcPr>
          <w:p w:rsidR="00380C83" w:rsidRPr="007239DE" w:rsidRDefault="00583BDA" w:rsidP="00FC02A9">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(10.51</w:t>
            </w:r>
            <w:r w:rsidR="00380C83" w:rsidRPr="007239DE">
              <w:rPr>
                <w:rFonts w:asciiTheme="minorHAnsi" w:hAnsiTheme="minorHAnsi" w:cstheme="minorHAnsi"/>
                <w:b/>
                <w:bCs/>
                <w:color w:val="00000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rsidR="00380C83" w:rsidRPr="007239DE" w:rsidRDefault="00973529" w:rsidP="00583BDA">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w:t>
            </w:r>
            <w:r w:rsidR="00583BDA">
              <w:rPr>
                <w:rFonts w:asciiTheme="minorHAnsi" w:hAnsiTheme="minorHAnsi" w:cstheme="minorHAnsi"/>
                <w:b/>
                <w:bCs/>
                <w:color w:val="000000"/>
                <w:sz w:val="22"/>
                <w:szCs w:val="22"/>
              </w:rPr>
              <w:t>9.74</w:t>
            </w:r>
            <w:r w:rsidR="00380C83" w:rsidRPr="007239DE">
              <w:rPr>
                <w:rFonts w:asciiTheme="minorHAnsi" w:hAnsiTheme="minorHAnsi" w:cstheme="minorHAnsi"/>
                <w:b/>
                <w:bCs/>
                <w:color w:val="000000"/>
                <w:sz w:val="22"/>
                <w:szCs w:val="22"/>
              </w:rPr>
              <w:t>)</w:t>
            </w:r>
          </w:p>
        </w:tc>
        <w:tc>
          <w:tcPr>
            <w:tcW w:w="1274" w:type="dxa"/>
            <w:tcBorders>
              <w:top w:val="nil"/>
              <w:left w:val="nil"/>
              <w:bottom w:val="single" w:sz="4" w:space="0" w:color="auto"/>
              <w:right w:val="single" w:sz="4" w:space="0" w:color="auto"/>
            </w:tcBorders>
            <w:shd w:val="clear" w:color="auto" w:fill="auto"/>
            <w:noWrap/>
            <w:vAlign w:val="center"/>
            <w:hideMark/>
          </w:tcPr>
          <w:p w:rsidR="00380C83" w:rsidRPr="007239DE" w:rsidRDefault="00583BDA" w:rsidP="00FC02A9">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18.18</w:t>
            </w:r>
          </w:p>
        </w:tc>
      </w:tr>
      <w:tr w:rsidR="00F0305E" w:rsidRPr="007239DE" w:rsidTr="00147D7D">
        <w:trPr>
          <w:trHeight w:val="2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80C83" w:rsidRPr="007239DE" w:rsidRDefault="00631D2F">
            <w:pPr>
              <w:rPr>
                <w:rFonts w:asciiTheme="minorHAnsi" w:hAnsiTheme="minorHAnsi" w:cstheme="minorHAnsi"/>
                <w:color w:val="000000"/>
                <w:sz w:val="22"/>
                <w:szCs w:val="22"/>
              </w:rPr>
            </w:pPr>
            <w:r w:rsidRPr="007239DE">
              <w:rPr>
                <w:rFonts w:asciiTheme="minorHAnsi" w:hAnsiTheme="minorHAnsi" w:cstheme="minorHAnsi"/>
                <w:color w:val="000000"/>
                <w:sz w:val="22"/>
                <w:szCs w:val="22"/>
              </w:rPr>
              <w:t>Amortization</w:t>
            </w:r>
          </w:p>
        </w:tc>
        <w:tc>
          <w:tcPr>
            <w:tcW w:w="1015" w:type="dxa"/>
            <w:tcBorders>
              <w:top w:val="nil"/>
              <w:left w:val="nil"/>
              <w:bottom w:val="single" w:sz="4" w:space="0" w:color="auto"/>
              <w:right w:val="single" w:sz="4" w:space="0" w:color="auto"/>
            </w:tcBorders>
            <w:shd w:val="clear" w:color="auto" w:fill="auto"/>
            <w:noWrap/>
            <w:vAlign w:val="center"/>
            <w:hideMark/>
          </w:tcPr>
          <w:p w:rsidR="00380C83" w:rsidRPr="007239DE" w:rsidRDefault="00914817"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25.58</w:t>
            </w:r>
          </w:p>
        </w:tc>
        <w:tc>
          <w:tcPr>
            <w:tcW w:w="1164" w:type="dxa"/>
            <w:tcBorders>
              <w:top w:val="nil"/>
              <w:left w:val="nil"/>
              <w:bottom w:val="single" w:sz="4" w:space="0" w:color="auto"/>
              <w:right w:val="single" w:sz="4" w:space="0" w:color="auto"/>
            </w:tcBorders>
            <w:shd w:val="clear" w:color="auto" w:fill="auto"/>
            <w:noWrap/>
            <w:vAlign w:val="center"/>
            <w:hideMark/>
          </w:tcPr>
          <w:p w:rsidR="00380C83" w:rsidRPr="007239DE" w:rsidRDefault="00583BDA"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30.78</w:t>
            </w:r>
          </w:p>
        </w:tc>
        <w:tc>
          <w:tcPr>
            <w:tcW w:w="1142" w:type="dxa"/>
            <w:tcBorders>
              <w:top w:val="nil"/>
              <w:left w:val="nil"/>
              <w:bottom w:val="single" w:sz="4" w:space="0" w:color="auto"/>
              <w:right w:val="single" w:sz="4" w:space="0" w:color="auto"/>
            </w:tcBorders>
            <w:shd w:val="clear" w:color="auto" w:fill="auto"/>
            <w:noWrap/>
            <w:vAlign w:val="center"/>
            <w:hideMark/>
          </w:tcPr>
          <w:p w:rsidR="00380C83" w:rsidRPr="007239DE" w:rsidRDefault="00583BDA"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38.06</w:t>
            </w:r>
          </w:p>
        </w:tc>
        <w:tc>
          <w:tcPr>
            <w:tcW w:w="1227" w:type="dxa"/>
            <w:tcBorders>
              <w:top w:val="nil"/>
              <w:left w:val="nil"/>
              <w:bottom w:val="single" w:sz="4" w:space="0" w:color="auto"/>
              <w:right w:val="single" w:sz="4" w:space="0" w:color="auto"/>
            </w:tcBorders>
            <w:shd w:val="clear" w:color="auto" w:fill="auto"/>
            <w:noWrap/>
            <w:vAlign w:val="center"/>
            <w:hideMark/>
          </w:tcPr>
          <w:p w:rsidR="00380C83" w:rsidRPr="007239DE" w:rsidRDefault="00ED04C1"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39.2</w:t>
            </w:r>
            <w:r w:rsidR="00583BDA">
              <w:rPr>
                <w:rFonts w:asciiTheme="minorHAnsi" w:hAnsiTheme="minorHAnsi" w:cstheme="minorHAnsi"/>
                <w:color w:val="000000"/>
                <w:sz w:val="22"/>
                <w:szCs w:val="22"/>
              </w:rPr>
              <w:t>0</w:t>
            </w:r>
          </w:p>
        </w:tc>
        <w:tc>
          <w:tcPr>
            <w:tcW w:w="1166" w:type="dxa"/>
            <w:tcBorders>
              <w:top w:val="nil"/>
              <w:left w:val="nil"/>
              <w:bottom w:val="single" w:sz="4" w:space="0" w:color="auto"/>
              <w:right w:val="single" w:sz="4" w:space="0" w:color="auto"/>
            </w:tcBorders>
            <w:shd w:val="clear" w:color="auto" w:fill="auto"/>
            <w:noWrap/>
            <w:vAlign w:val="center"/>
            <w:hideMark/>
          </w:tcPr>
          <w:p w:rsidR="00380C83" w:rsidRPr="007239DE" w:rsidRDefault="00583BDA"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40.38</w:t>
            </w:r>
          </w:p>
        </w:tc>
        <w:tc>
          <w:tcPr>
            <w:tcW w:w="1206" w:type="dxa"/>
            <w:tcBorders>
              <w:top w:val="nil"/>
              <w:left w:val="nil"/>
              <w:bottom w:val="single" w:sz="4" w:space="0" w:color="auto"/>
              <w:right w:val="single" w:sz="4" w:space="0" w:color="auto"/>
            </w:tcBorders>
            <w:shd w:val="clear" w:color="auto" w:fill="auto"/>
            <w:noWrap/>
            <w:vAlign w:val="center"/>
            <w:hideMark/>
          </w:tcPr>
          <w:p w:rsidR="00380C83" w:rsidRPr="007239DE" w:rsidRDefault="00583BDA"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41.59</w:t>
            </w:r>
          </w:p>
        </w:tc>
        <w:tc>
          <w:tcPr>
            <w:tcW w:w="1274" w:type="dxa"/>
            <w:tcBorders>
              <w:top w:val="nil"/>
              <w:left w:val="nil"/>
              <w:bottom w:val="single" w:sz="4" w:space="0" w:color="auto"/>
              <w:right w:val="single" w:sz="4" w:space="0" w:color="auto"/>
            </w:tcBorders>
            <w:shd w:val="clear" w:color="auto" w:fill="auto"/>
            <w:noWrap/>
            <w:vAlign w:val="center"/>
            <w:hideMark/>
          </w:tcPr>
          <w:p w:rsidR="00380C83" w:rsidRPr="007239DE" w:rsidRDefault="00583BDA"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23.35</w:t>
            </w:r>
          </w:p>
        </w:tc>
      </w:tr>
      <w:tr w:rsidR="00F0305E" w:rsidRPr="007239DE" w:rsidTr="00147D7D">
        <w:trPr>
          <w:trHeight w:val="2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80C83" w:rsidRPr="007239DE" w:rsidRDefault="00380C83">
            <w:pP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EBIT</w:t>
            </w:r>
          </w:p>
        </w:tc>
        <w:tc>
          <w:tcPr>
            <w:tcW w:w="1015"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ED04C1">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sidR="00ED04C1">
              <w:rPr>
                <w:rFonts w:asciiTheme="minorHAnsi" w:hAnsiTheme="minorHAnsi" w:cstheme="minorHAnsi"/>
                <w:b/>
                <w:bCs/>
                <w:color w:val="000000"/>
                <w:sz w:val="22"/>
                <w:szCs w:val="22"/>
              </w:rPr>
              <w:t>16.96</w:t>
            </w:r>
            <w:r w:rsidRPr="007239DE">
              <w:rPr>
                <w:rFonts w:asciiTheme="minorHAnsi" w:hAnsiTheme="minorHAnsi" w:cstheme="minorHAnsi"/>
                <w:b/>
                <w:bCs/>
                <w:color w:val="000000"/>
                <w:sz w:val="22"/>
                <w:szCs w:val="22"/>
              </w:rPr>
              <w:t>)</w:t>
            </w:r>
          </w:p>
        </w:tc>
        <w:tc>
          <w:tcPr>
            <w:tcW w:w="1164"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ED04C1">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sidR="00583BDA">
              <w:rPr>
                <w:rFonts w:asciiTheme="minorHAnsi" w:hAnsiTheme="minorHAnsi" w:cstheme="minorHAnsi"/>
                <w:b/>
                <w:bCs/>
                <w:color w:val="000000"/>
                <w:sz w:val="22"/>
                <w:szCs w:val="22"/>
              </w:rPr>
              <w:t>2.25</w:t>
            </w:r>
            <w:r w:rsidRPr="007239DE">
              <w:rPr>
                <w:rFonts w:asciiTheme="minorHAnsi" w:hAnsiTheme="minorHAnsi" w:cstheme="minorHAnsi"/>
                <w:b/>
                <w:bCs/>
                <w:color w:val="000000"/>
                <w:sz w:val="22"/>
                <w:szCs w:val="22"/>
              </w:rPr>
              <w:t>)</w:t>
            </w:r>
          </w:p>
        </w:tc>
        <w:tc>
          <w:tcPr>
            <w:tcW w:w="1142"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583BDA">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sidR="00583BDA">
              <w:rPr>
                <w:rFonts w:asciiTheme="minorHAnsi" w:hAnsiTheme="minorHAnsi" w:cstheme="minorHAnsi"/>
                <w:b/>
                <w:bCs/>
                <w:color w:val="000000"/>
                <w:sz w:val="22"/>
                <w:szCs w:val="22"/>
              </w:rPr>
              <w:t>8.64</w:t>
            </w:r>
            <w:r w:rsidRPr="007239DE">
              <w:rPr>
                <w:rFonts w:asciiTheme="minorHAnsi" w:hAnsiTheme="minorHAnsi" w:cstheme="minorHAnsi"/>
                <w:b/>
                <w:bCs/>
                <w:color w:val="000000"/>
                <w:sz w:val="22"/>
                <w:szCs w:val="22"/>
              </w:rPr>
              <w:t>)</w:t>
            </w:r>
          </w:p>
        </w:tc>
        <w:tc>
          <w:tcPr>
            <w:tcW w:w="1227"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156937">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sidR="00156937">
              <w:rPr>
                <w:rFonts w:asciiTheme="minorHAnsi" w:hAnsiTheme="minorHAnsi" w:cstheme="minorHAnsi"/>
                <w:b/>
                <w:bCs/>
                <w:color w:val="000000"/>
                <w:sz w:val="22"/>
                <w:szCs w:val="22"/>
              </w:rPr>
              <w:t>8.92</w:t>
            </w:r>
            <w:r w:rsidRPr="007239DE">
              <w:rPr>
                <w:rFonts w:asciiTheme="minorHAnsi" w:hAnsiTheme="minorHAnsi" w:cstheme="minorHAnsi"/>
                <w:b/>
                <w:bCs/>
                <w:color w:val="000000"/>
                <w:sz w:val="22"/>
                <w:szCs w:val="22"/>
              </w:rPr>
              <w:t>)</w:t>
            </w:r>
          </w:p>
        </w:tc>
        <w:tc>
          <w:tcPr>
            <w:tcW w:w="1166"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156937">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sidR="00156937">
              <w:rPr>
                <w:rFonts w:asciiTheme="minorHAnsi" w:hAnsiTheme="minorHAnsi" w:cstheme="minorHAnsi"/>
                <w:b/>
                <w:bCs/>
                <w:color w:val="000000"/>
                <w:sz w:val="22"/>
                <w:szCs w:val="22"/>
              </w:rPr>
              <w:t>50.88</w:t>
            </w:r>
            <w:r w:rsidRPr="007239DE">
              <w:rPr>
                <w:rFonts w:asciiTheme="minorHAnsi" w:hAnsiTheme="minorHAnsi" w:cstheme="minorHAnsi"/>
                <w:b/>
                <w:bCs/>
                <w:color w:val="00000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156937">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sidR="00156937">
              <w:rPr>
                <w:rFonts w:asciiTheme="minorHAnsi" w:hAnsiTheme="minorHAnsi" w:cstheme="minorHAnsi"/>
                <w:b/>
                <w:bCs/>
                <w:color w:val="000000"/>
                <w:sz w:val="22"/>
                <w:szCs w:val="22"/>
              </w:rPr>
              <w:t>51.32</w:t>
            </w:r>
            <w:r w:rsidRPr="007239DE">
              <w:rPr>
                <w:rFonts w:asciiTheme="minorHAnsi" w:hAnsiTheme="minorHAnsi" w:cstheme="minorHAnsi"/>
                <w:b/>
                <w:bCs/>
                <w:color w:val="000000"/>
                <w:sz w:val="22"/>
                <w:szCs w:val="22"/>
              </w:rPr>
              <w:t>)</w:t>
            </w:r>
          </w:p>
        </w:tc>
        <w:tc>
          <w:tcPr>
            <w:tcW w:w="1274"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156937">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sidR="00156937">
              <w:rPr>
                <w:rFonts w:asciiTheme="minorHAnsi" w:hAnsiTheme="minorHAnsi" w:cstheme="minorHAnsi"/>
                <w:b/>
                <w:bCs/>
                <w:color w:val="000000"/>
                <w:sz w:val="22"/>
                <w:szCs w:val="22"/>
              </w:rPr>
              <w:t>5.17</w:t>
            </w:r>
            <w:r w:rsidRPr="007239DE">
              <w:rPr>
                <w:rFonts w:asciiTheme="minorHAnsi" w:hAnsiTheme="minorHAnsi" w:cstheme="minorHAnsi"/>
                <w:b/>
                <w:bCs/>
                <w:color w:val="000000"/>
                <w:sz w:val="22"/>
                <w:szCs w:val="22"/>
              </w:rPr>
              <w:t>)</w:t>
            </w:r>
          </w:p>
        </w:tc>
      </w:tr>
      <w:tr w:rsidR="00F0305E" w:rsidRPr="007239DE" w:rsidTr="00147D7D">
        <w:trPr>
          <w:trHeight w:val="2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80C83" w:rsidRPr="007239DE" w:rsidRDefault="00380C83">
            <w:pPr>
              <w:rPr>
                <w:rFonts w:asciiTheme="minorHAnsi" w:hAnsiTheme="minorHAnsi" w:cstheme="minorHAnsi"/>
                <w:color w:val="000000"/>
                <w:sz w:val="22"/>
                <w:szCs w:val="22"/>
              </w:rPr>
            </w:pPr>
            <w:r w:rsidRPr="007239DE">
              <w:rPr>
                <w:rFonts w:asciiTheme="minorHAnsi" w:hAnsiTheme="minorHAnsi" w:cstheme="minorHAnsi"/>
                <w:color w:val="000000"/>
                <w:sz w:val="22"/>
                <w:szCs w:val="22"/>
              </w:rPr>
              <w:t>Interest Expense</w:t>
            </w:r>
          </w:p>
        </w:tc>
        <w:tc>
          <w:tcPr>
            <w:tcW w:w="1015" w:type="dxa"/>
            <w:tcBorders>
              <w:top w:val="nil"/>
              <w:left w:val="nil"/>
              <w:bottom w:val="single" w:sz="4" w:space="0" w:color="auto"/>
              <w:right w:val="single" w:sz="4" w:space="0" w:color="auto"/>
            </w:tcBorders>
            <w:shd w:val="clear" w:color="auto" w:fill="auto"/>
            <w:noWrap/>
            <w:vAlign w:val="center"/>
            <w:hideMark/>
          </w:tcPr>
          <w:p w:rsidR="00380C83" w:rsidRPr="007239DE" w:rsidRDefault="002944B5"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15.30</w:t>
            </w:r>
          </w:p>
        </w:tc>
        <w:tc>
          <w:tcPr>
            <w:tcW w:w="1164" w:type="dxa"/>
            <w:tcBorders>
              <w:top w:val="nil"/>
              <w:left w:val="nil"/>
              <w:bottom w:val="single" w:sz="4" w:space="0" w:color="auto"/>
              <w:right w:val="single" w:sz="4" w:space="0" w:color="auto"/>
            </w:tcBorders>
            <w:shd w:val="clear" w:color="auto" w:fill="auto"/>
            <w:noWrap/>
            <w:vAlign w:val="center"/>
            <w:hideMark/>
          </w:tcPr>
          <w:p w:rsidR="00380C83" w:rsidRPr="007239DE" w:rsidRDefault="002944B5"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15.34</w:t>
            </w:r>
          </w:p>
        </w:tc>
        <w:tc>
          <w:tcPr>
            <w:tcW w:w="1142" w:type="dxa"/>
            <w:tcBorders>
              <w:top w:val="nil"/>
              <w:left w:val="nil"/>
              <w:bottom w:val="single" w:sz="4" w:space="0" w:color="auto"/>
              <w:right w:val="single" w:sz="4" w:space="0" w:color="auto"/>
            </w:tcBorders>
            <w:shd w:val="clear" w:color="auto" w:fill="auto"/>
            <w:noWrap/>
            <w:vAlign w:val="center"/>
            <w:hideMark/>
          </w:tcPr>
          <w:p w:rsidR="00380C83" w:rsidRPr="007239DE" w:rsidRDefault="002944B5"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13.44</w:t>
            </w:r>
          </w:p>
        </w:tc>
        <w:tc>
          <w:tcPr>
            <w:tcW w:w="1227" w:type="dxa"/>
            <w:tcBorders>
              <w:top w:val="nil"/>
              <w:left w:val="nil"/>
              <w:bottom w:val="single" w:sz="4" w:space="0" w:color="auto"/>
              <w:right w:val="single" w:sz="4" w:space="0" w:color="auto"/>
            </w:tcBorders>
            <w:shd w:val="clear" w:color="auto" w:fill="auto"/>
            <w:noWrap/>
            <w:vAlign w:val="center"/>
            <w:hideMark/>
          </w:tcPr>
          <w:p w:rsidR="00380C83" w:rsidRPr="007239DE" w:rsidRDefault="002944B5"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8.34</w:t>
            </w:r>
          </w:p>
        </w:tc>
        <w:tc>
          <w:tcPr>
            <w:tcW w:w="1166" w:type="dxa"/>
            <w:tcBorders>
              <w:top w:val="nil"/>
              <w:left w:val="nil"/>
              <w:bottom w:val="single" w:sz="4" w:space="0" w:color="auto"/>
              <w:right w:val="single" w:sz="4" w:space="0" w:color="auto"/>
            </w:tcBorders>
            <w:shd w:val="clear" w:color="auto" w:fill="auto"/>
            <w:noWrap/>
            <w:vAlign w:val="center"/>
            <w:hideMark/>
          </w:tcPr>
          <w:p w:rsidR="00380C83" w:rsidRPr="007239DE" w:rsidRDefault="002944B5" w:rsidP="00FC02A9">
            <w:pPr>
              <w:jc w:val="center"/>
              <w:rPr>
                <w:rFonts w:asciiTheme="minorHAnsi" w:hAnsiTheme="minorHAnsi" w:cstheme="minorHAnsi"/>
                <w:color w:val="000000"/>
                <w:sz w:val="22"/>
                <w:szCs w:val="22"/>
              </w:rPr>
            </w:pPr>
            <w:r>
              <w:rPr>
                <w:rFonts w:asciiTheme="minorHAnsi" w:hAnsiTheme="minorHAnsi" w:cstheme="minorHAnsi"/>
                <w:color w:val="000000"/>
                <w:sz w:val="22"/>
                <w:szCs w:val="22"/>
              </w:rPr>
              <w:t>3.21</w:t>
            </w:r>
          </w:p>
        </w:tc>
        <w:tc>
          <w:tcPr>
            <w:tcW w:w="1206"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color w:val="000000"/>
                <w:sz w:val="22"/>
                <w:szCs w:val="22"/>
              </w:rPr>
            </w:pPr>
            <w:r w:rsidRPr="007239DE">
              <w:rPr>
                <w:rFonts w:asciiTheme="minorHAnsi" w:hAnsiTheme="minorHAnsi" w:cstheme="minorHAnsi"/>
                <w:color w:val="000000"/>
                <w:sz w:val="22"/>
                <w:szCs w:val="22"/>
              </w:rPr>
              <w:t>(0.00)</w:t>
            </w:r>
          </w:p>
        </w:tc>
        <w:tc>
          <w:tcPr>
            <w:tcW w:w="1274"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color w:val="000000"/>
                <w:sz w:val="22"/>
                <w:szCs w:val="22"/>
              </w:rPr>
            </w:pPr>
            <w:r w:rsidRPr="007239DE">
              <w:rPr>
                <w:rFonts w:asciiTheme="minorHAnsi" w:hAnsiTheme="minorHAnsi" w:cstheme="minorHAnsi"/>
                <w:color w:val="000000"/>
                <w:sz w:val="22"/>
                <w:szCs w:val="22"/>
              </w:rPr>
              <w:t>-</w:t>
            </w:r>
          </w:p>
        </w:tc>
      </w:tr>
      <w:tr w:rsidR="00F0305E" w:rsidRPr="007239DE" w:rsidTr="00147D7D">
        <w:trPr>
          <w:trHeight w:val="2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80C83" w:rsidRPr="007239DE" w:rsidRDefault="00380C83">
            <w:pP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PBT</w:t>
            </w:r>
          </w:p>
        </w:tc>
        <w:tc>
          <w:tcPr>
            <w:tcW w:w="1015"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D315B1">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sidR="002944B5">
              <w:rPr>
                <w:rFonts w:asciiTheme="minorHAnsi" w:hAnsiTheme="minorHAnsi" w:cstheme="minorHAnsi"/>
                <w:b/>
                <w:bCs/>
                <w:color w:val="000000"/>
                <w:sz w:val="22"/>
                <w:szCs w:val="22"/>
              </w:rPr>
              <w:t>32.25</w:t>
            </w:r>
            <w:r w:rsidRPr="007239DE">
              <w:rPr>
                <w:rFonts w:asciiTheme="minorHAnsi" w:hAnsiTheme="minorHAnsi" w:cstheme="minorHAnsi"/>
                <w:b/>
                <w:bCs/>
                <w:color w:val="000000"/>
                <w:sz w:val="22"/>
                <w:szCs w:val="22"/>
              </w:rPr>
              <w:t>)</w:t>
            </w:r>
          </w:p>
        </w:tc>
        <w:tc>
          <w:tcPr>
            <w:tcW w:w="1164"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2944B5">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sidR="00156937">
              <w:rPr>
                <w:rFonts w:asciiTheme="minorHAnsi" w:hAnsiTheme="minorHAnsi" w:cstheme="minorHAnsi"/>
                <w:b/>
                <w:bCs/>
                <w:color w:val="000000"/>
                <w:sz w:val="22"/>
                <w:szCs w:val="22"/>
              </w:rPr>
              <w:t>17.59</w:t>
            </w:r>
            <w:r w:rsidRPr="007239DE">
              <w:rPr>
                <w:rFonts w:asciiTheme="minorHAnsi" w:hAnsiTheme="minorHAnsi" w:cstheme="minorHAnsi"/>
                <w:b/>
                <w:bCs/>
                <w:color w:val="000000"/>
                <w:sz w:val="22"/>
                <w:szCs w:val="22"/>
              </w:rPr>
              <w:t>)</w:t>
            </w:r>
          </w:p>
        </w:tc>
        <w:tc>
          <w:tcPr>
            <w:tcW w:w="1142"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156937">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sidR="00156937">
              <w:rPr>
                <w:rFonts w:asciiTheme="minorHAnsi" w:hAnsiTheme="minorHAnsi" w:cstheme="minorHAnsi"/>
                <w:b/>
                <w:bCs/>
                <w:color w:val="000000"/>
                <w:sz w:val="22"/>
                <w:szCs w:val="22"/>
              </w:rPr>
              <w:t>22.07</w:t>
            </w:r>
            <w:r w:rsidRPr="007239DE">
              <w:rPr>
                <w:rFonts w:asciiTheme="minorHAnsi" w:hAnsiTheme="minorHAnsi" w:cstheme="minorHAnsi"/>
                <w:b/>
                <w:bCs/>
                <w:color w:val="000000"/>
                <w:sz w:val="22"/>
                <w:szCs w:val="22"/>
              </w:rPr>
              <w:t>)</w:t>
            </w:r>
          </w:p>
        </w:tc>
        <w:tc>
          <w:tcPr>
            <w:tcW w:w="1227"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156937">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sidR="00156937">
              <w:rPr>
                <w:rFonts w:asciiTheme="minorHAnsi" w:hAnsiTheme="minorHAnsi" w:cstheme="minorHAnsi"/>
                <w:b/>
                <w:bCs/>
                <w:color w:val="000000"/>
                <w:sz w:val="22"/>
                <w:szCs w:val="22"/>
              </w:rPr>
              <w:t>17.26</w:t>
            </w:r>
            <w:r w:rsidRPr="007239DE">
              <w:rPr>
                <w:rFonts w:asciiTheme="minorHAnsi" w:hAnsiTheme="minorHAnsi" w:cstheme="minorHAnsi"/>
                <w:b/>
                <w:bCs/>
                <w:color w:val="000000"/>
                <w:sz w:val="22"/>
                <w:szCs w:val="22"/>
              </w:rPr>
              <w:t>)</w:t>
            </w:r>
          </w:p>
        </w:tc>
        <w:tc>
          <w:tcPr>
            <w:tcW w:w="1166"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156937">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sidR="00156937">
              <w:rPr>
                <w:rFonts w:asciiTheme="minorHAnsi" w:hAnsiTheme="minorHAnsi" w:cstheme="minorHAnsi"/>
                <w:b/>
                <w:bCs/>
                <w:color w:val="000000"/>
                <w:sz w:val="22"/>
                <w:szCs w:val="22"/>
              </w:rPr>
              <w:t>54.09</w:t>
            </w:r>
            <w:r w:rsidRPr="007239DE">
              <w:rPr>
                <w:rFonts w:asciiTheme="minorHAnsi" w:hAnsiTheme="minorHAnsi" w:cstheme="minorHAnsi"/>
                <w:b/>
                <w:bCs/>
                <w:color w:val="00000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156937">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sidR="00156937">
              <w:rPr>
                <w:rFonts w:asciiTheme="minorHAnsi" w:hAnsiTheme="minorHAnsi" w:cstheme="minorHAnsi"/>
                <w:b/>
                <w:bCs/>
                <w:color w:val="000000"/>
                <w:sz w:val="22"/>
                <w:szCs w:val="22"/>
              </w:rPr>
              <w:t>51.32</w:t>
            </w:r>
            <w:r w:rsidRPr="007239DE">
              <w:rPr>
                <w:rFonts w:asciiTheme="minorHAnsi" w:hAnsiTheme="minorHAnsi" w:cstheme="minorHAnsi"/>
                <w:b/>
                <w:bCs/>
                <w:color w:val="000000"/>
                <w:sz w:val="22"/>
                <w:szCs w:val="22"/>
              </w:rPr>
              <w:t>)</w:t>
            </w:r>
          </w:p>
        </w:tc>
        <w:tc>
          <w:tcPr>
            <w:tcW w:w="1274"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156937">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sidR="00156937">
              <w:rPr>
                <w:rFonts w:asciiTheme="minorHAnsi" w:hAnsiTheme="minorHAnsi" w:cstheme="minorHAnsi"/>
                <w:b/>
                <w:bCs/>
                <w:color w:val="000000"/>
                <w:sz w:val="22"/>
                <w:szCs w:val="22"/>
              </w:rPr>
              <w:t>5.17</w:t>
            </w:r>
            <w:r w:rsidRPr="007239DE">
              <w:rPr>
                <w:rFonts w:asciiTheme="minorHAnsi" w:hAnsiTheme="minorHAnsi" w:cstheme="minorHAnsi"/>
                <w:b/>
                <w:bCs/>
                <w:color w:val="000000"/>
                <w:sz w:val="22"/>
                <w:szCs w:val="22"/>
              </w:rPr>
              <w:t>)</w:t>
            </w:r>
          </w:p>
        </w:tc>
      </w:tr>
      <w:tr w:rsidR="00F0305E" w:rsidRPr="007239DE" w:rsidTr="00147D7D">
        <w:trPr>
          <w:trHeight w:val="20"/>
        </w:trPr>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380C83" w:rsidRPr="007239DE" w:rsidRDefault="00380C83">
            <w:pPr>
              <w:rPr>
                <w:rFonts w:asciiTheme="minorHAnsi" w:hAnsiTheme="minorHAnsi" w:cstheme="minorHAnsi"/>
                <w:color w:val="000000"/>
                <w:sz w:val="22"/>
                <w:szCs w:val="22"/>
              </w:rPr>
            </w:pPr>
            <w:r w:rsidRPr="007239DE">
              <w:rPr>
                <w:rFonts w:asciiTheme="minorHAnsi" w:hAnsiTheme="minorHAnsi" w:cstheme="minorHAnsi"/>
                <w:color w:val="000000"/>
                <w:sz w:val="22"/>
                <w:szCs w:val="22"/>
              </w:rPr>
              <w:t>Tax</w:t>
            </w:r>
          </w:p>
        </w:tc>
        <w:tc>
          <w:tcPr>
            <w:tcW w:w="1015"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color w:val="000000"/>
                <w:sz w:val="22"/>
                <w:szCs w:val="22"/>
              </w:rPr>
            </w:pPr>
            <w:r w:rsidRPr="007239DE">
              <w:rPr>
                <w:rFonts w:asciiTheme="minorHAnsi" w:hAnsiTheme="minorHAnsi" w:cstheme="minorHAnsi"/>
                <w:color w:val="000000"/>
                <w:sz w:val="22"/>
                <w:szCs w:val="22"/>
              </w:rPr>
              <w:t>-</w:t>
            </w:r>
          </w:p>
        </w:tc>
        <w:tc>
          <w:tcPr>
            <w:tcW w:w="1164"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color w:val="000000"/>
                <w:sz w:val="22"/>
                <w:szCs w:val="22"/>
              </w:rPr>
            </w:pPr>
            <w:r w:rsidRPr="007239DE">
              <w:rPr>
                <w:rFonts w:asciiTheme="minorHAnsi" w:hAnsiTheme="minorHAnsi" w:cstheme="minorHAnsi"/>
                <w:color w:val="000000"/>
                <w:sz w:val="22"/>
                <w:szCs w:val="22"/>
              </w:rPr>
              <w:t>-</w:t>
            </w:r>
          </w:p>
        </w:tc>
        <w:tc>
          <w:tcPr>
            <w:tcW w:w="1142"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color w:val="000000"/>
                <w:sz w:val="22"/>
                <w:szCs w:val="22"/>
              </w:rPr>
            </w:pPr>
            <w:r w:rsidRPr="007239DE">
              <w:rPr>
                <w:rFonts w:asciiTheme="minorHAnsi" w:hAnsiTheme="minorHAnsi" w:cstheme="minorHAnsi"/>
                <w:color w:val="000000"/>
                <w:sz w:val="22"/>
                <w:szCs w:val="22"/>
              </w:rPr>
              <w:t>-</w:t>
            </w:r>
          </w:p>
        </w:tc>
        <w:tc>
          <w:tcPr>
            <w:tcW w:w="1227"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color w:val="000000"/>
                <w:sz w:val="22"/>
                <w:szCs w:val="22"/>
              </w:rPr>
            </w:pPr>
            <w:r w:rsidRPr="007239DE">
              <w:rPr>
                <w:rFonts w:asciiTheme="minorHAnsi" w:hAnsiTheme="minorHAnsi" w:cstheme="minorHAnsi"/>
                <w:color w:val="000000"/>
                <w:sz w:val="22"/>
                <w:szCs w:val="22"/>
              </w:rPr>
              <w:t>-</w:t>
            </w:r>
          </w:p>
        </w:tc>
        <w:tc>
          <w:tcPr>
            <w:tcW w:w="1166"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color w:val="000000"/>
                <w:sz w:val="22"/>
                <w:szCs w:val="22"/>
              </w:rPr>
            </w:pPr>
            <w:r w:rsidRPr="007239DE">
              <w:rPr>
                <w:rFonts w:asciiTheme="minorHAnsi" w:hAnsiTheme="minorHAnsi" w:cstheme="minorHAnsi"/>
                <w:color w:val="000000"/>
                <w:sz w:val="22"/>
                <w:szCs w:val="22"/>
              </w:rPr>
              <w:t>-</w:t>
            </w:r>
          </w:p>
        </w:tc>
        <w:tc>
          <w:tcPr>
            <w:tcW w:w="1206"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color w:val="000000"/>
                <w:sz w:val="22"/>
                <w:szCs w:val="22"/>
              </w:rPr>
            </w:pPr>
            <w:r w:rsidRPr="007239DE">
              <w:rPr>
                <w:rFonts w:asciiTheme="minorHAnsi" w:hAnsiTheme="minorHAnsi" w:cstheme="minorHAnsi"/>
                <w:color w:val="000000"/>
                <w:sz w:val="22"/>
                <w:szCs w:val="22"/>
              </w:rPr>
              <w:t>-</w:t>
            </w:r>
          </w:p>
        </w:tc>
        <w:tc>
          <w:tcPr>
            <w:tcW w:w="1274" w:type="dxa"/>
            <w:tcBorders>
              <w:top w:val="nil"/>
              <w:left w:val="nil"/>
              <w:bottom w:val="single" w:sz="4" w:space="0" w:color="auto"/>
              <w:right w:val="single" w:sz="4" w:space="0" w:color="auto"/>
            </w:tcBorders>
            <w:shd w:val="clear" w:color="auto" w:fill="auto"/>
            <w:noWrap/>
            <w:vAlign w:val="center"/>
            <w:hideMark/>
          </w:tcPr>
          <w:p w:rsidR="00380C83" w:rsidRPr="007239DE" w:rsidRDefault="00380C83" w:rsidP="00FC02A9">
            <w:pPr>
              <w:jc w:val="center"/>
              <w:rPr>
                <w:rFonts w:asciiTheme="minorHAnsi" w:hAnsiTheme="minorHAnsi" w:cstheme="minorHAnsi"/>
                <w:color w:val="000000"/>
                <w:sz w:val="22"/>
                <w:szCs w:val="22"/>
              </w:rPr>
            </w:pPr>
            <w:r w:rsidRPr="007239DE">
              <w:rPr>
                <w:rFonts w:asciiTheme="minorHAnsi" w:hAnsiTheme="minorHAnsi" w:cstheme="minorHAnsi"/>
                <w:color w:val="000000"/>
                <w:sz w:val="22"/>
                <w:szCs w:val="22"/>
              </w:rPr>
              <w:t>-</w:t>
            </w:r>
          </w:p>
        </w:tc>
      </w:tr>
      <w:tr w:rsidR="00156937" w:rsidRPr="007239DE" w:rsidTr="00D315B1">
        <w:trPr>
          <w:trHeight w:val="20"/>
        </w:trPr>
        <w:tc>
          <w:tcPr>
            <w:tcW w:w="1530" w:type="dxa"/>
            <w:tcBorders>
              <w:top w:val="nil"/>
              <w:left w:val="single" w:sz="4" w:space="0" w:color="auto"/>
              <w:bottom w:val="single" w:sz="4" w:space="0" w:color="auto"/>
              <w:right w:val="single" w:sz="4" w:space="0" w:color="auto"/>
            </w:tcBorders>
            <w:shd w:val="clear" w:color="000000" w:fill="C5D9F1"/>
            <w:noWrap/>
            <w:vAlign w:val="bottom"/>
            <w:hideMark/>
          </w:tcPr>
          <w:p w:rsidR="00156937" w:rsidRPr="007239DE" w:rsidRDefault="00156937" w:rsidP="00156937">
            <w:pP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PAT</w:t>
            </w:r>
          </w:p>
        </w:tc>
        <w:tc>
          <w:tcPr>
            <w:tcW w:w="1015" w:type="dxa"/>
            <w:tcBorders>
              <w:top w:val="nil"/>
              <w:left w:val="nil"/>
              <w:bottom w:val="single" w:sz="4" w:space="0" w:color="auto"/>
              <w:right w:val="single" w:sz="4" w:space="0" w:color="auto"/>
            </w:tcBorders>
            <w:shd w:val="clear" w:color="000000" w:fill="C5D9F1"/>
            <w:noWrap/>
            <w:vAlign w:val="center"/>
            <w:hideMark/>
          </w:tcPr>
          <w:p w:rsidR="00156937" w:rsidRPr="007239DE" w:rsidRDefault="00156937" w:rsidP="00156937">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Pr>
                <w:rFonts w:asciiTheme="minorHAnsi" w:hAnsiTheme="minorHAnsi" w:cstheme="minorHAnsi"/>
                <w:b/>
                <w:bCs/>
                <w:color w:val="000000"/>
                <w:sz w:val="22"/>
                <w:szCs w:val="22"/>
              </w:rPr>
              <w:t>32.25</w:t>
            </w:r>
            <w:r w:rsidRPr="007239DE">
              <w:rPr>
                <w:rFonts w:asciiTheme="minorHAnsi" w:hAnsiTheme="minorHAnsi" w:cstheme="minorHAnsi"/>
                <w:b/>
                <w:bCs/>
                <w:color w:val="000000"/>
                <w:sz w:val="22"/>
                <w:szCs w:val="22"/>
              </w:rPr>
              <w:t>)</w:t>
            </w:r>
          </w:p>
        </w:tc>
        <w:tc>
          <w:tcPr>
            <w:tcW w:w="1164" w:type="dxa"/>
            <w:tcBorders>
              <w:top w:val="nil"/>
              <w:left w:val="nil"/>
              <w:bottom w:val="single" w:sz="4" w:space="0" w:color="auto"/>
              <w:right w:val="single" w:sz="4" w:space="0" w:color="auto"/>
            </w:tcBorders>
            <w:shd w:val="clear" w:color="000000" w:fill="C5D9F1"/>
            <w:noWrap/>
            <w:vAlign w:val="center"/>
            <w:hideMark/>
          </w:tcPr>
          <w:p w:rsidR="00156937" w:rsidRPr="007239DE" w:rsidRDefault="00156937" w:rsidP="00156937">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Pr>
                <w:rFonts w:asciiTheme="minorHAnsi" w:hAnsiTheme="minorHAnsi" w:cstheme="minorHAnsi"/>
                <w:b/>
                <w:bCs/>
                <w:color w:val="000000"/>
                <w:sz w:val="22"/>
                <w:szCs w:val="22"/>
              </w:rPr>
              <w:t>17.59</w:t>
            </w:r>
            <w:r w:rsidRPr="007239DE">
              <w:rPr>
                <w:rFonts w:asciiTheme="minorHAnsi" w:hAnsiTheme="minorHAnsi" w:cstheme="minorHAnsi"/>
                <w:b/>
                <w:bCs/>
                <w:color w:val="000000"/>
                <w:sz w:val="22"/>
                <w:szCs w:val="22"/>
              </w:rPr>
              <w:t>)</w:t>
            </w:r>
          </w:p>
        </w:tc>
        <w:tc>
          <w:tcPr>
            <w:tcW w:w="1142" w:type="dxa"/>
            <w:tcBorders>
              <w:top w:val="nil"/>
              <w:left w:val="nil"/>
              <w:bottom w:val="single" w:sz="4" w:space="0" w:color="auto"/>
              <w:right w:val="single" w:sz="4" w:space="0" w:color="auto"/>
            </w:tcBorders>
            <w:shd w:val="clear" w:color="000000" w:fill="C5D9F1"/>
            <w:noWrap/>
            <w:vAlign w:val="center"/>
            <w:hideMark/>
          </w:tcPr>
          <w:p w:rsidR="00156937" w:rsidRPr="007239DE" w:rsidRDefault="00156937" w:rsidP="00156937">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Pr>
                <w:rFonts w:asciiTheme="minorHAnsi" w:hAnsiTheme="minorHAnsi" w:cstheme="minorHAnsi"/>
                <w:b/>
                <w:bCs/>
                <w:color w:val="000000"/>
                <w:sz w:val="22"/>
                <w:szCs w:val="22"/>
              </w:rPr>
              <w:t>22.07</w:t>
            </w:r>
            <w:r w:rsidRPr="007239DE">
              <w:rPr>
                <w:rFonts w:asciiTheme="minorHAnsi" w:hAnsiTheme="minorHAnsi" w:cstheme="minorHAnsi"/>
                <w:b/>
                <w:bCs/>
                <w:color w:val="000000"/>
                <w:sz w:val="22"/>
                <w:szCs w:val="22"/>
              </w:rPr>
              <w:t>)</w:t>
            </w:r>
          </w:p>
        </w:tc>
        <w:tc>
          <w:tcPr>
            <w:tcW w:w="1227" w:type="dxa"/>
            <w:tcBorders>
              <w:top w:val="nil"/>
              <w:left w:val="nil"/>
              <w:bottom w:val="single" w:sz="4" w:space="0" w:color="auto"/>
              <w:right w:val="single" w:sz="4" w:space="0" w:color="auto"/>
            </w:tcBorders>
            <w:shd w:val="clear" w:color="000000" w:fill="C5D9F1"/>
            <w:noWrap/>
            <w:vAlign w:val="center"/>
            <w:hideMark/>
          </w:tcPr>
          <w:p w:rsidR="00156937" w:rsidRPr="007239DE" w:rsidRDefault="00156937" w:rsidP="00156937">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Pr>
                <w:rFonts w:asciiTheme="minorHAnsi" w:hAnsiTheme="minorHAnsi" w:cstheme="minorHAnsi"/>
                <w:b/>
                <w:bCs/>
                <w:color w:val="000000"/>
                <w:sz w:val="22"/>
                <w:szCs w:val="22"/>
              </w:rPr>
              <w:t>17.26</w:t>
            </w:r>
            <w:r w:rsidRPr="007239DE">
              <w:rPr>
                <w:rFonts w:asciiTheme="minorHAnsi" w:hAnsiTheme="minorHAnsi" w:cstheme="minorHAnsi"/>
                <w:b/>
                <w:bCs/>
                <w:color w:val="000000"/>
                <w:sz w:val="22"/>
                <w:szCs w:val="22"/>
              </w:rPr>
              <w:t>)</w:t>
            </w:r>
          </w:p>
        </w:tc>
        <w:tc>
          <w:tcPr>
            <w:tcW w:w="1166" w:type="dxa"/>
            <w:tcBorders>
              <w:top w:val="nil"/>
              <w:left w:val="nil"/>
              <w:bottom w:val="single" w:sz="4" w:space="0" w:color="auto"/>
              <w:right w:val="single" w:sz="4" w:space="0" w:color="auto"/>
            </w:tcBorders>
            <w:shd w:val="clear" w:color="000000" w:fill="C5D9F1"/>
            <w:noWrap/>
            <w:vAlign w:val="center"/>
            <w:hideMark/>
          </w:tcPr>
          <w:p w:rsidR="00156937" w:rsidRPr="007239DE" w:rsidRDefault="00156937" w:rsidP="00156937">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Pr>
                <w:rFonts w:asciiTheme="minorHAnsi" w:hAnsiTheme="minorHAnsi" w:cstheme="minorHAnsi"/>
                <w:b/>
                <w:bCs/>
                <w:color w:val="000000"/>
                <w:sz w:val="22"/>
                <w:szCs w:val="22"/>
              </w:rPr>
              <w:t>54.09</w:t>
            </w:r>
            <w:r w:rsidRPr="007239DE">
              <w:rPr>
                <w:rFonts w:asciiTheme="minorHAnsi" w:hAnsiTheme="minorHAnsi" w:cstheme="minorHAnsi"/>
                <w:b/>
                <w:bCs/>
                <w:color w:val="000000"/>
                <w:sz w:val="22"/>
                <w:szCs w:val="22"/>
              </w:rPr>
              <w:t>)</w:t>
            </w:r>
          </w:p>
        </w:tc>
        <w:tc>
          <w:tcPr>
            <w:tcW w:w="1206" w:type="dxa"/>
            <w:tcBorders>
              <w:top w:val="nil"/>
              <w:left w:val="nil"/>
              <w:bottom w:val="single" w:sz="4" w:space="0" w:color="auto"/>
              <w:right w:val="single" w:sz="4" w:space="0" w:color="auto"/>
            </w:tcBorders>
            <w:shd w:val="clear" w:color="000000" w:fill="C5D9F1"/>
            <w:noWrap/>
            <w:vAlign w:val="center"/>
            <w:hideMark/>
          </w:tcPr>
          <w:p w:rsidR="00156937" w:rsidRPr="007239DE" w:rsidRDefault="00156937" w:rsidP="00156937">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Pr>
                <w:rFonts w:asciiTheme="minorHAnsi" w:hAnsiTheme="minorHAnsi" w:cstheme="minorHAnsi"/>
                <w:b/>
                <w:bCs/>
                <w:color w:val="000000"/>
                <w:sz w:val="22"/>
                <w:szCs w:val="22"/>
              </w:rPr>
              <w:t>51.32</w:t>
            </w:r>
            <w:r w:rsidRPr="007239DE">
              <w:rPr>
                <w:rFonts w:asciiTheme="minorHAnsi" w:hAnsiTheme="minorHAnsi" w:cstheme="minorHAnsi"/>
                <w:b/>
                <w:bCs/>
                <w:color w:val="000000"/>
                <w:sz w:val="22"/>
                <w:szCs w:val="22"/>
              </w:rPr>
              <w:t>)</w:t>
            </w:r>
          </w:p>
        </w:tc>
        <w:tc>
          <w:tcPr>
            <w:tcW w:w="1274" w:type="dxa"/>
            <w:tcBorders>
              <w:top w:val="nil"/>
              <w:left w:val="nil"/>
              <w:bottom w:val="single" w:sz="4" w:space="0" w:color="auto"/>
              <w:right w:val="single" w:sz="4" w:space="0" w:color="auto"/>
            </w:tcBorders>
            <w:shd w:val="clear" w:color="000000" w:fill="C5D9F1"/>
            <w:noWrap/>
            <w:vAlign w:val="center"/>
            <w:hideMark/>
          </w:tcPr>
          <w:p w:rsidR="00156937" w:rsidRPr="007239DE" w:rsidRDefault="00156937" w:rsidP="00156937">
            <w:pPr>
              <w:jc w:val="center"/>
              <w:rPr>
                <w:rFonts w:asciiTheme="minorHAnsi" w:hAnsiTheme="minorHAnsi" w:cstheme="minorHAnsi"/>
                <w:b/>
                <w:bCs/>
                <w:color w:val="000000"/>
                <w:sz w:val="22"/>
                <w:szCs w:val="22"/>
              </w:rPr>
            </w:pPr>
            <w:r w:rsidRPr="007239DE">
              <w:rPr>
                <w:rFonts w:asciiTheme="minorHAnsi" w:hAnsiTheme="minorHAnsi" w:cstheme="minorHAnsi"/>
                <w:b/>
                <w:bCs/>
                <w:color w:val="000000"/>
                <w:sz w:val="22"/>
                <w:szCs w:val="22"/>
              </w:rPr>
              <w:t>(</w:t>
            </w:r>
            <w:r>
              <w:rPr>
                <w:rFonts w:asciiTheme="minorHAnsi" w:hAnsiTheme="minorHAnsi" w:cstheme="minorHAnsi"/>
                <w:b/>
                <w:bCs/>
                <w:color w:val="000000"/>
                <w:sz w:val="22"/>
                <w:szCs w:val="22"/>
              </w:rPr>
              <w:t>5.17</w:t>
            </w:r>
            <w:r w:rsidRPr="007239DE">
              <w:rPr>
                <w:rFonts w:asciiTheme="minorHAnsi" w:hAnsiTheme="minorHAnsi" w:cstheme="minorHAnsi"/>
                <w:b/>
                <w:bCs/>
                <w:color w:val="000000"/>
                <w:sz w:val="22"/>
                <w:szCs w:val="22"/>
              </w:rPr>
              <w:t>)</w:t>
            </w:r>
          </w:p>
        </w:tc>
      </w:tr>
    </w:tbl>
    <w:p w:rsidR="00F034AD" w:rsidRPr="00FB226F" w:rsidRDefault="00641C12" w:rsidP="00AD59EA">
      <w:pPr>
        <w:pStyle w:val="DefaultText11"/>
        <w:spacing w:before="240" w:line="360" w:lineRule="auto"/>
        <w:ind w:left="284"/>
        <w:jc w:val="both"/>
        <w:rPr>
          <w:rFonts w:ascii="Arial" w:hAnsi="Arial" w:cs="Arial"/>
          <w:color w:val="000000" w:themeColor="text1"/>
          <w:sz w:val="22"/>
          <w:szCs w:val="22"/>
          <w:lang w:val="en-IN"/>
        </w:rPr>
      </w:pPr>
      <w:r w:rsidRPr="00380C83">
        <w:rPr>
          <w:rFonts w:ascii="Arial" w:hAnsi="Arial" w:cs="Arial"/>
          <w:b/>
          <w:color w:val="000000" w:themeColor="text1"/>
          <w:sz w:val="22"/>
          <w:szCs w:val="22"/>
          <w:lang w:val="en-IN"/>
        </w:rPr>
        <w:t>Note</w:t>
      </w:r>
      <w:r w:rsidR="00380C83">
        <w:rPr>
          <w:rFonts w:ascii="Arial" w:hAnsi="Arial" w:cs="Arial"/>
          <w:b/>
          <w:color w:val="000000" w:themeColor="text1"/>
          <w:sz w:val="22"/>
          <w:szCs w:val="22"/>
          <w:lang w:val="en-IN"/>
        </w:rPr>
        <w:t>s</w:t>
      </w:r>
      <w:r w:rsidRPr="00380C83">
        <w:rPr>
          <w:rFonts w:ascii="Arial" w:hAnsi="Arial" w:cs="Arial"/>
          <w:b/>
          <w:color w:val="000000" w:themeColor="text1"/>
          <w:sz w:val="22"/>
          <w:szCs w:val="22"/>
          <w:lang w:val="en-IN"/>
        </w:rPr>
        <w:t>:</w:t>
      </w:r>
      <w:r w:rsidR="00FB226F">
        <w:rPr>
          <w:rFonts w:ascii="Arial" w:hAnsi="Arial" w:cs="Arial"/>
          <w:b/>
          <w:color w:val="000000" w:themeColor="text1"/>
          <w:sz w:val="22"/>
          <w:szCs w:val="22"/>
          <w:lang w:val="en-IN"/>
        </w:rPr>
        <w:t xml:space="preserve"> </w:t>
      </w:r>
      <w:r w:rsidR="00FB226F" w:rsidRPr="00FB226F">
        <w:rPr>
          <w:rFonts w:ascii="Arial" w:hAnsi="Arial" w:cs="Arial"/>
          <w:color w:val="000000" w:themeColor="text1"/>
          <w:sz w:val="22"/>
          <w:szCs w:val="22"/>
          <w:lang w:val="en-IN"/>
        </w:rPr>
        <w:t>For Key Assumptions related to projections, please refer section 4 of Part F.</w:t>
      </w:r>
    </w:p>
    <w:p w:rsidR="00FB226F" w:rsidRDefault="00FB226F">
      <w:r>
        <w:br w:type="page"/>
      </w:r>
    </w:p>
    <w:tbl>
      <w:tblPr>
        <w:tblStyle w:val="TableGrid"/>
        <w:tblW w:w="0" w:type="auto"/>
        <w:jc w:val="center"/>
        <w:tblCellMar>
          <w:top w:w="113" w:type="dxa"/>
          <w:bottom w:w="113" w:type="dxa"/>
        </w:tblCellMar>
        <w:tblLook w:val="04A0" w:firstRow="1" w:lastRow="0" w:firstColumn="1" w:lastColumn="0" w:noHBand="0" w:noVBand="1"/>
      </w:tblPr>
      <w:tblGrid>
        <w:gridCol w:w="1505"/>
        <w:gridCol w:w="7701"/>
      </w:tblGrid>
      <w:tr w:rsidR="00DC4D6A" w:rsidRPr="00651136" w:rsidTr="00FB226F">
        <w:trPr>
          <w:trHeight w:val="20"/>
          <w:jc w:val="center"/>
        </w:trPr>
        <w:tc>
          <w:tcPr>
            <w:tcW w:w="1505" w:type="dxa"/>
            <w:shd w:val="clear" w:color="auto" w:fill="002060"/>
            <w:vAlign w:val="center"/>
          </w:tcPr>
          <w:p w:rsidR="00DC4D6A" w:rsidRPr="00651136" w:rsidRDefault="007C2A49" w:rsidP="00093E89">
            <w:pPr>
              <w:jc w:val="center"/>
              <w:rPr>
                <w:rFonts w:ascii="Arial" w:hAnsi="Arial" w:cs="Arial"/>
                <w:b/>
                <w:i/>
                <w:szCs w:val="16"/>
              </w:rPr>
            </w:pPr>
            <w:r w:rsidRPr="00651136">
              <w:rPr>
                <w:rFonts w:ascii="Arial" w:hAnsi="Arial" w:cs="Arial"/>
                <w:b/>
              </w:rPr>
              <w:t>P</w:t>
            </w:r>
            <w:r w:rsidR="00DC4D6A" w:rsidRPr="00651136">
              <w:rPr>
                <w:rFonts w:ascii="Arial" w:hAnsi="Arial" w:cs="Arial"/>
                <w:b/>
              </w:rPr>
              <w:t xml:space="preserve">ART </w:t>
            </w:r>
            <w:r w:rsidR="00FB226F">
              <w:rPr>
                <w:rFonts w:ascii="Arial" w:hAnsi="Arial" w:cs="Arial"/>
                <w:b/>
              </w:rPr>
              <w:t>F</w:t>
            </w:r>
          </w:p>
        </w:tc>
        <w:tc>
          <w:tcPr>
            <w:tcW w:w="7701" w:type="dxa"/>
            <w:shd w:val="clear" w:color="auto" w:fill="C6D9F1" w:themeFill="text2" w:themeFillTint="33"/>
            <w:vAlign w:val="center"/>
          </w:tcPr>
          <w:p w:rsidR="00DC4D6A" w:rsidRPr="00651136" w:rsidRDefault="00D24CC3" w:rsidP="00093E89">
            <w:pPr>
              <w:tabs>
                <w:tab w:val="left" w:pos="360"/>
              </w:tabs>
              <w:jc w:val="center"/>
              <w:rPr>
                <w:rFonts w:ascii="Arial" w:hAnsi="Arial" w:cs="Arial"/>
                <w:b/>
              </w:rPr>
            </w:pPr>
            <w:r w:rsidRPr="00651136">
              <w:rPr>
                <w:rFonts w:ascii="Arial" w:hAnsi="Arial" w:cs="Arial"/>
                <w:b/>
                <w:szCs w:val="22"/>
              </w:rPr>
              <w:t>VALUATION METHODOLOGY</w:t>
            </w:r>
          </w:p>
        </w:tc>
      </w:tr>
    </w:tbl>
    <w:p w:rsidR="00DC4D6A" w:rsidRPr="008E63DC" w:rsidRDefault="00DC4D6A" w:rsidP="00DC4D6A">
      <w:pPr>
        <w:pStyle w:val="Default"/>
        <w:spacing w:line="360" w:lineRule="auto"/>
        <w:rPr>
          <w:b/>
          <w:color w:val="auto"/>
          <w:sz w:val="22"/>
          <w:szCs w:val="22"/>
          <w:u w:val="single"/>
        </w:rPr>
      </w:pPr>
    </w:p>
    <w:p w:rsidR="00DC4D6A" w:rsidRPr="008E63DC" w:rsidRDefault="00A867A2" w:rsidP="003400C8">
      <w:pPr>
        <w:pStyle w:val="Default"/>
        <w:numPr>
          <w:ilvl w:val="0"/>
          <w:numId w:val="5"/>
        </w:numPr>
        <w:spacing w:line="360" w:lineRule="auto"/>
        <w:ind w:left="426"/>
        <w:jc w:val="both"/>
        <w:rPr>
          <w:color w:val="auto"/>
          <w:sz w:val="22"/>
          <w:szCs w:val="22"/>
        </w:rPr>
      </w:pPr>
      <w:r w:rsidRPr="008E63DC">
        <w:rPr>
          <w:b/>
          <w:color w:val="auto"/>
          <w:sz w:val="22"/>
          <w:szCs w:val="22"/>
        </w:rPr>
        <w:t>METHODOLOGY / MODEL ADOPTED:</w:t>
      </w:r>
      <w:r w:rsidRPr="008E63DC">
        <w:rPr>
          <w:color w:val="auto"/>
          <w:sz w:val="22"/>
          <w:szCs w:val="22"/>
        </w:rPr>
        <w:t xml:space="preserve"> </w:t>
      </w:r>
    </w:p>
    <w:p w:rsidR="00DC4D6A" w:rsidRPr="001950F2" w:rsidRDefault="00DC4D6A" w:rsidP="00093E89">
      <w:pPr>
        <w:pStyle w:val="Default"/>
        <w:spacing w:before="240" w:line="360" w:lineRule="auto"/>
        <w:ind w:left="426"/>
        <w:jc w:val="both"/>
        <w:rPr>
          <w:color w:val="auto"/>
          <w:sz w:val="22"/>
          <w:szCs w:val="22"/>
        </w:rPr>
      </w:pPr>
      <w:r w:rsidRPr="001950F2">
        <w:rPr>
          <w:color w:val="auto"/>
          <w:sz w:val="22"/>
          <w:szCs w:val="22"/>
        </w:rPr>
        <w:t xml:space="preserve">Out of the various models &amp; theories available we have adopted the most widely used &amp; acceptable Free Cash Flow to Firm Model for the calculation of Enterprise Value of the Company. </w:t>
      </w:r>
    </w:p>
    <w:p w:rsidR="00DC4D6A" w:rsidRPr="001950F2" w:rsidRDefault="00DC4D6A" w:rsidP="000A0AF7">
      <w:pPr>
        <w:pStyle w:val="Default"/>
        <w:numPr>
          <w:ilvl w:val="0"/>
          <w:numId w:val="9"/>
        </w:numPr>
        <w:spacing w:line="360" w:lineRule="auto"/>
        <w:ind w:left="851"/>
        <w:jc w:val="both"/>
        <w:rPr>
          <w:color w:val="auto"/>
          <w:sz w:val="22"/>
          <w:szCs w:val="22"/>
        </w:rPr>
      </w:pPr>
      <w:r w:rsidRPr="001950F2">
        <w:rPr>
          <w:color w:val="000000" w:themeColor="text1"/>
          <w:sz w:val="22"/>
          <w:szCs w:val="22"/>
        </w:rPr>
        <w:t xml:space="preserve">The free cash flow method is similar to the method used for public companies. </w:t>
      </w:r>
    </w:p>
    <w:p w:rsidR="00DC4D6A" w:rsidRPr="00957D39" w:rsidRDefault="00DC4D6A" w:rsidP="000A0AF7">
      <w:pPr>
        <w:pStyle w:val="Default"/>
        <w:numPr>
          <w:ilvl w:val="0"/>
          <w:numId w:val="9"/>
        </w:numPr>
        <w:spacing w:line="360" w:lineRule="auto"/>
        <w:ind w:left="851"/>
        <w:jc w:val="both"/>
        <w:rPr>
          <w:color w:val="auto"/>
          <w:sz w:val="22"/>
          <w:szCs w:val="22"/>
        </w:rPr>
      </w:pPr>
      <w:r w:rsidRPr="00957D39">
        <w:rPr>
          <w:color w:val="auto"/>
          <w:sz w:val="22"/>
          <w:szCs w:val="22"/>
        </w:rPr>
        <w:t xml:space="preserve">FCFF is more practical when substantial capital changes are expected because weighted average cost of capital (WACC) is less sensitive to the </w:t>
      </w:r>
      <w:r w:rsidR="00957D39" w:rsidRPr="00957D39">
        <w:rPr>
          <w:color w:val="auto"/>
          <w:sz w:val="22"/>
          <w:szCs w:val="22"/>
        </w:rPr>
        <w:t xml:space="preserve">changes in </w:t>
      </w:r>
      <w:r w:rsidR="00957D39">
        <w:rPr>
          <w:color w:val="auto"/>
          <w:sz w:val="22"/>
          <w:szCs w:val="22"/>
        </w:rPr>
        <w:t>capital structure.</w:t>
      </w:r>
    </w:p>
    <w:p w:rsidR="00DC4D6A" w:rsidRPr="00651136" w:rsidRDefault="00DC4D6A" w:rsidP="00C7514D">
      <w:pPr>
        <w:pStyle w:val="Default"/>
        <w:spacing w:line="360" w:lineRule="auto"/>
        <w:ind w:left="142"/>
        <w:jc w:val="both"/>
        <w:rPr>
          <w:color w:val="auto"/>
          <w:sz w:val="22"/>
          <w:szCs w:val="22"/>
          <w:highlight w:val="yellow"/>
        </w:rPr>
      </w:pPr>
    </w:p>
    <w:p w:rsidR="00DC4D6A" w:rsidRPr="001950F2" w:rsidRDefault="00D92E96" w:rsidP="006317F6">
      <w:pPr>
        <w:pStyle w:val="Default"/>
        <w:spacing w:line="360" w:lineRule="auto"/>
        <w:ind w:firstLine="426"/>
        <w:rPr>
          <w:b/>
          <w:color w:val="auto"/>
          <w:sz w:val="22"/>
          <w:szCs w:val="22"/>
        </w:rPr>
      </w:pPr>
      <w:r w:rsidRPr="001950F2">
        <w:rPr>
          <w:b/>
          <w:color w:val="auto"/>
          <w:sz w:val="22"/>
          <w:szCs w:val="22"/>
        </w:rPr>
        <w:t>Rationale for usin</w:t>
      </w:r>
      <w:r w:rsidR="00981AD9">
        <w:rPr>
          <w:b/>
          <w:color w:val="auto"/>
          <w:sz w:val="22"/>
          <w:szCs w:val="22"/>
        </w:rPr>
        <w:t>g “</w:t>
      </w:r>
      <w:r w:rsidR="00DC4D6A" w:rsidRPr="001950F2">
        <w:rPr>
          <w:b/>
          <w:color w:val="auto"/>
          <w:sz w:val="22"/>
          <w:szCs w:val="22"/>
        </w:rPr>
        <w:t>FCFF Model</w:t>
      </w:r>
      <w:r w:rsidR="00981AD9">
        <w:rPr>
          <w:b/>
          <w:color w:val="auto"/>
          <w:sz w:val="22"/>
          <w:szCs w:val="22"/>
        </w:rPr>
        <w:t>”</w:t>
      </w:r>
      <w:r w:rsidR="00DC4D6A" w:rsidRPr="001950F2">
        <w:rPr>
          <w:b/>
          <w:color w:val="auto"/>
          <w:sz w:val="22"/>
          <w:szCs w:val="22"/>
        </w:rPr>
        <w:t xml:space="preserve"> for the Enterprise Valuation</w:t>
      </w:r>
      <w:r w:rsidR="00D90592">
        <w:rPr>
          <w:b/>
          <w:color w:val="auto"/>
          <w:sz w:val="22"/>
          <w:szCs w:val="22"/>
        </w:rPr>
        <w:t>:</w:t>
      </w:r>
    </w:p>
    <w:p w:rsidR="00DC4D6A" w:rsidRPr="001950F2" w:rsidRDefault="00DC4D6A" w:rsidP="00C7514D">
      <w:pPr>
        <w:pStyle w:val="Default"/>
        <w:spacing w:line="360" w:lineRule="auto"/>
        <w:rPr>
          <w:b/>
          <w:color w:val="auto"/>
          <w:sz w:val="22"/>
          <w:szCs w:val="22"/>
          <w:u w:val="single"/>
        </w:rPr>
      </w:pPr>
    </w:p>
    <w:p w:rsidR="00DC4D6A" w:rsidRPr="001950F2" w:rsidRDefault="00DC4D6A" w:rsidP="000A0AF7">
      <w:pPr>
        <w:pStyle w:val="Default"/>
        <w:numPr>
          <w:ilvl w:val="0"/>
          <w:numId w:val="10"/>
        </w:numPr>
        <w:spacing w:line="360" w:lineRule="auto"/>
        <w:jc w:val="both"/>
        <w:rPr>
          <w:color w:val="000000" w:themeColor="text1"/>
          <w:sz w:val="22"/>
          <w:szCs w:val="22"/>
        </w:rPr>
      </w:pPr>
      <w:r w:rsidRPr="001950F2">
        <w:rPr>
          <w:color w:val="000000" w:themeColor="text1"/>
          <w:sz w:val="22"/>
          <w:szCs w:val="22"/>
        </w:rPr>
        <w:t>The 3 Broad Model of Company Valuation are - Present Value (Discounted Cash Flow Models), Asset Based and Market Multiple.</w:t>
      </w:r>
    </w:p>
    <w:p w:rsidR="00DC4D6A" w:rsidRPr="001950F2" w:rsidRDefault="00DC4D6A" w:rsidP="000A0AF7">
      <w:pPr>
        <w:pStyle w:val="Default"/>
        <w:numPr>
          <w:ilvl w:val="0"/>
          <w:numId w:val="10"/>
        </w:numPr>
        <w:spacing w:line="360" w:lineRule="auto"/>
        <w:jc w:val="both"/>
        <w:rPr>
          <w:color w:val="000000" w:themeColor="text1"/>
          <w:sz w:val="22"/>
          <w:szCs w:val="22"/>
        </w:rPr>
      </w:pPr>
      <w:r w:rsidRPr="001950F2">
        <w:rPr>
          <w:color w:val="000000" w:themeColor="text1"/>
          <w:sz w:val="22"/>
          <w:szCs w:val="22"/>
        </w:rPr>
        <w:t>Asset Based Model is inappropriate as the Company is a going concern and the model is unable ca</w:t>
      </w:r>
      <w:r w:rsidR="009811D6" w:rsidRPr="001950F2">
        <w:rPr>
          <w:color w:val="000000" w:themeColor="text1"/>
          <w:sz w:val="22"/>
          <w:szCs w:val="22"/>
        </w:rPr>
        <w:t>pture the Value of the company.</w:t>
      </w:r>
    </w:p>
    <w:p w:rsidR="00DC4D6A" w:rsidRPr="001950F2" w:rsidRDefault="00DC4D6A" w:rsidP="000A0AF7">
      <w:pPr>
        <w:pStyle w:val="Default"/>
        <w:numPr>
          <w:ilvl w:val="0"/>
          <w:numId w:val="10"/>
        </w:numPr>
        <w:spacing w:line="360" w:lineRule="auto"/>
        <w:jc w:val="both"/>
        <w:rPr>
          <w:color w:val="000000" w:themeColor="text1"/>
          <w:sz w:val="22"/>
          <w:szCs w:val="22"/>
        </w:rPr>
      </w:pPr>
      <w:r w:rsidRPr="001950F2">
        <w:rPr>
          <w:color w:val="000000" w:themeColor="text1"/>
          <w:sz w:val="22"/>
          <w:szCs w:val="22"/>
        </w:rPr>
        <w:t>Market Multiple Approach is also rejected as the company is not listed and there are not enough rec</w:t>
      </w:r>
      <w:r w:rsidR="0090090A" w:rsidRPr="001950F2">
        <w:rPr>
          <w:color w:val="000000" w:themeColor="text1"/>
          <w:sz w:val="22"/>
          <w:szCs w:val="22"/>
        </w:rPr>
        <w:t>ent prior comparable transactions</w:t>
      </w:r>
      <w:r w:rsidRPr="001950F2">
        <w:rPr>
          <w:color w:val="000000" w:themeColor="text1"/>
          <w:sz w:val="22"/>
          <w:szCs w:val="22"/>
        </w:rPr>
        <w:t xml:space="preserve"> </w:t>
      </w:r>
      <w:r w:rsidR="0090090A" w:rsidRPr="001950F2">
        <w:rPr>
          <w:color w:val="000000" w:themeColor="text1"/>
          <w:sz w:val="22"/>
          <w:szCs w:val="22"/>
        </w:rPr>
        <w:t>for</w:t>
      </w:r>
      <w:r w:rsidRPr="001950F2">
        <w:rPr>
          <w:color w:val="000000" w:themeColor="text1"/>
          <w:sz w:val="22"/>
          <w:szCs w:val="22"/>
        </w:rPr>
        <w:t xml:space="preserve"> the </w:t>
      </w:r>
      <w:r w:rsidR="00580A85" w:rsidRPr="001950F2">
        <w:rPr>
          <w:color w:val="000000" w:themeColor="text1"/>
          <w:sz w:val="22"/>
          <w:szCs w:val="22"/>
        </w:rPr>
        <w:t>mid-scale steel producing</w:t>
      </w:r>
      <w:r w:rsidRPr="001950F2">
        <w:rPr>
          <w:color w:val="000000" w:themeColor="text1"/>
          <w:sz w:val="22"/>
          <w:szCs w:val="22"/>
        </w:rPr>
        <w:t xml:space="preserve"> industry.  </w:t>
      </w:r>
    </w:p>
    <w:p w:rsidR="00DC4D6A" w:rsidRPr="001950F2" w:rsidRDefault="0090090A" w:rsidP="000A0AF7">
      <w:pPr>
        <w:pStyle w:val="Default"/>
        <w:numPr>
          <w:ilvl w:val="0"/>
          <w:numId w:val="10"/>
        </w:numPr>
        <w:spacing w:line="360" w:lineRule="auto"/>
        <w:jc w:val="both"/>
        <w:rPr>
          <w:color w:val="000000" w:themeColor="text1"/>
          <w:sz w:val="22"/>
          <w:szCs w:val="22"/>
        </w:rPr>
      </w:pPr>
      <w:r w:rsidRPr="001950F2">
        <w:rPr>
          <w:color w:val="000000" w:themeColor="text1"/>
          <w:sz w:val="22"/>
          <w:szCs w:val="22"/>
        </w:rPr>
        <w:t>Hence t</w:t>
      </w:r>
      <w:r w:rsidR="00DC4D6A" w:rsidRPr="001950F2">
        <w:rPr>
          <w:color w:val="000000" w:themeColor="text1"/>
          <w:sz w:val="22"/>
          <w:szCs w:val="22"/>
        </w:rPr>
        <w:t>he most appropriate Model to Value the Company</w:t>
      </w:r>
      <w:r w:rsidRPr="001950F2">
        <w:rPr>
          <w:color w:val="000000" w:themeColor="text1"/>
          <w:sz w:val="22"/>
          <w:szCs w:val="22"/>
        </w:rPr>
        <w:t xml:space="preserve"> in this case</w:t>
      </w:r>
      <w:r w:rsidR="00DC4D6A" w:rsidRPr="001950F2">
        <w:rPr>
          <w:color w:val="000000" w:themeColor="text1"/>
          <w:sz w:val="22"/>
          <w:szCs w:val="22"/>
        </w:rPr>
        <w:t xml:space="preserve"> will be Present Value Model.</w:t>
      </w:r>
    </w:p>
    <w:p w:rsidR="00DC4D6A" w:rsidRPr="001950F2" w:rsidRDefault="00DC4D6A" w:rsidP="000A0AF7">
      <w:pPr>
        <w:pStyle w:val="Default"/>
        <w:numPr>
          <w:ilvl w:val="0"/>
          <w:numId w:val="10"/>
        </w:numPr>
        <w:spacing w:line="360" w:lineRule="auto"/>
        <w:jc w:val="both"/>
        <w:rPr>
          <w:color w:val="000000" w:themeColor="text1"/>
          <w:sz w:val="22"/>
          <w:szCs w:val="22"/>
        </w:rPr>
      </w:pPr>
      <w:r w:rsidRPr="001950F2">
        <w:rPr>
          <w:color w:val="000000" w:themeColor="text1"/>
          <w:sz w:val="22"/>
          <w:szCs w:val="22"/>
        </w:rPr>
        <w:t>Th</w:t>
      </w:r>
      <w:r w:rsidR="0090090A" w:rsidRPr="001950F2">
        <w:rPr>
          <w:color w:val="000000" w:themeColor="text1"/>
          <w:sz w:val="22"/>
          <w:szCs w:val="22"/>
        </w:rPr>
        <w:t>e Present Value Model gives us the</w:t>
      </w:r>
      <w:r w:rsidRPr="001950F2">
        <w:rPr>
          <w:color w:val="000000" w:themeColor="text1"/>
          <w:sz w:val="22"/>
          <w:szCs w:val="22"/>
        </w:rPr>
        <w:t xml:space="preserve"> variety of input options to use while calculating the Value of the firm - Dividend, Free Cash Flow to the Firm, Free Cash Flow to Equity, Capitalized Cash Flows and Residual Earnings. </w:t>
      </w:r>
    </w:p>
    <w:p w:rsidR="00DC4D6A" w:rsidRPr="001950F2" w:rsidRDefault="00DC4D6A" w:rsidP="000A0AF7">
      <w:pPr>
        <w:pStyle w:val="Default"/>
        <w:numPr>
          <w:ilvl w:val="0"/>
          <w:numId w:val="10"/>
        </w:numPr>
        <w:spacing w:line="360" w:lineRule="auto"/>
        <w:jc w:val="both"/>
        <w:rPr>
          <w:color w:val="000000" w:themeColor="text1"/>
          <w:sz w:val="22"/>
          <w:szCs w:val="22"/>
        </w:rPr>
      </w:pPr>
      <w:r w:rsidRPr="001950F2">
        <w:rPr>
          <w:color w:val="000000" w:themeColor="text1"/>
          <w:sz w:val="22"/>
          <w:szCs w:val="22"/>
        </w:rPr>
        <w:t xml:space="preserve">Dividends cannot be used as the Company has no history of paying dividends and we don’t foresee any dividend payments to occur in the future </w:t>
      </w:r>
      <w:r w:rsidR="0090090A" w:rsidRPr="001950F2">
        <w:rPr>
          <w:color w:val="000000" w:themeColor="text1"/>
          <w:sz w:val="22"/>
          <w:szCs w:val="22"/>
        </w:rPr>
        <w:t xml:space="preserve">also </w:t>
      </w:r>
      <w:r w:rsidRPr="001950F2">
        <w:rPr>
          <w:color w:val="000000" w:themeColor="text1"/>
          <w:sz w:val="22"/>
          <w:szCs w:val="22"/>
        </w:rPr>
        <w:t xml:space="preserve">due to the high leverage of the firm. </w:t>
      </w:r>
    </w:p>
    <w:p w:rsidR="00DC4D6A" w:rsidRDefault="00DC4D6A" w:rsidP="000A0AF7">
      <w:pPr>
        <w:pStyle w:val="Default"/>
        <w:numPr>
          <w:ilvl w:val="0"/>
          <w:numId w:val="10"/>
        </w:numPr>
        <w:spacing w:line="360" w:lineRule="auto"/>
        <w:jc w:val="both"/>
        <w:rPr>
          <w:color w:val="000000" w:themeColor="text1"/>
          <w:sz w:val="22"/>
          <w:szCs w:val="22"/>
        </w:rPr>
      </w:pPr>
      <w:r w:rsidRPr="001950F2">
        <w:rPr>
          <w:color w:val="000000" w:themeColor="text1"/>
          <w:sz w:val="22"/>
          <w:szCs w:val="22"/>
        </w:rPr>
        <w:t>The bes</w:t>
      </w:r>
      <w:r w:rsidR="00981AD9">
        <w:rPr>
          <w:color w:val="000000" w:themeColor="text1"/>
          <w:sz w:val="22"/>
          <w:szCs w:val="22"/>
        </w:rPr>
        <w:t>t method input option for the Present Value</w:t>
      </w:r>
      <w:r w:rsidRPr="001950F2">
        <w:rPr>
          <w:color w:val="000000" w:themeColor="text1"/>
          <w:sz w:val="22"/>
          <w:szCs w:val="22"/>
        </w:rPr>
        <w:t xml:space="preserve"> Model </w:t>
      </w:r>
      <w:r w:rsidR="001950F2" w:rsidRPr="001950F2">
        <w:rPr>
          <w:color w:val="000000" w:themeColor="text1"/>
          <w:sz w:val="22"/>
          <w:szCs w:val="22"/>
        </w:rPr>
        <w:t>will be FCFF</w:t>
      </w:r>
      <w:r w:rsidRPr="001950F2">
        <w:rPr>
          <w:color w:val="000000" w:themeColor="text1"/>
          <w:sz w:val="22"/>
          <w:szCs w:val="22"/>
        </w:rPr>
        <w:t xml:space="preserve"> as it represents the benefits accruable to all the stakeholders in the Business enterprise.</w:t>
      </w:r>
    </w:p>
    <w:p w:rsidR="00C7514D" w:rsidRDefault="00C7514D" w:rsidP="00C7514D">
      <w:pPr>
        <w:pStyle w:val="Default"/>
        <w:spacing w:line="360" w:lineRule="auto"/>
        <w:jc w:val="both"/>
        <w:rPr>
          <w:color w:val="000000" w:themeColor="text1"/>
          <w:sz w:val="22"/>
          <w:szCs w:val="22"/>
        </w:rPr>
      </w:pPr>
    </w:p>
    <w:p w:rsidR="00C7514D" w:rsidRPr="001950F2" w:rsidRDefault="00C7514D" w:rsidP="00C7514D">
      <w:pPr>
        <w:pStyle w:val="Default"/>
        <w:spacing w:line="360" w:lineRule="auto"/>
        <w:jc w:val="both"/>
        <w:rPr>
          <w:color w:val="000000" w:themeColor="text1"/>
          <w:sz w:val="22"/>
          <w:szCs w:val="22"/>
        </w:rPr>
      </w:pPr>
    </w:p>
    <w:p w:rsidR="00DC4D6A" w:rsidRPr="001950F2" w:rsidRDefault="00DC4D6A" w:rsidP="006317F6">
      <w:pPr>
        <w:pStyle w:val="Default"/>
        <w:spacing w:line="360" w:lineRule="auto"/>
        <w:jc w:val="both"/>
        <w:rPr>
          <w:color w:val="auto"/>
          <w:sz w:val="22"/>
          <w:szCs w:val="22"/>
          <w:highlight w:val="yellow"/>
        </w:rPr>
      </w:pPr>
      <w:r w:rsidRPr="001950F2">
        <w:rPr>
          <w:noProof/>
          <w:lang w:eastAsia="en-IN"/>
        </w:rPr>
        <w:drawing>
          <wp:inline distT="0" distB="0" distL="0" distR="0">
            <wp:extent cx="5852160" cy="3622675"/>
            <wp:effectExtent l="0" t="57150" r="0" b="53975"/>
            <wp:docPr id="1414" name="Diagram 14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DC4D6A" w:rsidRPr="001950F2" w:rsidRDefault="00DC4D6A" w:rsidP="00DC4D6A">
      <w:pPr>
        <w:pStyle w:val="Default"/>
        <w:spacing w:line="360" w:lineRule="auto"/>
        <w:ind w:left="720"/>
        <w:jc w:val="both"/>
        <w:rPr>
          <w:color w:val="auto"/>
          <w:sz w:val="22"/>
          <w:szCs w:val="22"/>
          <w:highlight w:val="yellow"/>
        </w:rPr>
      </w:pPr>
    </w:p>
    <w:p w:rsidR="00DC4D6A" w:rsidRPr="001950F2" w:rsidRDefault="00DC4D6A" w:rsidP="00D92E96">
      <w:pPr>
        <w:pStyle w:val="Default"/>
        <w:spacing w:line="360" w:lineRule="auto"/>
        <w:jc w:val="both"/>
        <w:rPr>
          <w:color w:val="auto"/>
          <w:sz w:val="22"/>
          <w:szCs w:val="22"/>
          <w:highlight w:val="yellow"/>
        </w:rPr>
      </w:pPr>
    </w:p>
    <w:p w:rsidR="00DC4D6A" w:rsidRPr="001950F2" w:rsidRDefault="00DC4D6A" w:rsidP="006317F6">
      <w:pPr>
        <w:pStyle w:val="Default"/>
        <w:spacing w:line="360" w:lineRule="auto"/>
        <w:ind w:firstLine="720"/>
        <w:jc w:val="both"/>
        <w:rPr>
          <w:b/>
          <w:color w:val="auto"/>
          <w:sz w:val="22"/>
          <w:szCs w:val="22"/>
        </w:rPr>
      </w:pPr>
      <w:r w:rsidRPr="001950F2">
        <w:rPr>
          <w:b/>
          <w:color w:val="auto"/>
          <w:sz w:val="22"/>
          <w:szCs w:val="22"/>
        </w:rPr>
        <w:t>FCF</w:t>
      </w:r>
      <w:r w:rsidR="00D56848">
        <w:rPr>
          <w:b/>
          <w:color w:val="auto"/>
          <w:sz w:val="22"/>
          <w:szCs w:val="22"/>
        </w:rPr>
        <w:t>F Model Formula and Key Inputs:</w:t>
      </w:r>
    </w:p>
    <w:p w:rsidR="00AF39F0" w:rsidRDefault="00AF39F0" w:rsidP="00D92E96">
      <w:pPr>
        <w:pStyle w:val="Default"/>
        <w:spacing w:line="360" w:lineRule="auto"/>
        <w:ind w:left="720"/>
        <w:jc w:val="center"/>
        <w:rPr>
          <w:noProof/>
          <w:color w:val="auto"/>
          <w:sz w:val="22"/>
          <w:szCs w:val="22"/>
          <w:lang w:val="en-US"/>
        </w:rPr>
      </w:pPr>
    </w:p>
    <w:p w:rsidR="00DC4D6A" w:rsidRPr="001950F2" w:rsidRDefault="00DC4D6A" w:rsidP="00D92E96">
      <w:pPr>
        <w:pStyle w:val="Default"/>
        <w:spacing w:line="360" w:lineRule="auto"/>
        <w:ind w:left="720"/>
        <w:jc w:val="center"/>
        <w:rPr>
          <w:b/>
          <w:color w:val="auto"/>
          <w:sz w:val="22"/>
          <w:szCs w:val="22"/>
          <w:highlight w:val="yellow"/>
          <w:u w:val="single"/>
        </w:rPr>
      </w:pPr>
      <w:r w:rsidRPr="001950F2">
        <w:rPr>
          <w:noProof/>
          <w:color w:val="auto"/>
          <w:sz w:val="22"/>
          <w:szCs w:val="22"/>
          <w:lang w:eastAsia="en-IN"/>
        </w:rPr>
        <w:drawing>
          <wp:inline distT="0" distB="0" distL="0" distR="0">
            <wp:extent cx="2857500" cy="651510"/>
            <wp:effectExtent l="19050" t="19050" r="19050" b="15240"/>
            <wp:docPr id="1458" name="Picture 1458" descr="C:\Users\Saransh\Downloads\FireShot\FireShot Capture 48 - Free Cash Flow Valuation - ppt downlo_ - http___slideplayer.com_slide_1392792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0" descr="C:\Users\Saransh\Downloads\FireShot\FireShot Capture 48 - Free Cash Flow Valuation - ppt downlo_ - http___slideplayer.com_slide_1392792_.png"/>
                    <pic:cNvPicPr>
                      <a:picLocks noChangeAspect="1" noChangeArrowheads="1"/>
                    </pic:cNvPicPr>
                  </pic:nvPicPr>
                  <pic:blipFill rotWithShape="1">
                    <a:blip r:embed="rId19" cstate="print">
                      <a:extLst>
                        <a:ext uri="{BEBA8EAE-BF5A-486C-A8C5-ECC9F3942E4B}">
                          <a14:imgProps xmlns:a14="http://schemas.microsoft.com/office/drawing/2010/main">
                            <a14:imgLayer r:embed="rId20">
                              <a14:imgEffect>
                                <a14:sharpenSoften amount="50000"/>
                              </a14:imgEffect>
                            </a14:imgLayer>
                          </a14:imgProps>
                        </a:ext>
                        <a:ext uri="{28A0092B-C50C-407E-A947-70E740481C1C}">
                          <a14:useLocalDpi xmlns:a14="http://schemas.microsoft.com/office/drawing/2010/main" val="0"/>
                        </a:ext>
                      </a:extLst>
                    </a:blip>
                    <a:srcRect l="4456" t="43012" r="51733" b="13977"/>
                    <a:stretch/>
                  </pic:blipFill>
                  <pic:spPr bwMode="auto">
                    <a:xfrm>
                      <a:off x="0" y="0"/>
                      <a:ext cx="2925812" cy="667085"/>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DC4D6A" w:rsidRPr="001950F2" w:rsidRDefault="00DC4D6A" w:rsidP="00DC4D6A">
      <w:pPr>
        <w:pStyle w:val="Default"/>
        <w:spacing w:line="360" w:lineRule="auto"/>
        <w:ind w:left="720"/>
        <w:jc w:val="both"/>
        <w:rPr>
          <w:b/>
          <w:color w:val="auto"/>
          <w:sz w:val="22"/>
          <w:szCs w:val="22"/>
          <w:highlight w:val="yellow"/>
          <w:u w:val="single"/>
        </w:rPr>
      </w:pPr>
    </w:p>
    <w:p w:rsidR="00DC4D6A" w:rsidRPr="001950F2" w:rsidRDefault="00DC4D6A" w:rsidP="003400C8">
      <w:pPr>
        <w:pStyle w:val="Default"/>
        <w:numPr>
          <w:ilvl w:val="0"/>
          <w:numId w:val="6"/>
        </w:numPr>
        <w:spacing w:line="360" w:lineRule="auto"/>
        <w:jc w:val="both"/>
        <w:rPr>
          <w:color w:val="auto"/>
          <w:sz w:val="22"/>
          <w:szCs w:val="22"/>
        </w:rPr>
      </w:pPr>
      <w:r w:rsidRPr="001950F2">
        <w:rPr>
          <w:b/>
          <w:color w:val="auto"/>
          <w:sz w:val="22"/>
          <w:szCs w:val="22"/>
        </w:rPr>
        <w:t>Free Cash Flow to Firm (FCFF)</w:t>
      </w:r>
      <w:r w:rsidR="00194AA4" w:rsidRPr="001950F2">
        <w:rPr>
          <w:b/>
          <w:color w:val="auto"/>
          <w:sz w:val="22"/>
          <w:szCs w:val="22"/>
        </w:rPr>
        <w:t>:</w:t>
      </w:r>
      <w:r w:rsidRPr="001950F2">
        <w:rPr>
          <w:color w:val="auto"/>
          <w:sz w:val="22"/>
          <w:szCs w:val="22"/>
        </w:rPr>
        <w:t xml:space="preserve"> </w:t>
      </w:r>
      <w:r w:rsidR="00D92E96" w:rsidRPr="001950F2">
        <w:rPr>
          <w:color w:val="auto"/>
          <w:sz w:val="22"/>
          <w:szCs w:val="22"/>
        </w:rPr>
        <w:t xml:space="preserve">FCFF </w:t>
      </w:r>
      <w:r w:rsidRPr="001950F2">
        <w:rPr>
          <w:color w:val="000000" w:themeColor="text1"/>
          <w:sz w:val="22"/>
          <w:szCs w:val="22"/>
        </w:rPr>
        <w:t>is the </w:t>
      </w:r>
      <w:hyperlink r:id="rId21" w:history="1">
        <w:r w:rsidRPr="001950F2">
          <w:rPr>
            <w:rStyle w:val="Hyperlink"/>
            <w:color w:val="000000" w:themeColor="text1"/>
            <w:sz w:val="22"/>
            <w:szCs w:val="22"/>
            <w:u w:val="none"/>
          </w:rPr>
          <w:t>cash</w:t>
        </w:r>
      </w:hyperlink>
      <w:r w:rsidRPr="001950F2">
        <w:rPr>
          <w:color w:val="000000" w:themeColor="text1"/>
          <w:sz w:val="22"/>
          <w:szCs w:val="22"/>
        </w:rPr>
        <w:t> available to pay investors after a company pays its costs of doing business, invests in short-term assets like </w:t>
      </w:r>
      <w:hyperlink r:id="rId22" w:history="1">
        <w:r w:rsidRPr="001950F2">
          <w:rPr>
            <w:rStyle w:val="Hyperlink"/>
            <w:color w:val="000000" w:themeColor="text1"/>
            <w:sz w:val="22"/>
            <w:szCs w:val="22"/>
            <w:u w:val="none"/>
          </w:rPr>
          <w:t>inventory</w:t>
        </w:r>
      </w:hyperlink>
      <w:r w:rsidRPr="001950F2">
        <w:rPr>
          <w:color w:val="000000" w:themeColor="text1"/>
          <w:sz w:val="22"/>
          <w:szCs w:val="22"/>
        </w:rPr>
        <w:t>, and invests in assets like property, plants and equipment.</w:t>
      </w:r>
    </w:p>
    <w:p w:rsidR="00DC4D6A" w:rsidRPr="001950F2" w:rsidRDefault="00DC4D6A" w:rsidP="00DC4D6A">
      <w:pPr>
        <w:pStyle w:val="Default"/>
        <w:spacing w:line="360" w:lineRule="auto"/>
        <w:ind w:left="720"/>
        <w:jc w:val="both"/>
        <w:rPr>
          <w:color w:val="auto"/>
          <w:sz w:val="22"/>
          <w:szCs w:val="22"/>
        </w:rPr>
      </w:pPr>
    </w:p>
    <w:p w:rsidR="00DC4D6A" w:rsidRPr="001950F2" w:rsidRDefault="00DC4D6A" w:rsidP="00DC4D6A">
      <w:pPr>
        <w:pStyle w:val="Default"/>
        <w:spacing w:line="360" w:lineRule="auto"/>
        <w:ind w:left="720"/>
        <w:jc w:val="both"/>
        <w:rPr>
          <w:i/>
          <w:color w:val="auto"/>
          <w:sz w:val="22"/>
          <w:szCs w:val="22"/>
        </w:rPr>
      </w:pPr>
      <w:r w:rsidRPr="001950F2">
        <w:rPr>
          <w:i/>
          <w:color w:val="auto"/>
          <w:sz w:val="22"/>
          <w:szCs w:val="22"/>
        </w:rPr>
        <w:t xml:space="preserve">FCFF = Net Income + </w:t>
      </w:r>
      <w:r w:rsidR="00981AD9">
        <w:rPr>
          <w:i/>
          <w:color w:val="auto"/>
          <w:sz w:val="22"/>
          <w:szCs w:val="22"/>
        </w:rPr>
        <w:t>Non-Cash Charges + Interest (1- Tax Rate</w:t>
      </w:r>
      <w:r w:rsidRPr="001950F2">
        <w:rPr>
          <w:i/>
          <w:color w:val="auto"/>
          <w:sz w:val="22"/>
          <w:szCs w:val="22"/>
        </w:rPr>
        <w:t xml:space="preserve">) – Working Capital Investment – Fixed Capital Investment. </w:t>
      </w:r>
    </w:p>
    <w:p w:rsidR="00DC4D6A" w:rsidRPr="001950F2" w:rsidRDefault="00DC4D6A" w:rsidP="00DC4D6A">
      <w:pPr>
        <w:pStyle w:val="Default"/>
        <w:spacing w:line="360" w:lineRule="auto"/>
        <w:ind w:left="720"/>
        <w:jc w:val="both"/>
        <w:rPr>
          <w:b/>
          <w:i/>
          <w:color w:val="auto"/>
          <w:sz w:val="22"/>
          <w:szCs w:val="22"/>
        </w:rPr>
      </w:pPr>
    </w:p>
    <w:p w:rsidR="00DC4D6A" w:rsidRPr="001950F2" w:rsidRDefault="00DC4D6A" w:rsidP="003400C8">
      <w:pPr>
        <w:pStyle w:val="Default"/>
        <w:numPr>
          <w:ilvl w:val="0"/>
          <w:numId w:val="6"/>
        </w:numPr>
        <w:spacing w:line="360" w:lineRule="auto"/>
        <w:jc w:val="both"/>
        <w:rPr>
          <w:b/>
          <w:i/>
          <w:color w:val="auto"/>
          <w:sz w:val="22"/>
          <w:szCs w:val="22"/>
        </w:rPr>
      </w:pPr>
      <w:r w:rsidRPr="001950F2">
        <w:rPr>
          <w:b/>
          <w:color w:val="auto"/>
          <w:sz w:val="22"/>
          <w:szCs w:val="22"/>
        </w:rPr>
        <w:t>Weighted Average Cost of Capital (WACC)</w:t>
      </w:r>
      <w:r w:rsidR="00194AA4" w:rsidRPr="001950F2">
        <w:rPr>
          <w:b/>
          <w:color w:val="auto"/>
          <w:sz w:val="22"/>
          <w:szCs w:val="22"/>
        </w:rPr>
        <w:t>:</w:t>
      </w:r>
      <w:r w:rsidR="00D92E96" w:rsidRPr="001950F2">
        <w:rPr>
          <w:color w:val="auto"/>
          <w:sz w:val="22"/>
          <w:szCs w:val="22"/>
        </w:rPr>
        <w:t xml:space="preserve"> </w:t>
      </w:r>
      <w:r w:rsidRPr="001950F2">
        <w:rPr>
          <w:color w:val="auto"/>
          <w:sz w:val="22"/>
          <w:szCs w:val="22"/>
        </w:rPr>
        <w:t xml:space="preserve">The weighted average cost of capital (WACC) is the rate that a company is expected to pay on average to all its security holders to finance its assets. The WACC is commonly referred to as the firm’s cost of capital. WACC is used as the discount rate to discount FCFF. </w:t>
      </w:r>
    </w:p>
    <w:p w:rsidR="00194AA4" w:rsidRPr="001950F2" w:rsidRDefault="00194AA4" w:rsidP="00194AA4">
      <w:pPr>
        <w:pStyle w:val="Default"/>
        <w:spacing w:line="360" w:lineRule="auto"/>
        <w:ind w:left="720"/>
        <w:jc w:val="both"/>
        <w:rPr>
          <w:b/>
          <w:i/>
          <w:color w:val="auto"/>
          <w:sz w:val="22"/>
          <w:szCs w:val="22"/>
        </w:rPr>
      </w:pPr>
    </w:p>
    <w:p w:rsidR="00DC4D6A" w:rsidRPr="001950F2" w:rsidRDefault="00DC4D6A" w:rsidP="00DC4D6A">
      <w:pPr>
        <w:pStyle w:val="Default"/>
        <w:spacing w:line="360" w:lineRule="auto"/>
        <w:jc w:val="center"/>
        <w:rPr>
          <w:b/>
          <w:i/>
          <w:color w:val="auto"/>
          <w:sz w:val="22"/>
          <w:szCs w:val="22"/>
        </w:rPr>
      </w:pPr>
      <w:r w:rsidRPr="001950F2">
        <w:rPr>
          <w:b/>
          <w:i/>
          <w:noProof/>
          <w:color w:val="auto"/>
          <w:sz w:val="22"/>
          <w:szCs w:val="22"/>
          <w:lang w:eastAsia="en-IN"/>
        </w:rPr>
        <w:drawing>
          <wp:inline distT="0" distB="0" distL="0" distR="0">
            <wp:extent cx="3146425" cy="697715"/>
            <wp:effectExtent l="19050" t="19050" r="15875" b="26670"/>
            <wp:docPr id="1459" name="Picture 1459" descr="C:\Users\Saransh\Downloads\FireShot\FireShot Capture 49 - Weighted average cost of capital - Wik_ - https___en.wikipedia.org_wiki_We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 descr="C:\Users\Saransh\Downloads\FireShot\FireShot Capture 49 - Weighted average cost of capital - Wik_ - https___en.wikipedia.org_wiki_Weig.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296542" cy="731003"/>
                    </a:xfrm>
                    <a:prstGeom prst="rect">
                      <a:avLst/>
                    </a:prstGeom>
                    <a:noFill/>
                    <a:ln>
                      <a:solidFill>
                        <a:schemeClr val="tx1"/>
                      </a:solidFill>
                    </a:ln>
                  </pic:spPr>
                </pic:pic>
              </a:graphicData>
            </a:graphic>
          </wp:inline>
        </w:drawing>
      </w:r>
    </w:p>
    <w:p w:rsidR="00DC4D6A" w:rsidRPr="001950F2" w:rsidRDefault="00DC4D6A" w:rsidP="00D56848">
      <w:pPr>
        <w:pStyle w:val="Default"/>
        <w:spacing w:before="240" w:line="360" w:lineRule="auto"/>
        <w:ind w:left="720"/>
        <w:jc w:val="both"/>
        <w:rPr>
          <w:color w:val="auto"/>
          <w:sz w:val="22"/>
          <w:szCs w:val="22"/>
        </w:rPr>
      </w:pPr>
      <w:r w:rsidRPr="001950F2">
        <w:rPr>
          <w:color w:val="auto"/>
          <w:sz w:val="22"/>
          <w:szCs w:val="22"/>
        </w:rPr>
        <w:t>Where D is the total debt, E i</w:t>
      </w:r>
      <w:r w:rsidR="00AF39F0">
        <w:rPr>
          <w:color w:val="auto"/>
          <w:sz w:val="22"/>
          <w:szCs w:val="22"/>
        </w:rPr>
        <w:t xml:space="preserve">s the shareholders equity and </w:t>
      </w:r>
      <w:proofErr w:type="spellStart"/>
      <w:proofErr w:type="gramStart"/>
      <w:r w:rsidR="00AF39F0">
        <w:rPr>
          <w:color w:val="auto"/>
          <w:sz w:val="22"/>
          <w:szCs w:val="22"/>
        </w:rPr>
        <w:t>K</w:t>
      </w:r>
      <w:r w:rsidR="00AF39F0" w:rsidRPr="00AF39F0">
        <w:rPr>
          <w:color w:val="auto"/>
          <w:sz w:val="22"/>
          <w:szCs w:val="22"/>
          <w:vertAlign w:val="subscript"/>
        </w:rPr>
        <w:t>d</w:t>
      </w:r>
      <w:proofErr w:type="spellEnd"/>
      <w:proofErr w:type="gramEnd"/>
      <w:r w:rsidRPr="001950F2">
        <w:rPr>
          <w:color w:val="auto"/>
          <w:sz w:val="22"/>
          <w:szCs w:val="22"/>
        </w:rPr>
        <w:t xml:space="preserve"> and </w:t>
      </w:r>
      <w:proofErr w:type="spellStart"/>
      <w:r w:rsidRPr="001950F2">
        <w:rPr>
          <w:color w:val="auto"/>
          <w:sz w:val="22"/>
          <w:szCs w:val="22"/>
        </w:rPr>
        <w:t>K</w:t>
      </w:r>
      <w:r w:rsidRPr="00AF39F0">
        <w:rPr>
          <w:color w:val="auto"/>
          <w:sz w:val="22"/>
          <w:szCs w:val="22"/>
          <w:vertAlign w:val="subscript"/>
        </w:rPr>
        <w:t>e</w:t>
      </w:r>
      <w:proofErr w:type="spellEnd"/>
      <w:r w:rsidRPr="001950F2">
        <w:rPr>
          <w:color w:val="auto"/>
          <w:sz w:val="22"/>
          <w:szCs w:val="22"/>
        </w:rPr>
        <w:t xml:space="preserve"> are the cost of debt</w:t>
      </w:r>
      <w:r w:rsidR="00D90592">
        <w:rPr>
          <w:color w:val="auto"/>
          <w:sz w:val="22"/>
          <w:szCs w:val="22"/>
        </w:rPr>
        <w:t xml:space="preserve"> (after tax)</w:t>
      </w:r>
      <w:r w:rsidRPr="001950F2">
        <w:rPr>
          <w:color w:val="auto"/>
          <w:sz w:val="22"/>
          <w:szCs w:val="22"/>
        </w:rPr>
        <w:t xml:space="preserve"> an</w:t>
      </w:r>
      <w:r w:rsidR="00AF39F0">
        <w:rPr>
          <w:color w:val="auto"/>
          <w:sz w:val="22"/>
          <w:szCs w:val="22"/>
        </w:rPr>
        <w:t>d cost of equity, respectively.</w:t>
      </w:r>
    </w:p>
    <w:p w:rsidR="00AF39F0" w:rsidRDefault="00AF39F0">
      <w:pPr>
        <w:rPr>
          <w:highlight w:val="yellow"/>
        </w:rPr>
      </w:pPr>
    </w:p>
    <w:p w:rsidR="00DC4D6A" w:rsidRPr="007C2A49" w:rsidRDefault="00985852" w:rsidP="00D871F6">
      <w:pPr>
        <w:pStyle w:val="Default"/>
        <w:numPr>
          <w:ilvl w:val="0"/>
          <w:numId w:val="5"/>
        </w:numPr>
        <w:spacing w:line="360" w:lineRule="auto"/>
        <w:ind w:left="90"/>
        <w:jc w:val="both"/>
        <w:rPr>
          <w:b/>
          <w:color w:val="auto"/>
          <w:sz w:val="22"/>
          <w:szCs w:val="22"/>
        </w:rPr>
      </w:pPr>
      <w:r w:rsidRPr="007C2A49">
        <w:rPr>
          <w:b/>
          <w:color w:val="auto"/>
          <w:sz w:val="22"/>
          <w:szCs w:val="22"/>
        </w:rPr>
        <w:t xml:space="preserve">CALCULATION </w:t>
      </w:r>
      <w:r w:rsidR="00493715" w:rsidRPr="007C2A49">
        <w:rPr>
          <w:b/>
          <w:color w:val="auto"/>
          <w:sz w:val="22"/>
          <w:szCs w:val="22"/>
        </w:rPr>
        <w:t>OF FREE CASH FLOW TO FIRM</w:t>
      </w:r>
      <w:r w:rsidR="00D871F6">
        <w:rPr>
          <w:b/>
          <w:color w:val="auto"/>
          <w:sz w:val="22"/>
          <w:szCs w:val="22"/>
        </w:rPr>
        <w:t xml:space="preserve"> (FCFF):</w:t>
      </w:r>
    </w:p>
    <w:p w:rsidR="009C672F" w:rsidRDefault="009C672F" w:rsidP="00580A85">
      <w:pPr>
        <w:jc w:val="center"/>
        <w:rPr>
          <w:rFonts w:ascii="Arial" w:hAnsi="Arial" w:cs="Arial"/>
          <w:b/>
          <w:sz w:val="20"/>
          <w:u w:val="single"/>
        </w:rPr>
      </w:pPr>
    </w:p>
    <w:tbl>
      <w:tblPr>
        <w:tblW w:w="8891" w:type="dxa"/>
        <w:tblInd w:w="198" w:type="dxa"/>
        <w:tblCellMar>
          <w:top w:w="28" w:type="dxa"/>
          <w:bottom w:w="28" w:type="dxa"/>
        </w:tblCellMar>
        <w:tblLook w:val="04A0" w:firstRow="1" w:lastRow="0" w:firstColumn="1" w:lastColumn="0" w:noHBand="0" w:noVBand="1"/>
      </w:tblPr>
      <w:tblGrid>
        <w:gridCol w:w="1710"/>
        <w:gridCol w:w="1134"/>
        <w:gridCol w:w="1173"/>
        <w:gridCol w:w="1150"/>
        <w:gridCol w:w="1207"/>
        <w:gridCol w:w="1266"/>
        <w:gridCol w:w="1251"/>
      </w:tblGrid>
      <w:tr w:rsidR="003C5248" w:rsidRPr="00D315B1" w:rsidTr="008E582C">
        <w:trPr>
          <w:trHeight w:val="374"/>
        </w:trPr>
        <w:tc>
          <w:tcPr>
            <w:tcW w:w="1710" w:type="dxa"/>
            <w:vMerge w:val="restart"/>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3C5248" w:rsidRPr="00236F21" w:rsidRDefault="003C5248" w:rsidP="00D315B1">
            <w:pPr>
              <w:rPr>
                <w:rFonts w:ascii="Calibri" w:hAnsi="Calibri" w:cs="Calibri"/>
                <w:b/>
                <w:bCs/>
                <w:i/>
                <w:color w:val="FFFFFF"/>
                <w:sz w:val="22"/>
                <w:szCs w:val="22"/>
              </w:rPr>
            </w:pPr>
            <w:r w:rsidRPr="00236F21">
              <w:rPr>
                <w:rFonts w:ascii="Calibri" w:hAnsi="Calibri" w:cs="Calibri"/>
                <w:b/>
                <w:bCs/>
                <w:i/>
                <w:color w:val="FFFFFF"/>
                <w:sz w:val="22"/>
                <w:szCs w:val="22"/>
              </w:rPr>
              <w:t xml:space="preserve">Operating Summary </w:t>
            </w:r>
          </w:p>
        </w:tc>
        <w:tc>
          <w:tcPr>
            <w:tcW w:w="1134" w:type="dxa"/>
            <w:tcBorders>
              <w:top w:val="single" w:sz="4" w:space="0" w:color="auto"/>
              <w:left w:val="nil"/>
              <w:bottom w:val="single" w:sz="4" w:space="0" w:color="auto"/>
              <w:right w:val="single" w:sz="4" w:space="0" w:color="auto"/>
            </w:tcBorders>
            <w:shd w:val="clear" w:color="auto" w:fill="002060"/>
            <w:noWrap/>
            <w:vAlign w:val="center"/>
            <w:hideMark/>
          </w:tcPr>
          <w:p w:rsidR="003C5248" w:rsidRPr="00236F21" w:rsidRDefault="003C5248" w:rsidP="00236F21">
            <w:pPr>
              <w:jc w:val="right"/>
              <w:rPr>
                <w:rFonts w:ascii="Calibri" w:hAnsi="Calibri" w:cs="Calibri"/>
                <w:b/>
                <w:bCs/>
                <w:i/>
                <w:color w:val="FFFFFF"/>
                <w:sz w:val="22"/>
                <w:szCs w:val="22"/>
              </w:rPr>
            </w:pPr>
            <w:r w:rsidRPr="00236F21">
              <w:rPr>
                <w:rFonts w:ascii="Calibri" w:hAnsi="Calibri" w:cs="Calibri"/>
                <w:b/>
                <w:bCs/>
                <w:i/>
                <w:color w:val="FFFFFF"/>
                <w:sz w:val="22"/>
                <w:szCs w:val="22"/>
              </w:rPr>
              <w:t>Mar-22</w:t>
            </w:r>
          </w:p>
        </w:tc>
        <w:tc>
          <w:tcPr>
            <w:tcW w:w="1173" w:type="dxa"/>
            <w:tcBorders>
              <w:top w:val="single" w:sz="4" w:space="0" w:color="auto"/>
              <w:left w:val="nil"/>
              <w:bottom w:val="single" w:sz="4" w:space="0" w:color="auto"/>
              <w:right w:val="single" w:sz="4" w:space="0" w:color="auto"/>
            </w:tcBorders>
            <w:shd w:val="clear" w:color="auto" w:fill="002060"/>
            <w:noWrap/>
            <w:vAlign w:val="center"/>
            <w:hideMark/>
          </w:tcPr>
          <w:p w:rsidR="003C5248" w:rsidRPr="00236F21" w:rsidRDefault="003C5248" w:rsidP="00236F21">
            <w:pPr>
              <w:jc w:val="right"/>
              <w:rPr>
                <w:rFonts w:ascii="Calibri" w:hAnsi="Calibri" w:cs="Calibri"/>
                <w:b/>
                <w:bCs/>
                <w:i/>
                <w:color w:val="FFFFFF"/>
                <w:sz w:val="22"/>
                <w:szCs w:val="22"/>
              </w:rPr>
            </w:pPr>
            <w:r w:rsidRPr="00236F21">
              <w:rPr>
                <w:rFonts w:ascii="Calibri" w:hAnsi="Calibri" w:cs="Calibri"/>
                <w:b/>
                <w:bCs/>
                <w:i/>
                <w:color w:val="FFFFFF"/>
                <w:sz w:val="22"/>
                <w:szCs w:val="22"/>
              </w:rPr>
              <w:t>Mar-23</w:t>
            </w:r>
          </w:p>
        </w:tc>
        <w:tc>
          <w:tcPr>
            <w:tcW w:w="1150" w:type="dxa"/>
            <w:tcBorders>
              <w:top w:val="single" w:sz="4" w:space="0" w:color="auto"/>
              <w:left w:val="nil"/>
              <w:bottom w:val="single" w:sz="4" w:space="0" w:color="auto"/>
              <w:right w:val="single" w:sz="4" w:space="0" w:color="auto"/>
            </w:tcBorders>
            <w:shd w:val="clear" w:color="auto" w:fill="002060"/>
            <w:noWrap/>
            <w:vAlign w:val="center"/>
            <w:hideMark/>
          </w:tcPr>
          <w:p w:rsidR="003C5248" w:rsidRPr="00236F21" w:rsidRDefault="003C5248" w:rsidP="00236F21">
            <w:pPr>
              <w:jc w:val="right"/>
              <w:rPr>
                <w:rFonts w:ascii="Calibri" w:hAnsi="Calibri" w:cs="Calibri"/>
                <w:b/>
                <w:bCs/>
                <w:i/>
                <w:color w:val="FFFFFF"/>
                <w:sz w:val="22"/>
                <w:szCs w:val="22"/>
              </w:rPr>
            </w:pPr>
            <w:r w:rsidRPr="00236F21">
              <w:rPr>
                <w:rFonts w:ascii="Calibri" w:hAnsi="Calibri" w:cs="Calibri"/>
                <w:b/>
                <w:bCs/>
                <w:i/>
                <w:color w:val="FFFFFF"/>
                <w:sz w:val="22"/>
                <w:szCs w:val="22"/>
              </w:rPr>
              <w:t>Mar-24</w:t>
            </w:r>
          </w:p>
        </w:tc>
        <w:tc>
          <w:tcPr>
            <w:tcW w:w="1207" w:type="dxa"/>
            <w:tcBorders>
              <w:top w:val="single" w:sz="4" w:space="0" w:color="auto"/>
              <w:left w:val="nil"/>
              <w:bottom w:val="single" w:sz="4" w:space="0" w:color="auto"/>
              <w:right w:val="single" w:sz="4" w:space="0" w:color="auto"/>
            </w:tcBorders>
            <w:shd w:val="clear" w:color="auto" w:fill="002060"/>
            <w:noWrap/>
            <w:vAlign w:val="center"/>
            <w:hideMark/>
          </w:tcPr>
          <w:p w:rsidR="003C5248" w:rsidRPr="00236F21" w:rsidRDefault="003C5248" w:rsidP="00236F21">
            <w:pPr>
              <w:jc w:val="right"/>
              <w:rPr>
                <w:rFonts w:ascii="Calibri" w:hAnsi="Calibri" w:cs="Calibri"/>
                <w:b/>
                <w:bCs/>
                <w:i/>
                <w:color w:val="FFFFFF"/>
                <w:sz w:val="22"/>
                <w:szCs w:val="22"/>
              </w:rPr>
            </w:pPr>
            <w:r w:rsidRPr="00236F21">
              <w:rPr>
                <w:rFonts w:ascii="Calibri" w:hAnsi="Calibri" w:cs="Calibri"/>
                <w:b/>
                <w:bCs/>
                <w:i/>
                <w:color w:val="FFFFFF"/>
                <w:sz w:val="22"/>
                <w:szCs w:val="22"/>
              </w:rPr>
              <w:t>Mar-25</w:t>
            </w:r>
          </w:p>
        </w:tc>
        <w:tc>
          <w:tcPr>
            <w:tcW w:w="1266" w:type="dxa"/>
            <w:tcBorders>
              <w:top w:val="single" w:sz="4" w:space="0" w:color="auto"/>
              <w:left w:val="nil"/>
              <w:bottom w:val="single" w:sz="4" w:space="0" w:color="auto"/>
              <w:right w:val="single" w:sz="4" w:space="0" w:color="auto"/>
            </w:tcBorders>
            <w:shd w:val="clear" w:color="auto" w:fill="002060"/>
            <w:noWrap/>
            <w:vAlign w:val="center"/>
            <w:hideMark/>
          </w:tcPr>
          <w:p w:rsidR="003C5248" w:rsidRPr="00236F21" w:rsidRDefault="003C5248" w:rsidP="00236F21">
            <w:pPr>
              <w:jc w:val="right"/>
              <w:rPr>
                <w:rFonts w:ascii="Calibri" w:hAnsi="Calibri" w:cs="Calibri"/>
                <w:b/>
                <w:bCs/>
                <w:i/>
                <w:color w:val="FFFFFF"/>
                <w:sz w:val="22"/>
                <w:szCs w:val="22"/>
              </w:rPr>
            </w:pPr>
            <w:r w:rsidRPr="00236F21">
              <w:rPr>
                <w:rFonts w:ascii="Calibri" w:hAnsi="Calibri" w:cs="Calibri"/>
                <w:b/>
                <w:bCs/>
                <w:i/>
                <w:color w:val="FFFFFF"/>
                <w:sz w:val="22"/>
                <w:szCs w:val="22"/>
              </w:rPr>
              <w:t>Mar-26</w:t>
            </w:r>
          </w:p>
        </w:tc>
        <w:tc>
          <w:tcPr>
            <w:tcW w:w="1251" w:type="dxa"/>
            <w:tcBorders>
              <w:top w:val="single" w:sz="4" w:space="0" w:color="auto"/>
              <w:left w:val="nil"/>
              <w:bottom w:val="single" w:sz="4" w:space="0" w:color="auto"/>
              <w:right w:val="single" w:sz="4" w:space="0" w:color="auto"/>
            </w:tcBorders>
            <w:shd w:val="clear" w:color="auto" w:fill="002060"/>
            <w:noWrap/>
            <w:vAlign w:val="center"/>
            <w:hideMark/>
          </w:tcPr>
          <w:p w:rsidR="003C5248" w:rsidRPr="00236F21" w:rsidRDefault="003C5248" w:rsidP="00236F21">
            <w:pPr>
              <w:jc w:val="right"/>
              <w:rPr>
                <w:rFonts w:ascii="Calibri" w:hAnsi="Calibri" w:cs="Calibri"/>
                <w:b/>
                <w:bCs/>
                <w:i/>
                <w:color w:val="FFFFFF"/>
                <w:sz w:val="22"/>
                <w:szCs w:val="22"/>
              </w:rPr>
            </w:pPr>
            <w:r w:rsidRPr="00236F21">
              <w:rPr>
                <w:rFonts w:ascii="Calibri" w:hAnsi="Calibri" w:cs="Calibri"/>
                <w:b/>
                <w:bCs/>
                <w:i/>
                <w:color w:val="FFFFFF"/>
                <w:sz w:val="22"/>
                <w:szCs w:val="22"/>
              </w:rPr>
              <w:t>Oct-26</w:t>
            </w:r>
          </w:p>
        </w:tc>
      </w:tr>
      <w:tr w:rsidR="003C5248" w:rsidRPr="00D315B1" w:rsidTr="008E582C">
        <w:trPr>
          <w:trHeight w:val="392"/>
        </w:trPr>
        <w:tc>
          <w:tcPr>
            <w:tcW w:w="1710" w:type="dxa"/>
            <w:vMerge/>
            <w:tcBorders>
              <w:top w:val="single" w:sz="4" w:space="0" w:color="auto"/>
              <w:left w:val="single" w:sz="4" w:space="0" w:color="auto"/>
              <w:bottom w:val="single" w:sz="4" w:space="0" w:color="auto"/>
              <w:right w:val="single" w:sz="4" w:space="0" w:color="auto"/>
            </w:tcBorders>
            <w:shd w:val="clear" w:color="auto" w:fill="002060"/>
            <w:vAlign w:val="center"/>
            <w:hideMark/>
          </w:tcPr>
          <w:p w:rsidR="003C5248" w:rsidRPr="00D315B1" w:rsidRDefault="003C5248">
            <w:pPr>
              <w:rPr>
                <w:rFonts w:ascii="Calibri" w:hAnsi="Calibri" w:cs="Calibri"/>
                <w:b/>
                <w:bCs/>
                <w:color w:val="FFFFFF"/>
                <w:sz w:val="22"/>
                <w:szCs w:val="22"/>
              </w:rPr>
            </w:pPr>
          </w:p>
        </w:tc>
        <w:tc>
          <w:tcPr>
            <w:tcW w:w="1134" w:type="dxa"/>
            <w:tcBorders>
              <w:top w:val="nil"/>
              <w:left w:val="nil"/>
              <w:bottom w:val="single" w:sz="4" w:space="0" w:color="auto"/>
              <w:right w:val="single" w:sz="4" w:space="0" w:color="auto"/>
            </w:tcBorders>
            <w:shd w:val="clear" w:color="auto" w:fill="002060"/>
            <w:noWrap/>
            <w:vAlign w:val="center"/>
            <w:hideMark/>
          </w:tcPr>
          <w:p w:rsidR="003C5248" w:rsidRPr="00236F21" w:rsidRDefault="003C5248" w:rsidP="00236F21">
            <w:pPr>
              <w:jc w:val="right"/>
              <w:rPr>
                <w:rFonts w:ascii="Calibri" w:hAnsi="Calibri" w:cs="Calibri"/>
                <w:b/>
                <w:bCs/>
                <w:i/>
                <w:color w:val="FFFFFF"/>
                <w:sz w:val="22"/>
                <w:szCs w:val="22"/>
              </w:rPr>
            </w:pPr>
            <w:r w:rsidRPr="00236F21">
              <w:rPr>
                <w:rFonts w:ascii="Calibri" w:hAnsi="Calibri" w:cs="Calibri"/>
                <w:b/>
                <w:bCs/>
                <w:i/>
                <w:color w:val="FFFFFF"/>
                <w:sz w:val="22"/>
                <w:szCs w:val="22"/>
              </w:rPr>
              <w:t>Estimated</w:t>
            </w:r>
          </w:p>
        </w:tc>
        <w:tc>
          <w:tcPr>
            <w:tcW w:w="1173" w:type="dxa"/>
            <w:tcBorders>
              <w:top w:val="nil"/>
              <w:left w:val="nil"/>
              <w:bottom w:val="single" w:sz="4" w:space="0" w:color="auto"/>
              <w:right w:val="single" w:sz="4" w:space="0" w:color="auto"/>
            </w:tcBorders>
            <w:shd w:val="clear" w:color="auto" w:fill="002060"/>
            <w:noWrap/>
            <w:vAlign w:val="center"/>
            <w:hideMark/>
          </w:tcPr>
          <w:p w:rsidR="003C5248" w:rsidRPr="00236F21" w:rsidRDefault="003C5248" w:rsidP="00236F21">
            <w:pPr>
              <w:jc w:val="right"/>
              <w:rPr>
                <w:i/>
              </w:rPr>
            </w:pPr>
            <w:r w:rsidRPr="00236F21">
              <w:rPr>
                <w:rFonts w:ascii="Calibri" w:hAnsi="Calibri" w:cs="Calibri"/>
                <w:b/>
                <w:bCs/>
                <w:i/>
                <w:color w:val="FFFFFF"/>
                <w:sz w:val="22"/>
                <w:szCs w:val="22"/>
              </w:rPr>
              <w:t>Estimated</w:t>
            </w:r>
          </w:p>
        </w:tc>
        <w:tc>
          <w:tcPr>
            <w:tcW w:w="1150" w:type="dxa"/>
            <w:tcBorders>
              <w:top w:val="nil"/>
              <w:left w:val="nil"/>
              <w:bottom w:val="single" w:sz="4" w:space="0" w:color="auto"/>
              <w:right w:val="single" w:sz="4" w:space="0" w:color="auto"/>
            </w:tcBorders>
            <w:shd w:val="clear" w:color="auto" w:fill="002060"/>
            <w:noWrap/>
            <w:vAlign w:val="center"/>
            <w:hideMark/>
          </w:tcPr>
          <w:p w:rsidR="003C5248" w:rsidRPr="00236F21" w:rsidRDefault="003C5248" w:rsidP="00236F21">
            <w:pPr>
              <w:jc w:val="right"/>
              <w:rPr>
                <w:i/>
              </w:rPr>
            </w:pPr>
            <w:r w:rsidRPr="00236F21">
              <w:rPr>
                <w:rFonts w:ascii="Calibri" w:hAnsi="Calibri" w:cs="Calibri"/>
                <w:b/>
                <w:bCs/>
                <w:i/>
                <w:color w:val="FFFFFF"/>
                <w:sz w:val="22"/>
                <w:szCs w:val="22"/>
              </w:rPr>
              <w:t>Estimated</w:t>
            </w:r>
          </w:p>
        </w:tc>
        <w:tc>
          <w:tcPr>
            <w:tcW w:w="1207" w:type="dxa"/>
            <w:tcBorders>
              <w:top w:val="nil"/>
              <w:left w:val="nil"/>
              <w:bottom w:val="single" w:sz="4" w:space="0" w:color="auto"/>
              <w:right w:val="single" w:sz="4" w:space="0" w:color="auto"/>
            </w:tcBorders>
            <w:shd w:val="clear" w:color="auto" w:fill="002060"/>
            <w:noWrap/>
            <w:vAlign w:val="center"/>
            <w:hideMark/>
          </w:tcPr>
          <w:p w:rsidR="003C5248" w:rsidRPr="00236F21" w:rsidRDefault="003C5248" w:rsidP="00236F21">
            <w:pPr>
              <w:jc w:val="right"/>
              <w:rPr>
                <w:i/>
              </w:rPr>
            </w:pPr>
            <w:r w:rsidRPr="00236F21">
              <w:rPr>
                <w:rFonts w:ascii="Calibri" w:hAnsi="Calibri" w:cs="Calibri"/>
                <w:b/>
                <w:bCs/>
                <w:i/>
                <w:color w:val="FFFFFF"/>
                <w:sz w:val="22"/>
                <w:szCs w:val="22"/>
              </w:rPr>
              <w:t>Estimated</w:t>
            </w:r>
          </w:p>
        </w:tc>
        <w:tc>
          <w:tcPr>
            <w:tcW w:w="1266" w:type="dxa"/>
            <w:tcBorders>
              <w:top w:val="nil"/>
              <w:left w:val="nil"/>
              <w:bottom w:val="single" w:sz="4" w:space="0" w:color="auto"/>
              <w:right w:val="single" w:sz="4" w:space="0" w:color="auto"/>
            </w:tcBorders>
            <w:shd w:val="clear" w:color="auto" w:fill="002060"/>
            <w:noWrap/>
            <w:vAlign w:val="center"/>
            <w:hideMark/>
          </w:tcPr>
          <w:p w:rsidR="003C5248" w:rsidRPr="00236F21" w:rsidRDefault="003C5248" w:rsidP="00236F21">
            <w:pPr>
              <w:jc w:val="right"/>
              <w:rPr>
                <w:i/>
              </w:rPr>
            </w:pPr>
            <w:r w:rsidRPr="00236F21">
              <w:rPr>
                <w:rFonts w:ascii="Calibri" w:hAnsi="Calibri" w:cs="Calibri"/>
                <w:b/>
                <w:bCs/>
                <w:i/>
                <w:color w:val="FFFFFF"/>
                <w:sz w:val="22"/>
                <w:szCs w:val="22"/>
              </w:rPr>
              <w:t>Estimated</w:t>
            </w:r>
          </w:p>
        </w:tc>
        <w:tc>
          <w:tcPr>
            <w:tcW w:w="1251" w:type="dxa"/>
            <w:tcBorders>
              <w:top w:val="nil"/>
              <w:left w:val="nil"/>
              <w:bottom w:val="single" w:sz="4" w:space="0" w:color="auto"/>
              <w:right w:val="single" w:sz="4" w:space="0" w:color="auto"/>
            </w:tcBorders>
            <w:shd w:val="clear" w:color="auto" w:fill="002060"/>
            <w:noWrap/>
            <w:vAlign w:val="center"/>
            <w:hideMark/>
          </w:tcPr>
          <w:p w:rsidR="003C5248" w:rsidRPr="00236F21" w:rsidRDefault="003C5248" w:rsidP="00236F21">
            <w:pPr>
              <w:jc w:val="right"/>
              <w:rPr>
                <w:i/>
              </w:rPr>
            </w:pPr>
            <w:r w:rsidRPr="00236F21">
              <w:rPr>
                <w:rFonts w:ascii="Calibri" w:hAnsi="Calibri" w:cs="Calibri"/>
                <w:b/>
                <w:bCs/>
                <w:i/>
                <w:color w:val="FFFFFF"/>
                <w:sz w:val="22"/>
                <w:szCs w:val="22"/>
              </w:rPr>
              <w:t>Estimated</w:t>
            </w:r>
          </w:p>
        </w:tc>
      </w:tr>
      <w:tr w:rsidR="00563200" w:rsidRPr="00D315B1" w:rsidTr="008E582C">
        <w:trPr>
          <w:trHeight w:val="384"/>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563200" w:rsidRPr="00D315B1" w:rsidRDefault="00563200" w:rsidP="00563200">
            <w:pPr>
              <w:rPr>
                <w:rFonts w:ascii="Calibri" w:hAnsi="Calibri" w:cs="Calibri"/>
                <w:b/>
                <w:bCs/>
                <w:color w:val="000000"/>
                <w:sz w:val="22"/>
                <w:szCs w:val="22"/>
              </w:rPr>
            </w:pPr>
            <w:r w:rsidRPr="00D315B1">
              <w:rPr>
                <w:rFonts w:ascii="Calibri" w:hAnsi="Calibri" w:cs="Calibri"/>
                <w:b/>
                <w:bCs/>
                <w:color w:val="000000"/>
                <w:sz w:val="22"/>
                <w:szCs w:val="22"/>
              </w:rPr>
              <w:t>Toll Revenue</w:t>
            </w:r>
          </w:p>
        </w:tc>
        <w:tc>
          <w:tcPr>
            <w:tcW w:w="1134" w:type="dxa"/>
            <w:tcBorders>
              <w:top w:val="nil"/>
              <w:left w:val="nil"/>
              <w:bottom w:val="single" w:sz="4" w:space="0" w:color="auto"/>
              <w:right w:val="single" w:sz="4" w:space="0" w:color="auto"/>
            </w:tcBorders>
            <w:shd w:val="clear" w:color="auto" w:fill="auto"/>
            <w:noWrap/>
            <w:vAlign w:val="center"/>
            <w:hideMark/>
          </w:tcPr>
          <w:p w:rsidR="00563200" w:rsidRPr="00563200" w:rsidRDefault="00563200" w:rsidP="00563200">
            <w:pPr>
              <w:jc w:val="right"/>
              <w:rPr>
                <w:rFonts w:asciiTheme="minorHAnsi" w:hAnsiTheme="minorHAnsi" w:cstheme="minorHAnsi"/>
                <w:b/>
                <w:color w:val="000000"/>
                <w:sz w:val="22"/>
                <w:szCs w:val="22"/>
              </w:rPr>
            </w:pPr>
            <w:r w:rsidRPr="00563200">
              <w:rPr>
                <w:rFonts w:asciiTheme="minorHAnsi" w:hAnsiTheme="minorHAnsi" w:cstheme="minorHAnsi"/>
                <w:b/>
                <w:color w:val="000000"/>
                <w:sz w:val="22"/>
                <w:szCs w:val="22"/>
              </w:rPr>
              <w:t>51.17</w:t>
            </w:r>
          </w:p>
        </w:tc>
        <w:tc>
          <w:tcPr>
            <w:tcW w:w="1173" w:type="dxa"/>
            <w:tcBorders>
              <w:top w:val="nil"/>
              <w:left w:val="nil"/>
              <w:bottom w:val="single" w:sz="4" w:space="0" w:color="auto"/>
              <w:right w:val="single" w:sz="4" w:space="0" w:color="auto"/>
            </w:tcBorders>
            <w:shd w:val="clear" w:color="auto" w:fill="auto"/>
            <w:noWrap/>
            <w:vAlign w:val="center"/>
            <w:hideMark/>
          </w:tcPr>
          <w:p w:rsidR="00563200" w:rsidRPr="00563200" w:rsidRDefault="00563200" w:rsidP="00563200">
            <w:pPr>
              <w:jc w:val="right"/>
              <w:rPr>
                <w:rFonts w:asciiTheme="minorHAnsi" w:hAnsiTheme="minorHAnsi" w:cstheme="minorHAnsi"/>
                <w:b/>
                <w:color w:val="000000"/>
                <w:sz w:val="22"/>
                <w:szCs w:val="22"/>
              </w:rPr>
            </w:pPr>
            <w:r w:rsidRPr="00563200">
              <w:rPr>
                <w:rFonts w:asciiTheme="minorHAnsi" w:hAnsiTheme="minorHAnsi" w:cstheme="minorHAnsi"/>
                <w:b/>
                <w:color w:val="000000"/>
                <w:sz w:val="22"/>
                <w:szCs w:val="22"/>
              </w:rPr>
              <w:t>52.70</w:t>
            </w:r>
          </w:p>
        </w:tc>
        <w:tc>
          <w:tcPr>
            <w:tcW w:w="1150" w:type="dxa"/>
            <w:tcBorders>
              <w:top w:val="nil"/>
              <w:left w:val="nil"/>
              <w:bottom w:val="single" w:sz="4" w:space="0" w:color="auto"/>
              <w:right w:val="single" w:sz="4" w:space="0" w:color="auto"/>
            </w:tcBorders>
            <w:shd w:val="clear" w:color="auto" w:fill="auto"/>
            <w:noWrap/>
            <w:vAlign w:val="center"/>
            <w:hideMark/>
          </w:tcPr>
          <w:p w:rsidR="00563200" w:rsidRPr="00563200" w:rsidRDefault="00563200" w:rsidP="00563200">
            <w:pPr>
              <w:jc w:val="right"/>
              <w:rPr>
                <w:rFonts w:asciiTheme="minorHAnsi" w:hAnsiTheme="minorHAnsi" w:cstheme="minorHAnsi"/>
                <w:b/>
                <w:color w:val="000000"/>
                <w:sz w:val="22"/>
                <w:szCs w:val="22"/>
              </w:rPr>
            </w:pPr>
            <w:r w:rsidRPr="00563200">
              <w:rPr>
                <w:rFonts w:asciiTheme="minorHAnsi" w:hAnsiTheme="minorHAnsi" w:cstheme="minorHAnsi"/>
                <w:b/>
                <w:color w:val="000000"/>
                <w:sz w:val="22"/>
                <w:szCs w:val="22"/>
              </w:rPr>
              <w:t>54.28</w:t>
            </w:r>
          </w:p>
        </w:tc>
        <w:tc>
          <w:tcPr>
            <w:tcW w:w="1207" w:type="dxa"/>
            <w:tcBorders>
              <w:top w:val="nil"/>
              <w:left w:val="nil"/>
              <w:bottom w:val="single" w:sz="4" w:space="0" w:color="auto"/>
              <w:right w:val="single" w:sz="4" w:space="0" w:color="auto"/>
            </w:tcBorders>
            <w:shd w:val="clear" w:color="auto" w:fill="auto"/>
            <w:noWrap/>
            <w:vAlign w:val="center"/>
            <w:hideMark/>
          </w:tcPr>
          <w:p w:rsidR="00563200" w:rsidRPr="00563200" w:rsidRDefault="00563200" w:rsidP="00563200">
            <w:pPr>
              <w:jc w:val="right"/>
              <w:rPr>
                <w:rFonts w:asciiTheme="minorHAnsi" w:hAnsiTheme="minorHAnsi" w:cstheme="minorHAnsi"/>
                <w:b/>
                <w:color w:val="000000"/>
                <w:sz w:val="22"/>
                <w:szCs w:val="22"/>
              </w:rPr>
            </w:pPr>
            <w:r w:rsidRPr="00563200">
              <w:rPr>
                <w:rFonts w:asciiTheme="minorHAnsi" w:hAnsiTheme="minorHAnsi" w:cstheme="minorHAnsi"/>
                <w:b/>
                <w:color w:val="000000"/>
                <w:sz w:val="22"/>
                <w:szCs w:val="22"/>
              </w:rPr>
              <w:t>55.91</w:t>
            </w:r>
          </w:p>
        </w:tc>
        <w:tc>
          <w:tcPr>
            <w:tcW w:w="1266" w:type="dxa"/>
            <w:tcBorders>
              <w:top w:val="nil"/>
              <w:left w:val="nil"/>
              <w:bottom w:val="single" w:sz="4" w:space="0" w:color="auto"/>
              <w:right w:val="single" w:sz="4" w:space="0" w:color="auto"/>
            </w:tcBorders>
            <w:shd w:val="clear" w:color="auto" w:fill="auto"/>
            <w:noWrap/>
            <w:vAlign w:val="center"/>
            <w:hideMark/>
          </w:tcPr>
          <w:p w:rsidR="00563200" w:rsidRPr="00563200" w:rsidRDefault="00563200" w:rsidP="00563200">
            <w:pPr>
              <w:jc w:val="right"/>
              <w:rPr>
                <w:rFonts w:asciiTheme="minorHAnsi" w:hAnsiTheme="minorHAnsi" w:cstheme="minorHAnsi"/>
                <w:b/>
                <w:color w:val="000000"/>
                <w:sz w:val="22"/>
                <w:szCs w:val="22"/>
              </w:rPr>
            </w:pPr>
            <w:r w:rsidRPr="00563200">
              <w:rPr>
                <w:rFonts w:asciiTheme="minorHAnsi" w:hAnsiTheme="minorHAnsi" w:cstheme="minorHAnsi"/>
                <w:b/>
                <w:color w:val="000000"/>
                <w:sz w:val="22"/>
                <w:szCs w:val="22"/>
              </w:rPr>
              <w:t>57.59</w:t>
            </w:r>
          </w:p>
        </w:tc>
        <w:tc>
          <w:tcPr>
            <w:tcW w:w="1251" w:type="dxa"/>
            <w:tcBorders>
              <w:top w:val="nil"/>
              <w:left w:val="nil"/>
              <w:bottom w:val="single" w:sz="4" w:space="0" w:color="auto"/>
              <w:right w:val="single" w:sz="4" w:space="0" w:color="auto"/>
            </w:tcBorders>
            <w:shd w:val="clear" w:color="auto" w:fill="auto"/>
            <w:noWrap/>
            <w:vAlign w:val="center"/>
            <w:hideMark/>
          </w:tcPr>
          <w:p w:rsidR="00563200" w:rsidRPr="00563200" w:rsidRDefault="00563200" w:rsidP="00563200">
            <w:pPr>
              <w:jc w:val="right"/>
              <w:rPr>
                <w:rFonts w:asciiTheme="minorHAnsi" w:hAnsiTheme="minorHAnsi" w:cstheme="minorHAnsi"/>
                <w:b/>
                <w:color w:val="000000"/>
                <w:sz w:val="22"/>
                <w:szCs w:val="22"/>
              </w:rPr>
            </w:pPr>
            <w:r w:rsidRPr="00563200">
              <w:rPr>
                <w:rFonts w:asciiTheme="minorHAnsi" w:hAnsiTheme="minorHAnsi" w:cstheme="minorHAnsi"/>
                <w:b/>
                <w:color w:val="000000"/>
                <w:sz w:val="22"/>
                <w:szCs w:val="22"/>
              </w:rPr>
              <w:t>32.34</w:t>
            </w:r>
          </w:p>
        </w:tc>
      </w:tr>
      <w:tr w:rsidR="00563200" w:rsidRPr="00D315B1" w:rsidTr="00A83670">
        <w:trPr>
          <w:trHeight w:val="312"/>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563200" w:rsidRPr="00D315B1" w:rsidRDefault="00563200" w:rsidP="00563200">
            <w:pPr>
              <w:rPr>
                <w:rFonts w:ascii="Calibri" w:hAnsi="Calibri" w:cs="Calibri"/>
                <w:i/>
                <w:iCs/>
                <w:color w:val="000000"/>
                <w:sz w:val="22"/>
                <w:szCs w:val="22"/>
              </w:rPr>
            </w:pPr>
            <w:r w:rsidRPr="00D315B1">
              <w:rPr>
                <w:rFonts w:ascii="Calibri" w:hAnsi="Calibri" w:cs="Calibri"/>
                <w:i/>
                <w:iCs/>
                <w:color w:val="000000"/>
                <w:sz w:val="22"/>
                <w:szCs w:val="22"/>
              </w:rPr>
              <w:t>% Growth</w:t>
            </w:r>
          </w:p>
        </w:tc>
        <w:tc>
          <w:tcPr>
            <w:tcW w:w="1134" w:type="dxa"/>
            <w:tcBorders>
              <w:top w:val="nil"/>
              <w:left w:val="nil"/>
              <w:bottom w:val="single" w:sz="4" w:space="0" w:color="auto"/>
              <w:right w:val="single" w:sz="4" w:space="0" w:color="auto"/>
            </w:tcBorders>
            <w:shd w:val="clear" w:color="auto" w:fill="auto"/>
            <w:noWrap/>
            <w:vAlign w:val="center"/>
            <w:hideMark/>
          </w:tcPr>
          <w:p w:rsidR="00563200" w:rsidRPr="00D315B1" w:rsidRDefault="00563200" w:rsidP="00563200">
            <w:pPr>
              <w:jc w:val="right"/>
              <w:rPr>
                <w:rFonts w:ascii="Calibri" w:hAnsi="Calibri" w:cs="Calibri"/>
                <w:i/>
                <w:iCs/>
                <w:color w:val="000000"/>
                <w:sz w:val="22"/>
                <w:szCs w:val="22"/>
              </w:rPr>
            </w:pPr>
            <w:r>
              <w:rPr>
                <w:rFonts w:ascii="Calibri" w:hAnsi="Calibri" w:cs="Calibri"/>
                <w:i/>
                <w:iCs/>
                <w:color w:val="000000"/>
                <w:sz w:val="22"/>
                <w:szCs w:val="22"/>
              </w:rPr>
              <w:t>20.05</w:t>
            </w:r>
            <w:r w:rsidRPr="00D315B1">
              <w:rPr>
                <w:rFonts w:ascii="Calibri" w:hAnsi="Calibri" w:cs="Calibri"/>
                <w:i/>
                <w:iCs/>
                <w:color w:val="000000"/>
                <w:sz w:val="22"/>
                <w:szCs w:val="22"/>
              </w:rPr>
              <w:t>%</w:t>
            </w:r>
          </w:p>
        </w:tc>
        <w:tc>
          <w:tcPr>
            <w:tcW w:w="1173" w:type="dxa"/>
            <w:tcBorders>
              <w:top w:val="nil"/>
              <w:left w:val="nil"/>
              <w:bottom w:val="single" w:sz="4" w:space="0" w:color="auto"/>
              <w:right w:val="single" w:sz="4" w:space="0" w:color="auto"/>
            </w:tcBorders>
            <w:shd w:val="clear" w:color="auto" w:fill="auto"/>
            <w:noWrap/>
            <w:vAlign w:val="center"/>
            <w:hideMark/>
          </w:tcPr>
          <w:p w:rsidR="00563200" w:rsidRPr="00D315B1" w:rsidRDefault="00563200" w:rsidP="00563200">
            <w:pPr>
              <w:jc w:val="right"/>
              <w:rPr>
                <w:rFonts w:ascii="Calibri" w:hAnsi="Calibri" w:cs="Calibri"/>
                <w:i/>
                <w:iCs/>
                <w:color w:val="000000"/>
                <w:sz w:val="22"/>
                <w:szCs w:val="22"/>
              </w:rPr>
            </w:pPr>
            <w:r>
              <w:rPr>
                <w:rFonts w:ascii="Calibri" w:hAnsi="Calibri" w:cs="Calibri"/>
                <w:i/>
                <w:iCs/>
                <w:color w:val="000000"/>
                <w:sz w:val="22"/>
                <w:szCs w:val="22"/>
              </w:rPr>
              <w:t>3</w:t>
            </w:r>
            <w:r w:rsidRPr="00D315B1">
              <w:rPr>
                <w:rFonts w:ascii="Calibri" w:hAnsi="Calibri" w:cs="Calibri"/>
                <w:i/>
                <w:iCs/>
                <w:color w:val="000000"/>
                <w:sz w:val="22"/>
                <w:szCs w:val="22"/>
              </w:rPr>
              <w:t>.00%</w:t>
            </w:r>
          </w:p>
        </w:tc>
        <w:tc>
          <w:tcPr>
            <w:tcW w:w="1150" w:type="dxa"/>
            <w:tcBorders>
              <w:top w:val="nil"/>
              <w:left w:val="nil"/>
              <w:bottom w:val="single" w:sz="4" w:space="0" w:color="auto"/>
              <w:right w:val="single" w:sz="4" w:space="0" w:color="auto"/>
            </w:tcBorders>
            <w:shd w:val="clear" w:color="auto" w:fill="auto"/>
            <w:noWrap/>
            <w:hideMark/>
          </w:tcPr>
          <w:p w:rsidR="00563200" w:rsidRDefault="00563200" w:rsidP="00563200">
            <w:pPr>
              <w:jc w:val="right"/>
            </w:pPr>
            <w:r w:rsidRPr="00486418">
              <w:rPr>
                <w:rFonts w:ascii="Calibri" w:hAnsi="Calibri" w:cs="Calibri"/>
                <w:i/>
                <w:iCs/>
                <w:color w:val="000000"/>
                <w:sz w:val="22"/>
                <w:szCs w:val="22"/>
              </w:rPr>
              <w:t>3.00%</w:t>
            </w:r>
          </w:p>
        </w:tc>
        <w:tc>
          <w:tcPr>
            <w:tcW w:w="1207" w:type="dxa"/>
            <w:tcBorders>
              <w:top w:val="nil"/>
              <w:left w:val="nil"/>
              <w:bottom w:val="single" w:sz="4" w:space="0" w:color="auto"/>
              <w:right w:val="single" w:sz="4" w:space="0" w:color="auto"/>
            </w:tcBorders>
            <w:shd w:val="clear" w:color="auto" w:fill="auto"/>
            <w:noWrap/>
            <w:hideMark/>
          </w:tcPr>
          <w:p w:rsidR="00563200" w:rsidRDefault="00563200" w:rsidP="00563200">
            <w:pPr>
              <w:jc w:val="right"/>
            </w:pPr>
            <w:r w:rsidRPr="00486418">
              <w:rPr>
                <w:rFonts w:ascii="Calibri" w:hAnsi="Calibri" w:cs="Calibri"/>
                <w:i/>
                <w:iCs/>
                <w:color w:val="000000"/>
                <w:sz w:val="22"/>
                <w:szCs w:val="22"/>
              </w:rPr>
              <w:t>3.00%</w:t>
            </w:r>
          </w:p>
        </w:tc>
        <w:tc>
          <w:tcPr>
            <w:tcW w:w="1266" w:type="dxa"/>
            <w:tcBorders>
              <w:top w:val="nil"/>
              <w:left w:val="nil"/>
              <w:bottom w:val="single" w:sz="4" w:space="0" w:color="auto"/>
              <w:right w:val="single" w:sz="4" w:space="0" w:color="auto"/>
            </w:tcBorders>
            <w:shd w:val="clear" w:color="auto" w:fill="auto"/>
            <w:noWrap/>
            <w:hideMark/>
          </w:tcPr>
          <w:p w:rsidR="00563200" w:rsidRDefault="00563200" w:rsidP="00563200">
            <w:pPr>
              <w:jc w:val="right"/>
            </w:pPr>
            <w:r w:rsidRPr="00486418">
              <w:rPr>
                <w:rFonts w:ascii="Calibri" w:hAnsi="Calibri" w:cs="Calibri"/>
                <w:i/>
                <w:iCs/>
                <w:color w:val="000000"/>
                <w:sz w:val="22"/>
                <w:szCs w:val="22"/>
              </w:rPr>
              <w:t>3.00%</w:t>
            </w:r>
          </w:p>
        </w:tc>
        <w:tc>
          <w:tcPr>
            <w:tcW w:w="1251" w:type="dxa"/>
            <w:tcBorders>
              <w:top w:val="nil"/>
              <w:left w:val="nil"/>
              <w:bottom w:val="single" w:sz="4" w:space="0" w:color="auto"/>
              <w:right w:val="single" w:sz="4" w:space="0" w:color="auto"/>
            </w:tcBorders>
            <w:shd w:val="clear" w:color="auto" w:fill="auto"/>
            <w:noWrap/>
            <w:vAlign w:val="center"/>
            <w:hideMark/>
          </w:tcPr>
          <w:p w:rsidR="00563200" w:rsidRPr="00D315B1" w:rsidRDefault="00563200" w:rsidP="00563200">
            <w:pPr>
              <w:jc w:val="right"/>
              <w:rPr>
                <w:rFonts w:ascii="Calibri" w:hAnsi="Calibri" w:cs="Calibri"/>
                <w:i/>
                <w:iCs/>
                <w:color w:val="000000"/>
                <w:sz w:val="22"/>
                <w:szCs w:val="22"/>
              </w:rPr>
            </w:pPr>
            <w:r>
              <w:rPr>
                <w:rFonts w:ascii="Calibri" w:hAnsi="Calibri" w:cs="Calibri"/>
                <w:i/>
                <w:iCs/>
                <w:color w:val="000000"/>
                <w:sz w:val="22"/>
                <w:szCs w:val="22"/>
              </w:rPr>
              <w:t>-43.84</w:t>
            </w:r>
            <w:r w:rsidRPr="00D315B1">
              <w:rPr>
                <w:rFonts w:ascii="Calibri" w:hAnsi="Calibri" w:cs="Calibri"/>
                <w:i/>
                <w:iCs/>
                <w:color w:val="000000"/>
                <w:sz w:val="22"/>
                <w:szCs w:val="22"/>
              </w:rPr>
              <w:t>%</w:t>
            </w:r>
          </w:p>
        </w:tc>
      </w:tr>
      <w:tr w:rsidR="003C5248" w:rsidRPr="00D315B1" w:rsidTr="008E582C">
        <w:trPr>
          <w:trHeight w:val="2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3C5248" w:rsidRPr="00D315B1" w:rsidRDefault="003C5248" w:rsidP="00D315B1">
            <w:pPr>
              <w:rPr>
                <w:rFonts w:ascii="Calibri" w:hAnsi="Calibri" w:cs="Calibri"/>
                <w:b/>
                <w:bCs/>
                <w:color w:val="000000"/>
                <w:sz w:val="22"/>
                <w:szCs w:val="22"/>
              </w:rPr>
            </w:pPr>
            <w:r w:rsidRPr="00D315B1">
              <w:rPr>
                <w:rFonts w:ascii="Calibri" w:hAnsi="Calibri" w:cs="Calibri"/>
                <w:b/>
                <w:bCs/>
                <w:color w:val="000000"/>
                <w:sz w:val="22"/>
                <w:szCs w:val="22"/>
              </w:rPr>
              <w:t>EBITDA</w:t>
            </w:r>
          </w:p>
        </w:tc>
        <w:tc>
          <w:tcPr>
            <w:tcW w:w="1134" w:type="dxa"/>
            <w:tcBorders>
              <w:top w:val="nil"/>
              <w:left w:val="nil"/>
              <w:bottom w:val="single" w:sz="4" w:space="0" w:color="auto"/>
              <w:right w:val="single" w:sz="4" w:space="0" w:color="auto"/>
            </w:tcBorders>
            <w:shd w:val="clear" w:color="auto" w:fill="auto"/>
            <w:noWrap/>
            <w:vAlign w:val="center"/>
            <w:hideMark/>
          </w:tcPr>
          <w:p w:rsidR="003C5248" w:rsidRPr="00D315B1" w:rsidRDefault="00563200" w:rsidP="00FB226F">
            <w:pPr>
              <w:jc w:val="right"/>
              <w:rPr>
                <w:rFonts w:ascii="Calibri" w:hAnsi="Calibri" w:cs="Calibri"/>
                <w:b/>
                <w:bCs/>
                <w:color w:val="000000"/>
                <w:sz w:val="22"/>
                <w:szCs w:val="22"/>
              </w:rPr>
            </w:pPr>
            <w:r>
              <w:rPr>
                <w:rFonts w:ascii="Calibri" w:hAnsi="Calibri" w:cs="Calibri"/>
                <w:b/>
                <w:bCs/>
                <w:color w:val="000000"/>
                <w:sz w:val="22"/>
                <w:szCs w:val="22"/>
              </w:rPr>
              <w:t>28.53</w:t>
            </w:r>
          </w:p>
        </w:tc>
        <w:tc>
          <w:tcPr>
            <w:tcW w:w="1173" w:type="dxa"/>
            <w:tcBorders>
              <w:top w:val="nil"/>
              <w:left w:val="nil"/>
              <w:bottom w:val="single" w:sz="4" w:space="0" w:color="auto"/>
              <w:right w:val="single" w:sz="4" w:space="0" w:color="auto"/>
            </w:tcBorders>
            <w:shd w:val="clear" w:color="auto" w:fill="auto"/>
            <w:noWrap/>
            <w:vAlign w:val="center"/>
            <w:hideMark/>
          </w:tcPr>
          <w:p w:rsidR="003C5248" w:rsidRPr="00D315B1" w:rsidRDefault="00563200" w:rsidP="00FB226F">
            <w:pPr>
              <w:jc w:val="right"/>
              <w:rPr>
                <w:rFonts w:ascii="Calibri" w:hAnsi="Calibri" w:cs="Calibri"/>
                <w:b/>
                <w:bCs/>
                <w:color w:val="000000"/>
                <w:sz w:val="22"/>
                <w:szCs w:val="22"/>
              </w:rPr>
            </w:pPr>
            <w:r>
              <w:rPr>
                <w:rFonts w:ascii="Calibri" w:hAnsi="Calibri" w:cs="Calibri"/>
                <w:b/>
                <w:bCs/>
                <w:color w:val="000000"/>
                <w:sz w:val="22"/>
                <w:szCs w:val="22"/>
              </w:rPr>
              <w:t>29.42</w:t>
            </w:r>
          </w:p>
        </w:tc>
        <w:tc>
          <w:tcPr>
            <w:tcW w:w="1150" w:type="dxa"/>
            <w:tcBorders>
              <w:top w:val="nil"/>
              <w:left w:val="nil"/>
              <w:bottom w:val="single" w:sz="4" w:space="0" w:color="auto"/>
              <w:right w:val="single" w:sz="4" w:space="0" w:color="auto"/>
            </w:tcBorders>
            <w:shd w:val="clear" w:color="auto" w:fill="auto"/>
            <w:noWrap/>
            <w:vAlign w:val="center"/>
            <w:hideMark/>
          </w:tcPr>
          <w:p w:rsidR="003C5248" w:rsidRPr="00D315B1" w:rsidRDefault="00563200" w:rsidP="00FB226F">
            <w:pPr>
              <w:jc w:val="right"/>
              <w:rPr>
                <w:rFonts w:ascii="Calibri" w:hAnsi="Calibri" w:cs="Calibri"/>
                <w:b/>
                <w:bCs/>
                <w:color w:val="000000"/>
                <w:sz w:val="22"/>
                <w:szCs w:val="22"/>
              </w:rPr>
            </w:pPr>
            <w:r>
              <w:rPr>
                <w:rFonts w:ascii="Calibri" w:hAnsi="Calibri" w:cs="Calibri"/>
                <w:b/>
                <w:bCs/>
                <w:color w:val="000000"/>
                <w:sz w:val="22"/>
                <w:szCs w:val="22"/>
              </w:rPr>
              <w:t>30.28</w:t>
            </w:r>
          </w:p>
        </w:tc>
        <w:tc>
          <w:tcPr>
            <w:tcW w:w="1207"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563200">
            <w:pPr>
              <w:jc w:val="right"/>
              <w:rPr>
                <w:rFonts w:ascii="Calibri" w:hAnsi="Calibri" w:cs="Calibri"/>
                <w:b/>
                <w:bCs/>
                <w:color w:val="000000"/>
                <w:sz w:val="22"/>
                <w:szCs w:val="22"/>
              </w:rPr>
            </w:pPr>
            <w:r w:rsidRPr="00D315B1">
              <w:rPr>
                <w:rFonts w:ascii="Calibri" w:hAnsi="Calibri" w:cs="Calibri"/>
                <w:b/>
                <w:bCs/>
                <w:color w:val="000000"/>
                <w:sz w:val="22"/>
                <w:szCs w:val="22"/>
              </w:rPr>
              <w:t>(</w:t>
            </w:r>
            <w:r w:rsidR="00563200">
              <w:rPr>
                <w:rFonts w:ascii="Calibri" w:hAnsi="Calibri" w:cs="Calibri"/>
                <w:b/>
                <w:bCs/>
                <w:color w:val="000000"/>
                <w:sz w:val="22"/>
                <w:szCs w:val="22"/>
              </w:rPr>
              <w:t>10.51</w:t>
            </w:r>
            <w:r w:rsidRPr="00D315B1">
              <w:rPr>
                <w:rFonts w:ascii="Calibri" w:hAnsi="Calibri" w:cs="Calibri"/>
                <w:b/>
                <w:bCs/>
                <w:color w:val="000000"/>
                <w:sz w:val="22"/>
                <w:szCs w:val="22"/>
              </w:rPr>
              <w:t>)</w:t>
            </w:r>
          </w:p>
        </w:tc>
        <w:tc>
          <w:tcPr>
            <w:tcW w:w="1266"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563200">
            <w:pPr>
              <w:jc w:val="right"/>
              <w:rPr>
                <w:rFonts w:ascii="Calibri" w:hAnsi="Calibri" w:cs="Calibri"/>
                <w:b/>
                <w:bCs/>
                <w:color w:val="000000"/>
                <w:sz w:val="22"/>
                <w:szCs w:val="22"/>
              </w:rPr>
            </w:pPr>
            <w:r w:rsidRPr="00D315B1">
              <w:rPr>
                <w:rFonts w:ascii="Calibri" w:hAnsi="Calibri" w:cs="Calibri"/>
                <w:b/>
                <w:bCs/>
                <w:color w:val="000000"/>
                <w:sz w:val="22"/>
                <w:szCs w:val="22"/>
              </w:rPr>
              <w:t>(</w:t>
            </w:r>
            <w:r w:rsidR="00563200">
              <w:rPr>
                <w:rFonts w:ascii="Calibri" w:hAnsi="Calibri" w:cs="Calibri"/>
                <w:b/>
                <w:bCs/>
                <w:color w:val="000000"/>
                <w:sz w:val="22"/>
                <w:szCs w:val="22"/>
              </w:rPr>
              <w:t>9.74</w:t>
            </w:r>
            <w:r w:rsidRPr="00D315B1">
              <w:rPr>
                <w:rFonts w:ascii="Calibri" w:hAnsi="Calibri" w:cs="Calibri"/>
                <w:b/>
                <w:bCs/>
                <w:color w:val="000000"/>
                <w:sz w:val="22"/>
                <w:szCs w:val="22"/>
              </w:rPr>
              <w:t>)</w:t>
            </w:r>
          </w:p>
        </w:tc>
        <w:tc>
          <w:tcPr>
            <w:tcW w:w="1251" w:type="dxa"/>
            <w:tcBorders>
              <w:top w:val="nil"/>
              <w:left w:val="nil"/>
              <w:bottom w:val="single" w:sz="4" w:space="0" w:color="auto"/>
              <w:right w:val="single" w:sz="4" w:space="0" w:color="auto"/>
            </w:tcBorders>
            <w:shd w:val="clear" w:color="auto" w:fill="auto"/>
            <w:noWrap/>
            <w:vAlign w:val="center"/>
            <w:hideMark/>
          </w:tcPr>
          <w:p w:rsidR="003C5248" w:rsidRPr="00D315B1" w:rsidRDefault="00563200" w:rsidP="00FB226F">
            <w:pPr>
              <w:jc w:val="right"/>
              <w:rPr>
                <w:rFonts w:ascii="Calibri" w:hAnsi="Calibri" w:cs="Calibri"/>
                <w:b/>
                <w:bCs/>
                <w:color w:val="000000"/>
                <w:sz w:val="22"/>
                <w:szCs w:val="22"/>
              </w:rPr>
            </w:pPr>
            <w:r>
              <w:rPr>
                <w:rFonts w:ascii="Calibri" w:hAnsi="Calibri" w:cs="Calibri"/>
                <w:b/>
                <w:bCs/>
                <w:color w:val="000000"/>
                <w:sz w:val="22"/>
                <w:szCs w:val="22"/>
              </w:rPr>
              <w:t>18.18</w:t>
            </w:r>
          </w:p>
        </w:tc>
      </w:tr>
      <w:tr w:rsidR="003C5248" w:rsidRPr="00D315B1" w:rsidTr="008E582C">
        <w:trPr>
          <w:trHeight w:val="2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3C5248" w:rsidRPr="00D315B1" w:rsidRDefault="004B651C" w:rsidP="00D315B1">
            <w:pPr>
              <w:rPr>
                <w:rFonts w:ascii="Calibri" w:hAnsi="Calibri" w:cs="Calibri"/>
                <w:i/>
                <w:iCs/>
                <w:color w:val="000000"/>
                <w:sz w:val="22"/>
                <w:szCs w:val="22"/>
              </w:rPr>
            </w:pPr>
            <w:r>
              <w:rPr>
                <w:rFonts w:ascii="Calibri" w:hAnsi="Calibri" w:cs="Calibri"/>
                <w:i/>
                <w:iCs/>
                <w:color w:val="000000"/>
                <w:sz w:val="22"/>
                <w:szCs w:val="22"/>
              </w:rPr>
              <w:t>EBITDA Margin</w:t>
            </w:r>
          </w:p>
        </w:tc>
        <w:tc>
          <w:tcPr>
            <w:tcW w:w="1134" w:type="dxa"/>
            <w:tcBorders>
              <w:top w:val="nil"/>
              <w:left w:val="nil"/>
              <w:bottom w:val="single" w:sz="4" w:space="0" w:color="auto"/>
              <w:right w:val="single" w:sz="4" w:space="0" w:color="auto"/>
            </w:tcBorders>
            <w:shd w:val="clear" w:color="auto" w:fill="auto"/>
            <w:noWrap/>
            <w:vAlign w:val="center"/>
            <w:hideMark/>
          </w:tcPr>
          <w:p w:rsidR="003C5248" w:rsidRPr="00D315B1" w:rsidRDefault="00563200" w:rsidP="00FB226F">
            <w:pPr>
              <w:jc w:val="right"/>
              <w:rPr>
                <w:rFonts w:ascii="Calibri" w:hAnsi="Calibri" w:cs="Calibri"/>
                <w:i/>
                <w:iCs/>
                <w:color w:val="000000"/>
                <w:sz w:val="22"/>
                <w:szCs w:val="22"/>
              </w:rPr>
            </w:pPr>
            <w:r>
              <w:rPr>
                <w:rFonts w:ascii="Calibri" w:hAnsi="Calibri" w:cs="Calibri"/>
                <w:i/>
                <w:iCs/>
                <w:color w:val="000000"/>
                <w:sz w:val="22"/>
                <w:szCs w:val="22"/>
              </w:rPr>
              <w:t>55.76</w:t>
            </w:r>
            <w:r w:rsidR="003C5248" w:rsidRPr="00D315B1">
              <w:rPr>
                <w:rFonts w:ascii="Calibri" w:hAnsi="Calibri" w:cs="Calibri"/>
                <w:i/>
                <w:iCs/>
                <w:color w:val="000000"/>
                <w:sz w:val="22"/>
                <w:szCs w:val="22"/>
              </w:rPr>
              <w:t>%</w:t>
            </w:r>
          </w:p>
        </w:tc>
        <w:tc>
          <w:tcPr>
            <w:tcW w:w="1173" w:type="dxa"/>
            <w:tcBorders>
              <w:top w:val="nil"/>
              <w:left w:val="nil"/>
              <w:bottom w:val="single" w:sz="4" w:space="0" w:color="auto"/>
              <w:right w:val="single" w:sz="4" w:space="0" w:color="auto"/>
            </w:tcBorders>
            <w:shd w:val="clear" w:color="auto" w:fill="auto"/>
            <w:noWrap/>
            <w:vAlign w:val="center"/>
            <w:hideMark/>
          </w:tcPr>
          <w:p w:rsidR="003C5248" w:rsidRPr="00D315B1" w:rsidRDefault="00563200" w:rsidP="00FB226F">
            <w:pPr>
              <w:jc w:val="right"/>
              <w:rPr>
                <w:rFonts w:ascii="Calibri" w:hAnsi="Calibri" w:cs="Calibri"/>
                <w:i/>
                <w:iCs/>
                <w:color w:val="000000"/>
                <w:sz w:val="22"/>
                <w:szCs w:val="22"/>
              </w:rPr>
            </w:pPr>
            <w:r>
              <w:rPr>
                <w:rFonts w:ascii="Calibri" w:hAnsi="Calibri" w:cs="Calibri"/>
                <w:i/>
                <w:iCs/>
                <w:color w:val="000000"/>
                <w:sz w:val="22"/>
                <w:szCs w:val="22"/>
              </w:rPr>
              <w:t>55.82</w:t>
            </w:r>
            <w:r w:rsidR="003C5248" w:rsidRPr="00D315B1">
              <w:rPr>
                <w:rFonts w:ascii="Calibri" w:hAnsi="Calibri" w:cs="Calibri"/>
                <w:i/>
                <w:iCs/>
                <w:color w:val="000000"/>
                <w:sz w:val="22"/>
                <w:szCs w:val="22"/>
              </w:rPr>
              <w:t>%</w:t>
            </w:r>
          </w:p>
        </w:tc>
        <w:tc>
          <w:tcPr>
            <w:tcW w:w="1150" w:type="dxa"/>
            <w:tcBorders>
              <w:top w:val="nil"/>
              <w:left w:val="nil"/>
              <w:bottom w:val="single" w:sz="4" w:space="0" w:color="auto"/>
              <w:right w:val="single" w:sz="4" w:space="0" w:color="auto"/>
            </w:tcBorders>
            <w:shd w:val="clear" w:color="auto" w:fill="auto"/>
            <w:noWrap/>
            <w:vAlign w:val="center"/>
            <w:hideMark/>
          </w:tcPr>
          <w:p w:rsidR="003C5248" w:rsidRPr="00D315B1" w:rsidRDefault="00563200" w:rsidP="00FB226F">
            <w:pPr>
              <w:jc w:val="right"/>
              <w:rPr>
                <w:rFonts w:ascii="Calibri" w:hAnsi="Calibri" w:cs="Calibri"/>
                <w:i/>
                <w:iCs/>
                <w:color w:val="000000"/>
                <w:sz w:val="22"/>
                <w:szCs w:val="22"/>
              </w:rPr>
            </w:pPr>
            <w:r>
              <w:rPr>
                <w:rFonts w:ascii="Calibri" w:hAnsi="Calibri" w:cs="Calibri"/>
                <w:i/>
                <w:iCs/>
                <w:color w:val="000000"/>
                <w:sz w:val="22"/>
                <w:szCs w:val="22"/>
              </w:rPr>
              <w:t>55.78</w:t>
            </w:r>
            <w:r w:rsidR="003C5248" w:rsidRPr="00D315B1">
              <w:rPr>
                <w:rFonts w:ascii="Calibri" w:hAnsi="Calibri" w:cs="Calibri"/>
                <w:i/>
                <w:iCs/>
                <w:color w:val="000000"/>
                <w:sz w:val="22"/>
                <w:szCs w:val="22"/>
              </w:rPr>
              <w:t>%</w:t>
            </w:r>
          </w:p>
        </w:tc>
        <w:tc>
          <w:tcPr>
            <w:tcW w:w="1207" w:type="dxa"/>
            <w:tcBorders>
              <w:top w:val="nil"/>
              <w:left w:val="nil"/>
              <w:bottom w:val="single" w:sz="4" w:space="0" w:color="auto"/>
              <w:right w:val="single" w:sz="4" w:space="0" w:color="auto"/>
            </w:tcBorders>
            <w:shd w:val="clear" w:color="auto" w:fill="auto"/>
            <w:noWrap/>
            <w:vAlign w:val="center"/>
            <w:hideMark/>
          </w:tcPr>
          <w:p w:rsidR="003C5248" w:rsidRPr="00D315B1" w:rsidRDefault="004B651C" w:rsidP="00563200">
            <w:pPr>
              <w:jc w:val="right"/>
              <w:rPr>
                <w:rFonts w:ascii="Calibri" w:hAnsi="Calibri" w:cs="Calibri"/>
                <w:i/>
                <w:iCs/>
                <w:color w:val="000000"/>
                <w:sz w:val="22"/>
                <w:szCs w:val="22"/>
              </w:rPr>
            </w:pPr>
            <w:r>
              <w:rPr>
                <w:rFonts w:ascii="Calibri" w:hAnsi="Calibri" w:cs="Calibri"/>
                <w:i/>
                <w:iCs/>
                <w:color w:val="000000"/>
                <w:sz w:val="22"/>
                <w:szCs w:val="22"/>
              </w:rPr>
              <w:t>-</w:t>
            </w:r>
            <w:r w:rsidR="00563200">
              <w:rPr>
                <w:rFonts w:ascii="Calibri" w:hAnsi="Calibri" w:cs="Calibri"/>
                <w:i/>
                <w:iCs/>
                <w:color w:val="000000"/>
                <w:sz w:val="22"/>
                <w:szCs w:val="22"/>
              </w:rPr>
              <w:t>18.80</w:t>
            </w:r>
            <w:r w:rsidR="003C5248" w:rsidRPr="00D315B1">
              <w:rPr>
                <w:rFonts w:ascii="Calibri" w:hAnsi="Calibri" w:cs="Calibri"/>
                <w:i/>
                <w:iCs/>
                <w:color w:val="000000"/>
                <w:sz w:val="22"/>
                <w:szCs w:val="22"/>
              </w:rPr>
              <w:t>%</w:t>
            </w:r>
          </w:p>
        </w:tc>
        <w:tc>
          <w:tcPr>
            <w:tcW w:w="1266" w:type="dxa"/>
            <w:tcBorders>
              <w:top w:val="nil"/>
              <w:left w:val="nil"/>
              <w:bottom w:val="single" w:sz="4" w:space="0" w:color="auto"/>
              <w:right w:val="single" w:sz="4" w:space="0" w:color="auto"/>
            </w:tcBorders>
            <w:shd w:val="clear" w:color="auto" w:fill="auto"/>
            <w:noWrap/>
            <w:vAlign w:val="center"/>
            <w:hideMark/>
          </w:tcPr>
          <w:p w:rsidR="003C5248" w:rsidRPr="00D315B1" w:rsidRDefault="004B651C" w:rsidP="000D353F">
            <w:pPr>
              <w:jc w:val="right"/>
              <w:rPr>
                <w:rFonts w:ascii="Calibri" w:hAnsi="Calibri" w:cs="Calibri"/>
                <w:i/>
                <w:iCs/>
                <w:color w:val="000000"/>
                <w:sz w:val="22"/>
                <w:szCs w:val="22"/>
              </w:rPr>
            </w:pPr>
            <w:r>
              <w:rPr>
                <w:rFonts w:ascii="Calibri" w:hAnsi="Calibri" w:cs="Calibri"/>
                <w:i/>
                <w:iCs/>
                <w:color w:val="000000"/>
                <w:sz w:val="22"/>
                <w:szCs w:val="22"/>
              </w:rPr>
              <w:t>-</w:t>
            </w:r>
            <w:r w:rsidR="000D353F">
              <w:rPr>
                <w:rFonts w:ascii="Calibri" w:hAnsi="Calibri" w:cs="Calibri"/>
                <w:i/>
                <w:iCs/>
                <w:color w:val="000000"/>
                <w:sz w:val="22"/>
                <w:szCs w:val="22"/>
              </w:rPr>
              <w:t>16.91</w:t>
            </w:r>
            <w:r w:rsidR="003C5248" w:rsidRPr="00D315B1">
              <w:rPr>
                <w:rFonts w:ascii="Calibri" w:hAnsi="Calibri" w:cs="Calibri"/>
                <w:i/>
                <w:iCs/>
                <w:color w:val="000000"/>
                <w:sz w:val="22"/>
                <w:szCs w:val="22"/>
              </w:rPr>
              <w:t>%</w:t>
            </w:r>
          </w:p>
        </w:tc>
        <w:tc>
          <w:tcPr>
            <w:tcW w:w="1251" w:type="dxa"/>
            <w:tcBorders>
              <w:top w:val="nil"/>
              <w:left w:val="nil"/>
              <w:bottom w:val="single" w:sz="4" w:space="0" w:color="auto"/>
              <w:right w:val="single" w:sz="4" w:space="0" w:color="auto"/>
            </w:tcBorders>
            <w:shd w:val="clear" w:color="auto" w:fill="auto"/>
            <w:noWrap/>
            <w:vAlign w:val="center"/>
            <w:hideMark/>
          </w:tcPr>
          <w:p w:rsidR="003C5248" w:rsidRPr="00D315B1" w:rsidRDefault="000D353F" w:rsidP="00FB226F">
            <w:pPr>
              <w:jc w:val="right"/>
              <w:rPr>
                <w:rFonts w:ascii="Calibri" w:hAnsi="Calibri" w:cs="Calibri"/>
                <w:i/>
                <w:iCs/>
                <w:color w:val="000000"/>
                <w:sz w:val="22"/>
                <w:szCs w:val="22"/>
              </w:rPr>
            </w:pPr>
            <w:r>
              <w:rPr>
                <w:rFonts w:ascii="Calibri" w:hAnsi="Calibri" w:cs="Calibri"/>
                <w:i/>
                <w:iCs/>
                <w:color w:val="000000"/>
                <w:sz w:val="22"/>
                <w:szCs w:val="22"/>
              </w:rPr>
              <w:t>56.22</w:t>
            </w:r>
            <w:r w:rsidR="003C5248" w:rsidRPr="00D315B1">
              <w:rPr>
                <w:rFonts w:ascii="Calibri" w:hAnsi="Calibri" w:cs="Calibri"/>
                <w:i/>
                <w:iCs/>
                <w:color w:val="000000"/>
                <w:sz w:val="22"/>
                <w:szCs w:val="22"/>
              </w:rPr>
              <w:t>%</w:t>
            </w:r>
          </w:p>
        </w:tc>
      </w:tr>
      <w:tr w:rsidR="003C5248" w:rsidRPr="00D315B1" w:rsidTr="008E582C">
        <w:trPr>
          <w:trHeight w:val="2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3C5248" w:rsidRPr="00D315B1" w:rsidRDefault="003C5248" w:rsidP="00D315B1">
            <w:pPr>
              <w:rPr>
                <w:rFonts w:ascii="Calibri" w:hAnsi="Calibri" w:cs="Calibri"/>
                <w:b/>
                <w:bCs/>
                <w:color w:val="000000"/>
                <w:sz w:val="22"/>
                <w:szCs w:val="22"/>
              </w:rPr>
            </w:pPr>
            <w:r w:rsidRPr="00D315B1">
              <w:rPr>
                <w:rFonts w:ascii="Calibri" w:hAnsi="Calibri" w:cs="Calibri"/>
                <w:b/>
                <w:bCs/>
                <w:color w:val="000000"/>
                <w:sz w:val="22"/>
                <w:szCs w:val="22"/>
              </w:rPr>
              <w:t>EBIT</w:t>
            </w:r>
          </w:p>
        </w:tc>
        <w:tc>
          <w:tcPr>
            <w:tcW w:w="1134" w:type="dxa"/>
            <w:tcBorders>
              <w:top w:val="nil"/>
              <w:left w:val="nil"/>
              <w:bottom w:val="single" w:sz="4" w:space="0" w:color="auto"/>
              <w:right w:val="single" w:sz="4" w:space="0" w:color="auto"/>
            </w:tcBorders>
            <w:shd w:val="clear" w:color="auto" w:fill="auto"/>
            <w:noWrap/>
            <w:vAlign w:val="center"/>
            <w:hideMark/>
          </w:tcPr>
          <w:p w:rsidR="003C5248" w:rsidRPr="00D315B1" w:rsidRDefault="004B651C" w:rsidP="000D353F">
            <w:pPr>
              <w:jc w:val="right"/>
              <w:rPr>
                <w:rFonts w:ascii="Calibri" w:hAnsi="Calibri" w:cs="Calibri"/>
                <w:b/>
                <w:bCs/>
                <w:color w:val="000000"/>
                <w:sz w:val="22"/>
                <w:szCs w:val="22"/>
              </w:rPr>
            </w:pPr>
            <w:r>
              <w:rPr>
                <w:rFonts w:ascii="Calibri" w:hAnsi="Calibri" w:cs="Calibri"/>
                <w:b/>
                <w:bCs/>
                <w:color w:val="000000"/>
                <w:sz w:val="22"/>
                <w:szCs w:val="22"/>
              </w:rPr>
              <w:t>(</w:t>
            </w:r>
            <w:r w:rsidR="000D353F">
              <w:rPr>
                <w:rFonts w:ascii="Calibri" w:hAnsi="Calibri" w:cs="Calibri"/>
                <w:b/>
                <w:bCs/>
                <w:color w:val="000000"/>
                <w:sz w:val="22"/>
                <w:szCs w:val="22"/>
              </w:rPr>
              <w:t>2.25</w:t>
            </w:r>
            <w:r w:rsidR="003C5248" w:rsidRPr="00D315B1">
              <w:rPr>
                <w:rFonts w:ascii="Calibri" w:hAnsi="Calibri" w:cs="Calibri"/>
                <w:b/>
                <w:bCs/>
                <w:color w:val="000000"/>
                <w:sz w:val="22"/>
                <w:szCs w:val="22"/>
              </w:rPr>
              <w:t>)</w:t>
            </w:r>
          </w:p>
        </w:tc>
        <w:tc>
          <w:tcPr>
            <w:tcW w:w="1173" w:type="dxa"/>
            <w:tcBorders>
              <w:top w:val="nil"/>
              <w:left w:val="nil"/>
              <w:bottom w:val="single" w:sz="4" w:space="0" w:color="auto"/>
              <w:right w:val="single" w:sz="4" w:space="0" w:color="auto"/>
            </w:tcBorders>
            <w:shd w:val="clear" w:color="auto" w:fill="auto"/>
            <w:noWrap/>
            <w:vAlign w:val="center"/>
            <w:hideMark/>
          </w:tcPr>
          <w:p w:rsidR="003C5248" w:rsidRPr="00D315B1" w:rsidRDefault="004B651C" w:rsidP="000D353F">
            <w:pPr>
              <w:jc w:val="right"/>
              <w:rPr>
                <w:rFonts w:ascii="Calibri" w:hAnsi="Calibri" w:cs="Calibri"/>
                <w:b/>
                <w:bCs/>
                <w:color w:val="000000"/>
                <w:sz w:val="22"/>
                <w:szCs w:val="22"/>
              </w:rPr>
            </w:pPr>
            <w:r>
              <w:rPr>
                <w:rFonts w:ascii="Calibri" w:hAnsi="Calibri" w:cs="Calibri"/>
                <w:b/>
                <w:bCs/>
                <w:color w:val="000000"/>
                <w:sz w:val="22"/>
                <w:szCs w:val="22"/>
              </w:rPr>
              <w:t>(</w:t>
            </w:r>
            <w:r w:rsidR="000D353F">
              <w:rPr>
                <w:rFonts w:ascii="Calibri" w:hAnsi="Calibri" w:cs="Calibri"/>
                <w:b/>
                <w:bCs/>
                <w:color w:val="000000"/>
                <w:sz w:val="22"/>
                <w:szCs w:val="22"/>
              </w:rPr>
              <w:t>8.64</w:t>
            </w:r>
            <w:r w:rsidR="003C5248" w:rsidRPr="00D315B1">
              <w:rPr>
                <w:rFonts w:ascii="Calibri" w:hAnsi="Calibri" w:cs="Calibri"/>
                <w:b/>
                <w:bCs/>
                <w:color w:val="000000"/>
                <w:sz w:val="22"/>
                <w:szCs w:val="22"/>
              </w:rPr>
              <w:t>)</w:t>
            </w:r>
          </w:p>
        </w:tc>
        <w:tc>
          <w:tcPr>
            <w:tcW w:w="1150" w:type="dxa"/>
            <w:tcBorders>
              <w:top w:val="nil"/>
              <w:left w:val="nil"/>
              <w:bottom w:val="single" w:sz="4" w:space="0" w:color="auto"/>
              <w:right w:val="single" w:sz="4" w:space="0" w:color="auto"/>
            </w:tcBorders>
            <w:shd w:val="clear" w:color="auto" w:fill="auto"/>
            <w:noWrap/>
            <w:vAlign w:val="center"/>
            <w:hideMark/>
          </w:tcPr>
          <w:p w:rsidR="003C5248" w:rsidRPr="00D315B1" w:rsidRDefault="004B651C" w:rsidP="000D353F">
            <w:pPr>
              <w:jc w:val="right"/>
              <w:rPr>
                <w:rFonts w:ascii="Calibri" w:hAnsi="Calibri" w:cs="Calibri"/>
                <w:b/>
                <w:bCs/>
                <w:color w:val="000000"/>
                <w:sz w:val="22"/>
                <w:szCs w:val="22"/>
              </w:rPr>
            </w:pPr>
            <w:r>
              <w:rPr>
                <w:rFonts w:ascii="Calibri" w:hAnsi="Calibri" w:cs="Calibri"/>
                <w:b/>
                <w:bCs/>
                <w:color w:val="000000"/>
                <w:sz w:val="22"/>
                <w:szCs w:val="22"/>
              </w:rPr>
              <w:t>(</w:t>
            </w:r>
            <w:r w:rsidR="000D353F">
              <w:rPr>
                <w:rFonts w:ascii="Calibri" w:hAnsi="Calibri" w:cs="Calibri"/>
                <w:b/>
                <w:bCs/>
                <w:color w:val="000000"/>
                <w:sz w:val="22"/>
                <w:szCs w:val="22"/>
              </w:rPr>
              <w:t>8.92</w:t>
            </w:r>
            <w:r w:rsidR="003C5248" w:rsidRPr="00D315B1">
              <w:rPr>
                <w:rFonts w:ascii="Calibri" w:hAnsi="Calibri" w:cs="Calibri"/>
                <w:b/>
                <w:bCs/>
                <w:color w:val="000000"/>
                <w:sz w:val="22"/>
                <w:szCs w:val="22"/>
              </w:rPr>
              <w:t>)</w:t>
            </w:r>
          </w:p>
        </w:tc>
        <w:tc>
          <w:tcPr>
            <w:tcW w:w="1207" w:type="dxa"/>
            <w:tcBorders>
              <w:top w:val="nil"/>
              <w:left w:val="nil"/>
              <w:bottom w:val="single" w:sz="4" w:space="0" w:color="auto"/>
              <w:right w:val="single" w:sz="4" w:space="0" w:color="auto"/>
            </w:tcBorders>
            <w:shd w:val="clear" w:color="auto" w:fill="auto"/>
            <w:noWrap/>
            <w:vAlign w:val="center"/>
            <w:hideMark/>
          </w:tcPr>
          <w:p w:rsidR="003C5248" w:rsidRPr="00D315B1" w:rsidRDefault="004B651C" w:rsidP="000D353F">
            <w:pPr>
              <w:jc w:val="right"/>
              <w:rPr>
                <w:rFonts w:ascii="Calibri" w:hAnsi="Calibri" w:cs="Calibri"/>
                <w:b/>
                <w:bCs/>
                <w:color w:val="000000"/>
                <w:sz w:val="22"/>
                <w:szCs w:val="22"/>
              </w:rPr>
            </w:pPr>
            <w:r>
              <w:rPr>
                <w:rFonts w:ascii="Calibri" w:hAnsi="Calibri" w:cs="Calibri"/>
                <w:b/>
                <w:bCs/>
                <w:color w:val="000000"/>
                <w:sz w:val="22"/>
                <w:szCs w:val="22"/>
              </w:rPr>
              <w:t>(</w:t>
            </w:r>
            <w:r w:rsidR="000D353F">
              <w:rPr>
                <w:rFonts w:ascii="Calibri" w:hAnsi="Calibri" w:cs="Calibri"/>
                <w:b/>
                <w:bCs/>
                <w:color w:val="000000"/>
                <w:sz w:val="22"/>
                <w:szCs w:val="22"/>
              </w:rPr>
              <w:t>50.88</w:t>
            </w:r>
            <w:r w:rsidR="003C5248" w:rsidRPr="00D315B1">
              <w:rPr>
                <w:rFonts w:ascii="Calibri" w:hAnsi="Calibri" w:cs="Calibri"/>
                <w:b/>
                <w:bCs/>
                <w:color w:val="000000"/>
                <w:sz w:val="22"/>
                <w:szCs w:val="22"/>
              </w:rPr>
              <w:t>)</w:t>
            </w:r>
          </w:p>
        </w:tc>
        <w:tc>
          <w:tcPr>
            <w:tcW w:w="1266" w:type="dxa"/>
            <w:tcBorders>
              <w:top w:val="nil"/>
              <w:left w:val="nil"/>
              <w:bottom w:val="single" w:sz="4" w:space="0" w:color="auto"/>
              <w:right w:val="single" w:sz="4" w:space="0" w:color="auto"/>
            </w:tcBorders>
            <w:shd w:val="clear" w:color="auto" w:fill="auto"/>
            <w:noWrap/>
            <w:vAlign w:val="center"/>
            <w:hideMark/>
          </w:tcPr>
          <w:p w:rsidR="003C5248" w:rsidRPr="00D315B1" w:rsidRDefault="004B651C" w:rsidP="000D353F">
            <w:pPr>
              <w:jc w:val="right"/>
              <w:rPr>
                <w:rFonts w:ascii="Calibri" w:hAnsi="Calibri" w:cs="Calibri"/>
                <w:b/>
                <w:bCs/>
                <w:color w:val="000000"/>
                <w:sz w:val="22"/>
                <w:szCs w:val="22"/>
              </w:rPr>
            </w:pPr>
            <w:r>
              <w:rPr>
                <w:rFonts w:ascii="Calibri" w:hAnsi="Calibri" w:cs="Calibri"/>
                <w:b/>
                <w:bCs/>
                <w:color w:val="000000"/>
                <w:sz w:val="22"/>
                <w:szCs w:val="22"/>
              </w:rPr>
              <w:t>(</w:t>
            </w:r>
            <w:r w:rsidR="000D353F">
              <w:rPr>
                <w:rFonts w:ascii="Calibri" w:hAnsi="Calibri" w:cs="Calibri"/>
                <w:b/>
                <w:bCs/>
                <w:color w:val="000000"/>
                <w:sz w:val="22"/>
                <w:szCs w:val="22"/>
              </w:rPr>
              <w:t>51.32</w:t>
            </w:r>
            <w:r w:rsidR="003C5248" w:rsidRPr="00D315B1">
              <w:rPr>
                <w:rFonts w:ascii="Calibri" w:hAnsi="Calibri" w:cs="Calibri"/>
                <w:b/>
                <w:bCs/>
                <w:color w:val="000000"/>
                <w:sz w:val="22"/>
                <w:szCs w:val="22"/>
              </w:rPr>
              <w:t>)</w:t>
            </w:r>
          </w:p>
        </w:tc>
        <w:tc>
          <w:tcPr>
            <w:tcW w:w="1251" w:type="dxa"/>
            <w:tcBorders>
              <w:top w:val="nil"/>
              <w:left w:val="nil"/>
              <w:bottom w:val="single" w:sz="4" w:space="0" w:color="auto"/>
              <w:right w:val="single" w:sz="4" w:space="0" w:color="auto"/>
            </w:tcBorders>
            <w:shd w:val="clear" w:color="auto" w:fill="auto"/>
            <w:noWrap/>
            <w:vAlign w:val="center"/>
            <w:hideMark/>
          </w:tcPr>
          <w:p w:rsidR="003C5248" w:rsidRPr="00D315B1" w:rsidRDefault="004B651C" w:rsidP="000D353F">
            <w:pPr>
              <w:jc w:val="right"/>
              <w:rPr>
                <w:rFonts w:ascii="Calibri" w:hAnsi="Calibri" w:cs="Calibri"/>
                <w:b/>
                <w:bCs/>
                <w:color w:val="000000"/>
                <w:sz w:val="22"/>
                <w:szCs w:val="22"/>
              </w:rPr>
            </w:pPr>
            <w:r>
              <w:rPr>
                <w:rFonts w:ascii="Calibri" w:hAnsi="Calibri" w:cs="Calibri"/>
                <w:b/>
                <w:bCs/>
                <w:color w:val="000000"/>
                <w:sz w:val="22"/>
                <w:szCs w:val="22"/>
              </w:rPr>
              <w:t>(</w:t>
            </w:r>
            <w:r w:rsidR="000D353F">
              <w:rPr>
                <w:rFonts w:ascii="Calibri" w:hAnsi="Calibri" w:cs="Calibri"/>
                <w:b/>
                <w:bCs/>
                <w:color w:val="000000"/>
                <w:sz w:val="22"/>
                <w:szCs w:val="22"/>
              </w:rPr>
              <w:t>5.17</w:t>
            </w:r>
            <w:r w:rsidR="003C5248" w:rsidRPr="00D315B1">
              <w:rPr>
                <w:rFonts w:ascii="Calibri" w:hAnsi="Calibri" w:cs="Calibri"/>
                <w:b/>
                <w:bCs/>
                <w:color w:val="000000"/>
                <w:sz w:val="22"/>
                <w:szCs w:val="22"/>
              </w:rPr>
              <w:t>)</w:t>
            </w:r>
          </w:p>
        </w:tc>
      </w:tr>
      <w:tr w:rsidR="003C5248" w:rsidRPr="00D315B1" w:rsidTr="008E582C">
        <w:trPr>
          <w:trHeight w:val="2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3C5248" w:rsidRPr="00D315B1" w:rsidRDefault="004B651C" w:rsidP="00D315B1">
            <w:pPr>
              <w:rPr>
                <w:rFonts w:ascii="Calibri" w:hAnsi="Calibri" w:cs="Calibri"/>
                <w:i/>
                <w:iCs/>
                <w:color w:val="000000"/>
                <w:sz w:val="22"/>
                <w:szCs w:val="22"/>
              </w:rPr>
            </w:pPr>
            <w:r>
              <w:rPr>
                <w:rFonts w:ascii="Calibri" w:hAnsi="Calibri" w:cs="Calibri"/>
                <w:i/>
                <w:iCs/>
                <w:color w:val="000000"/>
                <w:sz w:val="22"/>
                <w:szCs w:val="22"/>
              </w:rPr>
              <w:t>EBIT Margin</w:t>
            </w:r>
          </w:p>
        </w:tc>
        <w:tc>
          <w:tcPr>
            <w:tcW w:w="1134" w:type="dxa"/>
            <w:tcBorders>
              <w:top w:val="nil"/>
              <w:left w:val="nil"/>
              <w:bottom w:val="single" w:sz="4" w:space="0" w:color="auto"/>
              <w:right w:val="single" w:sz="4" w:space="0" w:color="auto"/>
            </w:tcBorders>
            <w:shd w:val="clear" w:color="auto" w:fill="auto"/>
            <w:noWrap/>
            <w:vAlign w:val="center"/>
            <w:hideMark/>
          </w:tcPr>
          <w:p w:rsidR="003C5248" w:rsidRPr="00D315B1" w:rsidRDefault="004B651C" w:rsidP="000D353F">
            <w:pPr>
              <w:jc w:val="right"/>
              <w:rPr>
                <w:rFonts w:ascii="Calibri" w:hAnsi="Calibri" w:cs="Calibri"/>
                <w:i/>
                <w:iCs/>
                <w:color w:val="000000"/>
                <w:sz w:val="22"/>
                <w:szCs w:val="22"/>
              </w:rPr>
            </w:pPr>
            <w:r>
              <w:rPr>
                <w:rFonts w:ascii="Calibri" w:hAnsi="Calibri" w:cs="Calibri"/>
                <w:i/>
                <w:iCs/>
                <w:color w:val="000000"/>
                <w:sz w:val="22"/>
                <w:szCs w:val="22"/>
              </w:rPr>
              <w:t>-</w:t>
            </w:r>
            <w:r w:rsidR="000D353F">
              <w:rPr>
                <w:rFonts w:ascii="Calibri" w:hAnsi="Calibri" w:cs="Calibri"/>
                <w:i/>
                <w:iCs/>
                <w:color w:val="000000"/>
                <w:sz w:val="22"/>
                <w:szCs w:val="22"/>
              </w:rPr>
              <w:t>4.39</w:t>
            </w:r>
            <w:r w:rsidR="003C5248" w:rsidRPr="00D315B1">
              <w:rPr>
                <w:rFonts w:ascii="Calibri" w:hAnsi="Calibri" w:cs="Calibri"/>
                <w:i/>
                <w:iCs/>
                <w:color w:val="000000"/>
                <w:sz w:val="22"/>
                <w:szCs w:val="22"/>
              </w:rPr>
              <w:t>%</w:t>
            </w:r>
          </w:p>
        </w:tc>
        <w:tc>
          <w:tcPr>
            <w:tcW w:w="1173" w:type="dxa"/>
            <w:tcBorders>
              <w:top w:val="nil"/>
              <w:left w:val="nil"/>
              <w:bottom w:val="single" w:sz="4" w:space="0" w:color="auto"/>
              <w:right w:val="single" w:sz="4" w:space="0" w:color="auto"/>
            </w:tcBorders>
            <w:shd w:val="clear" w:color="auto" w:fill="auto"/>
            <w:noWrap/>
            <w:vAlign w:val="center"/>
            <w:hideMark/>
          </w:tcPr>
          <w:p w:rsidR="003C5248" w:rsidRPr="00D315B1" w:rsidRDefault="004B651C" w:rsidP="000D353F">
            <w:pPr>
              <w:jc w:val="right"/>
              <w:rPr>
                <w:rFonts w:ascii="Calibri" w:hAnsi="Calibri" w:cs="Calibri"/>
                <w:i/>
                <w:iCs/>
                <w:color w:val="000000"/>
                <w:sz w:val="22"/>
                <w:szCs w:val="22"/>
              </w:rPr>
            </w:pPr>
            <w:r>
              <w:rPr>
                <w:rFonts w:ascii="Calibri" w:hAnsi="Calibri" w:cs="Calibri"/>
                <w:i/>
                <w:iCs/>
                <w:color w:val="000000"/>
                <w:sz w:val="22"/>
                <w:szCs w:val="22"/>
              </w:rPr>
              <w:t>-</w:t>
            </w:r>
            <w:r w:rsidR="000D353F">
              <w:rPr>
                <w:rFonts w:ascii="Calibri" w:hAnsi="Calibri" w:cs="Calibri"/>
                <w:i/>
                <w:iCs/>
                <w:color w:val="000000"/>
                <w:sz w:val="22"/>
                <w:szCs w:val="22"/>
              </w:rPr>
              <w:t>16.39</w:t>
            </w:r>
            <w:r w:rsidR="003C5248" w:rsidRPr="00D315B1">
              <w:rPr>
                <w:rFonts w:ascii="Calibri" w:hAnsi="Calibri" w:cs="Calibri"/>
                <w:i/>
                <w:iCs/>
                <w:color w:val="000000"/>
                <w:sz w:val="22"/>
                <w:szCs w:val="22"/>
              </w:rPr>
              <w:t>%</w:t>
            </w:r>
          </w:p>
        </w:tc>
        <w:tc>
          <w:tcPr>
            <w:tcW w:w="1150" w:type="dxa"/>
            <w:tcBorders>
              <w:top w:val="nil"/>
              <w:left w:val="nil"/>
              <w:bottom w:val="single" w:sz="4" w:space="0" w:color="auto"/>
              <w:right w:val="single" w:sz="4" w:space="0" w:color="auto"/>
            </w:tcBorders>
            <w:shd w:val="clear" w:color="auto" w:fill="auto"/>
            <w:noWrap/>
            <w:vAlign w:val="center"/>
            <w:hideMark/>
          </w:tcPr>
          <w:p w:rsidR="003C5248" w:rsidRPr="00D315B1" w:rsidRDefault="004B651C" w:rsidP="000D353F">
            <w:pPr>
              <w:jc w:val="right"/>
              <w:rPr>
                <w:rFonts w:ascii="Calibri" w:hAnsi="Calibri" w:cs="Calibri"/>
                <w:i/>
                <w:iCs/>
                <w:color w:val="000000"/>
                <w:sz w:val="22"/>
                <w:szCs w:val="22"/>
              </w:rPr>
            </w:pPr>
            <w:r>
              <w:rPr>
                <w:rFonts w:ascii="Calibri" w:hAnsi="Calibri" w:cs="Calibri"/>
                <w:i/>
                <w:iCs/>
                <w:color w:val="000000"/>
                <w:sz w:val="22"/>
                <w:szCs w:val="22"/>
              </w:rPr>
              <w:t>-</w:t>
            </w:r>
            <w:r w:rsidR="000D353F">
              <w:rPr>
                <w:rFonts w:ascii="Calibri" w:hAnsi="Calibri" w:cs="Calibri"/>
                <w:i/>
                <w:iCs/>
                <w:color w:val="000000"/>
                <w:sz w:val="22"/>
                <w:szCs w:val="22"/>
              </w:rPr>
              <w:t>16.44</w:t>
            </w:r>
            <w:r w:rsidR="003C5248" w:rsidRPr="00D315B1">
              <w:rPr>
                <w:rFonts w:ascii="Calibri" w:hAnsi="Calibri" w:cs="Calibri"/>
                <w:i/>
                <w:iCs/>
                <w:color w:val="000000"/>
                <w:sz w:val="22"/>
                <w:szCs w:val="22"/>
              </w:rPr>
              <w:t>%</w:t>
            </w:r>
          </w:p>
        </w:tc>
        <w:tc>
          <w:tcPr>
            <w:tcW w:w="1207" w:type="dxa"/>
            <w:tcBorders>
              <w:top w:val="nil"/>
              <w:left w:val="nil"/>
              <w:bottom w:val="single" w:sz="4" w:space="0" w:color="auto"/>
              <w:right w:val="single" w:sz="4" w:space="0" w:color="auto"/>
            </w:tcBorders>
            <w:shd w:val="clear" w:color="auto" w:fill="auto"/>
            <w:noWrap/>
            <w:vAlign w:val="center"/>
            <w:hideMark/>
          </w:tcPr>
          <w:p w:rsidR="003C5248" w:rsidRPr="00D315B1" w:rsidRDefault="004B651C" w:rsidP="000D353F">
            <w:pPr>
              <w:jc w:val="right"/>
              <w:rPr>
                <w:rFonts w:ascii="Calibri" w:hAnsi="Calibri" w:cs="Calibri"/>
                <w:i/>
                <w:iCs/>
                <w:color w:val="000000"/>
                <w:sz w:val="22"/>
                <w:szCs w:val="22"/>
              </w:rPr>
            </w:pPr>
            <w:r>
              <w:rPr>
                <w:rFonts w:ascii="Calibri" w:hAnsi="Calibri" w:cs="Calibri"/>
                <w:i/>
                <w:iCs/>
                <w:color w:val="000000"/>
                <w:sz w:val="22"/>
                <w:szCs w:val="22"/>
              </w:rPr>
              <w:t>-</w:t>
            </w:r>
            <w:r w:rsidR="000D353F">
              <w:rPr>
                <w:rFonts w:ascii="Calibri" w:hAnsi="Calibri" w:cs="Calibri"/>
                <w:i/>
                <w:iCs/>
                <w:color w:val="000000"/>
                <w:sz w:val="22"/>
                <w:szCs w:val="22"/>
              </w:rPr>
              <w:t>91.01</w:t>
            </w:r>
            <w:r w:rsidR="003C5248" w:rsidRPr="00D315B1">
              <w:rPr>
                <w:rFonts w:ascii="Calibri" w:hAnsi="Calibri" w:cs="Calibri"/>
                <w:i/>
                <w:iCs/>
                <w:color w:val="000000"/>
                <w:sz w:val="22"/>
                <w:szCs w:val="22"/>
              </w:rPr>
              <w:t>%</w:t>
            </w:r>
          </w:p>
        </w:tc>
        <w:tc>
          <w:tcPr>
            <w:tcW w:w="1266" w:type="dxa"/>
            <w:tcBorders>
              <w:top w:val="nil"/>
              <w:left w:val="nil"/>
              <w:bottom w:val="single" w:sz="4" w:space="0" w:color="auto"/>
              <w:right w:val="single" w:sz="4" w:space="0" w:color="auto"/>
            </w:tcBorders>
            <w:shd w:val="clear" w:color="auto" w:fill="auto"/>
            <w:noWrap/>
            <w:vAlign w:val="center"/>
            <w:hideMark/>
          </w:tcPr>
          <w:p w:rsidR="003C5248" w:rsidRPr="00D315B1" w:rsidRDefault="004B651C" w:rsidP="000D353F">
            <w:pPr>
              <w:jc w:val="right"/>
              <w:rPr>
                <w:rFonts w:ascii="Calibri" w:hAnsi="Calibri" w:cs="Calibri"/>
                <w:i/>
                <w:iCs/>
                <w:color w:val="000000"/>
                <w:sz w:val="22"/>
                <w:szCs w:val="22"/>
              </w:rPr>
            </w:pPr>
            <w:r>
              <w:rPr>
                <w:rFonts w:ascii="Calibri" w:hAnsi="Calibri" w:cs="Calibri"/>
                <w:i/>
                <w:iCs/>
                <w:color w:val="000000"/>
                <w:sz w:val="22"/>
                <w:szCs w:val="22"/>
              </w:rPr>
              <w:t>-</w:t>
            </w:r>
            <w:r w:rsidR="000D353F">
              <w:rPr>
                <w:rFonts w:ascii="Calibri" w:hAnsi="Calibri" w:cs="Calibri"/>
                <w:i/>
                <w:iCs/>
                <w:color w:val="000000"/>
                <w:sz w:val="22"/>
                <w:szCs w:val="22"/>
              </w:rPr>
              <w:t>89.12</w:t>
            </w:r>
            <w:r w:rsidR="003C5248" w:rsidRPr="00D315B1">
              <w:rPr>
                <w:rFonts w:ascii="Calibri" w:hAnsi="Calibri" w:cs="Calibri"/>
                <w:i/>
                <w:iCs/>
                <w:color w:val="000000"/>
                <w:sz w:val="22"/>
                <w:szCs w:val="22"/>
              </w:rPr>
              <w:t>%</w:t>
            </w:r>
          </w:p>
        </w:tc>
        <w:tc>
          <w:tcPr>
            <w:tcW w:w="1251" w:type="dxa"/>
            <w:tcBorders>
              <w:top w:val="nil"/>
              <w:left w:val="nil"/>
              <w:bottom w:val="single" w:sz="4" w:space="0" w:color="auto"/>
              <w:right w:val="single" w:sz="4" w:space="0" w:color="auto"/>
            </w:tcBorders>
            <w:shd w:val="clear" w:color="auto" w:fill="auto"/>
            <w:noWrap/>
            <w:vAlign w:val="center"/>
            <w:hideMark/>
          </w:tcPr>
          <w:p w:rsidR="003C5248" w:rsidRPr="00D315B1" w:rsidRDefault="004B651C" w:rsidP="000D353F">
            <w:pPr>
              <w:jc w:val="right"/>
              <w:rPr>
                <w:rFonts w:ascii="Calibri" w:hAnsi="Calibri" w:cs="Calibri"/>
                <w:i/>
                <w:iCs/>
                <w:color w:val="000000"/>
                <w:sz w:val="22"/>
                <w:szCs w:val="22"/>
              </w:rPr>
            </w:pPr>
            <w:r>
              <w:rPr>
                <w:rFonts w:ascii="Calibri" w:hAnsi="Calibri" w:cs="Calibri"/>
                <w:i/>
                <w:iCs/>
                <w:color w:val="000000"/>
                <w:sz w:val="22"/>
                <w:szCs w:val="22"/>
              </w:rPr>
              <w:t>-</w:t>
            </w:r>
            <w:r w:rsidR="000D353F">
              <w:rPr>
                <w:rFonts w:ascii="Calibri" w:hAnsi="Calibri" w:cs="Calibri"/>
                <w:i/>
                <w:iCs/>
                <w:color w:val="000000"/>
                <w:sz w:val="22"/>
                <w:szCs w:val="22"/>
              </w:rPr>
              <w:t>16.00</w:t>
            </w:r>
            <w:r w:rsidR="003C5248" w:rsidRPr="00D315B1">
              <w:rPr>
                <w:rFonts w:ascii="Calibri" w:hAnsi="Calibri" w:cs="Calibri"/>
                <w:i/>
                <w:iCs/>
                <w:color w:val="000000"/>
                <w:sz w:val="22"/>
                <w:szCs w:val="22"/>
              </w:rPr>
              <w:t>%</w:t>
            </w:r>
          </w:p>
        </w:tc>
      </w:tr>
      <w:tr w:rsidR="003C5248" w:rsidRPr="00D315B1" w:rsidTr="008E582C">
        <w:trPr>
          <w:trHeight w:val="2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3C5248" w:rsidRPr="00D315B1" w:rsidRDefault="003C5248" w:rsidP="00D315B1">
            <w:pPr>
              <w:rPr>
                <w:rFonts w:ascii="Calibri" w:hAnsi="Calibri" w:cs="Calibri"/>
                <w:color w:val="000000"/>
                <w:sz w:val="22"/>
                <w:szCs w:val="22"/>
              </w:rPr>
            </w:pPr>
            <w:r w:rsidRPr="00D315B1">
              <w:rPr>
                <w:rFonts w:ascii="Calibri" w:hAnsi="Calibri" w:cs="Calibri"/>
                <w:color w:val="000000"/>
                <w:sz w:val="22"/>
                <w:szCs w:val="22"/>
              </w:rPr>
              <w:t>Less: Taxes</w:t>
            </w:r>
          </w:p>
        </w:tc>
        <w:tc>
          <w:tcPr>
            <w:tcW w:w="1134"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w:t>
            </w:r>
          </w:p>
        </w:tc>
        <w:tc>
          <w:tcPr>
            <w:tcW w:w="1173"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w:t>
            </w:r>
          </w:p>
        </w:tc>
        <w:tc>
          <w:tcPr>
            <w:tcW w:w="1150"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w:t>
            </w:r>
          </w:p>
        </w:tc>
        <w:tc>
          <w:tcPr>
            <w:tcW w:w="1207"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w:t>
            </w:r>
          </w:p>
        </w:tc>
        <w:tc>
          <w:tcPr>
            <w:tcW w:w="1266"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w:t>
            </w:r>
          </w:p>
        </w:tc>
        <w:tc>
          <w:tcPr>
            <w:tcW w:w="1251"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w:t>
            </w:r>
          </w:p>
        </w:tc>
      </w:tr>
      <w:tr w:rsidR="000D353F" w:rsidRPr="00D315B1" w:rsidTr="008E582C">
        <w:trPr>
          <w:trHeight w:val="2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0D353F" w:rsidRPr="00D315B1" w:rsidRDefault="000D353F" w:rsidP="000D353F">
            <w:pPr>
              <w:rPr>
                <w:rFonts w:ascii="Calibri" w:hAnsi="Calibri" w:cs="Calibri"/>
                <w:b/>
                <w:bCs/>
                <w:color w:val="000000"/>
                <w:sz w:val="22"/>
                <w:szCs w:val="22"/>
              </w:rPr>
            </w:pPr>
            <w:r w:rsidRPr="00D315B1">
              <w:rPr>
                <w:rFonts w:ascii="Calibri" w:hAnsi="Calibri" w:cs="Calibri"/>
                <w:b/>
                <w:bCs/>
                <w:color w:val="000000"/>
                <w:sz w:val="22"/>
                <w:szCs w:val="22"/>
              </w:rPr>
              <w:t>NOPAT</w:t>
            </w:r>
          </w:p>
        </w:tc>
        <w:tc>
          <w:tcPr>
            <w:tcW w:w="1134" w:type="dxa"/>
            <w:tcBorders>
              <w:top w:val="nil"/>
              <w:left w:val="nil"/>
              <w:bottom w:val="single" w:sz="4" w:space="0" w:color="auto"/>
              <w:right w:val="single" w:sz="4" w:space="0" w:color="auto"/>
            </w:tcBorders>
            <w:shd w:val="clear" w:color="auto" w:fill="auto"/>
            <w:noWrap/>
            <w:vAlign w:val="center"/>
            <w:hideMark/>
          </w:tcPr>
          <w:p w:rsidR="000D353F" w:rsidRPr="00D315B1" w:rsidRDefault="000D353F" w:rsidP="000D353F">
            <w:pPr>
              <w:jc w:val="right"/>
              <w:rPr>
                <w:rFonts w:ascii="Calibri" w:hAnsi="Calibri" w:cs="Calibri"/>
                <w:b/>
                <w:bCs/>
                <w:color w:val="000000"/>
                <w:sz w:val="22"/>
                <w:szCs w:val="22"/>
              </w:rPr>
            </w:pPr>
            <w:r>
              <w:rPr>
                <w:rFonts w:ascii="Calibri" w:hAnsi="Calibri" w:cs="Calibri"/>
                <w:b/>
                <w:bCs/>
                <w:color w:val="000000"/>
                <w:sz w:val="22"/>
                <w:szCs w:val="22"/>
              </w:rPr>
              <w:t>(2.25</w:t>
            </w:r>
            <w:r w:rsidRPr="00D315B1">
              <w:rPr>
                <w:rFonts w:ascii="Calibri" w:hAnsi="Calibri" w:cs="Calibri"/>
                <w:b/>
                <w:bCs/>
                <w:color w:val="000000"/>
                <w:sz w:val="22"/>
                <w:szCs w:val="22"/>
              </w:rPr>
              <w:t>)</w:t>
            </w:r>
          </w:p>
        </w:tc>
        <w:tc>
          <w:tcPr>
            <w:tcW w:w="1173" w:type="dxa"/>
            <w:tcBorders>
              <w:top w:val="nil"/>
              <w:left w:val="nil"/>
              <w:bottom w:val="single" w:sz="4" w:space="0" w:color="auto"/>
              <w:right w:val="single" w:sz="4" w:space="0" w:color="auto"/>
            </w:tcBorders>
            <w:shd w:val="clear" w:color="auto" w:fill="auto"/>
            <w:noWrap/>
            <w:vAlign w:val="center"/>
            <w:hideMark/>
          </w:tcPr>
          <w:p w:rsidR="000D353F" w:rsidRPr="00D315B1" w:rsidRDefault="000D353F" w:rsidP="000D353F">
            <w:pPr>
              <w:jc w:val="right"/>
              <w:rPr>
                <w:rFonts w:ascii="Calibri" w:hAnsi="Calibri" w:cs="Calibri"/>
                <w:b/>
                <w:bCs/>
                <w:color w:val="000000"/>
                <w:sz w:val="22"/>
                <w:szCs w:val="22"/>
              </w:rPr>
            </w:pPr>
            <w:r>
              <w:rPr>
                <w:rFonts w:ascii="Calibri" w:hAnsi="Calibri" w:cs="Calibri"/>
                <w:b/>
                <w:bCs/>
                <w:color w:val="000000"/>
                <w:sz w:val="22"/>
                <w:szCs w:val="22"/>
              </w:rPr>
              <w:t>(8.64</w:t>
            </w:r>
            <w:r w:rsidRPr="00D315B1">
              <w:rPr>
                <w:rFonts w:ascii="Calibri" w:hAnsi="Calibri" w:cs="Calibri"/>
                <w:b/>
                <w:bCs/>
                <w:color w:val="000000"/>
                <w:sz w:val="22"/>
                <w:szCs w:val="22"/>
              </w:rPr>
              <w:t>)</w:t>
            </w:r>
          </w:p>
        </w:tc>
        <w:tc>
          <w:tcPr>
            <w:tcW w:w="1150" w:type="dxa"/>
            <w:tcBorders>
              <w:top w:val="nil"/>
              <w:left w:val="nil"/>
              <w:bottom w:val="single" w:sz="4" w:space="0" w:color="auto"/>
              <w:right w:val="single" w:sz="4" w:space="0" w:color="auto"/>
            </w:tcBorders>
            <w:shd w:val="clear" w:color="auto" w:fill="auto"/>
            <w:noWrap/>
            <w:vAlign w:val="center"/>
            <w:hideMark/>
          </w:tcPr>
          <w:p w:rsidR="000D353F" w:rsidRPr="00D315B1" w:rsidRDefault="000D353F" w:rsidP="000D353F">
            <w:pPr>
              <w:jc w:val="right"/>
              <w:rPr>
                <w:rFonts w:ascii="Calibri" w:hAnsi="Calibri" w:cs="Calibri"/>
                <w:b/>
                <w:bCs/>
                <w:color w:val="000000"/>
                <w:sz w:val="22"/>
                <w:szCs w:val="22"/>
              </w:rPr>
            </w:pPr>
            <w:r>
              <w:rPr>
                <w:rFonts w:ascii="Calibri" w:hAnsi="Calibri" w:cs="Calibri"/>
                <w:b/>
                <w:bCs/>
                <w:color w:val="000000"/>
                <w:sz w:val="22"/>
                <w:szCs w:val="22"/>
              </w:rPr>
              <w:t>(8.92</w:t>
            </w:r>
            <w:r w:rsidRPr="00D315B1">
              <w:rPr>
                <w:rFonts w:ascii="Calibri" w:hAnsi="Calibri" w:cs="Calibri"/>
                <w:b/>
                <w:bCs/>
                <w:color w:val="000000"/>
                <w:sz w:val="22"/>
                <w:szCs w:val="22"/>
              </w:rPr>
              <w:t>)</w:t>
            </w:r>
          </w:p>
        </w:tc>
        <w:tc>
          <w:tcPr>
            <w:tcW w:w="1207" w:type="dxa"/>
            <w:tcBorders>
              <w:top w:val="nil"/>
              <w:left w:val="nil"/>
              <w:bottom w:val="single" w:sz="4" w:space="0" w:color="auto"/>
              <w:right w:val="single" w:sz="4" w:space="0" w:color="auto"/>
            </w:tcBorders>
            <w:shd w:val="clear" w:color="auto" w:fill="auto"/>
            <w:noWrap/>
            <w:vAlign w:val="center"/>
            <w:hideMark/>
          </w:tcPr>
          <w:p w:rsidR="000D353F" w:rsidRPr="00D315B1" w:rsidRDefault="000D353F" w:rsidP="000D353F">
            <w:pPr>
              <w:jc w:val="right"/>
              <w:rPr>
                <w:rFonts w:ascii="Calibri" w:hAnsi="Calibri" w:cs="Calibri"/>
                <w:b/>
                <w:bCs/>
                <w:color w:val="000000"/>
                <w:sz w:val="22"/>
                <w:szCs w:val="22"/>
              </w:rPr>
            </w:pPr>
            <w:r>
              <w:rPr>
                <w:rFonts w:ascii="Calibri" w:hAnsi="Calibri" w:cs="Calibri"/>
                <w:b/>
                <w:bCs/>
                <w:color w:val="000000"/>
                <w:sz w:val="22"/>
                <w:szCs w:val="22"/>
              </w:rPr>
              <w:t>(50.88</w:t>
            </w:r>
            <w:r w:rsidRPr="00D315B1">
              <w:rPr>
                <w:rFonts w:ascii="Calibri" w:hAnsi="Calibri" w:cs="Calibri"/>
                <w:b/>
                <w:bCs/>
                <w:color w:val="000000"/>
                <w:sz w:val="22"/>
                <w:szCs w:val="22"/>
              </w:rPr>
              <w:t>)</w:t>
            </w:r>
          </w:p>
        </w:tc>
        <w:tc>
          <w:tcPr>
            <w:tcW w:w="1266" w:type="dxa"/>
            <w:tcBorders>
              <w:top w:val="nil"/>
              <w:left w:val="nil"/>
              <w:bottom w:val="single" w:sz="4" w:space="0" w:color="auto"/>
              <w:right w:val="single" w:sz="4" w:space="0" w:color="auto"/>
            </w:tcBorders>
            <w:shd w:val="clear" w:color="auto" w:fill="auto"/>
            <w:noWrap/>
            <w:vAlign w:val="center"/>
            <w:hideMark/>
          </w:tcPr>
          <w:p w:rsidR="000D353F" w:rsidRPr="00D315B1" w:rsidRDefault="000D353F" w:rsidP="000D353F">
            <w:pPr>
              <w:jc w:val="right"/>
              <w:rPr>
                <w:rFonts w:ascii="Calibri" w:hAnsi="Calibri" w:cs="Calibri"/>
                <w:b/>
                <w:bCs/>
                <w:color w:val="000000"/>
                <w:sz w:val="22"/>
                <w:szCs w:val="22"/>
              </w:rPr>
            </w:pPr>
            <w:r>
              <w:rPr>
                <w:rFonts w:ascii="Calibri" w:hAnsi="Calibri" w:cs="Calibri"/>
                <w:b/>
                <w:bCs/>
                <w:color w:val="000000"/>
                <w:sz w:val="22"/>
                <w:szCs w:val="22"/>
              </w:rPr>
              <w:t>(51.32</w:t>
            </w:r>
            <w:r w:rsidRPr="00D315B1">
              <w:rPr>
                <w:rFonts w:ascii="Calibri" w:hAnsi="Calibri" w:cs="Calibri"/>
                <w:b/>
                <w:bCs/>
                <w:color w:val="000000"/>
                <w:sz w:val="22"/>
                <w:szCs w:val="22"/>
              </w:rPr>
              <w:t>)</w:t>
            </w:r>
          </w:p>
        </w:tc>
        <w:tc>
          <w:tcPr>
            <w:tcW w:w="1251" w:type="dxa"/>
            <w:tcBorders>
              <w:top w:val="nil"/>
              <w:left w:val="nil"/>
              <w:bottom w:val="single" w:sz="4" w:space="0" w:color="auto"/>
              <w:right w:val="single" w:sz="4" w:space="0" w:color="auto"/>
            </w:tcBorders>
            <w:shd w:val="clear" w:color="auto" w:fill="auto"/>
            <w:noWrap/>
            <w:vAlign w:val="center"/>
            <w:hideMark/>
          </w:tcPr>
          <w:p w:rsidR="000D353F" w:rsidRPr="00D315B1" w:rsidRDefault="000D353F" w:rsidP="000D353F">
            <w:pPr>
              <w:jc w:val="right"/>
              <w:rPr>
                <w:rFonts w:ascii="Calibri" w:hAnsi="Calibri" w:cs="Calibri"/>
                <w:b/>
                <w:bCs/>
                <w:color w:val="000000"/>
                <w:sz w:val="22"/>
                <w:szCs w:val="22"/>
              </w:rPr>
            </w:pPr>
            <w:r>
              <w:rPr>
                <w:rFonts w:ascii="Calibri" w:hAnsi="Calibri" w:cs="Calibri"/>
                <w:b/>
                <w:bCs/>
                <w:color w:val="000000"/>
                <w:sz w:val="22"/>
                <w:szCs w:val="22"/>
              </w:rPr>
              <w:t>(5.17</w:t>
            </w:r>
            <w:r w:rsidRPr="00D315B1">
              <w:rPr>
                <w:rFonts w:ascii="Calibri" w:hAnsi="Calibri" w:cs="Calibri"/>
                <w:b/>
                <w:bCs/>
                <w:color w:val="000000"/>
                <w:sz w:val="22"/>
                <w:szCs w:val="22"/>
              </w:rPr>
              <w:t>)</w:t>
            </w:r>
          </w:p>
        </w:tc>
      </w:tr>
      <w:tr w:rsidR="000D353F" w:rsidRPr="00D315B1" w:rsidTr="008E582C">
        <w:trPr>
          <w:trHeight w:val="2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0D353F" w:rsidRPr="00D315B1" w:rsidRDefault="000D353F" w:rsidP="000D353F">
            <w:pPr>
              <w:rPr>
                <w:rFonts w:ascii="Calibri" w:hAnsi="Calibri" w:cs="Calibri"/>
                <w:i/>
                <w:iCs/>
                <w:color w:val="000000"/>
                <w:sz w:val="22"/>
                <w:szCs w:val="22"/>
              </w:rPr>
            </w:pPr>
            <w:r w:rsidRPr="00D315B1">
              <w:rPr>
                <w:rFonts w:ascii="Calibri" w:hAnsi="Calibri" w:cs="Calibri"/>
                <w:i/>
                <w:iCs/>
                <w:color w:val="000000"/>
                <w:sz w:val="22"/>
                <w:szCs w:val="22"/>
              </w:rPr>
              <w:t>% Sales</w:t>
            </w:r>
          </w:p>
        </w:tc>
        <w:tc>
          <w:tcPr>
            <w:tcW w:w="1134" w:type="dxa"/>
            <w:tcBorders>
              <w:top w:val="nil"/>
              <w:left w:val="nil"/>
              <w:bottom w:val="single" w:sz="4" w:space="0" w:color="auto"/>
              <w:right w:val="single" w:sz="4" w:space="0" w:color="auto"/>
            </w:tcBorders>
            <w:shd w:val="clear" w:color="auto" w:fill="auto"/>
            <w:noWrap/>
            <w:vAlign w:val="center"/>
            <w:hideMark/>
          </w:tcPr>
          <w:p w:rsidR="000D353F" w:rsidRPr="00D315B1" w:rsidRDefault="000D353F" w:rsidP="000D353F">
            <w:pPr>
              <w:jc w:val="right"/>
              <w:rPr>
                <w:rFonts w:ascii="Calibri" w:hAnsi="Calibri" w:cs="Calibri"/>
                <w:i/>
                <w:iCs/>
                <w:color w:val="000000"/>
                <w:sz w:val="22"/>
                <w:szCs w:val="22"/>
              </w:rPr>
            </w:pPr>
            <w:r>
              <w:rPr>
                <w:rFonts w:ascii="Calibri" w:hAnsi="Calibri" w:cs="Calibri"/>
                <w:i/>
                <w:iCs/>
                <w:color w:val="000000"/>
                <w:sz w:val="22"/>
                <w:szCs w:val="22"/>
              </w:rPr>
              <w:t>-4.39</w:t>
            </w:r>
            <w:r w:rsidRPr="00D315B1">
              <w:rPr>
                <w:rFonts w:ascii="Calibri" w:hAnsi="Calibri" w:cs="Calibri"/>
                <w:i/>
                <w:iCs/>
                <w:color w:val="000000"/>
                <w:sz w:val="22"/>
                <w:szCs w:val="22"/>
              </w:rPr>
              <w:t>%</w:t>
            </w:r>
          </w:p>
        </w:tc>
        <w:tc>
          <w:tcPr>
            <w:tcW w:w="1173" w:type="dxa"/>
            <w:tcBorders>
              <w:top w:val="nil"/>
              <w:left w:val="nil"/>
              <w:bottom w:val="single" w:sz="4" w:space="0" w:color="auto"/>
              <w:right w:val="single" w:sz="4" w:space="0" w:color="auto"/>
            </w:tcBorders>
            <w:shd w:val="clear" w:color="auto" w:fill="auto"/>
            <w:noWrap/>
            <w:vAlign w:val="center"/>
            <w:hideMark/>
          </w:tcPr>
          <w:p w:rsidR="000D353F" w:rsidRPr="00D315B1" w:rsidRDefault="000D353F" w:rsidP="000D353F">
            <w:pPr>
              <w:jc w:val="right"/>
              <w:rPr>
                <w:rFonts w:ascii="Calibri" w:hAnsi="Calibri" w:cs="Calibri"/>
                <w:i/>
                <w:iCs/>
                <w:color w:val="000000"/>
                <w:sz w:val="22"/>
                <w:szCs w:val="22"/>
              </w:rPr>
            </w:pPr>
            <w:r>
              <w:rPr>
                <w:rFonts w:ascii="Calibri" w:hAnsi="Calibri" w:cs="Calibri"/>
                <w:i/>
                <w:iCs/>
                <w:color w:val="000000"/>
                <w:sz w:val="22"/>
                <w:szCs w:val="22"/>
              </w:rPr>
              <w:t>-16.39</w:t>
            </w:r>
            <w:r w:rsidRPr="00D315B1">
              <w:rPr>
                <w:rFonts w:ascii="Calibri" w:hAnsi="Calibri" w:cs="Calibri"/>
                <w:i/>
                <w:iCs/>
                <w:color w:val="000000"/>
                <w:sz w:val="22"/>
                <w:szCs w:val="22"/>
              </w:rPr>
              <w:t>%</w:t>
            </w:r>
          </w:p>
        </w:tc>
        <w:tc>
          <w:tcPr>
            <w:tcW w:w="1150" w:type="dxa"/>
            <w:tcBorders>
              <w:top w:val="nil"/>
              <w:left w:val="nil"/>
              <w:bottom w:val="single" w:sz="4" w:space="0" w:color="auto"/>
              <w:right w:val="single" w:sz="4" w:space="0" w:color="auto"/>
            </w:tcBorders>
            <w:shd w:val="clear" w:color="auto" w:fill="auto"/>
            <w:noWrap/>
            <w:vAlign w:val="center"/>
            <w:hideMark/>
          </w:tcPr>
          <w:p w:rsidR="000D353F" w:rsidRPr="00D315B1" w:rsidRDefault="000D353F" w:rsidP="000D353F">
            <w:pPr>
              <w:jc w:val="right"/>
              <w:rPr>
                <w:rFonts w:ascii="Calibri" w:hAnsi="Calibri" w:cs="Calibri"/>
                <w:i/>
                <w:iCs/>
                <w:color w:val="000000"/>
                <w:sz w:val="22"/>
                <w:szCs w:val="22"/>
              </w:rPr>
            </w:pPr>
            <w:r>
              <w:rPr>
                <w:rFonts w:ascii="Calibri" w:hAnsi="Calibri" w:cs="Calibri"/>
                <w:i/>
                <w:iCs/>
                <w:color w:val="000000"/>
                <w:sz w:val="22"/>
                <w:szCs w:val="22"/>
              </w:rPr>
              <w:t>-16.44</w:t>
            </w:r>
            <w:r w:rsidRPr="00D315B1">
              <w:rPr>
                <w:rFonts w:ascii="Calibri" w:hAnsi="Calibri" w:cs="Calibri"/>
                <w:i/>
                <w:iCs/>
                <w:color w:val="000000"/>
                <w:sz w:val="22"/>
                <w:szCs w:val="22"/>
              </w:rPr>
              <w:t>%</w:t>
            </w:r>
          </w:p>
        </w:tc>
        <w:tc>
          <w:tcPr>
            <w:tcW w:w="1207" w:type="dxa"/>
            <w:tcBorders>
              <w:top w:val="nil"/>
              <w:left w:val="nil"/>
              <w:bottom w:val="single" w:sz="4" w:space="0" w:color="auto"/>
              <w:right w:val="single" w:sz="4" w:space="0" w:color="auto"/>
            </w:tcBorders>
            <w:shd w:val="clear" w:color="auto" w:fill="auto"/>
            <w:noWrap/>
            <w:vAlign w:val="center"/>
            <w:hideMark/>
          </w:tcPr>
          <w:p w:rsidR="000D353F" w:rsidRPr="00D315B1" w:rsidRDefault="000D353F" w:rsidP="000D353F">
            <w:pPr>
              <w:jc w:val="right"/>
              <w:rPr>
                <w:rFonts w:ascii="Calibri" w:hAnsi="Calibri" w:cs="Calibri"/>
                <w:i/>
                <w:iCs/>
                <w:color w:val="000000"/>
                <w:sz w:val="22"/>
                <w:szCs w:val="22"/>
              </w:rPr>
            </w:pPr>
            <w:r>
              <w:rPr>
                <w:rFonts w:ascii="Calibri" w:hAnsi="Calibri" w:cs="Calibri"/>
                <w:i/>
                <w:iCs/>
                <w:color w:val="000000"/>
                <w:sz w:val="22"/>
                <w:szCs w:val="22"/>
              </w:rPr>
              <w:t>-91.01</w:t>
            </w:r>
            <w:r w:rsidRPr="00D315B1">
              <w:rPr>
                <w:rFonts w:ascii="Calibri" w:hAnsi="Calibri" w:cs="Calibri"/>
                <w:i/>
                <w:iCs/>
                <w:color w:val="000000"/>
                <w:sz w:val="22"/>
                <w:szCs w:val="22"/>
              </w:rPr>
              <w:t>%</w:t>
            </w:r>
          </w:p>
        </w:tc>
        <w:tc>
          <w:tcPr>
            <w:tcW w:w="1266" w:type="dxa"/>
            <w:tcBorders>
              <w:top w:val="nil"/>
              <w:left w:val="nil"/>
              <w:bottom w:val="single" w:sz="4" w:space="0" w:color="auto"/>
              <w:right w:val="single" w:sz="4" w:space="0" w:color="auto"/>
            </w:tcBorders>
            <w:shd w:val="clear" w:color="auto" w:fill="auto"/>
            <w:noWrap/>
            <w:vAlign w:val="center"/>
            <w:hideMark/>
          </w:tcPr>
          <w:p w:rsidR="000D353F" w:rsidRPr="00D315B1" w:rsidRDefault="000D353F" w:rsidP="000D353F">
            <w:pPr>
              <w:jc w:val="right"/>
              <w:rPr>
                <w:rFonts w:ascii="Calibri" w:hAnsi="Calibri" w:cs="Calibri"/>
                <w:i/>
                <w:iCs/>
                <w:color w:val="000000"/>
                <w:sz w:val="22"/>
                <w:szCs w:val="22"/>
              </w:rPr>
            </w:pPr>
            <w:r>
              <w:rPr>
                <w:rFonts w:ascii="Calibri" w:hAnsi="Calibri" w:cs="Calibri"/>
                <w:i/>
                <w:iCs/>
                <w:color w:val="000000"/>
                <w:sz w:val="22"/>
                <w:szCs w:val="22"/>
              </w:rPr>
              <w:t>-89.12</w:t>
            </w:r>
            <w:r w:rsidRPr="00D315B1">
              <w:rPr>
                <w:rFonts w:ascii="Calibri" w:hAnsi="Calibri" w:cs="Calibri"/>
                <w:i/>
                <w:iCs/>
                <w:color w:val="000000"/>
                <w:sz w:val="22"/>
                <w:szCs w:val="22"/>
              </w:rPr>
              <w:t>%</w:t>
            </w:r>
          </w:p>
        </w:tc>
        <w:tc>
          <w:tcPr>
            <w:tcW w:w="1251" w:type="dxa"/>
            <w:tcBorders>
              <w:top w:val="nil"/>
              <w:left w:val="nil"/>
              <w:bottom w:val="single" w:sz="4" w:space="0" w:color="auto"/>
              <w:right w:val="single" w:sz="4" w:space="0" w:color="auto"/>
            </w:tcBorders>
            <w:shd w:val="clear" w:color="auto" w:fill="auto"/>
            <w:noWrap/>
            <w:vAlign w:val="center"/>
            <w:hideMark/>
          </w:tcPr>
          <w:p w:rsidR="000D353F" w:rsidRPr="00D315B1" w:rsidRDefault="000D353F" w:rsidP="000D353F">
            <w:pPr>
              <w:jc w:val="right"/>
              <w:rPr>
                <w:rFonts w:ascii="Calibri" w:hAnsi="Calibri" w:cs="Calibri"/>
                <w:i/>
                <w:iCs/>
                <w:color w:val="000000"/>
                <w:sz w:val="22"/>
                <w:szCs w:val="22"/>
              </w:rPr>
            </w:pPr>
            <w:r>
              <w:rPr>
                <w:rFonts w:ascii="Calibri" w:hAnsi="Calibri" w:cs="Calibri"/>
                <w:i/>
                <w:iCs/>
                <w:color w:val="000000"/>
                <w:sz w:val="22"/>
                <w:szCs w:val="22"/>
              </w:rPr>
              <w:t>-16.00</w:t>
            </w:r>
            <w:r w:rsidRPr="00D315B1">
              <w:rPr>
                <w:rFonts w:ascii="Calibri" w:hAnsi="Calibri" w:cs="Calibri"/>
                <w:i/>
                <w:iCs/>
                <w:color w:val="000000"/>
                <w:sz w:val="22"/>
                <w:szCs w:val="22"/>
              </w:rPr>
              <w:t>%</w:t>
            </w:r>
          </w:p>
        </w:tc>
      </w:tr>
      <w:tr w:rsidR="003C5248" w:rsidRPr="00D315B1" w:rsidTr="008E582C">
        <w:trPr>
          <w:trHeight w:val="2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3C5248" w:rsidRPr="00D315B1" w:rsidRDefault="003C5248" w:rsidP="00D315B1">
            <w:pPr>
              <w:rPr>
                <w:rFonts w:ascii="Calibri" w:hAnsi="Calibri" w:cs="Calibri"/>
                <w:color w:val="000000"/>
                <w:sz w:val="22"/>
                <w:szCs w:val="22"/>
              </w:rPr>
            </w:pPr>
            <w:r w:rsidRPr="00D315B1">
              <w:rPr>
                <w:rFonts w:ascii="Calibri" w:hAnsi="Calibri" w:cs="Calibri"/>
                <w:color w:val="000000"/>
                <w:sz w:val="22"/>
                <w:szCs w:val="22"/>
              </w:rPr>
              <w:t>Add: Amortization</w:t>
            </w:r>
          </w:p>
        </w:tc>
        <w:tc>
          <w:tcPr>
            <w:tcW w:w="1134" w:type="dxa"/>
            <w:tcBorders>
              <w:top w:val="nil"/>
              <w:left w:val="nil"/>
              <w:bottom w:val="single" w:sz="4" w:space="0" w:color="auto"/>
              <w:right w:val="single" w:sz="4" w:space="0" w:color="auto"/>
            </w:tcBorders>
            <w:shd w:val="clear" w:color="auto" w:fill="auto"/>
            <w:noWrap/>
            <w:vAlign w:val="center"/>
            <w:hideMark/>
          </w:tcPr>
          <w:p w:rsidR="003C5248" w:rsidRPr="00D315B1" w:rsidRDefault="000D353F" w:rsidP="00FB226F">
            <w:pPr>
              <w:jc w:val="right"/>
              <w:rPr>
                <w:rFonts w:ascii="Calibri" w:hAnsi="Calibri" w:cs="Calibri"/>
                <w:color w:val="000000"/>
                <w:sz w:val="22"/>
                <w:szCs w:val="22"/>
              </w:rPr>
            </w:pPr>
            <w:r>
              <w:rPr>
                <w:rFonts w:ascii="Calibri" w:hAnsi="Calibri" w:cs="Calibri"/>
                <w:color w:val="000000"/>
                <w:sz w:val="22"/>
                <w:szCs w:val="22"/>
              </w:rPr>
              <w:t>30.78</w:t>
            </w:r>
          </w:p>
        </w:tc>
        <w:tc>
          <w:tcPr>
            <w:tcW w:w="1173" w:type="dxa"/>
            <w:tcBorders>
              <w:top w:val="nil"/>
              <w:left w:val="nil"/>
              <w:bottom w:val="single" w:sz="4" w:space="0" w:color="auto"/>
              <w:right w:val="single" w:sz="4" w:space="0" w:color="auto"/>
            </w:tcBorders>
            <w:shd w:val="clear" w:color="auto" w:fill="auto"/>
            <w:noWrap/>
            <w:vAlign w:val="center"/>
            <w:hideMark/>
          </w:tcPr>
          <w:p w:rsidR="003C5248" w:rsidRPr="00D315B1" w:rsidRDefault="000D353F" w:rsidP="00FB226F">
            <w:pPr>
              <w:jc w:val="right"/>
              <w:rPr>
                <w:rFonts w:ascii="Calibri" w:hAnsi="Calibri" w:cs="Calibri"/>
                <w:color w:val="000000"/>
                <w:sz w:val="22"/>
                <w:szCs w:val="22"/>
              </w:rPr>
            </w:pPr>
            <w:r>
              <w:rPr>
                <w:rFonts w:ascii="Calibri" w:hAnsi="Calibri" w:cs="Calibri"/>
                <w:color w:val="000000"/>
                <w:sz w:val="22"/>
                <w:szCs w:val="22"/>
              </w:rPr>
              <w:t>38.06</w:t>
            </w:r>
          </w:p>
        </w:tc>
        <w:tc>
          <w:tcPr>
            <w:tcW w:w="1150" w:type="dxa"/>
            <w:tcBorders>
              <w:top w:val="nil"/>
              <w:left w:val="nil"/>
              <w:bottom w:val="single" w:sz="4" w:space="0" w:color="auto"/>
              <w:right w:val="single" w:sz="4" w:space="0" w:color="auto"/>
            </w:tcBorders>
            <w:shd w:val="clear" w:color="auto" w:fill="auto"/>
            <w:noWrap/>
            <w:vAlign w:val="center"/>
            <w:hideMark/>
          </w:tcPr>
          <w:p w:rsidR="003C5248" w:rsidRPr="00D315B1" w:rsidRDefault="00685063" w:rsidP="00FB226F">
            <w:pPr>
              <w:jc w:val="right"/>
              <w:rPr>
                <w:rFonts w:ascii="Calibri" w:hAnsi="Calibri" w:cs="Calibri"/>
                <w:color w:val="000000"/>
                <w:sz w:val="22"/>
                <w:szCs w:val="22"/>
              </w:rPr>
            </w:pPr>
            <w:r>
              <w:rPr>
                <w:rFonts w:ascii="Calibri" w:hAnsi="Calibri" w:cs="Calibri"/>
                <w:color w:val="000000"/>
                <w:sz w:val="22"/>
                <w:szCs w:val="22"/>
              </w:rPr>
              <w:t>39.2</w:t>
            </w:r>
            <w:r w:rsidR="000D353F">
              <w:rPr>
                <w:rFonts w:ascii="Calibri" w:hAnsi="Calibri" w:cs="Calibri"/>
                <w:color w:val="000000"/>
                <w:sz w:val="22"/>
                <w:szCs w:val="22"/>
              </w:rPr>
              <w:t>0</w:t>
            </w:r>
          </w:p>
        </w:tc>
        <w:tc>
          <w:tcPr>
            <w:tcW w:w="1207" w:type="dxa"/>
            <w:tcBorders>
              <w:top w:val="nil"/>
              <w:left w:val="nil"/>
              <w:bottom w:val="single" w:sz="4" w:space="0" w:color="auto"/>
              <w:right w:val="single" w:sz="4" w:space="0" w:color="auto"/>
            </w:tcBorders>
            <w:shd w:val="clear" w:color="auto" w:fill="auto"/>
            <w:noWrap/>
            <w:vAlign w:val="center"/>
            <w:hideMark/>
          </w:tcPr>
          <w:p w:rsidR="003C5248" w:rsidRPr="00D315B1" w:rsidRDefault="000D353F" w:rsidP="00FB226F">
            <w:pPr>
              <w:jc w:val="right"/>
              <w:rPr>
                <w:rFonts w:ascii="Calibri" w:hAnsi="Calibri" w:cs="Calibri"/>
                <w:color w:val="000000"/>
                <w:sz w:val="22"/>
                <w:szCs w:val="22"/>
              </w:rPr>
            </w:pPr>
            <w:r>
              <w:rPr>
                <w:rFonts w:ascii="Calibri" w:hAnsi="Calibri" w:cs="Calibri"/>
                <w:color w:val="000000"/>
                <w:sz w:val="22"/>
                <w:szCs w:val="22"/>
              </w:rPr>
              <w:t>40.38</w:t>
            </w:r>
          </w:p>
        </w:tc>
        <w:tc>
          <w:tcPr>
            <w:tcW w:w="1266" w:type="dxa"/>
            <w:tcBorders>
              <w:top w:val="nil"/>
              <w:left w:val="nil"/>
              <w:bottom w:val="single" w:sz="4" w:space="0" w:color="auto"/>
              <w:right w:val="single" w:sz="4" w:space="0" w:color="auto"/>
            </w:tcBorders>
            <w:shd w:val="clear" w:color="auto" w:fill="auto"/>
            <w:noWrap/>
            <w:vAlign w:val="center"/>
            <w:hideMark/>
          </w:tcPr>
          <w:p w:rsidR="003C5248" w:rsidRPr="00D315B1" w:rsidRDefault="000D353F" w:rsidP="00FB226F">
            <w:pPr>
              <w:jc w:val="right"/>
              <w:rPr>
                <w:rFonts w:ascii="Calibri" w:hAnsi="Calibri" w:cs="Calibri"/>
                <w:color w:val="000000"/>
                <w:sz w:val="22"/>
                <w:szCs w:val="22"/>
              </w:rPr>
            </w:pPr>
            <w:r>
              <w:rPr>
                <w:rFonts w:ascii="Calibri" w:hAnsi="Calibri" w:cs="Calibri"/>
                <w:color w:val="000000"/>
                <w:sz w:val="22"/>
                <w:szCs w:val="22"/>
              </w:rPr>
              <w:t>41.59</w:t>
            </w:r>
          </w:p>
        </w:tc>
        <w:tc>
          <w:tcPr>
            <w:tcW w:w="1251" w:type="dxa"/>
            <w:tcBorders>
              <w:top w:val="nil"/>
              <w:left w:val="nil"/>
              <w:bottom w:val="single" w:sz="4" w:space="0" w:color="auto"/>
              <w:right w:val="single" w:sz="4" w:space="0" w:color="auto"/>
            </w:tcBorders>
            <w:shd w:val="clear" w:color="auto" w:fill="auto"/>
            <w:noWrap/>
            <w:vAlign w:val="center"/>
            <w:hideMark/>
          </w:tcPr>
          <w:p w:rsidR="003C5248" w:rsidRPr="00D315B1" w:rsidRDefault="000D353F" w:rsidP="00FB226F">
            <w:pPr>
              <w:jc w:val="right"/>
              <w:rPr>
                <w:rFonts w:ascii="Calibri" w:hAnsi="Calibri" w:cs="Calibri"/>
                <w:color w:val="000000"/>
                <w:sz w:val="22"/>
                <w:szCs w:val="22"/>
              </w:rPr>
            </w:pPr>
            <w:r>
              <w:rPr>
                <w:rFonts w:ascii="Calibri" w:hAnsi="Calibri" w:cs="Calibri"/>
                <w:color w:val="000000"/>
                <w:sz w:val="22"/>
                <w:szCs w:val="22"/>
              </w:rPr>
              <w:t>23.35</w:t>
            </w:r>
          </w:p>
        </w:tc>
      </w:tr>
      <w:tr w:rsidR="000D353F" w:rsidRPr="00D315B1" w:rsidTr="00A83670">
        <w:trPr>
          <w:trHeight w:val="321"/>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0D353F" w:rsidRPr="00D315B1" w:rsidRDefault="000D353F" w:rsidP="000D353F">
            <w:pPr>
              <w:rPr>
                <w:rFonts w:ascii="Calibri" w:hAnsi="Calibri" w:cs="Calibri"/>
                <w:i/>
                <w:iCs/>
                <w:color w:val="000000"/>
                <w:sz w:val="22"/>
                <w:szCs w:val="22"/>
              </w:rPr>
            </w:pPr>
            <w:r w:rsidRPr="00D315B1">
              <w:rPr>
                <w:rFonts w:ascii="Calibri" w:hAnsi="Calibri" w:cs="Calibri"/>
                <w:i/>
                <w:iCs/>
                <w:color w:val="000000"/>
                <w:sz w:val="22"/>
                <w:szCs w:val="22"/>
              </w:rPr>
              <w:t>% Sales</w:t>
            </w:r>
          </w:p>
        </w:tc>
        <w:tc>
          <w:tcPr>
            <w:tcW w:w="1134" w:type="dxa"/>
            <w:tcBorders>
              <w:top w:val="nil"/>
              <w:left w:val="nil"/>
              <w:bottom w:val="single" w:sz="4" w:space="0" w:color="auto"/>
              <w:right w:val="single" w:sz="4" w:space="0" w:color="auto"/>
            </w:tcBorders>
            <w:shd w:val="clear" w:color="auto" w:fill="auto"/>
            <w:noWrap/>
            <w:vAlign w:val="center"/>
            <w:hideMark/>
          </w:tcPr>
          <w:p w:rsidR="000D353F" w:rsidRPr="00D315B1" w:rsidRDefault="000D353F" w:rsidP="000D353F">
            <w:pPr>
              <w:jc w:val="right"/>
              <w:rPr>
                <w:rFonts w:ascii="Calibri" w:hAnsi="Calibri" w:cs="Calibri"/>
                <w:i/>
                <w:iCs/>
                <w:color w:val="000000"/>
                <w:sz w:val="22"/>
                <w:szCs w:val="22"/>
              </w:rPr>
            </w:pPr>
            <w:r>
              <w:rPr>
                <w:rFonts w:ascii="Calibri" w:hAnsi="Calibri" w:cs="Calibri"/>
                <w:i/>
                <w:iCs/>
                <w:color w:val="000000"/>
                <w:sz w:val="22"/>
                <w:szCs w:val="22"/>
              </w:rPr>
              <w:t>60.15</w:t>
            </w:r>
            <w:r w:rsidRPr="00D315B1">
              <w:rPr>
                <w:rFonts w:ascii="Calibri" w:hAnsi="Calibri" w:cs="Calibri"/>
                <w:i/>
                <w:iCs/>
                <w:color w:val="000000"/>
                <w:sz w:val="22"/>
                <w:szCs w:val="22"/>
              </w:rPr>
              <w:t>%</w:t>
            </w:r>
          </w:p>
        </w:tc>
        <w:tc>
          <w:tcPr>
            <w:tcW w:w="1173" w:type="dxa"/>
            <w:tcBorders>
              <w:top w:val="nil"/>
              <w:left w:val="nil"/>
              <w:bottom w:val="single" w:sz="4" w:space="0" w:color="auto"/>
              <w:right w:val="single" w:sz="4" w:space="0" w:color="auto"/>
            </w:tcBorders>
            <w:shd w:val="clear" w:color="auto" w:fill="auto"/>
            <w:noWrap/>
            <w:vAlign w:val="center"/>
            <w:hideMark/>
          </w:tcPr>
          <w:p w:rsidR="000D353F" w:rsidRPr="00D315B1" w:rsidRDefault="000D353F" w:rsidP="000D353F">
            <w:pPr>
              <w:jc w:val="right"/>
              <w:rPr>
                <w:rFonts w:ascii="Calibri" w:hAnsi="Calibri" w:cs="Calibri"/>
                <w:i/>
                <w:iCs/>
                <w:color w:val="000000"/>
                <w:sz w:val="22"/>
                <w:szCs w:val="22"/>
              </w:rPr>
            </w:pPr>
            <w:r>
              <w:rPr>
                <w:rFonts w:ascii="Calibri" w:hAnsi="Calibri" w:cs="Calibri"/>
                <w:i/>
                <w:iCs/>
                <w:color w:val="000000"/>
                <w:sz w:val="22"/>
                <w:szCs w:val="22"/>
              </w:rPr>
              <w:t>72.22</w:t>
            </w:r>
            <w:r w:rsidRPr="00D315B1">
              <w:rPr>
                <w:rFonts w:ascii="Calibri" w:hAnsi="Calibri" w:cs="Calibri"/>
                <w:i/>
                <w:iCs/>
                <w:color w:val="000000"/>
                <w:sz w:val="22"/>
                <w:szCs w:val="22"/>
              </w:rPr>
              <w:t>%</w:t>
            </w:r>
          </w:p>
        </w:tc>
        <w:tc>
          <w:tcPr>
            <w:tcW w:w="1150" w:type="dxa"/>
            <w:tcBorders>
              <w:top w:val="nil"/>
              <w:left w:val="nil"/>
              <w:bottom w:val="single" w:sz="4" w:space="0" w:color="auto"/>
              <w:right w:val="single" w:sz="4" w:space="0" w:color="auto"/>
            </w:tcBorders>
            <w:shd w:val="clear" w:color="auto" w:fill="auto"/>
            <w:noWrap/>
            <w:hideMark/>
          </w:tcPr>
          <w:p w:rsidR="000D353F" w:rsidRDefault="000D353F" w:rsidP="000D353F">
            <w:pPr>
              <w:jc w:val="right"/>
            </w:pPr>
            <w:r w:rsidRPr="00AD758A">
              <w:rPr>
                <w:rFonts w:ascii="Calibri" w:hAnsi="Calibri" w:cs="Calibri"/>
                <w:i/>
                <w:iCs/>
                <w:color w:val="000000"/>
                <w:sz w:val="22"/>
                <w:szCs w:val="22"/>
              </w:rPr>
              <w:t>72.22%</w:t>
            </w:r>
          </w:p>
        </w:tc>
        <w:tc>
          <w:tcPr>
            <w:tcW w:w="1207" w:type="dxa"/>
            <w:tcBorders>
              <w:top w:val="nil"/>
              <w:left w:val="nil"/>
              <w:bottom w:val="single" w:sz="4" w:space="0" w:color="auto"/>
              <w:right w:val="single" w:sz="4" w:space="0" w:color="auto"/>
            </w:tcBorders>
            <w:shd w:val="clear" w:color="auto" w:fill="auto"/>
            <w:noWrap/>
            <w:hideMark/>
          </w:tcPr>
          <w:p w:rsidR="000D353F" w:rsidRDefault="000D353F" w:rsidP="000D353F">
            <w:pPr>
              <w:jc w:val="right"/>
            </w:pPr>
            <w:r w:rsidRPr="00AD758A">
              <w:rPr>
                <w:rFonts w:ascii="Calibri" w:hAnsi="Calibri" w:cs="Calibri"/>
                <w:i/>
                <w:iCs/>
                <w:color w:val="000000"/>
                <w:sz w:val="22"/>
                <w:szCs w:val="22"/>
              </w:rPr>
              <w:t>72.22%</w:t>
            </w:r>
          </w:p>
        </w:tc>
        <w:tc>
          <w:tcPr>
            <w:tcW w:w="1266" w:type="dxa"/>
            <w:tcBorders>
              <w:top w:val="nil"/>
              <w:left w:val="nil"/>
              <w:bottom w:val="single" w:sz="4" w:space="0" w:color="auto"/>
              <w:right w:val="single" w:sz="4" w:space="0" w:color="auto"/>
            </w:tcBorders>
            <w:shd w:val="clear" w:color="auto" w:fill="auto"/>
            <w:noWrap/>
            <w:hideMark/>
          </w:tcPr>
          <w:p w:rsidR="000D353F" w:rsidRDefault="000D353F" w:rsidP="000D353F">
            <w:pPr>
              <w:jc w:val="right"/>
            </w:pPr>
            <w:r w:rsidRPr="00AD758A">
              <w:rPr>
                <w:rFonts w:ascii="Calibri" w:hAnsi="Calibri" w:cs="Calibri"/>
                <w:i/>
                <w:iCs/>
                <w:color w:val="000000"/>
                <w:sz w:val="22"/>
                <w:szCs w:val="22"/>
              </w:rPr>
              <w:t>72.22%</w:t>
            </w:r>
          </w:p>
        </w:tc>
        <w:tc>
          <w:tcPr>
            <w:tcW w:w="1251" w:type="dxa"/>
            <w:tcBorders>
              <w:top w:val="nil"/>
              <w:left w:val="nil"/>
              <w:bottom w:val="single" w:sz="4" w:space="0" w:color="auto"/>
              <w:right w:val="single" w:sz="4" w:space="0" w:color="auto"/>
            </w:tcBorders>
            <w:shd w:val="clear" w:color="auto" w:fill="auto"/>
            <w:noWrap/>
            <w:hideMark/>
          </w:tcPr>
          <w:p w:rsidR="000D353F" w:rsidRDefault="000D353F" w:rsidP="000D353F">
            <w:pPr>
              <w:jc w:val="right"/>
            </w:pPr>
            <w:r w:rsidRPr="00AD758A">
              <w:rPr>
                <w:rFonts w:ascii="Calibri" w:hAnsi="Calibri" w:cs="Calibri"/>
                <w:i/>
                <w:iCs/>
                <w:color w:val="000000"/>
                <w:sz w:val="22"/>
                <w:szCs w:val="22"/>
              </w:rPr>
              <w:t>72.22%</w:t>
            </w:r>
          </w:p>
        </w:tc>
      </w:tr>
      <w:tr w:rsidR="003C5248" w:rsidRPr="00D315B1" w:rsidTr="008E582C">
        <w:trPr>
          <w:trHeight w:val="2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3C5248" w:rsidRPr="00D315B1" w:rsidRDefault="00460455" w:rsidP="00D315B1">
            <w:pPr>
              <w:rPr>
                <w:rFonts w:ascii="Calibri" w:hAnsi="Calibri" w:cs="Calibri"/>
                <w:color w:val="000000"/>
                <w:sz w:val="22"/>
                <w:szCs w:val="22"/>
              </w:rPr>
            </w:pPr>
            <w:r>
              <w:rPr>
                <w:rFonts w:ascii="Calibri" w:hAnsi="Calibri" w:cs="Calibri"/>
                <w:color w:val="000000"/>
                <w:sz w:val="22"/>
                <w:szCs w:val="22"/>
              </w:rPr>
              <w:t>Less: WCC</w:t>
            </w:r>
          </w:p>
        </w:tc>
        <w:tc>
          <w:tcPr>
            <w:tcW w:w="1134"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w:t>
            </w:r>
          </w:p>
        </w:tc>
        <w:tc>
          <w:tcPr>
            <w:tcW w:w="1173"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w:t>
            </w:r>
          </w:p>
        </w:tc>
        <w:tc>
          <w:tcPr>
            <w:tcW w:w="1150"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w:t>
            </w:r>
          </w:p>
        </w:tc>
        <w:tc>
          <w:tcPr>
            <w:tcW w:w="1207"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w:t>
            </w:r>
          </w:p>
        </w:tc>
        <w:tc>
          <w:tcPr>
            <w:tcW w:w="1266"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w:t>
            </w:r>
          </w:p>
        </w:tc>
        <w:tc>
          <w:tcPr>
            <w:tcW w:w="1251"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w:t>
            </w:r>
          </w:p>
        </w:tc>
      </w:tr>
      <w:tr w:rsidR="003C5248" w:rsidRPr="00D315B1" w:rsidTr="008E582C">
        <w:trPr>
          <w:trHeight w:val="2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3C5248" w:rsidRPr="00D315B1" w:rsidRDefault="003C5248" w:rsidP="00D315B1">
            <w:pPr>
              <w:rPr>
                <w:rFonts w:ascii="Calibri" w:hAnsi="Calibri" w:cs="Calibri"/>
                <w:i/>
                <w:iCs/>
                <w:color w:val="000000"/>
                <w:sz w:val="22"/>
                <w:szCs w:val="22"/>
              </w:rPr>
            </w:pPr>
            <w:r w:rsidRPr="00D315B1">
              <w:rPr>
                <w:rFonts w:ascii="Calibri" w:hAnsi="Calibri" w:cs="Calibri"/>
                <w:i/>
                <w:iCs/>
                <w:color w:val="000000"/>
                <w:sz w:val="22"/>
                <w:szCs w:val="22"/>
              </w:rPr>
              <w:t>% Sales</w:t>
            </w:r>
          </w:p>
        </w:tc>
        <w:tc>
          <w:tcPr>
            <w:tcW w:w="1134"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i/>
                <w:iCs/>
                <w:color w:val="000000"/>
                <w:sz w:val="22"/>
                <w:szCs w:val="22"/>
              </w:rPr>
            </w:pPr>
            <w:r w:rsidRPr="00D315B1">
              <w:rPr>
                <w:rFonts w:ascii="Calibri" w:hAnsi="Calibri" w:cs="Calibri"/>
                <w:i/>
                <w:iCs/>
                <w:color w:val="000000"/>
                <w:sz w:val="22"/>
                <w:szCs w:val="22"/>
              </w:rPr>
              <w:t>0%</w:t>
            </w:r>
          </w:p>
        </w:tc>
        <w:tc>
          <w:tcPr>
            <w:tcW w:w="1173"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i/>
                <w:iCs/>
                <w:color w:val="000000"/>
                <w:sz w:val="22"/>
                <w:szCs w:val="22"/>
              </w:rPr>
            </w:pPr>
            <w:r w:rsidRPr="00D315B1">
              <w:rPr>
                <w:rFonts w:ascii="Calibri" w:hAnsi="Calibri" w:cs="Calibri"/>
                <w:i/>
                <w:iCs/>
                <w:color w:val="000000"/>
                <w:sz w:val="22"/>
                <w:szCs w:val="22"/>
              </w:rPr>
              <w:t>0%</w:t>
            </w:r>
          </w:p>
        </w:tc>
        <w:tc>
          <w:tcPr>
            <w:tcW w:w="1150"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i/>
                <w:iCs/>
                <w:color w:val="000000"/>
                <w:sz w:val="22"/>
                <w:szCs w:val="22"/>
              </w:rPr>
            </w:pPr>
            <w:r w:rsidRPr="00D315B1">
              <w:rPr>
                <w:rFonts w:ascii="Calibri" w:hAnsi="Calibri" w:cs="Calibri"/>
                <w:i/>
                <w:iCs/>
                <w:color w:val="000000"/>
                <w:sz w:val="22"/>
                <w:szCs w:val="22"/>
              </w:rPr>
              <w:t>0%</w:t>
            </w:r>
          </w:p>
        </w:tc>
        <w:tc>
          <w:tcPr>
            <w:tcW w:w="1207"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i/>
                <w:iCs/>
                <w:color w:val="000000"/>
                <w:sz w:val="22"/>
                <w:szCs w:val="22"/>
              </w:rPr>
            </w:pPr>
            <w:r w:rsidRPr="00D315B1">
              <w:rPr>
                <w:rFonts w:ascii="Calibri" w:hAnsi="Calibri" w:cs="Calibri"/>
                <w:i/>
                <w:iCs/>
                <w:color w:val="000000"/>
                <w:sz w:val="22"/>
                <w:szCs w:val="22"/>
              </w:rPr>
              <w:t>0%</w:t>
            </w:r>
          </w:p>
        </w:tc>
        <w:tc>
          <w:tcPr>
            <w:tcW w:w="1266"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i/>
                <w:iCs/>
                <w:color w:val="000000"/>
                <w:sz w:val="22"/>
                <w:szCs w:val="22"/>
              </w:rPr>
            </w:pPr>
            <w:r w:rsidRPr="00D315B1">
              <w:rPr>
                <w:rFonts w:ascii="Calibri" w:hAnsi="Calibri" w:cs="Calibri"/>
                <w:i/>
                <w:iCs/>
                <w:color w:val="000000"/>
                <w:sz w:val="22"/>
                <w:szCs w:val="22"/>
              </w:rPr>
              <w:t>0%</w:t>
            </w:r>
          </w:p>
        </w:tc>
        <w:tc>
          <w:tcPr>
            <w:tcW w:w="1251"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i/>
                <w:iCs/>
                <w:color w:val="000000"/>
                <w:sz w:val="22"/>
                <w:szCs w:val="22"/>
              </w:rPr>
            </w:pPr>
            <w:r w:rsidRPr="00D315B1">
              <w:rPr>
                <w:rFonts w:ascii="Calibri" w:hAnsi="Calibri" w:cs="Calibri"/>
                <w:i/>
                <w:iCs/>
                <w:color w:val="000000"/>
                <w:sz w:val="22"/>
                <w:szCs w:val="22"/>
              </w:rPr>
              <w:t>0%</w:t>
            </w:r>
          </w:p>
        </w:tc>
      </w:tr>
      <w:tr w:rsidR="003C5248" w:rsidRPr="00D315B1" w:rsidTr="00685063">
        <w:trPr>
          <w:trHeight w:val="366"/>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rsidR="003C5248" w:rsidRPr="00D315B1" w:rsidRDefault="003C5248" w:rsidP="00685063">
            <w:pPr>
              <w:rPr>
                <w:rFonts w:ascii="Calibri" w:hAnsi="Calibri" w:cs="Calibri"/>
                <w:color w:val="000000"/>
                <w:sz w:val="22"/>
                <w:szCs w:val="22"/>
              </w:rPr>
            </w:pPr>
            <w:r w:rsidRPr="00D315B1">
              <w:rPr>
                <w:rFonts w:ascii="Calibri" w:hAnsi="Calibri" w:cs="Calibri"/>
                <w:color w:val="000000"/>
                <w:sz w:val="22"/>
                <w:szCs w:val="22"/>
              </w:rPr>
              <w:t xml:space="preserve">Less: </w:t>
            </w:r>
            <w:r w:rsidR="00685063">
              <w:rPr>
                <w:rFonts w:ascii="Calibri" w:hAnsi="Calibri" w:cs="Calibri"/>
                <w:color w:val="000000"/>
                <w:sz w:val="22"/>
                <w:szCs w:val="22"/>
              </w:rPr>
              <w:t>CAPEX</w:t>
            </w:r>
          </w:p>
        </w:tc>
        <w:tc>
          <w:tcPr>
            <w:tcW w:w="1134"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0.</w:t>
            </w:r>
            <w:r w:rsidR="00685063">
              <w:rPr>
                <w:rFonts w:ascii="Calibri" w:hAnsi="Calibri" w:cs="Calibri"/>
                <w:color w:val="000000"/>
                <w:sz w:val="22"/>
                <w:szCs w:val="22"/>
              </w:rPr>
              <w:t>40</w:t>
            </w:r>
          </w:p>
        </w:tc>
        <w:tc>
          <w:tcPr>
            <w:tcW w:w="1173" w:type="dxa"/>
            <w:tcBorders>
              <w:top w:val="nil"/>
              <w:left w:val="nil"/>
              <w:bottom w:val="single" w:sz="4" w:space="0" w:color="auto"/>
              <w:right w:val="single" w:sz="4" w:space="0" w:color="auto"/>
            </w:tcBorders>
            <w:shd w:val="clear" w:color="auto" w:fill="auto"/>
            <w:noWrap/>
            <w:vAlign w:val="center"/>
            <w:hideMark/>
          </w:tcPr>
          <w:p w:rsidR="003C5248" w:rsidRPr="00D315B1" w:rsidRDefault="00685063" w:rsidP="00FB226F">
            <w:pPr>
              <w:jc w:val="right"/>
              <w:rPr>
                <w:rFonts w:ascii="Calibri" w:hAnsi="Calibri" w:cs="Calibri"/>
                <w:color w:val="000000"/>
                <w:sz w:val="22"/>
                <w:szCs w:val="22"/>
              </w:rPr>
            </w:pPr>
            <w:r>
              <w:rPr>
                <w:rFonts w:ascii="Calibri" w:hAnsi="Calibri" w:cs="Calibri"/>
                <w:color w:val="000000"/>
                <w:sz w:val="22"/>
                <w:szCs w:val="22"/>
              </w:rPr>
              <w:t>0.</w:t>
            </w:r>
            <w:r w:rsidR="003C5248" w:rsidRPr="00D315B1">
              <w:rPr>
                <w:rFonts w:ascii="Calibri" w:hAnsi="Calibri" w:cs="Calibri"/>
                <w:color w:val="000000"/>
                <w:sz w:val="22"/>
                <w:szCs w:val="22"/>
              </w:rPr>
              <w:t>4</w:t>
            </w:r>
            <w:r>
              <w:rPr>
                <w:rFonts w:ascii="Calibri" w:hAnsi="Calibri" w:cs="Calibri"/>
                <w:color w:val="000000"/>
                <w:sz w:val="22"/>
                <w:szCs w:val="22"/>
              </w:rPr>
              <w:t>3</w:t>
            </w:r>
          </w:p>
        </w:tc>
        <w:tc>
          <w:tcPr>
            <w:tcW w:w="1150" w:type="dxa"/>
            <w:tcBorders>
              <w:top w:val="nil"/>
              <w:left w:val="nil"/>
              <w:bottom w:val="single" w:sz="4" w:space="0" w:color="auto"/>
              <w:right w:val="single" w:sz="4" w:space="0" w:color="auto"/>
            </w:tcBorders>
            <w:shd w:val="clear" w:color="auto" w:fill="auto"/>
            <w:noWrap/>
            <w:vAlign w:val="center"/>
            <w:hideMark/>
          </w:tcPr>
          <w:p w:rsidR="003C5248" w:rsidRPr="00D315B1" w:rsidRDefault="00685063" w:rsidP="00FB226F">
            <w:pPr>
              <w:jc w:val="right"/>
              <w:rPr>
                <w:rFonts w:ascii="Calibri" w:hAnsi="Calibri" w:cs="Calibri"/>
                <w:color w:val="000000"/>
                <w:sz w:val="22"/>
                <w:szCs w:val="22"/>
              </w:rPr>
            </w:pPr>
            <w:r>
              <w:rPr>
                <w:rFonts w:ascii="Calibri" w:hAnsi="Calibri" w:cs="Calibri"/>
                <w:color w:val="000000"/>
                <w:sz w:val="22"/>
                <w:szCs w:val="22"/>
              </w:rPr>
              <w:t>0.45</w:t>
            </w:r>
          </w:p>
        </w:tc>
        <w:tc>
          <w:tcPr>
            <w:tcW w:w="1207" w:type="dxa"/>
            <w:tcBorders>
              <w:top w:val="nil"/>
              <w:left w:val="nil"/>
              <w:bottom w:val="single" w:sz="4" w:space="0" w:color="auto"/>
              <w:right w:val="single" w:sz="4" w:space="0" w:color="auto"/>
            </w:tcBorders>
            <w:shd w:val="clear" w:color="auto" w:fill="auto"/>
            <w:noWrap/>
            <w:vAlign w:val="center"/>
            <w:hideMark/>
          </w:tcPr>
          <w:p w:rsidR="003C5248" w:rsidRPr="00D315B1" w:rsidRDefault="00685063" w:rsidP="00FB226F">
            <w:pPr>
              <w:jc w:val="right"/>
              <w:rPr>
                <w:rFonts w:ascii="Calibri" w:hAnsi="Calibri" w:cs="Calibri"/>
                <w:color w:val="000000"/>
                <w:sz w:val="22"/>
                <w:szCs w:val="22"/>
              </w:rPr>
            </w:pPr>
            <w:r>
              <w:rPr>
                <w:rFonts w:ascii="Calibri" w:hAnsi="Calibri" w:cs="Calibri"/>
                <w:color w:val="000000"/>
                <w:sz w:val="22"/>
                <w:szCs w:val="22"/>
              </w:rPr>
              <w:t>0.48</w:t>
            </w:r>
          </w:p>
        </w:tc>
        <w:tc>
          <w:tcPr>
            <w:tcW w:w="1266" w:type="dxa"/>
            <w:tcBorders>
              <w:top w:val="nil"/>
              <w:left w:val="nil"/>
              <w:bottom w:val="single" w:sz="4" w:space="0" w:color="auto"/>
              <w:right w:val="single" w:sz="4" w:space="0" w:color="auto"/>
            </w:tcBorders>
            <w:shd w:val="clear" w:color="auto" w:fill="auto"/>
            <w:noWrap/>
            <w:vAlign w:val="center"/>
            <w:hideMark/>
          </w:tcPr>
          <w:p w:rsidR="003C5248" w:rsidRPr="00D315B1" w:rsidRDefault="00685063" w:rsidP="00FB226F">
            <w:pPr>
              <w:jc w:val="right"/>
              <w:rPr>
                <w:rFonts w:ascii="Calibri" w:hAnsi="Calibri" w:cs="Calibri"/>
                <w:color w:val="000000"/>
                <w:sz w:val="22"/>
                <w:szCs w:val="22"/>
              </w:rPr>
            </w:pPr>
            <w:r>
              <w:rPr>
                <w:rFonts w:ascii="Calibri" w:hAnsi="Calibri" w:cs="Calibri"/>
                <w:color w:val="000000"/>
                <w:sz w:val="22"/>
                <w:szCs w:val="22"/>
              </w:rPr>
              <w:t>0.51</w:t>
            </w:r>
          </w:p>
        </w:tc>
        <w:tc>
          <w:tcPr>
            <w:tcW w:w="1251" w:type="dxa"/>
            <w:tcBorders>
              <w:top w:val="nil"/>
              <w:left w:val="nil"/>
              <w:bottom w:val="single" w:sz="4" w:space="0" w:color="auto"/>
              <w:right w:val="single" w:sz="4" w:space="0" w:color="auto"/>
            </w:tcBorders>
            <w:shd w:val="clear" w:color="auto" w:fill="auto"/>
            <w:noWrap/>
            <w:vAlign w:val="center"/>
            <w:hideMark/>
          </w:tcPr>
          <w:p w:rsidR="003C5248" w:rsidRPr="00D315B1" w:rsidRDefault="00685063" w:rsidP="00FB226F">
            <w:pPr>
              <w:jc w:val="right"/>
              <w:rPr>
                <w:rFonts w:ascii="Calibri" w:hAnsi="Calibri" w:cs="Calibri"/>
                <w:color w:val="000000"/>
                <w:sz w:val="22"/>
                <w:szCs w:val="22"/>
              </w:rPr>
            </w:pPr>
            <w:r>
              <w:rPr>
                <w:rFonts w:ascii="Calibri" w:hAnsi="Calibri" w:cs="Calibri"/>
                <w:color w:val="000000"/>
                <w:sz w:val="22"/>
                <w:szCs w:val="22"/>
              </w:rPr>
              <w:t>0.54</w:t>
            </w:r>
          </w:p>
        </w:tc>
      </w:tr>
      <w:tr w:rsidR="003C5248" w:rsidRPr="00D315B1" w:rsidTr="008E582C">
        <w:trPr>
          <w:trHeight w:val="2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3C5248" w:rsidRPr="00D315B1" w:rsidRDefault="003C5248" w:rsidP="00D315B1">
            <w:pPr>
              <w:rPr>
                <w:rFonts w:ascii="Calibri" w:hAnsi="Calibri" w:cs="Calibri"/>
                <w:i/>
                <w:iCs/>
                <w:color w:val="000000"/>
                <w:sz w:val="22"/>
                <w:szCs w:val="22"/>
              </w:rPr>
            </w:pPr>
            <w:r w:rsidRPr="00D315B1">
              <w:rPr>
                <w:rFonts w:ascii="Calibri" w:hAnsi="Calibri" w:cs="Calibri"/>
                <w:i/>
                <w:iCs/>
                <w:color w:val="000000"/>
                <w:sz w:val="22"/>
                <w:szCs w:val="22"/>
              </w:rPr>
              <w:t>% Sales</w:t>
            </w:r>
          </w:p>
        </w:tc>
        <w:tc>
          <w:tcPr>
            <w:tcW w:w="1134" w:type="dxa"/>
            <w:tcBorders>
              <w:top w:val="nil"/>
              <w:left w:val="nil"/>
              <w:bottom w:val="single" w:sz="4" w:space="0" w:color="auto"/>
              <w:right w:val="single" w:sz="4" w:space="0" w:color="auto"/>
            </w:tcBorders>
            <w:shd w:val="clear" w:color="auto" w:fill="auto"/>
            <w:noWrap/>
            <w:vAlign w:val="center"/>
            <w:hideMark/>
          </w:tcPr>
          <w:p w:rsidR="003C5248" w:rsidRPr="00D315B1" w:rsidRDefault="000D353F" w:rsidP="00FB226F">
            <w:pPr>
              <w:jc w:val="right"/>
              <w:rPr>
                <w:rFonts w:ascii="Calibri" w:hAnsi="Calibri" w:cs="Calibri"/>
                <w:i/>
                <w:iCs/>
                <w:color w:val="000000"/>
                <w:sz w:val="22"/>
                <w:szCs w:val="22"/>
              </w:rPr>
            </w:pPr>
            <w:r>
              <w:rPr>
                <w:rFonts w:ascii="Calibri" w:hAnsi="Calibri" w:cs="Calibri"/>
                <w:i/>
                <w:iCs/>
                <w:color w:val="000000"/>
                <w:sz w:val="22"/>
                <w:szCs w:val="22"/>
              </w:rPr>
              <w:t>0.79</w:t>
            </w:r>
            <w:r w:rsidR="003C5248" w:rsidRPr="00D315B1">
              <w:rPr>
                <w:rFonts w:ascii="Calibri" w:hAnsi="Calibri" w:cs="Calibri"/>
                <w:i/>
                <w:iCs/>
                <w:color w:val="000000"/>
                <w:sz w:val="22"/>
                <w:szCs w:val="22"/>
              </w:rPr>
              <w:t>%</w:t>
            </w:r>
          </w:p>
        </w:tc>
        <w:tc>
          <w:tcPr>
            <w:tcW w:w="1173" w:type="dxa"/>
            <w:tcBorders>
              <w:top w:val="nil"/>
              <w:left w:val="nil"/>
              <w:bottom w:val="single" w:sz="4" w:space="0" w:color="auto"/>
              <w:right w:val="single" w:sz="4" w:space="0" w:color="auto"/>
            </w:tcBorders>
            <w:shd w:val="clear" w:color="auto" w:fill="auto"/>
            <w:noWrap/>
            <w:vAlign w:val="center"/>
            <w:hideMark/>
          </w:tcPr>
          <w:p w:rsidR="003C5248" w:rsidRPr="00D315B1" w:rsidRDefault="000D353F" w:rsidP="00FB226F">
            <w:pPr>
              <w:jc w:val="right"/>
              <w:rPr>
                <w:rFonts w:ascii="Calibri" w:hAnsi="Calibri" w:cs="Calibri"/>
                <w:i/>
                <w:iCs/>
                <w:color w:val="000000"/>
                <w:sz w:val="22"/>
                <w:szCs w:val="22"/>
              </w:rPr>
            </w:pPr>
            <w:r>
              <w:rPr>
                <w:rFonts w:ascii="Calibri" w:hAnsi="Calibri" w:cs="Calibri"/>
                <w:i/>
                <w:iCs/>
                <w:color w:val="000000"/>
                <w:sz w:val="22"/>
                <w:szCs w:val="22"/>
              </w:rPr>
              <w:t>0.81</w:t>
            </w:r>
            <w:r w:rsidR="003C5248" w:rsidRPr="00D315B1">
              <w:rPr>
                <w:rFonts w:ascii="Calibri" w:hAnsi="Calibri" w:cs="Calibri"/>
                <w:i/>
                <w:iCs/>
                <w:color w:val="000000"/>
                <w:sz w:val="22"/>
                <w:szCs w:val="22"/>
              </w:rPr>
              <w:t>%</w:t>
            </w:r>
          </w:p>
        </w:tc>
        <w:tc>
          <w:tcPr>
            <w:tcW w:w="1150" w:type="dxa"/>
            <w:tcBorders>
              <w:top w:val="nil"/>
              <w:left w:val="nil"/>
              <w:bottom w:val="single" w:sz="4" w:space="0" w:color="auto"/>
              <w:right w:val="single" w:sz="4" w:space="0" w:color="auto"/>
            </w:tcBorders>
            <w:shd w:val="clear" w:color="auto" w:fill="auto"/>
            <w:noWrap/>
            <w:vAlign w:val="center"/>
            <w:hideMark/>
          </w:tcPr>
          <w:p w:rsidR="003C5248" w:rsidRPr="00D315B1" w:rsidRDefault="000D353F" w:rsidP="00FB226F">
            <w:pPr>
              <w:jc w:val="right"/>
              <w:rPr>
                <w:rFonts w:ascii="Calibri" w:hAnsi="Calibri" w:cs="Calibri"/>
                <w:i/>
                <w:iCs/>
                <w:color w:val="000000"/>
                <w:sz w:val="22"/>
                <w:szCs w:val="22"/>
              </w:rPr>
            </w:pPr>
            <w:r>
              <w:rPr>
                <w:rFonts w:ascii="Calibri" w:hAnsi="Calibri" w:cs="Calibri"/>
                <w:i/>
                <w:iCs/>
                <w:color w:val="000000"/>
                <w:sz w:val="22"/>
                <w:szCs w:val="22"/>
              </w:rPr>
              <w:t>0.84</w:t>
            </w:r>
            <w:r w:rsidR="003C5248" w:rsidRPr="00D315B1">
              <w:rPr>
                <w:rFonts w:ascii="Calibri" w:hAnsi="Calibri" w:cs="Calibri"/>
                <w:i/>
                <w:iCs/>
                <w:color w:val="000000"/>
                <w:sz w:val="22"/>
                <w:szCs w:val="22"/>
              </w:rPr>
              <w:t>%</w:t>
            </w:r>
          </w:p>
        </w:tc>
        <w:tc>
          <w:tcPr>
            <w:tcW w:w="1207" w:type="dxa"/>
            <w:tcBorders>
              <w:top w:val="nil"/>
              <w:left w:val="nil"/>
              <w:bottom w:val="single" w:sz="4" w:space="0" w:color="auto"/>
              <w:right w:val="single" w:sz="4" w:space="0" w:color="auto"/>
            </w:tcBorders>
            <w:shd w:val="clear" w:color="auto" w:fill="auto"/>
            <w:noWrap/>
            <w:vAlign w:val="center"/>
            <w:hideMark/>
          </w:tcPr>
          <w:p w:rsidR="003C5248" w:rsidRPr="00D315B1" w:rsidRDefault="000D353F" w:rsidP="00FB226F">
            <w:pPr>
              <w:jc w:val="right"/>
              <w:rPr>
                <w:rFonts w:ascii="Calibri" w:hAnsi="Calibri" w:cs="Calibri"/>
                <w:i/>
                <w:iCs/>
                <w:color w:val="000000"/>
                <w:sz w:val="22"/>
                <w:szCs w:val="22"/>
              </w:rPr>
            </w:pPr>
            <w:r>
              <w:rPr>
                <w:rFonts w:ascii="Calibri" w:hAnsi="Calibri" w:cs="Calibri"/>
                <w:i/>
                <w:iCs/>
                <w:color w:val="000000"/>
                <w:sz w:val="22"/>
                <w:szCs w:val="22"/>
              </w:rPr>
              <w:t>0.86</w:t>
            </w:r>
            <w:r w:rsidR="003C5248" w:rsidRPr="00D315B1">
              <w:rPr>
                <w:rFonts w:ascii="Calibri" w:hAnsi="Calibri" w:cs="Calibri"/>
                <w:i/>
                <w:iCs/>
                <w:color w:val="000000"/>
                <w:sz w:val="22"/>
                <w:szCs w:val="22"/>
              </w:rPr>
              <w:t>%</w:t>
            </w:r>
          </w:p>
        </w:tc>
        <w:tc>
          <w:tcPr>
            <w:tcW w:w="1266" w:type="dxa"/>
            <w:tcBorders>
              <w:top w:val="nil"/>
              <w:left w:val="nil"/>
              <w:bottom w:val="single" w:sz="4" w:space="0" w:color="auto"/>
              <w:right w:val="single" w:sz="4" w:space="0" w:color="auto"/>
            </w:tcBorders>
            <w:shd w:val="clear" w:color="auto" w:fill="auto"/>
            <w:noWrap/>
            <w:vAlign w:val="center"/>
            <w:hideMark/>
          </w:tcPr>
          <w:p w:rsidR="003C5248" w:rsidRPr="00D315B1" w:rsidRDefault="000D353F" w:rsidP="00FB226F">
            <w:pPr>
              <w:jc w:val="right"/>
              <w:rPr>
                <w:rFonts w:ascii="Calibri" w:hAnsi="Calibri" w:cs="Calibri"/>
                <w:i/>
                <w:iCs/>
                <w:color w:val="000000"/>
                <w:sz w:val="22"/>
                <w:szCs w:val="22"/>
              </w:rPr>
            </w:pPr>
            <w:r>
              <w:rPr>
                <w:rFonts w:ascii="Calibri" w:hAnsi="Calibri" w:cs="Calibri"/>
                <w:i/>
                <w:iCs/>
                <w:color w:val="000000"/>
                <w:sz w:val="22"/>
                <w:szCs w:val="22"/>
              </w:rPr>
              <w:t>0.88</w:t>
            </w:r>
            <w:r w:rsidR="003C5248" w:rsidRPr="00D315B1">
              <w:rPr>
                <w:rFonts w:ascii="Calibri" w:hAnsi="Calibri" w:cs="Calibri"/>
                <w:i/>
                <w:iCs/>
                <w:color w:val="000000"/>
                <w:sz w:val="22"/>
                <w:szCs w:val="22"/>
              </w:rPr>
              <w:t>%</w:t>
            </w:r>
          </w:p>
        </w:tc>
        <w:tc>
          <w:tcPr>
            <w:tcW w:w="1251" w:type="dxa"/>
            <w:tcBorders>
              <w:top w:val="nil"/>
              <w:left w:val="nil"/>
              <w:bottom w:val="single" w:sz="4" w:space="0" w:color="auto"/>
              <w:right w:val="single" w:sz="4" w:space="0" w:color="auto"/>
            </w:tcBorders>
            <w:shd w:val="clear" w:color="auto" w:fill="auto"/>
            <w:noWrap/>
            <w:vAlign w:val="center"/>
            <w:hideMark/>
          </w:tcPr>
          <w:p w:rsidR="003C5248" w:rsidRPr="00D315B1" w:rsidRDefault="00460455" w:rsidP="00FB226F">
            <w:pPr>
              <w:jc w:val="right"/>
              <w:rPr>
                <w:rFonts w:ascii="Calibri" w:hAnsi="Calibri" w:cs="Calibri"/>
                <w:i/>
                <w:iCs/>
                <w:color w:val="000000"/>
                <w:sz w:val="22"/>
                <w:szCs w:val="22"/>
              </w:rPr>
            </w:pPr>
            <w:r>
              <w:rPr>
                <w:rFonts w:ascii="Calibri" w:hAnsi="Calibri" w:cs="Calibri"/>
                <w:i/>
                <w:iCs/>
                <w:color w:val="000000"/>
                <w:sz w:val="22"/>
                <w:szCs w:val="22"/>
              </w:rPr>
              <w:t>1.67</w:t>
            </w:r>
            <w:r w:rsidR="003C5248" w:rsidRPr="00D315B1">
              <w:rPr>
                <w:rFonts w:ascii="Calibri" w:hAnsi="Calibri" w:cs="Calibri"/>
                <w:i/>
                <w:iCs/>
                <w:color w:val="000000"/>
                <w:sz w:val="22"/>
                <w:szCs w:val="22"/>
              </w:rPr>
              <w:t>%</w:t>
            </w:r>
          </w:p>
        </w:tc>
      </w:tr>
      <w:tr w:rsidR="003C5248" w:rsidRPr="00D315B1" w:rsidTr="008E582C">
        <w:trPr>
          <w:trHeight w:val="2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3C5248" w:rsidRPr="00D315B1" w:rsidRDefault="003C5248" w:rsidP="00D315B1">
            <w:pPr>
              <w:rPr>
                <w:rFonts w:ascii="Calibri" w:hAnsi="Calibri" w:cs="Calibri"/>
                <w:color w:val="000000"/>
                <w:sz w:val="22"/>
                <w:szCs w:val="22"/>
              </w:rPr>
            </w:pPr>
            <w:proofErr w:type="spellStart"/>
            <w:r w:rsidRPr="00D315B1">
              <w:rPr>
                <w:rFonts w:ascii="Calibri" w:hAnsi="Calibri" w:cs="Calibri"/>
                <w:color w:val="000000"/>
                <w:sz w:val="22"/>
                <w:szCs w:val="22"/>
              </w:rPr>
              <w:t>Adj</w:t>
            </w:r>
            <w:proofErr w:type="spellEnd"/>
            <w:r w:rsidRPr="00D315B1">
              <w:rPr>
                <w:rFonts w:ascii="Calibri" w:hAnsi="Calibri" w:cs="Calibri"/>
                <w:color w:val="000000"/>
                <w:sz w:val="22"/>
                <w:szCs w:val="22"/>
              </w:rPr>
              <w:t>: Other Receivable/ (Payable)</w:t>
            </w:r>
          </w:p>
        </w:tc>
        <w:tc>
          <w:tcPr>
            <w:tcW w:w="1134"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0.00</w:t>
            </w:r>
          </w:p>
        </w:tc>
        <w:tc>
          <w:tcPr>
            <w:tcW w:w="1173"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0.00</w:t>
            </w:r>
          </w:p>
        </w:tc>
        <w:tc>
          <w:tcPr>
            <w:tcW w:w="1150"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0.00</w:t>
            </w:r>
          </w:p>
        </w:tc>
        <w:tc>
          <w:tcPr>
            <w:tcW w:w="1207"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0.04</w:t>
            </w:r>
          </w:p>
        </w:tc>
        <w:tc>
          <w:tcPr>
            <w:tcW w:w="1266"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0.00</w:t>
            </w:r>
          </w:p>
        </w:tc>
        <w:tc>
          <w:tcPr>
            <w:tcW w:w="1251" w:type="dxa"/>
            <w:tcBorders>
              <w:top w:val="nil"/>
              <w:left w:val="nil"/>
              <w:bottom w:val="single" w:sz="4" w:space="0" w:color="auto"/>
              <w:right w:val="single" w:sz="4" w:space="0" w:color="auto"/>
            </w:tcBorders>
            <w:shd w:val="clear" w:color="auto" w:fill="auto"/>
            <w:noWrap/>
            <w:vAlign w:val="center"/>
            <w:hideMark/>
          </w:tcPr>
          <w:p w:rsidR="003C5248" w:rsidRPr="00D315B1" w:rsidRDefault="003C5248" w:rsidP="00FB226F">
            <w:pPr>
              <w:jc w:val="right"/>
              <w:rPr>
                <w:rFonts w:ascii="Calibri" w:hAnsi="Calibri" w:cs="Calibri"/>
                <w:color w:val="000000"/>
                <w:sz w:val="22"/>
                <w:szCs w:val="22"/>
              </w:rPr>
            </w:pPr>
            <w:r w:rsidRPr="00D315B1">
              <w:rPr>
                <w:rFonts w:ascii="Calibri" w:hAnsi="Calibri" w:cs="Calibri"/>
                <w:color w:val="000000"/>
                <w:sz w:val="22"/>
                <w:szCs w:val="22"/>
              </w:rPr>
              <w:t>-1.98</w:t>
            </w:r>
          </w:p>
        </w:tc>
      </w:tr>
      <w:tr w:rsidR="003C5248" w:rsidRPr="00D315B1" w:rsidTr="00D871F6">
        <w:trPr>
          <w:trHeight w:val="20"/>
        </w:trPr>
        <w:tc>
          <w:tcPr>
            <w:tcW w:w="1710" w:type="dxa"/>
            <w:tcBorders>
              <w:top w:val="nil"/>
              <w:left w:val="single" w:sz="4" w:space="0" w:color="auto"/>
              <w:bottom w:val="single" w:sz="4" w:space="0" w:color="auto"/>
              <w:right w:val="single" w:sz="4" w:space="0" w:color="auto"/>
            </w:tcBorders>
            <w:shd w:val="clear" w:color="auto" w:fill="002060"/>
            <w:noWrap/>
            <w:vAlign w:val="bottom"/>
            <w:hideMark/>
          </w:tcPr>
          <w:p w:rsidR="003C5248" w:rsidRPr="00460455" w:rsidRDefault="003C5248" w:rsidP="00D315B1">
            <w:pPr>
              <w:rPr>
                <w:rFonts w:ascii="Calibri" w:hAnsi="Calibri" w:cs="Calibri"/>
                <w:b/>
                <w:bCs/>
                <w:color w:val="FFFFFF" w:themeColor="background1"/>
                <w:sz w:val="22"/>
                <w:szCs w:val="22"/>
              </w:rPr>
            </w:pPr>
            <w:r w:rsidRPr="00460455">
              <w:rPr>
                <w:rFonts w:ascii="Calibri" w:hAnsi="Calibri" w:cs="Calibri"/>
                <w:b/>
                <w:bCs/>
                <w:color w:val="FFFFFF" w:themeColor="background1"/>
                <w:sz w:val="22"/>
                <w:szCs w:val="22"/>
              </w:rPr>
              <w:t>Free Cash Flow to the Firm</w:t>
            </w:r>
          </w:p>
        </w:tc>
        <w:tc>
          <w:tcPr>
            <w:tcW w:w="1134" w:type="dxa"/>
            <w:tcBorders>
              <w:top w:val="nil"/>
              <w:left w:val="nil"/>
              <w:bottom w:val="single" w:sz="4" w:space="0" w:color="auto"/>
              <w:right w:val="single" w:sz="4" w:space="0" w:color="auto"/>
            </w:tcBorders>
            <w:shd w:val="clear" w:color="auto" w:fill="002060"/>
            <w:noWrap/>
            <w:vAlign w:val="center"/>
            <w:hideMark/>
          </w:tcPr>
          <w:p w:rsidR="003C5248" w:rsidRPr="00460455" w:rsidRDefault="00460455" w:rsidP="00FB226F">
            <w:pPr>
              <w:jc w:val="right"/>
              <w:rPr>
                <w:rFonts w:ascii="Calibri" w:hAnsi="Calibri" w:cs="Calibri"/>
                <w:b/>
                <w:bCs/>
                <w:color w:val="FFFFFF" w:themeColor="background1"/>
                <w:sz w:val="22"/>
                <w:szCs w:val="22"/>
              </w:rPr>
            </w:pPr>
            <w:r w:rsidRPr="00460455">
              <w:rPr>
                <w:rFonts w:ascii="Calibri" w:hAnsi="Calibri" w:cs="Calibri"/>
                <w:b/>
                <w:bCs/>
                <w:color w:val="FFFFFF" w:themeColor="background1"/>
                <w:sz w:val="22"/>
                <w:szCs w:val="22"/>
              </w:rPr>
              <w:t>28.13</w:t>
            </w:r>
          </w:p>
        </w:tc>
        <w:tc>
          <w:tcPr>
            <w:tcW w:w="1173" w:type="dxa"/>
            <w:tcBorders>
              <w:top w:val="nil"/>
              <w:left w:val="nil"/>
              <w:bottom w:val="single" w:sz="4" w:space="0" w:color="auto"/>
              <w:right w:val="single" w:sz="4" w:space="0" w:color="auto"/>
            </w:tcBorders>
            <w:shd w:val="clear" w:color="auto" w:fill="002060"/>
            <w:noWrap/>
            <w:vAlign w:val="center"/>
            <w:hideMark/>
          </w:tcPr>
          <w:p w:rsidR="003C5248" w:rsidRPr="00460455" w:rsidRDefault="00460455" w:rsidP="00FB226F">
            <w:pPr>
              <w:jc w:val="right"/>
              <w:rPr>
                <w:rFonts w:ascii="Calibri" w:hAnsi="Calibri" w:cs="Calibri"/>
                <w:b/>
                <w:bCs/>
                <w:color w:val="FFFFFF" w:themeColor="background1"/>
                <w:sz w:val="22"/>
                <w:szCs w:val="22"/>
              </w:rPr>
            </w:pPr>
            <w:r w:rsidRPr="00460455">
              <w:rPr>
                <w:rFonts w:ascii="Calibri" w:hAnsi="Calibri" w:cs="Calibri"/>
                <w:b/>
                <w:bCs/>
                <w:color w:val="FFFFFF" w:themeColor="background1"/>
                <w:sz w:val="22"/>
                <w:szCs w:val="22"/>
              </w:rPr>
              <w:t>28.99</w:t>
            </w:r>
          </w:p>
        </w:tc>
        <w:tc>
          <w:tcPr>
            <w:tcW w:w="1150" w:type="dxa"/>
            <w:tcBorders>
              <w:top w:val="nil"/>
              <w:left w:val="nil"/>
              <w:bottom w:val="single" w:sz="4" w:space="0" w:color="auto"/>
              <w:right w:val="single" w:sz="4" w:space="0" w:color="auto"/>
            </w:tcBorders>
            <w:shd w:val="clear" w:color="auto" w:fill="002060"/>
            <w:noWrap/>
            <w:vAlign w:val="center"/>
            <w:hideMark/>
          </w:tcPr>
          <w:p w:rsidR="003C5248" w:rsidRPr="00460455" w:rsidRDefault="00460455" w:rsidP="00FB226F">
            <w:pPr>
              <w:jc w:val="right"/>
              <w:rPr>
                <w:rFonts w:ascii="Calibri" w:hAnsi="Calibri" w:cs="Calibri"/>
                <w:b/>
                <w:bCs/>
                <w:color w:val="FFFFFF" w:themeColor="background1"/>
                <w:sz w:val="22"/>
                <w:szCs w:val="22"/>
              </w:rPr>
            </w:pPr>
            <w:r w:rsidRPr="00460455">
              <w:rPr>
                <w:rFonts w:ascii="Calibri" w:hAnsi="Calibri" w:cs="Calibri"/>
                <w:b/>
                <w:bCs/>
                <w:color w:val="FFFFFF" w:themeColor="background1"/>
                <w:sz w:val="22"/>
                <w:szCs w:val="22"/>
              </w:rPr>
              <w:t>29.82</w:t>
            </w:r>
          </w:p>
        </w:tc>
        <w:tc>
          <w:tcPr>
            <w:tcW w:w="1207" w:type="dxa"/>
            <w:tcBorders>
              <w:top w:val="nil"/>
              <w:left w:val="nil"/>
              <w:bottom w:val="single" w:sz="4" w:space="0" w:color="auto"/>
              <w:right w:val="single" w:sz="4" w:space="0" w:color="auto"/>
            </w:tcBorders>
            <w:shd w:val="clear" w:color="auto" w:fill="002060"/>
            <w:noWrap/>
            <w:vAlign w:val="center"/>
            <w:hideMark/>
          </w:tcPr>
          <w:p w:rsidR="003C5248" w:rsidRPr="00460455" w:rsidRDefault="003C5248" w:rsidP="00460455">
            <w:pPr>
              <w:jc w:val="right"/>
              <w:rPr>
                <w:rFonts w:ascii="Calibri" w:hAnsi="Calibri" w:cs="Calibri"/>
                <w:b/>
                <w:bCs/>
                <w:color w:val="FFFFFF" w:themeColor="background1"/>
                <w:sz w:val="22"/>
                <w:szCs w:val="22"/>
              </w:rPr>
            </w:pPr>
            <w:r w:rsidRPr="00460455">
              <w:rPr>
                <w:rFonts w:ascii="Calibri" w:hAnsi="Calibri" w:cs="Calibri"/>
                <w:b/>
                <w:bCs/>
                <w:color w:val="FFFFFF" w:themeColor="background1"/>
                <w:sz w:val="22"/>
                <w:szCs w:val="22"/>
              </w:rPr>
              <w:t>(</w:t>
            </w:r>
            <w:r w:rsidR="00460455" w:rsidRPr="00460455">
              <w:rPr>
                <w:rFonts w:ascii="Calibri" w:hAnsi="Calibri" w:cs="Calibri"/>
                <w:b/>
                <w:bCs/>
                <w:color w:val="FFFFFF" w:themeColor="background1"/>
                <w:sz w:val="22"/>
                <w:szCs w:val="22"/>
              </w:rPr>
              <w:t>10.95</w:t>
            </w:r>
            <w:r w:rsidRPr="00460455">
              <w:rPr>
                <w:rFonts w:ascii="Calibri" w:hAnsi="Calibri" w:cs="Calibri"/>
                <w:b/>
                <w:bCs/>
                <w:color w:val="FFFFFF" w:themeColor="background1"/>
                <w:sz w:val="22"/>
                <w:szCs w:val="22"/>
              </w:rPr>
              <w:t>)</w:t>
            </w:r>
          </w:p>
        </w:tc>
        <w:tc>
          <w:tcPr>
            <w:tcW w:w="1266" w:type="dxa"/>
            <w:tcBorders>
              <w:top w:val="nil"/>
              <w:left w:val="nil"/>
              <w:bottom w:val="single" w:sz="4" w:space="0" w:color="auto"/>
              <w:right w:val="single" w:sz="4" w:space="0" w:color="auto"/>
            </w:tcBorders>
            <w:shd w:val="clear" w:color="auto" w:fill="002060"/>
            <w:noWrap/>
            <w:vAlign w:val="center"/>
            <w:hideMark/>
          </w:tcPr>
          <w:p w:rsidR="003C5248" w:rsidRPr="00460455" w:rsidRDefault="003C5248" w:rsidP="00460455">
            <w:pPr>
              <w:jc w:val="right"/>
              <w:rPr>
                <w:rFonts w:ascii="Calibri" w:hAnsi="Calibri" w:cs="Calibri"/>
                <w:b/>
                <w:bCs/>
                <w:color w:val="FFFFFF" w:themeColor="background1"/>
                <w:sz w:val="22"/>
                <w:szCs w:val="22"/>
              </w:rPr>
            </w:pPr>
            <w:r w:rsidRPr="00460455">
              <w:rPr>
                <w:rFonts w:ascii="Calibri" w:hAnsi="Calibri" w:cs="Calibri"/>
                <w:b/>
                <w:bCs/>
                <w:color w:val="FFFFFF" w:themeColor="background1"/>
                <w:sz w:val="22"/>
                <w:szCs w:val="22"/>
              </w:rPr>
              <w:t>(</w:t>
            </w:r>
            <w:r w:rsidR="00460455" w:rsidRPr="00460455">
              <w:rPr>
                <w:rFonts w:ascii="Calibri" w:hAnsi="Calibri" w:cs="Calibri"/>
                <w:b/>
                <w:bCs/>
                <w:color w:val="FFFFFF" w:themeColor="background1"/>
                <w:sz w:val="22"/>
                <w:szCs w:val="22"/>
              </w:rPr>
              <w:t>10.24</w:t>
            </w:r>
            <w:r w:rsidRPr="00460455">
              <w:rPr>
                <w:rFonts w:ascii="Calibri" w:hAnsi="Calibri" w:cs="Calibri"/>
                <w:b/>
                <w:bCs/>
                <w:color w:val="FFFFFF" w:themeColor="background1"/>
                <w:sz w:val="22"/>
                <w:szCs w:val="22"/>
              </w:rPr>
              <w:t>)</w:t>
            </w:r>
          </w:p>
        </w:tc>
        <w:tc>
          <w:tcPr>
            <w:tcW w:w="1251" w:type="dxa"/>
            <w:tcBorders>
              <w:top w:val="nil"/>
              <w:left w:val="nil"/>
              <w:bottom w:val="single" w:sz="4" w:space="0" w:color="auto"/>
              <w:right w:val="single" w:sz="4" w:space="0" w:color="auto"/>
            </w:tcBorders>
            <w:shd w:val="clear" w:color="auto" w:fill="002060"/>
            <w:noWrap/>
            <w:vAlign w:val="center"/>
            <w:hideMark/>
          </w:tcPr>
          <w:p w:rsidR="003C5248" w:rsidRPr="00460455" w:rsidRDefault="00460455" w:rsidP="00460455">
            <w:pPr>
              <w:jc w:val="right"/>
              <w:rPr>
                <w:rFonts w:ascii="Calibri" w:hAnsi="Calibri" w:cs="Calibri"/>
                <w:b/>
                <w:bCs/>
                <w:color w:val="FFFFFF" w:themeColor="background1"/>
                <w:sz w:val="22"/>
                <w:szCs w:val="22"/>
              </w:rPr>
            </w:pPr>
            <w:r w:rsidRPr="00460455">
              <w:rPr>
                <w:rFonts w:ascii="Calibri" w:hAnsi="Calibri" w:cs="Calibri"/>
                <w:b/>
                <w:bCs/>
                <w:color w:val="FFFFFF" w:themeColor="background1"/>
                <w:sz w:val="22"/>
                <w:szCs w:val="22"/>
              </w:rPr>
              <w:t>15.66</w:t>
            </w:r>
          </w:p>
        </w:tc>
      </w:tr>
    </w:tbl>
    <w:p w:rsidR="00DC202A" w:rsidRDefault="00DC202A"/>
    <w:p w:rsidR="00236F21" w:rsidRDefault="00236F21"/>
    <w:p w:rsidR="00664AD6" w:rsidRDefault="00664AD6"/>
    <w:p w:rsidR="00664AD6" w:rsidRDefault="00664AD6"/>
    <w:p w:rsidR="00664AD6" w:rsidRDefault="00664AD6"/>
    <w:p w:rsidR="00664AD6" w:rsidRDefault="00664AD6"/>
    <w:p w:rsidR="00664AD6" w:rsidRDefault="00664AD6"/>
    <w:p w:rsidR="00664AD6" w:rsidRDefault="00664AD6"/>
    <w:p w:rsidR="00460455" w:rsidRDefault="00460455"/>
    <w:p w:rsidR="001C4489" w:rsidRDefault="00664AD6" w:rsidP="00E75F28">
      <w:pPr>
        <w:pStyle w:val="Default"/>
        <w:spacing w:line="360" w:lineRule="auto"/>
        <w:ind w:left="540"/>
        <w:jc w:val="both"/>
        <w:rPr>
          <w:b/>
          <w:color w:val="auto"/>
          <w:sz w:val="22"/>
          <w:szCs w:val="22"/>
        </w:rPr>
      </w:pPr>
      <w:r>
        <w:rPr>
          <w:b/>
          <w:color w:val="auto"/>
          <w:sz w:val="22"/>
          <w:szCs w:val="22"/>
        </w:rPr>
        <w:t xml:space="preserve">3. </w:t>
      </w:r>
      <w:r w:rsidR="00450C13" w:rsidRPr="00493715">
        <w:rPr>
          <w:b/>
          <w:color w:val="auto"/>
          <w:sz w:val="22"/>
          <w:szCs w:val="22"/>
        </w:rPr>
        <w:t>VALUATION OF FIRM</w:t>
      </w:r>
      <w:r w:rsidR="007D7A2A" w:rsidRPr="00493715">
        <w:rPr>
          <w:b/>
          <w:color w:val="auto"/>
          <w:sz w:val="22"/>
          <w:szCs w:val="22"/>
        </w:rPr>
        <w:t>:</w:t>
      </w:r>
    </w:p>
    <w:p w:rsidR="00664AD6" w:rsidRPr="00664AD6" w:rsidRDefault="00664AD6" w:rsidP="00664AD6">
      <w:pPr>
        <w:pStyle w:val="Default"/>
        <w:spacing w:line="360" w:lineRule="auto"/>
        <w:ind w:left="90"/>
        <w:jc w:val="both"/>
        <w:rPr>
          <w:b/>
          <w:color w:val="auto"/>
          <w:sz w:val="22"/>
          <w:szCs w:val="22"/>
        </w:rPr>
      </w:pPr>
    </w:p>
    <w:p w:rsidR="001C4489" w:rsidRPr="001C4489" w:rsidRDefault="001C4489" w:rsidP="001C4489">
      <w:pPr>
        <w:jc w:val="center"/>
        <w:rPr>
          <w:rFonts w:ascii="Arial" w:hAnsi="Arial" w:cs="Arial"/>
          <w:b/>
          <w:color w:val="000000"/>
          <w:sz w:val="22"/>
          <w:u w:val="single"/>
          <w:lang w:val="en-IN"/>
        </w:rPr>
      </w:pPr>
      <w:r w:rsidRPr="001C4489">
        <w:rPr>
          <w:rFonts w:ascii="Arial" w:hAnsi="Arial" w:cs="Arial"/>
          <w:b/>
          <w:color w:val="000000"/>
          <w:sz w:val="22"/>
          <w:u w:val="single"/>
          <w:lang w:val="en-IN"/>
        </w:rPr>
        <w:t>Table: WACC Calculation</w:t>
      </w:r>
      <w:r>
        <w:rPr>
          <w:rFonts w:ascii="Arial" w:hAnsi="Arial" w:cs="Arial"/>
          <w:b/>
          <w:color w:val="000000"/>
          <w:sz w:val="22"/>
          <w:u w:val="single"/>
          <w:lang w:val="en-IN"/>
        </w:rPr>
        <w:t>s</w:t>
      </w:r>
    </w:p>
    <w:p w:rsidR="001C4489" w:rsidRPr="001C4489" w:rsidRDefault="001C4489" w:rsidP="001C4489">
      <w:pPr>
        <w:jc w:val="center"/>
        <w:rPr>
          <w:rFonts w:ascii="Arial" w:hAnsi="Arial" w:cs="Arial"/>
          <w:color w:val="000000"/>
          <w:sz w:val="22"/>
          <w:lang w:val="en-IN"/>
        </w:rPr>
      </w:pPr>
    </w:p>
    <w:tbl>
      <w:tblPr>
        <w:tblW w:w="8143" w:type="dxa"/>
        <w:jc w:val="center"/>
        <w:tblCellMar>
          <w:top w:w="28" w:type="dxa"/>
          <w:bottom w:w="28" w:type="dxa"/>
        </w:tblCellMar>
        <w:tblLook w:val="04A0" w:firstRow="1" w:lastRow="0" w:firstColumn="1" w:lastColumn="0" w:noHBand="0" w:noVBand="1"/>
      </w:tblPr>
      <w:tblGrid>
        <w:gridCol w:w="2622"/>
        <w:gridCol w:w="2070"/>
        <w:gridCol w:w="1824"/>
        <w:gridCol w:w="1627"/>
      </w:tblGrid>
      <w:tr w:rsidR="00FB226F" w:rsidRPr="00E75F28" w:rsidTr="00FB226F">
        <w:trPr>
          <w:trHeight w:val="20"/>
          <w:jc w:val="center"/>
        </w:trPr>
        <w:tc>
          <w:tcPr>
            <w:tcW w:w="8143" w:type="dxa"/>
            <w:gridSpan w:val="4"/>
            <w:tcBorders>
              <w:top w:val="single" w:sz="4" w:space="0" w:color="auto"/>
              <w:left w:val="single" w:sz="4" w:space="0" w:color="auto"/>
              <w:bottom w:val="single" w:sz="4" w:space="0" w:color="auto"/>
              <w:right w:val="single" w:sz="4" w:space="0" w:color="auto"/>
            </w:tcBorders>
            <w:shd w:val="clear" w:color="auto" w:fill="002060"/>
            <w:noWrap/>
            <w:vAlign w:val="bottom"/>
            <w:hideMark/>
          </w:tcPr>
          <w:p w:rsidR="00FB226F" w:rsidRPr="00166273" w:rsidRDefault="00FB226F">
            <w:pPr>
              <w:jc w:val="center"/>
              <w:rPr>
                <w:rFonts w:asciiTheme="minorHAnsi" w:hAnsiTheme="minorHAnsi" w:cstheme="minorHAnsi"/>
                <w:b/>
                <w:bCs/>
                <w:i/>
                <w:color w:val="FFFFFF"/>
                <w:sz w:val="22"/>
                <w:szCs w:val="22"/>
              </w:rPr>
            </w:pPr>
            <w:r w:rsidRPr="00166273">
              <w:rPr>
                <w:rFonts w:asciiTheme="minorHAnsi" w:hAnsiTheme="minorHAnsi" w:cstheme="minorHAnsi"/>
                <w:b/>
                <w:bCs/>
                <w:i/>
                <w:color w:val="FFFFFF"/>
                <w:sz w:val="22"/>
                <w:szCs w:val="22"/>
              </w:rPr>
              <w:t>Weighted Average Cost of Capital</w:t>
            </w:r>
          </w:p>
        </w:tc>
      </w:tr>
      <w:tr w:rsidR="00FB226F" w:rsidRPr="00E75F28" w:rsidTr="00664AD6">
        <w:trPr>
          <w:trHeight w:val="20"/>
          <w:jc w:val="center"/>
        </w:trPr>
        <w:tc>
          <w:tcPr>
            <w:tcW w:w="2622" w:type="dxa"/>
            <w:tcBorders>
              <w:top w:val="nil"/>
              <w:left w:val="single" w:sz="4" w:space="0" w:color="auto"/>
              <w:bottom w:val="single" w:sz="4" w:space="0" w:color="auto"/>
              <w:right w:val="single" w:sz="4" w:space="0" w:color="auto"/>
            </w:tcBorders>
            <w:shd w:val="clear" w:color="000000" w:fill="C5D9F1"/>
            <w:noWrap/>
            <w:vAlign w:val="bottom"/>
            <w:hideMark/>
          </w:tcPr>
          <w:p w:rsidR="00FB226F" w:rsidRPr="00E75F28" w:rsidRDefault="00FB226F" w:rsidP="00664AD6">
            <w:pPr>
              <w:rPr>
                <w:rFonts w:asciiTheme="minorHAnsi" w:hAnsiTheme="minorHAnsi" w:cstheme="minorHAnsi"/>
                <w:b/>
                <w:bCs/>
                <w:sz w:val="22"/>
                <w:szCs w:val="22"/>
              </w:rPr>
            </w:pPr>
            <w:r w:rsidRPr="00E75F28">
              <w:rPr>
                <w:rFonts w:asciiTheme="minorHAnsi" w:hAnsiTheme="minorHAnsi" w:cstheme="minorHAnsi"/>
                <w:b/>
                <w:bCs/>
                <w:sz w:val="22"/>
                <w:szCs w:val="22"/>
              </w:rPr>
              <w:t>Particular</w:t>
            </w:r>
          </w:p>
        </w:tc>
        <w:tc>
          <w:tcPr>
            <w:tcW w:w="2070" w:type="dxa"/>
            <w:tcBorders>
              <w:top w:val="nil"/>
              <w:left w:val="nil"/>
              <w:bottom w:val="single" w:sz="4" w:space="0" w:color="auto"/>
              <w:right w:val="single" w:sz="4" w:space="0" w:color="auto"/>
            </w:tcBorders>
            <w:shd w:val="clear" w:color="000000" w:fill="C5D9F1"/>
            <w:noWrap/>
            <w:vAlign w:val="bottom"/>
            <w:hideMark/>
          </w:tcPr>
          <w:p w:rsidR="00FB226F" w:rsidRPr="00E75F28" w:rsidRDefault="00FB226F">
            <w:pPr>
              <w:jc w:val="center"/>
              <w:rPr>
                <w:rFonts w:asciiTheme="minorHAnsi" w:hAnsiTheme="minorHAnsi" w:cstheme="minorHAnsi"/>
                <w:b/>
                <w:bCs/>
                <w:sz w:val="22"/>
                <w:szCs w:val="22"/>
              </w:rPr>
            </w:pPr>
            <w:r w:rsidRPr="00E75F28">
              <w:rPr>
                <w:rFonts w:asciiTheme="minorHAnsi" w:hAnsiTheme="minorHAnsi" w:cstheme="minorHAnsi"/>
                <w:b/>
                <w:bCs/>
                <w:sz w:val="22"/>
                <w:szCs w:val="22"/>
              </w:rPr>
              <w:t>Amounts</w:t>
            </w:r>
          </w:p>
        </w:tc>
        <w:tc>
          <w:tcPr>
            <w:tcW w:w="1824" w:type="dxa"/>
            <w:tcBorders>
              <w:top w:val="nil"/>
              <w:left w:val="nil"/>
              <w:bottom w:val="single" w:sz="4" w:space="0" w:color="auto"/>
              <w:right w:val="single" w:sz="4" w:space="0" w:color="auto"/>
            </w:tcBorders>
            <w:shd w:val="clear" w:color="000000" w:fill="C5D9F1"/>
            <w:noWrap/>
            <w:vAlign w:val="bottom"/>
            <w:hideMark/>
          </w:tcPr>
          <w:p w:rsidR="00FB226F" w:rsidRPr="00E75F28" w:rsidRDefault="00FB226F">
            <w:pPr>
              <w:jc w:val="center"/>
              <w:rPr>
                <w:rFonts w:asciiTheme="minorHAnsi" w:hAnsiTheme="minorHAnsi" w:cstheme="minorHAnsi"/>
                <w:b/>
                <w:bCs/>
                <w:sz w:val="22"/>
                <w:szCs w:val="22"/>
              </w:rPr>
            </w:pPr>
            <w:r w:rsidRPr="00E75F28">
              <w:rPr>
                <w:rFonts w:asciiTheme="minorHAnsi" w:hAnsiTheme="minorHAnsi" w:cstheme="minorHAnsi"/>
                <w:b/>
                <w:bCs/>
                <w:sz w:val="22"/>
                <w:szCs w:val="22"/>
              </w:rPr>
              <w:t>Weightage</w:t>
            </w:r>
          </w:p>
        </w:tc>
        <w:tc>
          <w:tcPr>
            <w:tcW w:w="1627" w:type="dxa"/>
            <w:tcBorders>
              <w:top w:val="nil"/>
              <w:left w:val="nil"/>
              <w:bottom w:val="single" w:sz="4" w:space="0" w:color="auto"/>
              <w:right w:val="single" w:sz="4" w:space="0" w:color="auto"/>
            </w:tcBorders>
            <w:shd w:val="clear" w:color="000000" w:fill="C5D9F1"/>
            <w:noWrap/>
            <w:vAlign w:val="bottom"/>
            <w:hideMark/>
          </w:tcPr>
          <w:p w:rsidR="00FB226F" w:rsidRPr="00E75F28" w:rsidRDefault="00FB226F">
            <w:pPr>
              <w:jc w:val="center"/>
              <w:rPr>
                <w:rFonts w:asciiTheme="minorHAnsi" w:hAnsiTheme="minorHAnsi" w:cstheme="minorHAnsi"/>
                <w:b/>
                <w:bCs/>
                <w:sz w:val="22"/>
                <w:szCs w:val="22"/>
              </w:rPr>
            </w:pPr>
            <w:r w:rsidRPr="00E75F28">
              <w:rPr>
                <w:rFonts w:asciiTheme="minorHAnsi" w:hAnsiTheme="minorHAnsi" w:cstheme="minorHAnsi"/>
                <w:b/>
                <w:bCs/>
                <w:sz w:val="22"/>
                <w:szCs w:val="22"/>
              </w:rPr>
              <w:t>Discount Rate</w:t>
            </w:r>
          </w:p>
        </w:tc>
      </w:tr>
      <w:tr w:rsidR="00FB226F" w:rsidRPr="00E75F28" w:rsidTr="00FB226F">
        <w:trPr>
          <w:trHeight w:val="20"/>
          <w:jc w:val="center"/>
        </w:trPr>
        <w:tc>
          <w:tcPr>
            <w:tcW w:w="8143"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B226F" w:rsidRPr="00E75F28" w:rsidRDefault="00FB226F">
            <w:pPr>
              <w:jc w:val="right"/>
              <w:rPr>
                <w:rFonts w:asciiTheme="minorHAnsi" w:hAnsiTheme="minorHAnsi" w:cstheme="minorHAnsi"/>
                <w:i/>
                <w:iCs/>
                <w:sz w:val="22"/>
                <w:szCs w:val="22"/>
              </w:rPr>
            </w:pPr>
            <w:r w:rsidRPr="00E75F28">
              <w:rPr>
                <w:rFonts w:asciiTheme="minorHAnsi" w:hAnsiTheme="minorHAnsi" w:cstheme="minorHAnsi"/>
                <w:i/>
                <w:iCs/>
                <w:sz w:val="22"/>
                <w:szCs w:val="22"/>
              </w:rPr>
              <w:t>INR Crores, Unless Otherwise Specified</w:t>
            </w:r>
          </w:p>
        </w:tc>
      </w:tr>
      <w:tr w:rsidR="00FB226F" w:rsidRPr="00E75F28" w:rsidTr="00664AD6">
        <w:trPr>
          <w:trHeight w:val="20"/>
          <w:jc w:val="center"/>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FB226F" w:rsidRPr="00E75F28" w:rsidRDefault="00FB226F">
            <w:pPr>
              <w:rPr>
                <w:rFonts w:asciiTheme="minorHAnsi" w:hAnsiTheme="minorHAnsi" w:cstheme="minorHAnsi"/>
                <w:i/>
                <w:color w:val="000000"/>
                <w:sz w:val="22"/>
                <w:szCs w:val="22"/>
              </w:rPr>
            </w:pPr>
            <w:r w:rsidRPr="00E75F28">
              <w:rPr>
                <w:rFonts w:asciiTheme="minorHAnsi" w:hAnsiTheme="minorHAnsi" w:cstheme="minorHAnsi"/>
                <w:i/>
                <w:color w:val="000000"/>
                <w:sz w:val="22"/>
                <w:szCs w:val="22"/>
              </w:rPr>
              <w:t>Debt</w:t>
            </w:r>
          </w:p>
        </w:tc>
        <w:tc>
          <w:tcPr>
            <w:tcW w:w="2070" w:type="dxa"/>
            <w:tcBorders>
              <w:top w:val="nil"/>
              <w:left w:val="nil"/>
              <w:bottom w:val="single" w:sz="4" w:space="0" w:color="auto"/>
              <w:right w:val="single" w:sz="4" w:space="0" w:color="auto"/>
            </w:tcBorders>
            <w:shd w:val="clear" w:color="auto" w:fill="auto"/>
            <w:noWrap/>
            <w:vAlign w:val="bottom"/>
            <w:hideMark/>
          </w:tcPr>
          <w:p w:rsidR="00FB226F" w:rsidRPr="00E75F28" w:rsidRDefault="002944B5" w:rsidP="00664AD6">
            <w:pPr>
              <w:jc w:val="center"/>
              <w:rPr>
                <w:rFonts w:asciiTheme="minorHAnsi" w:hAnsiTheme="minorHAnsi" w:cstheme="minorHAnsi"/>
                <w:color w:val="000000"/>
                <w:sz w:val="22"/>
                <w:szCs w:val="22"/>
              </w:rPr>
            </w:pPr>
            <w:r>
              <w:rPr>
                <w:rFonts w:asciiTheme="minorHAnsi" w:hAnsiTheme="minorHAnsi" w:cstheme="minorHAnsi"/>
                <w:color w:val="000000"/>
                <w:sz w:val="22"/>
                <w:szCs w:val="22"/>
              </w:rPr>
              <w:t>118.01</w:t>
            </w:r>
          </w:p>
        </w:tc>
        <w:tc>
          <w:tcPr>
            <w:tcW w:w="1824" w:type="dxa"/>
            <w:tcBorders>
              <w:top w:val="nil"/>
              <w:left w:val="nil"/>
              <w:bottom w:val="single" w:sz="4" w:space="0" w:color="auto"/>
              <w:right w:val="single" w:sz="4" w:space="0" w:color="auto"/>
            </w:tcBorders>
            <w:shd w:val="clear" w:color="auto" w:fill="auto"/>
            <w:noWrap/>
            <w:vAlign w:val="bottom"/>
            <w:hideMark/>
          </w:tcPr>
          <w:p w:rsidR="00FB226F" w:rsidRPr="00E75F28" w:rsidRDefault="002944B5" w:rsidP="007F56C3">
            <w:pPr>
              <w:jc w:val="center"/>
              <w:rPr>
                <w:rFonts w:asciiTheme="minorHAnsi" w:hAnsiTheme="minorHAnsi" w:cstheme="minorHAnsi"/>
                <w:color w:val="000000"/>
                <w:sz w:val="22"/>
                <w:szCs w:val="22"/>
              </w:rPr>
            </w:pPr>
            <w:r>
              <w:rPr>
                <w:rFonts w:asciiTheme="minorHAnsi" w:hAnsiTheme="minorHAnsi" w:cstheme="minorHAnsi"/>
                <w:color w:val="000000"/>
                <w:sz w:val="22"/>
                <w:szCs w:val="22"/>
              </w:rPr>
              <w:t>55.74</w:t>
            </w:r>
            <w:r w:rsidR="00E75F28">
              <w:rPr>
                <w:rFonts w:asciiTheme="minorHAnsi" w:hAnsiTheme="minorHAnsi" w:cstheme="minorHAnsi"/>
                <w:color w:val="000000"/>
                <w:sz w:val="22"/>
                <w:szCs w:val="22"/>
              </w:rPr>
              <w:t>%</w:t>
            </w:r>
          </w:p>
        </w:tc>
        <w:tc>
          <w:tcPr>
            <w:tcW w:w="1627" w:type="dxa"/>
            <w:tcBorders>
              <w:top w:val="nil"/>
              <w:left w:val="nil"/>
              <w:bottom w:val="single" w:sz="4" w:space="0" w:color="auto"/>
              <w:right w:val="single" w:sz="4" w:space="0" w:color="auto"/>
            </w:tcBorders>
            <w:shd w:val="clear" w:color="auto" w:fill="auto"/>
            <w:noWrap/>
            <w:vAlign w:val="bottom"/>
            <w:hideMark/>
          </w:tcPr>
          <w:p w:rsidR="00FB226F" w:rsidRPr="00E75F28" w:rsidRDefault="00FB226F" w:rsidP="00664AD6">
            <w:pPr>
              <w:jc w:val="center"/>
              <w:rPr>
                <w:rFonts w:asciiTheme="minorHAnsi" w:hAnsiTheme="minorHAnsi" w:cstheme="minorHAnsi"/>
                <w:color w:val="000000"/>
                <w:sz w:val="22"/>
                <w:szCs w:val="22"/>
              </w:rPr>
            </w:pPr>
            <w:r w:rsidRPr="00E75F28">
              <w:rPr>
                <w:rFonts w:asciiTheme="minorHAnsi" w:hAnsiTheme="minorHAnsi" w:cstheme="minorHAnsi"/>
                <w:color w:val="000000"/>
                <w:sz w:val="22"/>
                <w:szCs w:val="22"/>
              </w:rPr>
              <w:t>13.00%</w:t>
            </w:r>
          </w:p>
        </w:tc>
      </w:tr>
      <w:tr w:rsidR="00FB226F" w:rsidRPr="00E75F28" w:rsidTr="00664AD6">
        <w:trPr>
          <w:trHeight w:val="20"/>
          <w:jc w:val="center"/>
        </w:trPr>
        <w:tc>
          <w:tcPr>
            <w:tcW w:w="2622" w:type="dxa"/>
            <w:tcBorders>
              <w:top w:val="nil"/>
              <w:left w:val="single" w:sz="4" w:space="0" w:color="auto"/>
              <w:bottom w:val="single" w:sz="4" w:space="0" w:color="auto"/>
              <w:right w:val="single" w:sz="4" w:space="0" w:color="auto"/>
            </w:tcBorders>
            <w:shd w:val="clear" w:color="auto" w:fill="auto"/>
            <w:noWrap/>
            <w:vAlign w:val="bottom"/>
            <w:hideMark/>
          </w:tcPr>
          <w:p w:rsidR="00FB226F" w:rsidRPr="00E75F28" w:rsidRDefault="00FB226F">
            <w:pPr>
              <w:rPr>
                <w:rFonts w:asciiTheme="minorHAnsi" w:hAnsiTheme="minorHAnsi" w:cstheme="minorHAnsi"/>
                <w:i/>
                <w:color w:val="000000"/>
                <w:sz w:val="22"/>
                <w:szCs w:val="22"/>
              </w:rPr>
            </w:pPr>
            <w:r w:rsidRPr="00E75F28">
              <w:rPr>
                <w:rFonts w:asciiTheme="minorHAnsi" w:hAnsiTheme="minorHAnsi" w:cstheme="minorHAnsi"/>
                <w:i/>
                <w:color w:val="000000"/>
                <w:sz w:val="22"/>
                <w:szCs w:val="22"/>
              </w:rPr>
              <w:t>Equity</w:t>
            </w:r>
          </w:p>
        </w:tc>
        <w:tc>
          <w:tcPr>
            <w:tcW w:w="2070" w:type="dxa"/>
            <w:tcBorders>
              <w:top w:val="nil"/>
              <w:left w:val="nil"/>
              <w:bottom w:val="single" w:sz="4" w:space="0" w:color="auto"/>
              <w:right w:val="single" w:sz="4" w:space="0" w:color="auto"/>
            </w:tcBorders>
            <w:shd w:val="clear" w:color="auto" w:fill="auto"/>
            <w:noWrap/>
            <w:vAlign w:val="bottom"/>
            <w:hideMark/>
          </w:tcPr>
          <w:p w:rsidR="00FB226F" w:rsidRPr="00E75F28" w:rsidRDefault="00FB226F" w:rsidP="00664AD6">
            <w:pPr>
              <w:jc w:val="center"/>
              <w:rPr>
                <w:rFonts w:asciiTheme="minorHAnsi" w:hAnsiTheme="minorHAnsi" w:cstheme="minorHAnsi"/>
                <w:color w:val="000000"/>
                <w:sz w:val="22"/>
                <w:szCs w:val="22"/>
              </w:rPr>
            </w:pPr>
            <w:r w:rsidRPr="00E75F28">
              <w:rPr>
                <w:rFonts w:asciiTheme="minorHAnsi" w:hAnsiTheme="minorHAnsi" w:cstheme="minorHAnsi"/>
                <w:color w:val="000000"/>
                <w:sz w:val="22"/>
                <w:szCs w:val="22"/>
              </w:rPr>
              <w:t>93.7</w:t>
            </w:r>
            <w:r w:rsidR="00E75F28">
              <w:rPr>
                <w:rFonts w:asciiTheme="minorHAnsi" w:hAnsiTheme="minorHAnsi" w:cstheme="minorHAnsi"/>
                <w:color w:val="000000"/>
                <w:sz w:val="22"/>
                <w:szCs w:val="22"/>
              </w:rPr>
              <w:t>1</w:t>
            </w:r>
          </w:p>
        </w:tc>
        <w:tc>
          <w:tcPr>
            <w:tcW w:w="1824" w:type="dxa"/>
            <w:tcBorders>
              <w:top w:val="nil"/>
              <w:left w:val="nil"/>
              <w:bottom w:val="single" w:sz="4" w:space="0" w:color="auto"/>
              <w:right w:val="single" w:sz="4" w:space="0" w:color="auto"/>
            </w:tcBorders>
            <w:shd w:val="clear" w:color="auto" w:fill="auto"/>
            <w:noWrap/>
            <w:vAlign w:val="bottom"/>
            <w:hideMark/>
          </w:tcPr>
          <w:p w:rsidR="00FB226F" w:rsidRPr="00E75F28" w:rsidRDefault="002944B5" w:rsidP="007F56C3">
            <w:pPr>
              <w:jc w:val="center"/>
              <w:rPr>
                <w:rFonts w:asciiTheme="minorHAnsi" w:hAnsiTheme="minorHAnsi" w:cstheme="minorHAnsi"/>
                <w:color w:val="000000"/>
                <w:sz w:val="22"/>
                <w:szCs w:val="22"/>
              </w:rPr>
            </w:pPr>
            <w:r>
              <w:rPr>
                <w:rFonts w:asciiTheme="minorHAnsi" w:hAnsiTheme="minorHAnsi" w:cstheme="minorHAnsi"/>
                <w:color w:val="000000"/>
                <w:sz w:val="22"/>
                <w:szCs w:val="22"/>
              </w:rPr>
              <w:t>44.26</w:t>
            </w:r>
            <w:r w:rsidR="00FB226F" w:rsidRPr="00E75F28">
              <w:rPr>
                <w:rFonts w:asciiTheme="minorHAnsi" w:hAnsiTheme="minorHAnsi" w:cstheme="minorHAnsi"/>
                <w:color w:val="000000"/>
                <w:sz w:val="22"/>
                <w:szCs w:val="22"/>
              </w:rPr>
              <w:t>%</w:t>
            </w:r>
          </w:p>
        </w:tc>
        <w:tc>
          <w:tcPr>
            <w:tcW w:w="1627" w:type="dxa"/>
            <w:tcBorders>
              <w:top w:val="nil"/>
              <w:left w:val="nil"/>
              <w:bottom w:val="single" w:sz="4" w:space="0" w:color="auto"/>
              <w:right w:val="single" w:sz="4" w:space="0" w:color="auto"/>
            </w:tcBorders>
            <w:shd w:val="clear" w:color="auto" w:fill="auto"/>
            <w:noWrap/>
            <w:vAlign w:val="bottom"/>
            <w:hideMark/>
          </w:tcPr>
          <w:p w:rsidR="00FB226F" w:rsidRPr="00E75F28" w:rsidRDefault="00E75F28" w:rsidP="00664AD6">
            <w:pPr>
              <w:jc w:val="center"/>
              <w:rPr>
                <w:rFonts w:asciiTheme="minorHAnsi" w:hAnsiTheme="minorHAnsi" w:cstheme="minorHAnsi"/>
                <w:color w:val="000000"/>
                <w:sz w:val="22"/>
                <w:szCs w:val="22"/>
              </w:rPr>
            </w:pPr>
            <w:r>
              <w:rPr>
                <w:rFonts w:asciiTheme="minorHAnsi" w:hAnsiTheme="minorHAnsi" w:cstheme="minorHAnsi"/>
                <w:color w:val="000000"/>
                <w:sz w:val="22"/>
                <w:szCs w:val="22"/>
              </w:rPr>
              <w:t>18.45</w:t>
            </w:r>
            <w:r w:rsidR="00FB226F" w:rsidRPr="00E75F28">
              <w:rPr>
                <w:rFonts w:asciiTheme="minorHAnsi" w:hAnsiTheme="minorHAnsi" w:cstheme="minorHAnsi"/>
                <w:color w:val="000000"/>
                <w:sz w:val="22"/>
                <w:szCs w:val="22"/>
              </w:rPr>
              <w:t>%</w:t>
            </w:r>
          </w:p>
        </w:tc>
      </w:tr>
      <w:tr w:rsidR="00FB226F" w:rsidRPr="00E75F28" w:rsidTr="007F56C3">
        <w:trPr>
          <w:trHeight w:val="20"/>
          <w:jc w:val="center"/>
        </w:trPr>
        <w:tc>
          <w:tcPr>
            <w:tcW w:w="2622" w:type="dxa"/>
            <w:tcBorders>
              <w:top w:val="nil"/>
              <w:left w:val="single" w:sz="4" w:space="0" w:color="auto"/>
              <w:bottom w:val="single" w:sz="4" w:space="0" w:color="auto"/>
              <w:right w:val="single" w:sz="4" w:space="0" w:color="auto"/>
            </w:tcBorders>
            <w:shd w:val="clear" w:color="auto" w:fill="002060"/>
            <w:noWrap/>
            <w:vAlign w:val="bottom"/>
            <w:hideMark/>
          </w:tcPr>
          <w:p w:rsidR="00FB226F" w:rsidRPr="007F56C3" w:rsidRDefault="00FB226F">
            <w:pPr>
              <w:rPr>
                <w:rFonts w:asciiTheme="minorHAnsi" w:hAnsiTheme="minorHAnsi" w:cstheme="minorHAnsi"/>
                <w:b/>
                <w:bCs/>
                <w:color w:val="FFFFFF" w:themeColor="background1"/>
                <w:sz w:val="22"/>
                <w:szCs w:val="22"/>
              </w:rPr>
            </w:pPr>
            <w:r w:rsidRPr="007F56C3">
              <w:rPr>
                <w:rFonts w:asciiTheme="minorHAnsi" w:hAnsiTheme="minorHAnsi" w:cstheme="minorHAnsi"/>
                <w:b/>
                <w:bCs/>
                <w:color w:val="FFFFFF" w:themeColor="background1"/>
                <w:sz w:val="22"/>
                <w:szCs w:val="22"/>
              </w:rPr>
              <w:t>WACC</w:t>
            </w:r>
          </w:p>
        </w:tc>
        <w:tc>
          <w:tcPr>
            <w:tcW w:w="2070" w:type="dxa"/>
            <w:tcBorders>
              <w:top w:val="nil"/>
              <w:left w:val="nil"/>
              <w:bottom w:val="single" w:sz="4" w:space="0" w:color="auto"/>
              <w:right w:val="single" w:sz="4" w:space="0" w:color="auto"/>
            </w:tcBorders>
            <w:shd w:val="clear" w:color="auto" w:fill="002060"/>
            <w:noWrap/>
            <w:vAlign w:val="bottom"/>
            <w:hideMark/>
          </w:tcPr>
          <w:p w:rsidR="00FB226F" w:rsidRPr="007F56C3" w:rsidRDefault="002944B5" w:rsidP="00664AD6">
            <w:pPr>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211.72</w:t>
            </w:r>
          </w:p>
        </w:tc>
        <w:tc>
          <w:tcPr>
            <w:tcW w:w="1824" w:type="dxa"/>
            <w:tcBorders>
              <w:top w:val="nil"/>
              <w:left w:val="nil"/>
              <w:bottom w:val="single" w:sz="4" w:space="0" w:color="auto"/>
              <w:right w:val="single" w:sz="4" w:space="0" w:color="auto"/>
            </w:tcBorders>
            <w:shd w:val="clear" w:color="auto" w:fill="002060"/>
            <w:noWrap/>
            <w:vAlign w:val="bottom"/>
            <w:hideMark/>
          </w:tcPr>
          <w:p w:rsidR="00FB226F" w:rsidRPr="007F56C3" w:rsidRDefault="00FB226F" w:rsidP="007F56C3">
            <w:pPr>
              <w:jc w:val="center"/>
              <w:rPr>
                <w:rFonts w:asciiTheme="minorHAnsi" w:hAnsiTheme="minorHAnsi" w:cstheme="minorHAnsi"/>
                <w:b/>
                <w:bCs/>
                <w:color w:val="FFFFFF" w:themeColor="background1"/>
                <w:sz w:val="22"/>
                <w:szCs w:val="22"/>
              </w:rPr>
            </w:pPr>
            <w:r w:rsidRPr="007F56C3">
              <w:rPr>
                <w:rFonts w:asciiTheme="minorHAnsi" w:hAnsiTheme="minorHAnsi" w:cstheme="minorHAnsi"/>
                <w:b/>
                <w:bCs/>
                <w:color w:val="FFFFFF" w:themeColor="background1"/>
                <w:sz w:val="22"/>
                <w:szCs w:val="22"/>
              </w:rPr>
              <w:t>100%</w:t>
            </w:r>
          </w:p>
        </w:tc>
        <w:tc>
          <w:tcPr>
            <w:tcW w:w="1627" w:type="dxa"/>
            <w:tcBorders>
              <w:top w:val="nil"/>
              <w:left w:val="nil"/>
              <w:bottom w:val="single" w:sz="4" w:space="0" w:color="auto"/>
              <w:right w:val="single" w:sz="4" w:space="0" w:color="auto"/>
            </w:tcBorders>
            <w:shd w:val="clear" w:color="auto" w:fill="002060"/>
            <w:noWrap/>
            <w:vAlign w:val="bottom"/>
            <w:hideMark/>
          </w:tcPr>
          <w:p w:rsidR="00FB226F" w:rsidRPr="007F56C3" w:rsidRDefault="00166273" w:rsidP="00664AD6">
            <w:pPr>
              <w:jc w:val="center"/>
              <w:rPr>
                <w:rFonts w:asciiTheme="minorHAnsi" w:hAnsiTheme="minorHAnsi" w:cstheme="minorHAnsi"/>
                <w:b/>
                <w:bCs/>
                <w:color w:val="FFFFFF" w:themeColor="background1"/>
                <w:sz w:val="22"/>
                <w:szCs w:val="22"/>
              </w:rPr>
            </w:pPr>
            <w:r w:rsidRPr="007F56C3">
              <w:rPr>
                <w:rFonts w:asciiTheme="minorHAnsi" w:hAnsiTheme="minorHAnsi" w:cstheme="minorHAnsi"/>
                <w:b/>
                <w:bCs/>
                <w:color w:val="FFFFFF" w:themeColor="background1"/>
                <w:sz w:val="22"/>
                <w:szCs w:val="22"/>
              </w:rPr>
              <w:t>15.</w:t>
            </w:r>
            <w:r w:rsidR="009B05B2">
              <w:rPr>
                <w:rFonts w:asciiTheme="minorHAnsi" w:hAnsiTheme="minorHAnsi" w:cstheme="minorHAnsi"/>
                <w:b/>
                <w:bCs/>
                <w:color w:val="FFFFFF" w:themeColor="background1"/>
                <w:sz w:val="22"/>
                <w:szCs w:val="22"/>
              </w:rPr>
              <w:t>41</w:t>
            </w:r>
            <w:r w:rsidR="00FB226F" w:rsidRPr="007F56C3">
              <w:rPr>
                <w:rFonts w:asciiTheme="minorHAnsi" w:hAnsiTheme="minorHAnsi" w:cstheme="minorHAnsi"/>
                <w:b/>
                <w:bCs/>
                <w:color w:val="FFFFFF" w:themeColor="background1"/>
                <w:sz w:val="22"/>
                <w:szCs w:val="22"/>
              </w:rPr>
              <w:t>%</w:t>
            </w:r>
          </w:p>
        </w:tc>
      </w:tr>
    </w:tbl>
    <w:p w:rsidR="00FB226F" w:rsidRDefault="00FB226F"/>
    <w:p w:rsidR="009574F0" w:rsidRDefault="009574F0" w:rsidP="009574F0">
      <w:pPr>
        <w:ind w:left="540"/>
        <w:rPr>
          <w:rFonts w:ascii="Arial" w:hAnsi="Arial" w:cs="Arial"/>
          <w:color w:val="000000"/>
          <w:sz w:val="22"/>
          <w:szCs w:val="22"/>
          <w:lang w:val="en-IN"/>
        </w:rPr>
      </w:pPr>
    </w:p>
    <w:p w:rsidR="00FB226F" w:rsidRPr="00166273" w:rsidRDefault="00FB226F" w:rsidP="009574F0">
      <w:pPr>
        <w:ind w:left="540"/>
        <w:rPr>
          <w:rFonts w:ascii="Arial" w:hAnsi="Arial" w:cs="Arial"/>
          <w:color w:val="000000"/>
          <w:sz w:val="22"/>
          <w:szCs w:val="22"/>
          <w:lang w:val="en-IN"/>
        </w:rPr>
      </w:pPr>
      <w:r w:rsidRPr="00166273">
        <w:rPr>
          <w:rFonts w:ascii="Arial" w:hAnsi="Arial" w:cs="Arial"/>
          <w:color w:val="000000"/>
          <w:sz w:val="22"/>
          <w:szCs w:val="22"/>
          <w:lang w:val="en-IN"/>
        </w:rPr>
        <w:t>The Inputs used to Value the firm:</w:t>
      </w:r>
    </w:p>
    <w:p w:rsidR="001C4489" w:rsidRDefault="001C4489" w:rsidP="00FB226F">
      <w:pPr>
        <w:rPr>
          <w:rFonts w:ascii="Arial" w:hAnsi="Arial" w:cs="Arial"/>
          <w:b/>
          <w:sz w:val="20"/>
        </w:rPr>
      </w:pPr>
    </w:p>
    <w:p w:rsidR="001C4489" w:rsidRPr="001C4489" w:rsidRDefault="001C4489" w:rsidP="001C4489">
      <w:pPr>
        <w:jc w:val="center"/>
        <w:rPr>
          <w:rFonts w:ascii="Arial" w:hAnsi="Arial" w:cs="Arial"/>
          <w:b/>
          <w:color w:val="000000"/>
          <w:sz w:val="22"/>
          <w:u w:val="single"/>
          <w:lang w:val="en-IN"/>
        </w:rPr>
      </w:pPr>
      <w:r w:rsidRPr="001C4489">
        <w:rPr>
          <w:rFonts w:ascii="Arial" w:hAnsi="Arial" w:cs="Arial"/>
          <w:b/>
          <w:color w:val="000000"/>
          <w:sz w:val="22"/>
          <w:u w:val="single"/>
          <w:lang w:val="en-IN"/>
        </w:rPr>
        <w:t xml:space="preserve">Table: </w:t>
      </w:r>
      <w:r>
        <w:rPr>
          <w:rFonts w:ascii="Arial" w:hAnsi="Arial" w:cs="Arial"/>
          <w:b/>
          <w:color w:val="000000"/>
          <w:sz w:val="22"/>
          <w:u w:val="single"/>
          <w:lang w:val="en-IN"/>
        </w:rPr>
        <w:t>Inputs</w:t>
      </w:r>
    </w:p>
    <w:p w:rsidR="001C4489" w:rsidRDefault="001C4489" w:rsidP="00580A85">
      <w:pPr>
        <w:jc w:val="center"/>
        <w:rPr>
          <w:rFonts w:ascii="Arial" w:hAnsi="Arial" w:cs="Arial"/>
          <w:b/>
          <w:sz w:val="20"/>
        </w:rPr>
      </w:pPr>
    </w:p>
    <w:tbl>
      <w:tblPr>
        <w:tblW w:w="8149" w:type="dxa"/>
        <w:jc w:val="center"/>
        <w:tblLook w:val="04A0" w:firstRow="1" w:lastRow="0" w:firstColumn="1" w:lastColumn="0" w:noHBand="0" w:noVBand="1"/>
      </w:tblPr>
      <w:tblGrid>
        <w:gridCol w:w="4695"/>
        <w:gridCol w:w="3454"/>
      </w:tblGrid>
      <w:tr w:rsidR="009E6833" w:rsidRPr="00166273" w:rsidTr="00166273">
        <w:trPr>
          <w:trHeight w:val="375"/>
          <w:jc w:val="center"/>
        </w:trPr>
        <w:tc>
          <w:tcPr>
            <w:tcW w:w="8149" w:type="dxa"/>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9E6833" w:rsidRPr="00166273" w:rsidRDefault="009E6833" w:rsidP="00166273">
            <w:pPr>
              <w:rPr>
                <w:rFonts w:asciiTheme="minorHAnsi" w:hAnsiTheme="minorHAnsi" w:cstheme="minorHAnsi"/>
                <w:b/>
                <w:bCs/>
                <w:i/>
                <w:color w:val="FFFFFF"/>
                <w:sz w:val="22"/>
                <w:szCs w:val="22"/>
              </w:rPr>
            </w:pPr>
            <w:r w:rsidRPr="00166273">
              <w:rPr>
                <w:rFonts w:asciiTheme="minorHAnsi" w:hAnsiTheme="minorHAnsi" w:cstheme="minorHAnsi"/>
                <w:b/>
                <w:bCs/>
                <w:i/>
                <w:color w:val="FFFFFF"/>
                <w:sz w:val="22"/>
                <w:szCs w:val="22"/>
              </w:rPr>
              <w:t>Inputs</w:t>
            </w:r>
          </w:p>
        </w:tc>
      </w:tr>
      <w:tr w:rsidR="009E6833" w:rsidRPr="00166273" w:rsidTr="007F56C3">
        <w:trPr>
          <w:trHeight w:val="288"/>
          <w:jc w:val="center"/>
        </w:trPr>
        <w:tc>
          <w:tcPr>
            <w:tcW w:w="4695" w:type="dxa"/>
            <w:tcBorders>
              <w:top w:val="nil"/>
              <w:left w:val="single" w:sz="4" w:space="0" w:color="auto"/>
              <w:bottom w:val="single" w:sz="4" w:space="0" w:color="auto"/>
              <w:right w:val="single" w:sz="4" w:space="0" w:color="auto"/>
            </w:tcBorders>
            <w:shd w:val="clear" w:color="auto" w:fill="auto"/>
            <w:noWrap/>
            <w:vAlign w:val="center"/>
            <w:hideMark/>
          </w:tcPr>
          <w:p w:rsidR="009E6833" w:rsidRPr="00166273" w:rsidRDefault="009E6833" w:rsidP="009E6833">
            <w:pPr>
              <w:rPr>
                <w:rFonts w:asciiTheme="minorHAnsi" w:hAnsiTheme="minorHAnsi" w:cstheme="minorHAnsi"/>
                <w:b/>
                <w:bCs/>
                <w:color w:val="000000"/>
                <w:sz w:val="22"/>
                <w:szCs w:val="22"/>
              </w:rPr>
            </w:pPr>
            <w:r w:rsidRPr="00166273">
              <w:rPr>
                <w:rFonts w:asciiTheme="minorHAnsi" w:hAnsiTheme="minorHAnsi" w:cstheme="minorHAnsi"/>
                <w:b/>
                <w:bCs/>
                <w:color w:val="000000"/>
                <w:sz w:val="22"/>
                <w:szCs w:val="22"/>
              </w:rPr>
              <w:t>Valuation Date</w:t>
            </w:r>
          </w:p>
        </w:tc>
        <w:tc>
          <w:tcPr>
            <w:tcW w:w="3454" w:type="dxa"/>
            <w:tcBorders>
              <w:top w:val="nil"/>
              <w:left w:val="nil"/>
              <w:bottom w:val="single" w:sz="4" w:space="0" w:color="auto"/>
              <w:right w:val="single" w:sz="4" w:space="0" w:color="auto"/>
            </w:tcBorders>
            <w:shd w:val="clear" w:color="auto" w:fill="auto"/>
            <w:noWrap/>
            <w:vAlign w:val="center"/>
            <w:hideMark/>
          </w:tcPr>
          <w:p w:rsidR="009E6833" w:rsidRPr="00166273" w:rsidRDefault="00460455" w:rsidP="007F56C3">
            <w:pPr>
              <w:ind w:left="522"/>
              <w:rPr>
                <w:rFonts w:asciiTheme="minorHAnsi" w:hAnsiTheme="minorHAnsi" w:cstheme="minorHAnsi"/>
                <w:b/>
                <w:bCs/>
                <w:color w:val="000000"/>
                <w:sz w:val="22"/>
                <w:szCs w:val="22"/>
              </w:rPr>
            </w:pPr>
            <w:r>
              <w:rPr>
                <w:rFonts w:asciiTheme="minorHAnsi" w:hAnsiTheme="minorHAnsi" w:cstheme="minorHAnsi"/>
                <w:b/>
                <w:bCs/>
                <w:color w:val="000000"/>
                <w:sz w:val="22"/>
                <w:szCs w:val="22"/>
              </w:rPr>
              <w:t>23</w:t>
            </w:r>
            <w:r w:rsidR="009E6833" w:rsidRPr="00166273">
              <w:rPr>
                <w:rFonts w:asciiTheme="minorHAnsi" w:hAnsiTheme="minorHAnsi" w:cstheme="minorHAnsi"/>
                <w:b/>
                <w:bCs/>
                <w:color w:val="000000"/>
                <w:sz w:val="22"/>
                <w:szCs w:val="22"/>
              </w:rPr>
              <w:t>-</w:t>
            </w:r>
            <w:r w:rsidR="00166273">
              <w:rPr>
                <w:rFonts w:asciiTheme="minorHAnsi" w:hAnsiTheme="minorHAnsi" w:cstheme="minorHAnsi"/>
                <w:b/>
                <w:bCs/>
                <w:color w:val="000000"/>
                <w:sz w:val="22"/>
                <w:szCs w:val="22"/>
              </w:rPr>
              <w:t>Aug</w:t>
            </w:r>
            <w:r w:rsidR="009E6833" w:rsidRPr="00166273">
              <w:rPr>
                <w:rFonts w:asciiTheme="minorHAnsi" w:hAnsiTheme="minorHAnsi" w:cstheme="minorHAnsi"/>
                <w:b/>
                <w:bCs/>
                <w:color w:val="000000"/>
                <w:sz w:val="22"/>
                <w:szCs w:val="22"/>
              </w:rPr>
              <w:t>-2</w:t>
            </w:r>
            <w:r w:rsidR="00FB226F" w:rsidRPr="00166273">
              <w:rPr>
                <w:rFonts w:asciiTheme="minorHAnsi" w:hAnsiTheme="minorHAnsi" w:cstheme="minorHAnsi"/>
                <w:b/>
                <w:bCs/>
                <w:color w:val="000000"/>
                <w:sz w:val="22"/>
                <w:szCs w:val="22"/>
              </w:rPr>
              <w:t>1</w:t>
            </w:r>
          </w:p>
        </w:tc>
      </w:tr>
      <w:tr w:rsidR="00FB226F" w:rsidRPr="00166273" w:rsidTr="007F56C3">
        <w:trPr>
          <w:trHeight w:val="288"/>
          <w:jc w:val="center"/>
        </w:trPr>
        <w:tc>
          <w:tcPr>
            <w:tcW w:w="4695" w:type="dxa"/>
            <w:tcBorders>
              <w:top w:val="nil"/>
              <w:left w:val="single" w:sz="4" w:space="0" w:color="auto"/>
              <w:bottom w:val="single" w:sz="4" w:space="0" w:color="auto"/>
              <w:right w:val="single" w:sz="4" w:space="0" w:color="auto"/>
            </w:tcBorders>
            <w:shd w:val="clear" w:color="auto" w:fill="auto"/>
            <w:noWrap/>
            <w:vAlign w:val="center"/>
            <w:hideMark/>
          </w:tcPr>
          <w:p w:rsidR="00FB226F" w:rsidRPr="00166273" w:rsidRDefault="00FB226F" w:rsidP="00FB226F">
            <w:pPr>
              <w:rPr>
                <w:rFonts w:asciiTheme="minorHAnsi" w:hAnsiTheme="minorHAnsi" w:cstheme="minorHAnsi"/>
                <w:b/>
                <w:bCs/>
                <w:color w:val="000000"/>
                <w:sz w:val="22"/>
                <w:szCs w:val="22"/>
              </w:rPr>
            </w:pPr>
            <w:r w:rsidRPr="00166273">
              <w:rPr>
                <w:rFonts w:asciiTheme="minorHAnsi" w:hAnsiTheme="minorHAnsi" w:cstheme="minorHAnsi"/>
                <w:b/>
                <w:bCs/>
                <w:color w:val="000000"/>
                <w:sz w:val="22"/>
                <w:szCs w:val="22"/>
              </w:rPr>
              <w:t>Discount Rate</w:t>
            </w:r>
          </w:p>
        </w:tc>
        <w:tc>
          <w:tcPr>
            <w:tcW w:w="3454" w:type="dxa"/>
            <w:tcBorders>
              <w:top w:val="nil"/>
              <w:left w:val="nil"/>
              <w:bottom w:val="single" w:sz="4" w:space="0" w:color="auto"/>
              <w:right w:val="single" w:sz="4" w:space="0" w:color="auto"/>
            </w:tcBorders>
            <w:shd w:val="clear" w:color="auto" w:fill="auto"/>
            <w:noWrap/>
            <w:vAlign w:val="bottom"/>
            <w:hideMark/>
          </w:tcPr>
          <w:p w:rsidR="00FB226F" w:rsidRPr="00166273" w:rsidRDefault="00166273" w:rsidP="007F56C3">
            <w:pPr>
              <w:ind w:left="522"/>
              <w:rPr>
                <w:rFonts w:asciiTheme="minorHAnsi" w:hAnsiTheme="minorHAnsi" w:cstheme="minorHAnsi"/>
                <w:b/>
                <w:bCs/>
                <w:sz w:val="22"/>
                <w:szCs w:val="22"/>
              </w:rPr>
            </w:pPr>
            <w:r>
              <w:rPr>
                <w:rFonts w:asciiTheme="minorHAnsi" w:hAnsiTheme="minorHAnsi" w:cstheme="minorHAnsi"/>
                <w:b/>
                <w:bCs/>
                <w:sz w:val="22"/>
                <w:szCs w:val="22"/>
              </w:rPr>
              <w:t>15.</w:t>
            </w:r>
            <w:r w:rsidR="009B05B2">
              <w:rPr>
                <w:rFonts w:asciiTheme="minorHAnsi" w:hAnsiTheme="minorHAnsi" w:cstheme="minorHAnsi"/>
                <w:b/>
                <w:bCs/>
                <w:sz w:val="22"/>
                <w:szCs w:val="22"/>
              </w:rPr>
              <w:t>41</w:t>
            </w:r>
            <w:r w:rsidR="00FB226F" w:rsidRPr="00166273">
              <w:rPr>
                <w:rFonts w:asciiTheme="minorHAnsi" w:hAnsiTheme="minorHAnsi" w:cstheme="minorHAnsi"/>
                <w:b/>
                <w:bCs/>
                <w:sz w:val="22"/>
                <w:szCs w:val="22"/>
              </w:rPr>
              <w:t>%</w:t>
            </w:r>
          </w:p>
        </w:tc>
      </w:tr>
      <w:tr w:rsidR="00FB226F" w:rsidRPr="00166273" w:rsidTr="007F56C3">
        <w:trPr>
          <w:trHeight w:val="288"/>
          <w:jc w:val="center"/>
        </w:trPr>
        <w:tc>
          <w:tcPr>
            <w:tcW w:w="4695" w:type="dxa"/>
            <w:tcBorders>
              <w:top w:val="nil"/>
              <w:left w:val="single" w:sz="4" w:space="0" w:color="auto"/>
              <w:bottom w:val="single" w:sz="4" w:space="0" w:color="auto"/>
              <w:right w:val="single" w:sz="4" w:space="0" w:color="auto"/>
            </w:tcBorders>
            <w:shd w:val="clear" w:color="auto" w:fill="auto"/>
            <w:noWrap/>
            <w:vAlign w:val="center"/>
            <w:hideMark/>
          </w:tcPr>
          <w:p w:rsidR="00FB226F" w:rsidRPr="00166273" w:rsidRDefault="00FB226F" w:rsidP="00FB226F">
            <w:pPr>
              <w:rPr>
                <w:rFonts w:asciiTheme="minorHAnsi" w:hAnsiTheme="minorHAnsi" w:cstheme="minorHAnsi"/>
                <w:b/>
                <w:bCs/>
                <w:color w:val="000000"/>
                <w:sz w:val="22"/>
                <w:szCs w:val="22"/>
              </w:rPr>
            </w:pPr>
            <w:r w:rsidRPr="00166273">
              <w:rPr>
                <w:rFonts w:asciiTheme="minorHAnsi" w:hAnsiTheme="minorHAnsi" w:cstheme="minorHAnsi"/>
                <w:b/>
                <w:bCs/>
                <w:color w:val="000000"/>
                <w:sz w:val="22"/>
                <w:szCs w:val="22"/>
              </w:rPr>
              <w:t>Discount Rate Change</w:t>
            </w:r>
          </w:p>
        </w:tc>
        <w:tc>
          <w:tcPr>
            <w:tcW w:w="3454" w:type="dxa"/>
            <w:tcBorders>
              <w:top w:val="nil"/>
              <w:left w:val="nil"/>
              <w:bottom w:val="single" w:sz="4" w:space="0" w:color="auto"/>
              <w:right w:val="single" w:sz="4" w:space="0" w:color="auto"/>
            </w:tcBorders>
            <w:shd w:val="clear" w:color="auto" w:fill="auto"/>
            <w:noWrap/>
            <w:vAlign w:val="bottom"/>
            <w:hideMark/>
          </w:tcPr>
          <w:p w:rsidR="00FB226F" w:rsidRPr="00166273" w:rsidRDefault="00FB226F" w:rsidP="007F56C3">
            <w:pPr>
              <w:ind w:left="522"/>
              <w:rPr>
                <w:rFonts w:asciiTheme="minorHAnsi" w:hAnsiTheme="minorHAnsi" w:cstheme="minorHAnsi"/>
                <w:b/>
                <w:bCs/>
                <w:sz w:val="22"/>
                <w:szCs w:val="22"/>
              </w:rPr>
            </w:pPr>
            <w:r w:rsidRPr="00166273">
              <w:rPr>
                <w:rFonts w:asciiTheme="minorHAnsi" w:hAnsiTheme="minorHAnsi" w:cstheme="minorHAnsi"/>
                <w:b/>
                <w:bCs/>
                <w:sz w:val="22"/>
                <w:szCs w:val="22"/>
              </w:rPr>
              <w:t>1%</w:t>
            </w:r>
          </w:p>
        </w:tc>
      </w:tr>
    </w:tbl>
    <w:p w:rsidR="00DC4D6A" w:rsidRDefault="00DC4D6A" w:rsidP="00FA2CAD">
      <w:pPr>
        <w:jc w:val="center"/>
        <w:rPr>
          <w:noProof/>
          <w:highlight w:val="yellow"/>
          <w:lang w:val="en-IN" w:eastAsia="en-IN"/>
        </w:rPr>
      </w:pPr>
    </w:p>
    <w:p w:rsidR="00AF643B" w:rsidRDefault="00AF643B" w:rsidP="00AF643B">
      <w:pPr>
        <w:rPr>
          <w:rFonts w:ascii="Arial" w:hAnsi="Arial" w:cs="Arial"/>
          <w:b/>
          <w:sz w:val="20"/>
          <w:u w:val="single"/>
        </w:rPr>
      </w:pPr>
    </w:p>
    <w:p w:rsidR="007067B0" w:rsidRDefault="007067B0" w:rsidP="001C4489">
      <w:pPr>
        <w:jc w:val="center"/>
        <w:rPr>
          <w:rFonts w:ascii="Arial" w:hAnsi="Arial" w:cs="Arial"/>
          <w:b/>
          <w:color w:val="000000"/>
          <w:sz w:val="22"/>
          <w:u w:val="single"/>
          <w:lang w:val="en-IN"/>
        </w:rPr>
      </w:pPr>
    </w:p>
    <w:p w:rsidR="001C4489" w:rsidRDefault="001C4489" w:rsidP="001C4489">
      <w:pPr>
        <w:jc w:val="center"/>
        <w:rPr>
          <w:rFonts w:ascii="Arial" w:hAnsi="Arial" w:cs="Arial"/>
          <w:b/>
          <w:color w:val="000000"/>
          <w:sz w:val="22"/>
          <w:u w:val="single"/>
          <w:lang w:val="en-IN"/>
        </w:rPr>
      </w:pPr>
      <w:r w:rsidRPr="00712FA0">
        <w:rPr>
          <w:rFonts w:ascii="Arial" w:hAnsi="Arial" w:cs="Arial"/>
          <w:b/>
          <w:color w:val="000000"/>
          <w:sz w:val="22"/>
          <w:u w:val="single"/>
          <w:lang w:val="en-IN"/>
        </w:rPr>
        <w:t xml:space="preserve">Table: </w:t>
      </w:r>
      <w:r w:rsidR="00712FA0">
        <w:rPr>
          <w:rFonts w:ascii="Arial" w:hAnsi="Arial" w:cs="Arial"/>
          <w:b/>
          <w:color w:val="000000"/>
          <w:sz w:val="22"/>
          <w:u w:val="single"/>
          <w:lang w:val="en-IN"/>
        </w:rPr>
        <w:t xml:space="preserve">Present Value of </w:t>
      </w:r>
      <w:r w:rsidR="00642519" w:rsidRPr="00712FA0">
        <w:rPr>
          <w:rFonts w:ascii="Arial" w:hAnsi="Arial" w:cs="Arial"/>
          <w:b/>
          <w:color w:val="000000"/>
          <w:sz w:val="22"/>
          <w:u w:val="single"/>
          <w:lang w:val="en-IN"/>
        </w:rPr>
        <w:t>Discounted Cash flow over the projection period</w:t>
      </w:r>
    </w:p>
    <w:p w:rsidR="007067B0" w:rsidRPr="00712FA0" w:rsidRDefault="007067B0" w:rsidP="001C4489">
      <w:pPr>
        <w:jc w:val="center"/>
        <w:rPr>
          <w:rFonts w:ascii="Arial" w:hAnsi="Arial" w:cs="Arial"/>
          <w:b/>
          <w:color w:val="000000"/>
          <w:sz w:val="22"/>
          <w:u w:val="single"/>
          <w:lang w:val="en-IN"/>
        </w:rPr>
      </w:pPr>
    </w:p>
    <w:p w:rsidR="00493715" w:rsidRDefault="00493715" w:rsidP="00FA2CAD">
      <w:pPr>
        <w:jc w:val="center"/>
        <w:rPr>
          <w:highlight w:val="yellow"/>
        </w:rPr>
      </w:pPr>
    </w:p>
    <w:tbl>
      <w:tblPr>
        <w:tblW w:w="8088" w:type="dxa"/>
        <w:jc w:val="center"/>
        <w:tblCellMar>
          <w:top w:w="28" w:type="dxa"/>
          <w:bottom w:w="28" w:type="dxa"/>
        </w:tblCellMar>
        <w:tblLook w:val="04A0" w:firstRow="1" w:lastRow="0" w:firstColumn="1" w:lastColumn="0" w:noHBand="0" w:noVBand="1"/>
      </w:tblPr>
      <w:tblGrid>
        <w:gridCol w:w="2640"/>
        <w:gridCol w:w="2070"/>
        <w:gridCol w:w="3378"/>
      </w:tblGrid>
      <w:tr w:rsidR="00FB226F" w:rsidRPr="00712FA0" w:rsidTr="00EC37B5">
        <w:trPr>
          <w:trHeight w:val="20"/>
          <w:jc w:val="center"/>
        </w:trPr>
        <w:tc>
          <w:tcPr>
            <w:tcW w:w="8088" w:type="dxa"/>
            <w:gridSpan w:val="3"/>
            <w:tcBorders>
              <w:top w:val="single" w:sz="4" w:space="0" w:color="auto"/>
              <w:left w:val="single" w:sz="4" w:space="0" w:color="auto"/>
              <w:bottom w:val="single" w:sz="4" w:space="0" w:color="auto"/>
              <w:right w:val="single" w:sz="4" w:space="0" w:color="000000"/>
            </w:tcBorders>
            <w:shd w:val="clear" w:color="auto" w:fill="002060"/>
            <w:noWrap/>
            <w:vAlign w:val="bottom"/>
            <w:hideMark/>
          </w:tcPr>
          <w:p w:rsidR="00FB226F" w:rsidRPr="00712FA0" w:rsidRDefault="00FB226F">
            <w:pPr>
              <w:jc w:val="center"/>
              <w:rPr>
                <w:rFonts w:asciiTheme="minorHAnsi" w:hAnsiTheme="minorHAnsi" w:cstheme="minorHAnsi"/>
                <w:b/>
                <w:bCs/>
                <w:i/>
                <w:color w:val="FFFFFF"/>
                <w:sz w:val="22"/>
                <w:szCs w:val="22"/>
              </w:rPr>
            </w:pPr>
            <w:r w:rsidRPr="00712FA0">
              <w:rPr>
                <w:rFonts w:asciiTheme="minorHAnsi" w:hAnsiTheme="minorHAnsi" w:cstheme="minorHAnsi"/>
                <w:b/>
                <w:bCs/>
                <w:i/>
                <w:color w:val="FFFFFF"/>
                <w:sz w:val="22"/>
                <w:szCs w:val="22"/>
              </w:rPr>
              <w:t>CUMULATIVE DISCOUNTED CASH FLOW OVER THE PROJECTION PERIOD</w:t>
            </w:r>
          </w:p>
        </w:tc>
      </w:tr>
      <w:tr w:rsidR="00FB226F" w:rsidRPr="00712FA0" w:rsidTr="00EC37B5">
        <w:trPr>
          <w:trHeight w:val="20"/>
          <w:jc w:val="center"/>
        </w:trPr>
        <w:tc>
          <w:tcPr>
            <w:tcW w:w="2640" w:type="dxa"/>
            <w:tcBorders>
              <w:top w:val="nil"/>
              <w:left w:val="single" w:sz="4" w:space="0" w:color="auto"/>
              <w:bottom w:val="single" w:sz="4" w:space="0" w:color="auto"/>
              <w:right w:val="single" w:sz="4" w:space="0" w:color="auto"/>
            </w:tcBorders>
            <w:shd w:val="clear" w:color="000000" w:fill="C5D9F1"/>
            <w:vAlign w:val="center"/>
            <w:hideMark/>
          </w:tcPr>
          <w:p w:rsidR="00FB226F" w:rsidRPr="00712FA0" w:rsidRDefault="00FB226F" w:rsidP="00712FA0">
            <w:pPr>
              <w:rPr>
                <w:rFonts w:asciiTheme="minorHAnsi" w:hAnsiTheme="minorHAnsi" w:cstheme="minorHAnsi"/>
                <w:b/>
                <w:bCs/>
                <w:color w:val="000000"/>
                <w:sz w:val="22"/>
                <w:szCs w:val="22"/>
              </w:rPr>
            </w:pPr>
            <w:r w:rsidRPr="00712FA0">
              <w:rPr>
                <w:rFonts w:asciiTheme="minorHAnsi" w:hAnsiTheme="minorHAnsi" w:cstheme="minorHAnsi"/>
                <w:b/>
                <w:bCs/>
                <w:color w:val="000000"/>
                <w:sz w:val="22"/>
                <w:szCs w:val="22"/>
              </w:rPr>
              <w:t>Scenario</w:t>
            </w:r>
          </w:p>
        </w:tc>
        <w:tc>
          <w:tcPr>
            <w:tcW w:w="2070" w:type="dxa"/>
            <w:tcBorders>
              <w:top w:val="nil"/>
              <w:left w:val="nil"/>
              <w:bottom w:val="single" w:sz="4" w:space="0" w:color="auto"/>
              <w:right w:val="single" w:sz="4" w:space="0" w:color="auto"/>
            </w:tcBorders>
            <w:shd w:val="clear" w:color="000000" w:fill="C5D9F1"/>
            <w:vAlign w:val="center"/>
            <w:hideMark/>
          </w:tcPr>
          <w:p w:rsidR="00FB226F" w:rsidRPr="00712FA0" w:rsidRDefault="00FB226F" w:rsidP="00EC37B5">
            <w:pPr>
              <w:jc w:val="center"/>
              <w:rPr>
                <w:rFonts w:asciiTheme="minorHAnsi" w:hAnsiTheme="minorHAnsi" w:cstheme="minorHAnsi"/>
                <w:b/>
                <w:bCs/>
                <w:color w:val="000000"/>
                <w:sz w:val="22"/>
                <w:szCs w:val="22"/>
              </w:rPr>
            </w:pPr>
            <w:r w:rsidRPr="00712FA0">
              <w:rPr>
                <w:rFonts w:asciiTheme="minorHAnsi" w:hAnsiTheme="minorHAnsi" w:cstheme="minorHAnsi"/>
                <w:b/>
                <w:bCs/>
                <w:color w:val="000000"/>
                <w:sz w:val="22"/>
                <w:szCs w:val="22"/>
              </w:rPr>
              <w:t>Discount Rate</w:t>
            </w:r>
          </w:p>
        </w:tc>
        <w:tc>
          <w:tcPr>
            <w:tcW w:w="3378" w:type="dxa"/>
            <w:tcBorders>
              <w:top w:val="nil"/>
              <w:left w:val="nil"/>
              <w:bottom w:val="single" w:sz="4" w:space="0" w:color="auto"/>
              <w:right w:val="single" w:sz="4" w:space="0" w:color="auto"/>
            </w:tcBorders>
            <w:shd w:val="clear" w:color="000000" w:fill="C5D9F1"/>
            <w:vAlign w:val="bottom"/>
            <w:hideMark/>
          </w:tcPr>
          <w:p w:rsidR="00FB226F" w:rsidRPr="00712FA0" w:rsidRDefault="00712FA0" w:rsidP="00EC37B5">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PV of FCF</w:t>
            </w:r>
            <w:r w:rsidR="00FB226F" w:rsidRPr="00712FA0">
              <w:rPr>
                <w:rFonts w:asciiTheme="minorHAnsi" w:hAnsiTheme="minorHAnsi" w:cstheme="minorHAnsi"/>
                <w:b/>
                <w:bCs/>
                <w:color w:val="000000"/>
                <w:sz w:val="22"/>
                <w:szCs w:val="22"/>
              </w:rPr>
              <w:t xml:space="preserve"> During Projection Period (In Crores.)</w:t>
            </w:r>
          </w:p>
        </w:tc>
      </w:tr>
      <w:tr w:rsidR="00FB226F" w:rsidRPr="00712FA0" w:rsidTr="00EC37B5">
        <w:trPr>
          <w:trHeight w:val="20"/>
          <w:jc w:val="center"/>
        </w:trPr>
        <w:tc>
          <w:tcPr>
            <w:tcW w:w="8088"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FB226F" w:rsidRPr="00712FA0" w:rsidRDefault="00FB226F" w:rsidP="00EC37B5">
            <w:pPr>
              <w:jc w:val="center"/>
              <w:rPr>
                <w:rFonts w:asciiTheme="minorHAnsi" w:hAnsiTheme="minorHAnsi" w:cstheme="minorHAnsi"/>
                <w:i/>
                <w:iCs/>
                <w:color w:val="000000"/>
                <w:sz w:val="22"/>
                <w:szCs w:val="22"/>
              </w:rPr>
            </w:pPr>
            <w:r w:rsidRPr="00712FA0">
              <w:rPr>
                <w:rFonts w:asciiTheme="minorHAnsi" w:hAnsiTheme="minorHAnsi" w:cstheme="minorHAnsi"/>
                <w:i/>
                <w:iCs/>
                <w:color w:val="000000"/>
                <w:sz w:val="22"/>
                <w:szCs w:val="22"/>
              </w:rPr>
              <w:t>INR Crores, Unless Otherwise Specified</w:t>
            </w:r>
          </w:p>
        </w:tc>
      </w:tr>
      <w:tr w:rsidR="00FB226F" w:rsidRPr="00712FA0" w:rsidTr="00EC37B5">
        <w:trPr>
          <w:trHeight w:val="384"/>
          <w:jc w:val="center"/>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FB226F" w:rsidRPr="00712FA0" w:rsidRDefault="00FB226F" w:rsidP="00712FA0">
            <w:pPr>
              <w:rPr>
                <w:rFonts w:asciiTheme="minorHAnsi" w:hAnsiTheme="minorHAnsi" w:cstheme="minorHAnsi"/>
                <w:bCs/>
                <w:i/>
                <w:color w:val="000000"/>
                <w:sz w:val="22"/>
                <w:szCs w:val="22"/>
              </w:rPr>
            </w:pPr>
            <w:r w:rsidRPr="00712FA0">
              <w:rPr>
                <w:rFonts w:asciiTheme="minorHAnsi" w:hAnsiTheme="minorHAnsi" w:cstheme="minorHAnsi"/>
                <w:bCs/>
                <w:i/>
                <w:color w:val="000000"/>
                <w:sz w:val="22"/>
                <w:szCs w:val="22"/>
              </w:rPr>
              <w:t>Bull Scenario</w:t>
            </w:r>
          </w:p>
        </w:tc>
        <w:tc>
          <w:tcPr>
            <w:tcW w:w="2070" w:type="dxa"/>
            <w:tcBorders>
              <w:top w:val="nil"/>
              <w:left w:val="nil"/>
              <w:bottom w:val="single" w:sz="4" w:space="0" w:color="auto"/>
              <w:right w:val="single" w:sz="4" w:space="0" w:color="auto"/>
            </w:tcBorders>
            <w:shd w:val="clear" w:color="auto" w:fill="auto"/>
            <w:noWrap/>
            <w:vAlign w:val="center"/>
            <w:hideMark/>
          </w:tcPr>
          <w:p w:rsidR="00FB226F" w:rsidRPr="00712FA0" w:rsidRDefault="00712FA0" w:rsidP="00EC37B5">
            <w:pPr>
              <w:jc w:val="center"/>
              <w:rPr>
                <w:rFonts w:asciiTheme="minorHAnsi" w:hAnsiTheme="minorHAnsi" w:cstheme="minorHAnsi"/>
                <w:color w:val="000000"/>
                <w:sz w:val="22"/>
                <w:szCs w:val="22"/>
              </w:rPr>
            </w:pPr>
            <w:r>
              <w:rPr>
                <w:rFonts w:asciiTheme="minorHAnsi" w:hAnsiTheme="minorHAnsi" w:cstheme="minorHAnsi"/>
                <w:color w:val="000000"/>
                <w:sz w:val="22"/>
                <w:szCs w:val="22"/>
              </w:rPr>
              <w:t>14.</w:t>
            </w:r>
            <w:r w:rsidR="009B05B2">
              <w:rPr>
                <w:rFonts w:asciiTheme="minorHAnsi" w:hAnsiTheme="minorHAnsi" w:cstheme="minorHAnsi"/>
                <w:color w:val="000000"/>
                <w:sz w:val="22"/>
                <w:szCs w:val="22"/>
              </w:rPr>
              <w:t>41</w:t>
            </w:r>
            <w:r w:rsidR="00FB226F" w:rsidRPr="00712FA0">
              <w:rPr>
                <w:rFonts w:asciiTheme="minorHAnsi" w:hAnsiTheme="minorHAnsi" w:cstheme="minorHAnsi"/>
                <w:color w:val="000000"/>
                <w:sz w:val="22"/>
                <w:szCs w:val="22"/>
              </w:rPr>
              <w:t>%</w:t>
            </w:r>
          </w:p>
        </w:tc>
        <w:tc>
          <w:tcPr>
            <w:tcW w:w="3378" w:type="dxa"/>
            <w:tcBorders>
              <w:top w:val="nil"/>
              <w:left w:val="nil"/>
              <w:bottom w:val="single" w:sz="4" w:space="0" w:color="auto"/>
              <w:right w:val="single" w:sz="4" w:space="0" w:color="auto"/>
            </w:tcBorders>
            <w:shd w:val="clear" w:color="auto" w:fill="auto"/>
            <w:noWrap/>
            <w:vAlign w:val="center"/>
            <w:hideMark/>
          </w:tcPr>
          <w:p w:rsidR="00FB226F" w:rsidRPr="00712FA0" w:rsidRDefault="00460455" w:rsidP="00EC37B5">
            <w:pPr>
              <w:jc w:val="center"/>
              <w:rPr>
                <w:rFonts w:asciiTheme="minorHAnsi" w:hAnsiTheme="minorHAnsi" w:cstheme="minorHAnsi"/>
                <w:color w:val="000000"/>
                <w:sz w:val="22"/>
                <w:szCs w:val="22"/>
              </w:rPr>
            </w:pPr>
            <w:r>
              <w:rPr>
                <w:rFonts w:asciiTheme="minorHAnsi" w:hAnsiTheme="minorHAnsi" w:cstheme="minorHAnsi"/>
                <w:color w:val="000000"/>
                <w:sz w:val="22"/>
                <w:szCs w:val="22"/>
              </w:rPr>
              <w:t>65.88</w:t>
            </w:r>
          </w:p>
        </w:tc>
      </w:tr>
      <w:tr w:rsidR="00FB226F" w:rsidRPr="00712FA0" w:rsidTr="00EC37B5">
        <w:trPr>
          <w:trHeight w:val="384"/>
          <w:jc w:val="center"/>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FB226F" w:rsidRPr="00712FA0" w:rsidRDefault="00FB226F" w:rsidP="00712FA0">
            <w:pPr>
              <w:rPr>
                <w:rFonts w:asciiTheme="minorHAnsi" w:hAnsiTheme="minorHAnsi" w:cstheme="minorHAnsi"/>
                <w:b/>
                <w:bCs/>
                <w:i/>
                <w:color w:val="000000"/>
                <w:sz w:val="22"/>
                <w:szCs w:val="22"/>
              </w:rPr>
            </w:pPr>
            <w:r w:rsidRPr="00712FA0">
              <w:rPr>
                <w:rFonts w:asciiTheme="minorHAnsi" w:hAnsiTheme="minorHAnsi" w:cstheme="minorHAnsi"/>
                <w:b/>
                <w:bCs/>
                <w:i/>
                <w:color w:val="000000"/>
                <w:sz w:val="22"/>
                <w:szCs w:val="22"/>
              </w:rPr>
              <w:t>Present Scenario</w:t>
            </w:r>
          </w:p>
        </w:tc>
        <w:tc>
          <w:tcPr>
            <w:tcW w:w="2070" w:type="dxa"/>
            <w:tcBorders>
              <w:top w:val="nil"/>
              <w:left w:val="nil"/>
              <w:bottom w:val="single" w:sz="4" w:space="0" w:color="auto"/>
              <w:right w:val="single" w:sz="4" w:space="0" w:color="auto"/>
            </w:tcBorders>
            <w:shd w:val="clear" w:color="auto" w:fill="auto"/>
            <w:noWrap/>
            <w:vAlign w:val="center"/>
            <w:hideMark/>
          </w:tcPr>
          <w:p w:rsidR="00FB226F" w:rsidRPr="00712FA0" w:rsidRDefault="00712FA0" w:rsidP="00EC37B5">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15.</w:t>
            </w:r>
            <w:r w:rsidR="009B05B2">
              <w:rPr>
                <w:rFonts w:asciiTheme="minorHAnsi" w:hAnsiTheme="minorHAnsi" w:cstheme="minorHAnsi"/>
                <w:b/>
                <w:bCs/>
                <w:color w:val="000000"/>
                <w:sz w:val="22"/>
                <w:szCs w:val="22"/>
              </w:rPr>
              <w:t>41</w:t>
            </w:r>
            <w:r w:rsidR="00FB226F" w:rsidRPr="00712FA0">
              <w:rPr>
                <w:rFonts w:asciiTheme="minorHAnsi" w:hAnsiTheme="minorHAnsi" w:cstheme="minorHAnsi"/>
                <w:b/>
                <w:bCs/>
                <w:color w:val="000000"/>
                <w:sz w:val="22"/>
                <w:szCs w:val="22"/>
              </w:rPr>
              <w:t>%</w:t>
            </w:r>
          </w:p>
        </w:tc>
        <w:tc>
          <w:tcPr>
            <w:tcW w:w="3378" w:type="dxa"/>
            <w:tcBorders>
              <w:top w:val="nil"/>
              <w:left w:val="nil"/>
              <w:bottom w:val="single" w:sz="4" w:space="0" w:color="auto"/>
              <w:right w:val="single" w:sz="4" w:space="0" w:color="auto"/>
            </w:tcBorders>
            <w:shd w:val="clear" w:color="auto" w:fill="auto"/>
            <w:noWrap/>
            <w:vAlign w:val="center"/>
            <w:hideMark/>
          </w:tcPr>
          <w:p w:rsidR="00FB226F" w:rsidRPr="00712FA0" w:rsidRDefault="00460455" w:rsidP="00EC37B5">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65.03</w:t>
            </w:r>
          </w:p>
        </w:tc>
      </w:tr>
      <w:tr w:rsidR="00FB226F" w:rsidRPr="00712FA0" w:rsidTr="00EC37B5">
        <w:trPr>
          <w:trHeight w:val="402"/>
          <w:jc w:val="center"/>
        </w:trPr>
        <w:tc>
          <w:tcPr>
            <w:tcW w:w="2640" w:type="dxa"/>
            <w:tcBorders>
              <w:top w:val="nil"/>
              <w:left w:val="single" w:sz="4" w:space="0" w:color="auto"/>
              <w:bottom w:val="single" w:sz="4" w:space="0" w:color="auto"/>
              <w:right w:val="single" w:sz="4" w:space="0" w:color="auto"/>
            </w:tcBorders>
            <w:shd w:val="clear" w:color="auto" w:fill="auto"/>
            <w:noWrap/>
            <w:vAlign w:val="center"/>
            <w:hideMark/>
          </w:tcPr>
          <w:p w:rsidR="00FB226F" w:rsidRPr="00712FA0" w:rsidRDefault="00FB226F" w:rsidP="00712FA0">
            <w:pPr>
              <w:rPr>
                <w:rFonts w:asciiTheme="minorHAnsi" w:hAnsiTheme="minorHAnsi" w:cstheme="minorHAnsi"/>
                <w:bCs/>
                <w:i/>
                <w:color w:val="000000"/>
                <w:sz w:val="22"/>
                <w:szCs w:val="22"/>
              </w:rPr>
            </w:pPr>
            <w:r w:rsidRPr="00712FA0">
              <w:rPr>
                <w:rFonts w:asciiTheme="minorHAnsi" w:hAnsiTheme="minorHAnsi" w:cstheme="minorHAnsi"/>
                <w:bCs/>
                <w:i/>
                <w:color w:val="000000"/>
                <w:sz w:val="22"/>
                <w:szCs w:val="22"/>
              </w:rPr>
              <w:t>Bear Scenario</w:t>
            </w:r>
          </w:p>
        </w:tc>
        <w:tc>
          <w:tcPr>
            <w:tcW w:w="2070" w:type="dxa"/>
            <w:tcBorders>
              <w:top w:val="nil"/>
              <w:left w:val="nil"/>
              <w:bottom w:val="single" w:sz="4" w:space="0" w:color="auto"/>
              <w:right w:val="single" w:sz="4" w:space="0" w:color="auto"/>
            </w:tcBorders>
            <w:shd w:val="clear" w:color="auto" w:fill="auto"/>
            <w:noWrap/>
            <w:vAlign w:val="center"/>
            <w:hideMark/>
          </w:tcPr>
          <w:p w:rsidR="00FB226F" w:rsidRPr="00712FA0" w:rsidRDefault="00712FA0" w:rsidP="00EC37B5">
            <w:pPr>
              <w:jc w:val="center"/>
              <w:rPr>
                <w:rFonts w:asciiTheme="minorHAnsi" w:hAnsiTheme="minorHAnsi" w:cstheme="minorHAnsi"/>
                <w:color w:val="000000"/>
                <w:sz w:val="22"/>
                <w:szCs w:val="22"/>
              </w:rPr>
            </w:pPr>
            <w:r>
              <w:rPr>
                <w:rFonts w:asciiTheme="minorHAnsi" w:hAnsiTheme="minorHAnsi" w:cstheme="minorHAnsi"/>
                <w:color w:val="000000"/>
                <w:sz w:val="22"/>
                <w:szCs w:val="22"/>
              </w:rPr>
              <w:t>16.</w:t>
            </w:r>
            <w:r w:rsidR="009B05B2">
              <w:rPr>
                <w:rFonts w:asciiTheme="minorHAnsi" w:hAnsiTheme="minorHAnsi" w:cstheme="minorHAnsi"/>
                <w:color w:val="000000"/>
                <w:sz w:val="22"/>
                <w:szCs w:val="22"/>
              </w:rPr>
              <w:t>41</w:t>
            </w:r>
            <w:r w:rsidR="00FB226F" w:rsidRPr="00712FA0">
              <w:rPr>
                <w:rFonts w:asciiTheme="minorHAnsi" w:hAnsiTheme="minorHAnsi" w:cstheme="minorHAnsi"/>
                <w:color w:val="000000"/>
                <w:sz w:val="22"/>
                <w:szCs w:val="22"/>
              </w:rPr>
              <w:t>%</w:t>
            </w:r>
          </w:p>
        </w:tc>
        <w:tc>
          <w:tcPr>
            <w:tcW w:w="3378" w:type="dxa"/>
            <w:tcBorders>
              <w:top w:val="nil"/>
              <w:left w:val="nil"/>
              <w:bottom w:val="single" w:sz="4" w:space="0" w:color="auto"/>
              <w:right w:val="single" w:sz="4" w:space="0" w:color="auto"/>
            </w:tcBorders>
            <w:shd w:val="clear" w:color="auto" w:fill="auto"/>
            <w:noWrap/>
            <w:vAlign w:val="center"/>
            <w:hideMark/>
          </w:tcPr>
          <w:p w:rsidR="00FB226F" w:rsidRPr="00712FA0" w:rsidRDefault="00460455" w:rsidP="00EC37B5">
            <w:pPr>
              <w:jc w:val="center"/>
              <w:rPr>
                <w:rFonts w:asciiTheme="minorHAnsi" w:hAnsiTheme="minorHAnsi" w:cstheme="minorHAnsi"/>
                <w:color w:val="000000"/>
                <w:sz w:val="22"/>
                <w:szCs w:val="22"/>
              </w:rPr>
            </w:pPr>
            <w:r>
              <w:rPr>
                <w:rFonts w:asciiTheme="minorHAnsi" w:hAnsiTheme="minorHAnsi" w:cstheme="minorHAnsi"/>
                <w:color w:val="000000"/>
                <w:sz w:val="22"/>
                <w:szCs w:val="22"/>
              </w:rPr>
              <w:t>64.21</w:t>
            </w:r>
          </w:p>
        </w:tc>
      </w:tr>
    </w:tbl>
    <w:p w:rsidR="00A672AD" w:rsidRDefault="00A672AD" w:rsidP="00642519">
      <w:pPr>
        <w:rPr>
          <w:rFonts w:ascii="Arial" w:hAnsi="Arial" w:cs="Arial"/>
          <w:b/>
          <w:sz w:val="22"/>
          <w:szCs w:val="22"/>
          <w:lang w:val="en-IN"/>
        </w:rPr>
      </w:pPr>
    </w:p>
    <w:p w:rsidR="007067B0" w:rsidRDefault="007067B0" w:rsidP="00642519">
      <w:pPr>
        <w:rPr>
          <w:rFonts w:ascii="Arial" w:hAnsi="Arial" w:cs="Arial"/>
          <w:b/>
          <w:sz w:val="22"/>
          <w:szCs w:val="22"/>
          <w:lang w:val="en-IN"/>
        </w:rPr>
      </w:pPr>
    </w:p>
    <w:p w:rsidR="007067B0" w:rsidRDefault="007067B0" w:rsidP="00642519">
      <w:pPr>
        <w:rPr>
          <w:rFonts w:ascii="Arial" w:hAnsi="Arial" w:cs="Arial"/>
          <w:b/>
          <w:sz w:val="22"/>
          <w:szCs w:val="22"/>
          <w:lang w:val="en-IN"/>
        </w:rPr>
      </w:pPr>
    </w:p>
    <w:p w:rsidR="00EE1154" w:rsidRDefault="00EE1154" w:rsidP="00642519">
      <w:pPr>
        <w:rPr>
          <w:rFonts w:ascii="Arial" w:hAnsi="Arial" w:cs="Arial"/>
          <w:b/>
          <w:sz w:val="22"/>
          <w:szCs w:val="22"/>
        </w:rPr>
      </w:pPr>
    </w:p>
    <w:tbl>
      <w:tblPr>
        <w:tblW w:w="4190" w:type="pct"/>
        <w:jc w:val="center"/>
        <w:tblLook w:val="04A0" w:firstRow="1" w:lastRow="0" w:firstColumn="1" w:lastColumn="0" w:noHBand="0" w:noVBand="1"/>
      </w:tblPr>
      <w:tblGrid>
        <w:gridCol w:w="7851"/>
      </w:tblGrid>
      <w:tr w:rsidR="001362E7" w:rsidRPr="00EC37B5" w:rsidTr="00EC37B5">
        <w:trPr>
          <w:trHeight w:val="432"/>
          <w:jc w:val="center"/>
        </w:trPr>
        <w:tc>
          <w:tcPr>
            <w:tcW w:w="5000"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1362E7" w:rsidRPr="00EC37B5" w:rsidRDefault="001362E7" w:rsidP="00EC37B5">
            <w:pPr>
              <w:jc w:val="center"/>
              <w:rPr>
                <w:rFonts w:asciiTheme="minorHAnsi" w:hAnsiTheme="minorHAnsi" w:cstheme="minorHAnsi"/>
                <w:b/>
                <w:bCs/>
                <w:i/>
                <w:color w:val="FFFFFF"/>
                <w:sz w:val="22"/>
                <w:szCs w:val="22"/>
              </w:rPr>
            </w:pPr>
            <w:bookmarkStart w:id="7" w:name="RANGE!A39"/>
            <w:r w:rsidRPr="00EC37B5">
              <w:rPr>
                <w:rFonts w:asciiTheme="minorHAnsi" w:hAnsiTheme="minorHAnsi" w:cstheme="minorHAnsi"/>
                <w:b/>
                <w:bCs/>
                <w:i/>
                <w:color w:val="FFFFFF"/>
                <w:sz w:val="22"/>
                <w:szCs w:val="22"/>
              </w:rPr>
              <w:t>ENTERPRISE VALUE OF THE FIRM</w:t>
            </w:r>
            <w:bookmarkEnd w:id="7"/>
          </w:p>
        </w:tc>
      </w:tr>
      <w:tr w:rsidR="007F1B30" w:rsidRPr="00EC37B5" w:rsidTr="00EC37B5">
        <w:trPr>
          <w:trHeight w:val="267"/>
          <w:jc w:val="center"/>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rsidR="007F1B30" w:rsidRPr="00EC37B5" w:rsidRDefault="00EC37B5" w:rsidP="00EC37B5">
            <w:pPr>
              <w:jc w:val="center"/>
              <w:rPr>
                <w:rFonts w:asciiTheme="minorHAnsi" w:hAnsiTheme="minorHAnsi" w:cstheme="minorHAnsi"/>
                <w:b/>
                <w:bCs/>
                <w:color w:val="000000"/>
                <w:sz w:val="22"/>
                <w:szCs w:val="22"/>
              </w:rPr>
            </w:pPr>
            <w:r w:rsidRPr="00EC37B5">
              <w:rPr>
                <w:rFonts w:asciiTheme="minorHAnsi" w:hAnsiTheme="minorHAnsi" w:cstheme="minorHAnsi"/>
                <w:b/>
                <w:bCs/>
                <w:color w:val="000000"/>
                <w:sz w:val="22"/>
                <w:szCs w:val="22"/>
              </w:rPr>
              <w:t xml:space="preserve">INR </w:t>
            </w:r>
            <w:r w:rsidR="00460455">
              <w:rPr>
                <w:rFonts w:asciiTheme="minorHAnsi" w:hAnsiTheme="minorHAnsi" w:cstheme="minorHAnsi"/>
                <w:b/>
                <w:bCs/>
                <w:color w:val="000000"/>
                <w:sz w:val="22"/>
                <w:szCs w:val="22"/>
              </w:rPr>
              <w:t>65.03</w:t>
            </w:r>
            <w:r w:rsidR="007F1B30" w:rsidRPr="00EC37B5">
              <w:rPr>
                <w:rFonts w:asciiTheme="minorHAnsi" w:hAnsiTheme="minorHAnsi" w:cstheme="minorHAnsi"/>
                <w:b/>
                <w:bCs/>
                <w:color w:val="000000"/>
                <w:sz w:val="22"/>
                <w:szCs w:val="22"/>
              </w:rPr>
              <w:t xml:space="preserve"> Crores</w:t>
            </w:r>
          </w:p>
        </w:tc>
      </w:tr>
      <w:tr w:rsidR="001362E7" w:rsidRPr="00EC37B5" w:rsidTr="00EC37B5">
        <w:trPr>
          <w:trHeight w:val="402"/>
          <w:jc w:val="center"/>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rsidR="001362E7" w:rsidRPr="00EC37B5" w:rsidRDefault="00460455" w:rsidP="00EC37B5">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INR SIXTY FIVE</w:t>
            </w:r>
            <w:r w:rsidR="00EC37B5" w:rsidRPr="00EC37B5">
              <w:rPr>
                <w:rFonts w:asciiTheme="minorHAnsi" w:hAnsiTheme="minorHAnsi" w:cstheme="minorHAnsi"/>
                <w:b/>
                <w:bCs/>
                <w:color w:val="000000"/>
                <w:sz w:val="22"/>
                <w:szCs w:val="22"/>
              </w:rPr>
              <w:t xml:space="preserve"> CRORES AND </w:t>
            </w:r>
            <w:r>
              <w:rPr>
                <w:rFonts w:asciiTheme="minorHAnsi" w:hAnsiTheme="minorHAnsi" w:cstheme="minorHAnsi"/>
                <w:b/>
                <w:bCs/>
                <w:color w:val="000000"/>
                <w:sz w:val="22"/>
                <w:szCs w:val="22"/>
              </w:rPr>
              <w:t>ZERO THREE</w:t>
            </w:r>
            <w:r w:rsidR="00EC37B5" w:rsidRPr="00EC37B5">
              <w:rPr>
                <w:rFonts w:asciiTheme="minorHAnsi" w:hAnsiTheme="minorHAnsi" w:cstheme="minorHAnsi"/>
                <w:b/>
                <w:bCs/>
                <w:color w:val="000000"/>
                <w:sz w:val="22"/>
                <w:szCs w:val="22"/>
              </w:rPr>
              <w:t xml:space="preserve"> LAKHS  </w:t>
            </w:r>
          </w:p>
        </w:tc>
      </w:tr>
    </w:tbl>
    <w:p w:rsidR="00642519" w:rsidRDefault="00642519" w:rsidP="00642519">
      <w:pPr>
        <w:rPr>
          <w:rFonts w:ascii="Arial" w:hAnsi="Arial" w:cs="Arial"/>
          <w:b/>
          <w:sz w:val="22"/>
          <w:szCs w:val="22"/>
        </w:rPr>
      </w:pPr>
    </w:p>
    <w:p w:rsidR="00EE1154" w:rsidRDefault="00EE1154" w:rsidP="00642519">
      <w:pPr>
        <w:rPr>
          <w:rFonts w:ascii="Arial" w:hAnsi="Arial" w:cs="Arial"/>
          <w:b/>
          <w:sz w:val="22"/>
          <w:szCs w:val="22"/>
        </w:rPr>
      </w:pPr>
    </w:p>
    <w:p w:rsidR="007067B0" w:rsidRDefault="007067B0" w:rsidP="00642519">
      <w:pPr>
        <w:rPr>
          <w:rFonts w:ascii="Arial" w:hAnsi="Arial" w:cs="Arial"/>
          <w:b/>
          <w:sz w:val="22"/>
          <w:szCs w:val="22"/>
        </w:rPr>
      </w:pPr>
    </w:p>
    <w:p w:rsidR="007067B0" w:rsidRDefault="007067B0" w:rsidP="00642519">
      <w:pPr>
        <w:rPr>
          <w:rFonts w:ascii="Arial" w:hAnsi="Arial" w:cs="Arial"/>
          <w:b/>
          <w:sz w:val="22"/>
          <w:szCs w:val="22"/>
        </w:rPr>
      </w:pPr>
    </w:p>
    <w:p w:rsidR="007067B0" w:rsidRDefault="007067B0" w:rsidP="00642519">
      <w:pPr>
        <w:rPr>
          <w:rFonts w:ascii="Arial" w:hAnsi="Arial" w:cs="Arial"/>
          <w:b/>
          <w:sz w:val="22"/>
          <w:szCs w:val="22"/>
        </w:rPr>
      </w:pPr>
    </w:p>
    <w:p w:rsidR="00DC4D6A" w:rsidRDefault="00DC4D6A" w:rsidP="000B7416">
      <w:pPr>
        <w:ind w:firstLine="270"/>
        <w:rPr>
          <w:rFonts w:ascii="Arial" w:hAnsi="Arial" w:cs="Arial"/>
          <w:b/>
          <w:sz w:val="22"/>
          <w:szCs w:val="22"/>
        </w:rPr>
      </w:pPr>
      <w:r w:rsidRPr="00642519">
        <w:rPr>
          <w:rFonts w:ascii="Arial" w:hAnsi="Arial" w:cs="Arial"/>
          <w:b/>
          <w:sz w:val="22"/>
          <w:szCs w:val="22"/>
        </w:rPr>
        <w:t>Notes:-</w:t>
      </w:r>
    </w:p>
    <w:p w:rsidR="00EE1154" w:rsidRPr="00642519" w:rsidRDefault="00EE1154" w:rsidP="00642519">
      <w:pPr>
        <w:rPr>
          <w:rFonts w:ascii="Arial" w:hAnsi="Arial" w:cs="Arial"/>
          <w:b/>
          <w:sz w:val="22"/>
          <w:szCs w:val="22"/>
          <w:lang w:val="en-IN"/>
        </w:rPr>
      </w:pPr>
    </w:p>
    <w:p w:rsidR="00DC4D6A" w:rsidRPr="00642519" w:rsidRDefault="00DC4D6A" w:rsidP="007067B0">
      <w:pPr>
        <w:pStyle w:val="Default"/>
        <w:numPr>
          <w:ilvl w:val="0"/>
          <w:numId w:val="4"/>
        </w:numPr>
        <w:spacing w:line="360" w:lineRule="auto"/>
        <w:ind w:left="720" w:right="23"/>
        <w:jc w:val="both"/>
        <w:rPr>
          <w:color w:val="auto"/>
          <w:sz w:val="22"/>
          <w:szCs w:val="22"/>
        </w:rPr>
      </w:pPr>
      <w:r w:rsidRPr="00642519">
        <w:rPr>
          <w:sz w:val="22"/>
          <w:szCs w:val="22"/>
        </w:rPr>
        <w:t>Under Valuation Inputs section, the discount rate change measures the sensit</w:t>
      </w:r>
      <w:r w:rsidR="00502F35">
        <w:rPr>
          <w:sz w:val="22"/>
          <w:szCs w:val="22"/>
        </w:rPr>
        <w:t>ivity o</w:t>
      </w:r>
      <w:r w:rsidR="009E6833">
        <w:rPr>
          <w:sz w:val="22"/>
          <w:szCs w:val="22"/>
        </w:rPr>
        <w:t>f Firm Value to a (+/-) 1</w:t>
      </w:r>
      <w:r w:rsidRPr="00642519">
        <w:rPr>
          <w:sz w:val="22"/>
          <w:szCs w:val="22"/>
        </w:rPr>
        <w:t>% change.</w:t>
      </w:r>
    </w:p>
    <w:p w:rsidR="00C7276E" w:rsidRPr="00642519" w:rsidRDefault="00642519" w:rsidP="007067B0">
      <w:pPr>
        <w:pStyle w:val="Default"/>
        <w:numPr>
          <w:ilvl w:val="0"/>
          <w:numId w:val="4"/>
        </w:numPr>
        <w:spacing w:line="360" w:lineRule="auto"/>
        <w:ind w:left="720" w:right="23"/>
        <w:jc w:val="both"/>
        <w:rPr>
          <w:color w:val="auto"/>
          <w:sz w:val="22"/>
          <w:szCs w:val="22"/>
        </w:rPr>
      </w:pPr>
      <w:r>
        <w:rPr>
          <w:color w:val="auto"/>
          <w:sz w:val="22"/>
          <w:szCs w:val="22"/>
        </w:rPr>
        <w:t xml:space="preserve">The Company account has been converted to </w:t>
      </w:r>
      <w:r w:rsidR="007A4026">
        <w:rPr>
          <w:color w:val="auto"/>
          <w:sz w:val="22"/>
          <w:szCs w:val="22"/>
        </w:rPr>
        <w:t>Non-Performing Asset (</w:t>
      </w:r>
      <w:r>
        <w:rPr>
          <w:color w:val="auto"/>
          <w:sz w:val="22"/>
          <w:szCs w:val="22"/>
        </w:rPr>
        <w:t>NPA</w:t>
      </w:r>
      <w:r w:rsidR="007A4026">
        <w:rPr>
          <w:color w:val="auto"/>
          <w:sz w:val="22"/>
          <w:szCs w:val="22"/>
        </w:rPr>
        <w:t>)</w:t>
      </w:r>
      <w:r>
        <w:rPr>
          <w:color w:val="auto"/>
          <w:sz w:val="22"/>
          <w:szCs w:val="22"/>
        </w:rPr>
        <w:t xml:space="preserve"> from FY 18-19. We have assumed that the company will repay its pending dues and remaining debt </w:t>
      </w:r>
      <w:r w:rsidR="00FB226F">
        <w:rPr>
          <w:color w:val="auto"/>
          <w:sz w:val="22"/>
          <w:szCs w:val="22"/>
        </w:rPr>
        <w:t>till 31</w:t>
      </w:r>
      <w:r w:rsidR="00FB226F" w:rsidRPr="00FB226F">
        <w:rPr>
          <w:color w:val="auto"/>
          <w:sz w:val="22"/>
          <w:szCs w:val="22"/>
          <w:vertAlign w:val="superscript"/>
        </w:rPr>
        <w:t>st</w:t>
      </w:r>
      <w:r w:rsidR="00FB226F">
        <w:rPr>
          <w:color w:val="auto"/>
          <w:sz w:val="22"/>
          <w:szCs w:val="22"/>
        </w:rPr>
        <w:t xml:space="preserve"> March, 2025</w:t>
      </w:r>
      <w:r>
        <w:rPr>
          <w:color w:val="auto"/>
          <w:sz w:val="22"/>
          <w:szCs w:val="22"/>
        </w:rPr>
        <w:t>.</w:t>
      </w:r>
    </w:p>
    <w:p w:rsidR="00DC4D6A" w:rsidRPr="00CA797C" w:rsidRDefault="00B34DA8" w:rsidP="007067B0">
      <w:pPr>
        <w:pStyle w:val="Default"/>
        <w:numPr>
          <w:ilvl w:val="0"/>
          <w:numId w:val="4"/>
        </w:numPr>
        <w:spacing w:line="360" w:lineRule="auto"/>
        <w:ind w:left="720" w:right="23"/>
        <w:jc w:val="both"/>
        <w:rPr>
          <w:color w:val="auto"/>
          <w:sz w:val="22"/>
          <w:szCs w:val="22"/>
        </w:rPr>
      </w:pPr>
      <w:r w:rsidRPr="00642519">
        <w:rPr>
          <w:sz w:val="22"/>
          <w:szCs w:val="22"/>
        </w:rPr>
        <w:t>The overall valuation is estimated based on th</w:t>
      </w:r>
      <w:r w:rsidR="00642519">
        <w:rPr>
          <w:sz w:val="22"/>
          <w:szCs w:val="22"/>
        </w:rPr>
        <w:t xml:space="preserve">e financial statements </w:t>
      </w:r>
      <w:r w:rsidR="00474C2A">
        <w:rPr>
          <w:sz w:val="22"/>
          <w:szCs w:val="22"/>
        </w:rPr>
        <w:t>up to</w:t>
      </w:r>
      <w:r w:rsidR="00642519">
        <w:rPr>
          <w:sz w:val="22"/>
          <w:szCs w:val="22"/>
        </w:rPr>
        <w:t xml:space="preserve"> FY 20</w:t>
      </w:r>
      <w:r w:rsidR="00502F35">
        <w:rPr>
          <w:sz w:val="22"/>
          <w:szCs w:val="22"/>
        </w:rPr>
        <w:t>20-21 and further from 2021-22</w:t>
      </w:r>
      <w:r w:rsidRPr="00642519">
        <w:rPr>
          <w:sz w:val="22"/>
          <w:szCs w:val="22"/>
        </w:rPr>
        <w:t xml:space="preserve"> </w:t>
      </w:r>
      <w:r w:rsidR="003C5248" w:rsidRPr="00642519">
        <w:rPr>
          <w:sz w:val="22"/>
          <w:szCs w:val="22"/>
        </w:rPr>
        <w:t>onwards</w:t>
      </w:r>
      <w:r w:rsidR="003C5248">
        <w:rPr>
          <w:sz w:val="22"/>
          <w:szCs w:val="22"/>
        </w:rPr>
        <w:t>;</w:t>
      </w:r>
      <w:r w:rsidRPr="00642519">
        <w:rPr>
          <w:sz w:val="22"/>
          <w:szCs w:val="22"/>
        </w:rPr>
        <w:t xml:space="preserve"> it has been projected based on the previous data as reference.</w:t>
      </w:r>
    </w:p>
    <w:p w:rsidR="00CA797C" w:rsidRPr="007067B0" w:rsidRDefault="00CA797C" w:rsidP="007067B0">
      <w:pPr>
        <w:pStyle w:val="Default"/>
        <w:numPr>
          <w:ilvl w:val="0"/>
          <w:numId w:val="4"/>
        </w:numPr>
        <w:spacing w:line="360" w:lineRule="auto"/>
        <w:ind w:left="720" w:right="23"/>
        <w:jc w:val="both"/>
        <w:rPr>
          <w:color w:val="auto"/>
          <w:sz w:val="22"/>
          <w:szCs w:val="22"/>
        </w:rPr>
      </w:pPr>
      <w:r>
        <w:rPr>
          <w:sz w:val="22"/>
        </w:rPr>
        <w:t xml:space="preserve">The Enterprise Value of the firm is INR 65.03 </w:t>
      </w:r>
      <w:proofErr w:type="spellStart"/>
      <w:r>
        <w:rPr>
          <w:sz w:val="22"/>
        </w:rPr>
        <w:t>Crores</w:t>
      </w:r>
      <w:proofErr w:type="spellEnd"/>
      <w:r>
        <w:rPr>
          <w:sz w:val="22"/>
        </w:rPr>
        <w:t xml:space="preserve"> as on 23 August, 2021 based on the Industry analysis, historical analysis and assumptions taken for the explicit period </w:t>
      </w:r>
      <w:proofErr w:type="spellStart"/>
      <w:r>
        <w:rPr>
          <w:sz w:val="22"/>
        </w:rPr>
        <w:t>upto</w:t>
      </w:r>
      <w:proofErr w:type="spellEnd"/>
      <w:r>
        <w:rPr>
          <w:sz w:val="22"/>
        </w:rPr>
        <w:t xml:space="preserve"> the dated end of the concession period and handed over to NHAI i.e. present value of estimated unlevered free cash flow available to the firm beyond the actuals.</w:t>
      </w:r>
    </w:p>
    <w:p w:rsidR="007067B0" w:rsidRPr="007A65FF" w:rsidRDefault="007067B0" w:rsidP="007067B0">
      <w:pPr>
        <w:pStyle w:val="Default"/>
        <w:spacing w:line="360" w:lineRule="auto"/>
        <w:ind w:left="720" w:right="23"/>
        <w:jc w:val="both"/>
        <w:rPr>
          <w:color w:val="auto"/>
          <w:sz w:val="22"/>
          <w:szCs w:val="22"/>
        </w:rPr>
      </w:pPr>
    </w:p>
    <w:p w:rsidR="00DC4D6A" w:rsidRPr="006B5935" w:rsidRDefault="000661E4" w:rsidP="003400C8">
      <w:pPr>
        <w:pStyle w:val="Default"/>
        <w:numPr>
          <w:ilvl w:val="0"/>
          <w:numId w:val="5"/>
        </w:numPr>
        <w:spacing w:line="360" w:lineRule="auto"/>
        <w:ind w:left="426"/>
        <w:jc w:val="both"/>
        <w:rPr>
          <w:b/>
          <w:sz w:val="22"/>
          <w:szCs w:val="22"/>
          <w:u w:val="single"/>
        </w:rPr>
      </w:pPr>
      <w:r w:rsidRPr="006B5935">
        <w:rPr>
          <w:b/>
          <w:color w:val="auto"/>
          <w:sz w:val="22"/>
          <w:szCs w:val="22"/>
        </w:rPr>
        <w:t>KEY ASSUMPTIONS</w:t>
      </w:r>
      <w:r w:rsidR="005A544D">
        <w:rPr>
          <w:b/>
          <w:color w:val="auto"/>
          <w:sz w:val="22"/>
          <w:szCs w:val="22"/>
        </w:rPr>
        <w:t>:</w:t>
      </w:r>
    </w:p>
    <w:p w:rsidR="00BF4F65" w:rsidRPr="006B5935" w:rsidRDefault="00BF4F65" w:rsidP="00937DB0">
      <w:pPr>
        <w:rPr>
          <w:b/>
          <w:sz w:val="22"/>
          <w:szCs w:val="22"/>
          <w:u w:val="single"/>
        </w:rPr>
      </w:pPr>
    </w:p>
    <w:p w:rsidR="00642519" w:rsidRPr="00A06415" w:rsidRDefault="00642519" w:rsidP="003400C8">
      <w:pPr>
        <w:pStyle w:val="ListParagraph"/>
        <w:numPr>
          <w:ilvl w:val="0"/>
          <w:numId w:val="7"/>
        </w:numPr>
        <w:spacing w:after="160" w:line="360" w:lineRule="auto"/>
        <w:ind w:left="900"/>
        <w:contextualSpacing/>
        <w:rPr>
          <w:rFonts w:ascii="Arial" w:hAnsi="Arial" w:cs="Arial"/>
          <w:b/>
          <w:sz w:val="22"/>
          <w:szCs w:val="22"/>
        </w:rPr>
      </w:pPr>
      <w:r w:rsidRPr="006B5935">
        <w:rPr>
          <w:rFonts w:ascii="Arial" w:hAnsi="Arial" w:cs="Arial"/>
          <w:b/>
          <w:sz w:val="22"/>
          <w:szCs w:val="22"/>
        </w:rPr>
        <w:t>Revenue Projections</w:t>
      </w:r>
      <w:r w:rsidR="00AF21B7" w:rsidRPr="006B5935">
        <w:rPr>
          <w:rFonts w:ascii="Arial" w:hAnsi="Arial" w:cs="Arial"/>
          <w:b/>
          <w:sz w:val="22"/>
          <w:szCs w:val="22"/>
        </w:rPr>
        <w:t>:</w:t>
      </w:r>
    </w:p>
    <w:p w:rsidR="007314E0" w:rsidRDefault="006B5935" w:rsidP="000A0AF7">
      <w:pPr>
        <w:pStyle w:val="ListParagraph"/>
        <w:numPr>
          <w:ilvl w:val="0"/>
          <w:numId w:val="13"/>
        </w:numPr>
        <w:spacing w:after="160" w:line="360" w:lineRule="auto"/>
        <w:ind w:left="1350"/>
        <w:contextualSpacing/>
        <w:jc w:val="both"/>
        <w:rPr>
          <w:rFonts w:ascii="Arial" w:hAnsi="Arial" w:cs="Arial"/>
          <w:sz w:val="22"/>
          <w:szCs w:val="22"/>
        </w:rPr>
      </w:pPr>
      <w:r w:rsidRPr="006B5935">
        <w:rPr>
          <w:rFonts w:ascii="Arial" w:hAnsi="Arial" w:cs="Arial"/>
          <w:sz w:val="22"/>
          <w:szCs w:val="22"/>
        </w:rPr>
        <w:t>The main source of revenue i.e. toll collection is only considered in the</w:t>
      </w:r>
      <w:r>
        <w:rPr>
          <w:rFonts w:ascii="Arial" w:hAnsi="Arial" w:cs="Arial"/>
          <w:sz w:val="22"/>
          <w:szCs w:val="22"/>
        </w:rPr>
        <w:t xml:space="preserve"> revenue</w:t>
      </w:r>
      <w:r w:rsidRPr="006B5935">
        <w:rPr>
          <w:rFonts w:ascii="Arial" w:hAnsi="Arial" w:cs="Arial"/>
          <w:sz w:val="22"/>
          <w:szCs w:val="22"/>
        </w:rPr>
        <w:t xml:space="preserve"> projections.</w:t>
      </w:r>
      <w:r w:rsidR="00776AC3">
        <w:rPr>
          <w:rFonts w:ascii="Arial" w:hAnsi="Arial" w:cs="Arial"/>
          <w:sz w:val="22"/>
          <w:szCs w:val="22"/>
        </w:rPr>
        <w:t xml:space="preserve"> For previous year’s toll collection figures, we have relied upon the data provided by the bank and no independent verification of the same done by us.</w:t>
      </w:r>
    </w:p>
    <w:p w:rsidR="00494D2A" w:rsidRPr="00A83670" w:rsidRDefault="00494D2A" w:rsidP="000A0AF7">
      <w:pPr>
        <w:pStyle w:val="ListParagraph"/>
        <w:numPr>
          <w:ilvl w:val="0"/>
          <w:numId w:val="13"/>
        </w:numPr>
        <w:spacing w:after="160" w:line="360" w:lineRule="auto"/>
        <w:ind w:left="1350"/>
        <w:contextualSpacing/>
        <w:jc w:val="both"/>
        <w:rPr>
          <w:rFonts w:ascii="Arial" w:hAnsi="Arial" w:cs="Arial"/>
          <w:sz w:val="22"/>
          <w:szCs w:val="22"/>
        </w:rPr>
      </w:pPr>
      <w:r w:rsidRPr="00A83670">
        <w:rPr>
          <w:rFonts w:ascii="Arial" w:hAnsi="Arial" w:cs="Arial"/>
          <w:sz w:val="22"/>
          <w:szCs w:val="22"/>
        </w:rPr>
        <w:t xml:space="preserve">Projections have been taken </w:t>
      </w:r>
      <w:r w:rsidR="009E6833" w:rsidRPr="00A83670">
        <w:rPr>
          <w:rFonts w:ascii="Arial" w:hAnsi="Arial" w:cs="Arial"/>
          <w:sz w:val="22"/>
          <w:szCs w:val="22"/>
        </w:rPr>
        <w:t>till</w:t>
      </w:r>
      <w:r w:rsidRPr="00A83670">
        <w:rPr>
          <w:rFonts w:ascii="Arial" w:hAnsi="Arial" w:cs="Arial"/>
          <w:sz w:val="22"/>
          <w:szCs w:val="22"/>
        </w:rPr>
        <w:t xml:space="preserve"> 17</w:t>
      </w:r>
      <w:r w:rsidRPr="00A83670">
        <w:rPr>
          <w:rFonts w:ascii="Arial" w:hAnsi="Arial" w:cs="Arial"/>
          <w:sz w:val="22"/>
          <w:szCs w:val="22"/>
          <w:vertAlign w:val="superscript"/>
        </w:rPr>
        <w:t>th</w:t>
      </w:r>
      <w:r w:rsidR="000B7416" w:rsidRPr="00A83670">
        <w:rPr>
          <w:rFonts w:ascii="Arial" w:hAnsi="Arial" w:cs="Arial"/>
          <w:sz w:val="22"/>
          <w:szCs w:val="22"/>
        </w:rPr>
        <w:t xml:space="preserve"> </w:t>
      </w:r>
      <w:r w:rsidRPr="00A83670">
        <w:rPr>
          <w:rFonts w:ascii="Arial" w:hAnsi="Arial" w:cs="Arial"/>
          <w:sz w:val="22"/>
          <w:szCs w:val="22"/>
        </w:rPr>
        <w:t>October 2026 as per concession period end date.</w:t>
      </w:r>
    </w:p>
    <w:p w:rsidR="009E6833" w:rsidRPr="001F1168" w:rsidRDefault="009E6833" w:rsidP="000A0AF7">
      <w:pPr>
        <w:pStyle w:val="ListParagraph"/>
        <w:numPr>
          <w:ilvl w:val="0"/>
          <w:numId w:val="13"/>
        </w:numPr>
        <w:tabs>
          <w:tab w:val="left" w:pos="0"/>
        </w:tabs>
        <w:spacing w:line="360" w:lineRule="auto"/>
        <w:ind w:left="1350" w:right="17"/>
        <w:jc w:val="both"/>
        <w:rPr>
          <w:rFonts w:ascii="Arial" w:eastAsia="Arial" w:hAnsi="Arial"/>
          <w:sz w:val="22"/>
        </w:rPr>
      </w:pPr>
      <w:r w:rsidRPr="00DC202A">
        <w:rPr>
          <w:rFonts w:ascii="Arial" w:eastAsia="Arial" w:hAnsi="Arial"/>
          <w:sz w:val="22"/>
        </w:rPr>
        <w:t xml:space="preserve">The </w:t>
      </w:r>
      <w:r w:rsidR="001528E5">
        <w:rPr>
          <w:rFonts w:ascii="Arial" w:eastAsia="Arial" w:hAnsi="Arial"/>
          <w:sz w:val="22"/>
        </w:rPr>
        <w:t xml:space="preserve">average growth rate in the </w:t>
      </w:r>
      <w:r w:rsidRPr="00DC202A">
        <w:rPr>
          <w:rFonts w:ascii="Arial" w:eastAsia="Arial" w:hAnsi="Arial"/>
          <w:sz w:val="22"/>
        </w:rPr>
        <w:t xml:space="preserve">toll revenue </w:t>
      </w:r>
      <w:r w:rsidR="001528E5">
        <w:rPr>
          <w:rFonts w:ascii="Arial" w:eastAsia="Arial" w:hAnsi="Arial"/>
          <w:sz w:val="22"/>
        </w:rPr>
        <w:t xml:space="preserve">is 6.13 </w:t>
      </w:r>
      <w:r w:rsidRPr="0073211A">
        <w:rPr>
          <w:rFonts w:ascii="Arial" w:eastAsia="Arial" w:hAnsi="Arial"/>
          <w:sz w:val="22"/>
        </w:rPr>
        <w:t xml:space="preserve">% </w:t>
      </w:r>
      <w:r w:rsidR="001528E5">
        <w:rPr>
          <w:rFonts w:ascii="Arial" w:eastAsia="Arial" w:hAnsi="Arial"/>
          <w:sz w:val="22"/>
        </w:rPr>
        <w:t>and 5.49 %</w:t>
      </w:r>
      <w:r w:rsidRPr="0073211A">
        <w:rPr>
          <w:rFonts w:ascii="Arial" w:eastAsia="Arial" w:hAnsi="Arial"/>
          <w:sz w:val="22"/>
        </w:rPr>
        <w:t xml:space="preserve"> </w:t>
      </w:r>
      <w:r w:rsidR="001528E5">
        <w:rPr>
          <w:rFonts w:ascii="Arial" w:eastAsia="Arial" w:hAnsi="Arial"/>
          <w:sz w:val="22"/>
        </w:rPr>
        <w:t>for the period of FY 2010-21 and FY 2012-21</w:t>
      </w:r>
      <w:r>
        <w:rPr>
          <w:rFonts w:ascii="Arial" w:eastAsia="Arial" w:hAnsi="Arial"/>
          <w:sz w:val="22"/>
        </w:rPr>
        <w:t xml:space="preserve"> respectively</w:t>
      </w:r>
      <w:r w:rsidRPr="00DC202A">
        <w:rPr>
          <w:rFonts w:ascii="Arial" w:eastAsia="Arial" w:hAnsi="Arial"/>
          <w:sz w:val="22"/>
        </w:rPr>
        <w:t>.</w:t>
      </w:r>
    </w:p>
    <w:p w:rsidR="009E6833" w:rsidRDefault="009E6833" w:rsidP="000A0AF7">
      <w:pPr>
        <w:pStyle w:val="ListParagraph"/>
        <w:numPr>
          <w:ilvl w:val="0"/>
          <w:numId w:val="13"/>
        </w:numPr>
        <w:tabs>
          <w:tab w:val="left" w:pos="0"/>
        </w:tabs>
        <w:spacing w:line="360" w:lineRule="auto"/>
        <w:ind w:left="1350" w:right="17"/>
        <w:jc w:val="both"/>
        <w:rPr>
          <w:rFonts w:ascii="Arial" w:hAnsi="Arial" w:cs="Arial"/>
          <w:sz w:val="22"/>
          <w:szCs w:val="22"/>
        </w:rPr>
      </w:pPr>
      <w:r>
        <w:rPr>
          <w:rFonts w:ascii="Arial" w:hAnsi="Arial" w:cs="Arial"/>
          <w:sz w:val="22"/>
          <w:szCs w:val="22"/>
        </w:rPr>
        <w:t>The assumed Toll revenue growth rate for the projection period is as follows</w:t>
      </w:r>
      <w:r w:rsidRPr="00D90592">
        <w:rPr>
          <w:rFonts w:ascii="Arial" w:hAnsi="Arial" w:cs="Arial"/>
          <w:sz w:val="22"/>
          <w:szCs w:val="22"/>
        </w:rPr>
        <w:t>:</w:t>
      </w:r>
    </w:p>
    <w:p w:rsidR="007067B0" w:rsidRPr="00D90592" w:rsidRDefault="007067B0" w:rsidP="007067B0">
      <w:pPr>
        <w:pStyle w:val="ListParagraph"/>
        <w:tabs>
          <w:tab w:val="left" w:pos="0"/>
        </w:tabs>
        <w:spacing w:line="360" w:lineRule="auto"/>
        <w:ind w:left="1260" w:right="17"/>
        <w:jc w:val="both"/>
        <w:rPr>
          <w:rFonts w:ascii="Arial" w:hAnsi="Arial" w:cs="Arial"/>
          <w:sz w:val="22"/>
          <w:szCs w:val="22"/>
        </w:rPr>
      </w:pPr>
    </w:p>
    <w:tbl>
      <w:tblPr>
        <w:tblW w:w="4549" w:type="pct"/>
        <w:tblInd w:w="738" w:type="dxa"/>
        <w:tblLook w:val="04A0" w:firstRow="1" w:lastRow="0" w:firstColumn="1" w:lastColumn="0" w:noHBand="0" w:noVBand="1"/>
      </w:tblPr>
      <w:tblGrid>
        <w:gridCol w:w="2797"/>
        <w:gridCol w:w="1026"/>
        <w:gridCol w:w="886"/>
        <w:gridCol w:w="886"/>
        <w:gridCol w:w="886"/>
        <w:gridCol w:w="1003"/>
        <w:gridCol w:w="1040"/>
      </w:tblGrid>
      <w:tr w:rsidR="00FB226F" w:rsidRPr="007067B0" w:rsidTr="002B6655">
        <w:trPr>
          <w:trHeight w:val="429"/>
        </w:trPr>
        <w:tc>
          <w:tcPr>
            <w:tcW w:w="1650" w:type="pct"/>
            <w:tcBorders>
              <w:top w:val="single" w:sz="4" w:space="0" w:color="auto"/>
              <w:left w:val="single" w:sz="4" w:space="0" w:color="auto"/>
              <w:bottom w:val="single" w:sz="4" w:space="0" w:color="auto"/>
              <w:right w:val="single" w:sz="4" w:space="0" w:color="auto"/>
            </w:tcBorders>
            <w:shd w:val="clear" w:color="auto" w:fill="002060"/>
            <w:noWrap/>
            <w:vAlign w:val="center"/>
            <w:hideMark/>
          </w:tcPr>
          <w:p w:rsidR="00FB226F" w:rsidRPr="007067B0" w:rsidRDefault="00FB226F" w:rsidP="007067B0">
            <w:pPr>
              <w:rPr>
                <w:rFonts w:asciiTheme="minorHAnsi" w:hAnsiTheme="minorHAnsi" w:cstheme="minorHAnsi"/>
                <w:b/>
                <w:bCs/>
                <w:color w:val="FFFFFF"/>
                <w:sz w:val="22"/>
                <w:szCs w:val="22"/>
              </w:rPr>
            </w:pPr>
            <w:r w:rsidRPr="007067B0">
              <w:rPr>
                <w:rFonts w:asciiTheme="minorHAnsi" w:hAnsiTheme="minorHAnsi" w:cstheme="minorHAnsi"/>
                <w:b/>
                <w:bCs/>
                <w:color w:val="FFFFFF"/>
                <w:sz w:val="22"/>
                <w:szCs w:val="22"/>
              </w:rPr>
              <w:t>Financial Year Ending</w:t>
            </w:r>
          </w:p>
        </w:tc>
        <w:tc>
          <w:tcPr>
            <w:tcW w:w="611" w:type="pct"/>
            <w:tcBorders>
              <w:top w:val="single" w:sz="4" w:space="0" w:color="auto"/>
              <w:left w:val="nil"/>
              <w:bottom w:val="single" w:sz="4" w:space="0" w:color="auto"/>
              <w:right w:val="single" w:sz="4" w:space="0" w:color="auto"/>
            </w:tcBorders>
            <w:shd w:val="clear" w:color="auto" w:fill="002060"/>
            <w:noWrap/>
            <w:vAlign w:val="center"/>
            <w:hideMark/>
          </w:tcPr>
          <w:p w:rsidR="00FB226F" w:rsidRPr="007067B0" w:rsidRDefault="00FB226F" w:rsidP="007067B0">
            <w:pPr>
              <w:jc w:val="center"/>
              <w:rPr>
                <w:rFonts w:asciiTheme="minorHAnsi" w:hAnsiTheme="minorHAnsi" w:cstheme="minorHAnsi"/>
                <w:b/>
                <w:bCs/>
                <w:color w:val="FFFFFF"/>
                <w:sz w:val="22"/>
                <w:szCs w:val="22"/>
              </w:rPr>
            </w:pPr>
            <w:r w:rsidRPr="007067B0">
              <w:rPr>
                <w:rFonts w:asciiTheme="minorHAnsi" w:hAnsiTheme="minorHAnsi" w:cstheme="minorHAnsi"/>
                <w:b/>
                <w:bCs/>
                <w:color w:val="FFFFFF"/>
                <w:sz w:val="22"/>
                <w:szCs w:val="22"/>
              </w:rPr>
              <w:t>Mar-22</w:t>
            </w:r>
          </w:p>
        </w:tc>
        <w:tc>
          <w:tcPr>
            <w:tcW w:w="507" w:type="pct"/>
            <w:tcBorders>
              <w:top w:val="single" w:sz="4" w:space="0" w:color="auto"/>
              <w:left w:val="nil"/>
              <w:bottom w:val="single" w:sz="4" w:space="0" w:color="auto"/>
              <w:right w:val="single" w:sz="4" w:space="0" w:color="auto"/>
            </w:tcBorders>
            <w:shd w:val="clear" w:color="auto" w:fill="002060"/>
            <w:noWrap/>
            <w:vAlign w:val="center"/>
            <w:hideMark/>
          </w:tcPr>
          <w:p w:rsidR="00FB226F" w:rsidRPr="007067B0" w:rsidRDefault="00FB226F" w:rsidP="007067B0">
            <w:pPr>
              <w:jc w:val="center"/>
              <w:rPr>
                <w:rFonts w:asciiTheme="minorHAnsi" w:hAnsiTheme="minorHAnsi" w:cstheme="minorHAnsi"/>
                <w:b/>
                <w:bCs/>
                <w:color w:val="FFFFFF"/>
                <w:sz w:val="22"/>
                <w:szCs w:val="22"/>
              </w:rPr>
            </w:pPr>
            <w:r w:rsidRPr="007067B0">
              <w:rPr>
                <w:rFonts w:asciiTheme="minorHAnsi" w:hAnsiTheme="minorHAnsi" w:cstheme="minorHAnsi"/>
                <w:b/>
                <w:bCs/>
                <w:color w:val="FFFFFF"/>
                <w:sz w:val="22"/>
                <w:szCs w:val="22"/>
              </w:rPr>
              <w:t>Mar-23</w:t>
            </w:r>
          </w:p>
        </w:tc>
        <w:tc>
          <w:tcPr>
            <w:tcW w:w="507" w:type="pct"/>
            <w:tcBorders>
              <w:top w:val="single" w:sz="4" w:space="0" w:color="auto"/>
              <w:left w:val="nil"/>
              <w:bottom w:val="single" w:sz="4" w:space="0" w:color="auto"/>
              <w:right w:val="single" w:sz="4" w:space="0" w:color="auto"/>
            </w:tcBorders>
            <w:shd w:val="clear" w:color="auto" w:fill="002060"/>
            <w:noWrap/>
            <w:vAlign w:val="center"/>
            <w:hideMark/>
          </w:tcPr>
          <w:p w:rsidR="00FB226F" w:rsidRPr="007067B0" w:rsidRDefault="00FB226F" w:rsidP="007067B0">
            <w:pPr>
              <w:jc w:val="center"/>
              <w:rPr>
                <w:rFonts w:asciiTheme="minorHAnsi" w:hAnsiTheme="minorHAnsi" w:cstheme="minorHAnsi"/>
                <w:b/>
                <w:bCs/>
                <w:color w:val="FFFFFF"/>
                <w:sz w:val="22"/>
                <w:szCs w:val="22"/>
              </w:rPr>
            </w:pPr>
            <w:r w:rsidRPr="007067B0">
              <w:rPr>
                <w:rFonts w:asciiTheme="minorHAnsi" w:hAnsiTheme="minorHAnsi" w:cstheme="minorHAnsi"/>
                <w:b/>
                <w:bCs/>
                <w:color w:val="FFFFFF"/>
                <w:sz w:val="22"/>
                <w:szCs w:val="22"/>
              </w:rPr>
              <w:t>Mar-24</w:t>
            </w:r>
          </w:p>
        </w:tc>
        <w:tc>
          <w:tcPr>
            <w:tcW w:w="507" w:type="pct"/>
            <w:tcBorders>
              <w:top w:val="single" w:sz="4" w:space="0" w:color="auto"/>
              <w:left w:val="nil"/>
              <w:bottom w:val="single" w:sz="4" w:space="0" w:color="auto"/>
              <w:right w:val="single" w:sz="4" w:space="0" w:color="auto"/>
            </w:tcBorders>
            <w:shd w:val="clear" w:color="auto" w:fill="002060"/>
            <w:noWrap/>
            <w:vAlign w:val="center"/>
            <w:hideMark/>
          </w:tcPr>
          <w:p w:rsidR="00FB226F" w:rsidRPr="007067B0" w:rsidRDefault="00FB226F" w:rsidP="007067B0">
            <w:pPr>
              <w:jc w:val="center"/>
              <w:rPr>
                <w:rFonts w:asciiTheme="minorHAnsi" w:hAnsiTheme="minorHAnsi" w:cstheme="minorHAnsi"/>
                <w:b/>
                <w:bCs/>
                <w:color w:val="FFFFFF"/>
                <w:sz w:val="22"/>
                <w:szCs w:val="22"/>
              </w:rPr>
            </w:pPr>
            <w:r w:rsidRPr="007067B0">
              <w:rPr>
                <w:rFonts w:asciiTheme="minorHAnsi" w:hAnsiTheme="minorHAnsi" w:cstheme="minorHAnsi"/>
                <w:b/>
                <w:bCs/>
                <w:color w:val="FFFFFF"/>
                <w:sz w:val="22"/>
                <w:szCs w:val="22"/>
              </w:rPr>
              <w:t>Mar-25</w:t>
            </w:r>
          </w:p>
        </w:tc>
        <w:tc>
          <w:tcPr>
            <w:tcW w:w="598" w:type="pct"/>
            <w:tcBorders>
              <w:top w:val="single" w:sz="4" w:space="0" w:color="auto"/>
              <w:left w:val="nil"/>
              <w:bottom w:val="single" w:sz="4" w:space="0" w:color="auto"/>
              <w:right w:val="single" w:sz="4" w:space="0" w:color="auto"/>
            </w:tcBorders>
            <w:shd w:val="clear" w:color="auto" w:fill="002060"/>
            <w:noWrap/>
            <w:vAlign w:val="center"/>
            <w:hideMark/>
          </w:tcPr>
          <w:p w:rsidR="00FB226F" w:rsidRPr="007067B0" w:rsidRDefault="00FB226F" w:rsidP="007067B0">
            <w:pPr>
              <w:jc w:val="center"/>
              <w:rPr>
                <w:rFonts w:asciiTheme="minorHAnsi" w:hAnsiTheme="minorHAnsi" w:cstheme="minorHAnsi"/>
                <w:b/>
                <w:bCs/>
                <w:color w:val="FFFFFF"/>
                <w:sz w:val="22"/>
                <w:szCs w:val="22"/>
              </w:rPr>
            </w:pPr>
            <w:r w:rsidRPr="007067B0">
              <w:rPr>
                <w:rFonts w:asciiTheme="minorHAnsi" w:hAnsiTheme="minorHAnsi" w:cstheme="minorHAnsi"/>
                <w:b/>
                <w:bCs/>
                <w:color w:val="FFFFFF"/>
                <w:sz w:val="22"/>
                <w:szCs w:val="22"/>
              </w:rPr>
              <w:t>Mar-26</w:t>
            </w:r>
          </w:p>
        </w:tc>
        <w:tc>
          <w:tcPr>
            <w:tcW w:w="619" w:type="pct"/>
            <w:tcBorders>
              <w:top w:val="single" w:sz="4" w:space="0" w:color="auto"/>
              <w:left w:val="nil"/>
              <w:bottom w:val="single" w:sz="4" w:space="0" w:color="auto"/>
              <w:right w:val="single" w:sz="4" w:space="0" w:color="auto"/>
            </w:tcBorders>
            <w:shd w:val="clear" w:color="auto" w:fill="002060"/>
            <w:noWrap/>
            <w:vAlign w:val="center"/>
            <w:hideMark/>
          </w:tcPr>
          <w:p w:rsidR="00FB226F" w:rsidRPr="007067B0" w:rsidRDefault="00FB226F" w:rsidP="007067B0">
            <w:pPr>
              <w:jc w:val="center"/>
              <w:rPr>
                <w:rFonts w:asciiTheme="minorHAnsi" w:hAnsiTheme="minorHAnsi" w:cstheme="minorHAnsi"/>
                <w:b/>
                <w:bCs/>
                <w:color w:val="FFFFFF"/>
                <w:sz w:val="22"/>
                <w:szCs w:val="22"/>
              </w:rPr>
            </w:pPr>
            <w:r w:rsidRPr="007067B0">
              <w:rPr>
                <w:rFonts w:asciiTheme="minorHAnsi" w:hAnsiTheme="minorHAnsi" w:cstheme="minorHAnsi"/>
                <w:b/>
                <w:bCs/>
                <w:color w:val="FFFFFF"/>
                <w:sz w:val="22"/>
                <w:szCs w:val="22"/>
              </w:rPr>
              <w:t>Oct-26</w:t>
            </w:r>
          </w:p>
        </w:tc>
      </w:tr>
      <w:tr w:rsidR="002B6655" w:rsidRPr="007067B0" w:rsidTr="002B6655">
        <w:trPr>
          <w:trHeight w:val="339"/>
        </w:trPr>
        <w:tc>
          <w:tcPr>
            <w:tcW w:w="1650" w:type="pct"/>
            <w:tcBorders>
              <w:top w:val="nil"/>
              <w:left w:val="single" w:sz="4" w:space="0" w:color="auto"/>
              <w:bottom w:val="single" w:sz="4" w:space="0" w:color="auto"/>
              <w:right w:val="single" w:sz="4" w:space="0" w:color="auto"/>
            </w:tcBorders>
            <w:shd w:val="clear" w:color="auto" w:fill="auto"/>
            <w:noWrap/>
            <w:vAlign w:val="center"/>
            <w:hideMark/>
          </w:tcPr>
          <w:p w:rsidR="002B6655" w:rsidRPr="007067B0" w:rsidRDefault="002B6655" w:rsidP="007067B0">
            <w:pPr>
              <w:rPr>
                <w:rFonts w:asciiTheme="minorHAnsi" w:hAnsiTheme="minorHAnsi" w:cstheme="minorHAnsi"/>
                <w:i/>
                <w:iCs/>
                <w:color w:val="000000"/>
                <w:sz w:val="22"/>
                <w:szCs w:val="22"/>
              </w:rPr>
            </w:pPr>
            <w:r w:rsidRPr="007067B0">
              <w:rPr>
                <w:rFonts w:asciiTheme="minorHAnsi" w:hAnsiTheme="minorHAnsi" w:cstheme="minorHAnsi"/>
                <w:i/>
                <w:iCs/>
                <w:color w:val="000000"/>
                <w:sz w:val="22"/>
                <w:szCs w:val="22"/>
              </w:rPr>
              <w:t>Toll Revenue Growth Rate</w:t>
            </w:r>
          </w:p>
        </w:tc>
        <w:tc>
          <w:tcPr>
            <w:tcW w:w="611" w:type="pct"/>
            <w:tcBorders>
              <w:top w:val="nil"/>
              <w:left w:val="nil"/>
              <w:bottom w:val="single" w:sz="4" w:space="0" w:color="auto"/>
              <w:right w:val="single" w:sz="4" w:space="0" w:color="auto"/>
            </w:tcBorders>
            <w:shd w:val="clear" w:color="auto" w:fill="auto"/>
            <w:noWrap/>
            <w:vAlign w:val="center"/>
            <w:hideMark/>
          </w:tcPr>
          <w:p w:rsidR="002B6655" w:rsidRPr="007067B0" w:rsidRDefault="00D3339E" w:rsidP="007067B0">
            <w:pPr>
              <w:jc w:val="center"/>
              <w:rPr>
                <w:rFonts w:asciiTheme="minorHAnsi" w:hAnsiTheme="minorHAnsi" w:cstheme="minorHAnsi"/>
                <w:color w:val="000000"/>
                <w:sz w:val="22"/>
                <w:szCs w:val="22"/>
              </w:rPr>
            </w:pPr>
            <w:r>
              <w:rPr>
                <w:rFonts w:asciiTheme="minorHAnsi" w:hAnsiTheme="minorHAnsi" w:cstheme="minorHAnsi"/>
                <w:color w:val="000000"/>
                <w:sz w:val="22"/>
                <w:szCs w:val="22"/>
              </w:rPr>
              <w:t>20.05</w:t>
            </w:r>
            <w:r w:rsidR="002B6655" w:rsidRPr="007067B0">
              <w:rPr>
                <w:rFonts w:asciiTheme="minorHAnsi" w:hAnsiTheme="minorHAnsi" w:cstheme="minorHAnsi"/>
                <w:color w:val="000000"/>
                <w:sz w:val="22"/>
                <w:szCs w:val="22"/>
              </w:rPr>
              <w:t>%</w:t>
            </w:r>
          </w:p>
        </w:tc>
        <w:tc>
          <w:tcPr>
            <w:tcW w:w="507" w:type="pct"/>
            <w:tcBorders>
              <w:top w:val="nil"/>
              <w:left w:val="nil"/>
              <w:bottom w:val="single" w:sz="4" w:space="0" w:color="auto"/>
              <w:right w:val="single" w:sz="4" w:space="0" w:color="auto"/>
            </w:tcBorders>
            <w:shd w:val="clear" w:color="auto" w:fill="auto"/>
            <w:noWrap/>
            <w:vAlign w:val="center"/>
            <w:hideMark/>
          </w:tcPr>
          <w:p w:rsidR="002B6655" w:rsidRPr="007067B0" w:rsidRDefault="00D3339E" w:rsidP="007067B0">
            <w:pPr>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r w:rsidR="002B6655" w:rsidRPr="007067B0">
              <w:rPr>
                <w:rFonts w:asciiTheme="minorHAnsi" w:hAnsiTheme="minorHAnsi" w:cstheme="minorHAnsi"/>
                <w:color w:val="000000"/>
                <w:sz w:val="22"/>
                <w:szCs w:val="22"/>
              </w:rPr>
              <w:t>.00%</w:t>
            </w:r>
          </w:p>
        </w:tc>
        <w:tc>
          <w:tcPr>
            <w:tcW w:w="507" w:type="pct"/>
            <w:tcBorders>
              <w:top w:val="nil"/>
              <w:left w:val="nil"/>
              <w:bottom w:val="single" w:sz="4" w:space="0" w:color="auto"/>
              <w:right w:val="single" w:sz="4" w:space="0" w:color="auto"/>
            </w:tcBorders>
            <w:shd w:val="clear" w:color="auto" w:fill="auto"/>
            <w:noWrap/>
            <w:vAlign w:val="center"/>
            <w:hideMark/>
          </w:tcPr>
          <w:p w:rsidR="002B6655" w:rsidRDefault="00D3339E" w:rsidP="002B6655">
            <w:pPr>
              <w:jc w:val="center"/>
            </w:pPr>
            <w:r>
              <w:rPr>
                <w:rFonts w:asciiTheme="minorHAnsi" w:hAnsiTheme="minorHAnsi" w:cstheme="minorHAnsi"/>
                <w:color w:val="000000"/>
                <w:sz w:val="22"/>
                <w:szCs w:val="22"/>
              </w:rPr>
              <w:t>3</w:t>
            </w:r>
            <w:r w:rsidR="002B6655" w:rsidRPr="00BD4F19">
              <w:rPr>
                <w:rFonts w:asciiTheme="minorHAnsi" w:hAnsiTheme="minorHAnsi" w:cstheme="minorHAnsi"/>
                <w:color w:val="000000"/>
                <w:sz w:val="22"/>
                <w:szCs w:val="22"/>
              </w:rPr>
              <w:t>.00%</w:t>
            </w:r>
          </w:p>
        </w:tc>
        <w:tc>
          <w:tcPr>
            <w:tcW w:w="507" w:type="pct"/>
            <w:tcBorders>
              <w:top w:val="nil"/>
              <w:left w:val="nil"/>
              <w:bottom w:val="single" w:sz="4" w:space="0" w:color="auto"/>
              <w:right w:val="single" w:sz="4" w:space="0" w:color="auto"/>
            </w:tcBorders>
            <w:shd w:val="clear" w:color="auto" w:fill="auto"/>
            <w:noWrap/>
            <w:vAlign w:val="center"/>
            <w:hideMark/>
          </w:tcPr>
          <w:p w:rsidR="002B6655" w:rsidRDefault="00D3339E" w:rsidP="002B6655">
            <w:pPr>
              <w:jc w:val="center"/>
            </w:pPr>
            <w:r>
              <w:rPr>
                <w:rFonts w:asciiTheme="minorHAnsi" w:hAnsiTheme="minorHAnsi" w:cstheme="minorHAnsi"/>
                <w:color w:val="000000"/>
                <w:sz w:val="22"/>
                <w:szCs w:val="22"/>
              </w:rPr>
              <w:t>3</w:t>
            </w:r>
            <w:r w:rsidR="002B6655" w:rsidRPr="00BD4F19">
              <w:rPr>
                <w:rFonts w:asciiTheme="minorHAnsi" w:hAnsiTheme="minorHAnsi" w:cstheme="minorHAnsi"/>
                <w:color w:val="000000"/>
                <w:sz w:val="22"/>
                <w:szCs w:val="22"/>
              </w:rPr>
              <w:t>.00%</w:t>
            </w:r>
          </w:p>
        </w:tc>
        <w:tc>
          <w:tcPr>
            <w:tcW w:w="598" w:type="pct"/>
            <w:tcBorders>
              <w:top w:val="nil"/>
              <w:left w:val="nil"/>
              <w:bottom w:val="single" w:sz="4" w:space="0" w:color="auto"/>
              <w:right w:val="single" w:sz="4" w:space="0" w:color="auto"/>
            </w:tcBorders>
            <w:shd w:val="clear" w:color="auto" w:fill="auto"/>
            <w:noWrap/>
            <w:vAlign w:val="center"/>
            <w:hideMark/>
          </w:tcPr>
          <w:p w:rsidR="002B6655" w:rsidRDefault="00D3339E" w:rsidP="002B6655">
            <w:pPr>
              <w:jc w:val="center"/>
            </w:pPr>
            <w:r>
              <w:rPr>
                <w:rFonts w:asciiTheme="minorHAnsi" w:hAnsiTheme="minorHAnsi" w:cstheme="minorHAnsi"/>
                <w:color w:val="000000"/>
                <w:sz w:val="22"/>
                <w:szCs w:val="22"/>
              </w:rPr>
              <w:t>3</w:t>
            </w:r>
            <w:r w:rsidR="002B6655" w:rsidRPr="00BD4F19">
              <w:rPr>
                <w:rFonts w:asciiTheme="minorHAnsi" w:hAnsiTheme="minorHAnsi" w:cstheme="minorHAnsi"/>
                <w:color w:val="000000"/>
                <w:sz w:val="22"/>
                <w:szCs w:val="22"/>
              </w:rPr>
              <w:t>.00%</w:t>
            </w:r>
          </w:p>
        </w:tc>
        <w:tc>
          <w:tcPr>
            <w:tcW w:w="619" w:type="pct"/>
            <w:tcBorders>
              <w:top w:val="nil"/>
              <w:left w:val="nil"/>
              <w:bottom w:val="single" w:sz="4" w:space="0" w:color="auto"/>
              <w:right w:val="single" w:sz="4" w:space="0" w:color="auto"/>
            </w:tcBorders>
            <w:shd w:val="clear" w:color="auto" w:fill="auto"/>
            <w:noWrap/>
            <w:vAlign w:val="center"/>
            <w:hideMark/>
          </w:tcPr>
          <w:p w:rsidR="002B6655" w:rsidRPr="007067B0" w:rsidRDefault="00D3339E" w:rsidP="007067B0">
            <w:pPr>
              <w:jc w:val="center"/>
              <w:rPr>
                <w:rFonts w:asciiTheme="minorHAnsi" w:hAnsiTheme="minorHAnsi" w:cstheme="minorHAnsi"/>
                <w:color w:val="000000"/>
                <w:sz w:val="22"/>
                <w:szCs w:val="22"/>
              </w:rPr>
            </w:pPr>
            <w:r>
              <w:rPr>
                <w:rFonts w:asciiTheme="minorHAnsi" w:hAnsiTheme="minorHAnsi" w:cstheme="minorHAnsi"/>
                <w:color w:val="000000"/>
                <w:sz w:val="22"/>
                <w:szCs w:val="22"/>
              </w:rPr>
              <w:t>-43.84</w:t>
            </w:r>
            <w:r w:rsidR="002B6655" w:rsidRPr="007067B0">
              <w:rPr>
                <w:rFonts w:asciiTheme="minorHAnsi" w:hAnsiTheme="minorHAnsi" w:cstheme="minorHAnsi"/>
                <w:color w:val="000000"/>
                <w:sz w:val="22"/>
                <w:szCs w:val="22"/>
              </w:rPr>
              <w:t>%</w:t>
            </w:r>
          </w:p>
        </w:tc>
      </w:tr>
    </w:tbl>
    <w:p w:rsidR="00AC6AED" w:rsidRPr="00D90592" w:rsidRDefault="00AC6AED" w:rsidP="009E6833">
      <w:pPr>
        <w:tabs>
          <w:tab w:val="left" w:pos="0"/>
        </w:tabs>
        <w:ind w:right="17"/>
        <w:jc w:val="both"/>
        <w:rPr>
          <w:rFonts w:ascii="Arial" w:eastAsia="Arial" w:hAnsi="Arial"/>
          <w:sz w:val="22"/>
        </w:rPr>
      </w:pPr>
    </w:p>
    <w:p w:rsidR="00AC6AED" w:rsidRDefault="00AC6AED" w:rsidP="000A0AF7">
      <w:pPr>
        <w:pStyle w:val="ListParagraph"/>
        <w:numPr>
          <w:ilvl w:val="0"/>
          <w:numId w:val="13"/>
        </w:numPr>
        <w:spacing w:after="160" w:line="360" w:lineRule="auto"/>
        <w:contextualSpacing/>
        <w:jc w:val="both"/>
        <w:rPr>
          <w:rFonts w:ascii="Arial" w:eastAsia="Arial" w:hAnsi="Arial"/>
          <w:sz w:val="22"/>
        </w:rPr>
      </w:pPr>
      <w:r>
        <w:rPr>
          <w:rFonts w:ascii="Arial" w:eastAsia="Arial" w:hAnsi="Arial"/>
          <w:sz w:val="22"/>
        </w:rPr>
        <w:t>The assumed revenue growth rates has two components:</w:t>
      </w:r>
    </w:p>
    <w:p w:rsidR="00AC6AED" w:rsidRDefault="00AC6AED" w:rsidP="000A0AF7">
      <w:pPr>
        <w:pStyle w:val="ListParagraph"/>
        <w:numPr>
          <w:ilvl w:val="0"/>
          <w:numId w:val="18"/>
        </w:numPr>
        <w:tabs>
          <w:tab w:val="left" w:pos="0"/>
        </w:tabs>
        <w:spacing w:line="360" w:lineRule="auto"/>
        <w:ind w:left="1800" w:right="17"/>
        <w:jc w:val="both"/>
        <w:rPr>
          <w:rFonts w:ascii="Arial" w:eastAsia="Arial" w:hAnsi="Arial"/>
          <w:sz w:val="22"/>
        </w:rPr>
      </w:pPr>
      <w:r>
        <w:rPr>
          <w:rFonts w:ascii="Arial" w:eastAsia="Arial" w:hAnsi="Arial"/>
          <w:sz w:val="22"/>
        </w:rPr>
        <w:t>Highway traffic growth component; and</w:t>
      </w:r>
    </w:p>
    <w:p w:rsidR="00AC6AED" w:rsidRDefault="00AC6AED" w:rsidP="000A0AF7">
      <w:pPr>
        <w:pStyle w:val="ListParagraph"/>
        <w:numPr>
          <w:ilvl w:val="0"/>
          <w:numId w:val="18"/>
        </w:numPr>
        <w:tabs>
          <w:tab w:val="left" w:pos="0"/>
        </w:tabs>
        <w:spacing w:line="360" w:lineRule="auto"/>
        <w:ind w:left="1800" w:right="17"/>
        <w:jc w:val="both"/>
        <w:rPr>
          <w:rFonts w:ascii="Arial" w:eastAsia="Arial" w:hAnsi="Arial"/>
          <w:sz w:val="22"/>
        </w:rPr>
      </w:pPr>
      <w:r w:rsidRPr="00ED3819">
        <w:rPr>
          <w:rFonts w:ascii="Arial" w:eastAsia="Arial" w:hAnsi="Arial"/>
          <w:sz w:val="22"/>
        </w:rPr>
        <w:t>Wholesale price index</w:t>
      </w:r>
      <w:r>
        <w:rPr>
          <w:rFonts w:ascii="Arial" w:eastAsia="Arial" w:hAnsi="Arial"/>
          <w:sz w:val="22"/>
        </w:rPr>
        <w:t xml:space="preserve"> (WPI) component</w:t>
      </w:r>
    </w:p>
    <w:p w:rsidR="00AC6AED" w:rsidRPr="00AC6AED" w:rsidRDefault="00AC6AED" w:rsidP="000A0AF7">
      <w:pPr>
        <w:pStyle w:val="ListParagraph"/>
        <w:numPr>
          <w:ilvl w:val="0"/>
          <w:numId w:val="13"/>
        </w:numPr>
        <w:spacing w:after="160" w:line="360" w:lineRule="auto"/>
        <w:contextualSpacing/>
        <w:jc w:val="both"/>
        <w:rPr>
          <w:rFonts w:ascii="Arial" w:hAnsi="Arial" w:cs="Arial"/>
          <w:sz w:val="22"/>
          <w:szCs w:val="22"/>
        </w:rPr>
      </w:pPr>
      <w:r w:rsidRPr="00AC6AED">
        <w:rPr>
          <w:rFonts w:ascii="Arial" w:hAnsi="Arial" w:cs="Arial"/>
          <w:sz w:val="22"/>
          <w:szCs w:val="22"/>
        </w:rPr>
        <w:t>The WPI rate is allowed to pass through in the toll rates as per the Schedule-G of the Concessionaire Agreement. The toll rates are revised on an annual basis.</w:t>
      </w:r>
    </w:p>
    <w:p w:rsidR="009E6833" w:rsidRPr="00DC202A" w:rsidRDefault="009E6833" w:rsidP="000A0AF7">
      <w:pPr>
        <w:pStyle w:val="ListParagraph"/>
        <w:numPr>
          <w:ilvl w:val="0"/>
          <w:numId w:val="13"/>
        </w:numPr>
        <w:tabs>
          <w:tab w:val="left" w:pos="0"/>
        </w:tabs>
        <w:spacing w:line="360" w:lineRule="auto"/>
        <w:ind w:right="17"/>
        <w:jc w:val="both"/>
        <w:rPr>
          <w:rFonts w:ascii="Arial" w:eastAsia="Arial" w:hAnsi="Arial"/>
          <w:sz w:val="22"/>
        </w:rPr>
      </w:pPr>
      <w:r w:rsidRPr="00DC202A">
        <w:rPr>
          <w:rFonts w:ascii="Arial" w:eastAsia="Arial" w:hAnsi="Arial"/>
          <w:sz w:val="22"/>
        </w:rPr>
        <w:t>The Average annual WPI</w:t>
      </w:r>
      <w:r>
        <w:rPr>
          <w:rFonts w:ascii="Arial" w:eastAsia="Arial" w:hAnsi="Arial"/>
          <w:sz w:val="22"/>
        </w:rPr>
        <w:t xml:space="preserve"> escalation rate is 2.50</w:t>
      </w:r>
      <w:r w:rsidRPr="00DC202A">
        <w:rPr>
          <w:rFonts w:ascii="Arial" w:eastAsia="Arial" w:hAnsi="Arial"/>
          <w:sz w:val="22"/>
        </w:rPr>
        <w:t>%</w:t>
      </w:r>
      <w:r>
        <w:rPr>
          <w:rFonts w:ascii="Arial" w:eastAsia="Arial" w:hAnsi="Arial"/>
          <w:sz w:val="22"/>
        </w:rPr>
        <w:t xml:space="preserve"> from FY 2012 to FY 2020</w:t>
      </w:r>
      <w:r w:rsidRPr="00DC202A">
        <w:rPr>
          <w:rFonts w:ascii="Arial" w:eastAsia="Arial" w:hAnsi="Arial"/>
          <w:sz w:val="22"/>
        </w:rPr>
        <w:t>.</w:t>
      </w:r>
    </w:p>
    <w:p w:rsidR="00494D2A" w:rsidRDefault="008D5BAF" w:rsidP="000A0AF7">
      <w:pPr>
        <w:pStyle w:val="ListParagraph"/>
        <w:numPr>
          <w:ilvl w:val="0"/>
          <w:numId w:val="13"/>
        </w:numPr>
        <w:spacing w:after="160" w:line="360" w:lineRule="auto"/>
        <w:contextualSpacing/>
        <w:jc w:val="both"/>
        <w:rPr>
          <w:rFonts w:ascii="Arial" w:eastAsia="Arial" w:hAnsi="Arial"/>
          <w:sz w:val="22"/>
        </w:rPr>
      </w:pPr>
      <w:r>
        <w:rPr>
          <w:rFonts w:ascii="Arial" w:eastAsia="Arial" w:hAnsi="Arial"/>
          <w:sz w:val="22"/>
        </w:rPr>
        <w:t>It is</w:t>
      </w:r>
      <w:r w:rsidR="006B5935">
        <w:rPr>
          <w:rFonts w:ascii="Arial" w:eastAsia="Arial" w:hAnsi="Arial"/>
          <w:sz w:val="22"/>
        </w:rPr>
        <w:t xml:space="preserve"> assumed that the company will complete all the pending maintenance work at the earliest and will do the routine &amp; major maintenance work as per the concessionaire </w:t>
      </w:r>
      <w:r w:rsidR="00A06415">
        <w:rPr>
          <w:rFonts w:ascii="Arial" w:eastAsia="Arial" w:hAnsi="Arial"/>
          <w:sz w:val="22"/>
        </w:rPr>
        <w:t>agreement schedule. So that the highway condition is good and will not hinder the toll traffic.</w:t>
      </w:r>
    </w:p>
    <w:p w:rsidR="000666D5" w:rsidRPr="00CA797C" w:rsidRDefault="00AC6AED" w:rsidP="00CA797C">
      <w:pPr>
        <w:pStyle w:val="ListParagraph"/>
        <w:numPr>
          <w:ilvl w:val="0"/>
          <w:numId w:val="13"/>
        </w:numPr>
        <w:tabs>
          <w:tab w:val="left" w:pos="0"/>
        </w:tabs>
        <w:spacing w:line="360" w:lineRule="auto"/>
        <w:ind w:right="17"/>
        <w:jc w:val="both"/>
        <w:rPr>
          <w:rFonts w:ascii="Arial" w:eastAsia="Arial" w:hAnsi="Arial"/>
          <w:sz w:val="22"/>
        </w:rPr>
      </w:pPr>
      <w:r>
        <w:rPr>
          <w:rFonts w:ascii="Arial" w:hAnsi="Arial" w:cs="Arial"/>
          <w:color w:val="222222"/>
          <w:sz w:val="22"/>
          <w:szCs w:val="22"/>
          <w:shd w:val="clear" w:color="auto" w:fill="FFFFFF"/>
        </w:rPr>
        <w:t xml:space="preserve">NHAI has made a claim against the company of </w:t>
      </w:r>
      <w:proofErr w:type="spellStart"/>
      <w:r>
        <w:rPr>
          <w:rFonts w:ascii="Arial" w:hAnsi="Arial" w:cs="Arial"/>
          <w:color w:val="222222"/>
          <w:sz w:val="22"/>
          <w:szCs w:val="22"/>
          <w:shd w:val="clear" w:color="auto" w:fill="FFFFFF"/>
        </w:rPr>
        <w:t>Rs</w:t>
      </w:r>
      <w:proofErr w:type="spellEnd"/>
      <w:r>
        <w:rPr>
          <w:rFonts w:ascii="Arial" w:hAnsi="Arial" w:cs="Arial"/>
          <w:color w:val="222222"/>
          <w:sz w:val="22"/>
          <w:szCs w:val="22"/>
          <w:shd w:val="clear" w:color="auto" w:fill="FFFFFF"/>
        </w:rPr>
        <w:t xml:space="preserve"> </w:t>
      </w:r>
      <w:r w:rsidR="000A4DFF">
        <w:rPr>
          <w:rFonts w:ascii="Arial" w:hAnsi="Arial" w:cs="Arial"/>
          <w:color w:val="222222"/>
          <w:sz w:val="22"/>
          <w:szCs w:val="22"/>
          <w:shd w:val="clear" w:color="auto" w:fill="FFFFFF"/>
        </w:rPr>
        <w:t>77.56</w:t>
      </w:r>
      <w:r>
        <w:rPr>
          <w:rFonts w:ascii="Arial" w:hAnsi="Arial" w:cs="Arial"/>
          <w:color w:val="222222"/>
          <w:sz w:val="22"/>
          <w:szCs w:val="22"/>
          <w:shd w:val="clear" w:color="auto" w:fill="FFFFFF"/>
        </w:rPr>
        <w:t xml:space="preserve"> Cr for the delayed MMR work and violation of various clauses of the concessionaire agreement. The given claim amount is not included in the financial projections as the company is not generating enough cash flow to pay the claimed amount. However this is the liability on the company.</w:t>
      </w:r>
    </w:p>
    <w:p w:rsidR="00CA797C" w:rsidRPr="00CA797C" w:rsidRDefault="00CA797C" w:rsidP="00CA797C">
      <w:pPr>
        <w:pStyle w:val="ListParagraph"/>
        <w:tabs>
          <w:tab w:val="left" w:pos="0"/>
        </w:tabs>
        <w:spacing w:line="360" w:lineRule="auto"/>
        <w:ind w:left="1260" w:right="17"/>
        <w:jc w:val="both"/>
        <w:rPr>
          <w:rFonts w:ascii="Arial" w:eastAsia="Arial" w:hAnsi="Arial"/>
          <w:sz w:val="22"/>
        </w:rPr>
      </w:pPr>
    </w:p>
    <w:p w:rsidR="00AC6AED" w:rsidRPr="00AC6AED" w:rsidRDefault="00A06415" w:rsidP="003400C8">
      <w:pPr>
        <w:pStyle w:val="ListParagraph"/>
        <w:numPr>
          <w:ilvl w:val="0"/>
          <w:numId w:val="7"/>
        </w:numPr>
        <w:spacing w:after="160" w:line="360" w:lineRule="auto"/>
        <w:ind w:left="900"/>
        <w:contextualSpacing/>
        <w:rPr>
          <w:rFonts w:ascii="Arial" w:hAnsi="Arial" w:cs="Arial"/>
          <w:b/>
          <w:sz w:val="22"/>
          <w:szCs w:val="22"/>
        </w:rPr>
      </w:pPr>
      <w:r>
        <w:rPr>
          <w:rFonts w:ascii="Arial" w:hAnsi="Arial" w:cs="Arial"/>
          <w:b/>
          <w:sz w:val="22"/>
          <w:szCs w:val="22"/>
        </w:rPr>
        <w:t>Cost Projections:</w:t>
      </w:r>
    </w:p>
    <w:p w:rsidR="008D5BAF" w:rsidRDefault="008D5BAF" w:rsidP="003400C8">
      <w:pPr>
        <w:pStyle w:val="ListParagraph"/>
        <w:numPr>
          <w:ilvl w:val="0"/>
          <w:numId w:val="3"/>
        </w:numPr>
        <w:tabs>
          <w:tab w:val="left" w:pos="0"/>
        </w:tabs>
        <w:spacing w:line="360" w:lineRule="auto"/>
        <w:ind w:left="993" w:right="17" w:hanging="284"/>
        <w:jc w:val="both"/>
        <w:rPr>
          <w:rFonts w:ascii="Arial" w:eastAsia="Arial" w:hAnsi="Arial"/>
          <w:sz w:val="22"/>
        </w:rPr>
      </w:pPr>
      <w:r>
        <w:rPr>
          <w:rFonts w:ascii="Arial" w:eastAsia="Arial" w:hAnsi="Arial"/>
          <w:sz w:val="22"/>
        </w:rPr>
        <w:t>The Operation and Maintenance (O&amp;M) expenses are considered on the basis of previous years’ expenses with an est</w:t>
      </w:r>
      <w:r w:rsidR="00833A9F">
        <w:rPr>
          <w:rFonts w:ascii="Arial" w:eastAsia="Arial" w:hAnsi="Arial"/>
          <w:sz w:val="22"/>
        </w:rPr>
        <w:t>imated O&amp;M annual inflation of 2</w:t>
      </w:r>
      <w:r>
        <w:rPr>
          <w:rFonts w:ascii="Arial" w:eastAsia="Arial" w:hAnsi="Arial"/>
          <w:sz w:val="22"/>
        </w:rPr>
        <w:t>.5%.</w:t>
      </w:r>
    </w:p>
    <w:p w:rsidR="008D5BAF" w:rsidRDefault="008D5BAF" w:rsidP="003400C8">
      <w:pPr>
        <w:pStyle w:val="ListParagraph"/>
        <w:numPr>
          <w:ilvl w:val="0"/>
          <w:numId w:val="3"/>
        </w:numPr>
        <w:tabs>
          <w:tab w:val="left" w:pos="0"/>
        </w:tabs>
        <w:spacing w:line="360" w:lineRule="auto"/>
        <w:ind w:left="993" w:right="17" w:hanging="284"/>
        <w:jc w:val="both"/>
        <w:rPr>
          <w:rFonts w:ascii="Arial" w:eastAsia="Arial" w:hAnsi="Arial"/>
          <w:sz w:val="22"/>
        </w:rPr>
      </w:pPr>
      <w:r w:rsidRPr="0078297C">
        <w:rPr>
          <w:rFonts w:ascii="Arial" w:eastAsia="Arial" w:hAnsi="Arial"/>
          <w:sz w:val="22"/>
        </w:rPr>
        <w:t xml:space="preserve">The General and administrative (G&amp;A) expenses are </w:t>
      </w:r>
      <w:r>
        <w:rPr>
          <w:rFonts w:ascii="Arial" w:eastAsia="Arial" w:hAnsi="Arial"/>
          <w:sz w:val="22"/>
        </w:rPr>
        <w:t>considered on the basis of previous years’ expenses with an estimated G&amp;A annual inflation of 5%.</w:t>
      </w:r>
    </w:p>
    <w:p w:rsidR="00AC6AED" w:rsidRPr="008D5BAF" w:rsidRDefault="008D5BAF" w:rsidP="003400C8">
      <w:pPr>
        <w:pStyle w:val="ListParagraph"/>
        <w:numPr>
          <w:ilvl w:val="0"/>
          <w:numId w:val="3"/>
        </w:numPr>
        <w:tabs>
          <w:tab w:val="left" w:pos="0"/>
        </w:tabs>
        <w:spacing w:line="360" w:lineRule="auto"/>
        <w:ind w:left="993" w:right="17" w:hanging="284"/>
        <w:jc w:val="both"/>
        <w:rPr>
          <w:rFonts w:ascii="Arial" w:eastAsia="Arial" w:hAnsi="Arial"/>
          <w:sz w:val="22"/>
        </w:rPr>
      </w:pPr>
      <w:r>
        <w:rPr>
          <w:rFonts w:ascii="Arial" w:eastAsia="Arial" w:hAnsi="Arial"/>
          <w:sz w:val="22"/>
        </w:rPr>
        <w:t xml:space="preserve">In FY21, </w:t>
      </w:r>
      <w:r w:rsidR="007C1208">
        <w:rPr>
          <w:rFonts w:ascii="Arial" w:eastAsia="Arial" w:hAnsi="Arial"/>
          <w:sz w:val="22"/>
        </w:rPr>
        <w:t>MMW expenses of INR11.99 Crore</w:t>
      </w:r>
      <w:r w:rsidR="0012157E">
        <w:rPr>
          <w:rFonts w:ascii="Arial" w:eastAsia="Arial" w:hAnsi="Arial"/>
          <w:sz w:val="22"/>
        </w:rPr>
        <w:t>s was</w:t>
      </w:r>
      <w:r>
        <w:rPr>
          <w:rFonts w:ascii="Arial" w:eastAsia="Arial" w:hAnsi="Arial"/>
          <w:sz w:val="22"/>
        </w:rPr>
        <w:t xml:space="preserve"> considered as it is the pending payable amount of the ongoing MMW contracts. In FY 24 and FY 25, next Major maintenance work is considered as per the average of previous and actual estimated costs with an expected annual inflation of 3%.</w:t>
      </w:r>
    </w:p>
    <w:p w:rsidR="000666D5" w:rsidRPr="000666D5" w:rsidRDefault="000666D5" w:rsidP="000666D5">
      <w:pPr>
        <w:pStyle w:val="ListParagraph"/>
        <w:spacing w:after="160" w:line="360" w:lineRule="auto"/>
        <w:ind w:left="1146"/>
        <w:contextualSpacing/>
        <w:jc w:val="both"/>
        <w:rPr>
          <w:rFonts w:ascii="Arial" w:hAnsi="Arial" w:cs="Arial"/>
          <w:sz w:val="22"/>
          <w:szCs w:val="22"/>
          <w:highlight w:val="yellow"/>
        </w:rPr>
      </w:pPr>
    </w:p>
    <w:p w:rsidR="00A06415" w:rsidRDefault="00A06415" w:rsidP="003400C8">
      <w:pPr>
        <w:pStyle w:val="ListParagraph"/>
        <w:numPr>
          <w:ilvl w:val="0"/>
          <w:numId w:val="7"/>
        </w:numPr>
        <w:spacing w:after="160" w:line="360" w:lineRule="auto"/>
        <w:ind w:left="900"/>
        <w:contextualSpacing/>
        <w:rPr>
          <w:rFonts w:ascii="Arial" w:hAnsi="Arial" w:cs="Arial"/>
          <w:b/>
          <w:sz w:val="22"/>
          <w:szCs w:val="22"/>
        </w:rPr>
      </w:pPr>
      <w:r w:rsidRPr="00A06415">
        <w:rPr>
          <w:rFonts w:ascii="Arial" w:hAnsi="Arial" w:cs="Arial"/>
          <w:b/>
          <w:sz w:val="22"/>
          <w:szCs w:val="22"/>
        </w:rPr>
        <w:t>Depreciation and Amortization</w:t>
      </w:r>
      <w:r>
        <w:rPr>
          <w:rFonts w:ascii="Arial" w:hAnsi="Arial" w:cs="Arial"/>
          <w:b/>
          <w:sz w:val="22"/>
          <w:szCs w:val="22"/>
        </w:rPr>
        <w:t>:</w:t>
      </w:r>
    </w:p>
    <w:p w:rsidR="00A06415" w:rsidRPr="00AC6AED" w:rsidRDefault="00F06FFD" w:rsidP="003400C8">
      <w:pPr>
        <w:pStyle w:val="ListParagraph"/>
        <w:numPr>
          <w:ilvl w:val="0"/>
          <w:numId w:val="3"/>
        </w:numPr>
        <w:spacing w:after="160" w:line="360" w:lineRule="auto"/>
        <w:contextualSpacing/>
        <w:jc w:val="both"/>
        <w:rPr>
          <w:rFonts w:ascii="Arial" w:hAnsi="Arial" w:cs="Arial"/>
          <w:sz w:val="22"/>
          <w:szCs w:val="22"/>
        </w:rPr>
      </w:pPr>
      <w:r w:rsidRPr="00AC6AED">
        <w:rPr>
          <w:rFonts w:ascii="Arial" w:hAnsi="Arial" w:cs="Arial"/>
          <w:sz w:val="22"/>
          <w:szCs w:val="22"/>
        </w:rPr>
        <w:t xml:space="preserve">Since the size of the </w:t>
      </w:r>
      <w:r w:rsidR="00A06415" w:rsidRPr="00AC6AED">
        <w:rPr>
          <w:rFonts w:ascii="Arial" w:hAnsi="Arial" w:cs="Arial"/>
          <w:sz w:val="22"/>
          <w:szCs w:val="22"/>
        </w:rPr>
        <w:t>Intangible asset</w:t>
      </w:r>
      <w:r w:rsidRPr="00AC6AED">
        <w:rPr>
          <w:rFonts w:ascii="Arial" w:hAnsi="Arial" w:cs="Arial"/>
          <w:sz w:val="22"/>
          <w:szCs w:val="22"/>
        </w:rPr>
        <w:t xml:space="preserve">s of the company is much greater than the tangible assets and amortization of intangible assets is also larger compared to depreciation of tangible assets, therefore only the amortization amount is considered in the </w:t>
      </w:r>
      <w:r w:rsidR="00880D53" w:rsidRPr="00AC6AED">
        <w:rPr>
          <w:rFonts w:ascii="Arial" w:hAnsi="Arial" w:cs="Arial"/>
          <w:sz w:val="22"/>
          <w:szCs w:val="22"/>
        </w:rPr>
        <w:t>projections</w:t>
      </w:r>
      <w:r w:rsidR="00880D53">
        <w:rPr>
          <w:rFonts w:ascii="Arial" w:hAnsi="Arial" w:cs="Arial"/>
          <w:sz w:val="22"/>
          <w:szCs w:val="22"/>
        </w:rPr>
        <w:t>?</w:t>
      </w:r>
    </w:p>
    <w:p w:rsidR="006B5935" w:rsidRDefault="00A06415" w:rsidP="003400C8">
      <w:pPr>
        <w:pStyle w:val="ListParagraph"/>
        <w:numPr>
          <w:ilvl w:val="0"/>
          <w:numId w:val="3"/>
        </w:numPr>
        <w:spacing w:after="160" w:line="360" w:lineRule="auto"/>
        <w:contextualSpacing/>
        <w:jc w:val="both"/>
        <w:rPr>
          <w:rFonts w:ascii="Arial" w:eastAsia="Arial" w:hAnsi="Arial"/>
          <w:sz w:val="22"/>
        </w:rPr>
      </w:pPr>
      <w:r w:rsidRPr="00AC6AED">
        <w:rPr>
          <w:rFonts w:ascii="Arial" w:hAnsi="Arial" w:cs="Arial"/>
          <w:sz w:val="22"/>
          <w:szCs w:val="22"/>
        </w:rPr>
        <w:t xml:space="preserve">As per the Accounting Standard, </w:t>
      </w:r>
      <w:r w:rsidR="00F06FFD" w:rsidRPr="00AC6AED">
        <w:rPr>
          <w:rFonts w:ascii="Arial" w:hAnsi="Arial" w:cs="Arial"/>
          <w:sz w:val="22"/>
          <w:szCs w:val="22"/>
        </w:rPr>
        <w:t>amortization of Intangible assets is</w:t>
      </w:r>
      <w:r w:rsidRPr="00AC6AED">
        <w:rPr>
          <w:rFonts w:ascii="Arial" w:hAnsi="Arial" w:cs="Arial"/>
          <w:sz w:val="22"/>
          <w:szCs w:val="22"/>
        </w:rPr>
        <w:t xml:space="preserve"> done on the basis</w:t>
      </w:r>
      <w:r>
        <w:rPr>
          <w:rFonts w:ascii="Arial" w:eastAsia="Arial" w:hAnsi="Arial"/>
          <w:sz w:val="22"/>
        </w:rPr>
        <w:t xml:space="preserve"> of the remaining intangible assets, zero salvage value and the projected revenue during the remaining concessionaire </w:t>
      </w:r>
      <w:r w:rsidR="00F06FFD">
        <w:rPr>
          <w:rFonts w:ascii="Arial" w:eastAsia="Arial" w:hAnsi="Arial"/>
          <w:sz w:val="22"/>
        </w:rPr>
        <w:t>period.</w:t>
      </w:r>
    </w:p>
    <w:p w:rsidR="004E2899" w:rsidRPr="000666D5" w:rsidRDefault="00051C41" w:rsidP="000666D5">
      <w:pPr>
        <w:pStyle w:val="ListParagraph"/>
        <w:tabs>
          <w:tab w:val="left" w:pos="0"/>
        </w:tabs>
        <w:spacing w:line="360" w:lineRule="auto"/>
        <w:ind w:left="993" w:right="17"/>
        <w:jc w:val="both"/>
        <w:rPr>
          <w:rFonts w:ascii="Arial" w:eastAsia="Arial" w:hAnsi="Arial"/>
          <w:sz w:val="22"/>
        </w:rPr>
      </w:pPr>
      <w:r>
        <w:rPr>
          <w:rFonts w:ascii="Arial" w:eastAsia="Arial" w:hAnsi="Arial"/>
          <w:sz w:val="22"/>
        </w:rPr>
        <w:t xml:space="preserve"> </w:t>
      </w:r>
    </w:p>
    <w:p w:rsidR="00F06FFD" w:rsidRDefault="00F06FFD" w:rsidP="003400C8">
      <w:pPr>
        <w:pStyle w:val="ListParagraph"/>
        <w:numPr>
          <w:ilvl w:val="0"/>
          <w:numId w:val="7"/>
        </w:numPr>
        <w:spacing w:after="160" w:line="360" w:lineRule="auto"/>
        <w:ind w:left="900"/>
        <w:contextualSpacing/>
        <w:rPr>
          <w:rFonts w:ascii="Arial" w:eastAsia="Arial" w:hAnsi="Arial"/>
          <w:b/>
          <w:sz w:val="22"/>
        </w:rPr>
      </w:pPr>
      <w:r>
        <w:rPr>
          <w:rFonts w:ascii="Arial" w:eastAsia="Arial" w:hAnsi="Arial"/>
          <w:b/>
          <w:sz w:val="22"/>
        </w:rPr>
        <w:t>Fixed Capital Investments</w:t>
      </w:r>
    </w:p>
    <w:p w:rsidR="00051C41" w:rsidRPr="00AC6AED" w:rsidRDefault="00051C41" w:rsidP="003400C8">
      <w:pPr>
        <w:pStyle w:val="ListParagraph"/>
        <w:numPr>
          <w:ilvl w:val="0"/>
          <w:numId w:val="3"/>
        </w:numPr>
        <w:spacing w:after="160" w:line="360" w:lineRule="auto"/>
        <w:contextualSpacing/>
        <w:jc w:val="both"/>
        <w:rPr>
          <w:rFonts w:ascii="Arial" w:hAnsi="Arial" w:cs="Arial"/>
          <w:sz w:val="22"/>
          <w:szCs w:val="22"/>
        </w:rPr>
      </w:pPr>
      <w:r w:rsidRPr="00AC6AED">
        <w:rPr>
          <w:rFonts w:ascii="Arial" w:hAnsi="Arial" w:cs="Arial"/>
          <w:sz w:val="22"/>
          <w:szCs w:val="22"/>
        </w:rPr>
        <w:t>The Fixed Capital investment is based on assessment of previous year financials.</w:t>
      </w:r>
    </w:p>
    <w:p w:rsidR="004F2189" w:rsidRPr="00CA797C" w:rsidRDefault="00051C41" w:rsidP="00CA797C">
      <w:pPr>
        <w:pStyle w:val="ListParagraph"/>
        <w:numPr>
          <w:ilvl w:val="0"/>
          <w:numId w:val="3"/>
        </w:numPr>
        <w:spacing w:after="160" w:line="360" w:lineRule="auto"/>
        <w:contextualSpacing/>
        <w:jc w:val="both"/>
        <w:rPr>
          <w:rFonts w:ascii="Arial" w:hAnsi="Arial" w:cs="Arial"/>
          <w:sz w:val="22"/>
          <w:szCs w:val="22"/>
        </w:rPr>
      </w:pPr>
      <w:r w:rsidRPr="00AC6AED">
        <w:rPr>
          <w:rFonts w:ascii="Arial" w:hAnsi="Arial" w:cs="Arial"/>
          <w:sz w:val="22"/>
          <w:szCs w:val="22"/>
        </w:rPr>
        <w:t xml:space="preserve">We have assumed the </w:t>
      </w:r>
      <w:r w:rsidR="0012157E">
        <w:rPr>
          <w:rFonts w:ascii="Arial" w:hAnsi="Arial" w:cs="Arial"/>
          <w:sz w:val="22"/>
          <w:szCs w:val="22"/>
        </w:rPr>
        <w:t>growth rate of 6</w:t>
      </w:r>
      <w:r w:rsidRPr="00AC6AED">
        <w:rPr>
          <w:rFonts w:ascii="Arial" w:hAnsi="Arial" w:cs="Arial"/>
          <w:sz w:val="22"/>
          <w:szCs w:val="22"/>
        </w:rPr>
        <w:t>% on fixed capital investments.</w:t>
      </w:r>
    </w:p>
    <w:p w:rsidR="0007485A" w:rsidRPr="00233CC0" w:rsidRDefault="0007485A" w:rsidP="00CA797C">
      <w:pPr>
        <w:spacing w:line="360" w:lineRule="auto"/>
        <w:jc w:val="both"/>
        <w:rPr>
          <w:rFonts w:ascii="Arial" w:hAnsi="Arial" w:cs="Arial"/>
          <w:sz w:val="22"/>
        </w:rPr>
      </w:pPr>
      <w:r w:rsidRPr="0007485A">
        <w:rPr>
          <w:rFonts w:ascii="Arial" w:hAnsi="Arial" w:cs="Arial"/>
          <w:sz w:val="22"/>
        </w:rPr>
        <w:br w:type="page"/>
      </w:r>
      <w:r w:rsidR="00C9313E">
        <w:rPr>
          <w:rFonts w:ascii="Arial" w:hAnsi="Arial" w:cs="Arial"/>
          <w:sz w:val="22"/>
        </w:rPr>
        <w:t xml:space="preserve">   </w:t>
      </w:r>
    </w:p>
    <w:tbl>
      <w:tblPr>
        <w:tblStyle w:val="TableGrid"/>
        <w:tblW w:w="5000" w:type="pct"/>
        <w:jc w:val="center"/>
        <w:tblCellMar>
          <w:top w:w="28" w:type="dxa"/>
          <w:bottom w:w="28" w:type="dxa"/>
        </w:tblCellMar>
        <w:tblLook w:val="04A0" w:firstRow="1" w:lastRow="0" w:firstColumn="1" w:lastColumn="0" w:noHBand="0" w:noVBand="1"/>
      </w:tblPr>
      <w:tblGrid>
        <w:gridCol w:w="2730"/>
        <w:gridCol w:w="6639"/>
      </w:tblGrid>
      <w:tr w:rsidR="008D5BAF" w:rsidRPr="00631372" w:rsidTr="00093E89">
        <w:trPr>
          <w:trHeight w:val="20"/>
          <w:jc w:val="center"/>
        </w:trPr>
        <w:tc>
          <w:tcPr>
            <w:tcW w:w="1457" w:type="pct"/>
            <w:vAlign w:val="center"/>
          </w:tcPr>
          <w:p w:rsidR="008D5BAF" w:rsidRPr="00631372" w:rsidRDefault="008D5BAF" w:rsidP="007B267C">
            <w:pPr>
              <w:tabs>
                <w:tab w:val="left" w:pos="360"/>
              </w:tabs>
              <w:spacing w:line="276" w:lineRule="auto"/>
              <w:ind w:right="16"/>
              <w:rPr>
                <w:rFonts w:asciiTheme="minorHAnsi" w:hAnsiTheme="minorHAnsi" w:cstheme="minorHAnsi"/>
                <w:b/>
                <w:sz w:val="22"/>
                <w:szCs w:val="22"/>
              </w:rPr>
            </w:pPr>
            <w:r w:rsidRPr="00631372">
              <w:rPr>
                <w:rFonts w:asciiTheme="minorHAnsi" w:hAnsiTheme="minorHAnsi" w:cstheme="minorHAnsi"/>
                <w:b/>
                <w:sz w:val="22"/>
                <w:szCs w:val="22"/>
              </w:rPr>
              <w:t>Declaration</w:t>
            </w:r>
          </w:p>
        </w:tc>
        <w:tc>
          <w:tcPr>
            <w:tcW w:w="3543" w:type="pct"/>
            <w:vAlign w:val="center"/>
          </w:tcPr>
          <w:p w:rsidR="008D5BAF" w:rsidRPr="00631372" w:rsidRDefault="008D5BAF" w:rsidP="003400C8">
            <w:pPr>
              <w:pStyle w:val="ListParagraph"/>
              <w:numPr>
                <w:ilvl w:val="0"/>
                <w:numId w:val="2"/>
              </w:numPr>
              <w:spacing w:line="276" w:lineRule="auto"/>
              <w:ind w:left="252" w:right="16" w:hanging="90"/>
              <w:contextualSpacing/>
              <w:jc w:val="both"/>
              <w:rPr>
                <w:rFonts w:asciiTheme="minorHAnsi" w:hAnsiTheme="minorHAnsi" w:cstheme="minorHAnsi"/>
                <w:i/>
                <w:sz w:val="22"/>
                <w:szCs w:val="22"/>
              </w:rPr>
            </w:pPr>
            <w:r w:rsidRPr="00631372">
              <w:rPr>
                <w:rFonts w:asciiTheme="minorHAnsi" w:hAnsiTheme="minorHAnsi" w:cstheme="minorHAnsi"/>
                <w:i/>
                <w:sz w:val="22"/>
                <w:szCs w:val="22"/>
              </w:rPr>
              <w:t>The undersigned does not have any direct/indirect interest in the Project Company.</w:t>
            </w:r>
          </w:p>
          <w:p w:rsidR="008D5BAF" w:rsidRPr="00631372" w:rsidRDefault="008D5BAF" w:rsidP="003400C8">
            <w:pPr>
              <w:pStyle w:val="ListParagraph"/>
              <w:numPr>
                <w:ilvl w:val="0"/>
                <w:numId w:val="2"/>
              </w:numPr>
              <w:spacing w:line="276" w:lineRule="auto"/>
              <w:ind w:left="252" w:right="16" w:hanging="90"/>
              <w:contextualSpacing/>
              <w:jc w:val="both"/>
              <w:rPr>
                <w:rFonts w:asciiTheme="minorHAnsi" w:hAnsiTheme="minorHAnsi" w:cstheme="minorHAnsi"/>
                <w:i/>
                <w:sz w:val="22"/>
                <w:szCs w:val="22"/>
              </w:rPr>
            </w:pPr>
            <w:r w:rsidRPr="00631372">
              <w:rPr>
                <w:rFonts w:asciiTheme="minorHAnsi" w:hAnsiTheme="minorHAnsi" w:cstheme="minorHAnsi"/>
                <w:i/>
                <w:sz w:val="22"/>
                <w:szCs w:val="22"/>
              </w:rPr>
              <w:t>The information furnished herein is true and correct to the best of our knowledge.</w:t>
            </w:r>
          </w:p>
          <w:p w:rsidR="008D5BAF" w:rsidRPr="00631372" w:rsidRDefault="008D5BAF" w:rsidP="001E349F">
            <w:pPr>
              <w:spacing w:line="360" w:lineRule="auto"/>
              <w:ind w:right="21"/>
              <w:jc w:val="both"/>
              <w:rPr>
                <w:rFonts w:asciiTheme="minorHAnsi" w:hAnsiTheme="minorHAnsi" w:cstheme="minorHAnsi"/>
                <w:b/>
                <w:sz w:val="22"/>
                <w:szCs w:val="22"/>
              </w:rPr>
            </w:pPr>
            <w:r w:rsidRPr="00631372">
              <w:rPr>
                <w:rFonts w:asciiTheme="minorHAnsi" w:hAnsiTheme="minorHAnsi" w:cstheme="minorHAnsi"/>
                <w:i/>
                <w:sz w:val="22"/>
                <w:szCs w:val="22"/>
              </w:rPr>
              <w:t xml:space="preserve">This valuation work is carried out by our </w:t>
            </w:r>
            <w:r w:rsidR="00093E89" w:rsidRPr="00631372">
              <w:rPr>
                <w:rFonts w:asciiTheme="minorHAnsi" w:hAnsiTheme="minorHAnsi" w:cstheme="minorHAnsi"/>
                <w:i/>
                <w:sz w:val="22"/>
                <w:szCs w:val="22"/>
              </w:rPr>
              <w:t>Financial &amp; Market Research Analysis team</w:t>
            </w:r>
            <w:r w:rsidRPr="00631372">
              <w:rPr>
                <w:rFonts w:asciiTheme="minorHAnsi" w:hAnsiTheme="minorHAnsi" w:cstheme="minorHAnsi"/>
                <w:i/>
                <w:sz w:val="22"/>
                <w:szCs w:val="22"/>
              </w:rPr>
              <w:t xml:space="preserve"> on the request from </w:t>
            </w:r>
            <w:r w:rsidR="001E349F" w:rsidRPr="00631372">
              <w:rPr>
                <w:rFonts w:asciiTheme="minorHAnsi" w:hAnsiTheme="minorHAnsi" w:cstheme="minorHAnsi"/>
                <w:b/>
                <w:i/>
                <w:sz w:val="22"/>
                <w:szCs w:val="22"/>
              </w:rPr>
              <w:t>STATE BANK OF INDIA- 21st FLOOR, MAKER TOWERS E, CUFFE PARADE, MUMBAI-400005 Branch- SARG</w:t>
            </w:r>
          </w:p>
          <w:p w:rsidR="008D5BAF" w:rsidRPr="00631372" w:rsidRDefault="008D5BAF" w:rsidP="003400C8">
            <w:pPr>
              <w:pStyle w:val="ListParagraph"/>
              <w:numPr>
                <w:ilvl w:val="0"/>
                <w:numId w:val="2"/>
              </w:numPr>
              <w:tabs>
                <w:tab w:val="left" w:pos="360"/>
              </w:tabs>
              <w:spacing w:line="276" w:lineRule="auto"/>
              <w:ind w:left="252" w:right="16" w:hanging="90"/>
              <w:contextualSpacing/>
              <w:jc w:val="both"/>
              <w:rPr>
                <w:rFonts w:asciiTheme="minorHAnsi" w:hAnsiTheme="minorHAnsi" w:cstheme="minorHAnsi"/>
                <w:i/>
                <w:sz w:val="22"/>
                <w:szCs w:val="22"/>
              </w:rPr>
            </w:pPr>
            <w:r w:rsidRPr="00631372">
              <w:rPr>
                <w:rFonts w:asciiTheme="minorHAnsi" w:hAnsiTheme="minorHAnsi" w:cstheme="minorHAnsi"/>
                <w:i/>
                <w:sz w:val="22"/>
                <w:szCs w:val="22"/>
              </w:rPr>
              <w:t>We have submitted Valuation report directly to the Bank.</w:t>
            </w:r>
          </w:p>
        </w:tc>
      </w:tr>
      <w:tr w:rsidR="008D5BAF" w:rsidRPr="00631372" w:rsidTr="00093E89">
        <w:trPr>
          <w:trHeight w:val="20"/>
          <w:jc w:val="center"/>
        </w:trPr>
        <w:tc>
          <w:tcPr>
            <w:tcW w:w="1457" w:type="pct"/>
            <w:vAlign w:val="center"/>
          </w:tcPr>
          <w:p w:rsidR="008D5BAF" w:rsidRPr="00631372" w:rsidRDefault="008D5BAF" w:rsidP="007B267C">
            <w:pPr>
              <w:tabs>
                <w:tab w:val="left" w:pos="360"/>
              </w:tabs>
              <w:spacing w:line="276" w:lineRule="auto"/>
              <w:ind w:right="16"/>
              <w:rPr>
                <w:rFonts w:asciiTheme="minorHAnsi" w:hAnsiTheme="minorHAnsi" w:cstheme="minorHAnsi"/>
                <w:b/>
                <w:sz w:val="22"/>
                <w:szCs w:val="22"/>
              </w:rPr>
            </w:pPr>
            <w:r w:rsidRPr="00631372">
              <w:rPr>
                <w:rFonts w:asciiTheme="minorHAnsi" w:hAnsiTheme="minorHAnsi" w:cstheme="minorHAnsi"/>
                <w:b/>
                <w:sz w:val="22"/>
                <w:szCs w:val="22"/>
              </w:rPr>
              <w:t>Name &amp; Address of Valuer company</w:t>
            </w:r>
          </w:p>
        </w:tc>
        <w:tc>
          <w:tcPr>
            <w:tcW w:w="3543" w:type="pct"/>
            <w:vAlign w:val="center"/>
          </w:tcPr>
          <w:p w:rsidR="008D5BAF" w:rsidRPr="00631372" w:rsidRDefault="00443E64" w:rsidP="007B267C">
            <w:pPr>
              <w:tabs>
                <w:tab w:val="left" w:pos="360"/>
              </w:tabs>
              <w:spacing w:line="276" w:lineRule="auto"/>
              <w:ind w:right="16"/>
              <w:rPr>
                <w:rFonts w:asciiTheme="minorHAnsi" w:hAnsiTheme="minorHAnsi" w:cstheme="minorHAnsi"/>
                <w:b/>
                <w:sz w:val="22"/>
                <w:szCs w:val="22"/>
              </w:rPr>
            </w:pPr>
            <w:r w:rsidRPr="00631372">
              <w:rPr>
                <w:rFonts w:asciiTheme="minorHAnsi" w:hAnsiTheme="minorHAnsi" w:cstheme="minorHAnsi"/>
                <w:b/>
                <w:sz w:val="22"/>
                <w:szCs w:val="22"/>
              </w:rPr>
              <w:t>Signature of the authorized person</w:t>
            </w:r>
          </w:p>
        </w:tc>
      </w:tr>
      <w:tr w:rsidR="008D5BAF" w:rsidRPr="00631372" w:rsidTr="00093E89">
        <w:trPr>
          <w:trHeight w:val="20"/>
          <w:jc w:val="center"/>
        </w:trPr>
        <w:tc>
          <w:tcPr>
            <w:tcW w:w="1457" w:type="pct"/>
            <w:vAlign w:val="center"/>
          </w:tcPr>
          <w:p w:rsidR="008D5BAF" w:rsidRPr="00631372" w:rsidRDefault="008D5BAF" w:rsidP="007B267C">
            <w:pPr>
              <w:spacing w:line="276" w:lineRule="auto"/>
              <w:ind w:right="16"/>
              <w:rPr>
                <w:rFonts w:asciiTheme="minorHAnsi" w:hAnsiTheme="minorHAnsi" w:cstheme="minorHAnsi"/>
                <w:sz w:val="22"/>
                <w:szCs w:val="22"/>
              </w:rPr>
            </w:pPr>
            <w:r w:rsidRPr="00631372">
              <w:rPr>
                <w:rFonts w:asciiTheme="minorHAnsi" w:hAnsiTheme="minorHAnsi" w:cstheme="minorHAnsi"/>
                <w:sz w:val="22"/>
                <w:szCs w:val="22"/>
              </w:rPr>
              <w:t>M/s</w:t>
            </w:r>
            <w:r w:rsidR="00093E89" w:rsidRPr="00631372">
              <w:rPr>
                <w:rFonts w:asciiTheme="minorHAnsi" w:hAnsiTheme="minorHAnsi" w:cstheme="minorHAnsi"/>
                <w:sz w:val="22"/>
                <w:szCs w:val="22"/>
              </w:rPr>
              <w:t>.</w:t>
            </w:r>
            <w:r w:rsidRPr="00631372">
              <w:rPr>
                <w:rFonts w:asciiTheme="minorHAnsi" w:hAnsiTheme="minorHAnsi" w:cstheme="minorHAnsi"/>
                <w:sz w:val="22"/>
                <w:szCs w:val="22"/>
              </w:rPr>
              <w:t xml:space="preserve"> R.K Associates Valuers &amp; Techno Engineering Consultants (P) Ltd.</w:t>
            </w:r>
          </w:p>
          <w:p w:rsidR="008D5BAF" w:rsidRPr="00631372" w:rsidRDefault="008D5BAF" w:rsidP="007B267C">
            <w:pPr>
              <w:spacing w:line="276" w:lineRule="auto"/>
              <w:ind w:right="16"/>
              <w:rPr>
                <w:rFonts w:asciiTheme="minorHAnsi" w:hAnsiTheme="minorHAnsi" w:cstheme="minorHAnsi"/>
                <w:b/>
                <w:sz w:val="22"/>
                <w:szCs w:val="22"/>
              </w:rPr>
            </w:pPr>
          </w:p>
          <w:p w:rsidR="008D5BAF" w:rsidRPr="00631372" w:rsidRDefault="008D5BAF" w:rsidP="007B267C">
            <w:pPr>
              <w:spacing w:line="276" w:lineRule="auto"/>
              <w:ind w:right="16"/>
              <w:rPr>
                <w:rFonts w:asciiTheme="minorHAnsi" w:hAnsiTheme="minorHAnsi" w:cstheme="minorHAnsi"/>
                <w:b/>
                <w:sz w:val="22"/>
                <w:szCs w:val="22"/>
              </w:rPr>
            </w:pPr>
            <w:r w:rsidRPr="00631372">
              <w:rPr>
                <w:rFonts w:asciiTheme="minorHAnsi" w:hAnsiTheme="minorHAnsi" w:cstheme="minorHAnsi"/>
                <w:b/>
                <w:sz w:val="22"/>
                <w:szCs w:val="22"/>
              </w:rPr>
              <w:t>Corporate Office:</w:t>
            </w:r>
          </w:p>
          <w:p w:rsidR="008D5BAF" w:rsidRPr="00631372" w:rsidRDefault="008D5BAF" w:rsidP="007B267C">
            <w:pPr>
              <w:tabs>
                <w:tab w:val="left" w:pos="360"/>
              </w:tabs>
              <w:spacing w:line="276" w:lineRule="auto"/>
              <w:ind w:right="16"/>
              <w:rPr>
                <w:rFonts w:asciiTheme="minorHAnsi" w:hAnsiTheme="minorHAnsi" w:cstheme="minorHAnsi"/>
                <w:sz w:val="22"/>
                <w:szCs w:val="22"/>
              </w:rPr>
            </w:pPr>
            <w:r w:rsidRPr="00631372">
              <w:rPr>
                <w:rFonts w:asciiTheme="minorHAnsi" w:hAnsiTheme="minorHAnsi" w:cstheme="minorHAnsi"/>
                <w:sz w:val="22"/>
                <w:szCs w:val="22"/>
              </w:rPr>
              <w:t>D-39, 2</w:t>
            </w:r>
            <w:r w:rsidRPr="00631372">
              <w:rPr>
                <w:rFonts w:asciiTheme="minorHAnsi" w:hAnsiTheme="minorHAnsi" w:cstheme="minorHAnsi"/>
                <w:sz w:val="22"/>
                <w:szCs w:val="22"/>
                <w:vertAlign w:val="superscript"/>
              </w:rPr>
              <w:t>nd</w:t>
            </w:r>
            <w:r w:rsidRPr="00631372">
              <w:rPr>
                <w:rFonts w:asciiTheme="minorHAnsi" w:hAnsiTheme="minorHAnsi" w:cstheme="minorHAnsi"/>
                <w:sz w:val="22"/>
                <w:szCs w:val="22"/>
              </w:rPr>
              <w:t xml:space="preserve"> Floor, Sector- 2, Noida, Uttar Pradesh- 201301, India</w:t>
            </w:r>
          </w:p>
        </w:tc>
        <w:tc>
          <w:tcPr>
            <w:tcW w:w="3543" w:type="pct"/>
            <w:vAlign w:val="center"/>
          </w:tcPr>
          <w:p w:rsidR="008D5BAF" w:rsidRPr="00631372" w:rsidRDefault="008D5BAF" w:rsidP="007B267C">
            <w:pPr>
              <w:tabs>
                <w:tab w:val="left" w:pos="360"/>
              </w:tabs>
              <w:spacing w:line="276" w:lineRule="auto"/>
              <w:ind w:right="16"/>
              <w:rPr>
                <w:rFonts w:asciiTheme="minorHAnsi" w:hAnsiTheme="minorHAnsi" w:cstheme="minorHAnsi"/>
                <w:sz w:val="22"/>
                <w:szCs w:val="22"/>
              </w:rPr>
            </w:pPr>
          </w:p>
        </w:tc>
      </w:tr>
      <w:tr w:rsidR="000D4E79" w:rsidRPr="00631372" w:rsidTr="00093E89">
        <w:trPr>
          <w:trHeight w:val="20"/>
          <w:jc w:val="center"/>
        </w:trPr>
        <w:tc>
          <w:tcPr>
            <w:tcW w:w="1457" w:type="pct"/>
            <w:vAlign w:val="center"/>
          </w:tcPr>
          <w:p w:rsidR="000D4E79" w:rsidRPr="00631372" w:rsidRDefault="000D4E79" w:rsidP="000D4E79">
            <w:pPr>
              <w:spacing w:line="276" w:lineRule="auto"/>
              <w:ind w:right="16"/>
              <w:rPr>
                <w:rFonts w:asciiTheme="minorHAnsi" w:hAnsiTheme="minorHAnsi" w:cstheme="minorHAnsi"/>
                <w:b/>
                <w:sz w:val="22"/>
                <w:szCs w:val="22"/>
              </w:rPr>
            </w:pPr>
            <w:r w:rsidRPr="00631372">
              <w:rPr>
                <w:rFonts w:asciiTheme="minorHAnsi" w:hAnsiTheme="minorHAnsi" w:cstheme="minorHAnsi"/>
                <w:b/>
                <w:sz w:val="22"/>
                <w:szCs w:val="22"/>
              </w:rPr>
              <w:t>Enclosed Documents</w:t>
            </w:r>
          </w:p>
        </w:tc>
        <w:tc>
          <w:tcPr>
            <w:tcW w:w="3543" w:type="pct"/>
            <w:vAlign w:val="center"/>
          </w:tcPr>
          <w:p w:rsidR="000D4E79" w:rsidRPr="00631372" w:rsidRDefault="000D4E79" w:rsidP="000A0AF7">
            <w:pPr>
              <w:pStyle w:val="ListParagraph"/>
              <w:numPr>
                <w:ilvl w:val="0"/>
                <w:numId w:val="35"/>
              </w:numPr>
              <w:tabs>
                <w:tab w:val="left" w:pos="360"/>
              </w:tabs>
              <w:ind w:left="402" w:right="16"/>
              <w:contextualSpacing/>
              <w:rPr>
                <w:rFonts w:asciiTheme="minorHAnsi" w:hAnsiTheme="minorHAnsi" w:cstheme="minorHAnsi"/>
                <w:sz w:val="22"/>
                <w:szCs w:val="22"/>
              </w:rPr>
            </w:pPr>
            <w:r w:rsidRPr="00631372">
              <w:rPr>
                <w:rFonts w:asciiTheme="minorHAnsi" w:hAnsiTheme="minorHAnsi" w:cstheme="minorHAnsi"/>
                <w:sz w:val="22"/>
                <w:szCs w:val="22"/>
              </w:rPr>
              <w:t>Valuer’s Remark - Page No. 40</w:t>
            </w:r>
          </w:p>
        </w:tc>
      </w:tr>
      <w:tr w:rsidR="000D4E79" w:rsidRPr="00631372" w:rsidTr="00093E89">
        <w:trPr>
          <w:trHeight w:val="20"/>
          <w:jc w:val="center"/>
        </w:trPr>
        <w:tc>
          <w:tcPr>
            <w:tcW w:w="1457" w:type="pct"/>
            <w:vAlign w:val="center"/>
          </w:tcPr>
          <w:p w:rsidR="000D4E79" w:rsidRPr="00631372" w:rsidRDefault="000D4E79" w:rsidP="000D4E79">
            <w:pPr>
              <w:spacing w:line="360" w:lineRule="auto"/>
              <w:ind w:right="16"/>
              <w:rPr>
                <w:rFonts w:asciiTheme="minorHAnsi" w:hAnsiTheme="minorHAnsi" w:cstheme="minorHAnsi"/>
                <w:b/>
                <w:sz w:val="22"/>
                <w:szCs w:val="22"/>
              </w:rPr>
            </w:pPr>
            <w:r w:rsidRPr="00631372">
              <w:rPr>
                <w:rFonts w:asciiTheme="minorHAnsi" w:hAnsiTheme="minorHAnsi" w:cstheme="minorHAnsi"/>
                <w:b/>
                <w:sz w:val="22"/>
                <w:szCs w:val="22"/>
              </w:rPr>
              <w:t>Number of Pages in the Report</w:t>
            </w:r>
          </w:p>
        </w:tc>
        <w:tc>
          <w:tcPr>
            <w:tcW w:w="3543" w:type="pct"/>
            <w:vAlign w:val="center"/>
          </w:tcPr>
          <w:p w:rsidR="000D4E79" w:rsidRPr="00631372" w:rsidRDefault="00950B97" w:rsidP="000D4E79">
            <w:pPr>
              <w:tabs>
                <w:tab w:val="left" w:pos="360"/>
              </w:tabs>
              <w:spacing w:line="360" w:lineRule="auto"/>
              <w:ind w:right="16"/>
              <w:rPr>
                <w:rFonts w:asciiTheme="minorHAnsi" w:hAnsiTheme="minorHAnsi" w:cstheme="minorHAnsi"/>
                <w:sz w:val="22"/>
                <w:szCs w:val="22"/>
              </w:rPr>
            </w:pPr>
            <w:r>
              <w:rPr>
                <w:rFonts w:asciiTheme="minorHAnsi" w:hAnsiTheme="minorHAnsi" w:cstheme="minorHAnsi"/>
                <w:sz w:val="22"/>
                <w:szCs w:val="22"/>
              </w:rPr>
              <w:t>47</w:t>
            </w:r>
            <w:r w:rsidR="000D4E79" w:rsidRPr="00631372">
              <w:rPr>
                <w:rFonts w:asciiTheme="minorHAnsi" w:hAnsiTheme="minorHAnsi" w:cstheme="minorHAnsi"/>
                <w:sz w:val="22"/>
                <w:szCs w:val="22"/>
              </w:rPr>
              <w:t xml:space="preserve"> pages </w:t>
            </w:r>
          </w:p>
        </w:tc>
      </w:tr>
      <w:tr w:rsidR="000D4E79" w:rsidRPr="00631372" w:rsidTr="00093E89">
        <w:trPr>
          <w:trHeight w:val="20"/>
          <w:jc w:val="center"/>
        </w:trPr>
        <w:tc>
          <w:tcPr>
            <w:tcW w:w="1457" w:type="pct"/>
            <w:vAlign w:val="center"/>
          </w:tcPr>
          <w:p w:rsidR="000D4E79" w:rsidRPr="00631372" w:rsidRDefault="000D4E79" w:rsidP="000D4E79">
            <w:pPr>
              <w:spacing w:line="360" w:lineRule="auto"/>
              <w:ind w:right="16"/>
              <w:rPr>
                <w:rFonts w:asciiTheme="minorHAnsi" w:hAnsiTheme="minorHAnsi" w:cstheme="minorHAnsi"/>
                <w:b/>
                <w:sz w:val="22"/>
                <w:szCs w:val="22"/>
              </w:rPr>
            </w:pPr>
            <w:r w:rsidRPr="00631372">
              <w:rPr>
                <w:rFonts w:asciiTheme="minorHAnsi" w:hAnsiTheme="minorHAnsi" w:cstheme="minorHAnsi"/>
                <w:b/>
                <w:sz w:val="22"/>
                <w:szCs w:val="22"/>
              </w:rPr>
              <w:t>Financial &amp; Market Research Analysis Team worked on the report</w:t>
            </w:r>
          </w:p>
        </w:tc>
        <w:tc>
          <w:tcPr>
            <w:tcW w:w="3543" w:type="pct"/>
            <w:vAlign w:val="center"/>
          </w:tcPr>
          <w:p w:rsidR="000D4E79" w:rsidRPr="00631372" w:rsidRDefault="000D4E79" w:rsidP="000D4E79">
            <w:pPr>
              <w:tabs>
                <w:tab w:val="left" w:pos="360"/>
              </w:tabs>
              <w:spacing w:line="360" w:lineRule="auto"/>
              <w:ind w:right="16"/>
              <w:rPr>
                <w:rFonts w:asciiTheme="minorHAnsi" w:hAnsiTheme="minorHAnsi" w:cstheme="minorHAnsi"/>
                <w:sz w:val="22"/>
                <w:szCs w:val="22"/>
              </w:rPr>
            </w:pPr>
            <w:r w:rsidRPr="00631372">
              <w:rPr>
                <w:rFonts w:asciiTheme="minorHAnsi" w:hAnsiTheme="minorHAnsi" w:cstheme="minorHAnsi"/>
                <w:b/>
                <w:i/>
                <w:sz w:val="22"/>
                <w:szCs w:val="22"/>
              </w:rPr>
              <w:t xml:space="preserve">PREPARED BY: </w:t>
            </w:r>
            <w:r w:rsidR="00880D53" w:rsidRPr="00631372">
              <w:rPr>
                <w:rFonts w:asciiTheme="minorHAnsi" w:hAnsiTheme="minorHAnsi" w:cstheme="minorHAnsi"/>
                <w:b/>
                <w:i/>
                <w:sz w:val="22"/>
                <w:szCs w:val="22"/>
              </w:rPr>
              <w:t>Mr.</w:t>
            </w:r>
            <w:r w:rsidRPr="00631372">
              <w:rPr>
                <w:rFonts w:asciiTheme="minorHAnsi" w:hAnsiTheme="minorHAnsi" w:cstheme="minorHAnsi"/>
                <w:b/>
                <w:i/>
                <w:sz w:val="22"/>
                <w:szCs w:val="22"/>
              </w:rPr>
              <w:t xml:space="preserve"> </w:t>
            </w:r>
            <w:r w:rsidR="00880D53" w:rsidRPr="00631372">
              <w:rPr>
                <w:rFonts w:asciiTheme="minorHAnsi" w:hAnsiTheme="minorHAnsi" w:cstheme="minorHAnsi"/>
                <w:b/>
                <w:i/>
                <w:sz w:val="22"/>
                <w:szCs w:val="22"/>
              </w:rPr>
              <w:t>Gaurav Kumar</w:t>
            </w:r>
          </w:p>
        </w:tc>
      </w:tr>
    </w:tbl>
    <w:p w:rsidR="007B2AFF" w:rsidRDefault="007B2AFF">
      <w:pPr>
        <w:rPr>
          <w:rFonts w:ascii="Arial" w:hAnsi="Arial" w:cs="Arial"/>
          <w:b/>
          <w:sz w:val="20"/>
        </w:rPr>
      </w:pPr>
    </w:p>
    <w:p w:rsidR="007C1208" w:rsidRDefault="007C1208" w:rsidP="007C1208">
      <w:pPr>
        <w:tabs>
          <w:tab w:val="left" w:pos="5670"/>
        </w:tabs>
        <w:spacing w:line="360" w:lineRule="auto"/>
        <w:ind w:right="17"/>
        <w:jc w:val="both"/>
        <w:rPr>
          <w:rFonts w:ascii="Arial" w:hAnsi="Arial" w:cs="Arial"/>
          <w:b/>
          <w:sz w:val="22"/>
          <w:szCs w:val="22"/>
        </w:rPr>
      </w:pPr>
    </w:p>
    <w:p w:rsidR="007C1208" w:rsidRDefault="007C1208" w:rsidP="007C1208">
      <w:pPr>
        <w:tabs>
          <w:tab w:val="left" w:pos="5670"/>
        </w:tabs>
        <w:spacing w:line="360" w:lineRule="auto"/>
        <w:ind w:right="17"/>
        <w:jc w:val="both"/>
        <w:rPr>
          <w:rFonts w:ascii="Arial" w:hAnsi="Arial" w:cs="Arial"/>
          <w:b/>
          <w:sz w:val="22"/>
          <w:szCs w:val="22"/>
        </w:rPr>
      </w:pPr>
    </w:p>
    <w:p w:rsidR="00072652" w:rsidRPr="00236C7A" w:rsidRDefault="00072652" w:rsidP="007C1208">
      <w:pPr>
        <w:tabs>
          <w:tab w:val="left" w:pos="5670"/>
        </w:tabs>
        <w:spacing w:line="360" w:lineRule="auto"/>
        <w:ind w:right="17"/>
        <w:jc w:val="both"/>
        <w:rPr>
          <w:rFonts w:ascii="Arial" w:hAnsi="Arial" w:cs="Arial"/>
          <w:sz w:val="22"/>
          <w:szCs w:val="22"/>
        </w:rPr>
      </w:pPr>
      <w:r w:rsidRPr="00236C7A">
        <w:rPr>
          <w:rFonts w:ascii="Arial" w:hAnsi="Arial" w:cs="Arial"/>
          <w:b/>
          <w:sz w:val="22"/>
          <w:szCs w:val="22"/>
        </w:rPr>
        <w:t>For R.K As</w:t>
      </w:r>
      <w:r w:rsidR="00093E89">
        <w:rPr>
          <w:rFonts w:ascii="Arial" w:hAnsi="Arial" w:cs="Arial"/>
          <w:b/>
          <w:sz w:val="22"/>
          <w:szCs w:val="22"/>
        </w:rPr>
        <w:t>sociates Valuers &amp; Techno</w:t>
      </w:r>
      <w:r w:rsidR="00093E89">
        <w:rPr>
          <w:rFonts w:ascii="Arial" w:hAnsi="Arial" w:cs="Arial"/>
          <w:b/>
          <w:sz w:val="22"/>
          <w:szCs w:val="22"/>
        </w:rPr>
        <w:tab/>
      </w:r>
      <w:r w:rsidR="00093E89">
        <w:rPr>
          <w:rFonts w:ascii="Arial" w:hAnsi="Arial" w:cs="Arial"/>
          <w:b/>
          <w:sz w:val="22"/>
          <w:szCs w:val="22"/>
        </w:rPr>
        <w:tab/>
      </w:r>
      <w:r w:rsidR="00093E89">
        <w:rPr>
          <w:rFonts w:ascii="Arial" w:hAnsi="Arial" w:cs="Arial"/>
          <w:b/>
          <w:sz w:val="22"/>
          <w:szCs w:val="22"/>
        </w:rPr>
        <w:tab/>
        <w:t>Place</w:t>
      </w:r>
      <w:r w:rsidR="00093E89">
        <w:rPr>
          <w:rFonts w:ascii="Arial" w:hAnsi="Arial" w:cs="Arial"/>
          <w:b/>
          <w:sz w:val="22"/>
          <w:szCs w:val="22"/>
        </w:rPr>
        <w:tab/>
      </w:r>
      <w:r w:rsidRPr="00236C7A">
        <w:rPr>
          <w:rFonts w:ascii="Arial" w:hAnsi="Arial" w:cs="Arial"/>
          <w:b/>
          <w:sz w:val="22"/>
          <w:szCs w:val="22"/>
        </w:rPr>
        <w:t>:</w:t>
      </w:r>
      <w:r w:rsidR="00093E89">
        <w:rPr>
          <w:rFonts w:ascii="Arial" w:hAnsi="Arial" w:cs="Arial"/>
          <w:b/>
          <w:sz w:val="22"/>
          <w:szCs w:val="22"/>
        </w:rPr>
        <w:tab/>
      </w:r>
      <w:r w:rsidR="00093E89">
        <w:rPr>
          <w:rFonts w:ascii="Arial" w:hAnsi="Arial" w:cs="Arial"/>
          <w:b/>
          <w:sz w:val="22"/>
          <w:szCs w:val="22"/>
          <w:lang w:val="en-IN"/>
        </w:rPr>
        <w:t>Noida</w:t>
      </w:r>
    </w:p>
    <w:p w:rsidR="00072652" w:rsidRPr="00236C7A" w:rsidRDefault="00072652" w:rsidP="00072652">
      <w:pPr>
        <w:tabs>
          <w:tab w:val="left" w:pos="5670"/>
        </w:tabs>
        <w:spacing w:line="360" w:lineRule="auto"/>
        <w:ind w:left="5670" w:right="17" w:hanging="5670"/>
        <w:jc w:val="both"/>
        <w:rPr>
          <w:rFonts w:ascii="Arial" w:hAnsi="Arial" w:cs="Arial"/>
          <w:sz w:val="22"/>
          <w:szCs w:val="22"/>
        </w:rPr>
      </w:pPr>
      <w:r w:rsidRPr="00236C7A">
        <w:rPr>
          <w:rFonts w:ascii="Arial" w:hAnsi="Arial" w:cs="Arial"/>
          <w:b/>
          <w:sz w:val="22"/>
          <w:szCs w:val="22"/>
        </w:rPr>
        <w:t>Engineering Consultants (P) Ltd.</w:t>
      </w:r>
      <w:r w:rsidRPr="00236C7A">
        <w:rPr>
          <w:rFonts w:ascii="Arial" w:hAnsi="Arial" w:cs="Arial"/>
          <w:b/>
          <w:sz w:val="22"/>
          <w:szCs w:val="22"/>
        </w:rPr>
        <w:tab/>
      </w:r>
      <w:r w:rsidR="00093E89">
        <w:rPr>
          <w:rFonts w:ascii="Arial" w:hAnsi="Arial" w:cs="Arial"/>
          <w:b/>
          <w:sz w:val="22"/>
          <w:szCs w:val="22"/>
        </w:rPr>
        <w:tab/>
      </w:r>
      <w:r w:rsidR="00093E89">
        <w:rPr>
          <w:rFonts w:ascii="Arial" w:hAnsi="Arial" w:cs="Arial"/>
          <w:b/>
          <w:sz w:val="22"/>
          <w:szCs w:val="22"/>
        </w:rPr>
        <w:tab/>
      </w:r>
      <w:r w:rsidRPr="00236C7A">
        <w:rPr>
          <w:rFonts w:ascii="Arial" w:hAnsi="Arial" w:cs="Arial"/>
          <w:b/>
          <w:sz w:val="22"/>
          <w:szCs w:val="22"/>
        </w:rPr>
        <w:t>Date</w:t>
      </w:r>
      <w:r w:rsidR="00093E89">
        <w:rPr>
          <w:rFonts w:ascii="Arial" w:hAnsi="Arial" w:cs="Arial"/>
          <w:b/>
          <w:sz w:val="22"/>
          <w:szCs w:val="22"/>
        </w:rPr>
        <w:tab/>
        <w:t>:</w:t>
      </w:r>
      <w:r w:rsidR="00093E89">
        <w:rPr>
          <w:rFonts w:ascii="Arial" w:hAnsi="Arial" w:cs="Arial"/>
          <w:b/>
          <w:sz w:val="22"/>
          <w:szCs w:val="22"/>
        </w:rPr>
        <w:tab/>
      </w:r>
      <w:r w:rsidR="001E349F" w:rsidRPr="001E349F">
        <w:rPr>
          <w:rFonts w:ascii="Arial" w:hAnsi="Arial" w:cs="Arial"/>
          <w:b/>
          <w:sz w:val="22"/>
          <w:szCs w:val="22"/>
        </w:rPr>
        <w:t>23</w:t>
      </w:r>
      <w:r w:rsidR="001457F4" w:rsidRPr="001E349F">
        <w:rPr>
          <w:rFonts w:ascii="Arial" w:hAnsi="Arial" w:cs="Arial"/>
          <w:b/>
          <w:sz w:val="22"/>
          <w:szCs w:val="22"/>
        </w:rPr>
        <w:t>.0</w:t>
      </w:r>
      <w:r w:rsidR="001E349F" w:rsidRPr="001E349F">
        <w:rPr>
          <w:rFonts w:ascii="Arial" w:hAnsi="Arial" w:cs="Arial"/>
          <w:b/>
          <w:sz w:val="22"/>
          <w:szCs w:val="22"/>
        </w:rPr>
        <w:t>8</w:t>
      </w:r>
      <w:r w:rsidR="001457F4" w:rsidRPr="001E349F">
        <w:rPr>
          <w:rFonts w:ascii="Arial" w:hAnsi="Arial" w:cs="Arial"/>
          <w:b/>
          <w:sz w:val="22"/>
          <w:szCs w:val="22"/>
        </w:rPr>
        <w:t>.202</w:t>
      </w:r>
      <w:r w:rsidR="00093E89" w:rsidRPr="001E349F">
        <w:rPr>
          <w:rFonts w:ascii="Arial" w:hAnsi="Arial" w:cs="Arial"/>
          <w:b/>
          <w:sz w:val="22"/>
          <w:szCs w:val="22"/>
        </w:rPr>
        <w:t>1</w:t>
      </w:r>
    </w:p>
    <w:p w:rsidR="00072652" w:rsidRPr="00236C7A" w:rsidRDefault="00072652" w:rsidP="00072652">
      <w:pPr>
        <w:tabs>
          <w:tab w:val="left" w:pos="720"/>
        </w:tabs>
        <w:spacing w:line="360" w:lineRule="auto"/>
        <w:ind w:right="17"/>
        <w:rPr>
          <w:rFonts w:ascii="Arial" w:hAnsi="Arial" w:cs="Arial"/>
          <w:b/>
          <w:sz w:val="22"/>
          <w:szCs w:val="22"/>
        </w:rPr>
      </w:pPr>
    </w:p>
    <w:p w:rsidR="00072652" w:rsidRPr="00236C7A" w:rsidRDefault="000D4E79" w:rsidP="000D4E79">
      <w:pPr>
        <w:tabs>
          <w:tab w:val="left" w:pos="720"/>
          <w:tab w:val="left" w:pos="6615"/>
        </w:tabs>
        <w:spacing w:line="360" w:lineRule="auto"/>
        <w:ind w:right="17"/>
        <w:rPr>
          <w:rFonts w:ascii="Arial" w:hAnsi="Arial" w:cs="Arial"/>
          <w:b/>
          <w:sz w:val="22"/>
          <w:szCs w:val="22"/>
        </w:rPr>
      </w:pPr>
      <w:r>
        <w:rPr>
          <w:rFonts w:ascii="Arial" w:hAnsi="Arial" w:cs="Arial"/>
          <w:b/>
          <w:sz w:val="22"/>
          <w:szCs w:val="22"/>
        </w:rPr>
        <w:tab/>
      </w:r>
      <w:r>
        <w:rPr>
          <w:rFonts w:ascii="Arial" w:hAnsi="Arial" w:cs="Arial"/>
          <w:b/>
          <w:sz w:val="22"/>
          <w:szCs w:val="22"/>
        </w:rPr>
        <w:tab/>
      </w:r>
    </w:p>
    <w:p w:rsidR="00072652" w:rsidRPr="00236C7A" w:rsidRDefault="00072652" w:rsidP="00072652">
      <w:pPr>
        <w:tabs>
          <w:tab w:val="left" w:pos="720"/>
        </w:tabs>
        <w:spacing w:line="360" w:lineRule="auto"/>
        <w:ind w:right="17"/>
        <w:jc w:val="right"/>
        <w:rPr>
          <w:rFonts w:ascii="Arial" w:hAnsi="Arial" w:cs="Arial"/>
          <w:b/>
          <w:sz w:val="22"/>
          <w:szCs w:val="22"/>
        </w:rPr>
      </w:pPr>
    </w:p>
    <w:p w:rsidR="00072652" w:rsidRPr="00236C7A" w:rsidRDefault="00072652" w:rsidP="00072652">
      <w:pPr>
        <w:tabs>
          <w:tab w:val="left" w:pos="720"/>
        </w:tabs>
        <w:spacing w:line="360" w:lineRule="auto"/>
        <w:ind w:right="17"/>
        <w:rPr>
          <w:rFonts w:ascii="Arial" w:hAnsi="Arial" w:cs="Arial"/>
          <w:b/>
          <w:sz w:val="22"/>
          <w:szCs w:val="22"/>
        </w:rPr>
      </w:pPr>
      <w:r w:rsidRPr="00236C7A">
        <w:rPr>
          <w:rFonts w:ascii="Arial" w:hAnsi="Arial" w:cs="Arial"/>
          <w:b/>
          <w:sz w:val="22"/>
          <w:szCs w:val="22"/>
        </w:rPr>
        <w:t>(Authorized Signatory)</w:t>
      </w:r>
    </w:p>
    <w:p w:rsidR="00072652" w:rsidRPr="00236C7A" w:rsidRDefault="00072652" w:rsidP="00093E89">
      <w:pPr>
        <w:ind w:right="16"/>
        <w:rPr>
          <w:rFonts w:ascii="Arial" w:hAnsi="Arial" w:cs="Arial"/>
          <w:b/>
          <w:sz w:val="22"/>
          <w:szCs w:val="22"/>
        </w:rPr>
      </w:pPr>
      <w:r w:rsidRPr="00236C7A">
        <w:rPr>
          <w:rFonts w:ascii="Arial" w:hAnsi="Arial" w:cs="Arial"/>
          <w:b/>
          <w:sz w:val="22"/>
          <w:szCs w:val="22"/>
        </w:rPr>
        <w:t>Valuations</w:t>
      </w:r>
    </w:p>
    <w:p w:rsidR="00072652" w:rsidRDefault="00072652">
      <w:pPr>
        <w:rPr>
          <w:rFonts w:ascii="Arial" w:hAnsi="Arial" w:cs="Arial"/>
          <w:b/>
          <w:sz w:val="20"/>
        </w:rPr>
      </w:pPr>
    </w:p>
    <w:p w:rsidR="007B2AFF" w:rsidRDefault="007B2AFF">
      <w:pPr>
        <w:rPr>
          <w:rFonts w:ascii="Arial" w:hAnsi="Arial" w:cs="Arial"/>
          <w:b/>
          <w:sz w:val="20"/>
        </w:rPr>
      </w:pPr>
      <w:r>
        <w:rPr>
          <w:rFonts w:ascii="Arial" w:hAnsi="Arial" w:cs="Arial"/>
          <w:b/>
          <w:sz w:val="20"/>
        </w:rPr>
        <w:br w:type="page"/>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1560"/>
        <w:gridCol w:w="7661"/>
      </w:tblGrid>
      <w:tr w:rsidR="00474C2A" w:rsidRPr="001E349F" w:rsidTr="000B7416">
        <w:trPr>
          <w:trHeight w:val="20"/>
        </w:trPr>
        <w:tc>
          <w:tcPr>
            <w:tcW w:w="1560" w:type="dxa"/>
            <w:shd w:val="clear" w:color="auto" w:fill="002060"/>
            <w:vAlign w:val="center"/>
          </w:tcPr>
          <w:p w:rsidR="00474C2A" w:rsidRPr="001E349F" w:rsidRDefault="000B7416" w:rsidP="002B7D4C">
            <w:pPr>
              <w:jc w:val="center"/>
              <w:rPr>
                <w:rFonts w:ascii="Arial" w:hAnsi="Arial" w:cs="Arial"/>
                <w:b/>
                <w:sz w:val="22"/>
              </w:rPr>
            </w:pPr>
            <w:r w:rsidRPr="001E349F">
              <w:rPr>
                <w:rFonts w:ascii="Arial" w:hAnsi="Arial" w:cs="Arial"/>
                <w:b/>
                <w:sz w:val="22"/>
              </w:rPr>
              <w:t>PART G</w:t>
            </w:r>
          </w:p>
        </w:tc>
        <w:tc>
          <w:tcPr>
            <w:tcW w:w="7661" w:type="dxa"/>
            <w:shd w:val="clear" w:color="auto" w:fill="C6D9F1" w:themeFill="text2" w:themeFillTint="33"/>
            <w:vAlign w:val="center"/>
          </w:tcPr>
          <w:p w:rsidR="00474C2A" w:rsidRPr="001E349F" w:rsidRDefault="00474C2A" w:rsidP="002B7D4C">
            <w:pPr>
              <w:tabs>
                <w:tab w:val="left" w:pos="360"/>
              </w:tabs>
              <w:jc w:val="center"/>
              <w:rPr>
                <w:rFonts w:ascii="Arial" w:hAnsi="Arial" w:cs="Arial"/>
                <w:b/>
                <w:sz w:val="22"/>
              </w:rPr>
            </w:pPr>
            <w:r w:rsidRPr="001E349F">
              <w:rPr>
                <w:rFonts w:ascii="Arial" w:hAnsi="Arial" w:cs="Arial"/>
                <w:b/>
                <w:sz w:val="22"/>
              </w:rPr>
              <w:t>REMARKS &amp; DECLARATION</w:t>
            </w:r>
          </w:p>
        </w:tc>
      </w:tr>
    </w:tbl>
    <w:p w:rsidR="00474C2A" w:rsidRDefault="00474C2A" w:rsidP="002B7D4C">
      <w:pPr>
        <w:tabs>
          <w:tab w:val="left" w:pos="360"/>
        </w:tabs>
        <w:spacing w:after="240" w:line="360" w:lineRule="auto"/>
        <w:ind w:right="16"/>
        <w:jc w:val="both"/>
        <w:rPr>
          <w:rFonts w:ascii="Arial" w:hAnsi="Arial" w:cs="Arial"/>
          <w:b/>
          <w:i/>
          <w:sz w:val="20"/>
          <w:szCs w:val="20"/>
        </w:rPr>
      </w:pPr>
    </w:p>
    <w:p w:rsidR="002B7D4C" w:rsidRPr="001E349F" w:rsidRDefault="002B7D4C" w:rsidP="001E349F">
      <w:pPr>
        <w:pStyle w:val="ListParagraph"/>
        <w:numPr>
          <w:ilvl w:val="0"/>
          <w:numId w:val="15"/>
        </w:numPr>
        <w:tabs>
          <w:tab w:val="left" w:pos="1234"/>
          <w:tab w:val="left" w:pos="1440"/>
          <w:tab w:val="left" w:pos="1631"/>
        </w:tabs>
        <w:spacing w:line="360" w:lineRule="auto"/>
        <w:ind w:left="360"/>
        <w:contextualSpacing/>
        <w:jc w:val="both"/>
        <w:rPr>
          <w:rFonts w:ascii="Arial" w:hAnsi="Arial" w:cs="Arial"/>
          <w:sz w:val="22"/>
          <w:szCs w:val="22"/>
        </w:rPr>
      </w:pPr>
      <w:r w:rsidRPr="001E349F">
        <w:rPr>
          <w:rFonts w:ascii="Arial" w:hAnsi="Arial" w:cs="Arial"/>
          <w:sz w:val="22"/>
          <w:szCs w:val="22"/>
        </w:rPr>
        <w:t>No employee or member of R.K Associates has any direct/ indirect interest in the Project.</w:t>
      </w:r>
    </w:p>
    <w:p w:rsidR="002B7D4C" w:rsidRPr="001E349F" w:rsidRDefault="002B7D4C" w:rsidP="001E349F">
      <w:pPr>
        <w:pStyle w:val="ListParagraph"/>
        <w:tabs>
          <w:tab w:val="left" w:pos="1234"/>
          <w:tab w:val="left" w:pos="1440"/>
          <w:tab w:val="left" w:pos="1631"/>
        </w:tabs>
        <w:spacing w:line="360" w:lineRule="auto"/>
        <w:ind w:left="360"/>
        <w:contextualSpacing/>
        <w:jc w:val="both"/>
        <w:rPr>
          <w:rFonts w:ascii="Arial" w:hAnsi="Arial" w:cs="Arial"/>
          <w:sz w:val="22"/>
          <w:szCs w:val="22"/>
        </w:rPr>
      </w:pPr>
    </w:p>
    <w:p w:rsidR="002B7D4C" w:rsidRPr="001E349F" w:rsidRDefault="002B7D4C" w:rsidP="001E349F">
      <w:pPr>
        <w:pStyle w:val="ListParagraph"/>
        <w:numPr>
          <w:ilvl w:val="0"/>
          <w:numId w:val="15"/>
        </w:numPr>
        <w:tabs>
          <w:tab w:val="left" w:pos="1234"/>
          <w:tab w:val="left" w:pos="1440"/>
          <w:tab w:val="left" w:pos="1631"/>
        </w:tabs>
        <w:spacing w:line="360" w:lineRule="auto"/>
        <w:ind w:left="360"/>
        <w:contextualSpacing/>
        <w:jc w:val="both"/>
        <w:rPr>
          <w:rFonts w:ascii="Arial" w:hAnsi="Arial" w:cs="Arial"/>
          <w:sz w:val="22"/>
          <w:szCs w:val="22"/>
        </w:rPr>
      </w:pPr>
      <w:r w:rsidRPr="001E349F">
        <w:rPr>
          <w:rFonts w:ascii="Arial" w:hAnsi="Arial" w:cs="Arial"/>
          <w:sz w:val="22"/>
          <w:szCs w:val="22"/>
        </w:rPr>
        <w:t>This is just an opinion report on Valuation based on the copy of the documents/ information provided to us by the client which has been relied upon in good faith and the assessment and assumptions done by us.</w:t>
      </w:r>
    </w:p>
    <w:p w:rsidR="002B7D4C" w:rsidRPr="001E349F" w:rsidRDefault="002B7D4C" w:rsidP="001E349F">
      <w:pPr>
        <w:pStyle w:val="ListParagraph"/>
        <w:tabs>
          <w:tab w:val="left" w:pos="1234"/>
          <w:tab w:val="left" w:pos="1440"/>
          <w:tab w:val="left" w:pos="1631"/>
        </w:tabs>
        <w:spacing w:line="360" w:lineRule="auto"/>
        <w:ind w:left="360"/>
        <w:contextualSpacing/>
        <w:jc w:val="both"/>
        <w:rPr>
          <w:rFonts w:ascii="Arial" w:hAnsi="Arial" w:cs="Arial"/>
          <w:sz w:val="22"/>
          <w:szCs w:val="22"/>
        </w:rPr>
      </w:pPr>
    </w:p>
    <w:p w:rsidR="002B7D4C" w:rsidRPr="001E349F" w:rsidRDefault="002B7D4C" w:rsidP="001E349F">
      <w:pPr>
        <w:pStyle w:val="ListParagraph"/>
        <w:numPr>
          <w:ilvl w:val="0"/>
          <w:numId w:val="15"/>
        </w:numPr>
        <w:tabs>
          <w:tab w:val="left" w:pos="1234"/>
          <w:tab w:val="left" w:pos="1440"/>
          <w:tab w:val="left" w:pos="1631"/>
        </w:tabs>
        <w:spacing w:line="360" w:lineRule="auto"/>
        <w:ind w:left="360"/>
        <w:contextualSpacing/>
        <w:jc w:val="both"/>
        <w:rPr>
          <w:rFonts w:ascii="Arial" w:hAnsi="Arial" w:cs="Arial"/>
          <w:sz w:val="22"/>
          <w:szCs w:val="22"/>
        </w:rPr>
      </w:pPr>
      <w:r w:rsidRPr="001E349F">
        <w:rPr>
          <w:rFonts w:ascii="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rsidR="002B7D4C" w:rsidRPr="001E349F" w:rsidRDefault="002B7D4C" w:rsidP="001E349F">
      <w:pPr>
        <w:pStyle w:val="ListParagraph"/>
        <w:tabs>
          <w:tab w:val="left" w:pos="1234"/>
          <w:tab w:val="left" w:pos="1440"/>
          <w:tab w:val="left" w:pos="1631"/>
        </w:tabs>
        <w:spacing w:line="360" w:lineRule="auto"/>
        <w:ind w:left="360"/>
        <w:contextualSpacing/>
        <w:jc w:val="both"/>
        <w:rPr>
          <w:rFonts w:ascii="Arial" w:hAnsi="Arial" w:cs="Arial"/>
          <w:sz w:val="22"/>
          <w:szCs w:val="22"/>
        </w:rPr>
      </w:pPr>
    </w:p>
    <w:p w:rsidR="002B7D4C" w:rsidRPr="001E349F" w:rsidRDefault="002B7D4C" w:rsidP="001E349F">
      <w:pPr>
        <w:pStyle w:val="ListParagraph"/>
        <w:numPr>
          <w:ilvl w:val="0"/>
          <w:numId w:val="15"/>
        </w:numPr>
        <w:tabs>
          <w:tab w:val="left" w:pos="1234"/>
          <w:tab w:val="left" w:pos="1440"/>
          <w:tab w:val="left" w:pos="1631"/>
        </w:tabs>
        <w:spacing w:line="360" w:lineRule="auto"/>
        <w:ind w:left="360"/>
        <w:contextualSpacing/>
        <w:jc w:val="both"/>
        <w:rPr>
          <w:rFonts w:ascii="Arial" w:hAnsi="Arial" w:cs="Arial"/>
          <w:sz w:val="22"/>
          <w:szCs w:val="22"/>
        </w:rPr>
      </w:pPr>
      <w:r w:rsidRPr="001E349F">
        <w:rPr>
          <w:rFonts w:ascii="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rsidR="002B7D4C" w:rsidRPr="001E349F" w:rsidRDefault="002B7D4C" w:rsidP="001E349F">
      <w:pPr>
        <w:pStyle w:val="ListParagraph"/>
        <w:tabs>
          <w:tab w:val="left" w:pos="1234"/>
          <w:tab w:val="left" w:pos="1440"/>
          <w:tab w:val="left" w:pos="1631"/>
        </w:tabs>
        <w:spacing w:line="360" w:lineRule="auto"/>
        <w:ind w:left="360"/>
        <w:contextualSpacing/>
        <w:jc w:val="both"/>
        <w:rPr>
          <w:rFonts w:ascii="Arial" w:hAnsi="Arial" w:cs="Arial"/>
          <w:sz w:val="22"/>
          <w:szCs w:val="22"/>
        </w:rPr>
      </w:pPr>
    </w:p>
    <w:p w:rsidR="002B7D4C" w:rsidRPr="001E349F" w:rsidRDefault="002B7D4C" w:rsidP="001E349F">
      <w:pPr>
        <w:pStyle w:val="ListParagraph"/>
        <w:numPr>
          <w:ilvl w:val="0"/>
          <w:numId w:val="15"/>
        </w:numPr>
        <w:tabs>
          <w:tab w:val="left" w:pos="1234"/>
          <w:tab w:val="left" w:pos="1440"/>
          <w:tab w:val="left" w:pos="1631"/>
        </w:tabs>
        <w:spacing w:line="360" w:lineRule="auto"/>
        <w:ind w:left="360"/>
        <w:contextualSpacing/>
        <w:jc w:val="both"/>
        <w:rPr>
          <w:rFonts w:ascii="Arial" w:hAnsi="Arial" w:cs="Arial"/>
          <w:sz w:val="22"/>
          <w:szCs w:val="22"/>
        </w:rPr>
      </w:pPr>
      <w:r w:rsidRPr="001E349F">
        <w:rPr>
          <w:rFonts w:ascii="Arial" w:hAnsi="Arial" w:cs="Arial"/>
          <w:sz w:val="22"/>
          <w:szCs w:val="22"/>
        </w:rPr>
        <w:t>Key assumptions in the report is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rsidR="002B7D4C" w:rsidRPr="001E349F" w:rsidRDefault="002B7D4C" w:rsidP="001E349F">
      <w:pPr>
        <w:pStyle w:val="ListParagraph"/>
        <w:spacing w:line="360" w:lineRule="auto"/>
        <w:ind w:left="360"/>
        <w:rPr>
          <w:rFonts w:ascii="Arial" w:hAnsi="Arial" w:cs="Arial"/>
          <w:sz w:val="22"/>
          <w:szCs w:val="22"/>
        </w:rPr>
      </w:pPr>
    </w:p>
    <w:p w:rsidR="002B7D4C" w:rsidRPr="001E349F" w:rsidRDefault="002B7D4C" w:rsidP="001E349F">
      <w:pPr>
        <w:pStyle w:val="ListParagraph"/>
        <w:numPr>
          <w:ilvl w:val="0"/>
          <w:numId w:val="15"/>
        </w:numPr>
        <w:tabs>
          <w:tab w:val="left" w:pos="1234"/>
          <w:tab w:val="left" w:pos="1440"/>
          <w:tab w:val="left" w:pos="1631"/>
        </w:tabs>
        <w:spacing w:line="360" w:lineRule="auto"/>
        <w:ind w:left="360"/>
        <w:contextualSpacing/>
        <w:jc w:val="both"/>
        <w:rPr>
          <w:rFonts w:ascii="Arial" w:hAnsi="Arial" w:cs="Arial"/>
          <w:sz w:val="22"/>
          <w:szCs w:val="22"/>
        </w:rPr>
      </w:pPr>
      <w:r w:rsidRPr="001E349F">
        <w:rPr>
          <w:rFonts w:ascii="Arial" w:hAnsi="Arial" w:cs="Arial"/>
          <w:sz w:val="22"/>
          <w:szCs w:val="22"/>
        </w:rPr>
        <w:t xml:space="preserve">Sale transaction method of the asset is assumed as </w:t>
      </w:r>
      <w:sdt>
        <w:sdtPr>
          <w:rPr>
            <w:rFonts w:ascii="Arial" w:hAnsi="Arial" w:cs="Arial"/>
            <w:sz w:val="22"/>
            <w:szCs w:val="22"/>
          </w:rPr>
          <w:id w:val="15020"/>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EndPr/>
        <w:sdtContent>
          <w:r w:rsidR="00425D32" w:rsidRPr="001E349F">
            <w:rPr>
              <w:rFonts w:ascii="Arial" w:hAnsi="Arial" w:cs="Arial"/>
              <w:sz w:val="22"/>
              <w:szCs w:val="22"/>
            </w:rPr>
            <w:t>free market transaction</w:t>
          </w:r>
        </w:sdtContent>
      </w:sdt>
      <w:r w:rsidRPr="001E349F">
        <w:rPr>
          <w:rFonts w:ascii="Arial" w:hAnsi="Arial" w:cs="Arial"/>
          <w:sz w:val="22"/>
          <w:szCs w:val="22"/>
        </w:rPr>
        <w:t xml:space="preserve"> while assessing Prospective Fair Market Value of the asset.</w:t>
      </w:r>
    </w:p>
    <w:p w:rsidR="002B7D4C" w:rsidRPr="001E349F" w:rsidRDefault="002B7D4C" w:rsidP="001E349F">
      <w:pPr>
        <w:pStyle w:val="ListParagraph"/>
        <w:tabs>
          <w:tab w:val="left" w:pos="1234"/>
          <w:tab w:val="left" w:pos="1440"/>
          <w:tab w:val="left" w:pos="1631"/>
        </w:tabs>
        <w:spacing w:line="360" w:lineRule="auto"/>
        <w:ind w:left="360"/>
        <w:contextualSpacing/>
        <w:jc w:val="both"/>
        <w:rPr>
          <w:rFonts w:ascii="Arial" w:hAnsi="Arial" w:cs="Arial"/>
          <w:sz w:val="22"/>
          <w:szCs w:val="22"/>
        </w:rPr>
      </w:pPr>
    </w:p>
    <w:p w:rsidR="002B7D4C" w:rsidRPr="001E349F" w:rsidRDefault="002B7D4C" w:rsidP="001E349F">
      <w:pPr>
        <w:pStyle w:val="ListParagraph"/>
        <w:numPr>
          <w:ilvl w:val="0"/>
          <w:numId w:val="15"/>
        </w:numPr>
        <w:tabs>
          <w:tab w:val="left" w:pos="1234"/>
          <w:tab w:val="left" w:pos="1440"/>
          <w:tab w:val="left" w:pos="1631"/>
        </w:tabs>
        <w:spacing w:line="360" w:lineRule="auto"/>
        <w:ind w:left="360"/>
        <w:contextualSpacing/>
        <w:jc w:val="both"/>
        <w:rPr>
          <w:rFonts w:ascii="Arial" w:hAnsi="Arial" w:cs="Arial"/>
          <w:sz w:val="22"/>
          <w:szCs w:val="22"/>
        </w:rPr>
      </w:pPr>
      <w:r w:rsidRPr="001E349F">
        <w:rPr>
          <w:rFonts w:ascii="Arial" w:hAnsi="Arial" w:cs="Arial"/>
          <w:sz w:val="22"/>
          <w:szCs w:val="22"/>
        </w:rPr>
        <w:t xml:space="preserve">Legal aspects for </w:t>
      </w:r>
      <w:r w:rsidR="00880D53" w:rsidRPr="001E349F">
        <w:rPr>
          <w:rFonts w:ascii="Arial" w:hAnsi="Arial" w:cs="Arial"/>
          <w:sz w:val="22"/>
          <w:szCs w:val="22"/>
        </w:rPr>
        <w:t>e.g.</w:t>
      </w:r>
      <w:r w:rsidRPr="001E349F">
        <w:rPr>
          <w:rFonts w:ascii="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rsidR="002B7D4C" w:rsidRPr="001E349F" w:rsidRDefault="002B7D4C" w:rsidP="001E349F">
      <w:pPr>
        <w:pStyle w:val="ListParagraph"/>
        <w:tabs>
          <w:tab w:val="left" w:pos="1234"/>
          <w:tab w:val="left" w:pos="1440"/>
          <w:tab w:val="left" w:pos="1631"/>
        </w:tabs>
        <w:spacing w:line="360" w:lineRule="auto"/>
        <w:ind w:left="360"/>
        <w:contextualSpacing/>
        <w:jc w:val="both"/>
        <w:rPr>
          <w:rFonts w:ascii="Arial" w:hAnsi="Arial" w:cs="Arial"/>
          <w:sz w:val="22"/>
          <w:szCs w:val="22"/>
        </w:rPr>
      </w:pPr>
    </w:p>
    <w:p w:rsidR="002B7D4C" w:rsidRPr="001E349F" w:rsidRDefault="002B7D4C" w:rsidP="001E349F">
      <w:pPr>
        <w:pStyle w:val="ListParagraph"/>
        <w:numPr>
          <w:ilvl w:val="0"/>
          <w:numId w:val="15"/>
        </w:numPr>
        <w:tabs>
          <w:tab w:val="left" w:pos="1234"/>
          <w:tab w:val="left" w:pos="1440"/>
          <w:tab w:val="left" w:pos="1631"/>
        </w:tabs>
        <w:spacing w:line="360" w:lineRule="auto"/>
        <w:ind w:left="360"/>
        <w:contextualSpacing/>
        <w:jc w:val="both"/>
        <w:rPr>
          <w:rFonts w:ascii="Arial" w:hAnsi="Arial" w:cs="Arial"/>
          <w:sz w:val="22"/>
          <w:szCs w:val="22"/>
        </w:rPr>
      </w:pPr>
      <w:r w:rsidRPr="001E349F">
        <w:rPr>
          <w:rFonts w:ascii="Arial" w:hAnsi="Arial" w:cs="Arial"/>
          <w:sz w:val="22"/>
          <w:szCs w:val="22"/>
        </w:rPr>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rsidR="002B7D4C" w:rsidRPr="001E349F" w:rsidRDefault="002B7D4C" w:rsidP="001E349F">
      <w:pPr>
        <w:pStyle w:val="ListParagraph"/>
        <w:tabs>
          <w:tab w:val="left" w:pos="1234"/>
          <w:tab w:val="left" w:pos="1440"/>
          <w:tab w:val="left" w:pos="1631"/>
        </w:tabs>
        <w:spacing w:line="360" w:lineRule="auto"/>
        <w:ind w:left="360"/>
        <w:contextualSpacing/>
        <w:jc w:val="both"/>
        <w:rPr>
          <w:rFonts w:ascii="Arial" w:hAnsi="Arial" w:cs="Arial"/>
          <w:sz w:val="22"/>
          <w:szCs w:val="22"/>
        </w:rPr>
      </w:pPr>
    </w:p>
    <w:p w:rsidR="002B7D4C" w:rsidRPr="001E349F" w:rsidRDefault="002B7D4C" w:rsidP="001E349F">
      <w:pPr>
        <w:pStyle w:val="ListParagraph"/>
        <w:numPr>
          <w:ilvl w:val="0"/>
          <w:numId w:val="15"/>
        </w:numPr>
        <w:tabs>
          <w:tab w:val="left" w:pos="1234"/>
          <w:tab w:val="left" w:pos="1440"/>
          <w:tab w:val="left" w:pos="1631"/>
        </w:tabs>
        <w:spacing w:line="360" w:lineRule="auto"/>
        <w:ind w:left="360"/>
        <w:contextualSpacing/>
        <w:jc w:val="both"/>
        <w:rPr>
          <w:rFonts w:ascii="Arial" w:hAnsi="Arial" w:cs="Arial"/>
          <w:sz w:val="22"/>
          <w:szCs w:val="22"/>
        </w:rPr>
      </w:pPr>
      <w:r w:rsidRPr="001E349F">
        <w:rPr>
          <w:rFonts w:ascii="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rsidR="002B7D4C" w:rsidRPr="001E349F" w:rsidRDefault="002B7D4C" w:rsidP="001E349F">
      <w:pPr>
        <w:pStyle w:val="ListParagraph"/>
        <w:tabs>
          <w:tab w:val="left" w:pos="1234"/>
          <w:tab w:val="left" w:pos="1440"/>
          <w:tab w:val="left" w:pos="1631"/>
        </w:tabs>
        <w:spacing w:line="360" w:lineRule="auto"/>
        <w:ind w:left="360"/>
        <w:contextualSpacing/>
        <w:jc w:val="both"/>
        <w:rPr>
          <w:rFonts w:ascii="Arial" w:hAnsi="Arial" w:cs="Arial"/>
          <w:sz w:val="22"/>
          <w:szCs w:val="22"/>
        </w:rPr>
      </w:pPr>
    </w:p>
    <w:p w:rsidR="002B7D4C" w:rsidRPr="001E349F" w:rsidRDefault="002B7D4C" w:rsidP="001E349F">
      <w:pPr>
        <w:pStyle w:val="ListParagraph"/>
        <w:numPr>
          <w:ilvl w:val="0"/>
          <w:numId w:val="15"/>
        </w:numPr>
        <w:tabs>
          <w:tab w:val="left" w:pos="1234"/>
          <w:tab w:val="left" w:pos="1440"/>
          <w:tab w:val="left" w:pos="1631"/>
        </w:tabs>
        <w:spacing w:line="360" w:lineRule="auto"/>
        <w:ind w:left="360"/>
        <w:contextualSpacing/>
        <w:jc w:val="both"/>
        <w:rPr>
          <w:rFonts w:ascii="Arial" w:hAnsi="Arial" w:cs="Arial"/>
          <w:sz w:val="22"/>
          <w:szCs w:val="22"/>
        </w:rPr>
      </w:pPr>
      <w:r w:rsidRPr="001E349F">
        <w:rPr>
          <w:rFonts w:ascii="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rsidR="002B7D4C" w:rsidRPr="001E349F" w:rsidRDefault="002B7D4C" w:rsidP="001E349F">
      <w:pPr>
        <w:pStyle w:val="ListParagraph"/>
        <w:tabs>
          <w:tab w:val="left" w:pos="1234"/>
          <w:tab w:val="left" w:pos="1440"/>
          <w:tab w:val="left" w:pos="1631"/>
        </w:tabs>
        <w:spacing w:line="360" w:lineRule="auto"/>
        <w:ind w:left="360"/>
        <w:contextualSpacing/>
        <w:jc w:val="both"/>
        <w:rPr>
          <w:rFonts w:ascii="Arial" w:hAnsi="Arial" w:cs="Arial"/>
          <w:sz w:val="22"/>
          <w:szCs w:val="22"/>
        </w:rPr>
      </w:pPr>
    </w:p>
    <w:p w:rsidR="002B7D4C" w:rsidRPr="001E349F" w:rsidRDefault="002B7D4C" w:rsidP="001E349F">
      <w:pPr>
        <w:pStyle w:val="ListParagraph"/>
        <w:numPr>
          <w:ilvl w:val="0"/>
          <w:numId w:val="15"/>
        </w:numPr>
        <w:tabs>
          <w:tab w:val="left" w:pos="1234"/>
          <w:tab w:val="left" w:pos="1440"/>
          <w:tab w:val="left" w:pos="1631"/>
        </w:tabs>
        <w:spacing w:line="360" w:lineRule="auto"/>
        <w:ind w:left="360"/>
        <w:contextualSpacing/>
        <w:jc w:val="both"/>
        <w:rPr>
          <w:rFonts w:ascii="Arial" w:hAnsi="Arial" w:cs="Arial"/>
          <w:sz w:val="22"/>
          <w:szCs w:val="22"/>
        </w:rPr>
      </w:pPr>
      <w:r w:rsidRPr="001E349F">
        <w:rPr>
          <w:rFonts w:ascii="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rsidR="002B7D4C" w:rsidRPr="001E349F" w:rsidRDefault="002B7D4C" w:rsidP="001E349F">
      <w:pPr>
        <w:pStyle w:val="ListParagraph"/>
        <w:tabs>
          <w:tab w:val="left" w:pos="1234"/>
          <w:tab w:val="left" w:pos="1440"/>
          <w:tab w:val="left" w:pos="1631"/>
        </w:tabs>
        <w:spacing w:line="360" w:lineRule="auto"/>
        <w:ind w:left="360"/>
        <w:contextualSpacing/>
        <w:jc w:val="both"/>
        <w:rPr>
          <w:rFonts w:ascii="Arial" w:hAnsi="Arial" w:cs="Arial"/>
          <w:sz w:val="22"/>
          <w:szCs w:val="22"/>
        </w:rPr>
      </w:pPr>
    </w:p>
    <w:p w:rsidR="002B7D4C" w:rsidRPr="001E349F" w:rsidRDefault="002B7D4C" w:rsidP="001E349F">
      <w:pPr>
        <w:pStyle w:val="ListParagraph"/>
        <w:numPr>
          <w:ilvl w:val="0"/>
          <w:numId w:val="15"/>
        </w:numPr>
        <w:tabs>
          <w:tab w:val="left" w:pos="1234"/>
          <w:tab w:val="left" w:pos="1440"/>
          <w:tab w:val="left" w:pos="1631"/>
        </w:tabs>
        <w:spacing w:line="360" w:lineRule="auto"/>
        <w:ind w:left="360"/>
        <w:contextualSpacing/>
        <w:jc w:val="both"/>
        <w:rPr>
          <w:rFonts w:ascii="Arial" w:hAnsi="Arial" w:cs="Arial"/>
          <w:sz w:val="22"/>
          <w:szCs w:val="22"/>
        </w:rPr>
      </w:pPr>
      <w:r w:rsidRPr="001E349F">
        <w:rPr>
          <w:rFonts w:ascii="Arial" w:hAnsi="Arial" w:cs="Arial"/>
          <w:sz w:val="22"/>
          <w:szCs w:val="22"/>
        </w:rPr>
        <w:t>This Report is prepared by our competent technical team which includes financial experts &amp; analysts.</w:t>
      </w:r>
    </w:p>
    <w:p w:rsidR="002B7D4C" w:rsidRPr="001E349F" w:rsidRDefault="002B7D4C" w:rsidP="001E349F">
      <w:pPr>
        <w:pStyle w:val="ListParagraph"/>
        <w:spacing w:line="360" w:lineRule="auto"/>
        <w:ind w:left="360"/>
        <w:jc w:val="both"/>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Value varies with the Purpose/ Date/ Condition of the market. This report should not to be referred if any of these points are different from the one mentioned aforesaid in the Report.</w:t>
      </w:r>
    </w:p>
    <w:p w:rsidR="002B7D4C" w:rsidRPr="001E349F" w:rsidRDefault="002B7D4C" w:rsidP="001E349F">
      <w:pPr>
        <w:pStyle w:val="ListParagraph"/>
        <w:spacing w:line="360" w:lineRule="auto"/>
        <w:ind w:left="360"/>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Analysis and conclusions adopted in the report are limited to the reported assumptions, conditions and information came to our knowledge during the course of the work.</w:t>
      </w:r>
    </w:p>
    <w:p w:rsidR="002B7D4C" w:rsidRPr="001E349F" w:rsidRDefault="002B7D4C" w:rsidP="001E349F">
      <w:pPr>
        <w:spacing w:line="360" w:lineRule="auto"/>
        <w:ind w:left="360"/>
        <w:rPr>
          <w:rFonts w:ascii="Arial" w:hAnsi="Arial" w:cs="Arial"/>
          <w:sz w:val="22"/>
          <w:szCs w:val="22"/>
        </w:rPr>
      </w:pPr>
    </w:p>
    <w:p w:rsidR="002B7D4C" w:rsidRPr="001E349F" w:rsidRDefault="002B7D4C" w:rsidP="001E349F">
      <w:pPr>
        <w:pStyle w:val="ListParagraph"/>
        <w:numPr>
          <w:ilvl w:val="0"/>
          <w:numId w:val="15"/>
        </w:numPr>
        <w:tabs>
          <w:tab w:val="left" w:pos="1234"/>
          <w:tab w:val="left" w:pos="1440"/>
          <w:tab w:val="left" w:pos="1631"/>
        </w:tabs>
        <w:spacing w:line="360" w:lineRule="auto"/>
        <w:ind w:left="360"/>
        <w:contextualSpacing/>
        <w:jc w:val="both"/>
        <w:rPr>
          <w:rFonts w:ascii="Arial" w:hAnsi="Arial" w:cs="Arial"/>
          <w:sz w:val="22"/>
          <w:szCs w:val="22"/>
        </w:rPr>
      </w:pPr>
      <w:r w:rsidRPr="001E349F">
        <w:rPr>
          <w:rFonts w:ascii="Arial" w:hAnsi="Arial" w:cs="Arial"/>
          <w:sz w:val="22"/>
          <w:szCs w:val="22"/>
        </w:rPr>
        <w:t xml:space="preserve">This report is having limited scope as per its fields </w:t>
      </w:r>
      <w:r w:rsidRPr="001E349F">
        <w:rPr>
          <w:rFonts w:ascii="Arial" w:hAnsi="Arial" w:cs="Arial"/>
          <w:sz w:val="22"/>
          <w:szCs w:val="22"/>
          <w:u w:val="single"/>
        </w:rPr>
        <w:t>to provide only the general indication of the Value of Equity of the companies prevailing in the market</w:t>
      </w:r>
      <w:r w:rsidRPr="001E349F">
        <w:rPr>
          <w:rFonts w:ascii="Arial" w:hAnsi="Arial" w:cs="Arial"/>
          <w:sz w:val="22"/>
          <w:szCs w:val="22"/>
        </w:rPr>
        <w:t xml:space="preserve"> based on the documents/ data/ information/ financial statements provided by the client and the assessment and assumption taken by us. The suggested value should be considered only if transaction is happened </w:t>
      </w:r>
      <w:r w:rsidRPr="001E349F">
        <w:rPr>
          <w:rFonts w:ascii="Arial" w:hAnsi="Arial" w:cs="Arial"/>
          <w:sz w:val="22"/>
          <w:szCs w:val="22"/>
          <w:u w:val="single"/>
        </w:rPr>
        <w:t>as free market transaction.</w:t>
      </w:r>
    </w:p>
    <w:p w:rsidR="002B7D4C" w:rsidRPr="001E349F" w:rsidRDefault="002B7D4C" w:rsidP="001E349F">
      <w:pPr>
        <w:pStyle w:val="ListParagraph"/>
        <w:spacing w:line="360" w:lineRule="auto"/>
        <w:ind w:left="360"/>
        <w:rPr>
          <w:rFonts w:ascii="Arial" w:hAnsi="Arial" w:cs="Arial"/>
          <w:sz w:val="22"/>
          <w:szCs w:val="22"/>
        </w:rPr>
      </w:pPr>
    </w:p>
    <w:p w:rsidR="002B7D4C" w:rsidRPr="001E349F" w:rsidRDefault="002B7D4C" w:rsidP="001E349F">
      <w:pPr>
        <w:pStyle w:val="ListParagraph"/>
        <w:numPr>
          <w:ilvl w:val="0"/>
          <w:numId w:val="15"/>
        </w:numPr>
        <w:tabs>
          <w:tab w:val="left" w:pos="1234"/>
          <w:tab w:val="left" w:pos="1440"/>
          <w:tab w:val="left" w:pos="1631"/>
        </w:tabs>
        <w:spacing w:line="360" w:lineRule="auto"/>
        <w:ind w:left="360"/>
        <w:contextualSpacing/>
        <w:jc w:val="both"/>
        <w:rPr>
          <w:rFonts w:ascii="Arial" w:hAnsi="Arial" w:cs="Arial"/>
          <w:sz w:val="22"/>
          <w:szCs w:val="22"/>
        </w:rPr>
      </w:pPr>
      <w:r w:rsidRPr="001E349F">
        <w:rPr>
          <w:rFonts w:ascii="Arial" w:hAnsi="Arial" w:cs="Arial"/>
          <w:sz w:val="22"/>
          <w:szCs w:val="22"/>
        </w:rPr>
        <w:t>Secondary/ Tertiary costs related to transaction like Stamp Duty, Registration charges, Brokerage, etc. pertaining to the sale/ purchase of the company are not considered while assessing the Market Value.</w:t>
      </w:r>
    </w:p>
    <w:p w:rsidR="002B7D4C" w:rsidRPr="001E349F" w:rsidRDefault="002B7D4C" w:rsidP="001E349F">
      <w:pPr>
        <w:spacing w:line="360" w:lineRule="auto"/>
        <w:ind w:left="360"/>
        <w:rPr>
          <w:rFonts w:ascii="Arial" w:hAnsi="Arial" w:cs="Arial"/>
          <w:sz w:val="22"/>
          <w:szCs w:val="22"/>
        </w:rPr>
      </w:pPr>
    </w:p>
    <w:p w:rsidR="002B7D4C" w:rsidRPr="001E349F" w:rsidRDefault="002B7D4C" w:rsidP="001E349F">
      <w:pPr>
        <w:pStyle w:val="ListParagraph"/>
        <w:numPr>
          <w:ilvl w:val="0"/>
          <w:numId w:val="15"/>
        </w:numPr>
        <w:tabs>
          <w:tab w:val="left" w:pos="1234"/>
          <w:tab w:val="left" w:pos="1440"/>
          <w:tab w:val="left" w:pos="1631"/>
        </w:tabs>
        <w:spacing w:line="360" w:lineRule="auto"/>
        <w:ind w:left="360"/>
        <w:contextualSpacing/>
        <w:jc w:val="both"/>
        <w:rPr>
          <w:rFonts w:ascii="Arial" w:hAnsi="Arial" w:cs="Arial"/>
          <w:sz w:val="22"/>
          <w:szCs w:val="22"/>
        </w:rPr>
      </w:pPr>
      <w:r w:rsidRPr="001E349F">
        <w:rPr>
          <w:rFonts w:ascii="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rsidR="002B7D4C" w:rsidRPr="001E349F" w:rsidRDefault="002B7D4C" w:rsidP="001E349F">
      <w:pPr>
        <w:pStyle w:val="ListParagraph"/>
        <w:spacing w:line="360" w:lineRule="auto"/>
        <w:ind w:left="360"/>
        <w:rPr>
          <w:rFonts w:ascii="Arial" w:hAnsi="Arial" w:cs="Arial"/>
          <w:sz w:val="22"/>
          <w:szCs w:val="22"/>
        </w:rPr>
      </w:pPr>
    </w:p>
    <w:p w:rsidR="002B7D4C" w:rsidRPr="001E349F" w:rsidRDefault="002B7D4C" w:rsidP="001E349F">
      <w:pPr>
        <w:pStyle w:val="ListParagraph"/>
        <w:numPr>
          <w:ilvl w:val="0"/>
          <w:numId w:val="15"/>
        </w:numPr>
        <w:tabs>
          <w:tab w:val="left" w:pos="1234"/>
          <w:tab w:val="left" w:pos="1440"/>
          <w:tab w:val="left" w:pos="1631"/>
        </w:tabs>
        <w:spacing w:after="160" w:line="360" w:lineRule="auto"/>
        <w:ind w:left="360"/>
        <w:contextualSpacing/>
        <w:jc w:val="both"/>
        <w:rPr>
          <w:rFonts w:ascii="Arial" w:hAnsi="Arial" w:cs="Arial"/>
          <w:sz w:val="22"/>
          <w:szCs w:val="22"/>
        </w:rPr>
      </w:pPr>
      <w:r w:rsidRPr="001E349F">
        <w:rPr>
          <w:rFonts w:ascii="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rsidR="002B7D4C" w:rsidRPr="001E349F" w:rsidRDefault="002B7D4C" w:rsidP="001E349F">
      <w:pPr>
        <w:pStyle w:val="ListParagraph"/>
        <w:tabs>
          <w:tab w:val="left" w:pos="1234"/>
          <w:tab w:val="left" w:pos="1440"/>
          <w:tab w:val="left" w:pos="1631"/>
        </w:tabs>
        <w:spacing w:line="360" w:lineRule="auto"/>
        <w:ind w:left="360"/>
        <w:contextualSpacing/>
        <w:jc w:val="both"/>
        <w:rPr>
          <w:rFonts w:ascii="Arial" w:hAnsi="Arial" w:cs="Arial"/>
          <w:sz w:val="22"/>
          <w:szCs w:val="22"/>
        </w:rPr>
      </w:pPr>
    </w:p>
    <w:p w:rsidR="002B7D4C" w:rsidRPr="001E349F" w:rsidRDefault="002B7D4C" w:rsidP="001E349F">
      <w:pPr>
        <w:pStyle w:val="ListParagraph"/>
        <w:numPr>
          <w:ilvl w:val="0"/>
          <w:numId w:val="15"/>
        </w:numPr>
        <w:tabs>
          <w:tab w:val="left" w:pos="1234"/>
          <w:tab w:val="left" w:pos="1440"/>
          <w:tab w:val="left" w:pos="1631"/>
        </w:tabs>
        <w:spacing w:before="240" w:line="360" w:lineRule="auto"/>
        <w:ind w:left="360"/>
        <w:contextualSpacing/>
        <w:jc w:val="both"/>
        <w:rPr>
          <w:rFonts w:ascii="Arial" w:hAnsi="Arial" w:cs="Arial"/>
          <w:sz w:val="22"/>
          <w:szCs w:val="22"/>
        </w:rPr>
      </w:pPr>
      <w:r w:rsidRPr="001E349F">
        <w:rPr>
          <w:rFonts w:ascii="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rsidR="002B7D4C" w:rsidRPr="001E349F" w:rsidRDefault="002B7D4C" w:rsidP="001E349F">
      <w:pPr>
        <w:spacing w:line="360" w:lineRule="auto"/>
        <w:ind w:left="360"/>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 xml:space="preserve">This report is prepared on the Enterprise Valuation format as per the client requirement. This report is having limited scope as per its fields to provide only the indicative Fair value of the company based on the current financial position, future prospects &amp; current Industry trends. The Valuation assessed in this Valuation Report should hold </w:t>
      </w:r>
      <w:r w:rsidR="00880D53" w:rsidRPr="001E349F">
        <w:rPr>
          <w:rFonts w:ascii="Arial" w:hAnsi="Arial" w:cs="Arial"/>
          <w:sz w:val="22"/>
          <w:szCs w:val="22"/>
        </w:rPr>
        <w:t>well</w:t>
      </w:r>
      <w:r w:rsidRPr="001E349F">
        <w:rPr>
          <w:rFonts w:ascii="Arial" w:hAnsi="Arial" w:cs="Arial"/>
          <w:sz w:val="22"/>
          <w:szCs w:val="22"/>
        </w:rPr>
        <w:t xml:space="preserve"> only if transaction is happened as per free market transaction. No detailed analysis or verification of the information is carried upon pertaining to the value of the shares of the subject companies. No claim for any extra information will be entertained whatsoever be the reason. For any extra work over and above the fields mentioned in the report will have an extra cost which has to be borne by the customer.</w:t>
      </w:r>
    </w:p>
    <w:p w:rsidR="002B7D4C" w:rsidRPr="001E349F" w:rsidRDefault="002B7D4C" w:rsidP="001E349F">
      <w:pPr>
        <w:pStyle w:val="ListParagraph"/>
        <w:spacing w:line="360" w:lineRule="auto"/>
        <w:ind w:left="360"/>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As per the scope of the report no site survey has been carried out by us and no thorough vetting of the documents/ information provided to us has been done at our end.</w:t>
      </w:r>
    </w:p>
    <w:p w:rsidR="002B7D4C" w:rsidRPr="001E349F" w:rsidRDefault="002B7D4C" w:rsidP="001E349F">
      <w:pPr>
        <w:pStyle w:val="ListParagraph"/>
        <w:spacing w:line="360" w:lineRule="auto"/>
        <w:ind w:left="360"/>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rsidR="002B7D4C" w:rsidRPr="001E349F" w:rsidRDefault="002B7D4C" w:rsidP="001E349F">
      <w:pPr>
        <w:pStyle w:val="ListParagraph"/>
        <w:spacing w:line="360" w:lineRule="auto"/>
        <w:ind w:left="360"/>
        <w:jc w:val="both"/>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 xml:space="preserve">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w:t>
      </w:r>
      <w:r w:rsidR="00880D53" w:rsidRPr="001E349F">
        <w:rPr>
          <w:rFonts w:ascii="Arial" w:hAnsi="Arial" w:cs="Arial"/>
          <w:sz w:val="22"/>
          <w:szCs w:val="22"/>
        </w:rPr>
        <w:t>up to</w:t>
      </w:r>
      <w:r w:rsidRPr="001E349F">
        <w:rPr>
          <w:rFonts w:ascii="Arial" w:hAnsi="Arial" w:cs="Arial"/>
          <w:sz w:val="22"/>
          <w:szCs w:val="22"/>
        </w:rPr>
        <w:t xml:space="preserve"> their satisfaction &amp; use and further to which R.K Associates shall not be held responsible in any manner.</w:t>
      </w:r>
    </w:p>
    <w:p w:rsidR="002B7D4C" w:rsidRPr="001E349F" w:rsidRDefault="002B7D4C" w:rsidP="001E349F">
      <w:pPr>
        <w:pStyle w:val="ListParagraph"/>
        <w:spacing w:line="360" w:lineRule="auto"/>
        <w:ind w:left="360"/>
        <w:jc w:val="both"/>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rsidR="002B7D4C" w:rsidRPr="001E349F" w:rsidRDefault="002B7D4C" w:rsidP="001E349F">
      <w:pPr>
        <w:pStyle w:val="ListParagraph"/>
        <w:spacing w:line="360" w:lineRule="auto"/>
        <w:ind w:left="360"/>
        <w:jc w:val="both"/>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 xml:space="preserve">The documents, information, data provided to us during the course of this assessment by the client is reviewed only </w:t>
      </w:r>
      <w:r w:rsidR="00880D53" w:rsidRPr="001E349F">
        <w:rPr>
          <w:rFonts w:ascii="Arial" w:hAnsi="Arial" w:cs="Arial"/>
          <w:sz w:val="22"/>
          <w:szCs w:val="22"/>
        </w:rPr>
        <w:t>up to</w:t>
      </w:r>
      <w:r w:rsidRPr="001E349F">
        <w:rPr>
          <w:rFonts w:ascii="Arial" w:hAnsi="Arial" w:cs="Arial"/>
          <w:sz w:val="22"/>
          <w:szCs w:val="22"/>
        </w:rPr>
        <w:t xml:space="preserve"> the extent required in relation to the scope of the work. No document has been reviewed beyond the scope of the work.</w:t>
      </w:r>
    </w:p>
    <w:p w:rsidR="002B7D4C" w:rsidRPr="001E349F" w:rsidRDefault="002B7D4C" w:rsidP="001E349F">
      <w:pPr>
        <w:pStyle w:val="ListParagraph"/>
        <w:spacing w:line="360" w:lineRule="auto"/>
        <w:ind w:left="360"/>
        <w:jc w:val="both"/>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rsidR="002B7D4C" w:rsidRPr="001E349F" w:rsidRDefault="002B7D4C" w:rsidP="001E349F">
      <w:pPr>
        <w:pStyle w:val="ListParagraph"/>
        <w:spacing w:line="360" w:lineRule="auto"/>
        <w:ind w:left="360"/>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p>
    <w:p w:rsidR="002B7D4C" w:rsidRPr="001E349F" w:rsidRDefault="002B7D4C" w:rsidP="001E349F">
      <w:pPr>
        <w:pStyle w:val="ListParagraph"/>
        <w:spacing w:line="360" w:lineRule="auto"/>
        <w:ind w:left="360"/>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This report is prepared following our Standard Operating Procedures &amp; Best Practices, Limitations, Conditions, Remarks, Important Notes, Valuation TOR.</w:t>
      </w:r>
    </w:p>
    <w:p w:rsidR="002B7D4C" w:rsidRPr="001E349F" w:rsidRDefault="002B7D4C" w:rsidP="001E349F">
      <w:pPr>
        <w:pStyle w:val="ListParagraph"/>
        <w:spacing w:line="360" w:lineRule="auto"/>
        <w:ind w:left="360"/>
        <w:rPr>
          <w:rFonts w:ascii="Arial" w:hAnsi="Arial" w:cs="Arial"/>
          <w:color w:val="000000" w:themeColor="text1"/>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color w:val="000000" w:themeColor="text1"/>
          <w:sz w:val="22"/>
          <w:szCs w:val="22"/>
        </w:rPr>
        <w:t>Valuation is done based on the Industry wide general accepted norms and based on the international standards &amp; best practices for equity valuations.</w:t>
      </w:r>
    </w:p>
    <w:p w:rsidR="002B7D4C" w:rsidRPr="001E349F" w:rsidRDefault="002B7D4C" w:rsidP="001E349F">
      <w:pPr>
        <w:pStyle w:val="ListParagraph"/>
        <w:spacing w:line="360" w:lineRule="auto"/>
        <w:ind w:left="360"/>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Any kind of unpaid statutory, utilities, lease, interest or any other pecuniary dues on the asset has not been factored in the Valuation.</w:t>
      </w:r>
    </w:p>
    <w:p w:rsidR="002B7D4C" w:rsidRPr="001E349F" w:rsidRDefault="002B7D4C" w:rsidP="001E349F">
      <w:pPr>
        <w:pStyle w:val="ListParagraph"/>
        <w:spacing w:line="360" w:lineRule="auto"/>
        <w:ind w:left="360"/>
        <w:rPr>
          <w:rFonts w:ascii="Arial" w:hAnsi="Arial" w:cs="Arial"/>
          <w:i/>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This Valuation is conducted based on the macro analysis of the asset/ property and operations of the companies and not based on the micro, component or item wise analysis. Analysis done is a general assessment and is not investigative in nature.</w:t>
      </w:r>
    </w:p>
    <w:p w:rsidR="002B7D4C" w:rsidRPr="001E349F" w:rsidRDefault="002B7D4C" w:rsidP="001E349F">
      <w:pPr>
        <w:pStyle w:val="ListParagraph"/>
        <w:spacing w:line="360" w:lineRule="auto"/>
        <w:ind w:left="360"/>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rsidR="002B7D4C" w:rsidRPr="001E349F" w:rsidRDefault="002B7D4C" w:rsidP="001E349F">
      <w:pPr>
        <w:pStyle w:val="ListParagraph"/>
        <w:spacing w:line="360" w:lineRule="auto"/>
        <w:ind w:left="360"/>
        <w:jc w:val="both"/>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 xml:space="preserve">Defect Liability Period is </w:t>
      </w:r>
      <w:r w:rsidRPr="001E349F">
        <w:rPr>
          <w:rFonts w:ascii="Arial" w:hAnsi="Arial" w:cs="Arial"/>
          <w:b/>
          <w:sz w:val="22"/>
          <w:szCs w:val="22"/>
          <w:u w:val="single"/>
        </w:rPr>
        <w:t>15 DAYS</w:t>
      </w:r>
      <w:r w:rsidRPr="001E349F">
        <w:rPr>
          <w:rFonts w:ascii="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rsidR="002B7D4C" w:rsidRPr="001E349F" w:rsidRDefault="002B7D4C" w:rsidP="001E349F">
      <w:pPr>
        <w:pStyle w:val="ListParagraph"/>
        <w:spacing w:line="360" w:lineRule="auto"/>
        <w:ind w:left="360"/>
        <w:jc w:val="both"/>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rsidR="002B7D4C" w:rsidRPr="001E349F" w:rsidRDefault="002B7D4C" w:rsidP="001E349F">
      <w:pPr>
        <w:pStyle w:val="ListParagraph"/>
        <w:spacing w:line="360" w:lineRule="auto"/>
        <w:ind w:left="360"/>
        <w:jc w:val="both"/>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 xml:space="preserve">Our Data retention policy is of </w:t>
      </w:r>
      <w:r w:rsidRPr="001E349F">
        <w:rPr>
          <w:rFonts w:ascii="Arial" w:hAnsi="Arial" w:cs="Arial"/>
          <w:b/>
          <w:sz w:val="22"/>
          <w:szCs w:val="22"/>
          <w:u w:val="single"/>
        </w:rPr>
        <w:t>ONE YEAR</w:t>
      </w:r>
      <w:r w:rsidRPr="001E349F">
        <w:rPr>
          <w:rFonts w:ascii="Arial" w:hAnsi="Arial" w:cs="Arial"/>
          <w:sz w:val="22"/>
          <w:szCs w:val="22"/>
        </w:rPr>
        <w:t>. After this period we remove all the concerned records related to the assignment from our repository. No clarification or query can be answered after this period due to unavailability of the data.</w:t>
      </w:r>
    </w:p>
    <w:p w:rsidR="002B7D4C" w:rsidRPr="001E349F" w:rsidRDefault="002B7D4C" w:rsidP="001E349F">
      <w:pPr>
        <w:pStyle w:val="ListParagraph"/>
        <w:spacing w:line="360" w:lineRule="auto"/>
        <w:ind w:left="360"/>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This Enterprise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rsidR="002B7D4C" w:rsidRPr="001E349F" w:rsidRDefault="002B7D4C" w:rsidP="001E349F">
      <w:pPr>
        <w:pStyle w:val="ListParagraph"/>
        <w:spacing w:line="360" w:lineRule="auto"/>
        <w:ind w:left="360"/>
        <w:rPr>
          <w:rFonts w:ascii="Arial" w:hAnsi="Arial" w:cs="Arial"/>
          <w:sz w:val="22"/>
          <w:szCs w:val="22"/>
        </w:rPr>
      </w:pPr>
    </w:p>
    <w:p w:rsidR="002B7D4C" w:rsidRPr="001E349F"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rsidR="002B7D4C" w:rsidRPr="001E349F" w:rsidRDefault="002B7D4C" w:rsidP="001E349F">
      <w:pPr>
        <w:pStyle w:val="ListParagraph"/>
        <w:spacing w:line="360" w:lineRule="auto"/>
        <w:ind w:left="360"/>
        <w:jc w:val="both"/>
        <w:rPr>
          <w:rFonts w:ascii="Arial" w:hAnsi="Arial" w:cs="Arial"/>
          <w:sz w:val="22"/>
          <w:szCs w:val="22"/>
        </w:rPr>
      </w:pPr>
    </w:p>
    <w:p w:rsidR="004F2189" w:rsidRDefault="002B7D4C" w:rsidP="001E349F">
      <w:pPr>
        <w:pStyle w:val="ListParagraph"/>
        <w:numPr>
          <w:ilvl w:val="0"/>
          <w:numId w:val="15"/>
        </w:numPr>
        <w:spacing w:line="360" w:lineRule="auto"/>
        <w:ind w:left="360"/>
        <w:jc w:val="both"/>
        <w:rPr>
          <w:rFonts w:ascii="Arial" w:hAnsi="Arial" w:cs="Arial"/>
          <w:sz w:val="22"/>
          <w:szCs w:val="22"/>
        </w:rPr>
      </w:pPr>
      <w:r w:rsidRPr="001E349F">
        <w:rPr>
          <w:rFonts w:ascii="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p>
    <w:p w:rsidR="004F2189" w:rsidRPr="004F2189" w:rsidRDefault="004F2189" w:rsidP="004F2189"/>
    <w:p w:rsidR="004F2189" w:rsidRPr="004F2189" w:rsidRDefault="004F2189" w:rsidP="004F2189"/>
    <w:p w:rsidR="004F2189" w:rsidRPr="004F2189" w:rsidRDefault="004F2189" w:rsidP="004F2189"/>
    <w:p w:rsidR="004F2189" w:rsidRPr="004F2189" w:rsidRDefault="004F2189" w:rsidP="004F2189"/>
    <w:p w:rsidR="004F2189" w:rsidRPr="004F2189" w:rsidRDefault="004F2189" w:rsidP="004F2189"/>
    <w:p w:rsidR="004F2189" w:rsidRPr="004F2189" w:rsidRDefault="004F2189" w:rsidP="004F2189"/>
    <w:p w:rsidR="004F2189" w:rsidRPr="004F2189" w:rsidRDefault="004F2189" w:rsidP="004F2189"/>
    <w:p w:rsidR="004F2189" w:rsidRPr="004F2189" w:rsidRDefault="004F2189" w:rsidP="004F2189"/>
    <w:p w:rsidR="004F2189" w:rsidRPr="004F2189" w:rsidRDefault="004F2189" w:rsidP="004F2189"/>
    <w:p w:rsidR="004F2189" w:rsidRPr="004F2189" w:rsidRDefault="004F2189" w:rsidP="004F2189"/>
    <w:p w:rsidR="004F2189" w:rsidRPr="004F2189" w:rsidRDefault="004F2189" w:rsidP="004F2189"/>
    <w:p w:rsidR="004F2189" w:rsidRPr="004F2189" w:rsidRDefault="004F2189" w:rsidP="004F2189"/>
    <w:p w:rsidR="004F2189" w:rsidRPr="004F2189" w:rsidRDefault="004F2189" w:rsidP="004F2189"/>
    <w:p w:rsidR="004F2189" w:rsidRPr="004F2189" w:rsidRDefault="004F2189" w:rsidP="004F2189"/>
    <w:p w:rsidR="004F2189" w:rsidRPr="004F2189" w:rsidRDefault="004F2189" w:rsidP="004F2189"/>
    <w:p w:rsidR="004F2189" w:rsidRPr="004F2189" w:rsidRDefault="004F2189" w:rsidP="004F2189"/>
    <w:p w:rsidR="004F2189" w:rsidRPr="004F2189" w:rsidRDefault="004F2189" w:rsidP="004F2189"/>
    <w:p w:rsidR="004F2189" w:rsidRDefault="004F2189" w:rsidP="004F2189"/>
    <w:p w:rsidR="004F2189" w:rsidRDefault="004F2189" w:rsidP="004F2189"/>
    <w:p w:rsidR="004F2189" w:rsidRDefault="004F2189" w:rsidP="004F2189"/>
    <w:p w:rsidR="00036D04" w:rsidRDefault="00036D04" w:rsidP="004F2189">
      <w:pPr>
        <w:jc w:val="right"/>
      </w:pPr>
    </w:p>
    <w:p w:rsidR="00036D04" w:rsidRPr="00036D04" w:rsidRDefault="00036D04" w:rsidP="00036D04"/>
    <w:p w:rsidR="00036D04" w:rsidRPr="00036D04" w:rsidRDefault="00036D04" w:rsidP="00036D04"/>
    <w:p w:rsidR="00036D04" w:rsidRPr="00036D04" w:rsidRDefault="00036D04" w:rsidP="00036D04"/>
    <w:p w:rsidR="00036D04" w:rsidRPr="00036D04" w:rsidRDefault="00036D04" w:rsidP="00036D04"/>
    <w:p w:rsidR="00036D04" w:rsidRPr="00036D04" w:rsidRDefault="00036D04" w:rsidP="00036D04"/>
    <w:p w:rsidR="00036D04" w:rsidRPr="00036D04" w:rsidRDefault="00036D04" w:rsidP="00036D04"/>
    <w:p w:rsidR="00036D04" w:rsidRPr="00036D04" w:rsidRDefault="00036D04" w:rsidP="00036D04"/>
    <w:p w:rsidR="00036D04" w:rsidRPr="00036D04" w:rsidRDefault="00036D04" w:rsidP="00036D04"/>
    <w:p w:rsidR="00036D04" w:rsidRPr="00036D04" w:rsidRDefault="00036D04" w:rsidP="00036D04"/>
    <w:p w:rsidR="00036D04" w:rsidRPr="00036D04" w:rsidRDefault="00036D04" w:rsidP="00036D04"/>
    <w:p w:rsidR="00036D04" w:rsidRPr="00036D04" w:rsidRDefault="00036D04" w:rsidP="00036D04"/>
    <w:p w:rsidR="00036D04" w:rsidRPr="00036D04" w:rsidRDefault="00036D04" w:rsidP="00036D04"/>
    <w:p w:rsidR="00036D04" w:rsidRPr="00036D04" w:rsidRDefault="00036D04" w:rsidP="00036D04"/>
    <w:p w:rsidR="00036D04" w:rsidRPr="00036D04" w:rsidRDefault="00036D04" w:rsidP="00036D04"/>
    <w:p w:rsidR="00036D04" w:rsidRPr="00036D04" w:rsidRDefault="00036D04" w:rsidP="00036D04"/>
    <w:p w:rsidR="00036D04" w:rsidRPr="00036D04" w:rsidRDefault="00036D04" w:rsidP="00036D04"/>
    <w:p w:rsidR="00036D04" w:rsidRPr="00036D04" w:rsidRDefault="00036D04" w:rsidP="00036D04"/>
    <w:p w:rsidR="00036D04" w:rsidRDefault="00036D04" w:rsidP="00036D04"/>
    <w:p w:rsidR="00036D04" w:rsidRPr="00036D04" w:rsidRDefault="00036D04" w:rsidP="00036D04"/>
    <w:p w:rsidR="00036D04" w:rsidRDefault="00036D04" w:rsidP="00036D04"/>
    <w:p w:rsidR="00A672AD" w:rsidRPr="00036D04" w:rsidRDefault="00036D04" w:rsidP="00036D04">
      <w:pPr>
        <w:tabs>
          <w:tab w:val="left" w:pos="8520"/>
        </w:tabs>
      </w:pPr>
      <w:r>
        <w:tab/>
      </w:r>
    </w:p>
    <w:sectPr w:rsidR="00A672AD" w:rsidRPr="00036D04" w:rsidSect="00950B97">
      <w:headerReference w:type="default" r:id="rId24"/>
      <w:footerReference w:type="default" r:id="rId25"/>
      <w:headerReference w:type="first" r:id="rId26"/>
      <w:pgSz w:w="11909" w:h="16834" w:code="9"/>
      <w:pgMar w:top="1703" w:right="1277" w:bottom="1440" w:left="1253" w:header="578"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B97" w:rsidRDefault="00950B97">
      <w:r>
        <w:separator/>
      </w:r>
    </w:p>
  </w:endnote>
  <w:endnote w:type="continuationSeparator" w:id="0">
    <w:p w:rsidR="00950B97" w:rsidRDefault="0095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97" w:rsidRDefault="00950B97" w:rsidP="000D01E0">
    <w:pPr>
      <w:pStyle w:val="BalloonText"/>
      <w:tabs>
        <w:tab w:val="left" w:pos="7110"/>
      </w:tabs>
      <w:rPr>
        <w:rFonts w:ascii="Arial" w:hAnsi="Arial" w:cs="Arial"/>
        <w:sz w:val="22"/>
      </w:rPr>
    </w:pPr>
    <w:r>
      <w:rPr>
        <w:rFonts w:ascii="Arial" w:hAnsi="Arial" w:cs="Arial"/>
        <w:noProof/>
        <w:color w:val="0F243E" w:themeColor="text2" w:themeShade="80"/>
        <w:sz w:val="22"/>
        <w:lang w:val="en-IN" w:eastAsia="en-IN"/>
      </w:rPr>
      <mc:AlternateContent>
        <mc:Choice Requires="wps">
          <w:drawing>
            <wp:anchor distT="0" distB="0" distL="114300" distR="114300" simplePos="0" relativeHeight="251673088" behindDoc="0" locked="0" layoutInCell="1" allowOverlap="1" wp14:anchorId="02910CB3" wp14:editId="11A0DBEA">
              <wp:simplePos x="0" y="0"/>
              <wp:positionH relativeFrom="margin">
                <wp:align>right</wp:align>
              </wp:positionH>
              <wp:positionV relativeFrom="paragraph">
                <wp:posOffset>86995</wp:posOffset>
              </wp:positionV>
              <wp:extent cx="5953125" cy="9525"/>
              <wp:effectExtent l="19050" t="19050" r="28575" b="2857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53125" cy="9525"/>
                      </a:xfrm>
                      <a:prstGeom prst="line">
                        <a:avLst/>
                      </a:prstGeom>
                      <a:ln w="28575">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46CDD1" id="Straight Connector 20" o:spid="_x0000_s1026" style="position:absolute;z-index:2516730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7.55pt,6.85pt" to="886.3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" strokecolor="#00b0f0" strokeweight="2.25pt">
              <o:lock v:ext="edit" shapetype="f"/>
              <w10:wrap anchorx="margin"/>
            </v:line>
          </w:pict>
        </mc:Fallback>
      </mc:AlternateContent>
    </w:r>
  </w:p>
  <w:sdt>
    <w:sdtPr>
      <w:rPr>
        <w:rFonts w:ascii="Arial" w:hAnsi="Arial" w:cs="Arial"/>
        <w:sz w:val="22"/>
      </w:rPr>
      <w:id w:val="1132600678"/>
      <w:docPartObj>
        <w:docPartGallery w:val="Page Numbers (Top of Page)"/>
        <w:docPartUnique/>
      </w:docPartObj>
    </w:sdtPr>
    <w:sdtEndPr>
      <w:rPr>
        <w:color w:val="002060"/>
      </w:rPr>
    </w:sdtEndPr>
    <w:sdtContent>
      <w:p w:rsidR="00950B97" w:rsidRDefault="00950B97" w:rsidP="000D01E0">
        <w:pPr>
          <w:pStyle w:val="Footer"/>
          <w:tabs>
            <w:tab w:val="clear" w:pos="8640"/>
            <w:tab w:val="right" w:pos="9214"/>
          </w:tabs>
          <w:rPr>
            <w:rFonts w:ascii="Arial" w:hAnsi="Arial" w:cs="Arial"/>
            <w:b/>
            <w:bCs/>
            <w:color w:val="002060"/>
            <w:sz w:val="22"/>
          </w:rPr>
        </w:pPr>
        <w:r>
          <w:rPr>
            <w:rFonts w:ascii="Arial" w:hAnsi="Arial" w:cs="Arial"/>
            <w:b/>
            <w:color w:val="002060"/>
            <w:sz w:val="22"/>
          </w:rPr>
          <w:t xml:space="preserve">FILE NO.: </w:t>
        </w:r>
        <w:r w:rsidRPr="008230AA">
          <w:rPr>
            <w:rFonts w:ascii="Arial" w:hAnsi="Arial" w:cs="Arial"/>
            <w:b/>
            <w:color w:val="002060"/>
            <w:sz w:val="22"/>
          </w:rPr>
          <w:t>VIS (2021-22)-PL297-286-383</w:t>
        </w:r>
        <w:r w:rsidRPr="008230AA">
          <w:rPr>
            <w:rFonts w:ascii="Arial" w:hAnsi="Arial" w:cs="Arial"/>
            <w:b/>
            <w:color w:val="002060"/>
            <w:sz w:val="22"/>
          </w:rPr>
          <w:tab/>
        </w:r>
        <w:r w:rsidRPr="002B7D4C">
          <w:rPr>
            <w:rFonts w:ascii="Arial" w:hAnsi="Arial" w:cs="Arial"/>
            <w:b/>
            <w:color w:val="002060"/>
            <w:sz w:val="22"/>
            <w:lang w:val="en-IN"/>
          </w:rPr>
          <w:tab/>
          <w:t xml:space="preserve"> </w:t>
        </w:r>
        <w:r w:rsidRPr="002B7D4C">
          <w:rPr>
            <w:rFonts w:ascii="Arial" w:hAnsi="Arial" w:cs="Arial"/>
            <w:color w:val="002060"/>
            <w:sz w:val="22"/>
          </w:rPr>
          <w:t>Page</w:t>
        </w:r>
        <w:r w:rsidRPr="00950B97">
          <w:rPr>
            <w:rFonts w:ascii="Arial" w:hAnsi="Arial" w:cs="Arial"/>
            <w:b/>
            <w:bCs/>
            <w:color w:val="002060"/>
            <w:sz w:val="22"/>
          </w:rPr>
          <w:t xml:space="preserve"> </w:t>
        </w:r>
        <w:r w:rsidRPr="00950B97">
          <w:rPr>
            <w:rFonts w:ascii="Arial" w:hAnsi="Arial" w:cs="Arial"/>
            <w:b/>
            <w:bCs/>
            <w:color w:val="002060"/>
            <w:sz w:val="22"/>
          </w:rPr>
          <w:fldChar w:fldCharType="begin"/>
        </w:r>
        <w:r w:rsidRPr="00950B97">
          <w:rPr>
            <w:rFonts w:ascii="Arial" w:hAnsi="Arial" w:cs="Arial"/>
            <w:b/>
            <w:bCs/>
            <w:color w:val="002060"/>
            <w:sz w:val="22"/>
          </w:rPr>
          <w:instrText xml:space="preserve"> PAGE </w:instrText>
        </w:r>
        <w:r w:rsidRPr="00950B97">
          <w:rPr>
            <w:rFonts w:ascii="Arial" w:hAnsi="Arial" w:cs="Arial"/>
            <w:b/>
            <w:bCs/>
            <w:color w:val="002060"/>
            <w:sz w:val="22"/>
          </w:rPr>
          <w:fldChar w:fldCharType="separate"/>
        </w:r>
        <w:r w:rsidR="00034FB1">
          <w:rPr>
            <w:rFonts w:ascii="Arial" w:hAnsi="Arial" w:cs="Arial"/>
            <w:b/>
            <w:bCs/>
            <w:noProof/>
            <w:color w:val="002060"/>
            <w:sz w:val="22"/>
          </w:rPr>
          <w:t>19</w:t>
        </w:r>
        <w:r w:rsidRPr="00950B97">
          <w:rPr>
            <w:rFonts w:ascii="Arial" w:hAnsi="Arial" w:cs="Arial"/>
            <w:b/>
            <w:bCs/>
            <w:color w:val="002060"/>
            <w:sz w:val="22"/>
          </w:rPr>
          <w:fldChar w:fldCharType="end"/>
        </w:r>
        <w:r w:rsidRPr="002B7D4C">
          <w:rPr>
            <w:rFonts w:ascii="Arial" w:hAnsi="Arial" w:cs="Arial"/>
            <w:color w:val="002060"/>
            <w:sz w:val="22"/>
          </w:rPr>
          <w:t xml:space="preserve"> of </w:t>
        </w:r>
        <w:r>
          <w:rPr>
            <w:rFonts w:ascii="Arial" w:hAnsi="Arial" w:cs="Arial"/>
            <w:b/>
            <w:bCs/>
            <w:color w:val="002060"/>
            <w:sz w:val="22"/>
          </w:rPr>
          <w:t>47</w:t>
        </w:r>
      </w:p>
      <w:p w:rsidR="00950B97" w:rsidRPr="000D01E0" w:rsidRDefault="00034FB1" w:rsidP="000D01E0">
        <w:pPr>
          <w:pStyle w:val="Footer"/>
          <w:tabs>
            <w:tab w:val="clear" w:pos="8640"/>
            <w:tab w:val="right" w:pos="9214"/>
          </w:tabs>
          <w:rPr>
            <w:rFonts w:ascii="Arial" w:hAnsi="Arial" w:cs="Arial"/>
            <w:sz w:val="22"/>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B97" w:rsidRDefault="00950B97">
      <w:r>
        <w:separator/>
      </w:r>
    </w:p>
  </w:footnote>
  <w:footnote w:type="continuationSeparator" w:id="0">
    <w:p w:rsidR="00950B97" w:rsidRDefault="00950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97" w:rsidRDefault="00950B97" w:rsidP="000D01E0">
    <w:pPr>
      <w:pStyle w:val="CommentText"/>
      <w:tabs>
        <w:tab w:val="left" w:pos="9498"/>
        <w:tab w:val="left" w:pos="9639"/>
      </w:tabs>
      <w:ind w:left="-851" w:right="-429"/>
      <w:rPr>
        <w:rFonts w:ascii="Arial" w:hAnsi="Arial" w:cs="Arial"/>
        <w:bCs/>
        <w:color w:val="17365D" w:themeColor="text2" w:themeShade="BF"/>
        <w:sz w:val="28"/>
        <w:szCs w:val="28"/>
      </w:rPr>
    </w:pPr>
    <w:r>
      <w:rPr>
        <w:rFonts w:ascii="Arial" w:hAnsi="Arial" w:cs="Arial"/>
        <w:bCs/>
        <w:noProof/>
        <w:color w:val="17365D" w:themeColor="text2" w:themeShade="BF"/>
        <w:sz w:val="28"/>
        <w:szCs w:val="28"/>
        <w:lang w:val="en-IN" w:eastAsia="en-IN"/>
      </w:rPr>
      <w:drawing>
        <wp:anchor distT="0" distB="0" distL="114300" distR="114300" simplePos="0" relativeHeight="251656192" behindDoc="1" locked="0" layoutInCell="1" allowOverlap="1">
          <wp:simplePos x="0" y="0"/>
          <wp:positionH relativeFrom="column">
            <wp:posOffset>4693285</wp:posOffset>
          </wp:positionH>
          <wp:positionV relativeFrom="paragraph">
            <wp:posOffset>-54610</wp:posOffset>
          </wp:positionV>
          <wp:extent cx="1800225" cy="400050"/>
          <wp:effectExtent l="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KA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0225" cy="400050"/>
                  </a:xfrm>
                  <a:prstGeom prst="rect">
                    <a:avLst/>
                  </a:prstGeom>
                </pic:spPr>
              </pic:pic>
            </a:graphicData>
          </a:graphic>
        </wp:anchor>
      </w:drawing>
    </w:r>
    <w:r>
      <w:rPr>
        <w:b/>
        <w:bCs/>
        <w:color w:val="17365D" w:themeColor="text2" w:themeShade="BF"/>
        <w:sz w:val="28"/>
        <w:szCs w:val="28"/>
        <w:lang w:val="en-IN"/>
      </w:rPr>
      <w:t>ENTERPRISE VALUATION REPORT</w:t>
    </w:r>
    <w:r>
      <w:rPr>
        <w:rFonts w:ascii="Arial" w:hAnsi="Arial" w:cs="Arial"/>
        <w:bCs/>
        <w:color w:val="17365D" w:themeColor="text2" w:themeShade="BF"/>
        <w:sz w:val="28"/>
        <w:szCs w:val="28"/>
      </w:rPr>
      <w:t xml:space="preserve">                                 </w:t>
    </w:r>
    <w:r>
      <w:rPr>
        <w:rFonts w:ascii="Arial" w:hAnsi="Arial" w:cs="Arial"/>
        <w:bCs/>
        <w:color w:val="17365D" w:themeColor="text2" w:themeShade="BF"/>
        <w:sz w:val="28"/>
        <w:szCs w:val="28"/>
      </w:rPr>
      <w:tab/>
    </w:r>
  </w:p>
  <w:p w:rsidR="00950B97" w:rsidRPr="005309BC" w:rsidRDefault="00950B97" w:rsidP="000D01E0">
    <w:pPr>
      <w:pStyle w:val="CommentText"/>
      <w:tabs>
        <w:tab w:val="left" w:pos="2580"/>
        <w:tab w:val="left" w:pos="2985"/>
      </w:tabs>
      <w:ind w:left="-851"/>
      <w:rPr>
        <w:rFonts w:asciiTheme="majorHAnsi" w:hAnsiTheme="majorHAnsi" w:cstheme="minorHAnsi"/>
        <w:b/>
        <w:color w:val="4F81BD" w:themeColor="accent1"/>
        <w:sz w:val="22"/>
        <w:lang w:val="en-IN"/>
      </w:rPr>
    </w:pPr>
    <w:r>
      <w:rPr>
        <w:rFonts w:ascii="Arial" w:hAnsi="Arial" w:cs="Arial"/>
        <w:bCs/>
        <w:noProof/>
        <w:color w:val="17365D" w:themeColor="text2" w:themeShade="BF"/>
        <w:sz w:val="28"/>
        <w:szCs w:val="28"/>
        <w:lang w:val="en-IN" w:eastAsia="en-IN"/>
      </w:rPr>
      <w:drawing>
        <wp:anchor distT="0" distB="0" distL="114300" distR="114300" simplePos="0" relativeHeight="251657216" behindDoc="1" locked="0" layoutInCell="1" allowOverlap="1">
          <wp:simplePos x="0" y="0"/>
          <wp:positionH relativeFrom="margin">
            <wp:align>right</wp:align>
          </wp:positionH>
          <wp:positionV relativeFrom="margin">
            <wp:posOffset>4166870</wp:posOffset>
          </wp:positionV>
          <wp:extent cx="5953125" cy="1085850"/>
          <wp:effectExtent l="0" t="0" r="952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KA Logo.jpg"/>
                  <pic:cNvPicPr/>
                </pic:nvPicPr>
                <pic:blipFill>
                  <a:blip r:embed="rId2" cstate="print">
                    <a:extLst>
                      <a:ext uri="{BEBA8EAE-BF5A-486C-A8C5-ECC9F3942E4B}">
                        <a14:imgProps xmlns:a14="http://schemas.microsoft.com/office/drawing/2010/main">
                          <a14:imgLayer r:embed="rId3">
                            <a14:imgEffect>
                              <a14:saturation sat="66000"/>
                            </a14:imgEffect>
                            <a14:imgEffect>
                              <a14:brightnessContrast bright="40000"/>
                            </a14:imgEffect>
                          </a14:imgLayer>
                        </a14:imgProps>
                      </a:ext>
                      <a:ext uri="{28A0092B-C50C-407E-A947-70E740481C1C}">
                        <a14:useLocalDpi xmlns:a14="http://schemas.microsoft.com/office/drawing/2010/main" val="0"/>
                      </a:ext>
                    </a:extLst>
                  </a:blip>
                  <a:stretch>
                    <a:fillRect/>
                  </a:stretch>
                </pic:blipFill>
                <pic:spPr>
                  <a:xfrm>
                    <a:off x="0" y="0"/>
                    <a:ext cx="5953125" cy="1085850"/>
                  </a:xfrm>
                  <a:prstGeom prst="rect">
                    <a:avLst/>
                  </a:prstGeom>
                </pic:spPr>
              </pic:pic>
            </a:graphicData>
          </a:graphic>
        </wp:anchor>
      </w:drawing>
    </w:r>
    <w:r w:rsidRPr="005309BC">
      <w:rPr>
        <w:rFonts w:asciiTheme="majorHAnsi" w:hAnsiTheme="majorHAnsi" w:cstheme="minorHAnsi"/>
        <w:b/>
        <w:color w:val="4F81BD" w:themeColor="accent1"/>
        <w:sz w:val="22"/>
        <w:lang w:val="en-IN"/>
      </w:rPr>
      <w:t>M/s.</w:t>
    </w:r>
    <w:r w:rsidRPr="005309BC">
      <w:rPr>
        <w:rFonts w:ascii="Arial" w:hAnsi="Arial" w:cs="Arial"/>
        <w:sz w:val="24"/>
        <w:szCs w:val="22"/>
        <w:lang w:val="en-IN"/>
      </w:rPr>
      <w:t xml:space="preserve"> </w:t>
    </w:r>
    <w:r w:rsidRPr="005309BC">
      <w:rPr>
        <w:rFonts w:asciiTheme="majorHAnsi" w:hAnsiTheme="majorHAnsi" w:cstheme="minorHAnsi"/>
        <w:b/>
        <w:color w:val="4F81BD" w:themeColor="accent1"/>
        <w:sz w:val="22"/>
        <w:lang w:val="en-IN"/>
      </w:rPr>
      <w:t>TN (DK) Expressways Limited</w:t>
    </w:r>
    <w:r>
      <w:rPr>
        <w:rFonts w:asciiTheme="majorHAnsi" w:hAnsiTheme="majorHAnsi" w:cstheme="minorHAnsi"/>
        <w:b/>
        <w:color w:val="4F81BD" w:themeColor="accent1"/>
        <w:sz w:val="22"/>
        <w:lang w:val="en-IN"/>
      </w:rPr>
      <w:t>, BOT</w:t>
    </w:r>
    <w:r w:rsidRPr="005309BC">
      <w:rPr>
        <w:rFonts w:asciiTheme="majorHAnsi" w:hAnsiTheme="majorHAnsi" w:cstheme="minorHAnsi"/>
        <w:b/>
        <w:color w:val="4F81BD" w:themeColor="accent1"/>
        <w:sz w:val="22"/>
        <w:lang w:val="en-IN"/>
      </w:rPr>
      <w:t xml:space="preserve"> Project</w:t>
    </w:r>
  </w:p>
  <w:p w:rsidR="00950B97" w:rsidRDefault="00950B9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B97" w:rsidRDefault="00950B97" w:rsidP="001950F2">
    <w:pPr>
      <w:pStyle w:val="CommentText"/>
      <w:tabs>
        <w:tab w:val="right" w:pos="10206"/>
      </w:tabs>
      <w:ind w:right="-89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6694B"/>
    <w:multiLevelType w:val="hybridMultilevel"/>
    <w:tmpl w:val="5768B2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6C2BEC"/>
    <w:multiLevelType w:val="hybridMultilevel"/>
    <w:tmpl w:val="472CF886"/>
    <w:lvl w:ilvl="0" w:tplc="7B7CC042">
      <w:start w:val="1"/>
      <w:numFmt w:val="upp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342F92"/>
    <w:multiLevelType w:val="hybridMultilevel"/>
    <w:tmpl w:val="777E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366180"/>
    <w:multiLevelType w:val="hybridMultilevel"/>
    <w:tmpl w:val="FFDEB4F6"/>
    <w:lvl w:ilvl="0" w:tplc="DF4C10C4">
      <w:start w:val="1"/>
      <w:numFmt w:val="low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7F51CD"/>
    <w:multiLevelType w:val="multilevel"/>
    <w:tmpl w:val="0A7F51CD"/>
    <w:lvl w:ilvl="0">
      <w:start w:val="1"/>
      <w:numFmt w:val="decimal"/>
      <w:lvlText w:val="Table %1."/>
      <w:lvlJc w:val="left"/>
      <w:pPr>
        <w:tabs>
          <w:tab w:val="left" w:pos="1134"/>
        </w:tabs>
        <w:ind w:left="1134" w:hanging="1134"/>
      </w:pPr>
      <w:rPr>
        <w:rFonts w:ascii="Arial Bold" w:hAnsi="Arial Bold" w:hint="default"/>
        <w:b/>
        <w:bCs/>
        <w:i w:val="0"/>
        <w:iCs w:val="0"/>
        <w:color w:val="032043"/>
        <w:sz w:val="20"/>
        <w:szCs w:val="20"/>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360"/>
        </w:tabs>
        <w:ind w:left="360" w:hanging="360"/>
      </w:pPr>
      <w:rPr>
        <w:rFonts w:ascii="Arial" w:hAnsi="Arial" w:cs="Arial" w:hint="default"/>
        <w:b/>
        <w:sz w:val="22"/>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5">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6BB3665"/>
    <w:multiLevelType w:val="hybridMultilevel"/>
    <w:tmpl w:val="E98C46DC"/>
    <w:lvl w:ilvl="0" w:tplc="40090019">
      <w:start w:val="1"/>
      <w:numFmt w:val="lowerLetter"/>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7">
    <w:nsid w:val="1E3E5DF5"/>
    <w:multiLevelType w:val="hybridMultilevel"/>
    <w:tmpl w:val="8240449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FDF7061"/>
    <w:multiLevelType w:val="hybridMultilevel"/>
    <w:tmpl w:val="ED78B7A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2861EAB"/>
    <w:multiLevelType w:val="hybridMultilevel"/>
    <w:tmpl w:val="F95AA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E0F45"/>
    <w:multiLevelType w:val="multilevel"/>
    <w:tmpl w:val="B30458A0"/>
    <w:lvl w:ilvl="0">
      <w:start w:val="1"/>
      <w:numFmt w:val="lowerLetter"/>
      <w:lvlText w:val="%1."/>
      <w:lvlJc w:val="left"/>
      <w:pPr>
        <w:ind w:left="3874" w:hanging="360"/>
      </w:pPr>
      <w:rPr>
        <w:rFonts w:hint="default"/>
        <w:b/>
        <w:i w:val="0"/>
        <w:color w:val="000000"/>
        <w:sz w:val="22"/>
      </w:rPr>
    </w:lvl>
    <w:lvl w:ilvl="1">
      <w:start w:val="1"/>
      <w:numFmt w:val="lowerLetter"/>
      <w:lvlText w:val="%2."/>
      <w:lvlJc w:val="left"/>
      <w:pPr>
        <w:ind w:left="4594" w:hanging="360"/>
      </w:pPr>
    </w:lvl>
    <w:lvl w:ilvl="2">
      <w:start w:val="1"/>
      <w:numFmt w:val="lowerRoman"/>
      <w:lvlText w:val="%3."/>
      <w:lvlJc w:val="right"/>
      <w:pPr>
        <w:ind w:left="5314" w:hanging="180"/>
      </w:pPr>
    </w:lvl>
    <w:lvl w:ilvl="3">
      <w:start w:val="1"/>
      <w:numFmt w:val="decimal"/>
      <w:lvlText w:val="%4."/>
      <w:lvlJc w:val="left"/>
      <w:pPr>
        <w:ind w:left="6034" w:hanging="360"/>
      </w:pPr>
    </w:lvl>
    <w:lvl w:ilvl="4">
      <w:start w:val="1"/>
      <w:numFmt w:val="lowerLetter"/>
      <w:lvlText w:val="%5."/>
      <w:lvlJc w:val="left"/>
      <w:pPr>
        <w:ind w:left="6754" w:hanging="360"/>
      </w:pPr>
    </w:lvl>
    <w:lvl w:ilvl="5">
      <w:start w:val="1"/>
      <w:numFmt w:val="lowerRoman"/>
      <w:lvlText w:val="%6."/>
      <w:lvlJc w:val="right"/>
      <w:pPr>
        <w:ind w:left="7474" w:hanging="180"/>
      </w:pPr>
    </w:lvl>
    <w:lvl w:ilvl="6">
      <w:start w:val="1"/>
      <w:numFmt w:val="decimal"/>
      <w:lvlText w:val="%7."/>
      <w:lvlJc w:val="left"/>
      <w:pPr>
        <w:ind w:left="8194" w:hanging="360"/>
      </w:pPr>
    </w:lvl>
    <w:lvl w:ilvl="7">
      <w:start w:val="1"/>
      <w:numFmt w:val="lowerLetter"/>
      <w:lvlText w:val="%8."/>
      <w:lvlJc w:val="left"/>
      <w:pPr>
        <w:ind w:left="8914" w:hanging="360"/>
      </w:pPr>
    </w:lvl>
    <w:lvl w:ilvl="8">
      <w:start w:val="1"/>
      <w:numFmt w:val="lowerRoman"/>
      <w:lvlText w:val="%9."/>
      <w:lvlJc w:val="right"/>
      <w:pPr>
        <w:ind w:left="9634" w:hanging="180"/>
      </w:pPr>
    </w:lvl>
  </w:abstractNum>
  <w:abstractNum w:abstractNumId="11">
    <w:nsid w:val="272B6201"/>
    <w:multiLevelType w:val="hybridMultilevel"/>
    <w:tmpl w:val="27C64D26"/>
    <w:lvl w:ilvl="0" w:tplc="4009000B">
      <w:start w:val="1"/>
      <w:numFmt w:val="bullet"/>
      <w:lvlText w:val=""/>
      <w:lvlJc w:val="left"/>
      <w:pPr>
        <w:ind w:left="2784" w:hanging="360"/>
      </w:pPr>
      <w:rPr>
        <w:rFonts w:ascii="Wingdings" w:hAnsi="Wingdings" w:hint="default"/>
      </w:rPr>
    </w:lvl>
    <w:lvl w:ilvl="1" w:tplc="40090003">
      <w:start w:val="1"/>
      <w:numFmt w:val="bullet"/>
      <w:lvlText w:val="o"/>
      <w:lvlJc w:val="left"/>
      <w:pPr>
        <w:ind w:left="3504" w:hanging="360"/>
      </w:pPr>
      <w:rPr>
        <w:rFonts w:ascii="Courier New" w:hAnsi="Courier New" w:cs="Courier New" w:hint="default"/>
      </w:rPr>
    </w:lvl>
    <w:lvl w:ilvl="2" w:tplc="40090005" w:tentative="1">
      <w:start w:val="1"/>
      <w:numFmt w:val="bullet"/>
      <w:lvlText w:val=""/>
      <w:lvlJc w:val="left"/>
      <w:pPr>
        <w:ind w:left="4224" w:hanging="360"/>
      </w:pPr>
      <w:rPr>
        <w:rFonts w:ascii="Wingdings" w:hAnsi="Wingdings" w:hint="default"/>
      </w:rPr>
    </w:lvl>
    <w:lvl w:ilvl="3" w:tplc="40090001" w:tentative="1">
      <w:start w:val="1"/>
      <w:numFmt w:val="bullet"/>
      <w:lvlText w:val=""/>
      <w:lvlJc w:val="left"/>
      <w:pPr>
        <w:ind w:left="4944" w:hanging="360"/>
      </w:pPr>
      <w:rPr>
        <w:rFonts w:ascii="Symbol" w:hAnsi="Symbol" w:hint="default"/>
      </w:rPr>
    </w:lvl>
    <w:lvl w:ilvl="4" w:tplc="40090003" w:tentative="1">
      <w:start w:val="1"/>
      <w:numFmt w:val="bullet"/>
      <w:lvlText w:val="o"/>
      <w:lvlJc w:val="left"/>
      <w:pPr>
        <w:ind w:left="5664" w:hanging="360"/>
      </w:pPr>
      <w:rPr>
        <w:rFonts w:ascii="Courier New" w:hAnsi="Courier New" w:cs="Courier New" w:hint="default"/>
      </w:rPr>
    </w:lvl>
    <w:lvl w:ilvl="5" w:tplc="40090005" w:tentative="1">
      <w:start w:val="1"/>
      <w:numFmt w:val="bullet"/>
      <w:lvlText w:val=""/>
      <w:lvlJc w:val="left"/>
      <w:pPr>
        <w:ind w:left="6384" w:hanging="360"/>
      </w:pPr>
      <w:rPr>
        <w:rFonts w:ascii="Wingdings" w:hAnsi="Wingdings" w:hint="default"/>
      </w:rPr>
    </w:lvl>
    <w:lvl w:ilvl="6" w:tplc="40090001" w:tentative="1">
      <w:start w:val="1"/>
      <w:numFmt w:val="bullet"/>
      <w:lvlText w:val=""/>
      <w:lvlJc w:val="left"/>
      <w:pPr>
        <w:ind w:left="7104" w:hanging="360"/>
      </w:pPr>
      <w:rPr>
        <w:rFonts w:ascii="Symbol" w:hAnsi="Symbol" w:hint="default"/>
      </w:rPr>
    </w:lvl>
    <w:lvl w:ilvl="7" w:tplc="40090003" w:tentative="1">
      <w:start w:val="1"/>
      <w:numFmt w:val="bullet"/>
      <w:lvlText w:val="o"/>
      <w:lvlJc w:val="left"/>
      <w:pPr>
        <w:ind w:left="7824" w:hanging="360"/>
      </w:pPr>
      <w:rPr>
        <w:rFonts w:ascii="Courier New" w:hAnsi="Courier New" w:cs="Courier New" w:hint="default"/>
      </w:rPr>
    </w:lvl>
    <w:lvl w:ilvl="8" w:tplc="40090005" w:tentative="1">
      <w:start w:val="1"/>
      <w:numFmt w:val="bullet"/>
      <w:lvlText w:val=""/>
      <w:lvlJc w:val="left"/>
      <w:pPr>
        <w:ind w:left="8544" w:hanging="360"/>
      </w:pPr>
      <w:rPr>
        <w:rFonts w:ascii="Wingdings" w:hAnsi="Wingdings" w:hint="default"/>
      </w:rPr>
    </w:lvl>
  </w:abstractNum>
  <w:abstractNum w:abstractNumId="12">
    <w:nsid w:val="287C491D"/>
    <w:multiLevelType w:val="hybridMultilevel"/>
    <w:tmpl w:val="4AC27088"/>
    <w:lvl w:ilvl="0" w:tplc="4009001B">
      <w:start w:val="1"/>
      <w:numFmt w:val="lowerRoman"/>
      <w:lvlText w:val="%1."/>
      <w:lvlJc w:val="right"/>
      <w:pPr>
        <w:ind w:left="1920"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3">
    <w:nsid w:val="29B114B8"/>
    <w:multiLevelType w:val="hybridMultilevel"/>
    <w:tmpl w:val="FC10BFE2"/>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4">
    <w:nsid w:val="2A9268D8"/>
    <w:multiLevelType w:val="hybridMultilevel"/>
    <w:tmpl w:val="F474BC2E"/>
    <w:lvl w:ilvl="0" w:tplc="04090003">
      <w:start w:val="1"/>
      <w:numFmt w:val="bullet"/>
      <w:lvlText w:val="o"/>
      <w:lvlJc w:val="left"/>
      <w:pPr>
        <w:ind w:left="1146"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37204B"/>
    <w:multiLevelType w:val="hybridMultilevel"/>
    <w:tmpl w:val="DFECE394"/>
    <w:lvl w:ilvl="0" w:tplc="52D075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D55738"/>
    <w:multiLevelType w:val="hybridMultilevel"/>
    <w:tmpl w:val="5AE81162"/>
    <w:lvl w:ilvl="0" w:tplc="40090001">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CCA7F6D"/>
    <w:multiLevelType w:val="hybridMultilevel"/>
    <w:tmpl w:val="5ECAC94E"/>
    <w:lvl w:ilvl="0" w:tplc="57D887DE">
      <w:start w:val="1"/>
      <w:numFmt w:val="lowerLetter"/>
      <w:lvlText w:val="%1."/>
      <w:lvlJc w:val="left"/>
      <w:pPr>
        <w:ind w:left="2138" w:hanging="360"/>
      </w:pPr>
      <w:rPr>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18">
    <w:nsid w:val="2DAC4BF5"/>
    <w:multiLevelType w:val="hybridMultilevel"/>
    <w:tmpl w:val="17F0A014"/>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C769B8"/>
    <w:multiLevelType w:val="hybridMultilevel"/>
    <w:tmpl w:val="29C8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F1651B"/>
    <w:multiLevelType w:val="multilevel"/>
    <w:tmpl w:val="F5C64D8C"/>
    <w:lvl w:ilvl="0">
      <w:start w:val="1"/>
      <w:numFmt w:val="bullet"/>
      <w:lvlText w:val=""/>
      <w:lvlJc w:val="left"/>
      <w:pPr>
        <w:ind w:left="758" w:hanging="332"/>
      </w:pPr>
      <w:rPr>
        <w:rFonts w:ascii="Wingdings" w:hAnsi="Wingdings" w:hint="default"/>
        <w:lang w:val="en-US" w:eastAsia="en-US" w:bidi="en-US"/>
      </w:rPr>
    </w:lvl>
    <w:lvl w:ilvl="1">
      <w:start w:val="3"/>
      <w:numFmt w:val="decimal"/>
      <w:lvlText w:val="%1.%2"/>
      <w:lvlJc w:val="left"/>
      <w:pPr>
        <w:ind w:left="758" w:hanging="332"/>
      </w:pPr>
      <w:rPr>
        <w:rFonts w:ascii="Arial" w:eastAsia="Arial" w:hAnsi="Arial" w:cs="Arial" w:hint="default"/>
        <w:w w:val="99"/>
        <w:sz w:val="20"/>
        <w:szCs w:val="20"/>
        <w:lang w:val="en-US" w:eastAsia="en-US" w:bidi="en-US"/>
      </w:rPr>
    </w:lvl>
    <w:lvl w:ilvl="2">
      <w:numFmt w:val="bullet"/>
      <w:lvlText w:val=""/>
      <w:lvlJc w:val="left"/>
      <w:pPr>
        <w:ind w:left="1147" w:hanging="360"/>
      </w:pPr>
      <w:rPr>
        <w:rFonts w:ascii="Symbol" w:eastAsia="Symbol" w:hAnsi="Symbol" w:cs="Symbol" w:hint="default"/>
        <w:w w:val="99"/>
        <w:sz w:val="20"/>
        <w:szCs w:val="20"/>
        <w:lang w:val="en-US" w:eastAsia="en-US" w:bidi="en-US"/>
      </w:rPr>
    </w:lvl>
    <w:lvl w:ilvl="3">
      <w:numFmt w:val="bullet"/>
      <w:lvlText w:val="•"/>
      <w:lvlJc w:val="left"/>
      <w:pPr>
        <w:ind w:left="3281" w:hanging="360"/>
      </w:pPr>
      <w:rPr>
        <w:rFonts w:hint="default"/>
        <w:lang w:val="en-US" w:eastAsia="en-US" w:bidi="en-US"/>
      </w:rPr>
    </w:lvl>
    <w:lvl w:ilvl="4">
      <w:numFmt w:val="bullet"/>
      <w:lvlText w:val="•"/>
      <w:lvlJc w:val="left"/>
      <w:pPr>
        <w:ind w:left="4349" w:hanging="360"/>
      </w:pPr>
      <w:rPr>
        <w:rFonts w:hint="default"/>
        <w:lang w:val="en-US" w:eastAsia="en-US" w:bidi="en-US"/>
      </w:rPr>
    </w:lvl>
    <w:lvl w:ilvl="5">
      <w:numFmt w:val="bullet"/>
      <w:lvlText w:val="•"/>
      <w:lvlJc w:val="left"/>
      <w:pPr>
        <w:ind w:left="5416" w:hanging="360"/>
      </w:pPr>
      <w:rPr>
        <w:rFonts w:hint="default"/>
        <w:lang w:val="en-US" w:eastAsia="en-US" w:bidi="en-US"/>
      </w:rPr>
    </w:lvl>
    <w:lvl w:ilvl="6">
      <w:numFmt w:val="bullet"/>
      <w:lvlText w:val="•"/>
      <w:lvlJc w:val="left"/>
      <w:pPr>
        <w:ind w:left="6483" w:hanging="360"/>
      </w:pPr>
      <w:rPr>
        <w:rFonts w:hint="default"/>
        <w:lang w:val="en-US" w:eastAsia="en-US" w:bidi="en-US"/>
      </w:rPr>
    </w:lvl>
    <w:lvl w:ilvl="7">
      <w:numFmt w:val="bullet"/>
      <w:lvlText w:val="•"/>
      <w:lvlJc w:val="left"/>
      <w:pPr>
        <w:ind w:left="7551" w:hanging="360"/>
      </w:pPr>
      <w:rPr>
        <w:rFonts w:hint="default"/>
        <w:lang w:val="en-US" w:eastAsia="en-US" w:bidi="en-US"/>
      </w:rPr>
    </w:lvl>
    <w:lvl w:ilvl="8">
      <w:numFmt w:val="bullet"/>
      <w:lvlText w:val="•"/>
      <w:lvlJc w:val="left"/>
      <w:pPr>
        <w:ind w:left="8618" w:hanging="360"/>
      </w:pPr>
      <w:rPr>
        <w:rFonts w:hint="default"/>
        <w:lang w:val="en-US" w:eastAsia="en-US" w:bidi="en-US"/>
      </w:rPr>
    </w:lvl>
  </w:abstractNum>
  <w:abstractNum w:abstractNumId="21">
    <w:nsid w:val="30BD7570"/>
    <w:multiLevelType w:val="hybridMultilevel"/>
    <w:tmpl w:val="229C06CE"/>
    <w:lvl w:ilvl="0" w:tplc="DF4C10C4">
      <w:start w:val="1"/>
      <w:numFmt w:val="lowerLetter"/>
      <w:lvlText w:val="%1."/>
      <w:lvlJc w:val="left"/>
      <w:pPr>
        <w:ind w:left="2291" w:hanging="360"/>
      </w:pPr>
      <w:rPr>
        <w:rFonts w:hint="default"/>
        <w:b/>
      </w:rPr>
    </w:lvl>
    <w:lvl w:ilvl="1" w:tplc="40090019" w:tentative="1">
      <w:start w:val="1"/>
      <w:numFmt w:val="lowerLetter"/>
      <w:lvlText w:val="%2."/>
      <w:lvlJc w:val="left"/>
      <w:pPr>
        <w:ind w:left="3011" w:hanging="360"/>
      </w:pPr>
    </w:lvl>
    <w:lvl w:ilvl="2" w:tplc="4009001B" w:tentative="1">
      <w:start w:val="1"/>
      <w:numFmt w:val="lowerRoman"/>
      <w:lvlText w:val="%3."/>
      <w:lvlJc w:val="right"/>
      <w:pPr>
        <w:ind w:left="3731" w:hanging="180"/>
      </w:pPr>
    </w:lvl>
    <w:lvl w:ilvl="3" w:tplc="4009000F" w:tentative="1">
      <w:start w:val="1"/>
      <w:numFmt w:val="decimal"/>
      <w:lvlText w:val="%4."/>
      <w:lvlJc w:val="left"/>
      <w:pPr>
        <w:ind w:left="4451" w:hanging="360"/>
      </w:pPr>
    </w:lvl>
    <w:lvl w:ilvl="4" w:tplc="40090019" w:tentative="1">
      <w:start w:val="1"/>
      <w:numFmt w:val="lowerLetter"/>
      <w:lvlText w:val="%5."/>
      <w:lvlJc w:val="left"/>
      <w:pPr>
        <w:ind w:left="5171" w:hanging="360"/>
      </w:pPr>
    </w:lvl>
    <w:lvl w:ilvl="5" w:tplc="4009001B" w:tentative="1">
      <w:start w:val="1"/>
      <w:numFmt w:val="lowerRoman"/>
      <w:lvlText w:val="%6."/>
      <w:lvlJc w:val="right"/>
      <w:pPr>
        <w:ind w:left="5891" w:hanging="180"/>
      </w:pPr>
    </w:lvl>
    <w:lvl w:ilvl="6" w:tplc="4009000F" w:tentative="1">
      <w:start w:val="1"/>
      <w:numFmt w:val="decimal"/>
      <w:lvlText w:val="%7."/>
      <w:lvlJc w:val="left"/>
      <w:pPr>
        <w:ind w:left="6611" w:hanging="360"/>
      </w:pPr>
    </w:lvl>
    <w:lvl w:ilvl="7" w:tplc="40090019" w:tentative="1">
      <w:start w:val="1"/>
      <w:numFmt w:val="lowerLetter"/>
      <w:lvlText w:val="%8."/>
      <w:lvlJc w:val="left"/>
      <w:pPr>
        <w:ind w:left="7331" w:hanging="360"/>
      </w:pPr>
    </w:lvl>
    <w:lvl w:ilvl="8" w:tplc="4009001B" w:tentative="1">
      <w:start w:val="1"/>
      <w:numFmt w:val="lowerRoman"/>
      <w:lvlText w:val="%9."/>
      <w:lvlJc w:val="right"/>
      <w:pPr>
        <w:ind w:left="8051" w:hanging="180"/>
      </w:pPr>
    </w:lvl>
  </w:abstractNum>
  <w:abstractNum w:abstractNumId="22">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33CB2A41"/>
    <w:multiLevelType w:val="hybridMultilevel"/>
    <w:tmpl w:val="9440D2AE"/>
    <w:lvl w:ilvl="0" w:tplc="19BA56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7643C48"/>
    <w:multiLevelType w:val="hybridMultilevel"/>
    <w:tmpl w:val="AF16929E"/>
    <w:lvl w:ilvl="0" w:tplc="40090001">
      <w:start w:val="1"/>
      <w:numFmt w:val="bullet"/>
      <w:lvlText w:val=""/>
      <w:lvlJc w:val="left"/>
      <w:pPr>
        <w:ind w:left="5832" w:hanging="360"/>
      </w:pPr>
      <w:rPr>
        <w:rFonts w:ascii="Symbol" w:hAnsi="Symbol" w:hint="default"/>
      </w:rPr>
    </w:lvl>
    <w:lvl w:ilvl="1" w:tplc="40090003">
      <w:start w:val="1"/>
      <w:numFmt w:val="bullet"/>
      <w:lvlText w:val="o"/>
      <w:lvlJc w:val="left"/>
      <w:pPr>
        <w:ind w:left="6552" w:hanging="360"/>
      </w:pPr>
      <w:rPr>
        <w:rFonts w:ascii="Courier New" w:hAnsi="Courier New" w:cs="Courier New" w:hint="default"/>
      </w:rPr>
    </w:lvl>
    <w:lvl w:ilvl="2" w:tplc="40090005" w:tentative="1">
      <w:start w:val="1"/>
      <w:numFmt w:val="bullet"/>
      <w:lvlText w:val=""/>
      <w:lvlJc w:val="left"/>
      <w:pPr>
        <w:ind w:left="7272" w:hanging="360"/>
      </w:pPr>
      <w:rPr>
        <w:rFonts w:ascii="Wingdings" w:hAnsi="Wingdings" w:hint="default"/>
      </w:rPr>
    </w:lvl>
    <w:lvl w:ilvl="3" w:tplc="40090001" w:tentative="1">
      <w:start w:val="1"/>
      <w:numFmt w:val="bullet"/>
      <w:lvlText w:val=""/>
      <w:lvlJc w:val="left"/>
      <w:pPr>
        <w:ind w:left="7992" w:hanging="360"/>
      </w:pPr>
      <w:rPr>
        <w:rFonts w:ascii="Symbol" w:hAnsi="Symbol" w:hint="default"/>
      </w:rPr>
    </w:lvl>
    <w:lvl w:ilvl="4" w:tplc="40090003" w:tentative="1">
      <w:start w:val="1"/>
      <w:numFmt w:val="bullet"/>
      <w:lvlText w:val="o"/>
      <w:lvlJc w:val="left"/>
      <w:pPr>
        <w:ind w:left="8712" w:hanging="360"/>
      </w:pPr>
      <w:rPr>
        <w:rFonts w:ascii="Courier New" w:hAnsi="Courier New" w:cs="Courier New" w:hint="default"/>
      </w:rPr>
    </w:lvl>
    <w:lvl w:ilvl="5" w:tplc="40090005" w:tentative="1">
      <w:start w:val="1"/>
      <w:numFmt w:val="bullet"/>
      <w:lvlText w:val=""/>
      <w:lvlJc w:val="left"/>
      <w:pPr>
        <w:ind w:left="9432" w:hanging="360"/>
      </w:pPr>
      <w:rPr>
        <w:rFonts w:ascii="Wingdings" w:hAnsi="Wingdings" w:hint="default"/>
      </w:rPr>
    </w:lvl>
    <w:lvl w:ilvl="6" w:tplc="40090001" w:tentative="1">
      <w:start w:val="1"/>
      <w:numFmt w:val="bullet"/>
      <w:lvlText w:val=""/>
      <w:lvlJc w:val="left"/>
      <w:pPr>
        <w:ind w:left="10152" w:hanging="360"/>
      </w:pPr>
      <w:rPr>
        <w:rFonts w:ascii="Symbol" w:hAnsi="Symbol" w:hint="default"/>
      </w:rPr>
    </w:lvl>
    <w:lvl w:ilvl="7" w:tplc="40090003" w:tentative="1">
      <w:start w:val="1"/>
      <w:numFmt w:val="bullet"/>
      <w:lvlText w:val="o"/>
      <w:lvlJc w:val="left"/>
      <w:pPr>
        <w:ind w:left="10872" w:hanging="360"/>
      </w:pPr>
      <w:rPr>
        <w:rFonts w:ascii="Courier New" w:hAnsi="Courier New" w:cs="Courier New" w:hint="default"/>
      </w:rPr>
    </w:lvl>
    <w:lvl w:ilvl="8" w:tplc="40090005" w:tentative="1">
      <w:start w:val="1"/>
      <w:numFmt w:val="bullet"/>
      <w:lvlText w:val=""/>
      <w:lvlJc w:val="left"/>
      <w:pPr>
        <w:ind w:left="11592" w:hanging="360"/>
      </w:pPr>
      <w:rPr>
        <w:rFonts w:ascii="Wingdings" w:hAnsi="Wingdings" w:hint="default"/>
      </w:rPr>
    </w:lvl>
  </w:abstractNum>
  <w:abstractNum w:abstractNumId="25">
    <w:nsid w:val="37B027DB"/>
    <w:multiLevelType w:val="multilevel"/>
    <w:tmpl w:val="37B027DB"/>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6">
    <w:nsid w:val="37F32C47"/>
    <w:multiLevelType w:val="hybridMultilevel"/>
    <w:tmpl w:val="D6F27B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392E4B5F"/>
    <w:multiLevelType w:val="hybridMultilevel"/>
    <w:tmpl w:val="7174D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96D5A2C"/>
    <w:multiLevelType w:val="hybridMultilevel"/>
    <w:tmpl w:val="14A8B6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3BF43BFF"/>
    <w:multiLevelType w:val="hybridMultilevel"/>
    <w:tmpl w:val="ECE4851E"/>
    <w:lvl w:ilvl="0" w:tplc="40090019">
      <w:start w:val="1"/>
      <w:numFmt w:val="lowerLetter"/>
      <w:lvlText w:val="%1."/>
      <w:lvlJc w:val="left"/>
      <w:pPr>
        <w:ind w:left="2138" w:hanging="360"/>
      </w:p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0">
    <w:nsid w:val="3FFF6166"/>
    <w:multiLevelType w:val="hybridMultilevel"/>
    <w:tmpl w:val="BC98A8A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43380F8F"/>
    <w:multiLevelType w:val="hybridMultilevel"/>
    <w:tmpl w:val="483CAFB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2">
    <w:nsid w:val="43F66729"/>
    <w:multiLevelType w:val="hybridMultilevel"/>
    <w:tmpl w:val="CB6A40AC"/>
    <w:lvl w:ilvl="0" w:tplc="4009001B">
      <w:start w:val="1"/>
      <w:numFmt w:val="lowerRoman"/>
      <w:lvlText w:val="%1."/>
      <w:lvlJc w:val="righ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3">
    <w:nsid w:val="44A407C0"/>
    <w:multiLevelType w:val="hybridMultilevel"/>
    <w:tmpl w:val="25048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4679597F"/>
    <w:multiLevelType w:val="hybridMultilevel"/>
    <w:tmpl w:val="936E8832"/>
    <w:lvl w:ilvl="0" w:tplc="71D0B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6EB704C"/>
    <w:multiLevelType w:val="hybridMultilevel"/>
    <w:tmpl w:val="FA866844"/>
    <w:lvl w:ilvl="0" w:tplc="4009000F">
      <w:start w:val="1"/>
      <w:numFmt w:val="decimal"/>
      <w:lvlText w:val="%1."/>
      <w:lvlJc w:val="left"/>
      <w:pPr>
        <w:ind w:left="1160" w:hanging="360"/>
      </w:pPr>
      <w:rPr>
        <w:rFont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6">
    <w:nsid w:val="4D8C424C"/>
    <w:multiLevelType w:val="hybridMultilevel"/>
    <w:tmpl w:val="1524495E"/>
    <w:lvl w:ilvl="0" w:tplc="334C5E3E">
      <w:start w:val="1"/>
      <w:numFmt w:val="decimal"/>
      <w:lvlText w:val="%1."/>
      <w:lvlJc w:val="left"/>
      <w:pPr>
        <w:ind w:left="720" w:hanging="360"/>
      </w:pPr>
      <w:rPr>
        <w:rFonts w:ascii="Arial" w:hAnsi="Arial" w:cs="Arial" w:hint="default"/>
        <w:b/>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4F827E50"/>
    <w:multiLevelType w:val="hybridMultilevel"/>
    <w:tmpl w:val="FA866844"/>
    <w:lvl w:ilvl="0" w:tplc="4009000F">
      <w:start w:val="1"/>
      <w:numFmt w:val="decimal"/>
      <w:lvlText w:val="%1."/>
      <w:lvlJc w:val="left"/>
      <w:pPr>
        <w:ind w:left="1160" w:hanging="360"/>
      </w:pPr>
      <w:rPr>
        <w:rFont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8">
    <w:nsid w:val="4F954C28"/>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8E2613"/>
    <w:multiLevelType w:val="hybridMultilevel"/>
    <w:tmpl w:val="CF2C6B02"/>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40">
    <w:nsid w:val="55282B14"/>
    <w:multiLevelType w:val="hybridMultilevel"/>
    <w:tmpl w:val="C3D09CC2"/>
    <w:lvl w:ilvl="0" w:tplc="3B105D66">
      <w:numFmt w:val="bullet"/>
      <w:lvlText w:val=""/>
      <w:lvlJc w:val="left"/>
      <w:pPr>
        <w:ind w:left="3712" w:hanging="360"/>
      </w:pPr>
      <w:rPr>
        <w:rFonts w:ascii="Symbol" w:eastAsia="Symbol" w:hAnsi="Symbol" w:cs="Symbol" w:hint="default"/>
        <w:w w:val="99"/>
        <w:sz w:val="20"/>
        <w:szCs w:val="20"/>
        <w:lang w:val="en-US" w:eastAsia="en-US" w:bidi="en-US"/>
      </w:rPr>
    </w:lvl>
    <w:lvl w:ilvl="1" w:tplc="913AED32">
      <w:numFmt w:val="bullet"/>
      <w:lvlText w:val=""/>
      <w:lvlJc w:val="left"/>
      <w:pPr>
        <w:ind w:left="4072" w:hanging="360"/>
      </w:pPr>
      <w:rPr>
        <w:rFonts w:ascii="Symbol" w:eastAsia="Symbol" w:hAnsi="Symbol" w:cs="Symbol" w:hint="default"/>
        <w:w w:val="99"/>
        <w:sz w:val="20"/>
        <w:szCs w:val="20"/>
        <w:lang w:val="en-US" w:eastAsia="en-US" w:bidi="en-US"/>
      </w:rPr>
    </w:lvl>
    <w:lvl w:ilvl="2" w:tplc="2D3CC576">
      <w:numFmt w:val="bullet"/>
      <w:lvlText w:val="o"/>
      <w:lvlJc w:val="left"/>
      <w:pPr>
        <w:ind w:left="4792" w:hanging="360"/>
      </w:pPr>
      <w:rPr>
        <w:rFonts w:ascii="Courier New" w:eastAsia="Courier New" w:hAnsi="Courier New" w:cs="Courier New" w:hint="default"/>
        <w:w w:val="99"/>
        <w:sz w:val="20"/>
        <w:szCs w:val="20"/>
        <w:lang w:val="en-US" w:eastAsia="en-US" w:bidi="en-US"/>
      </w:rPr>
    </w:lvl>
    <w:lvl w:ilvl="3" w:tplc="B65EDA18">
      <w:numFmt w:val="bullet"/>
      <w:lvlText w:val="•"/>
      <w:lvlJc w:val="left"/>
      <w:pPr>
        <w:ind w:left="5902" w:hanging="360"/>
      </w:pPr>
      <w:rPr>
        <w:rFonts w:hint="default"/>
        <w:lang w:val="en-US" w:eastAsia="en-US" w:bidi="en-US"/>
      </w:rPr>
    </w:lvl>
    <w:lvl w:ilvl="4" w:tplc="8E283102">
      <w:numFmt w:val="bullet"/>
      <w:lvlText w:val="•"/>
      <w:lvlJc w:val="left"/>
      <w:pPr>
        <w:ind w:left="7013" w:hanging="360"/>
      </w:pPr>
      <w:rPr>
        <w:rFonts w:hint="default"/>
        <w:lang w:val="en-US" w:eastAsia="en-US" w:bidi="en-US"/>
      </w:rPr>
    </w:lvl>
    <w:lvl w:ilvl="5" w:tplc="5F720D56">
      <w:numFmt w:val="bullet"/>
      <w:lvlText w:val="•"/>
      <w:lvlJc w:val="left"/>
      <w:pPr>
        <w:ind w:left="8124" w:hanging="360"/>
      </w:pPr>
      <w:rPr>
        <w:rFonts w:hint="default"/>
        <w:lang w:val="en-US" w:eastAsia="en-US" w:bidi="en-US"/>
      </w:rPr>
    </w:lvl>
    <w:lvl w:ilvl="6" w:tplc="FD4C02B0">
      <w:numFmt w:val="bullet"/>
      <w:lvlText w:val="•"/>
      <w:lvlJc w:val="left"/>
      <w:pPr>
        <w:ind w:left="9235" w:hanging="360"/>
      </w:pPr>
      <w:rPr>
        <w:rFonts w:hint="default"/>
        <w:lang w:val="en-US" w:eastAsia="en-US" w:bidi="en-US"/>
      </w:rPr>
    </w:lvl>
    <w:lvl w:ilvl="7" w:tplc="7D0C974A">
      <w:numFmt w:val="bullet"/>
      <w:lvlText w:val="•"/>
      <w:lvlJc w:val="left"/>
      <w:pPr>
        <w:ind w:left="10346" w:hanging="360"/>
      </w:pPr>
      <w:rPr>
        <w:rFonts w:hint="default"/>
        <w:lang w:val="en-US" w:eastAsia="en-US" w:bidi="en-US"/>
      </w:rPr>
    </w:lvl>
    <w:lvl w:ilvl="8" w:tplc="8192621E">
      <w:numFmt w:val="bullet"/>
      <w:lvlText w:val="•"/>
      <w:lvlJc w:val="left"/>
      <w:pPr>
        <w:ind w:left="11456" w:hanging="360"/>
      </w:pPr>
      <w:rPr>
        <w:rFonts w:hint="default"/>
        <w:lang w:val="en-US" w:eastAsia="en-US" w:bidi="en-US"/>
      </w:rPr>
    </w:lvl>
  </w:abstractNum>
  <w:abstractNum w:abstractNumId="41">
    <w:nsid w:val="56D62A05"/>
    <w:multiLevelType w:val="hybridMultilevel"/>
    <w:tmpl w:val="D522FA0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59414EFC"/>
    <w:multiLevelType w:val="hybridMultilevel"/>
    <w:tmpl w:val="DD2C9832"/>
    <w:lvl w:ilvl="0" w:tplc="E6F87910">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9D345F0"/>
    <w:multiLevelType w:val="hybridMultilevel"/>
    <w:tmpl w:val="4ADC305C"/>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4">
    <w:nsid w:val="63226D24"/>
    <w:multiLevelType w:val="hybridMultilevel"/>
    <w:tmpl w:val="B18827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64A429C9"/>
    <w:multiLevelType w:val="hybridMultilevel"/>
    <w:tmpl w:val="7FBA73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BB833BB"/>
    <w:multiLevelType w:val="hybridMultilevel"/>
    <w:tmpl w:val="84C285D4"/>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48">
    <w:nsid w:val="6BD35C38"/>
    <w:multiLevelType w:val="multilevel"/>
    <w:tmpl w:val="6BD35C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776125F3"/>
    <w:multiLevelType w:val="hybridMultilevel"/>
    <w:tmpl w:val="423683E6"/>
    <w:lvl w:ilvl="0" w:tplc="04090001">
      <w:start w:val="1"/>
      <w:numFmt w:val="bullet"/>
      <w:lvlText w:val=""/>
      <w:lvlJc w:val="left"/>
      <w:pPr>
        <w:ind w:left="1904" w:hanging="360"/>
      </w:pPr>
      <w:rPr>
        <w:rFonts w:ascii="Symbol" w:hAnsi="Symbol" w:hint="default"/>
      </w:rPr>
    </w:lvl>
    <w:lvl w:ilvl="1" w:tplc="04090003">
      <w:start w:val="1"/>
      <w:numFmt w:val="bullet"/>
      <w:lvlText w:val="o"/>
      <w:lvlJc w:val="left"/>
      <w:pPr>
        <w:ind w:left="2624" w:hanging="360"/>
      </w:pPr>
      <w:rPr>
        <w:rFonts w:ascii="Courier New" w:hAnsi="Courier New" w:cs="Courier New" w:hint="default"/>
      </w:rPr>
    </w:lvl>
    <w:lvl w:ilvl="2" w:tplc="04090005" w:tentative="1">
      <w:start w:val="1"/>
      <w:numFmt w:val="bullet"/>
      <w:lvlText w:val=""/>
      <w:lvlJc w:val="left"/>
      <w:pPr>
        <w:ind w:left="3344" w:hanging="360"/>
      </w:pPr>
      <w:rPr>
        <w:rFonts w:ascii="Wingdings" w:hAnsi="Wingdings" w:hint="default"/>
      </w:rPr>
    </w:lvl>
    <w:lvl w:ilvl="3" w:tplc="04090001" w:tentative="1">
      <w:start w:val="1"/>
      <w:numFmt w:val="bullet"/>
      <w:lvlText w:val=""/>
      <w:lvlJc w:val="left"/>
      <w:pPr>
        <w:ind w:left="4064" w:hanging="360"/>
      </w:pPr>
      <w:rPr>
        <w:rFonts w:ascii="Symbol" w:hAnsi="Symbol" w:hint="default"/>
      </w:rPr>
    </w:lvl>
    <w:lvl w:ilvl="4" w:tplc="04090003" w:tentative="1">
      <w:start w:val="1"/>
      <w:numFmt w:val="bullet"/>
      <w:lvlText w:val="o"/>
      <w:lvlJc w:val="left"/>
      <w:pPr>
        <w:ind w:left="4784" w:hanging="360"/>
      </w:pPr>
      <w:rPr>
        <w:rFonts w:ascii="Courier New" w:hAnsi="Courier New" w:cs="Courier New" w:hint="default"/>
      </w:rPr>
    </w:lvl>
    <w:lvl w:ilvl="5" w:tplc="04090005" w:tentative="1">
      <w:start w:val="1"/>
      <w:numFmt w:val="bullet"/>
      <w:lvlText w:val=""/>
      <w:lvlJc w:val="left"/>
      <w:pPr>
        <w:ind w:left="5504" w:hanging="360"/>
      </w:pPr>
      <w:rPr>
        <w:rFonts w:ascii="Wingdings" w:hAnsi="Wingdings" w:hint="default"/>
      </w:rPr>
    </w:lvl>
    <w:lvl w:ilvl="6" w:tplc="04090001" w:tentative="1">
      <w:start w:val="1"/>
      <w:numFmt w:val="bullet"/>
      <w:lvlText w:val=""/>
      <w:lvlJc w:val="left"/>
      <w:pPr>
        <w:ind w:left="6224" w:hanging="360"/>
      </w:pPr>
      <w:rPr>
        <w:rFonts w:ascii="Symbol" w:hAnsi="Symbol" w:hint="default"/>
      </w:rPr>
    </w:lvl>
    <w:lvl w:ilvl="7" w:tplc="04090003" w:tentative="1">
      <w:start w:val="1"/>
      <w:numFmt w:val="bullet"/>
      <w:lvlText w:val="o"/>
      <w:lvlJc w:val="left"/>
      <w:pPr>
        <w:ind w:left="6944" w:hanging="360"/>
      </w:pPr>
      <w:rPr>
        <w:rFonts w:ascii="Courier New" w:hAnsi="Courier New" w:cs="Courier New" w:hint="default"/>
      </w:rPr>
    </w:lvl>
    <w:lvl w:ilvl="8" w:tplc="04090005" w:tentative="1">
      <w:start w:val="1"/>
      <w:numFmt w:val="bullet"/>
      <w:lvlText w:val=""/>
      <w:lvlJc w:val="left"/>
      <w:pPr>
        <w:ind w:left="7664" w:hanging="360"/>
      </w:pPr>
      <w:rPr>
        <w:rFonts w:ascii="Wingdings" w:hAnsi="Wingdings" w:hint="default"/>
      </w:rPr>
    </w:lvl>
  </w:abstractNum>
  <w:abstractNum w:abstractNumId="51">
    <w:nsid w:val="78494CA0"/>
    <w:multiLevelType w:val="hybridMultilevel"/>
    <w:tmpl w:val="D7D4581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nsid w:val="79AA4B53"/>
    <w:multiLevelType w:val="hybridMultilevel"/>
    <w:tmpl w:val="CCDEFC56"/>
    <w:lvl w:ilvl="0" w:tplc="40090001">
      <w:start w:val="1"/>
      <w:numFmt w:val="bullet"/>
      <w:lvlText w:val=""/>
      <w:lvlJc w:val="left"/>
      <w:pPr>
        <w:ind w:left="1866" w:hanging="360"/>
      </w:pPr>
      <w:rPr>
        <w:rFonts w:ascii="Symbol" w:hAnsi="Symbol" w:hint="default"/>
      </w:rPr>
    </w:lvl>
    <w:lvl w:ilvl="1" w:tplc="40090003" w:tentative="1">
      <w:start w:val="1"/>
      <w:numFmt w:val="bullet"/>
      <w:lvlText w:val="o"/>
      <w:lvlJc w:val="left"/>
      <w:pPr>
        <w:ind w:left="2586" w:hanging="360"/>
      </w:pPr>
      <w:rPr>
        <w:rFonts w:ascii="Courier New" w:hAnsi="Courier New" w:cs="Courier New" w:hint="default"/>
      </w:rPr>
    </w:lvl>
    <w:lvl w:ilvl="2" w:tplc="40090005" w:tentative="1">
      <w:start w:val="1"/>
      <w:numFmt w:val="bullet"/>
      <w:lvlText w:val=""/>
      <w:lvlJc w:val="left"/>
      <w:pPr>
        <w:ind w:left="3306" w:hanging="360"/>
      </w:pPr>
      <w:rPr>
        <w:rFonts w:ascii="Wingdings" w:hAnsi="Wingdings" w:hint="default"/>
      </w:rPr>
    </w:lvl>
    <w:lvl w:ilvl="3" w:tplc="40090001" w:tentative="1">
      <w:start w:val="1"/>
      <w:numFmt w:val="bullet"/>
      <w:lvlText w:val=""/>
      <w:lvlJc w:val="left"/>
      <w:pPr>
        <w:ind w:left="4026" w:hanging="360"/>
      </w:pPr>
      <w:rPr>
        <w:rFonts w:ascii="Symbol" w:hAnsi="Symbol" w:hint="default"/>
      </w:rPr>
    </w:lvl>
    <w:lvl w:ilvl="4" w:tplc="40090003" w:tentative="1">
      <w:start w:val="1"/>
      <w:numFmt w:val="bullet"/>
      <w:lvlText w:val="o"/>
      <w:lvlJc w:val="left"/>
      <w:pPr>
        <w:ind w:left="4746" w:hanging="360"/>
      </w:pPr>
      <w:rPr>
        <w:rFonts w:ascii="Courier New" w:hAnsi="Courier New" w:cs="Courier New" w:hint="default"/>
      </w:rPr>
    </w:lvl>
    <w:lvl w:ilvl="5" w:tplc="40090005" w:tentative="1">
      <w:start w:val="1"/>
      <w:numFmt w:val="bullet"/>
      <w:lvlText w:val=""/>
      <w:lvlJc w:val="left"/>
      <w:pPr>
        <w:ind w:left="5466" w:hanging="360"/>
      </w:pPr>
      <w:rPr>
        <w:rFonts w:ascii="Wingdings" w:hAnsi="Wingdings" w:hint="default"/>
      </w:rPr>
    </w:lvl>
    <w:lvl w:ilvl="6" w:tplc="40090001" w:tentative="1">
      <w:start w:val="1"/>
      <w:numFmt w:val="bullet"/>
      <w:lvlText w:val=""/>
      <w:lvlJc w:val="left"/>
      <w:pPr>
        <w:ind w:left="6186" w:hanging="360"/>
      </w:pPr>
      <w:rPr>
        <w:rFonts w:ascii="Symbol" w:hAnsi="Symbol" w:hint="default"/>
      </w:rPr>
    </w:lvl>
    <w:lvl w:ilvl="7" w:tplc="40090003" w:tentative="1">
      <w:start w:val="1"/>
      <w:numFmt w:val="bullet"/>
      <w:lvlText w:val="o"/>
      <w:lvlJc w:val="left"/>
      <w:pPr>
        <w:ind w:left="6906" w:hanging="360"/>
      </w:pPr>
      <w:rPr>
        <w:rFonts w:ascii="Courier New" w:hAnsi="Courier New" w:cs="Courier New" w:hint="default"/>
      </w:rPr>
    </w:lvl>
    <w:lvl w:ilvl="8" w:tplc="40090005" w:tentative="1">
      <w:start w:val="1"/>
      <w:numFmt w:val="bullet"/>
      <w:lvlText w:val=""/>
      <w:lvlJc w:val="left"/>
      <w:pPr>
        <w:ind w:left="7626" w:hanging="360"/>
      </w:pPr>
      <w:rPr>
        <w:rFonts w:ascii="Wingdings" w:hAnsi="Wingdings" w:hint="default"/>
      </w:rPr>
    </w:lvl>
  </w:abstractNum>
  <w:abstractNum w:abstractNumId="53">
    <w:nsid w:val="79B725DF"/>
    <w:multiLevelType w:val="hybridMultilevel"/>
    <w:tmpl w:val="30C0C486"/>
    <w:lvl w:ilvl="0" w:tplc="40090017">
      <w:start w:val="1"/>
      <w:numFmt w:val="lowerLetter"/>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28"/>
  </w:num>
  <w:num w:numId="2">
    <w:abstractNumId w:val="38"/>
  </w:num>
  <w:num w:numId="3">
    <w:abstractNumId w:val="43"/>
  </w:num>
  <w:num w:numId="4">
    <w:abstractNumId w:val="45"/>
  </w:num>
  <w:num w:numId="5">
    <w:abstractNumId w:val="34"/>
  </w:num>
  <w:num w:numId="6">
    <w:abstractNumId w:val="16"/>
  </w:num>
  <w:num w:numId="7">
    <w:abstractNumId w:val="3"/>
  </w:num>
  <w:num w:numId="8">
    <w:abstractNumId w:val="0"/>
  </w:num>
  <w:num w:numId="9">
    <w:abstractNumId w:val="31"/>
  </w:num>
  <w:num w:numId="10">
    <w:abstractNumId w:val="47"/>
  </w:num>
  <w:num w:numId="11">
    <w:abstractNumId w:val="15"/>
  </w:num>
  <w:num w:numId="12">
    <w:abstractNumId w:val="19"/>
  </w:num>
  <w:num w:numId="13">
    <w:abstractNumId w:val="7"/>
  </w:num>
  <w:num w:numId="14">
    <w:abstractNumId w:val="46"/>
  </w:num>
  <w:num w:numId="15">
    <w:abstractNumId w:val="18"/>
  </w:num>
  <w:num w:numId="16">
    <w:abstractNumId w:val="27"/>
  </w:num>
  <w:num w:numId="17">
    <w:abstractNumId w:val="42"/>
  </w:num>
  <w:num w:numId="18">
    <w:abstractNumId w:val="14"/>
  </w:num>
  <w:num w:numId="19">
    <w:abstractNumId w:val="36"/>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num>
  <w:num w:numId="22">
    <w:abstractNumId w:val="33"/>
  </w:num>
  <w:num w:numId="23">
    <w:abstractNumId w:val="24"/>
  </w:num>
  <w:num w:numId="24">
    <w:abstractNumId w:val="20"/>
  </w:num>
  <w:num w:numId="25">
    <w:abstractNumId w:val="50"/>
  </w:num>
  <w:num w:numId="26">
    <w:abstractNumId w:val="10"/>
  </w:num>
  <w:num w:numId="27">
    <w:abstractNumId w:val="51"/>
  </w:num>
  <w:num w:numId="28">
    <w:abstractNumId w:val="11"/>
  </w:num>
  <w:num w:numId="29">
    <w:abstractNumId w:val="13"/>
  </w:num>
  <w:num w:numId="30">
    <w:abstractNumId w:val="39"/>
  </w:num>
  <w:num w:numId="31">
    <w:abstractNumId w:val="48"/>
  </w:num>
  <w:num w:numId="32">
    <w:abstractNumId w:val="25"/>
  </w:num>
  <w:num w:numId="33">
    <w:abstractNumId w:val="2"/>
  </w:num>
  <w:num w:numId="34">
    <w:abstractNumId w:val="23"/>
  </w:num>
  <w:num w:numId="35">
    <w:abstractNumId w:val="9"/>
  </w:num>
  <w:num w:numId="36">
    <w:abstractNumId w:val="44"/>
  </w:num>
  <w:num w:numId="37">
    <w:abstractNumId w:val="49"/>
  </w:num>
  <w:num w:numId="38">
    <w:abstractNumId w:val="5"/>
  </w:num>
  <w:num w:numId="39">
    <w:abstractNumId w:val="22"/>
  </w:num>
  <w:num w:numId="40">
    <w:abstractNumId w:val="37"/>
  </w:num>
  <w:num w:numId="41">
    <w:abstractNumId w:val="52"/>
  </w:num>
  <w:num w:numId="42">
    <w:abstractNumId w:val="21"/>
  </w:num>
  <w:num w:numId="43">
    <w:abstractNumId w:val="1"/>
  </w:num>
  <w:num w:numId="44">
    <w:abstractNumId w:val="17"/>
  </w:num>
  <w:num w:numId="45">
    <w:abstractNumId w:val="41"/>
  </w:num>
  <w:num w:numId="46">
    <w:abstractNumId w:val="8"/>
  </w:num>
  <w:num w:numId="47">
    <w:abstractNumId w:val="29"/>
  </w:num>
  <w:num w:numId="48">
    <w:abstractNumId w:val="26"/>
  </w:num>
  <w:num w:numId="49">
    <w:abstractNumId w:val="6"/>
  </w:num>
  <w:num w:numId="50">
    <w:abstractNumId w:val="12"/>
  </w:num>
  <w:num w:numId="51">
    <w:abstractNumId w:val="32"/>
  </w:num>
  <w:num w:numId="52">
    <w:abstractNumId w:val="30"/>
  </w:num>
  <w:num w:numId="53">
    <w:abstractNumId w:val="35"/>
  </w:num>
  <w:num w:numId="54">
    <w:abstractNumId w:val="5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810"/>
    <w:rsid w:val="00000020"/>
    <w:rsid w:val="0000002E"/>
    <w:rsid w:val="00000704"/>
    <w:rsid w:val="000007F8"/>
    <w:rsid w:val="0000089C"/>
    <w:rsid w:val="00000D75"/>
    <w:rsid w:val="00000FCA"/>
    <w:rsid w:val="00000FCE"/>
    <w:rsid w:val="00001032"/>
    <w:rsid w:val="00001074"/>
    <w:rsid w:val="00001172"/>
    <w:rsid w:val="00001265"/>
    <w:rsid w:val="00001269"/>
    <w:rsid w:val="0000134A"/>
    <w:rsid w:val="000013F9"/>
    <w:rsid w:val="0000150A"/>
    <w:rsid w:val="00001662"/>
    <w:rsid w:val="00001776"/>
    <w:rsid w:val="0000182B"/>
    <w:rsid w:val="00001CB1"/>
    <w:rsid w:val="00001DDA"/>
    <w:rsid w:val="00001F28"/>
    <w:rsid w:val="0000215F"/>
    <w:rsid w:val="0000222C"/>
    <w:rsid w:val="000027B6"/>
    <w:rsid w:val="00002836"/>
    <w:rsid w:val="000028DD"/>
    <w:rsid w:val="00002CE4"/>
    <w:rsid w:val="00002E1B"/>
    <w:rsid w:val="00002F74"/>
    <w:rsid w:val="0000314F"/>
    <w:rsid w:val="00003600"/>
    <w:rsid w:val="00003742"/>
    <w:rsid w:val="00003761"/>
    <w:rsid w:val="00003789"/>
    <w:rsid w:val="000039F6"/>
    <w:rsid w:val="00003C68"/>
    <w:rsid w:val="00003D42"/>
    <w:rsid w:val="00003E93"/>
    <w:rsid w:val="00003E9C"/>
    <w:rsid w:val="00004196"/>
    <w:rsid w:val="0000434B"/>
    <w:rsid w:val="00004410"/>
    <w:rsid w:val="000046E5"/>
    <w:rsid w:val="00004750"/>
    <w:rsid w:val="00004A74"/>
    <w:rsid w:val="00004AC3"/>
    <w:rsid w:val="00004B73"/>
    <w:rsid w:val="00004ECC"/>
    <w:rsid w:val="00004EEA"/>
    <w:rsid w:val="00004EF7"/>
    <w:rsid w:val="000052E1"/>
    <w:rsid w:val="00005439"/>
    <w:rsid w:val="00005462"/>
    <w:rsid w:val="000058C7"/>
    <w:rsid w:val="000058FA"/>
    <w:rsid w:val="00005B71"/>
    <w:rsid w:val="00005DD1"/>
    <w:rsid w:val="00005E0B"/>
    <w:rsid w:val="00005F72"/>
    <w:rsid w:val="0000614C"/>
    <w:rsid w:val="0000618C"/>
    <w:rsid w:val="0000621E"/>
    <w:rsid w:val="00006381"/>
    <w:rsid w:val="0000643E"/>
    <w:rsid w:val="00006D79"/>
    <w:rsid w:val="00006F07"/>
    <w:rsid w:val="00007049"/>
    <w:rsid w:val="00007527"/>
    <w:rsid w:val="000077C3"/>
    <w:rsid w:val="00007AB8"/>
    <w:rsid w:val="00007DEE"/>
    <w:rsid w:val="00007FDB"/>
    <w:rsid w:val="0001003B"/>
    <w:rsid w:val="00010409"/>
    <w:rsid w:val="00010691"/>
    <w:rsid w:val="00010733"/>
    <w:rsid w:val="000108FA"/>
    <w:rsid w:val="00010915"/>
    <w:rsid w:val="00010A9D"/>
    <w:rsid w:val="00010D3C"/>
    <w:rsid w:val="00010E4A"/>
    <w:rsid w:val="00010F75"/>
    <w:rsid w:val="0001161C"/>
    <w:rsid w:val="00011919"/>
    <w:rsid w:val="0001194A"/>
    <w:rsid w:val="00011962"/>
    <w:rsid w:val="0001196F"/>
    <w:rsid w:val="00011A91"/>
    <w:rsid w:val="00011BCB"/>
    <w:rsid w:val="00011D66"/>
    <w:rsid w:val="000120B2"/>
    <w:rsid w:val="000121E6"/>
    <w:rsid w:val="00012328"/>
    <w:rsid w:val="000123DC"/>
    <w:rsid w:val="000123E5"/>
    <w:rsid w:val="0001270F"/>
    <w:rsid w:val="00012716"/>
    <w:rsid w:val="00012723"/>
    <w:rsid w:val="00012796"/>
    <w:rsid w:val="00012874"/>
    <w:rsid w:val="00012899"/>
    <w:rsid w:val="00012A8E"/>
    <w:rsid w:val="00012C0F"/>
    <w:rsid w:val="00012CAD"/>
    <w:rsid w:val="00012D09"/>
    <w:rsid w:val="00013097"/>
    <w:rsid w:val="000132AA"/>
    <w:rsid w:val="00013570"/>
    <w:rsid w:val="00013742"/>
    <w:rsid w:val="00013890"/>
    <w:rsid w:val="00013BB4"/>
    <w:rsid w:val="00013C06"/>
    <w:rsid w:val="00013D4E"/>
    <w:rsid w:val="00013D67"/>
    <w:rsid w:val="00013EEE"/>
    <w:rsid w:val="000140A2"/>
    <w:rsid w:val="00014227"/>
    <w:rsid w:val="00014327"/>
    <w:rsid w:val="00014543"/>
    <w:rsid w:val="00014931"/>
    <w:rsid w:val="00014ACE"/>
    <w:rsid w:val="00014AEB"/>
    <w:rsid w:val="00014D9B"/>
    <w:rsid w:val="00014DB0"/>
    <w:rsid w:val="0001501D"/>
    <w:rsid w:val="0001503A"/>
    <w:rsid w:val="00015073"/>
    <w:rsid w:val="00015128"/>
    <w:rsid w:val="000151D8"/>
    <w:rsid w:val="00015230"/>
    <w:rsid w:val="0001523A"/>
    <w:rsid w:val="000152BA"/>
    <w:rsid w:val="00015339"/>
    <w:rsid w:val="00015381"/>
    <w:rsid w:val="0001565C"/>
    <w:rsid w:val="00015B77"/>
    <w:rsid w:val="00015DBF"/>
    <w:rsid w:val="00015F55"/>
    <w:rsid w:val="000161B4"/>
    <w:rsid w:val="000161CD"/>
    <w:rsid w:val="00016225"/>
    <w:rsid w:val="00016541"/>
    <w:rsid w:val="00016704"/>
    <w:rsid w:val="00016738"/>
    <w:rsid w:val="00016848"/>
    <w:rsid w:val="00016A26"/>
    <w:rsid w:val="00016B12"/>
    <w:rsid w:val="00016B3D"/>
    <w:rsid w:val="00016CD9"/>
    <w:rsid w:val="00016D86"/>
    <w:rsid w:val="00016DB1"/>
    <w:rsid w:val="00016E4A"/>
    <w:rsid w:val="000172E5"/>
    <w:rsid w:val="00017338"/>
    <w:rsid w:val="000175F0"/>
    <w:rsid w:val="00017920"/>
    <w:rsid w:val="00017A9C"/>
    <w:rsid w:val="00017C9A"/>
    <w:rsid w:val="00017D1D"/>
    <w:rsid w:val="00017DD8"/>
    <w:rsid w:val="00017E24"/>
    <w:rsid w:val="0002026F"/>
    <w:rsid w:val="000205F8"/>
    <w:rsid w:val="00020847"/>
    <w:rsid w:val="000209CC"/>
    <w:rsid w:val="00020BC2"/>
    <w:rsid w:val="00020E2A"/>
    <w:rsid w:val="00020EA9"/>
    <w:rsid w:val="00020F59"/>
    <w:rsid w:val="000210AD"/>
    <w:rsid w:val="000210B8"/>
    <w:rsid w:val="0002111A"/>
    <w:rsid w:val="00021127"/>
    <w:rsid w:val="000213B2"/>
    <w:rsid w:val="000213E6"/>
    <w:rsid w:val="00021431"/>
    <w:rsid w:val="000215E0"/>
    <w:rsid w:val="000217A1"/>
    <w:rsid w:val="00021A7B"/>
    <w:rsid w:val="00021A95"/>
    <w:rsid w:val="00021A9D"/>
    <w:rsid w:val="00021ACA"/>
    <w:rsid w:val="00021B65"/>
    <w:rsid w:val="00021C54"/>
    <w:rsid w:val="00021D52"/>
    <w:rsid w:val="00021F42"/>
    <w:rsid w:val="00021FF3"/>
    <w:rsid w:val="00022390"/>
    <w:rsid w:val="0002273E"/>
    <w:rsid w:val="000229DC"/>
    <w:rsid w:val="00022A2C"/>
    <w:rsid w:val="00022C38"/>
    <w:rsid w:val="00022CA6"/>
    <w:rsid w:val="00022D5D"/>
    <w:rsid w:val="00022EBB"/>
    <w:rsid w:val="00023004"/>
    <w:rsid w:val="00023114"/>
    <w:rsid w:val="0002312D"/>
    <w:rsid w:val="00023293"/>
    <w:rsid w:val="00023316"/>
    <w:rsid w:val="0002354D"/>
    <w:rsid w:val="000236B4"/>
    <w:rsid w:val="00023879"/>
    <w:rsid w:val="00023B08"/>
    <w:rsid w:val="00023C85"/>
    <w:rsid w:val="00024013"/>
    <w:rsid w:val="00024095"/>
    <w:rsid w:val="00024115"/>
    <w:rsid w:val="00024148"/>
    <w:rsid w:val="0002423D"/>
    <w:rsid w:val="000246AE"/>
    <w:rsid w:val="000246FD"/>
    <w:rsid w:val="0002497D"/>
    <w:rsid w:val="00024A51"/>
    <w:rsid w:val="00024B6D"/>
    <w:rsid w:val="00024BE2"/>
    <w:rsid w:val="00024DF1"/>
    <w:rsid w:val="00024E48"/>
    <w:rsid w:val="00024EF1"/>
    <w:rsid w:val="000250FC"/>
    <w:rsid w:val="000251BE"/>
    <w:rsid w:val="00025466"/>
    <w:rsid w:val="000254C5"/>
    <w:rsid w:val="000255F5"/>
    <w:rsid w:val="0002565E"/>
    <w:rsid w:val="00025793"/>
    <w:rsid w:val="0002583F"/>
    <w:rsid w:val="00025911"/>
    <w:rsid w:val="00025B50"/>
    <w:rsid w:val="00025B66"/>
    <w:rsid w:val="00025D27"/>
    <w:rsid w:val="0002620F"/>
    <w:rsid w:val="0002627D"/>
    <w:rsid w:val="00026519"/>
    <w:rsid w:val="000265F1"/>
    <w:rsid w:val="00026624"/>
    <w:rsid w:val="0002676F"/>
    <w:rsid w:val="00026B66"/>
    <w:rsid w:val="0002710A"/>
    <w:rsid w:val="000272CB"/>
    <w:rsid w:val="000275A6"/>
    <w:rsid w:val="00027A35"/>
    <w:rsid w:val="00027CBC"/>
    <w:rsid w:val="00027CD9"/>
    <w:rsid w:val="00027EED"/>
    <w:rsid w:val="00027FDB"/>
    <w:rsid w:val="000302E1"/>
    <w:rsid w:val="000305B8"/>
    <w:rsid w:val="000305D4"/>
    <w:rsid w:val="000305E4"/>
    <w:rsid w:val="00030603"/>
    <w:rsid w:val="00030690"/>
    <w:rsid w:val="00030748"/>
    <w:rsid w:val="00030760"/>
    <w:rsid w:val="0003096D"/>
    <w:rsid w:val="00030C04"/>
    <w:rsid w:val="00030D79"/>
    <w:rsid w:val="00030E15"/>
    <w:rsid w:val="00031053"/>
    <w:rsid w:val="0003114D"/>
    <w:rsid w:val="0003115A"/>
    <w:rsid w:val="00031175"/>
    <w:rsid w:val="000312B1"/>
    <w:rsid w:val="00031431"/>
    <w:rsid w:val="000315EA"/>
    <w:rsid w:val="00031653"/>
    <w:rsid w:val="00031731"/>
    <w:rsid w:val="00031855"/>
    <w:rsid w:val="000318F8"/>
    <w:rsid w:val="000319CF"/>
    <w:rsid w:val="00031AE9"/>
    <w:rsid w:val="00031B89"/>
    <w:rsid w:val="00031CDE"/>
    <w:rsid w:val="00031D3F"/>
    <w:rsid w:val="00031F48"/>
    <w:rsid w:val="00031F61"/>
    <w:rsid w:val="00032065"/>
    <w:rsid w:val="00032098"/>
    <w:rsid w:val="000320A3"/>
    <w:rsid w:val="000321C9"/>
    <w:rsid w:val="000323C3"/>
    <w:rsid w:val="00032400"/>
    <w:rsid w:val="0003251E"/>
    <w:rsid w:val="0003280A"/>
    <w:rsid w:val="000328B2"/>
    <w:rsid w:val="000328BD"/>
    <w:rsid w:val="000329B4"/>
    <w:rsid w:val="00032B6D"/>
    <w:rsid w:val="00032C48"/>
    <w:rsid w:val="00033034"/>
    <w:rsid w:val="000330C4"/>
    <w:rsid w:val="00033372"/>
    <w:rsid w:val="00033628"/>
    <w:rsid w:val="00033657"/>
    <w:rsid w:val="00033751"/>
    <w:rsid w:val="000337E4"/>
    <w:rsid w:val="00033950"/>
    <w:rsid w:val="00033B43"/>
    <w:rsid w:val="00033CF6"/>
    <w:rsid w:val="000340DB"/>
    <w:rsid w:val="0003431E"/>
    <w:rsid w:val="000343DE"/>
    <w:rsid w:val="000343E8"/>
    <w:rsid w:val="000346B1"/>
    <w:rsid w:val="000348CF"/>
    <w:rsid w:val="000349D6"/>
    <w:rsid w:val="00034A4E"/>
    <w:rsid w:val="00034B6F"/>
    <w:rsid w:val="00034BE5"/>
    <w:rsid w:val="00034D1C"/>
    <w:rsid w:val="00034EFA"/>
    <w:rsid w:val="00034F1E"/>
    <w:rsid w:val="00034FB1"/>
    <w:rsid w:val="000350AF"/>
    <w:rsid w:val="00035110"/>
    <w:rsid w:val="00035C93"/>
    <w:rsid w:val="00035D7A"/>
    <w:rsid w:val="00035EA5"/>
    <w:rsid w:val="00035EE3"/>
    <w:rsid w:val="00035F1D"/>
    <w:rsid w:val="00035F93"/>
    <w:rsid w:val="0003617A"/>
    <w:rsid w:val="000366E0"/>
    <w:rsid w:val="000367D4"/>
    <w:rsid w:val="00036AC8"/>
    <w:rsid w:val="00036D04"/>
    <w:rsid w:val="00036F36"/>
    <w:rsid w:val="00037207"/>
    <w:rsid w:val="000372BF"/>
    <w:rsid w:val="00037368"/>
    <w:rsid w:val="000374D0"/>
    <w:rsid w:val="00037700"/>
    <w:rsid w:val="000378FE"/>
    <w:rsid w:val="00037909"/>
    <w:rsid w:val="000379B9"/>
    <w:rsid w:val="00037C0F"/>
    <w:rsid w:val="00037C3C"/>
    <w:rsid w:val="00037C81"/>
    <w:rsid w:val="00037D83"/>
    <w:rsid w:val="00037F37"/>
    <w:rsid w:val="000406F4"/>
    <w:rsid w:val="00040889"/>
    <w:rsid w:val="000409F6"/>
    <w:rsid w:val="00040B79"/>
    <w:rsid w:val="00040D60"/>
    <w:rsid w:val="00040D88"/>
    <w:rsid w:val="00040DCF"/>
    <w:rsid w:val="00040F5F"/>
    <w:rsid w:val="000410E0"/>
    <w:rsid w:val="00041235"/>
    <w:rsid w:val="00041312"/>
    <w:rsid w:val="00041472"/>
    <w:rsid w:val="000416C7"/>
    <w:rsid w:val="0004194B"/>
    <w:rsid w:val="00041BC8"/>
    <w:rsid w:val="00041C53"/>
    <w:rsid w:val="00041CBD"/>
    <w:rsid w:val="00041DB4"/>
    <w:rsid w:val="00041E1A"/>
    <w:rsid w:val="00041FEB"/>
    <w:rsid w:val="00042077"/>
    <w:rsid w:val="000420B4"/>
    <w:rsid w:val="000420DE"/>
    <w:rsid w:val="000422AD"/>
    <w:rsid w:val="00042461"/>
    <w:rsid w:val="000424AC"/>
    <w:rsid w:val="000424ED"/>
    <w:rsid w:val="00042505"/>
    <w:rsid w:val="00042AE0"/>
    <w:rsid w:val="00042B7A"/>
    <w:rsid w:val="00042B83"/>
    <w:rsid w:val="00042C9C"/>
    <w:rsid w:val="00042D6C"/>
    <w:rsid w:val="00042F51"/>
    <w:rsid w:val="00043061"/>
    <w:rsid w:val="000430CA"/>
    <w:rsid w:val="00043526"/>
    <w:rsid w:val="0004392B"/>
    <w:rsid w:val="000439FD"/>
    <w:rsid w:val="00043A56"/>
    <w:rsid w:val="00043AB0"/>
    <w:rsid w:val="00043AE0"/>
    <w:rsid w:val="00043F12"/>
    <w:rsid w:val="00044071"/>
    <w:rsid w:val="00044167"/>
    <w:rsid w:val="00044174"/>
    <w:rsid w:val="000441B7"/>
    <w:rsid w:val="000442A0"/>
    <w:rsid w:val="000442EB"/>
    <w:rsid w:val="00044637"/>
    <w:rsid w:val="00044731"/>
    <w:rsid w:val="0004473F"/>
    <w:rsid w:val="00044843"/>
    <w:rsid w:val="0004486A"/>
    <w:rsid w:val="0004486C"/>
    <w:rsid w:val="00044B15"/>
    <w:rsid w:val="00044D04"/>
    <w:rsid w:val="00044EFD"/>
    <w:rsid w:val="00045008"/>
    <w:rsid w:val="0004529D"/>
    <w:rsid w:val="000453FC"/>
    <w:rsid w:val="0004540B"/>
    <w:rsid w:val="00045471"/>
    <w:rsid w:val="000454E6"/>
    <w:rsid w:val="00045537"/>
    <w:rsid w:val="0004579A"/>
    <w:rsid w:val="00045918"/>
    <w:rsid w:val="00045A91"/>
    <w:rsid w:val="00045C7B"/>
    <w:rsid w:val="00045D1D"/>
    <w:rsid w:val="00045E44"/>
    <w:rsid w:val="00045EF7"/>
    <w:rsid w:val="00045F70"/>
    <w:rsid w:val="000461AA"/>
    <w:rsid w:val="000461ED"/>
    <w:rsid w:val="0004632A"/>
    <w:rsid w:val="0004684B"/>
    <w:rsid w:val="00046C00"/>
    <w:rsid w:val="00046C61"/>
    <w:rsid w:val="00046FDF"/>
    <w:rsid w:val="000470AA"/>
    <w:rsid w:val="000470D5"/>
    <w:rsid w:val="000472B2"/>
    <w:rsid w:val="00047608"/>
    <w:rsid w:val="00047855"/>
    <w:rsid w:val="000479EA"/>
    <w:rsid w:val="00047F3B"/>
    <w:rsid w:val="000500A0"/>
    <w:rsid w:val="000500AE"/>
    <w:rsid w:val="00050281"/>
    <w:rsid w:val="000503F0"/>
    <w:rsid w:val="000507AF"/>
    <w:rsid w:val="00050A20"/>
    <w:rsid w:val="00050C59"/>
    <w:rsid w:val="00050CEA"/>
    <w:rsid w:val="00050DBE"/>
    <w:rsid w:val="00050F88"/>
    <w:rsid w:val="00051072"/>
    <w:rsid w:val="00051268"/>
    <w:rsid w:val="00051525"/>
    <w:rsid w:val="0005157E"/>
    <w:rsid w:val="000515EF"/>
    <w:rsid w:val="00051669"/>
    <w:rsid w:val="000517AB"/>
    <w:rsid w:val="00051897"/>
    <w:rsid w:val="00051C41"/>
    <w:rsid w:val="00051CCA"/>
    <w:rsid w:val="00051CF7"/>
    <w:rsid w:val="00051D50"/>
    <w:rsid w:val="00051FB5"/>
    <w:rsid w:val="0005207D"/>
    <w:rsid w:val="00052997"/>
    <w:rsid w:val="00052C3E"/>
    <w:rsid w:val="00053091"/>
    <w:rsid w:val="00053654"/>
    <w:rsid w:val="000536ED"/>
    <w:rsid w:val="000539E9"/>
    <w:rsid w:val="00053B16"/>
    <w:rsid w:val="00053C4F"/>
    <w:rsid w:val="00053D7A"/>
    <w:rsid w:val="00054074"/>
    <w:rsid w:val="00054172"/>
    <w:rsid w:val="00054220"/>
    <w:rsid w:val="000542CB"/>
    <w:rsid w:val="00054489"/>
    <w:rsid w:val="000544AD"/>
    <w:rsid w:val="00054736"/>
    <w:rsid w:val="00054A1A"/>
    <w:rsid w:val="00054CF8"/>
    <w:rsid w:val="00055342"/>
    <w:rsid w:val="000555F3"/>
    <w:rsid w:val="00055671"/>
    <w:rsid w:val="000556A9"/>
    <w:rsid w:val="000557E4"/>
    <w:rsid w:val="000557EC"/>
    <w:rsid w:val="0005595B"/>
    <w:rsid w:val="000559A1"/>
    <w:rsid w:val="00055C36"/>
    <w:rsid w:val="00055C7D"/>
    <w:rsid w:val="0005603E"/>
    <w:rsid w:val="00056154"/>
    <w:rsid w:val="00056387"/>
    <w:rsid w:val="00056523"/>
    <w:rsid w:val="000565C8"/>
    <w:rsid w:val="00056728"/>
    <w:rsid w:val="000567A2"/>
    <w:rsid w:val="000567B9"/>
    <w:rsid w:val="00056B77"/>
    <w:rsid w:val="00056C11"/>
    <w:rsid w:val="00056D07"/>
    <w:rsid w:val="00056FBF"/>
    <w:rsid w:val="00056FFD"/>
    <w:rsid w:val="000571D5"/>
    <w:rsid w:val="00057390"/>
    <w:rsid w:val="000573D1"/>
    <w:rsid w:val="00057470"/>
    <w:rsid w:val="00057584"/>
    <w:rsid w:val="000579C3"/>
    <w:rsid w:val="00057A92"/>
    <w:rsid w:val="00057C5C"/>
    <w:rsid w:val="00057CBC"/>
    <w:rsid w:val="00057D05"/>
    <w:rsid w:val="00057D09"/>
    <w:rsid w:val="00057D3D"/>
    <w:rsid w:val="00057EF4"/>
    <w:rsid w:val="00060059"/>
    <w:rsid w:val="00060073"/>
    <w:rsid w:val="00060468"/>
    <w:rsid w:val="000605A7"/>
    <w:rsid w:val="00060A14"/>
    <w:rsid w:val="00060C86"/>
    <w:rsid w:val="00060D4C"/>
    <w:rsid w:val="000616AC"/>
    <w:rsid w:val="0006195F"/>
    <w:rsid w:val="00061A5E"/>
    <w:rsid w:val="00061ABF"/>
    <w:rsid w:val="00061E46"/>
    <w:rsid w:val="00061EA4"/>
    <w:rsid w:val="00061F05"/>
    <w:rsid w:val="000622BA"/>
    <w:rsid w:val="0006235A"/>
    <w:rsid w:val="000623E6"/>
    <w:rsid w:val="000624BF"/>
    <w:rsid w:val="00062657"/>
    <w:rsid w:val="00062CF9"/>
    <w:rsid w:val="00062F68"/>
    <w:rsid w:val="000630D3"/>
    <w:rsid w:val="00063117"/>
    <w:rsid w:val="0006322A"/>
    <w:rsid w:val="0006348C"/>
    <w:rsid w:val="000634E4"/>
    <w:rsid w:val="00063BF9"/>
    <w:rsid w:val="00063CFF"/>
    <w:rsid w:val="00063E17"/>
    <w:rsid w:val="00063EC0"/>
    <w:rsid w:val="000641C4"/>
    <w:rsid w:val="00064311"/>
    <w:rsid w:val="0006438C"/>
    <w:rsid w:val="000643DD"/>
    <w:rsid w:val="000643FB"/>
    <w:rsid w:val="000646E9"/>
    <w:rsid w:val="000648A5"/>
    <w:rsid w:val="000649CB"/>
    <w:rsid w:val="000649F2"/>
    <w:rsid w:val="00064B60"/>
    <w:rsid w:val="00064BC7"/>
    <w:rsid w:val="00064DFF"/>
    <w:rsid w:val="00064E41"/>
    <w:rsid w:val="00064E44"/>
    <w:rsid w:val="00064E96"/>
    <w:rsid w:val="00064F96"/>
    <w:rsid w:val="0006520D"/>
    <w:rsid w:val="00065279"/>
    <w:rsid w:val="00065482"/>
    <w:rsid w:val="000656D0"/>
    <w:rsid w:val="00065823"/>
    <w:rsid w:val="000658C2"/>
    <w:rsid w:val="00065CE0"/>
    <w:rsid w:val="00065FF3"/>
    <w:rsid w:val="00066034"/>
    <w:rsid w:val="00066096"/>
    <w:rsid w:val="0006613C"/>
    <w:rsid w:val="000661E4"/>
    <w:rsid w:val="00066356"/>
    <w:rsid w:val="00066487"/>
    <w:rsid w:val="000666D5"/>
    <w:rsid w:val="000668B6"/>
    <w:rsid w:val="000669B7"/>
    <w:rsid w:val="00066B0B"/>
    <w:rsid w:val="00066BF8"/>
    <w:rsid w:val="00066D30"/>
    <w:rsid w:val="00066EA5"/>
    <w:rsid w:val="00066EFA"/>
    <w:rsid w:val="000670DE"/>
    <w:rsid w:val="000671EC"/>
    <w:rsid w:val="000672B2"/>
    <w:rsid w:val="00067540"/>
    <w:rsid w:val="00067594"/>
    <w:rsid w:val="0006768D"/>
    <w:rsid w:val="000676BD"/>
    <w:rsid w:val="00067727"/>
    <w:rsid w:val="00067A57"/>
    <w:rsid w:val="00067ACD"/>
    <w:rsid w:val="00067C4A"/>
    <w:rsid w:val="00067E5E"/>
    <w:rsid w:val="000700AD"/>
    <w:rsid w:val="0007023D"/>
    <w:rsid w:val="000704A3"/>
    <w:rsid w:val="00070586"/>
    <w:rsid w:val="0007069B"/>
    <w:rsid w:val="000707C6"/>
    <w:rsid w:val="00070801"/>
    <w:rsid w:val="00070890"/>
    <w:rsid w:val="00070E56"/>
    <w:rsid w:val="00070F5E"/>
    <w:rsid w:val="00070FB5"/>
    <w:rsid w:val="00071380"/>
    <w:rsid w:val="0007141D"/>
    <w:rsid w:val="0007175F"/>
    <w:rsid w:val="00071771"/>
    <w:rsid w:val="0007192D"/>
    <w:rsid w:val="00071AF9"/>
    <w:rsid w:val="00071FA4"/>
    <w:rsid w:val="000720C1"/>
    <w:rsid w:val="000722DC"/>
    <w:rsid w:val="00072305"/>
    <w:rsid w:val="000724DA"/>
    <w:rsid w:val="00072634"/>
    <w:rsid w:val="00072652"/>
    <w:rsid w:val="00072679"/>
    <w:rsid w:val="00072708"/>
    <w:rsid w:val="0007271B"/>
    <w:rsid w:val="000727D8"/>
    <w:rsid w:val="000727FF"/>
    <w:rsid w:val="0007287B"/>
    <w:rsid w:val="00072C71"/>
    <w:rsid w:val="00073374"/>
    <w:rsid w:val="00073726"/>
    <w:rsid w:val="00073813"/>
    <w:rsid w:val="00073926"/>
    <w:rsid w:val="00073C5D"/>
    <w:rsid w:val="00073DA8"/>
    <w:rsid w:val="00073EEF"/>
    <w:rsid w:val="0007433D"/>
    <w:rsid w:val="000743FE"/>
    <w:rsid w:val="00074706"/>
    <w:rsid w:val="00074751"/>
    <w:rsid w:val="00074794"/>
    <w:rsid w:val="0007485A"/>
    <w:rsid w:val="0007493F"/>
    <w:rsid w:val="000749CB"/>
    <w:rsid w:val="00074BCC"/>
    <w:rsid w:val="00074BF3"/>
    <w:rsid w:val="00074C1D"/>
    <w:rsid w:val="00074C53"/>
    <w:rsid w:val="00074EFA"/>
    <w:rsid w:val="00075091"/>
    <w:rsid w:val="000751CF"/>
    <w:rsid w:val="000753E8"/>
    <w:rsid w:val="000757B5"/>
    <w:rsid w:val="000757C3"/>
    <w:rsid w:val="0007580E"/>
    <w:rsid w:val="0007598E"/>
    <w:rsid w:val="00075C53"/>
    <w:rsid w:val="00075D47"/>
    <w:rsid w:val="00075E38"/>
    <w:rsid w:val="00076046"/>
    <w:rsid w:val="0007607D"/>
    <w:rsid w:val="00076155"/>
    <w:rsid w:val="00076207"/>
    <w:rsid w:val="000767CC"/>
    <w:rsid w:val="00076A4C"/>
    <w:rsid w:val="00076AC8"/>
    <w:rsid w:val="00076DE7"/>
    <w:rsid w:val="00076E6B"/>
    <w:rsid w:val="00076F6C"/>
    <w:rsid w:val="0007712A"/>
    <w:rsid w:val="00077294"/>
    <w:rsid w:val="000774AE"/>
    <w:rsid w:val="000777B8"/>
    <w:rsid w:val="000777E7"/>
    <w:rsid w:val="0007790C"/>
    <w:rsid w:val="00077986"/>
    <w:rsid w:val="00077A67"/>
    <w:rsid w:val="00077B12"/>
    <w:rsid w:val="00077C42"/>
    <w:rsid w:val="00077CC1"/>
    <w:rsid w:val="00077CE4"/>
    <w:rsid w:val="00077E0E"/>
    <w:rsid w:val="00077ECD"/>
    <w:rsid w:val="00080117"/>
    <w:rsid w:val="000801F4"/>
    <w:rsid w:val="00080249"/>
    <w:rsid w:val="000802DE"/>
    <w:rsid w:val="0008053C"/>
    <w:rsid w:val="00080949"/>
    <w:rsid w:val="00080A3C"/>
    <w:rsid w:val="00080A4C"/>
    <w:rsid w:val="00080E41"/>
    <w:rsid w:val="00080EFA"/>
    <w:rsid w:val="0008115D"/>
    <w:rsid w:val="000812C3"/>
    <w:rsid w:val="00081346"/>
    <w:rsid w:val="000813AF"/>
    <w:rsid w:val="00081422"/>
    <w:rsid w:val="00081443"/>
    <w:rsid w:val="00081816"/>
    <w:rsid w:val="00081D0B"/>
    <w:rsid w:val="00081D63"/>
    <w:rsid w:val="00081F10"/>
    <w:rsid w:val="0008213F"/>
    <w:rsid w:val="0008216A"/>
    <w:rsid w:val="0008225B"/>
    <w:rsid w:val="0008229A"/>
    <w:rsid w:val="000822E3"/>
    <w:rsid w:val="000824CA"/>
    <w:rsid w:val="00082508"/>
    <w:rsid w:val="0008256E"/>
    <w:rsid w:val="0008283B"/>
    <w:rsid w:val="00082BB2"/>
    <w:rsid w:val="00082C24"/>
    <w:rsid w:val="00082D30"/>
    <w:rsid w:val="00082D9F"/>
    <w:rsid w:val="00082FDF"/>
    <w:rsid w:val="00083111"/>
    <w:rsid w:val="0008318B"/>
    <w:rsid w:val="00083F68"/>
    <w:rsid w:val="00084420"/>
    <w:rsid w:val="000844C2"/>
    <w:rsid w:val="000844F4"/>
    <w:rsid w:val="000846D5"/>
    <w:rsid w:val="00084AA2"/>
    <w:rsid w:val="00084AD8"/>
    <w:rsid w:val="00084EC9"/>
    <w:rsid w:val="00084F70"/>
    <w:rsid w:val="00085216"/>
    <w:rsid w:val="00085546"/>
    <w:rsid w:val="00085597"/>
    <w:rsid w:val="00085866"/>
    <w:rsid w:val="00085A17"/>
    <w:rsid w:val="00086510"/>
    <w:rsid w:val="0008651D"/>
    <w:rsid w:val="000866BD"/>
    <w:rsid w:val="00086882"/>
    <w:rsid w:val="00086913"/>
    <w:rsid w:val="00086A25"/>
    <w:rsid w:val="00086E95"/>
    <w:rsid w:val="00086F43"/>
    <w:rsid w:val="00086FAC"/>
    <w:rsid w:val="00087553"/>
    <w:rsid w:val="0008758B"/>
    <w:rsid w:val="000877B7"/>
    <w:rsid w:val="00087843"/>
    <w:rsid w:val="000878BF"/>
    <w:rsid w:val="00087A04"/>
    <w:rsid w:val="00087AF9"/>
    <w:rsid w:val="00087B21"/>
    <w:rsid w:val="00087BC9"/>
    <w:rsid w:val="00087E5F"/>
    <w:rsid w:val="00087E64"/>
    <w:rsid w:val="00087F04"/>
    <w:rsid w:val="00090172"/>
    <w:rsid w:val="000902B5"/>
    <w:rsid w:val="0009045D"/>
    <w:rsid w:val="00090576"/>
    <w:rsid w:val="00090598"/>
    <w:rsid w:val="00090673"/>
    <w:rsid w:val="00090765"/>
    <w:rsid w:val="00090B44"/>
    <w:rsid w:val="00090C4A"/>
    <w:rsid w:val="00091274"/>
    <w:rsid w:val="00091337"/>
    <w:rsid w:val="000913A9"/>
    <w:rsid w:val="000919AB"/>
    <w:rsid w:val="000919B9"/>
    <w:rsid w:val="00091CDA"/>
    <w:rsid w:val="00091F05"/>
    <w:rsid w:val="00091FF3"/>
    <w:rsid w:val="0009201B"/>
    <w:rsid w:val="00092248"/>
    <w:rsid w:val="000922DA"/>
    <w:rsid w:val="000923F5"/>
    <w:rsid w:val="00092A12"/>
    <w:rsid w:val="00092BB4"/>
    <w:rsid w:val="0009355B"/>
    <w:rsid w:val="000937A7"/>
    <w:rsid w:val="000937AE"/>
    <w:rsid w:val="000937B7"/>
    <w:rsid w:val="0009386F"/>
    <w:rsid w:val="000938B7"/>
    <w:rsid w:val="00093959"/>
    <w:rsid w:val="000939B7"/>
    <w:rsid w:val="00093CAC"/>
    <w:rsid w:val="00093E89"/>
    <w:rsid w:val="00093F1F"/>
    <w:rsid w:val="00094344"/>
    <w:rsid w:val="00094357"/>
    <w:rsid w:val="000943DA"/>
    <w:rsid w:val="00094424"/>
    <w:rsid w:val="0009444F"/>
    <w:rsid w:val="000944C6"/>
    <w:rsid w:val="000944F5"/>
    <w:rsid w:val="00094940"/>
    <w:rsid w:val="00094B31"/>
    <w:rsid w:val="00094B8C"/>
    <w:rsid w:val="00094BE4"/>
    <w:rsid w:val="00094CEB"/>
    <w:rsid w:val="00094D3F"/>
    <w:rsid w:val="00095023"/>
    <w:rsid w:val="00095227"/>
    <w:rsid w:val="0009531F"/>
    <w:rsid w:val="00095348"/>
    <w:rsid w:val="0009540C"/>
    <w:rsid w:val="00095716"/>
    <w:rsid w:val="00095C8E"/>
    <w:rsid w:val="00095E20"/>
    <w:rsid w:val="00095F88"/>
    <w:rsid w:val="000960BC"/>
    <w:rsid w:val="00096244"/>
    <w:rsid w:val="0009626C"/>
    <w:rsid w:val="00096449"/>
    <w:rsid w:val="000965CF"/>
    <w:rsid w:val="000966D0"/>
    <w:rsid w:val="0009681D"/>
    <w:rsid w:val="0009697B"/>
    <w:rsid w:val="00096BBE"/>
    <w:rsid w:val="00096CBE"/>
    <w:rsid w:val="00096CD4"/>
    <w:rsid w:val="00097269"/>
    <w:rsid w:val="0009795C"/>
    <w:rsid w:val="00097AA0"/>
    <w:rsid w:val="00097BED"/>
    <w:rsid w:val="00097D22"/>
    <w:rsid w:val="000A019F"/>
    <w:rsid w:val="000A0533"/>
    <w:rsid w:val="000A06BD"/>
    <w:rsid w:val="000A06D1"/>
    <w:rsid w:val="000A0AF7"/>
    <w:rsid w:val="000A0BBB"/>
    <w:rsid w:val="000A0C0E"/>
    <w:rsid w:val="000A0C5A"/>
    <w:rsid w:val="000A0FA6"/>
    <w:rsid w:val="000A11F2"/>
    <w:rsid w:val="000A121D"/>
    <w:rsid w:val="000A13F5"/>
    <w:rsid w:val="000A158C"/>
    <w:rsid w:val="000A164E"/>
    <w:rsid w:val="000A1880"/>
    <w:rsid w:val="000A1981"/>
    <w:rsid w:val="000A1B63"/>
    <w:rsid w:val="000A1BE1"/>
    <w:rsid w:val="000A1D7C"/>
    <w:rsid w:val="000A1DE2"/>
    <w:rsid w:val="000A1DF2"/>
    <w:rsid w:val="000A1E00"/>
    <w:rsid w:val="000A2358"/>
    <w:rsid w:val="000A2915"/>
    <w:rsid w:val="000A2E83"/>
    <w:rsid w:val="000A2EF8"/>
    <w:rsid w:val="000A307D"/>
    <w:rsid w:val="000A3080"/>
    <w:rsid w:val="000A31C4"/>
    <w:rsid w:val="000A34CB"/>
    <w:rsid w:val="000A37A2"/>
    <w:rsid w:val="000A388E"/>
    <w:rsid w:val="000A3920"/>
    <w:rsid w:val="000A3F0E"/>
    <w:rsid w:val="000A3F69"/>
    <w:rsid w:val="000A3F9A"/>
    <w:rsid w:val="000A40D7"/>
    <w:rsid w:val="000A4485"/>
    <w:rsid w:val="000A451D"/>
    <w:rsid w:val="000A4548"/>
    <w:rsid w:val="000A46AE"/>
    <w:rsid w:val="000A46E7"/>
    <w:rsid w:val="000A4A12"/>
    <w:rsid w:val="000A4BCA"/>
    <w:rsid w:val="000A4CF6"/>
    <w:rsid w:val="000A4D50"/>
    <w:rsid w:val="000A4DFF"/>
    <w:rsid w:val="000A5030"/>
    <w:rsid w:val="000A5153"/>
    <w:rsid w:val="000A5248"/>
    <w:rsid w:val="000A578F"/>
    <w:rsid w:val="000A5854"/>
    <w:rsid w:val="000A58F9"/>
    <w:rsid w:val="000A5A8A"/>
    <w:rsid w:val="000A5AA4"/>
    <w:rsid w:val="000A5BD9"/>
    <w:rsid w:val="000A5BFB"/>
    <w:rsid w:val="000A631F"/>
    <w:rsid w:val="000A64ED"/>
    <w:rsid w:val="000A67C8"/>
    <w:rsid w:val="000A6A15"/>
    <w:rsid w:val="000A6BFF"/>
    <w:rsid w:val="000A6D7A"/>
    <w:rsid w:val="000A6E0E"/>
    <w:rsid w:val="000A6F99"/>
    <w:rsid w:val="000A70A1"/>
    <w:rsid w:val="000A7149"/>
    <w:rsid w:val="000A76C3"/>
    <w:rsid w:val="000A76D6"/>
    <w:rsid w:val="000A7738"/>
    <w:rsid w:val="000A79ED"/>
    <w:rsid w:val="000A7AAD"/>
    <w:rsid w:val="000B0171"/>
    <w:rsid w:val="000B01CB"/>
    <w:rsid w:val="000B01D6"/>
    <w:rsid w:val="000B033F"/>
    <w:rsid w:val="000B088C"/>
    <w:rsid w:val="000B089F"/>
    <w:rsid w:val="000B0993"/>
    <w:rsid w:val="000B09E9"/>
    <w:rsid w:val="000B0CAB"/>
    <w:rsid w:val="000B0DCE"/>
    <w:rsid w:val="000B0EDE"/>
    <w:rsid w:val="000B0F60"/>
    <w:rsid w:val="000B0F6C"/>
    <w:rsid w:val="000B1114"/>
    <w:rsid w:val="000B1683"/>
    <w:rsid w:val="000B18AF"/>
    <w:rsid w:val="000B19BE"/>
    <w:rsid w:val="000B1C02"/>
    <w:rsid w:val="000B1D05"/>
    <w:rsid w:val="000B1E50"/>
    <w:rsid w:val="000B1F13"/>
    <w:rsid w:val="000B1F9E"/>
    <w:rsid w:val="000B2225"/>
    <w:rsid w:val="000B2283"/>
    <w:rsid w:val="000B24C6"/>
    <w:rsid w:val="000B26B6"/>
    <w:rsid w:val="000B26B9"/>
    <w:rsid w:val="000B2769"/>
    <w:rsid w:val="000B295E"/>
    <w:rsid w:val="000B29DB"/>
    <w:rsid w:val="000B2A67"/>
    <w:rsid w:val="000B2AD9"/>
    <w:rsid w:val="000B2E36"/>
    <w:rsid w:val="000B3070"/>
    <w:rsid w:val="000B32AA"/>
    <w:rsid w:val="000B34E6"/>
    <w:rsid w:val="000B35F8"/>
    <w:rsid w:val="000B36C3"/>
    <w:rsid w:val="000B36C5"/>
    <w:rsid w:val="000B36F2"/>
    <w:rsid w:val="000B37B4"/>
    <w:rsid w:val="000B3848"/>
    <w:rsid w:val="000B3897"/>
    <w:rsid w:val="000B393E"/>
    <w:rsid w:val="000B3A89"/>
    <w:rsid w:val="000B3B59"/>
    <w:rsid w:val="000B3CE2"/>
    <w:rsid w:val="000B3F97"/>
    <w:rsid w:val="000B404A"/>
    <w:rsid w:val="000B4121"/>
    <w:rsid w:val="000B4162"/>
    <w:rsid w:val="000B4416"/>
    <w:rsid w:val="000B472D"/>
    <w:rsid w:val="000B4778"/>
    <w:rsid w:val="000B47D4"/>
    <w:rsid w:val="000B4888"/>
    <w:rsid w:val="000B4962"/>
    <w:rsid w:val="000B498B"/>
    <w:rsid w:val="000B4A21"/>
    <w:rsid w:val="000B4F43"/>
    <w:rsid w:val="000B4F85"/>
    <w:rsid w:val="000B503B"/>
    <w:rsid w:val="000B520E"/>
    <w:rsid w:val="000B530A"/>
    <w:rsid w:val="000B54F4"/>
    <w:rsid w:val="000B55CE"/>
    <w:rsid w:val="000B5C4C"/>
    <w:rsid w:val="000B5CFE"/>
    <w:rsid w:val="000B5D5D"/>
    <w:rsid w:val="000B5EB7"/>
    <w:rsid w:val="000B607D"/>
    <w:rsid w:val="000B6170"/>
    <w:rsid w:val="000B63AE"/>
    <w:rsid w:val="000B6658"/>
    <w:rsid w:val="000B66B6"/>
    <w:rsid w:val="000B676D"/>
    <w:rsid w:val="000B682A"/>
    <w:rsid w:val="000B69F3"/>
    <w:rsid w:val="000B6A00"/>
    <w:rsid w:val="000B6C90"/>
    <w:rsid w:val="000B6D0B"/>
    <w:rsid w:val="000B6F1A"/>
    <w:rsid w:val="000B702C"/>
    <w:rsid w:val="000B707A"/>
    <w:rsid w:val="000B7137"/>
    <w:rsid w:val="000B71C6"/>
    <w:rsid w:val="000B71F5"/>
    <w:rsid w:val="000B739B"/>
    <w:rsid w:val="000B7416"/>
    <w:rsid w:val="000B76C8"/>
    <w:rsid w:val="000B7A43"/>
    <w:rsid w:val="000B7CEE"/>
    <w:rsid w:val="000B7D19"/>
    <w:rsid w:val="000B7D64"/>
    <w:rsid w:val="000B7DBE"/>
    <w:rsid w:val="000B7F40"/>
    <w:rsid w:val="000C04F0"/>
    <w:rsid w:val="000C057C"/>
    <w:rsid w:val="000C063F"/>
    <w:rsid w:val="000C067E"/>
    <w:rsid w:val="000C08A4"/>
    <w:rsid w:val="000C0AB2"/>
    <w:rsid w:val="000C0D5E"/>
    <w:rsid w:val="000C0FEF"/>
    <w:rsid w:val="000C128F"/>
    <w:rsid w:val="000C15C4"/>
    <w:rsid w:val="000C19E7"/>
    <w:rsid w:val="000C1A2F"/>
    <w:rsid w:val="000C1B1A"/>
    <w:rsid w:val="000C1BA7"/>
    <w:rsid w:val="000C1E04"/>
    <w:rsid w:val="000C1F55"/>
    <w:rsid w:val="000C2004"/>
    <w:rsid w:val="000C2109"/>
    <w:rsid w:val="000C2290"/>
    <w:rsid w:val="000C263E"/>
    <w:rsid w:val="000C2769"/>
    <w:rsid w:val="000C27B7"/>
    <w:rsid w:val="000C2825"/>
    <w:rsid w:val="000C2AF0"/>
    <w:rsid w:val="000C2E0E"/>
    <w:rsid w:val="000C2E33"/>
    <w:rsid w:val="000C2EF7"/>
    <w:rsid w:val="000C2F1E"/>
    <w:rsid w:val="000C313B"/>
    <w:rsid w:val="000C314B"/>
    <w:rsid w:val="000C32B2"/>
    <w:rsid w:val="000C3356"/>
    <w:rsid w:val="000C337A"/>
    <w:rsid w:val="000C3500"/>
    <w:rsid w:val="000C3BFF"/>
    <w:rsid w:val="000C3C86"/>
    <w:rsid w:val="000C3EC2"/>
    <w:rsid w:val="000C3F66"/>
    <w:rsid w:val="000C4026"/>
    <w:rsid w:val="000C420F"/>
    <w:rsid w:val="000C441A"/>
    <w:rsid w:val="000C443C"/>
    <w:rsid w:val="000C44C5"/>
    <w:rsid w:val="000C4520"/>
    <w:rsid w:val="000C4925"/>
    <w:rsid w:val="000C4A7B"/>
    <w:rsid w:val="000C509D"/>
    <w:rsid w:val="000C5356"/>
    <w:rsid w:val="000C54CB"/>
    <w:rsid w:val="000C5D38"/>
    <w:rsid w:val="000C5E63"/>
    <w:rsid w:val="000C5F76"/>
    <w:rsid w:val="000C6004"/>
    <w:rsid w:val="000C61A8"/>
    <w:rsid w:val="000C623A"/>
    <w:rsid w:val="000C6262"/>
    <w:rsid w:val="000C6287"/>
    <w:rsid w:val="000C6397"/>
    <w:rsid w:val="000C63AE"/>
    <w:rsid w:val="000C649E"/>
    <w:rsid w:val="000C64C1"/>
    <w:rsid w:val="000C651A"/>
    <w:rsid w:val="000C6574"/>
    <w:rsid w:val="000C683D"/>
    <w:rsid w:val="000C695F"/>
    <w:rsid w:val="000C699D"/>
    <w:rsid w:val="000C6B29"/>
    <w:rsid w:val="000C6CB3"/>
    <w:rsid w:val="000C6E19"/>
    <w:rsid w:val="000C702D"/>
    <w:rsid w:val="000C7074"/>
    <w:rsid w:val="000C746B"/>
    <w:rsid w:val="000C7607"/>
    <w:rsid w:val="000C7648"/>
    <w:rsid w:val="000C78F3"/>
    <w:rsid w:val="000C7907"/>
    <w:rsid w:val="000C7D1F"/>
    <w:rsid w:val="000C7E04"/>
    <w:rsid w:val="000C7F4A"/>
    <w:rsid w:val="000D0035"/>
    <w:rsid w:val="000D01DC"/>
    <w:rsid w:val="000D01E0"/>
    <w:rsid w:val="000D0275"/>
    <w:rsid w:val="000D02BF"/>
    <w:rsid w:val="000D0538"/>
    <w:rsid w:val="000D07E2"/>
    <w:rsid w:val="000D0A5F"/>
    <w:rsid w:val="000D0BC6"/>
    <w:rsid w:val="000D0DF0"/>
    <w:rsid w:val="000D1227"/>
    <w:rsid w:val="000D159F"/>
    <w:rsid w:val="000D16CE"/>
    <w:rsid w:val="000D1901"/>
    <w:rsid w:val="000D1970"/>
    <w:rsid w:val="000D1AAB"/>
    <w:rsid w:val="000D1B22"/>
    <w:rsid w:val="000D1DD6"/>
    <w:rsid w:val="000D1FEC"/>
    <w:rsid w:val="000D2053"/>
    <w:rsid w:val="000D2069"/>
    <w:rsid w:val="000D21ED"/>
    <w:rsid w:val="000D23FD"/>
    <w:rsid w:val="000D25B5"/>
    <w:rsid w:val="000D26A6"/>
    <w:rsid w:val="000D278C"/>
    <w:rsid w:val="000D2A37"/>
    <w:rsid w:val="000D2D55"/>
    <w:rsid w:val="000D2D61"/>
    <w:rsid w:val="000D3027"/>
    <w:rsid w:val="000D30FE"/>
    <w:rsid w:val="000D3250"/>
    <w:rsid w:val="000D353F"/>
    <w:rsid w:val="000D3739"/>
    <w:rsid w:val="000D3951"/>
    <w:rsid w:val="000D396B"/>
    <w:rsid w:val="000D39BA"/>
    <w:rsid w:val="000D39E3"/>
    <w:rsid w:val="000D3B29"/>
    <w:rsid w:val="000D3B9F"/>
    <w:rsid w:val="000D3BB6"/>
    <w:rsid w:val="000D3E29"/>
    <w:rsid w:val="000D3E3C"/>
    <w:rsid w:val="000D3E68"/>
    <w:rsid w:val="000D427B"/>
    <w:rsid w:val="000D434C"/>
    <w:rsid w:val="000D43A4"/>
    <w:rsid w:val="000D4419"/>
    <w:rsid w:val="000D4573"/>
    <w:rsid w:val="000D465D"/>
    <w:rsid w:val="000D4E79"/>
    <w:rsid w:val="000D4E84"/>
    <w:rsid w:val="000D4F7C"/>
    <w:rsid w:val="000D5000"/>
    <w:rsid w:val="000D525A"/>
    <w:rsid w:val="000D54D8"/>
    <w:rsid w:val="000D5557"/>
    <w:rsid w:val="000D5A67"/>
    <w:rsid w:val="000D5A9F"/>
    <w:rsid w:val="000D60B1"/>
    <w:rsid w:val="000D639A"/>
    <w:rsid w:val="000D65E1"/>
    <w:rsid w:val="000D6836"/>
    <w:rsid w:val="000D6A01"/>
    <w:rsid w:val="000D6A38"/>
    <w:rsid w:val="000D6B8E"/>
    <w:rsid w:val="000D6C61"/>
    <w:rsid w:val="000D6F68"/>
    <w:rsid w:val="000D735B"/>
    <w:rsid w:val="000D73B7"/>
    <w:rsid w:val="000D7403"/>
    <w:rsid w:val="000D7413"/>
    <w:rsid w:val="000D7685"/>
    <w:rsid w:val="000D77AA"/>
    <w:rsid w:val="000D79EC"/>
    <w:rsid w:val="000D7AC3"/>
    <w:rsid w:val="000D7B12"/>
    <w:rsid w:val="000D7B2F"/>
    <w:rsid w:val="000D7B7F"/>
    <w:rsid w:val="000D7F68"/>
    <w:rsid w:val="000D7FC7"/>
    <w:rsid w:val="000E0018"/>
    <w:rsid w:val="000E0160"/>
    <w:rsid w:val="000E061B"/>
    <w:rsid w:val="000E06E8"/>
    <w:rsid w:val="000E0760"/>
    <w:rsid w:val="000E0945"/>
    <w:rsid w:val="000E0957"/>
    <w:rsid w:val="000E0984"/>
    <w:rsid w:val="000E0BA2"/>
    <w:rsid w:val="000E0F24"/>
    <w:rsid w:val="000E0FA6"/>
    <w:rsid w:val="000E12E7"/>
    <w:rsid w:val="000E1334"/>
    <w:rsid w:val="000E1410"/>
    <w:rsid w:val="000E15E5"/>
    <w:rsid w:val="000E1713"/>
    <w:rsid w:val="000E1787"/>
    <w:rsid w:val="000E1887"/>
    <w:rsid w:val="000E18F2"/>
    <w:rsid w:val="000E19D7"/>
    <w:rsid w:val="000E19FE"/>
    <w:rsid w:val="000E1A4E"/>
    <w:rsid w:val="000E1BF7"/>
    <w:rsid w:val="000E1D87"/>
    <w:rsid w:val="000E1E74"/>
    <w:rsid w:val="000E1F07"/>
    <w:rsid w:val="000E1F61"/>
    <w:rsid w:val="000E20FA"/>
    <w:rsid w:val="000E21ED"/>
    <w:rsid w:val="000E240C"/>
    <w:rsid w:val="000E2463"/>
    <w:rsid w:val="000E2706"/>
    <w:rsid w:val="000E279C"/>
    <w:rsid w:val="000E2939"/>
    <w:rsid w:val="000E2BC8"/>
    <w:rsid w:val="000E2C89"/>
    <w:rsid w:val="000E2F09"/>
    <w:rsid w:val="000E2FD0"/>
    <w:rsid w:val="000E3150"/>
    <w:rsid w:val="000E3156"/>
    <w:rsid w:val="000E3370"/>
    <w:rsid w:val="000E38A4"/>
    <w:rsid w:val="000E38FB"/>
    <w:rsid w:val="000E390F"/>
    <w:rsid w:val="000E3A97"/>
    <w:rsid w:val="000E3D50"/>
    <w:rsid w:val="000E3EDD"/>
    <w:rsid w:val="000E4484"/>
    <w:rsid w:val="000E4486"/>
    <w:rsid w:val="000E45D3"/>
    <w:rsid w:val="000E4667"/>
    <w:rsid w:val="000E474C"/>
    <w:rsid w:val="000E4840"/>
    <w:rsid w:val="000E4A7E"/>
    <w:rsid w:val="000E4C3C"/>
    <w:rsid w:val="000E522B"/>
    <w:rsid w:val="000E52EA"/>
    <w:rsid w:val="000E59A3"/>
    <w:rsid w:val="000E59A4"/>
    <w:rsid w:val="000E5C49"/>
    <w:rsid w:val="000E5C6F"/>
    <w:rsid w:val="000E5EEB"/>
    <w:rsid w:val="000E5F7D"/>
    <w:rsid w:val="000E5FF2"/>
    <w:rsid w:val="000E6098"/>
    <w:rsid w:val="000E629C"/>
    <w:rsid w:val="000E6694"/>
    <w:rsid w:val="000E6B7E"/>
    <w:rsid w:val="000E6BF2"/>
    <w:rsid w:val="000E6E24"/>
    <w:rsid w:val="000E6F8A"/>
    <w:rsid w:val="000E7011"/>
    <w:rsid w:val="000E7080"/>
    <w:rsid w:val="000E7399"/>
    <w:rsid w:val="000E7569"/>
    <w:rsid w:val="000E758A"/>
    <w:rsid w:val="000E75B5"/>
    <w:rsid w:val="000E7707"/>
    <w:rsid w:val="000E77DE"/>
    <w:rsid w:val="000E7969"/>
    <w:rsid w:val="000E7DD7"/>
    <w:rsid w:val="000F00A0"/>
    <w:rsid w:val="000F012E"/>
    <w:rsid w:val="000F0137"/>
    <w:rsid w:val="000F0973"/>
    <w:rsid w:val="000F0991"/>
    <w:rsid w:val="000F0A35"/>
    <w:rsid w:val="000F0AFC"/>
    <w:rsid w:val="000F0B44"/>
    <w:rsid w:val="000F0C2B"/>
    <w:rsid w:val="000F0D91"/>
    <w:rsid w:val="000F0F6E"/>
    <w:rsid w:val="000F1066"/>
    <w:rsid w:val="000F1084"/>
    <w:rsid w:val="000F10A9"/>
    <w:rsid w:val="000F11C2"/>
    <w:rsid w:val="000F11DB"/>
    <w:rsid w:val="000F1362"/>
    <w:rsid w:val="000F13D7"/>
    <w:rsid w:val="000F174B"/>
    <w:rsid w:val="000F1814"/>
    <w:rsid w:val="000F18BF"/>
    <w:rsid w:val="000F1A05"/>
    <w:rsid w:val="000F1A73"/>
    <w:rsid w:val="000F1B47"/>
    <w:rsid w:val="000F1B57"/>
    <w:rsid w:val="000F1C4A"/>
    <w:rsid w:val="000F1D21"/>
    <w:rsid w:val="000F1D96"/>
    <w:rsid w:val="000F1E2B"/>
    <w:rsid w:val="000F1ECD"/>
    <w:rsid w:val="000F218D"/>
    <w:rsid w:val="000F2A86"/>
    <w:rsid w:val="000F2D57"/>
    <w:rsid w:val="000F2EFF"/>
    <w:rsid w:val="000F358E"/>
    <w:rsid w:val="000F395F"/>
    <w:rsid w:val="000F39FA"/>
    <w:rsid w:val="000F3A37"/>
    <w:rsid w:val="000F3C11"/>
    <w:rsid w:val="000F3D2E"/>
    <w:rsid w:val="000F3FC9"/>
    <w:rsid w:val="000F4038"/>
    <w:rsid w:val="000F436F"/>
    <w:rsid w:val="000F469C"/>
    <w:rsid w:val="000F46BE"/>
    <w:rsid w:val="000F4762"/>
    <w:rsid w:val="000F476B"/>
    <w:rsid w:val="000F489B"/>
    <w:rsid w:val="000F48D6"/>
    <w:rsid w:val="000F4D60"/>
    <w:rsid w:val="000F4FEC"/>
    <w:rsid w:val="000F5087"/>
    <w:rsid w:val="000F50F8"/>
    <w:rsid w:val="000F550D"/>
    <w:rsid w:val="000F56F2"/>
    <w:rsid w:val="000F58D2"/>
    <w:rsid w:val="000F5A2F"/>
    <w:rsid w:val="000F5A7D"/>
    <w:rsid w:val="000F5B9D"/>
    <w:rsid w:val="000F5F44"/>
    <w:rsid w:val="000F5FD1"/>
    <w:rsid w:val="000F5FEC"/>
    <w:rsid w:val="000F6015"/>
    <w:rsid w:val="000F61A5"/>
    <w:rsid w:val="000F61D8"/>
    <w:rsid w:val="000F63D5"/>
    <w:rsid w:val="000F642F"/>
    <w:rsid w:val="000F657D"/>
    <w:rsid w:val="000F6714"/>
    <w:rsid w:val="000F68A0"/>
    <w:rsid w:val="000F6911"/>
    <w:rsid w:val="000F6BCB"/>
    <w:rsid w:val="000F6C96"/>
    <w:rsid w:val="000F705B"/>
    <w:rsid w:val="000F70C3"/>
    <w:rsid w:val="000F7150"/>
    <w:rsid w:val="000F71A0"/>
    <w:rsid w:val="000F71C0"/>
    <w:rsid w:val="000F741A"/>
    <w:rsid w:val="000F7453"/>
    <w:rsid w:val="000F756A"/>
    <w:rsid w:val="000F75B1"/>
    <w:rsid w:val="000F78A2"/>
    <w:rsid w:val="000F7A63"/>
    <w:rsid w:val="000F7B83"/>
    <w:rsid w:val="000F7BCB"/>
    <w:rsid w:val="000F7CFC"/>
    <w:rsid w:val="00100117"/>
    <w:rsid w:val="0010028C"/>
    <w:rsid w:val="00100404"/>
    <w:rsid w:val="00100830"/>
    <w:rsid w:val="001009B4"/>
    <w:rsid w:val="00100CC6"/>
    <w:rsid w:val="00100E1E"/>
    <w:rsid w:val="00100F41"/>
    <w:rsid w:val="0010101B"/>
    <w:rsid w:val="001011E3"/>
    <w:rsid w:val="00101268"/>
    <w:rsid w:val="00101421"/>
    <w:rsid w:val="001014EF"/>
    <w:rsid w:val="00101552"/>
    <w:rsid w:val="001017AD"/>
    <w:rsid w:val="0010181A"/>
    <w:rsid w:val="00101ABF"/>
    <w:rsid w:val="00101CFC"/>
    <w:rsid w:val="00101D7A"/>
    <w:rsid w:val="00102043"/>
    <w:rsid w:val="00102522"/>
    <w:rsid w:val="00102546"/>
    <w:rsid w:val="0010256E"/>
    <w:rsid w:val="0010261A"/>
    <w:rsid w:val="001027D0"/>
    <w:rsid w:val="00102827"/>
    <w:rsid w:val="001028A9"/>
    <w:rsid w:val="00102CD0"/>
    <w:rsid w:val="00102D84"/>
    <w:rsid w:val="00102DC1"/>
    <w:rsid w:val="00102E81"/>
    <w:rsid w:val="0010310A"/>
    <w:rsid w:val="001031F0"/>
    <w:rsid w:val="00103572"/>
    <w:rsid w:val="00103D54"/>
    <w:rsid w:val="00103EF7"/>
    <w:rsid w:val="00103F58"/>
    <w:rsid w:val="00104455"/>
    <w:rsid w:val="001049CA"/>
    <w:rsid w:val="00104A7C"/>
    <w:rsid w:val="00104A8F"/>
    <w:rsid w:val="00104BDF"/>
    <w:rsid w:val="00104C10"/>
    <w:rsid w:val="00104D90"/>
    <w:rsid w:val="00104E9E"/>
    <w:rsid w:val="00104EC1"/>
    <w:rsid w:val="00104F2B"/>
    <w:rsid w:val="0010501F"/>
    <w:rsid w:val="0010508A"/>
    <w:rsid w:val="001052BA"/>
    <w:rsid w:val="001052FF"/>
    <w:rsid w:val="001055AE"/>
    <w:rsid w:val="001055BB"/>
    <w:rsid w:val="001058F9"/>
    <w:rsid w:val="00105ACD"/>
    <w:rsid w:val="001061F6"/>
    <w:rsid w:val="00106287"/>
    <w:rsid w:val="0010681D"/>
    <w:rsid w:val="0010685D"/>
    <w:rsid w:val="00106886"/>
    <w:rsid w:val="00106A7A"/>
    <w:rsid w:val="00106AE5"/>
    <w:rsid w:val="00106BAA"/>
    <w:rsid w:val="00107060"/>
    <w:rsid w:val="00107120"/>
    <w:rsid w:val="001072E6"/>
    <w:rsid w:val="001074F6"/>
    <w:rsid w:val="00107585"/>
    <w:rsid w:val="00107634"/>
    <w:rsid w:val="00107706"/>
    <w:rsid w:val="001078E5"/>
    <w:rsid w:val="0010791B"/>
    <w:rsid w:val="0010793F"/>
    <w:rsid w:val="001079DD"/>
    <w:rsid w:val="00107A7F"/>
    <w:rsid w:val="00107E6B"/>
    <w:rsid w:val="00110095"/>
    <w:rsid w:val="001102DF"/>
    <w:rsid w:val="00110377"/>
    <w:rsid w:val="001103C2"/>
    <w:rsid w:val="0011042B"/>
    <w:rsid w:val="0011061F"/>
    <w:rsid w:val="00110714"/>
    <w:rsid w:val="00110B9D"/>
    <w:rsid w:val="00111050"/>
    <w:rsid w:val="001110EF"/>
    <w:rsid w:val="0011115E"/>
    <w:rsid w:val="001112F4"/>
    <w:rsid w:val="001113A1"/>
    <w:rsid w:val="001113A5"/>
    <w:rsid w:val="00111569"/>
    <w:rsid w:val="001115E5"/>
    <w:rsid w:val="00111688"/>
    <w:rsid w:val="001116BE"/>
    <w:rsid w:val="001118CB"/>
    <w:rsid w:val="00111B64"/>
    <w:rsid w:val="00111BC3"/>
    <w:rsid w:val="00111D25"/>
    <w:rsid w:val="001123A1"/>
    <w:rsid w:val="001125A8"/>
    <w:rsid w:val="00112686"/>
    <w:rsid w:val="00112703"/>
    <w:rsid w:val="0011274B"/>
    <w:rsid w:val="00112B37"/>
    <w:rsid w:val="00112D45"/>
    <w:rsid w:val="00112E32"/>
    <w:rsid w:val="00112E93"/>
    <w:rsid w:val="00112F15"/>
    <w:rsid w:val="00113188"/>
    <w:rsid w:val="00113282"/>
    <w:rsid w:val="0011351B"/>
    <w:rsid w:val="001136E6"/>
    <w:rsid w:val="0011397B"/>
    <w:rsid w:val="00113BEC"/>
    <w:rsid w:val="00113C42"/>
    <w:rsid w:val="00113CD4"/>
    <w:rsid w:val="00113E50"/>
    <w:rsid w:val="00113F29"/>
    <w:rsid w:val="00113F35"/>
    <w:rsid w:val="001140E7"/>
    <w:rsid w:val="0011431F"/>
    <w:rsid w:val="00114759"/>
    <w:rsid w:val="001147BB"/>
    <w:rsid w:val="00114A26"/>
    <w:rsid w:val="00114B97"/>
    <w:rsid w:val="00114D3A"/>
    <w:rsid w:val="00114DDD"/>
    <w:rsid w:val="00114ECD"/>
    <w:rsid w:val="00114F3C"/>
    <w:rsid w:val="001150BA"/>
    <w:rsid w:val="0011519F"/>
    <w:rsid w:val="001152F6"/>
    <w:rsid w:val="00115337"/>
    <w:rsid w:val="00115546"/>
    <w:rsid w:val="001155C0"/>
    <w:rsid w:val="0011563D"/>
    <w:rsid w:val="001156D4"/>
    <w:rsid w:val="001156FD"/>
    <w:rsid w:val="0011588F"/>
    <w:rsid w:val="001158CA"/>
    <w:rsid w:val="00115A74"/>
    <w:rsid w:val="00115CB3"/>
    <w:rsid w:val="00115E27"/>
    <w:rsid w:val="0011611B"/>
    <w:rsid w:val="001162A0"/>
    <w:rsid w:val="00116450"/>
    <w:rsid w:val="00116824"/>
    <w:rsid w:val="0011696B"/>
    <w:rsid w:val="00116A24"/>
    <w:rsid w:val="00116C38"/>
    <w:rsid w:val="00116C59"/>
    <w:rsid w:val="00116DAD"/>
    <w:rsid w:val="00116E46"/>
    <w:rsid w:val="001170A2"/>
    <w:rsid w:val="00117150"/>
    <w:rsid w:val="001171CC"/>
    <w:rsid w:val="00117229"/>
    <w:rsid w:val="001175A4"/>
    <w:rsid w:val="001179DD"/>
    <w:rsid w:val="001179FF"/>
    <w:rsid w:val="00117A0D"/>
    <w:rsid w:val="00117EDF"/>
    <w:rsid w:val="00117F4D"/>
    <w:rsid w:val="001200AE"/>
    <w:rsid w:val="0012022B"/>
    <w:rsid w:val="001202AF"/>
    <w:rsid w:val="001202F1"/>
    <w:rsid w:val="001204FF"/>
    <w:rsid w:val="00120510"/>
    <w:rsid w:val="00120551"/>
    <w:rsid w:val="001206EE"/>
    <w:rsid w:val="001209AF"/>
    <w:rsid w:val="00120C41"/>
    <w:rsid w:val="00120E1A"/>
    <w:rsid w:val="00120F77"/>
    <w:rsid w:val="00121071"/>
    <w:rsid w:val="0012154B"/>
    <w:rsid w:val="0012157E"/>
    <w:rsid w:val="001219E7"/>
    <w:rsid w:val="00121AFE"/>
    <w:rsid w:val="00121C6A"/>
    <w:rsid w:val="00121D7D"/>
    <w:rsid w:val="00121D86"/>
    <w:rsid w:val="00121E38"/>
    <w:rsid w:val="00122199"/>
    <w:rsid w:val="0012223E"/>
    <w:rsid w:val="00122243"/>
    <w:rsid w:val="0012247F"/>
    <w:rsid w:val="00122640"/>
    <w:rsid w:val="001226A6"/>
    <w:rsid w:val="00122878"/>
    <w:rsid w:val="00122A29"/>
    <w:rsid w:val="00122BDA"/>
    <w:rsid w:val="00122D0F"/>
    <w:rsid w:val="00123011"/>
    <w:rsid w:val="00123106"/>
    <w:rsid w:val="0012310A"/>
    <w:rsid w:val="0012332A"/>
    <w:rsid w:val="0012334F"/>
    <w:rsid w:val="00123624"/>
    <w:rsid w:val="001237D1"/>
    <w:rsid w:val="0012384F"/>
    <w:rsid w:val="00123895"/>
    <w:rsid w:val="001239F8"/>
    <w:rsid w:val="00123AC3"/>
    <w:rsid w:val="00123BB9"/>
    <w:rsid w:val="00123CF0"/>
    <w:rsid w:val="00123D2A"/>
    <w:rsid w:val="00123E7C"/>
    <w:rsid w:val="00123E9F"/>
    <w:rsid w:val="00123EB6"/>
    <w:rsid w:val="00124326"/>
    <w:rsid w:val="001244BF"/>
    <w:rsid w:val="0012481B"/>
    <w:rsid w:val="00124886"/>
    <w:rsid w:val="00124B0C"/>
    <w:rsid w:val="00125264"/>
    <w:rsid w:val="001253B5"/>
    <w:rsid w:val="001254A4"/>
    <w:rsid w:val="00125902"/>
    <w:rsid w:val="0012594A"/>
    <w:rsid w:val="001259E3"/>
    <w:rsid w:val="00125B6E"/>
    <w:rsid w:val="00125BD7"/>
    <w:rsid w:val="00125E89"/>
    <w:rsid w:val="00126062"/>
    <w:rsid w:val="001260FF"/>
    <w:rsid w:val="00126170"/>
    <w:rsid w:val="001262A7"/>
    <w:rsid w:val="00126403"/>
    <w:rsid w:val="001266BB"/>
    <w:rsid w:val="00126BFF"/>
    <w:rsid w:val="00126EA2"/>
    <w:rsid w:val="00126EFD"/>
    <w:rsid w:val="00127012"/>
    <w:rsid w:val="001272E6"/>
    <w:rsid w:val="0012741E"/>
    <w:rsid w:val="001276C4"/>
    <w:rsid w:val="0012777E"/>
    <w:rsid w:val="00127975"/>
    <w:rsid w:val="00127C59"/>
    <w:rsid w:val="00127E4E"/>
    <w:rsid w:val="00130108"/>
    <w:rsid w:val="00130C51"/>
    <w:rsid w:val="00130DB3"/>
    <w:rsid w:val="00130E8F"/>
    <w:rsid w:val="00130F50"/>
    <w:rsid w:val="00130FA9"/>
    <w:rsid w:val="00131088"/>
    <w:rsid w:val="001312BF"/>
    <w:rsid w:val="00131391"/>
    <w:rsid w:val="0013146D"/>
    <w:rsid w:val="00131535"/>
    <w:rsid w:val="001315DD"/>
    <w:rsid w:val="001316DA"/>
    <w:rsid w:val="00131706"/>
    <w:rsid w:val="0013181A"/>
    <w:rsid w:val="001318BA"/>
    <w:rsid w:val="00131944"/>
    <w:rsid w:val="00131D7C"/>
    <w:rsid w:val="00132327"/>
    <w:rsid w:val="0013256F"/>
    <w:rsid w:val="00132696"/>
    <w:rsid w:val="00132AB2"/>
    <w:rsid w:val="00132B76"/>
    <w:rsid w:val="00132C15"/>
    <w:rsid w:val="00132C4C"/>
    <w:rsid w:val="00132F7F"/>
    <w:rsid w:val="00133048"/>
    <w:rsid w:val="00133089"/>
    <w:rsid w:val="001330AF"/>
    <w:rsid w:val="0013331A"/>
    <w:rsid w:val="0013345D"/>
    <w:rsid w:val="0013347C"/>
    <w:rsid w:val="00133527"/>
    <w:rsid w:val="00133650"/>
    <w:rsid w:val="001339C5"/>
    <w:rsid w:val="00133B2A"/>
    <w:rsid w:val="00133B74"/>
    <w:rsid w:val="00133B7F"/>
    <w:rsid w:val="00133D57"/>
    <w:rsid w:val="00133DB1"/>
    <w:rsid w:val="00133EDD"/>
    <w:rsid w:val="00133FA3"/>
    <w:rsid w:val="00134188"/>
    <w:rsid w:val="0013419D"/>
    <w:rsid w:val="00134602"/>
    <w:rsid w:val="00134622"/>
    <w:rsid w:val="001349E0"/>
    <w:rsid w:val="00134AEA"/>
    <w:rsid w:val="00134B83"/>
    <w:rsid w:val="00134D07"/>
    <w:rsid w:val="001352B9"/>
    <w:rsid w:val="001352D0"/>
    <w:rsid w:val="00135436"/>
    <w:rsid w:val="0013555D"/>
    <w:rsid w:val="001355F6"/>
    <w:rsid w:val="00135793"/>
    <w:rsid w:val="00135F38"/>
    <w:rsid w:val="00135FCA"/>
    <w:rsid w:val="00136001"/>
    <w:rsid w:val="0013613C"/>
    <w:rsid w:val="001362E7"/>
    <w:rsid w:val="0013632F"/>
    <w:rsid w:val="001363DC"/>
    <w:rsid w:val="001368BB"/>
    <w:rsid w:val="00136B4A"/>
    <w:rsid w:val="00136C5E"/>
    <w:rsid w:val="00136C9C"/>
    <w:rsid w:val="00136E7B"/>
    <w:rsid w:val="00137027"/>
    <w:rsid w:val="00137449"/>
    <w:rsid w:val="001374CF"/>
    <w:rsid w:val="001375F7"/>
    <w:rsid w:val="0013760E"/>
    <w:rsid w:val="001376B2"/>
    <w:rsid w:val="00137AFD"/>
    <w:rsid w:val="00137C7C"/>
    <w:rsid w:val="00140048"/>
    <w:rsid w:val="001400EF"/>
    <w:rsid w:val="001402FB"/>
    <w:rsid w:val="00140456"/>
    <w:rsid w:val="00140521"/>
    <w:rsid w:val="001405C8"/>
    <w:rsid w:val="00140723"/>
    <w:rsid w:val="0014084F"/>
    <w:rsid w:val="001408EB"/>
    <w:rsid w:val="001409D6"/>
    <w:rsid w:val="00140FE2"/>
    <w:rsid w:val="00141120"/>
    <w:rsid w:val="001413E2"/>
    <w:rsid w:val="00141494"/>
    <w:rsid w:val="0014161E"/>
    <w:rsid w:val="0014199A"/>
    <w:rsid w:val="00141A0D"/>
    <w:rsid w:val="00141A1A"/>
    <w:rsid w:val="00141A85"/>
    <w:rsid w:val="00141C37"/>
    <w:rsid w:val="00141C5D"/>
    <w:rsid w:val="00141CC4"/>
    <w:rsid w:val="00142039"/>
    <w:rsid w:val="00142124"/>
    <w:rsid w:val="0014240C"/>
    <w:rsid w:val="0014248A"/>
    <w:rsid w:val="0014283F"/>
    <w:rsid w:val="00142938"/>
    <w:rsid w:val="00142A26"/>
    <w:rsid w:val="00142A8C"/>
    <w:rsid w:val="00142AD4"/>
    <w:rsid w:val="00142C13"/>
    <w:rsid w:val="00142DDD"/>
    <w:rsid w:val="00142ED9"/>
    <w:rsid w:val="00143268"/>
    <w:rsid w:val="001433F3"/>
    <w:rsid w:val="001438C8"/>
    <w:rsid w:val="00143E08"/>
    <w:rsid w:val="00143FCE"/>
    <w:rsid w:val="00143FE3"/>
    <w:rsid w:val="0014416F"/>
    <w:rsid w:val="00144219"/>
    <w:rsid w:val="00144562"/>
    <w:rsid w:val="00144B3D"/>
    <w:rsid w:val="00144B5E"/>
    <w:rsid w:val="00144B69"/>
    <w:rsid w:val="00144BEB"/>
    <w:rsid w:val="00144CA5"/>
    <w:rsid w:val="00144CE7"/>
    <w:rsid w:val="00144F1C"/>
    <w:rsid w:val="00145013"/>
    <w:rsid w:val="0014535E"/>
    <w:rsid w:val="00145598"/>
    <w:rsid w:val="001457DB"/>
    <w:rsid w:val="001457F4"/>
    <w:rsid w:val="001458A7"/>
    <w:rsid w:val="00145AE8"/>
    <w:rsid w:val="00145B75"/>
    <w:rsid w:val="00145CDA"/>
    <w:rsid w:val="00145ED0"/>
    <w:rsid w:val="00145F3F"/>
    <w:rsid w:val="00145F6C"/>
    <w:rsid w:val="00146020"/>
    <w:rsid w:val="00146273"/>
    <w:rsid w:val="00146323"/>
    <w:rsid w:val="001465AD"/>
    <w:rsid w:val="001465CF"/>
    <w:rsid w:val="00146666"/>
    <w:rsid w:val="00146688"/>
    <w:rsid w:val="00146779"/>
    <w:rsid w:val="00146795"/>
    <w:rsid w:val="0014697B"/>
    <w:rsid w:val="00146AFC"/>
    <w:rsid w:val="00146C39"/>
    <w:rsid w:val="00146F36"/>
    <w:rsid w:val="00147024"/>
    <w:rsid w:val="001470F6"/>
    <w:rsid w:val="001471E2"/>
    <w:rsid w:val="001476E9"/>
    <w:rsid w:val="00147737"/>
    <w:rsid w:val="00147921"/>
    <w:rsid w:val="00147A26"/>
    <w:rsid w:val="00147D7D"/>
    <w:rsid w:val="00147E5E"/>
    <w:rsid w:val="001500B1"/>
    <w:rsid w:val="00150200"/>
    <w:rsid w:val="00150382"/>
    <w:rsid w:val="001506E0"/>
    <w:rsid w:val="001507B1"/>
    <w:rsid w:val="001508C2"/>
    <w:rsid w:val="00150A19"/>
    <w:rsid w:val="00150A1E"/>
    <w:rsid w:val="00150CD0"/>
    <w:rsid w:val="00150D40"/>
    <w:rsid w:val="00150DF5"/>
    <w:rsid w:val="00151232"/>
    <w:rsid w:val="00151376"/>
    <w:rsid w:val="00151615"/>
    <w:rsid w:val="00151679"/>
    <w:rsid w:val="00151745"/>
    <w:rsid w:val="00151943"/>
    <w:rsid w:val="00151A33"/>
    <w:rsid w:val="00151F20"/>
    <w:rsid w:val="0015210C"/>
    <w:rsid w:val="0015235B"/>
    <w:rsid w:val="00152431"/>
    <w:rsid w:val="0015245A"/>
    <w:rsid w:val="00152734"/>
    <w:rsid w:val="0015279E"/>
    <w:rsid w:val="001528E5"/>
    <w:rsid w:val="00152A8B"/>
    <w:rsid w:val="00152AA5"/>
    <w:rsid w:val="00152C48"/>
    <w:rsid w:val="00152CCA"/>
    <w:rsid w:val="00152DC0"/>
    <w:rsid w:val="001532C9"/>
    <w:rsid w:val="0015341F"/>
    <w:rsid w:val="00153478"/>
    <w:rsid w:val="0015348E"/>
    <w:rsid w:val="0015351D"/>
    <w:rsid w:val="00153B50"/>
    <w:rsid w:val="00153BDF"/>
    <w:rsid w:val="00153BEE"/>
    <w:rsid w:val="00153D7A"/>
    <w:rsid w:val="00154201"/>
    <w:rsid w:val="00154383"/>
    <w:rsid w:val="001544EF"/>
    <w:rsid w:val="0015482D"/>
    <w:rsid w:val="00154969"/>
    <w:rsid w:val="00154A23"/>
    <w:rsid w:val="00154A9B"/>
    <w:rsid w:val="00154B5B"/>
    <w:rsid w:val="00154C06"/>
    <w:rsid w:val="00154CFB"/>
    <w:rsid w:val="00154D50"/>
    <w:rsid w:val="00154DC8"/>
    <w:rsid w:val="00154FB7"/>
    <w:rsid w:val="00155088"/>
    <w:rsid w:val="001551A8"/>
    <w:rsid w:val="00155428"/>
    <w:rsid w:val="00155676"/>
    <w:rsid w:val="00155BDA"/>
    <w:rsid w:val="00155D47"/>
    <w:rsid w:val="00155D89"/>
    <w:rsid w:val="00155E57"/>
    <w:rsid w:val="00155EC2"/>
    <w:rsid w:val="00155F27"/>
    <w:rsid w:val="0015622A"/>
    <w:rsid w:val="0015632E"/>
    <w:rsid w:val="00156406"/>
    <w:rsid w:val="00156599"/>
    <w:rsid w:val="00156636"/>
    <w:rsid w:val="0015663F"/>
    <w:rsid w:val="001568CC"/>
    <w:rsid w:val="001568E1"/>
    <w:rsid w:val="00156937"/>
    <w:rsid w:val="00156BCA"/>
    <w:rsid w:val="00156D71"/>
    <w:rsid w:val="00156E02"/>
    <w:rsid w:val="00156FBD"/>
    <w:rsid w:val="00157490"/>
    <w:rsid w:val="00157766"/>
    <w:rsid w:val="00157A23"/>
    <w:rsid w:val="00157CB8"/>
    <w:rsid w:val="00157D95"/>
    <w:rsid w:val="00157F1A"/>
    <w:rsid w:val="00160073"/>
    <w:rsid w:val="00160108"/>
    <w:rsid w:val="00160199"/>
    <w:rsid w:val="001601E9"/>
    <w:rsid w:val="0016055C"/>
    <w:rsid w:val="0016086C"/>
    <w:rsid w:val="001609FD"/>
    <w:rsid w:val="00160A34"/>
    <w:rsid w:val="00160C92"/>
    <w:rsid w:val="00160C94"/>
    <w:rsid w:val="00160C96"/>
    <w:rsid w:val="00160F4F"/>
    <w:rsid w:val="00160FED"/>
    <w:rsid w:val="001610CA"/>
    <w:rsid w:val="00161146"/>
    <w:rsid w:val="00161169"/>
    <w:rsid w:val="00161419"/>
    <w:rsid w:val="00161A8E"/>
    <w:rsid w:val="00161D77"/>
    <w:rsid w:val="001622A7"/>
    <w:rsid w:val="001622AC"/>
    <w:rsid w:val="00162345"/>
    <w:rsid w:val="00162389"/>
    <w:rsid w:val="00162624"/>
    <w:rsid w:val="00162654"/>
    <w:rsid w:val="0016276A"/>
    <w:rsid w:val="00162929"/>
    <w:rsid w:val="00162A31"/>
    <w:rsid w:val="00162B46"/>
    <w:rsid w:val="00162B87"/>
    <w:rsid w:val="00162BDD"/>
    <w:rsid w:val="00162BE6"/>
    <w:rsid w:val="00162D57"/>
    <w:rsid w:val="00162D5B"/>
    <w:rsid w:val="00162D9D"/>
    <w:rsid w:val="0016302A"/>
    <w:rsid w:val="00163199"/>
    <w:rsid w:val="00163475"/>
    <w:rsid w:val="00163534"/>
    <w:rsid w:val="00163582"/>
    <w:rsid w:val="001635AE"/>
    <w:rsid w:val="001638C3"/>
    <w:rsid w:val="00163D23"/>
    <w:rsid w:val="0016444E"/>
    <w:rsid w:val="001644AB"/>
    <w:rsid w:val="001645CE"/>
    <w:rsid w:val="0016465A"/>
    <w:rsid w:val="001648F9"/>
    <w:rsid w:val="00164AD2"/>
    <w:rsid w:val="00164DE1"/>
    <w:rsid w:val="00165150"/>
    <w:rsid w:val="00165358"/>
    <w:rsid w:val="00165390"/>
    <w:rsid w:val="00165420"/>
    <w:rsid w:val="0016593E"/>
    <w:rsid w:val="00165DB0"/>
    <w:rsid w:val="00165DC4"/>
    <w:rsid w:val="00166273"/>
    <w:rsid w:val="001663ED"/>
    <w:rsid w:val="001664BC"/>
    <w:rsid w:val="00166587"/>
    <w:rsid w:val="0016688E"/>
    <w:rsid w:val="00166916"/>
    <w:rsid w:val="00166976"/>
    <w:rsid w:val="00166A2D"/>
    <w:rsid w:val="00166AA1"/>
    <w:rsid w:val="00166C61"/>
    <w:rsid w:val="00166F49"/>
    <w:rsid w:val="00166F79"/>
    <w:rsid w:val="00167505"/>
    <w:rsid w:val="001676E5"/>
    <w:rsid w:val="001678C2"/>
    <w:rsid w:val="0016799A"/>
    <w:rsid w:val="00167D05"/>
    <w:rsid w:val="00167F1F"/>
    <w:rsid w:val="00167FAC"/>
    <w:rsid w:val="001700EB"/>
    <w:rsid w:val="0017035A"/>
    <w:rsid w:val="001708AC"/>
    <w:rsid w:val="00170A5C"/>
    <w:rsid w:val="00170B15"/>
    <w:rsid w:val="00170E14"/>
    <w:rsid w:val="00170E1B"/>
    <w:rsid w:val="00170FBB"/>
    <w:rsid w:val="001716C9"/>
    <w:rsid w:val="001718BD"/>
    <w:rsid w:val="00171B2B"/>
    <w:rsid w:val="00171BED"/>
    <w:rsid w:val="00171CB2"/>
    <w:rsid w:val="00171F2D"/>
    <w:rsid w:val="0017206D"/>
    <w:rsid w:val="001721EB"/>
    <w:rsid w:val="001724EF"/>
    <w:rsid w:val="00172798"/>
    <w:rsid w:val="001727B9"/>
    <w:rsid w:val="001727CE"/>
    <w:rsid w:val="00172875"/>
    <w:rsid w:val="001729DF"/>
    <w:rsid w:val="00172B33"/>
    <w:rsid w:val="00172B52"/>
    <w:rsid w:val="00172BAC"/>
    <w:rsid w:val="00172CBB"/>
    <w:rsid w:val="00172F3B"/>
    <w:rsid w:val="0017300A"/>
    <w:rsid w:val="001732CB"/>
    <w:rsid w:val="0017333C"/>
    <w:rsid w:val="0017335F"/>
    <w:rsid w:val="001734ED"/>
    <w:rsid w:val="00173789"/>
    <w:rsid w:val="001737A1"/>
    <w:rsid w:val="00173CD9"/>
    <w:rsid w:val="0017400E"/>
    <w:rsid w:val="001742FE"/>
    <w:rsid w:val="001743C9"/>
    <w:rsid w:val="0017446F"/>
    <w:rsid w:val="001744F9"/>
    <w:rsid w:val="0017450E"/>
    <w:rsid w:val="00174521"/>
    <w:rsid w:val="001746BA"/>
    <w:rsid w:val="00174740"/>
    <w:rsid w:val="001747E3"/>
    <w:rsid w:val="0017491D"/>
    <w:rsid w:val="00174954"/>
    <w:rsid w:val="00174984"/>
    <w:rsid w:val="00174A29"/>
    <w:rsid w:val="00175545"/>
    <w:rsid w:val="00175776"/>
    <w:rsid w:val="0017586F"/>
    <w:rsid w:val="00175899"/>
    <w:rsid w:val="00175955"/>
    <w:rsid w:val="00175E20"/>
    <w:rsid w:val="001762B1"/>
    <w:rsid w:val="0017643E"/>
    <w:rsid w:val="00176451"/>
    <w:rsid w:val="0017646B"/>
    <w:rsid w:val="001765B2"/>
    <w:rsid w:val="0017660F"/>
    <w:rsid w:val="00176957"/>
    <w:rsid w:val="00176BBB"/>
    <w:rsid w:val="00176C78"/>
    <w:rsid w:val="00176DD5"/>
    <w:rsid w:val="00177147"/>
    <w:rsid w:val="001771C6"/>
    <w:rsid w:val="00177393"/>
    <w:rsid w:val="001773E4"/>
    <w:rsid w:val="00177B32"/>
    <w:rsid w:val="00177B40"/>
    <w:rsid w:val="00177BDA"/>
    <w:rsid w:val="00177E3B"/>
    <w:rsid w:val="00177E5D"/>
    <w:rsid w:val="00177EE6"/>
    <w:rsid w:val="00180690"/>
    <w:rsid w:val="00180699"/>
    <w:rsid w:val="0018089E"/>
    <w:rsid w:val="00180A87"/>
    <w:rsid w:val="00180AF4"/>
    <w:rsid w:val="00180B12"/>
    <w:rsid w:val="00180C18"/>
    <w:rsid w:val="00180EA5"/>
    <w:rsid w:val="00180F2A"/>
    <w:rsid w:val="00181166"/>
    <w:rsid w:val="0018124F"/>
    <w:rsid w:val="0018141F"/>
    <w:rsid w:val="001816AF"/>
    <w:rsid w:val="00181806"/>
    <w:rsid w:val="0018194F"/>
    <w:rsid w:val="00181C56"/>
    <w:rsid w:val="00181DB3"/>
    <w:rsid w:val="00181E09"/>
    <w:rsid w:val="00181E2C"/>
    <w:rsid w:val="00181E56"/>
    <w:rsid w:val="00181EF2"/>
    <w:rsid w:val="001821D8"/>
    <w:rsid w:val="00182237"/>
    <w:rsid w:val="0018223D"/>
    <w:rsid w:val="0018283B"/>
    <w:rsid w:val="00182871"/>
    <w:rsid w:val="00182B0F"/>
    <w:rsid w:val="00182DE5"/>
    <w:rsid w:val="00182ECA"/>
    <w:rsid w:val="00182F45"/>
    <w:rsid w:val="00182F51"/>
    <w:rsid w:val="00182F7E"/>
    <w:rsid w:val="0018346D"/>
    <w:rsid w:val="0018383A"/>
    <w:rsid w:val="00183920"/>
    <w:rsid w:val="00183D12"/>
    <w:rsid w:val="00183E35"/>
    <w:rsid w:val="00183F19"/>
    <w:rsid w:val="00183FC9"/>
    <w:rsid w:val="001840A6"/>
    <w:rsid w:val="001841A2"/>
    <w:rsid w:val="001845AD"/>
    <w:rsid w:val="001845C5"/>
    <w:rsid w:val="001847A3"/>
    <w:rsid w:val="00184965"/>
    <w:rsid w:val="00184B89"/>
    <w:rsid w:val="00184CBE"/>
    <w:rsid w:val="00184F0D"/>
    <w:rsid w:val="001851F8"/>
    <w:rsid w:val="00185247"/>
    <w:rsid w:val="001853E2"/>
    <w:rsid w:val="00185564"/>
    <w:rsid w:val="0018570D"/>
    <w:rsid w:val="00185A4B"/>
    <w:rsid w:val="00185C34"/>
    <w:rsid w:val="00185D18"/>
    <w:rsid w:val="00185D43"/>
    <w:rsid w:val="00185FCE"/>
    <w:rsid w:val="00186209"/>
    <w:rsid w:val="00186405"/>
    <w:rsid w:val="00186603"/>
    <w:rsid w:val="0018670B"/>
    <w:rsid w:val="00186891"/>
    <w:rsid w:val="0018697C"/>
    <w:rsid w:val="00186A10"/>
    <w:rsid w:val="00186A11"/>
    <w:rsid w:val="00186A6C"/>
    <w:rsid w:val="00186B80"/>
    <w:rsid w:val="00186FB0"/>
    <w:rsid w:val="00187108"/>
    <w:rsid w:val="001871B1"/>
    <w:rsid w:val="001871E0"/>
    <w:rsid w:val="001872D0"/>
    <w:rsid w:val="001873D9"/>
    <w:rsid w:val="00187587"/>
    <w:rsid w:val="0018762E"/>
    <w:rsid w:val="001876D1"/>
    <w:rsid w:val="001877E7"/>
    <w:rsid w:val="0018797C"/>
    <w:rsid w:val="001879E1"/>
    <w:rsid w:val="00187A40"/>
    <w:rsid w:val="00187C6D"/>
    <w:rsid w:val="00187D05"/>
    <w:rsid w:val="00187D56"/>
    <w:rsid w:val="00187DA5"/>
    <w:rsid w:val="00187E83"/>
    <w:rsid w:val="00187FC1"/>
    <w:rsid w:val="00190427"/>
    <w:rsid w:val="001906E5"/>
    <w:rsid w:val="00190A31"/>
    <w:rsid w:val="00190B7D"/>
    <w:rsid w:val="00190C57"/>
    <w:rsid w:val="00190CAE"/>
    <w:rsid w:val="00190E89"/>
    <w:rsid w:val="00190F55"/>
    <w:rsid w:val="00191009"/>
    <w:rsid w:val="001910F2"/>
    <w:rsid w:val="001916A7"/>
    <w:rsid w:val="001917A6"/>
    <w:rsid w:val="0019182A"/>
    <w:rsid w:val="00191A8F"/>
    <w:rsid w:val="00191C3D"/>
    <w:rsid w:val="00191E10"/>
    <w:rsid w:val="00191FAC"/>
    <w:rsid w:val="001924CD"/>
    <w:rsid w:val="0019262A"/>
    <w:rsid w:val="00192661"/>
    <w:rsid w:val="00192701"/>
    <w:rsid w:val="00192D75"/>
    <w:rsid w:val="00192E9D"/>
    <w:rsid w:val="00192EF6"/>
    <w:rsid w:val="00193436"/>
    <w:rsid w:val="00193559"/>
    <w:rsid w:val="00193775"/>
    <w:rsid w:val="001939BC"/>
    <w:rsid w:val="00193A1F"/>
    <w:rsid w:val="00193B48"/>
    <w:rsid w:val="00193E9F"/>
    <w:rsid w:val="00193ED7"/>
    <w:rsid w:val="00193F76"/>
    <w:rsid w:val="001940FB"/>
    <w:rsid w:val="00194241"/>
    <w:rsid w:val="0019431B"/>
    <w:rsid w:val="00194364"/>
    <w:rsid w:val="001944AF"/>
    <w:rsid w:val="00194505"/>
    <w:rsid w:val="0019452C"/>
    <w:rsid w:val="001949DF"/>
    <w:rsid w:val="00194A92"/>
    <w:rsid w:val="00194AA4"/>
    <w:rsid w:val="00194DBF"/>
    <w:rsid w:val="00194E17"/>
    <w:rsid w:val="001950F2"/>
    <w:rsid w:val="0019529A"/>
    <w:rsid w:val="0019549C"/>
    <w:rsid w:val="00195691"/>
    <w:rsid w:val="00195AD0"/>
    <w:rsid w:val="00195BB6"/>
    <w:rsid w:val="00195BCB"/>
    <w:rsid w:val="00195DFE"/>
    <w:rsid w:val="0019600D"/>
    <w:rsid w:val="001960FB"/>
    <w:rsid w:val="0019637E"/>
    <w:rsid w:val="001963B0"/>
    <w:rsid w:val="00196532"/>
    <w:rsid w:val="00196575"/>
    <w:rsid w:val="0019691E"/>
    <w:rsid w:val="00196AC9"/>
    <w:rsid w:val="00196CC5"/>
    <w:rsid w:val="00196D5F"/>
    <w:rsid w:val="00196D73"/>
    <w:rsid w:val="00197126"/>
    <w:rsid w:val="0019727F"/>
    <w:rsid w:val="001973F6"/>
    <w:rsid w:val="00197424"/>
    <w:rsid w:val="0019749F"/>
    <w:rsid w:val="001976BF"/>
    <w:rsid w:val="00197797"/>
    <w:rsid w:val="00197834"/>
    <w:rsid w:val="00197A2D"/>
    <w:rsid w:val="00197C74"/>
    <w:rsid w:val="00197E16"/>
    <w:rsid w:val="00197F1D"/>
    <w:rsid w:val="001A043B"/>
    <w:rsid w:val="001A05E3"/>
    <w:rsid w:val="001A092C"/>
    <w:rsid w:val="001A0D77"/>
    <w:rsid w:val="001A0D8D"/>
    <w:rsid w:val="001A0DDD"/>
    <w:rsid w:val="001A110C"/>
    <w:rsid w:val="001A127F"/>
    <w:rsid w:val="001A14E9"/>
    <w:rsid w:val="001A1763"/>
    <w:rsid w:val="001A1775"/>
    <w:rsid w:val="001A190F"/>
    <w:rsid w:val="001A1920"/>
    <w:rsid w:val="001A1AB4"/>
    <w:rsid w:val="001A1BA6"/>
    <w:rsid w:val="001A218C"/>
    <w:rsid w:val="001A220D"/>
    <w:rsid w:val="001A2304"/>
    <w:rsid w:val="001A235E"/>
    <w:rsid w:val="001A2661"/>
    <w:rsid w:val="001A269E"/>
    <w:rsid w:val="001A26F7"/>
    <w:rsid w:val="001A27A3"/>
    <w:rsid w:val="001A28D0"/>
    <w:rsid w:val="001A28E9"/>
    <w:rsid w:val="001A29C5"/>
    <w:rsid w:val="001A2AD5"/>
    <w:rsid w:val="001A2ADF"/>
    <w:rsid w:val="001A2B0C"/>
    <w:rsid w:val="001A2F17"/>
    <w:rsid w:val="001A3187"/>
    <w:rsid w:val="001A33F7"/>
    <w:rsid w:val="001A3405"/>
    <w:rsid w:val="001A357B"/>
    <w:rsid w:val="001A358F"/>
    <w:rsid w:val="001A38FF"/>
    <w:rsid w:val="001A3B03"/>
    <w:rsid w:val="001A3CBF"/>
    <w:rsid w:val="001A3F4C"/>
    <w:rsid w:val="001A4000"/>
    <w:rsid w:val="001A4342"/>
    <w:rsid w:val="001A4386"/>
    <w:rsid w:val="001A4500"/>
    <w:rsid w:val="001A4791"/>
    <w:rsid w:val="001A48BB"/>
    <w:rsid w:val="001A495F"/>
    <w:rsid w:val="001A4A1E"/>
    <w:rsid w:val="001A4A62"/>
    <w:rsid w:val="001A4B68"/>
    <w:rsid w:val="001A4FCF"/>
    <w:rsid w:val="001A523B"/>
    <w:rsid w:val="001A55B3"/>
    <w:rsid w:val="001A55FF"/>
    <w:rsid w:val="001A5667"/>
    <w:rsid w:val="001A594F"/>
    <w:rsid w:val="001A5B31"/>
    <w:rsid w:val="001A5B92"/>
    <w:rsid w:val="001A5D3B"/>
    <w:rsid w:val="001A62BF"/>
    <w:rsid w:val="001A63BA"/>
    <w:rsid w:val="001A64A1"/>
    <w:rsid w:val="001A656E"/>
    <w:rsid w:val="001A6876"/>
    <w:rsid w:val="001A6B48"/>
    <w:rsid w:val="001A6E46"/>
    <w:rsid w:val="001A6EC1"/>
    <w:rsid w:val="001A6F32"/>
    <w:rsid w:val="001A72C7"/>
    <w:rsid w:val="001A73F3"/>
    <w:rsid w:val="001A74E7"/>
    <w:rsid w:val="001A74FA"/>
    <w:rsid w:val="001A7785"/>
    <w:rsid w:val="001A77C1"/>
    <w:rsid w:val="001A78BE"/>
    <w:rsid w:val="001A79E5"/>
    <w:rsid w:val="001A7ABC"/>
    <w:rsid w:val="001A7B05"/>
    <w:rsid w:val="001A7B2D"/>
    <w:rsid w:val="001A7C72"/>
    <w:rsid w:val="001A7D49"/>
    <w:rsid w:val="001B0013"/>
    <w:rsid w:val="001B04BE"/>
    <w:rsid w:val="001B0626"/>
    <w:rsid w:val="001B0829"/>
    <w:rsid w:val="001B0838"/>
    <w:rsid w:val="001B105C"/>
    <w:rsid w:val="001B1441"/>
    <w:rsid w:val="001B144B"/>
    <w:rsid w:val="001B15F7"/>
    <w:rsid w:val="001B1C7A"/>
    <w:rsid w:val="001B1E06"/>
    <w:rsid w:val="001B1EFA"/>
    <w:rsid w:val="001B1F15"/>
    <w:rsid w:val="001B231E"/>
    <w:rsid w:val="001B237B"/>
    <w:rsid w:val="001B24DF"/>
    <w:rsid w:val="001B2A11"/>
    <w:rsid w:val="001B2DFA"/>
    <w:rsid w:val="001B2EAE"/>
    <w:rsid w:val="001B3107"/>
    <w:rsid w:val="001B34A8"/>
    <w:rsid w:val="001B35CA"/>
    <w:rsid w:val="001B3678"/>
    <w:rsid w:val="001B3727"/>
    <w:rsid w:val="001B38F7"/>
    <w:rsid w:val="001B3B2F"/>
    <w:rsid w:val="001B3B7C"/>
    <w:rsid w:val="001B3D61"/>
    <w:rsid w:val="001B3E38"/>
    <w:rsid w:val="001B405E"/>
    <w:rsid w:val="001B41D5"/>
    <w:rsid w:val="001B42C3"/>
    <w:rsid w:val="001B4995"/>
    <w:rsid w:val="001B4B38"/>
    <w:rsid w:val="001B4BE4"/>
    <w:rsid w:val="001B4D3F"/>
    <w:rsid w:val="001B4F69"/>
    <w:rsid w:val="001B502C"/>
    <w:rsid w:val="001B5126"/>
    <w:rsid w:val="001B5304"/>
    <w:rsid w:val="001B5583"/>
    <w:rsid w:val="001B587F"/>
    <w:rsid w:val="001B58D4"/>
    <w:rsid w:val="001B59A1"/>
    <w:rsid w:val="001B5B42"/>
    <w:rsid w:val="001B5BCD"/>
    <w:rsid w:val="001B5D64"/>
    <w:rsid w:val="001B5F1F"/>
    <w:rsid w:val="001B5F4F"/>
    <w:rsid w:val="001B5F68"/>
    <w:rsid w:val="001B64C5"/>
    <w:rsid w:val="001B650E"/>
    <w:rsid w:val="001B6558"/>
    <w:rsid w:val="001B681F"/>
    <w:rsid w:val="001B68BC"/>
    <w:rsid w:val="001B6C04"/>
    <w:rsid w:val="001B6DE4"/>
    <w:rsid w:val="001B72CA"/>
    <w:rsid w:val="001B75FE"/>
    <w:rsid w:val="001B7823"/>
    <w:rsid w:val="001B79C1"/>
    <w:rsid w:val="001B7A3C"/>
    <w:rsid w:val="001B7A69"/>
    <w:rsid w:val="001C0059"/>
    <w:rsid w:val="001C0079"/>
    <w:rsid w:val="001C029F"/>
    <w:rsid w:val="001C0584"/>
    <w:rsid w:val="001C06B7"/>
    <w:rsid w:val="001C0B3C"/>
    <w:rsid w:val="001C0CDD"/>
    <w:rsid w:val="001C0E50"/>
    <w:rsid w:val="001C0F9C"/>
    <w:rsid w:val="001C108F"/>
    <w:rsid w:val="001C1174"/>
    <w:rsid w:val="001C11AB"/>
    <w:rsid w:val="001C15F5"/>
    <w:rsid w:val="001C16C3"/>
    <w:rsid w:val="001C17FD"/>
    <w:rsid w:val="001C1A4E"/>
    <w:rsid w:val="001C1DB1"/>
    <w:rsid w:val="001C1DB2"/>
    <w:rsid w:val="001C1EDF"/>
    <w:rsid w:val="001C1F25"/>
    <w:rsid w:val="001C2118"/>
    <w:rsid w:val="001C2241"/>
    <w:rsid w:val="001C269A"/>
    <w:rsid w:val="001C2747"/>
    <w:rsid w:val="001C2977"/>
    <w:rsid w:val="001C2B5C"/>
    <w:rsid w:val="001C2CBF"/>
    <w:rsid w:val="001C3316"/>
    <w:rsid w:val="001C3322"/>
    <w:rsid w:val="001C358B"/>
    <w:rsid w:val="001C3733"/>
    <w:rsid w:val="001C3936"/>
    <w:rsid w:val="001C3A59"/>
    <w:rsid w:val="001C3CB8"/>
    <w:rsid w:val="001C3EAB"/>
    <w:rsid w:val="001C4114"/>
    <w:rsid w:val="001C423D"/>
    <w:rsid w:val="001C4489"/>
    <w:rsid w:val="001C47BD"/>
    <w:rsid w:val="001C480C"/>
    <w:rsid w:val="001C4813"/>
    <w:rsid w:val="001C4931"/>
    <w:rsid w:val="001C4B32"/>
    <w:rsid w:val="001C4B52"/>
    <w:rsid w:val="001C4D81"/>
    <w:rsid w:val="001C4ECC"/>
    <w:rsid w:val="001C500D"/>
    <w:rsid w:val="001C5035"/>
    <w:rsid w:val="001C5117"/>
    <w:rsid w:val="001C52FE"/>
    <w:rsid w:val="001C55E0"/>
    <w:rsid w:val="001C5781"/>
    <w:rsid w:val="001C5BBA"/>
    <w:rsid w:val="001C5C79"/>
    <w:rsid w:val="001C5C98"/>
    <w:rsid w:val="001C5CF5"/>
    <w:rsid w:val="001C5DC7"/>
    <w:rsid w:val="001C5DD9"/>
    <w:rsid w:val="001C5EBA"/>
    <w:rsid w:val="001C6006"/>
    <w:rsid w:val="001C6417"/>
    <w:rsid w:val="001C6595"/>
    <w:rsid w:val="001C65B2"/>
    <w:rsid w:val="001C6802"/>
    <w:rsid w:val="001C6868"/>
    <w:rsid w:val="001C69FD"/>
    <w:rsid w:val="001C6B50"/>
    <w:rsid w:val="001C6C25"/>
    <w:rsid w:val="001C6CD6"/>
    <w:rsid w:val="001C6EBD"/>
    <w:rsid w:val="001C6F8F"/>
    <w:rsid w:val="001C6FC5"/>
    <w:rsid w:val="001C716C"/>
    <w:rsid w:val="001C7259"/>
    <w:rsid w:val="001C74F5"/>
    <w:rsid w:val="001C74F7"/>
    <w:rsid w:val="001C75A6"/>
    <w:rsid w:val="001C7640"/>
    <w:rsid w:val="001C7955"/>
    <w:rsid w:val="001D0038"/>
    <w:rsid w:val="001D0084"/>
    <w:rsid w:val="001D01EA"/>
    <w:rsid w:val="001D01EB"/>
    <w:rsid w:val="001D0297"/>
    <w:rsid w:val="001D0642"/>
    <w:rsid w:val="001D079B"/>
    <w:rsid w:val="001D0869"/>
    <w:rsid w:val="001D0A7B"/>
    <w:rsid w:val="001D0C52"/>
    <w:rsid w:val="001D0FCA"/>
    <w:rsid w:val="001D1107"/>
    <w:rsid w:val="001D127A"/>
    <w:rsid w:val="001D133E"/>
    <w:rsid w:val="001D1629"/>
    <w:rsid w:val="001D1729"/>
    <w:rsid w:val="001D17DF"/>
    <w:rsid w:val="001D1841"/>
    <w:rsid w:val="001D1921"/>
    <w:rsid w:val="001D1A4D"/>
    <w:rsid w:val="001D1CE5"/>
    <w:rsid w:val="001D2114"/>
    <w:rsid w:val="001D2352"/>
    <w:rsid w:val="001D245F"/>
    <w:rsid w:val="001D257D"/>
    <w:rsid w:val="001D2633"/>
    <w:rsid w:val="001D2774"/>
    <w:rsid w:val="001D2862"/>
    <w:rsid w:val="001D28BD"/>
    <w:rsid w:val="001D2AA9"/>
    <w:rsid w:val="001D2D21"/>
    <w:rsid w:val="001D30A9"/>
    <w:rsid w:val="001D30E2"/>
    <w:rsid w:val="001D3266"/>
    <w:rsid w:val="001D33AD"/>
    <w:rsid w:val="001D33C9"/>
    <w:rsid w:val="001D356F"/>
    <w:rsid w:val="001D371F"/>
    <w:rsid w:val="001D3A38"/>
    <w:rsid w:val="001D3D97"/>
    <w:rsid w:val="001D3E0E"/>
    <w:rsid w:val="001D40BD"/>
    <w:rsid w:val="001D426F"/>
    <w:rsid w:val="001D437F"/>
    <w:rsid w:val="001D438E"/>
    <w:rsid w:val="001D4434"/>
    <w:rsid w:val="001D457A"/>
    <w:rsid w:val="001D4AE8"/>
    <w:rsid w:val="001D4D82"/>
    <w:rsid w:val="001D5136"/>
    <w:rsid w:val="001D5414"/>
    <w:rsid w:val="001D5A41"/>
    <w:rsid w:val="001D5AA8"/>
    <w:rsid w:val="001D5C67"/>
    <w:rsid w:val="001D5F1D"/>
    <w:rsid w:val="001D6028"/>
    <w:rsid w:val="001D60A9"/>
    <w:rsid w:val="001D63A9"/>
    <w:rsid w:val="001D6401"/>
    <w:rsid w:val="001D65A9"/>
    <w:rsid w:val="001D6A63"/>
    <w:rsid w:val="001D6C15"/>
    <w:rsid w:val="001D6DB0"/>
    <w:rsid w:val="001D6DD8"/>
    <w:rsid w:val="001D6E24"/>
    <w:rsid w:val="001D6E26"/>
    <w:rsid w:val="001D6F56"/>
    <w:rsid w:val="001D6FA9"/>
    <w:rsid w:val="001D7247"/>
    <w:rsid w:val="001D7570"/>
    <w:rsid w:val="001D762E"/>
    <w:rsid w:val="001D7702"/>
    <w:rsid w:val="001D7A42"/>
    <w:rsid w:val="001D7AAA"/>
    <w:rsid w:val="001D7B45"/>
    <w:rsid w:val="001D7BEF"/>
    <w:rsid w:val="001D7EC0"/>
    <w:rsid w:val="001E006C"/>
    <w:rsid w:val="001E00FF"/>
    <w:rsid w:val="001E012E"/>
    <w:rsid w:val="001E0666"/>
    <w:rsid w:val="001E07E4"/>
    <w:rsid w:val="001E09E5"/>
    <w:rsid w:val="001E0CAB"/>
    <w:rsid w:val="001E0D7B"/>
    <w:rsid w:val="001E126A"/>
    <w:rsid w:val="001E144D"/>
    <w:rsid w:val="001E198D"/>
    <w:rsid w:val="001E1C0A"/>
    <w:rsid w:val="001E1C6E"/>
    <w:rsid w:val="001E1E25"/>
    <w:rsid w:val="001E1F98"/>
    <w:rsid w:val="001E1FA1"/>
    <w:rsid w:val="001E20F1"/>
    <w:rsid w:val="001E21AF"/>
    <w:rsid w:val="001E21F8"/>
    <w:rsid w:val="001E2539"/>
    <w:rsid w:val="001E272B"/>
    <w:rsid w:val="001E27BC"/>
    <w:rsid w:val="001E27F9"/>
    <w:rsid w:val="001E295D"/>
    <w:rsid w:val="001E2E52"/>
    <w:rsid w:val="001E3221"/>
    <w:rsid w:val="001E32DE"/>
    <w:rsid w:val="001E346C"/>
    <w:rsid w:val="001E349F"/>
    <w:rsid w:val="001E356F"/>
    <w:rsid w:val="001E3628"/>
    <w:rsid w:val="001E38E7"/>
    <w:rsid w:val="001E3913"/>
    <w:rsid w:val="001E3A6D"/>
    <w:rsid w:val="001E3CB6"/>
    <w:rsid w:val="001E3DAD"/>
    <w:rsid w:val="001E3ECD"/>
    <w:rsid w:val="001E40C3"/>
    <w:rsid w:val="001E412E"/>
    <w:rsid w:val="001E41DA"/>
    <w:rsid w:val="001E44B3"/>
    <w:rsid w:val="001E45AC"/>
    <w:rsid w:val="001E4A42"/>
    <w:rsid w:val="001E4B76"/>
    <w:rsid w:val="001E4F7C"/>
    <w:rsid w:val="001E513E"/>
    <w:rsid w:val="001E531F"/>
    <w:rsid w:val="001E547E"/>
    <w:rsid w:val="001E5641"/>
    <w:rsid w:val="001E578F"/>
    <w:rsid w:val="001E5A01"/>
    <w:rsid w:val="001E5A9B"/>
    <w:rsid w:val="001E5AF9"/>
    <w:rsid w:val="001E5E7E"/>
    <w:rsid w:val="001E5F50"/>
    <w:rsid w:val="001E61C7"/>
    <w:rsid w:val="001E61F5"/>
    <w:rsid w:val="001E632A"/>
    <w:rsid w:val="001E648D"/>
    <w:rsid w:val="001E65B9"/>
    <w:rsid w:val="001E67AC"/>
    <w:rsid w:val="001E6B48"/>
    <w:rsid w:val="001E6C35"/>
    <w:rsid w:val="001E6C9D"/>
    <w:rsid w:val="001E6CC4"/>
    <w:rsid w:val="001E6E5A"/>
    <w:rsid w:val="001E70F1"/>
    <w:rsid w:val="001E71E8"/>
    <w:rsid w:val="001E71FB"/>
    <w:rsid w:val="001E732E"/>
    <w:rsid w:val="001E738F"/>
    <w:rsid w:val="001E7458"/>
    <w:rsid w:val="001E7459"/>
    <w:rsid w:val="001E74B8"/>
    <w:rsid w:val="001E74FE"/>
    <w:rsid w:val="001E7584"/>
    <w:rsid w:val="001E767D"/>
    <w:rsid w:val="001E768F"/>
    <w:rsid w:val="001E776C"/>
    <w:rsid w:val="001E7D68"/>
    <w:rsid w:val="001E7DDA"/>
    <w:rsid w:val="001E7F6E"/>
    <w:rsid w:val="001E7FDC"/>
    <w:rsid w:val="001F00BB"/>
    <w:rsid w:val="001F0151"/>
    <w:rsid w:val="001F0A2B"/>
    <w:rsid w:val="001F0B90"/>
    <w:rsid w:val="001F0B97"/>
    <w:rsid w:val="001F0D01"/>
    <w:rsid w:val="001F0D8F"/>
    <w:rsid w:val="001F0EBF"/>
    <w:rsid w:val="001F0EEE"/>
    <w:rsid w:val="001F1076"/>
    <w:rsid w:val="001F1088"/>
    <w:rsid w:val="001F1137"/>
    <w:rsid w:val="001F1168"/>
    <w:rsid w:val="001F1298"/>
    <w:rsid w:val="001F12FE"/>
    <w:rsid w:val="001F1318"/>
    <w:rsid w:val="001F13E3"/>
    <w:rsid w:val="001F148A"/>
    <w:rsid w:val="001F14BC"/>
    <w:rsid w:val="001F14E9"/>
    <w:rsid w:val="001F1874"/>
    <w:rsid w:val="001F1AF2"/>
    <w:rsid w:val="001F1F5A"/>
    <w:rsid w:val="001F1F6A"/>
    <w:rsid w:val="001F2180"/>
    <w:rsid w:val="001F21BF"/>
    <w:rsid w:val="001F2201"/>
    <w:rsid w:val="001F227C"/>
    <w:rsid w:val="001F2359"/>
    <w:rsid w:val="001F23B2"/>
    <w:rsid w:val="001F24D3"/>
    <w:rsid w:val="001F25A4"/>
    <w:rsid w:val="001F25FF"/>
    <w:rsid w:val="001F28B3"/>
    <w:rsid w:val="001F2A99"/>
    <w:rsid w:val="001F2C8A"/>
    <w:rsid w:val="001F2CDD"/>
    <w:rsid w:val="001F2DB3"/>
    <w:rsid w:val="001F2EBD"/>
    <w:rsid w:val="001F3041"/>
    <w:rsid w:val="001F32B3"/>
    <w:rsid w:val="001F347B"/>
    <w:rsid w:val="001F34E8"/>
    <w:rsid w:val="001F3540"/>
    <w:rsid w:val="001F35B2"/>
    <w:rsid w:val="001F371C"/>
    <w:rsid w:val="001F38E8"/>
    <w:rsid w:val="001F3A0D"/>
    <w:rsid w:val="001F3A57"/>
    <w:rsid w:val="001F3CAF"/>
    <w:rsid w:val="001F3D7C"/>
    <w:rsid w:val="001F3DF6"/>
    <w:rsid w:val="001F3E8E"/>
    <w:rsid w:val="001F4761"/>
    <w:rsid w:val="001F47F2"/>
    <w:rsid w:val="001F49E1"/>
    <w:rsid w:val="001F4BCC"/>
    <w:rsid w:val="001F4C06"/>
    <w:rsid w:val="001F4CE8"/>
    <w:rsid w:val="001F53BB"/>
    <w:rsid w:val="001F581F"/>
    <w:rsid w:val="001F5A50"/>
    <w:rsid w:val="001F5A96"/>
    <w:rsid w:val="001F5B71"/>
    <w:rsid w:val="001F5CCF"/>
    <w:rsid w:val="001F5D28"/>
    <w:rsid w:val="001F5DE4"/>
    <w:rsid w:val="001F5E00"/>
    <w:rsid w:val="001F60A5"/>
    <w:rsid w:val="001F6335"/>
    <w:rsid w:val="001F64F7"/>
    <w:rsid w:val="001F6603"/>
    <w:rsid w:val="001F6644"/>
    <w:rsid w:val="001F69CC"/>
    <w:rsid w:val="001F6AF7"/>
    <w:rsid w:val="001F6FD6"/>
    <w:rsid w:val="001F701E"/>
    <w:rsid w:val="001F70A5"/>
    <w:rsid w:val="001F7128"/>
    <w:rsid w:val="001F7203"/>
    <w:rsid w:val="001F7337"/>
    <w:rsid w:val="001F73DE"/>
    <w:rsid w:val="001F75E0"/>
    <w:rsid w:val="001F760E"/>
    <w:rsid w:val="001F76BE"/>
    <w:rsid w:val="001F7808"/>
    <w:rsid w:val="001F7BD1"/>
    <w:rsid w:val="001F7BD6"/>
    <w:rsid w:val="001F7CE4"/>
    <w:rsid w:val="001F7E8D"/>
    <w:rsid w:val="00200011"/>
    <w:rsid w:val="0020020F"/>
    <w:rsid w:val="00200229"/>
    <w:rsid w:val="002002EC"/>
    <w:rsid w:val="00200359"/>
    <w:rsid w:val="002003DF"/>
    <w:rsid w:val="0020069F"/>
    <w:rsid w:val="00200782"/>
    <w:rsid w:val="002009D1"/>
    <w:rsid w:val="00200CAF"/>
    <w:rsid w:val="00200E03"/>
    <w:rsid w:val="00200E81"/>
    <w:rsid w:val="00200EE5"/>
    <w:rsid w:val="002018C3"/>
    <w:rsid w:val="0020260C"/>
    <w:rsid w:val="002026AC"/>
    <w:rsid w:val="00202701"/>
    <w:rsid w:val="002027E3"/>
    <w:rsid w:val="00202AD4"/>
    <w:rsid w:val="00202D42"/>
    <w:rsid w:val="00202DC0"/>
    <w:rsid w:val="00202EDD"/>
    <w:rsid w:val="00203024"/>
    <w:rsid w:val="002030E5"/>
    <w:rsid w:val="002031DD"/>
    <w:rsid w:val="00203776"/>
    <w:rsid w:val="00203817"/>
    <w:rsid w:val="002039FF"/>
    <w:rsid w:val="00203B2E"/>
    <w:rsid w:val="00203C1A"/>
    <w:rsid w:val="00203F38"/>
    <w:rsid w:val="00204128"/>
    <w:rsid w:val="002041CF"/>
    <w:rsid w:val="002043E7"/>
    <w:rsid w:val="0020460B"/>
    <w:rsid w:val="00204674"/>
    <w:rsid w:val="002048F1"/>
    <w:rsid w:val="0020490C"/>
    <w:rsid w:val="00204A89"/>
    <w:rsid w:val="00204BED"/>
    <w:rsid w:val="00204C00"/>
    <w:rsid w:val="00204DF7"/>
    <w:rsid w:val="00204F46"/>
    <w:rsid w:val="00204F76"/>
    <w:rsid w:val="0020518D"/>
    <w:rsid w:val="00205223"/>
    <w:rsid w:val="00205954"/>
    <w:rsid w:val="00205A4B"/>
    <w:rsid w:val="002060A7"/>
    <w:rsid w:val="00206391"/>
    <w:rsid w:val="002065C1"/>
    <w:rsid w:val="00206749"/>
    <w:rsid w:val="00206868"/>
    <w:rsid w:val="002068BC"/>
    <w:rsid w:val="002068DB"/>
    <w:rsid w:val="002069A8"/>
    <w:rsid w:val="00206A5D"/>
    <w:rsid w:val="00206BE5"/>
    <w:rsid w:val="00206C90"/>
    <w:rsid w:val="00206F57"/>
    <w:rsid w:val="0020726E"/>
    <w:rsid w:val="002072D1"/>
    <w:rsid w:val="00207398"/>
    <w:rsid w:val="002073FA"/>
    <w:rsid w:val="0020755A"/>
    <w:rsid w:val="00207675"/>
    <w:rsid w:val="002077CE"/>
    <w:rsid w:val="00207EFC"/>
    <w:rsid w:val="00210608"/>
    <w:rsid w:val="00210615"/>
    <w:rsid w:val="00210975"/>
    <w:rsid w:val="00210A27"/>
    <w:rsid w:val="00210C76"/>
    <w:rsid w:val="00210D41"/>
    <w:rsid w:val="00211059"/>
    <w:rsid w:val="002111BC"/>
    <w:rsid w:val="00211434"/>
    <w:rsid w:val="0021181E"/>
    <w:rsid w:val="00211A14"/>
    <w:rsid w:val="00211AE0"/>
    <w:rsid w:val="00211B9F"/>
    <w:rsid w:val="00211C05"/>
    <w:rsid w:val="0021220F"/>
    <w:rsid w:val="00212254"/>
    <w:rsid w:val="00212425"/>
    <w:rsid w:val="0021246B"/>
    <w:rsid w:val="00212566"/>
    <w:rsid w:val="00212646"/>
    <w:rsid w:val="002126A7"/>
    <w:rsid w:val="00212815"/>
    <w:rsid w:val="002128D0"/>
    <w:rsid w:val="002129F5"/>
    <w:rsid w:val="00212A1E"/>
    <w:rsid w:val="00212A86"/>
    <w:rsid w:val="00212C63"/>
    <w:rsid w:val="00212E87"/>
    <w:rsid w:val="00212E8C"/>
    <w:rsid w:val="00212F70"/>
    <w:rsid w:val="00212FCB"/>
    <w:rsid w:val="00213120"/>
    <w:rsid w:val="002131A0"/>
    <w:rsid w:val="00213259"/>
    <w:rsid w:val="002132C3"/>
    <w:rsid w:val="002135BC"/>
    <w:rsid w:val="0021365E"/>
    <w:rsid w:val="00213942"/>
    <w:rsid w:val="0021395C"/>
    <w:rsid w:val="002139AD"/>
    <w:rsid w:val="002139D8"/>
    <w:rsid w:val="00213A02"/>
    <w:rsid w:val="00213BC0"/>
    <w:rsid w:val="00213F65"/>
    <w:rsid w:val="00214369"/>
    <w:rsid w:val="002145CF"/>
    <w:rsid w:val="00214785"/>
    <w:rsid w:val="00214A9F"/>
    <w:rsid w:val="00214B2A"/>
    <w:rsid w:val="00214B9D"/>
    <w:rsid w:val="00214F1E"/>
    <w:rsid w:val="002152CF"/>
    <w:rsid w:val="0021533B"/>
    <w:rsid w:val="00215347"/>
    <w:rsid w:val="002155DB"/>
    <w:rsid w:val="002156F3"/>
    <w:rsid w:val="0021575A"/>
    <w:rsid w:val="00215830"/>
    <w:rsid w:val="00215C5C"/>
    <w:rsid w:val="00215D1A"/>
    <w:rsid w:val="00215F62"/>
    <w:rsid w:val="00216261"/>
    <w:rsid w:val="0021638C"/>
    <w:rsid w:val="0021653A"/>
    <w:rsid w:val="0021659B"/>
    <w:rsid w:val="00216648"/>
    <w:rsid w:val="00216860"/>
    <w:rsid w:val="00216918"/>
    <w:rsid w:val="002169F9"/>
    <w:rsid w:val="00216B76"/>
    <w:rsid w:val="00216B98"/>
    <w:rsid w:val="00216C89"/>
    <w:rsid w:val="00216DE1"/>
    <w:rsid w:val="00216E09"/>
    <w:rsid w:val="00216F1A"/>
    <w:rsid w:val="002170F4"/>
    <w:rsid w:val="002171DB"/>
    <w:rsid w:val="002174CA"/>
    <w:rsid w:val="002179E2"/>
    <w:rsid w:val="00217ACF"/>
    <w:rsid w:val="00217B1F"/>
    <w:rsid w:val="00217B73"/>
    <w:rsid w:val="00217ED0"/>
    <w:rsid w:val="00217EE1"/>
    <w:rsid w:val="00220069"/>
    <w:rsid w:val="00220A9F"/>
    <w:rsid w:val="00220AC3"/>
    <w:rsid w:val="00220B34"/>
    <w:rsid w:val="00220CCE"/>
    <w:rsid w:val="00220D76"/>
    <w:rsid w:val="0022109E"/>
    <w:rsid w:val="002211E5"/>
    <w:rsid w:val="00221755"/>
    <w:rsid w:val="0022194E"/>
    <w:rsid w:val="002219FA"/>
    <w:rsid w:val="00221B0A"/>
    <w:rsid w:val="00221B7D"/>
    <w:rsid w:val="00221C82"/>
    <w:rsid w:val="00221F1D"/>
    <w:rsid w:val="00221F61"/>
    <w:rsid w:val="0022205A"/>
    <w:rsid w:val="002220D5"/>
    <w:rsid w:val="002222A0"/>
    <w:rsid w:val="002222A2"/>
    <w:rsid w:val="00222579"/>
    <w:rsid w:val="00222832"/>
    <w:rsid w:val="002228E3"/>
    <w:rsid w:val="00222A6B"/>
    <w:rsid w:val="00222B27"/>
    <w:rsid w:val="00222EE9"/>
    <w:rsid w:val="00222FF3"/>
    <w:rsid w:val="00223146"/>
    <w:rsid w:val="0022330D"/>
    <w:rsid w:val="002235F9"/>
    <w:rsid w:val="0022366F"/>
    <w:rsid w:val="00223694"/>
    <w:rsid w:val="00223780"/>
    <w:rsid w:val="002238CD"/>
    <w:rsid w:val="00223BFC"/>
    <w:rsid w:val="00224092"/>
    <w:rsid w:val="002240FD"/>
    <w:rsid w:val="00224104"/>
    <w:rsid w:val="00224716"/>
    <w:rsid w:val="00224A4E"/>
    <w:rsid w:val="00224AEE"/>
    <w:rsid w:val="00224B5D"/>
    <w:rsid w:val="00224BF6"/>
    <w:rsid w:val="00224C29"/>
    <w:rsid w:val="00224D8A"/>
    <w:rsid w:val="002252E8"/>
    <w:rsid w:val="00225B30"/>
    <w:rsid w:val="00225BC7"/>
    <w:rsid w:val="00225F15"/>
    <w:rsid w:val="0022600C"/>
    <w:rsid w:val="00226210"/>
    <w:rsid w:val="00226537"/>
    <w:rsid w:val="00226838"/>
    <w:rsid w:val="0022684F"/>
    <w:rsid w:val="002268E9"/>
    <w:rsid w:val="00226969"/>
    <w:rsid w:val="0022697B"/>
    <w:rsid w:val="00226B27"/>
    <w:rsid w:val="00226DD6"/>
    <w:rsid w:val="00227226"/>
    <w:rsid w:val="002274C5"/>
    <w:rsid w:val="002275CE"/>
    <w:rsid w:val="00227C36"/>
    <w:rsid w:val="00227DD0"/>
    <w:rsid w:val="00227DD1"/>
    <w:rsid w:val="00227F8C"/>
    <w:rsid w:val="00227FA1"/>
    <w:rsid w:val="002302A4"/>
    <w:rsid w:val="00230397"/>
    <w:rsid w:val="0023042A"/>
    <w:rsid w:val="002304FF"/>
    <w:rsid w:val="002306CF"/>
    <w:rsid w:val="00230941"/>
    <w:rsid w:val="00230B0A"/>
    <w:rsid w:val="00230B10"/>
    <w:rsid w:val="00230DAF"/>
    <w:rsid w:val="00230E3B"/>
    <w:rsid w:val="00230EE5"/>
    <w:rsid w:val="00231029"/>
    <w:rsid w:val="002311EC"/>
    <w:rsid w:val="00231336"/>
    <w:rsid w:val="00231371"/>
    <w:rsid w:val="002313BC"/>
    <w:rsid w:val="00231405"/>
    <w:rsid w:val="00231740"/>
    <w:rsid w:val="002317DD"/>
    <w:rsid w:val="002318FA"/>
    <w:rsid w:val="00231A82"/>
    <w:rsid w:val="00231A8B"/>
    <w:rsid w:val="00231B25"/>
    <w:rsid w:val="00231B2E"/>
    <w:rsid w:val="00231D56"/>
    <w:rsid w:val="00231ED5"/>
    <w:rsid w:val="0023232C"/>
    <w:rsid w:val="00232361"/>
    <w:rsid w:val="0023243D"/>
    <w:rsid w:val="00232631"/>
    <w:rsid w:val="002326F0"/>
    <w:rsid w:val="00232798"/>
    <w:rsid w:val="00232E4C"/>
    <w:rsid w:val="0023305A"/>
    <w:rsid w:val="0023310A"/>
    <w:rsid w:val="002331EB"/>
    <w:rsid w:val="0023342C"/>
    <w:rsid w:val="00233642"/>
    <w:rsid w:val="00233660"/>
    <w:rsid w:val="0023379B"/>
    <w:rsid w:val="002337E6"/>
    <w:rsid w:val="002337EE"/>
    <w:rsid w:val="00233A09"/>
    <w:rsid w:val="00233B3A"/>
    <w:rsid w:val="00233C6F"/>
    <w:rsid w:val="00233CC0"/>
    <w:rsid w:val="00233FBB"/>
    <w:rsid w:val="00233FCA"/>
    <w:rsid w:val="002342C9"/>
    <w:rsid w:val="0023448A"/>
    <w:rsid w:val="0023453E"/>
    <w:rsid w:val="00234791"/>
    <w:rsid w:val="002347B8"/>
    <w:rsid w:val="00234B58"/>
    <w:rsid w:val="00234B61"/>
    <w:rsid w:val="002352D3"/>
    <w:rsid w:val="00235417"/>
    <w:rsid w:val="0023544D"/>
    <w:rsid w:val="00235541"/>
    <w:rsid w:val="00235698"/>
    <w:rsid w:val="0023571B"/>
    <w:rsid w:val="00235D87"/>
    <w:rsid w:val="00235EB0"/>
    <w:rsid w:val="00235F3F"/>
    <w:rsid w:val="00236195"/>
    <w:rsid w:val="002369A3"/>
    <w:rsid w:val="002369D4"/>
    <w:rsid w:val="00236A99"/>
    <w:rsid w:val="00236CE1"/>
    <w:rsid w:val="00236DF6"/>
    <w:rsid w:val="00236F21"/>
    <w:rsid w:val="002373FD"/>
    <w:rsid w:val="00237417"/>
    <w:rsid w:val="0023757C"/>
    <w:rsid w:val="00237659"/>
    <w:rsid w:val="002377C1"/>
    <w:rsid w:val="002379E1"/>
    <w:rsid w:val="00237A81"/>
    <w:rsid w:val="00237B29"/>
    <w:rsid w:val="00237C08"/>
    <w:rsid w:val="00237ED4"/>
    <w:rsid w:val="00237F07"/>
    <w:rsid w:val="00237FA1"/>
    <w:rsid w:val="00240329"/>
    <w:rsid w:val="0024036F"/>
    <w:rsid w:val="002404A5"/>
    <w:rsid w:val="002404F4"/>
    <w:rsid w:val="00240721"/>
    <w:rsid w:val="0024076F"/>
    <w:rsid w:val="002408C5"/>
    <w:rsid w:val="002408E5"/>
    <w:rsid w:val="00240A46"/>
    <w:rsid w:val="00240AE4"/>
    <w:rsid w:val="00240CF0"/>
    <w:rsid w:val="00240E73"/>
    <w:rsid w:val="00240EB5"/>
    <w:rsid w:val="00241266"/>
    <w:rsid w:val="0024147B"/>
    <w:rsid w:val="002414B5"/>
    <w:rsid w:val="002414C6"/>
    <w:rsid w:val="002418D2"/>
    <w:rsid w:val="002418FA"/>
    <w:rsid w:val="002419A4"/>
    <w:rsid w:val="00241B55"/>
    <w:rsid w:val="00241BBF"/>
    <w:rsid w:val="00241C30"/>
    <w:rsid w:val="00241FD9"/>
    <w:rsid w:val="00242116"/>
    <w:rsid w:val="002422CC"/>
    <w:rsid w:val="00242530"/>
    <w:rsid w:val="002426DE"/>
    <w:rsid w:val="0024290E"/>
    <w:rsid w:val="0024299C"/>
    <w:rsid w:val="00242A70"/>
    <w:rsid w:val="00242AFD"/>
    <w:rsid w:val="00242E81"/>
    <w:rsid w:val="00242EB7"/>
    <w:rsid w:val="00242FFF"/>
    <w:rsid w:val="002430AA"/>
    <w:rsid w:val="0024311C"/>
    <w:rsid w:val="00243299"/>
    <w:rsid w:val="002432A3"/>
    <w:rsid w:val="002434B1"/>
    <w:rsid w:val="00243555"/>
    <w:rsid w:val="00243588"/>
    <w:rsid w:val="002439B7"/>
    <w:rsid w:val="00243F2C"/>
    <w:rsid w:val="00243F71"/>
    <w:rsid w:val="00243FD4"/>
    <w:rsid w:val="00243FFD"/>
    <w:rsid w:val="0024426B"/>
    <w:rsid w:val="002442B7"/>
    <w:rsid w:val="00244404"/>
    <w:rsid w:val="002446BC"/>
    <w:rsid w:val="002447FF"/>
    <w:rsid w:val="00244A38"/>
    <w:rsid w:val="00244AF2"/>
    <w:rsid w:val="00244CF4"/>
    <w:rsid w:val="00244FF1"/>
    <w:rsid w:val="00245231"/>
    <w:rsid w:val="00245386"/>
    <w:rsid w:val="002454FA"/>
    <w:rsid w:val="0024558D"/>
    <w:rsid w:val="0024596F"/>
    <w:rsid w:val="00245EB2"/>
    <w:rsid w:val="00245F40"/>
    <w:rsid w:val="0024603A"/>
    <w:rsid w:val="002461BB"/>
    <w:rsid w:val="00246345"/>
    <w:rsid w:val="00246460"/>
    <w:rsid w:val="00246505"/>
    <w:rsid w:val="0024654B"/>
    <w:rsid w:val="002466D1"/>
    <w:rsid w:val="00246761"/>
    <w:rsid w:val="002468BE"/>
    <w:rsid w:val="002469BF"/>
    <w:rsid w:val="00246B0F"/>
    <w:rsid w:val="00246CA1"/>
    <w:rsid w:val="00246CF7"/>
    <w:rsid w:val="00246F12"/>
    <w:rsid w:val="0024701A"/>
    <w:rsid w:val="002471C9"/>
    <w:rsid w:val="00247317"/>
    <w:rsid w:val="00247535"/>
    <w:rsid w:val="00247711"/>
    <w:rsid w:val="002477E9"/>
    <w:rsid w:val="00247A2B"/>
    <w:rsid w:val="00247AFB"/>
    <w:rsid w:val="00247D70"/>
    <w:rsid w:val="00247F0D"/>
    <w:rsid w:val="00247FDF"/>
    <w:rsid w:val="00250268"/>
    <w:rsid w:val="002502A7"/>
    <w:rsid w:val="0025048B"/>
    <w:rsid w:val="0025049E"/>
    <w:rsid w:val="002504F2"/>
    <w:rsid w:val="002505DC"/>
    <w:rsid w:val="00250696"/>
    <w:rsid w:val="002509BF"/>
    <w:rsid w:val="00250B0C"/>
    <w:rsid w:val="00250E2B"/>
    <w:rsid w:val="00250E7E"/>
    <w:rsid w:val="00251397"/>
    <w:rsid w:val="00251465"/>
    <w:rsid w:val="00251928"/>
    <w:rsid w:val="00251AC3"/>
    <w:rsid w:val="00251C45"/>
    <w:rsid w:val="00251D06"/>
    <w:rsid w:val="00251F40"/>
    <w:rsid w:val="00252482"/>
    <w:rsid w:val="0025259E"/>
    <w:rsid w:val="00252607"/>
    <w:rsid w:val="00252753"/>
    <w:rsid w:val="00252965"/>
    <w:rsid w:val="002529A8"/>
    <w:rsid w:val="00252A5D"/>
    <w:rsid w:val="00252BED"/>
    <w:rsid w:val="00252E16"/>
    <w:rsid w:val="0025301C"/>
    <w:rsid w:val="002532BE"/>
    <w:rsid w:val="002538CC"/>
    <w:rsid w:val="00253969"/>
    <w:rsid w:val="00253B39"/>
    <w:rsid w:val="00253CDF"/>
    <w:rsid w:val="00253DC3"/>
    <w:rsid w:val="00253EC7"/>
    <w:rsid w:val="00253FCE"/>
    <w:rsid w:val="0025413B"/>
    <w:rsid w:val="002543EA"/>
    <w:rsid w:val="002544E0"/>
    <w:rsid w:val="0025454E"/>
    <w:rsid w:val="00254890"/>
    <w:rsid w:val="00254920"/>
    <w:rsid w:val="00254933"/>
    <w:rsid w:val="00254A6C"/>
    <w:rsid w:val="00254AA6"/>
    <w:rsid w:val="00254CB2"/>
    <w:rsid w:val="00254F40"/>
    <w:rsid w:val="00255042"/>
    <w:rsid w:val="002552FE"/>
    <w:rsid w:val="00255691"/>
    <w:rsid w:val="002556F3"/>
    <w:rsid w:val="00255748"/>
    <w:rsid w:val="00255842"/>
    <w:rsid w:val="002558AD"/>
    <w:rsid w:val="002559C4"/>
    <w:rsid w:val="00255B54"/>
    <w:rsid w:val="00255CF7"/>
    <w:rsid w:val="00255CFC"/>
    <w:rsid w:val="00255D19"/>
    <w:rsid w:val="00255D47"/>
    <w:rsid w:val="00256096"/>
    <w:rsid w:val="0025627C"/>
    <w:rsid w:val="0025638D"/>
    <w:rsid w:val="002566E3"/>
    <w:rsid w:val="0025683B"/>
    <w:rsid w:val="00256B52"/>
    <w:rsid w:val="00256BE8"/>
    <w:rsid w:val="00256FFA"/>
    <w:rsid w:val="002570D7"/>
    <w:rsid w:val="002571B6"/>
    <w:rsid w:val="002572CD"/>
    <w:rsid w:val="00257381"/>
    <w:rsid w:val="0025744D"/>
    <w:rsid w:val="00257F60"/>
    <w:rsid w:val="00260210"/>
    <w:rsid w:val="002602AA"/>
    <w:rsid w:val="002602D2"/>
    <w:rsid w:val="00260373"/>
    <w:rsid w:val="00260430"/>
    <w:rsid w:val="0026050F"/>
    <w:rsid w:val="00260607"/>
    <w:rsid w:val="002606CF"/>
    <w:rsid w:val="0026071E"/>
    <w:rsid w:val="002607A8"/>
    <w:rsid w:val="0026090C"/>
    <w:rsid w:val="00260A99"/>
    <w:rsid w:val="00260CA4"/>
    <w:rsid w:val="00260D8F"/>
    <w:rsid w:val="00260E5D"/>
    <w:rsid w:val="0026101C"/>
    <w:rsid w:val="00261100"/>
    <w:rsid w:val="002614A6"/>
    <w:rsid w:val="002616C2"/>
    <w:rsid w:val="002617CA"/>
    <w:rsid w:val="00261B05"/>
    <w:rsid w:val="00261D53"/>
    <w:rsid w:val="00261EB4"/>
    <w:rsid w:val="00261F53"/>
    <w:rsid w:val="00262769"/>
    <w:rsid w:val="00262A8B"/>
    <w:rsid w:val="00262BFF"/>
    <w:rsid w:val="00262C2B"/>
    <w:rsid w:val="00262F7C"/>
    <w:rsid w:val="00263133"/>
    <w:rsid w:val="00263234"/>
    <w:rsid w:val="00263355"/>
    <w:rsid w:val="0026353C"/>
    <w:rsid w:val="00263554"/>
    <w:rsid w:val="00263582"/>
    <w:rsid w:val="00263637"/>
    <w:rsid w:val="002636F4"/>
    <w:rsid w:val="002637C8"/>
    <w:rsid w:val="00263A00"/>
    <w:rsid w:val="00263DE4"/>
    <w:rsid w:val="00263E0F"/>
    <w:rsid w:val="00263F1E"/>
    <w:rsid w:val="00263F25"/>
    <w:rsid w:val="0026458D"/>
    <w:rsid w:val="002645D9"/>
    <w:rsid w:val="00264732"/>
    <w:rsid w:val="00264789"/>
    <w:rsid w:val="00264A12"/>
    <w:rsid w:val="00264B9E"/>
    <w:rsid w:val="00264DB3"/>
    <w:rsid w:val="00264F14"/>
    <w:rsid w:val="002650A6"/>
    <w:rsid w:val="00265174"/>
    <w:rsid w:val="0026520D"/>
    <w:rsid w:val="00265226"/>
    <w:rsid w:val="0026549F"/>
    <w:rsid w:val="002655F3"/>
    <w:rsid w:val="00265931"/>
    <w:rsid w:val="002659F5"/>
    <w:rsid w:val="00265B24"/>
    <w:rsid w:val="00265BF0"/>
    <w:rsid w:val="00266271"/>
    <w:rsid w:val="00266454"/>
    <w:rsid w:val="0026648C"/>
    <w:rsid w:val="00266556"/>
    <w:rsid w:val="00266702"/>
    <w:rsid w:val="0026693D"/>
    <w:rsid w:val="00266BEB"/>
    <w:rsid w:val="00266C39"/>
    <w:rsid w:val="00266EF0"/>
    <w:rsid w:val="00267051"/>
    <w:rsid w:val="002670D5"/>
    <w:rsid w:val="00267205"/>
    <w:rsid w:val="002676E6"/>
    <w:rsid w:val="002678DF"/>
    <w:rsid w:val="002679A3"/>
    <w:rsid w:val="00267A95"/>
    <w:rsid w:val="00267C62"/>
    <w:rsid w:val="00267D0D"/>
    <w:rsid w:val="00267E4A"/>
    <w:rsid w:val="002700F4"/>
    <w:rsid w:val="0027012D"/>
    <w:rsid w:val="002702A1"/>
    <w:rsid w:val="00270439"/>
    <w:rsid w:val="0027068E"/>
    <w:rsid w:val="00270CC1"/>
    <w:rsid w:val="00270EB8"/>
    <w:rsid w:val="00270EC2"/>
    <w:rsid w:val="00270F30"/>
    <w:rsid w:val="002710DF"/>
    <w:rsid w:val="00271120"/>
    <w:rsid w:val="0027171A"/>
    <w:rsid w:val="0027172C"/>
    <w:rsid w:val="0027182A"/>
    <w:rsid w:val="00271CB5"/>
    <w:rsid w:val="00271D06"/>
    <w:rsid w:val="00271D30"/>
    <w:rsid w:val="00271E6A"/>
    <w:rsid w:val="00271E72"/>
    <w:rsid w:val="002721E6"/>
    <w:rsid w:val="00272254"/>
    <w:rsid w:val="00272274"/>
    <w:rsid w:val="00272447"/>
    <w:rsid w:val="00272685"/>
    <w:rsid w:val="002726CD"/>
    <w:rsid w:val="00272722"/>
    <w:rsid w:val="0027278A"/>
    <w:rsid w:val="00272873"/>
    <w:rsid w:val="00272894"/>
    <w:rsid w:val="002729E3"/>
    <w:rsid w:val="00272BD7"/>
    <w:rsid w:val="00272C75"/>
    <w:rsid w:val="00272C86"/>
    <w:rsid w:val="00272CAF"/>
    <w:rsid w:val="00272E82"/>
    <w:rsid w:val="00273038"/>
    <w:rsid w:val="002730AB"/>
    <w:rsid w:val="00273197"/>
    <w:rsid w:val="0027337D"/>
    <w:rsid w:val="002736EB"/>
    <w:rsid w:val="00273767"/>
    <w:rsid w:val="00273A3F"/>
    <w:rsid w:val="00273E96"/>
    <w:rsid w:val="00273EDD"/>
    <w:rsid w:val="00274042"/>
    <w:rsid w:val="00274076"/>
    <w:rsid w:val="00274162"/>
    <w:rsid w:val="002741A9"/>
    <w:rsid w:val="002746EB"/>
    <w:rsid w:val="002747A9"/>
    <w:rsid w:val="0027483C"/>
    <w:rsid w:val="00274A20"/>
    <w:rsid w:val="00274B10"/>
    <w:rsid w:val="00274C74"/>
    <w:rsid w:val="00274D05"/>
    <w:rsid w:val="00274E1E"/>
    <w:rsid w:val="00275011"/>
    <w:rsid w:val="0027503D"/>
    <w:rsid w:val="002750AF"/>
    <w:rsid w:val="0027517D"/>
    <w:rsid w:val="00275294"/>
    <w:rsid w:val="002753B8"/>
    <w:rsid w:val="0027556D"/>
    <w:rsid w:val="002756BD"/>
    <w:rsid w:val="002758CB"/>
    <w:rsid w:val="0027592B"/>
    <w:rsid w:val="00275B47"/>
    <w:rsid w:val="00275C7B"/>
    <w:rsid w:val="00275C97"/>
    <w:rsid w:val="00275CF5"/>
    <w:rsid w:val="002761B0"/>
    <w:rsid w:val="0027624C"/>
    <w:rsid w:val="002762C1"/>
    <w:rsid w:val="00276608"/>
    <w:rsid w:val="0027690D"/>
    <w:rsid w:val="00276978"/>
    <w:rsid w:val="00276A46"/>
    <w:rsid w:val="00276A71"/>
    <w:rsid w:val="00276B97"/>
    <w:rsid w:val="00276E47"/>
    <w:rsid w:val="00276E87"/>
    <w:rsid w:val="0027706D"/>
    <w:rsid w:val="00277076"/>
    <w:rsid w:val="00277093"/>
    <w:rsid w:val="0027727A"/>
    <w:rsid w:val="00277608"/>
    <w:rsid w:val="002777D6"/>
    <w:rsid w:val="00277B38"/>
    <w:rsid w:val="00277B7D"/>
    <w:rsid w:val="00277C86"/>
    <w:rsid w:val="00277ED4"/>
    <w:rsid w:val="00280470"/>
    <w:rsid w:val="0028065D"/>
    <w:rsid w:val="002806F9"/>
    <w:rsid w:val="00280AD1"/>
    <w:rsid w:val="00280E13"/>
    <w:rsid w:val="00280E57"/>
    <w:rsid w:val="00281064"/>
    <w:rsid w:val="0028109D"/>
    <w:rsid w:val="002810AB"/>
    <w:rsid w:val="00281180"/>
    <w:rsid w:val="002815C3"/>
    <w:rsid w:val="00281820"/>
    <w:rsid w:val="0028188D"/>
    <w:rsid w:val="00281A0B"/>
    <w:rsid w:val="00281A89"/>
    <w:rsid w:val="00281EA5"/>
    <w:rsid w:val="00281FFB"/>
    <w:rsid w:val="0028236F"/>
    <w:rsid w:val="002823C7"/>
    <w:rsid w:val="002825D9"/>
    <w:rsid w:val="0028287E"/>
    <w:rsid w:val="00282CDA"/>
    <w:rsid w:val="00282DD4"/>
    <w:rsid w:val="00283024"/>
    <w:rsid w:val="00283160"/>
    <w:rsid w:val="002833B4"/>
    <w:rsid w:val="002834A9"/>
    <w:rsid w:val="002836F7"/>
    <w:rsid w:val="00283799"/>
    <w:rsid w:val="00283827"/>
    <w:rsid w:val="00283B52"/>
    <w:rsid w:val="00283B7C"/>
    <w:rsid w:val="00283DF3"/>
    <w:rsid w:val="00283E41"/>
    <w:rsid w:val="0028411E"/>
    <w:rsid w:val="002843DE"/>
    <w:rsid w:val="0028453C"/>
    <w:rsid w:val="00284689"/>
    <w:rsid w:val="002846F6"/>
    <w:rsid w:val="00284B6A"/>
    <w:rsid w:val="00284C64"/>
    <w:rsid w:val="00284C66"/>
    <w:rsid w:val="00284C75"/>
    <w:rsid w:val="00284CA3"/>
    <w:rsid w:val="00284CCA"/>
    <w:rsid w:val="00284CF2"/>
    <w:rsid w:val="00284D09"/>
    <w:rsid w:val="00284D30"/>
    <w:rsid w:val="00284E39"/>
    <w:rsid w:val="00285546"/>
    <w:rsid w:val="0028559D"/>
    <w:rsid w:val="002855C1"/>
    <w:rsid w:val="002855C5"/>
    <w:rsid w:val="002856B2"/>
    <w:rsid w:val="00285718"/>
    <w:rsid w:val="00285B4C"/>
    <w:rsid w:val="00285ECE"/>
    <w:rsid w:val="00285F16"/>
    <w:rsid w:val="0028609C"/>
    <w:rsid w:val="00286434"/>
    <w:rsid w:val="00286F61"/>
    <w:rsid w:val="002875A6"/>
    <w:rsid w:val="002877B9"/>
    <w:rsid w:val="002877CA"/>
    <w:rsid w:val="00287AA5"/>
    <w:rsid w:val="00287B10"/>
    <w:rsid w:val="00287B47"/>
    <w:rsid w:val="00287C59"/>
    <w:rsid w:val="00287D14"/>
    <w:rsid w:val="00287E78"/>
    <w:rsid w:val="00290341"/>
    <w:rsid w:val="00290916"/>
    <w:rsid w:val="00290968"/>
    <w:rsid w:val="00290F85"/>
    <w:rsid w:val="002912E6"/>
    <w:rsid w:val="00291391"/>
    <w:rsid w:val="00291464"/>
    <w:rsid w:val="002914E8"/>
    <w:rsid w:val="00291698"/>
    <w:rsid w:val="002917F2"/>
    <w:rsid w:val="00291C62"/>
    <w:rsid w:val="00291DEE"/>
    <w:rsid w:val="00291EF2"/>
    <w:rsid w:val="00292430"/>
    <w:rsid w:val="00292441"/>
    <w:rsid w:val="00292725"/>
    <w:rsid w:val="00292742"/>
    <w:rsid w:val="002927B9"/>
    <w:rsid w:val="00292804"/>
    <w:rsid w:val="00292B3E"/>
    <w:rsid w:val="00292E02"/>
    <w:rsid w:val="00293141"/>
    <w:rsid w:val="002931BE"/>
    <w:rsid w:val="002933C1"/>
    <w:rsid w:val="002933E1"/>
    <w:rsid w:val="00293636"/>
    <w:rsid w:val="00293648"/>
    <w:rsid w:val="002936DF"/>
    <w:rsid w:val="00293B49"/>
    <w:rsid w:val="00293CAC"/>
    <w:rsid w:val="00293CE2"/>
    <w:rsid w:val="00293CEF"/>
    <w:rsid w:val="002940F3"/>
    <w:rsid w:val="002942AA"/>
    <w:rsid w:val="002944B5"/>
    <w:rsid w:val="0029453C"/>
    <w:rsid w:val="0029464F"/>
    <w:rsid w:val="00294669"/>
    <w:rsid w:val="00294A8C"/>
    <w:rsid w:val="00294B71"/>
    <w:rsid w:val="00294BD0"/>
    <w:rsid w:val="00294BE3"/>
    <w:rsid w:val="00294C63"/>
    <w:rsid w:val="002950DC"/>
    <w:rsid w:val="00295114"/>
    <w:rsid w:val="00295180"/>
    <w:rsid w:val="002951BA"/>
    <w:rsid w:val="00295920"/>
    <w:rsid w:val="00295941"/>
    <w:rsid w:val="00295B11"/>
    <w:rsid w:val="00295B79"/>
    <w:rsid w:val="00295CD5"/>
    <w:rsid w:val="002960C3"/>
    <w:rsid w:val="0029641F"/>
    <w:rsid w:val="0029643A"/>
    <w:rsid w:val="00296490"/>
    <w:rsid w:val="00296499"/>
    <w:rsid w:val="002964CA"/>
    <w:rsid w:val="002965A2"/>
    <w:rsid w:val="0029661D"/>
    <w:rsid w:val="00296A1B"/>
    <w:rsid w:val="00296AD3"/>
    <w:rsid w:val="00296AE2"/>
    <w:rsid w:val="00297191"/>
    <w:rsid w:val="002972B8"/>
    <w:rsid w:val="00297319"/>
    <w:rsid w:val="00297328"/>
    <w:rsid w:val="00297566"/>
    <w:rsid w:val="00297815"/>
    <w:rsid w:val="00297B04"/>
    <w:rsid w:val="00297BC8"/>
    <w:rsid w:val="00297C69"/>
    <w:rsid w:val="00297CDB"/>
    <w:rsid w:val="002A0106"/>
    <w:rsid w:val="002A01D3"/>
    <w:rsid w:val="002A024B"/>
    <w:rsid w:val="002A0411"/>
    <w:rsid w:val="002A05F6"/>
    <w:rsid w:val="002A0F1D"/>
    <w:rsid w:val="002A13AE"/>
    <w:rsid w:val="002A154F"/>
    <w:rsid w:val="002A15FF"/>
    <w:rsid w:val="002A1B71"/>
    <w:rsid w:val="002A1C9D"/>
    <w:rsid w:val="002A1D30"/>
    <w:rsid w:val="002A1F1E"/>
    <w:rsid w:val="002A1F5F"/>
    <w:rsid w:val="002A20F1"/>
    <w:rsid w:val="002A212D"/>
    <w:rsid w:val="002A21E2"/>
    <w:rsid w:val="002A22E3"/>
    <w:rsid w:val="002A2351"/>
    <w:rsid w:val="002A2372"/>
    <w:rsid w:val="002A2492"/>
    <w:rsid w:val="002A24AD"/>
    <w:rsid w:val="002A29A9"/>
    <w:rsid w:val="002A2A09"/>
    <w:rsid w:val="002A2A85"/>
    <w:rsid w:val="002A2B1E"/>
    <w:rsid w:val="002A2BEE"/>
    <w:rsid w:val="002A2D16"/>
    <w:rsid w:val="002A2D34"/>
    <w:rsid w:val="002A2D7A"/>
    <w:rsid w:val="002A2FBC"/>
    <w:rsid w:val="002A3290"/>
    <w:rsid w:val="002A333A"/>
    <w:rsid w:val="002A33AD"/>
    <w:rsid w:val="002A3434"/>
    <w:rsid w:val="002A3482"/>
    <w:rsid w:val="002A3968"/>
    <w:rsid w:val="002A3BAE"/>
    <w:rsid w:val="002A4117"/>
    <w:rsid w:val="002A43A6"/>
    <w:rsid w:val="002A4441"/>
    <w:rsid w:val="002A44B3"/>
    <w:rsid w:val="002A4683"/>
    <w:rsid w:val="002A48D6"/>
    <w:rsid w:val="002A4C32"/>
    <w:rsid w:val="002A4D19"/>
    <w:rsid w:val="002A4D5D"/>
    <w:rsid w:val="002A4F70"/>
    <w:rsid w:val="002A53B2"/>
    <w:rsid w:val="002A54DD"/>
    <w:rsid w:val="002A5788"/>
    <w:rsid w:val="002A59B9"/>
    <w:rsid w:val="002A5A1B"/>
    <w:rsid w:val="002A5AEC"/>
    <w:rsid w:val="002A6153"/>
    <w:rsid w:val="002A6236"/>
    <w:rsid w:val="002A6298"/>
    <w:rsid w:val="002A6327"/>
    <w:rsid w:val="002A6494"/>
    <w:rsid w:val="002A6643"/>
    <w:rsid w:val="002A68D7"/>
    <w:rsid w:val="002A6A89"/>
    <w:rsid w:val="002A6D3B"/>
    <w:rsid w:val="002A6D76"/>
    <w:rsid w:val="002A6E15"/>
    <w:rsid w:val="002A6F08"/>
    <w:rsid w:val="002A71F6"/>
    <w:rsid w:val="002A73D7"/>
    <w:rsid w:val="002A7485"/>
    <w:rsid w:val="002A7721"/>
    <w:rsid w:val="002A77C3"/>
    <w:rsid w:val="002A78FD"/>
    <w:rsid w:val="002A79A4"/>
    <w:rsid w:val="002A7A1A"/>
    <w:rsid w:val="002A7ACC"/>
    <w:rsid w:val="002A7B76"/>
    <w:rsid w:val="002A7C93"/>
    <w:rsid w:val="002A7DE4"/>
    <w:rsid w:val="002A7E38"/>
    <w:rsid w:val="002A7F6E"/>
    <w:rsid w:val="002B0279"/>
    <w:rsid w:val="002B0856"/>
    <w:rsid w:val="002B090F"/>
    <w:rsid w:val="002B0985"/>
    <w:rsid w:val="002B099B"/>
    <w:rsid w:val="002B09B1"/>
    <w:rsid w:val="002B0B0C"/>
    <w:rsid w:val="002B0C4B"/>
    <w:rsid w:val="002B0C98"/>
    <w:rsid w:val="002B0CF0"/>
    <w:rsid w:val="002B0F05"/>
    <w:rsid w:val="002B1209"/>
    <w:rsid w:val="002B13E6"/>
    <w:rsid w:val="002B1560"/>
    <w:rsid w:val="002B1628"/>
    <w:rsid w:val="002B189B"/>
    <w:rsid w:val="002B19E8"/>
    <w:rsid w:val="002B1A20"/>
    <w:rsid w:val="002B1A94"/>
    <w:rsid w:val="002B1BE6"/>
    <w:rsid w:val="002B1CF0"/>
    <w:rsid w:val="002B1EF9"/>
    <w:rsid w:val="002B2355"/>
    <w:rsid w:val="002B2792"/>
    <w:rsid w:val="002B2B4F"/>
    <w:rsid w:val="002B2C44"/>
    <w:rsid w:val="002B30E2"/>
    <w:rsid w:val="002B318D"/>
    <w:rsid w:val="002B3318"/>
    <w:rsid w:val="002B3903"/>
    <w:rsid w:val="002B3932"/>
    <w:rsid w:val="002B3B27"/>
    <w:rsid w:val="002B3CB5"/>
    <w:rsid w:val="002B3D9C"/>
    <w:rsid w:val="002B3E3F"/>
    <w:rsid w:val="002B3E55"/>
    <w:rsid w:val="002B401D"/>
    <w:rsid w:val="002B43BE"/>
    <w:rsid w:val="002B485F"/>
    <w:rsid w:val="002B488F"/>
    <w:rsid w:val="002B4A7E"/>
    <w:rsid w:val="002B4DA1"/>
    <w:rsid w:val="002B4DF3"/>
    <w:rsid w:val="002B4E00"/>
    <w:rsid w:val="002B4ECC"/>
    <w:rsid w:val="002B512D"/>
    <w:rsid w:val="002B5823"/>
    <w:rsid w:val="002B5836"/>
    <w:rsid w:val="002B59BB"/>
    <w:rsid w:val="002B5BD4"/>
    <w:rsid w:val="002B5C62"/>
    <w:rsid w:val="002B5F16"/>
    <w:rsid w:val="002B618C"/>
    <w:rsid w:val="002B634F"/>
    <w:rsid w:val="002B649D"/>
    <w:rsid w:val="002B65DC"/>
    <w:rsid w:val="002B6655"/>
    <w:rsid w:val="002B6699"/>
    <w:rsid w:val="002B6725"/>
    <w:rsid w:val="002B6B1A"/>
    <w:rsid w:val="002B6FA0"/>
    <w:rsid w:val="002B6FE8"/>
    <w:rsid w:val="002B708A"/>
    <w:rsid w:val="002B7186"/>
    <w:rsid w:val="002B7191"/>
    <w:rsid w:val="002B7642"/>
    <w:rsid w:val="002B787F"/>
    <w:rsid w:val="002B7A23"/>
    <w:rsid w:val="002B7BE4"/>
    <w:rsid w:val="002B7C62"/>
    <w:rsid w:val="002B7D4C"/>
    <w:rsid w:val="002C008D"/>
    <w:rsid w:val="002C01A9"/>
    <w:rsid w:val="002C01B8"/>
    <w:rsid w:val="002C046A"/>
    <w:rsid w:val="002C09D6"/>
    <w:rsid w:val="002C0D3B"/>
    <w:rsid w:val="002C0D82"/>
    <w:rsid w:val="002C0D89"/>
    <w:rsid w:val="002C0E42"/>
    <w:rsid w:val="002C0FFB"/>
    <w:rsid w:val="002C119D"/>
    <w:rsid w:val="002C1441"/>
    <w:rsid w:val="002C1560"/>
    <w:rsid w:val="002C1857"/>
    <w:rsid w:val="002C197D"/>
    <w:rsid w:val="002C19B4"/>
    <w:rsid w:val="002C19DC"/>
    <w:rsid w:val="002C1B6F"/>
    <w:rsid w:val="002C1E70"/>
    <w:rsid w:val="002C21C2"/>
    <w:rsid w:val="002C2266"/>
    <w:rsid w:val="002C23BD"/>
    <w:rsid w:val="002C2462"/>
    <w:rsid w:val="002C2626"/>
    <w:rsid w:val="002C2827"/>
    <w:rsid w:val="002C28D5"/>
    <w:rsid w:val="002C292D"/>
    <w:rsid w:val="002C32BE"/>
    <w:rsid w:val="002C3620"/>
    <w:rsid w:val="002C36F3"/>
    <w:rsid w:val="002C386C"/>
    <w:rsid w:val="002C3AF4"/>
    <w:rsid w:val="002C3BBF"/>
    <w:rsid w:val="002C3C4D"/>
    <w:rsid w:val="002C3F5A"/>
    <w:rsid w:val="002C41BD"/>
    <w:rsid w:val="002C4299"/>
    <w:rsid w:val="002C4314"/>
    <w:rsid w:val="002C45BC"/>
    <w:rsid w:val="002C469A"/>
    <w:rsid w:val="002C46F1"/>
    <w:rsid w:val="002C4CD7"/>
    <w:rsid w:val="002C4E13"/>
    <w:rsid w:val="002C52A9"/>
    <w:rsid w:val="002C52CC"/>
    <w:rsid w:val="002C52F9"/>
    <w:rsid w:val="002C52FA"/>
    <w:rsid w:val="002C5421"/>
    <w:rsid w:val="002C547E"/>
    <w:rsid w:val="002C56A9"/>
    <w:rsid w:val="002C580B"/>
    <w:rsid w:val="002C5B97"/>
    <w:rsid w:val="002C5CA7"/>
    <w:rsid w:val="002C5D10"/>
    <w:rsid w:val="002C6276"/>
    <w:rsid w:val="002C6623"/>
    <w:rsid w:val="002C679A"/>
    <w:rsid w:val="002C67D6"/>
    <w:rsid w:val="002C681E"/>
    <w:rsid w:val="002C68D4"/>
    <w:rsid w:val="002C6989"/>
    <w:rsid w:val="002C6A8A"/>
    <w:rsid w:val="002C7247"/>
    <w:rsid w:val="002C7300"/>
    <w:rsid w:val="002C7492"/>
    <w:rsid w:val="002C75D3"/>
    <w:rsid w:val="002C7B66"/>
    <w:rsid w:val="002C7ECA"/>
    <w:rsid w:val="002D00D4"/>
    <w:rsid w:val="002D00E7"/>
    <w:rsid w:val="002D0185"/>
    <w:rsid w:val="002D01FF"/>
    <w:rsid w:val="002D0201"/>
    <w:rsid w:val="002D0214"/>
    <w:rsid w:val="002D03B7"/>
    <w:rsid w:val="002D0469"/>
    <w:rsid w:val="002D04C9"/>
    <w:rsid w:val="002D0705"/>
    <w:rsid w:val="002D0956"/>
    <w:rsid w:val="002D0962"/>
    <w:rsid w:val="002D0B00"/>
    <w:rsid w:val="002D0D39"/>
    <w:rsid w:val="002D0F27"/>
    <w:rsid w:val="002D119F"/>
    <w:rsid w:val="002D13C9"/>
    <w:rsid w:val="002D1670"/>
    <w:rsid w:val="002D1716"/>
    <w:rsid w:val="002D1DF0"/>
    <w:rsid w:val="002D233D"/>
    <w:rsid w:val="002D2471"/>
    <w:rsid w:val="002D24E6"/>
    <w:rsid w:val="002D27F0"/>
    <w:rsid w:val="002D28D3"/>
    <w:rsid w:val="002D294D"/>
    <w:rsid w:val="002D2A8C"/>
    <w:rsid w:val="002D2B43"/>
    <w:rsid w:val="002D2BA1"/>
    <w:rsid w:val="002D2BB7"/>
    <w:rsid w:val="002D2DB1"/>
    <w:rsid w:val="002D2E7A"/>
    <w:rsid w:val="002D2F34"/>
    <w:rsid w:val="002D30A5"/>
    <w:rsid w:val="002D30AD"/>
    <w:rsid w:val="002D3521"/>
    <w:rsid w:val="002D35E3"/>
    <w:rsid w:val="002D35F3"/>
    <w:rsid w:val="002D3972"/>
    <w:rsid w:val="002D3AC8"/>
    <w:rsid w:val="002D3B04"/>
    <w:rsid w:val="002D3B05"/>
    <w:rsid w:val="002D3BB2"/>
    <w:rsid w:val="002D3F2D"/>
    <w:rsid w:val="002D45FD"/>
    <w:rsid w:val="002D4786"/>
    <w:rsid w:val="002D4866"/>
    <w:rsid w:val="002D4BD4"/>
    <w:rsid w:val="002D4C51"/>
    <w:rsid w:val="002D4D05"/>
    <w:rsid w:val="002D4EA0"/>
    <w:rsid w:val="002D4ED0"/>
    <w:rsid w:val="002D5008"/>
    <w:rsid w:val="002D553A"/>
    <w:rsid w:val="002D5CA2"/>
    <w:rsid w:val="002D5E23"/>
    <w:rsid w:val="002D5E29"/>
    <w:rsid w:val="002D5F3B"/>
    <w:rsid w:val="002D5FCE"/>
    <w:rsid w:val="002D625B"/>
    <w:rsid w:val="002D6316"/>
    <w:rsid w:val="002D640B"/>
    <w:rsid w:val="002D6666"/>
    <w:rsid w:val="002D674F"/>
    <w:rsid w:val="002D67C2"/>
    <w:rsid w:val="002D685A"/>
    <w:rsid w:val="002D6B5D"/>
    <w:rsid w:val="002D6CE4"/>
    <w:rsid w:val="002D7005"/>
    <w:rsid w:val="002D7282"/>
    <w:rsid w:val="002D73B4"/>
    <w:rsid w:val="002D7908"/>
    <w:rsid w:val="002E00FF"/>
    <w:rsid w:val="002E0216"/>
    <w:rsid w:val="002E040D"/>
    <w:rsid w:val="002E05A4"/>
    <w:rsid w:val="002E06D5"/>
    <w:rsid w:val="002E0BDC"/>
    <w:rsid w:val="002E0C34"/>
    <w:rsid w:val="002E0D8B"/>
    <w:rsid w:val="002E0DCB"/>
    <w:rsid w:val="002E0FFD"/>
    <w:rsid w:val="002E1011"/>
    <w:rsid w:val="002E10CC"/>
    <w:rsid w:val="002E117A"/>
    <w:rsid w:val="002E11F1"/>
    <w:rsid w:val="002E154A"/>
    <w:rsid w:val="002E1730"/>
    <w:rsid w:val="002E1823"/>
    <w:rsid w:val="002E1A8F"/>
    <w:rsid w:val="002E1BD9"/>
    <w:rsid w:val="002E1C69"/>
    <w:rsid w:val="002E1D0F"/>
    <w:rsid w:val="002E1D98"/>
    <w:rsid w:val="002E200B"/>
    <w:rsid w:val="002E20ED"/>
    <w:rsid w:val="002E21BD"/>
    <w:rsid w:val="002E24E2"/>
    <w:rsid w:val="002E2541"/>
    <w:rsid w:val="002E263E"/>
    <w:rsid w:val="002E2699"/>
    <w:rsid w:val="002E2733"/>
    <w:rsid w:val="002E27BB"/>
    <w:rsid w:val="002E28A8"/>
    <w:rsid w:val="002E2994"/>
    <w:rsid w:val="002E2BE1"/>
    <w:rsid w:val="002E2FE5"/>
    <w:rsid w:val="002E300E"/>
    <w:rsid w:val="002E3072"/>
    <w:rsid w:val="002E31E5"/>
    <w:rsid w:val="002E33A5"/>
    <w:rsid w:val="002E341D"/>
    <w:rsid w:val="002E3451"/>
    <w:rsid w:val="002E353D"/>
    <w:rsid w:val="002E3595"/>
    <w:rsid w:val="002E389A"/>
    <w:rsid w:val="002E3A2A"/>
    <w:rsid w:val="002E3A6F"/>
    <w:rsid w:val="002E3C4D"/>
    <w:rsid w:val="002E3D2C"/>
    <w:rsid w:val="002E3DBE"/>
    <w:rsid w:val="002E3E2F"/>
    <w:rsid w:val="002E3F03"/>
    <w:rsid w:val="002E3F7E"/>
    <w:rsid w:val="002E3F80"/>
    <w:rsid w:val="002E3FB9"/>
    <w:rsid w:val="002E407A"/>
    <w:rsid w:val="002E416D"/>
    <w:rsid w:val="002E427E"/>
    <w:rsid w:val="002E43E0"/>
    <w:rsid w:val="002E44D1"/>
    <w:rsid w:val="002E4821"/>
    <w:rsid w:val="002E4959"/>
    <w:rsid w:val="002E4A2C"/>
    <w:rsid w:val="002E4B0C"/>
    <w:rsid w:val="002E4BF8"/>
    <w:rsid w:val="002E4D93"/>
    <w:rsid w:val="002E4DC3"/>
    <w:rsid w:val="002E4F4E"/>
    <w:rsid w:val="002E50FF"/>
    <w:rsid w:val="002E5665"/>
    <w:rsid w:val="002E5736"/>
    <w:rsid w:val="002E5964"/>
    <w:rsid w:val="002E615A"/>
    <w:rsid w:val="002E61F0"/>
    <w:rsid w:val="002E634C"/>
    <w:rsid w:val="002E65BE"/>
    <w:rsid w:val="002E662F"/>
    <w:rsid w:val="002E67B7"/>
    <w:rsid w:val="002E68CA"/>
    <w:rsid w:val="002E68DF"/>
    <w:rsid w:val="002E6B21"/>
    <w:rsid w:val="002E6C0C"/>
    <w:rsid w:val="002E6C33"/>
    <w:rsid w:val="002E6FA3"/>
    <w:rsid w:val="002E724A"/>
    <w:rsid w:val="002E7385"/>
    <w:rsid w:val="002E75BF"/>
    <w:rsid w:val="002E75EA"/>
    <w:rsid w:val="002E7927"/>
    <w:rsid w:val="002E7A00"/>
    <w:rsid w:val="002E7A77"/>
    <w:rsid w:val="002E7AC0"/>
    <w:rsid w:val="002E7C40"/>
    <w:rsid w:val="002E7D0F"/>
    <w:rsid w:val="002F0077"/>
    <w:rsid w:val="002F0194"/>
    <w:rsid w:val="002F01AB"/>
    <w:rsid w:val="002F01CA"/>
    <w:rsid w:val="002F0358"/>
    <w:rsid w:val="002F0383"/>
    <w:rsid w:val="002F03C4"/>
    <w:rsid w:val="002F058D"/>
    <w:rsid w:val="002F08B9"/>
    <w:rsid w:val="002F0BE2"/>
    <w:rsid w:val="002F0F60"/>
    <w:rsid w:val="002F1346"/>
    <w:rsid w:val="002F13A6"/>
    <w:rsid w:val="002F14A6"/>
    <w:rsid w:val="002F171D"/>
    <w:rsid w:val="002F17AD"/>
    <w:rsid w:val="002F17AE"/>
    <w:rsid w:val="002F17D3"/>
    <w:rsid w:val="002F1A40"/>
    <w:rsid w:val="002F1B5E"/>
    <w:rsid w:val="002F1D3E"/>
    <w:rsid w:val="002F1EB9"/>
    <w:rsid w:val="002F1F84"/>
    <w:rsid w:val="002F20FB"/>
    <w:rsid w:val="002F225B"/>
    <w:rsid w:val="002F2550"/>
    <w:rsid w:val="002F258A"/>
    <w:rsid w:val="002F26C9"/>
    <w:rsid w:val="002F2739"/>
    <w:rsid w:val="002F27C9"/>
    <w:rsid w:val="002F2837"/>
    <w:rsid w:val="002F2861"/>
    <w:rsid w:val="002F2B16"/>
    <w:rsid w:val="002F2BE6"/>
    <w:rsid w:val="002F2C23"/>
    <w:rsid w:val="002F2F64"/>
    <w:rsid w:val="002F2FED"/>
    <w:rsid w:val="002F31D1"/>
    <w:rsid w:val="002F33CD"/>
    <w:rsid w:val="002F33EF"/>
    <w:rsid w:val="002F343A"/>
    <w:rsid w:val="002F35AF"/>
    <w:rsid w:val="002F3965"/>
    <w:rsid w:val="002F39FF"/>
    <w:rsid w:val="002F3A9C"/>
    <w:rsid w:val="002F3CEC"/>
    <w:rsid w:val="002F3F06"/>
    <w:rsid w:val="002F3F6A"/>
    <w:rsid w:val="002F43FA"/>
    <w:rsid w:val="002F46B0"/>
    <w:rsid w:val="002F4763"/>
    <w:rsid w:val="002F49CE"/>
    <w:rsid w:val="002F4AE1"/>
    <w:rsid w:val="002F4B4C"/>
    <w:rsid w:val="002F4D8C"/>
    <w:rsid w:val="002F4EBD"/>
    <w:rsid w:val="002F5152"/>
    <w:rsid w:val="002F5223"/>
    <w:rsid w:val="002F54B8"/>
    <w:rsid w:val="002F5758"/>
    <w:rsid w:val="002F575D"/>
    <w:rsid w:val="002F5982"/>
    <w:rsid w:val="002F5AA9"/>
    <w:rsid w:val="002F5CB6"/>
    <w:rsid w:val="002F618D"/>
    <w:rsid w:val="002F634D"/>
    <w:rsid w:val="002F68AB"/>
    <w:rsid w:val="002F68BE"/>
    <w:rsid w:val="002F6A9A"/>
    <w:rsid w:val="002F6AB9"/>
    <w:rsid w:val="002F6D8F"/>
    <w:rsid w:val="002F70D4"/>
    <w:rsid w:val="002F72AF"/>
    <w:rsid w:val="002F72BE"/>
    <w:rsid w:val="002F732B"/>
    <w:rsid w:val="002F777E"/>
    <w:rsid w:val="002F780B"/>
    <w:rsid w:val="002F78E9"/>
    <w:rsid w:val="002F7AB0"/>
    <w:rsid w:val="002F7ABE"/>
    <w:rsid w:val="002F7CA1"/>
    <w:rsid w:val="002F7F0A"/>
    <w:rsid w:val="002F7F29"/>
    <w:rsid w:val="002F7F82"/>
    <w:rsid w:val="003002EF"/>
    <w:rsid w:val="003003A5"/>
    <w:rsid w:val="00300431"/>
    <w:rsid w:val="0030048F"/>
    <w:rsid w:val="00300623"/>
    <w:rsid w:val="00300769"/>
    <w:rsid w:val="0030089D"/>
    <w:rsid w:val="00300956"/>
    <w:rsid w:val="00300B4A"/>
    <w:rsid w:val="00300CF4"/>
    <w:rsid w:val="00300D75"/>
    <w:rsid w:val="00300F54"/>
    <w:rsid w:val="003012D0"/>
    <w:rsid w:val="0030134C"/>
    <w:rsid w:val="003014BB"/>
    <w:rsid w:val="003015AC"/>
    <w:rsid w:val="003015E7"/>
    <w:rsid w:val="003016EE"/>
    <w:rsid w:val="003017DF"/>
    <w:rsid w:val="003019A5"/>
    <w:rsid w:val="00301AC7"/>
    <w:rsid w:val="00301C79"/>
    <w:rsid w:val="00301F60"/>
    <w:rsid w:val="00302151"/>
    <w:rsid w:val="00302302"/>
    <w:rsid w:val="0030241F"/>
    <w:rsid w:val="0030257A"/>
    <w:rsid w:val="003026AF"/>
    <w:rsid w:val="00302747"/>
    <w:rsid w:val="003028A8"/>
    <w:rsid w:val="003028B6"/>
    <w:rsid w:val="00302974"/>
    <w:rsid w:val="00302ABC"/>
    <w:rsid w:val="00302DB4"/>
    <w:rsid w:val="00302EBC"/>
    <w:rsid w:val="003032F9"/>
    <w:rsid w:val="003033F1"/>
    <w:rsid w:val="00303725"/>
    <w:rsid w:val="0030373F"/>
    <w:rsid w:val="00303820"/>
    <w:rsid w:val="00303A6E"/>
    <w:rsid w:val="00303C6A"/>
    <w:rsid w:val="003047FB"/>
    <w:rsid w:val="00304B08"/>
    <w:rsid w:val="00304B8F"/>
    <w:rsid w:val="00304BCE"/>
    <w:rsid w:val="00304C73"/>
    <w:rsid w:val="00304FE0"/>
    <w:rsid w:val="00304FE2"/>
    <w:rsid w:val="00305073"/>
    <w:rsid w:val="003050DB"/>
    <w:rsid w:val="0030523B"/>
    <w:rsid w:val="00305246"/>
    <w:rsid w:val="00305491"/>
    <w:rsid w:val="00305B7B"/>
    <w:rsid w:val="00305C69"/>
    <w:rsid w:val="00305FE0"/>
    <w:rsid w:val="003060A9"/>
    <w:rsid w:val="003066D2"/>
    <w:rsid w:val="003067BA"/>
    <w:rsid w:val="003067ED"/>
    <w:rsid w:val="00306892"/>
    <w:rsid w:val="0030692B"/>
    <w:rsid w:val="003069C6"/>
    <w:rsid w:val="00306D40"/>
    <w:rsid w:val="00306E55"/>
    <w:rsid w:val="00306F4F"/>
    <w:rsid w:val="00306F6A"/>
    <w:rsid w:val="00307054"/>
    <w:rsid w:val="00307086"/>
    <w:rsid w:val="00307283"/>
    <w:rsid w:val="0030731D"/>
    <w:rsid w:val="0030737A"/>
    <w:rsid w:val="00307474"/>
    <w:rsid w:val="0030751B"/>
    <w:rsid w:val="003076E6"/>
    <w:rsid w:val="00307928"/>
    <w:rsid w:val="00307979"/>
    <w:rsid w:val="00307AE2"/>
    <w:rsid w:val="00307B1A"/>
    <w:rsid w:val="00307C73"/>
    <w:rsid w:val="00307DAC"/>
    <w:rsid w:val="00307E94"/>
    <w:rsid w:val="00307F0A"/>
    <w:rsid w:val="00307FB4"/>
    <w:rsid w:val="00310163"/>
    <w:rsid w:val="0031034A"/>
    <w:rsid w:val="00310394"/>
    <w:rsid w:val="00310611"/>
    <w:rsid w:val="00310718"/>
    <w:rsid w:val="00310771"/>
    <w:rsid w:val="003107D0"/>
    <w:rsid w:val="003107EE"/>
    <w:rsid w:val="003109ED"/>
    <w:rsid w:val="00310D76"/>
    <w:rsid w:val="00310E68"/>
    <w:rsid w:val="00310F55"/>
    <w:rsid w:val="0031100D"/>
    <w:rsid w:val="0031102F"/>
    <w:rsid w:val="003110CA"/>
    <w:rsid w:val="003111B8"/>
    <w:rsid w:val="00311237"/>
    <w:rsid w:val="00311370"/>
    <w:rsid w:val="003113EC"/>
    <w:rsid w:val="003113EE"/>
    <w:rsid w:val="003114C1"/>
    <w:rsid w:val="003114C5"/>
    <w:rsid w:val="0031154D"/>
    <w:rsid w:val="003115FF"/>
    <w:rsid w:val="003117B3"/>
    <w:rsid w:val="003117C3"/>
    <w:rsid w:val="00311879"/>
    <w:rsid w:val="003119EC"/>
    <w:rsid w:val="00311A70"/>
    <w:rsid w:val="00311CFE"/>
    <w:rsid w:val="00311E22"/>
    <w:rsid w:val="0031222E"/>
    <w:rsid w:val="00312239"/>
    <w:rsid w:val="0031228A"/>
    <w:rsid w:val="003124E8"/>
    <w:rsid w:val="0031258A"/>
    <w:rsid w:val="003127F9"/>
    <w:rsid w:val="00312829"/>
    <w:rsid w:val="00312A18"/>
    <w:rsid w:val="00312A8A"/>
    <w:rsid w:val="00312E69"/>
    <w:rsid w:val="00313157"/>
    <w:rsid w:val="003132AF"/>
    <w:rsid w:val="003136E9"/>
    <w:rsid w:val="00313A78"/>
    <w:rsid w:val="00313F18"/>
    <w:rsid w:val="0031409D"/>
    <w:rsid w:val="0031458B"/>
    <w:rsid w:val="003147BB"/>
    <w:rsid w:val="00314923"/>
    <w:rsid w:val="00314A34"/>
    <w:rsid w:val="00314A9E"/>
    <w:rsid w:val="00314AB7"/>
    <w:rsid w:val="00314C28"/>
    <w:rsid w:val="00314DCA"/>
    <w:rsid w:val="00315050"/>
    <w:rsid w:val="003153E7"/>
    <w:rsid w:val="003157D9"/>
    <w:rsid w:val="00315BE4"/>
    <w:rsid w:val="00315C96"/>
    <w:rsid w:val="00315CDA"/>
    <w:rsid w:val="00315E96"/>
    <w:rsid w:val="00315F81"/>
    <w:rsid w:val="0031602D"/>
    <w:rsid w:val="003160B4"/>
    <w:rsid w:val="003160D1"/>
    <w:rsid w:val="00316163"/>
    <w:rsid w:val="003161FC"/>
    <w:rsid w:val="003167B2"/>
    <w:rsid w:val="003169EA"/>
    <w:rsid w:val="00316ABB"/>
    <w:rsid w:val="00316E34"/>
    <w:rsid w:val="00316E3A"/>
    <w:rsid w:val="00317358"/>
    <w:rsid w:val="003175CC"/>
    <w:rsid w:val="00317B9F"/>
    <w:rsid w:val="003200AF"/>
    <w:rsid w:val="00320467"/>
    <w:rsid w:val="00320651"/>
    <w:rsid w:val="003207A4"/>
    <w:rsid w:val="003207DC"/>
    <w:rsid w:val="00320B28"/>
    <w:rsid w:val="00320BBF"/>
    <w:rsid w:val="00320CA0"/>
    <w:rsid w:val="00320DFE"/>
    <w:rsid w:val="003214C7"/>
    <w:rsid w:val="0032151E"/>
    <w:rsid w:val="00321590"/>
    <w:rsid w:val="003219BF"/>
    <w:rsid w:val="00321B2A"/>
    <w:rsid w:val="00321BA8"/>
    <w:rsid w:val="00321D2C"/>
    <w:rsid w:val="00321D4F"/>
    <w:rsid w:val="00321DB7"/>
    <w:rsid w:val="00321E94"/>
    <w:rsid w:val="00321EBA"/>
    <w:rsid w:val="003222D7"/>
    <w:rsid w:val="0032234E"/>
    <w:rsid w:val="0032245F"/>
    <w:rsid w:val="0032266B"/>
    <w:rsid w:val="0032273F"/>
    <w:rsid w:val="003229C8"/>
    <w:rsid w:val="003229F3"/>
    <w:rsid w:val="00322D63"/>
    <w:rsid w:val="00322EF3"/>
    <w:rsid w:val="0032301D"/>
    <w:rsid w:val="00323441"/>
    <w:rsid w:val="003234E9"/>
    <w:rsid w:val="0032358D"/>
    <w:rsid w:val="003235E5"/>
    <w:rsid w:val="00323864"/>
    <w:rsid w:val="00323941"/>
    <w:rsid w:val="00323949"/>
    <w:rsid w:val="00323C2B"/>
    <w:rsid w:val="00323DE3"/>
    <w:rsid w:val="00323DE5"/>
    <w:rsid w:val="00324001"/>
    <w:rsid w:val="00324120"/>
    <w:rsid w:val="00324196"/>
    <w:rsid w:val="003242DF"/>
    <w:rsid w:val="003243EE"/>
    <w:rsid w:val="00324574"/>
    <w:rsid w:val="003245EF"/>
    <w:rsid w:val="0032475E"/>
    <w:rsid w:val="003249DD"/>
    <w:rsid w:val="00324A6E"/>
    <w:rsid w:val="00324AE7"/>
    <w:rsid w:val="0032533E"/>
    <w:rsid w:val="0032559F"/>
    <w:rsid w:val="003259D0"/>
    <w:rsid w:val="00325ABB"/>
    <w:rsid w:val="00325B8D"/>
    <w:rsid w:val="00325BFF"/>
    <w:rsid w:val="00326054"/>
    <w:rsid w:val="003263D8"/>
    <w:rsid w:val="00326414"/>
    <w:rsid w:val="003265D8"/>
    <w:rsid w:val="00326B9B"/>
    <w:rsid w:val="00326D99"/>
    <w:rsid w:val="0032705C"/>
    <w:rsid w:val="00327683"/>
    <w:rsid w:val="003276C5"/>
    <w:rsid w:val="00327902"/>
    <w:rsid w:val="00327A0C"/>
    <w:rsid w:val="00327B11"/>
    <w:rsid w:val="00327CA9"/>
    <w:rsid w:val="00327CC1"/>
    <w:rsid w:val="00327FB0"/>
    <w:rsid w:val="0033002B"/>
    <w:rsid w:val="003300FE"/>
    <w:rsid w:val="003304F2"/>
    <w:rsid w:val="003305D5"/>
    <w:rsid w:val="0033085C"/>
    <w:rsid w:val="003309B2"/>
    <w:rsid w:val="00330A32"/>
    <w:rsid w:val="00330DBB"/>
    <w:rsid w:val="00330E7F"/>
    <w:rsid w:val="0033121F"/>
    <w:rsid w:val="003312FF"/>
    <w:rsid w:val="00331384"/>
    <w:rsid w:val="0033165A"/>
    <w:rsid w:val="0033174C"/>
    <w:rsid w:val="003319EA"/>
    <w:rsid w:val="00331A82"/>
    <w:rsid w:val="00331AE5"/>
    <w:rsid w:val="00331C0D"/>
    <w:rsid w:val="00331DCF"/>
    <w:rsid w:val="00332136"/>
    <w:rsid w:val="003321F5"/>
    <w:rsid w:val="0033222A"/>
    <w:rsid w:val="00332296"/>
    <w:rsid w:val="003324A2"/>
    <w:rsid w:val="003327AE"/>
    <w:rsid w:val="003328E8"/>
    <w:rsid w:val="00332938"/>
    <w:rsid w:val="00332984"/>
    <w:rsid w:val="00332D38"/>
    <w:rsid w:val="00332E0F"/>
    <w:rsid w:val="00332EAF"/>
    <w:rsid w:val="00333226"/>
    <w:rsid w:val="003332A8"/>
    <w:rsid w:val="00333434"/>
    <w:rsid w:val="003335CD"/>
    <w:rsid w:val="003335DF"/>
    <w:rsid w:val="00333725"/>
    <w:rsid w:val="003338AB"/>
    <w:rsid w:val="00333986"/>
    <w:rsid w:val="00333A45"/>
    <w:rsid w:val="00333D90"/>
    <w:rsid w:val="00333DF7"/>
    <w:rsid w:val="00333EBD"/>
    <w:rsid w:val="00334151"/>
    <w:rsid w:val="00334317"/>
    <w:rsid w:val="00334348"/>
    <w:rsid w:val="00334476"/>
    <w:rsid w:val="0033455B"/>
    <w:rsid w:val="0033480D"/>
    <w:rsid w:val="00334A25"/>
    <w:rsid w:val="00334C1F"/>
    <w:rsid w:val="00334EDF"/>
    <w:rsid w:val="00334F25"/>
    <w:rsid w:val="003350F6"/>
    <w:rsid w:val="0033514C"/>
    <w:rsid w:val="00335739"/>
    <w:rsid w:val="0033584B"/>
    <w:rsid w:val="00335A10"/>
    <w:rsid w:val="00335BB0"/>
    <w:rsid w:val="00335CA3"/>
    <w:rsid w:val="00335D05"/>
    <w:rsid w:val="00335D34"/>
    <w:rsid w:val="00335E17"/>
    <w:rsid w:val="00336170"/>
    <w:rsid w:val="00336270"/>
    <w:rsid w:val="003364AE"/>
    <w:rsid w:val="0033657E"/>
    <w:rsid w:val="003366BE"/>
    <w:rsid w:val="0033681A"/>
    <w:rsid w:val="00336A78"/>
    <w:rsid w:val="00336ABE"/>
    <w:rsid w:val="00336D1A"/>
    <w:rsid w:val="00336EDB"/>
    <w:rsid w:val="00336F86"/>
    <w:rsid w:val="00337142"/>
    <w:rsid w:val="003371F4"/>
    <w:rsid w:val="0033754A"/>
    <w:rsid w:val="003375CE"/>
    <w:rsid w:val="00337613"/>
    <w:rsid w:val="0033779C"/>
    <w:rsid w:val="00337CBD"/>
    <w:rsid w:val="00337DEF"/>
    <w:rsid w:val="003400C8"/>
    <w:rsid w:val="003400E3"/>
    <w:rsid w:val="00340198"/>
    <w:rsid w:val="0034056B"/>
    <w:rsid w:val="0034058E"/>
    <w:rsid w:val="00340592"/>
    <w:rsid w:val="003405F7"/>
    <w:rsid w:val="00340901"/>
    <w:rsid w:val="00340B59"/>
    <w:rsid w:val="00340CDC"/>
    <w:rsid w:val="00340D03"/>
    <w:rsid w:val="0034122E"/>
    <w:rsid w:val="0034124E"/>
    <w:rsid w:val="00341289"/>
    <w:rsid w:val="003412B7"/>
    <w:rsid w:val="003414A2"/>
    <w:rsid w:val="0034159B"/>
    <w:rsid w:val="003415FF"/>
    <w:rsid w:val="00341781"/>
    <w:rsid w:val="00341865"/>
    <w:rsid w:val="00341B2F"/>
    <w:rsid w:val="00341E39"/>
    <w:rsid w:val="00341F88"/>
    <w:rsid w:val="00341FAE"/>
    <w:rsid w:val="003423D8"/>
    <w:rsid w:val="0034267C"/>
    <w:rsid w:val="00342689"/>
    <w:rsid w:val="00342767"/>
    <w:rsid w:val="0034291E"/>
    <w:rsid w:val="00342A25"/>
    <w:rsid w:val="00342BDF"/>
    <w:rsid w:val="00342C0E"/>
    <w:rsid w:val="00342C68"/>
    <w:rsid w:val="00342CF4"/>
    <w:rsid w:val="00342D05"/>
    <w:rsid w:val="0034309F"/>
    <w:rsid w:val="003430F5"/>
    <w:rsid w:val="003430FA"/>
    <w:rsid w:val="00343602"/>
    <w:rsid w:val="00343695"/>
    <w:rsid w:val="00343725"/>
    <w:rsid w:val="00343757"/>
    <w:rsid w:val="0034386E"/>
    <w:rsid w:val="00343B68"/>
    <w:rsid w:val="00343BDD"/>
    <w:rsid w:val="00343BF9"/>
    <w:rsid w:val="00343CC4"/>
    <w:rsid w:val="00343E27"/>
    <w:rsid w:val="00344068"/>
    <w:rsid w:val="00344245"/>
    <w:rsid w:val="003442E1"/>
    <w:rsid w:val="0034450B"/>
    <w:rsid w:val="0034471A"/>
    <w:rsid w:val="00344B3D"/>
    <w:rsid w:val="00344BAE"/>
    <w:rsid w:val="00344C5A"/>
    <w:rsid w:val="00344CCF"/>
    <w:rsid w:val="00344D38"/>
    <w:rsid w:val="00344E06"/>
    <w:rsid w:val="00344E22"/>
    <w:rsid w:val="00344F4E"/>
    <w:rsid w:val="0034547C"/>
    <w:rsid w:val="00345544"/>
    <w:rsid w:val="00345654"/>
    <w:rsid w:val="003457CD"/>
    <w:rsid w:val="00345A37"/>
    <w:rsid w:val="00346052"/>
    <w:rsid w:val="003461D5"/>
    <w:rsid w:val="00346349"/>
    <w:rsid w:val="00346B3D"/>
    <w:rsid w:val="00346D6C"/>
    <w:rsid w:val="00346F30"/>
    <w:rsid w:val="0034716A"/>
    <w:rsid w:val="00347C03"/>
    <w:rsid w:val="00347D8C"/>
    <w:rsid w:val="00347E5E"/>
    <w:rsid w:val="00347F2D"/>
    <w:rsid w:val="00350003"/>
    <w:rsid w:val="00350151"/>
    <w:rsid w:val="0035048B"/>
    <w:rsid w:val="003504A0"/>
    <w:rsid w:val="0035071C"/>
    <w:rsid w:val="00350B7B"/>
    <w:rsid w:val="00350C33"/>
    <w:rsid w:val="00350CA4"/>
    <w:rsid w:val="00350EF8"/>
    <w:rsid w:val="0035101B"/>
    <w:rsid w:val="003510B4"/>
    <w:rsid w:val="00351346"/>
    <w:rsid w:val="00351417"/>
    <w:rsid w:val="003514D7"/>
    <w:rsid w:val="0035154D"/>
    <w:rsid w:val="0035186C"/>
    <w:rsid w:val="00351C27"/>
    <w:rsid w:val="00351F77"/>
    <w:rsid w:val="00352004"/>
    <w:rsid w:val="003523F6"/>
    <w:rsid w:val="003524BD"/>
    <w:rsid w:val="003525B4"/>
    <w:rsid w:val="003525BE"/>
    <w:rsid w:val="0035276E"/>
    <w:rsid w:val="003527C2"/>
    <w:rsid w:val="003527F2"/>
    <w:rsid w:val="00352813"/>
    <w:rsid w:val="003528E0"/>
    <w:rsid w:val="00352AF5"/>
    <w:rsid w:val="00352B3C"/>
    <w:rsid w:val="00352D89"/>
    <w:rsid w:val="00352E11"/>
    <w:rsid w:val="00352ECE"/>
    <w:rsid w:val="00352F82"/>
    <w:rsid w:val="003532C3"/>
    <w:rsid w:val="00353543"/>
    <w:rsid w:val="0035357E"/>
    <w:rsid w:val="00353665"/>
    <w:rsid w:val="0035376E"/>
    <w:rsid w:val="00353786"/>
    <w:rsid w:val="0035378C"/>
    <w:rsid w:val="00353AC3"/>
    <w:rsid w:val="00353C17"/>
    <w:rsid w:val="00353D04"/>
    <w:rsid w:val="00353E59"/>
    <w:rsid w:val="00353F7B"/>
    <w:rsid w:val="003542AC"/>
    <w:rsid w:val="003542CA"/>
    <w:rsid w:val="003545B8"/>
    <w:rsid w:val="003545CB"/>
    <w:rsid w:val="00354843"/>
    <w:rsid w:val="00354882"/>
    <w:rsid w:val="00354C49"/>
    <w:rsid w:val="00354D3B"/>
    <w:rsid w:val="0035508A"/>
    <w:rsid w:val="0035513E"/>
    <w:rsid w:val="00355224"/>
    <w:rsid w:val="00355327"/>
    <w:rsid w:val="00355423"/>
    <w:rsid w:val="003554A2"/>
    <w:rsid w:val="00355626"/>
    <w:rsid w:val="003557C1"/>
    <w:rsid w:val="003558CF"/>
    <w:rsid w:val="00355ADD"/>
    <w:rsid w:val="00356042"/>
    <w:rsid w:val="0035616D"/>
    <w:rsid w:val="0035632C"/>
    <w:rsid w:val="00356485"/>
    <w:rsid w:val="00356499"/>
    <w:rsid w:val="003565A7"/>
    <w:rsid w:val="00356925"/>
    <w:rsid w:val="00356A32"/>
    <w:rsid w:val="00356AC3"/>
    <w:rsid w:val="00356C0A"/>
    <w:rsid w:val="00356C76"/>
    <w:rsid w:val="00356D5D"/>
    <w:rsid w:val="00356E53"/>
    <w:rsid w:val="00356EE6"/>
    <w:rsid w:val="00356FE1"/>
    <w:rsid w:val="0035726E"/>
    <w:rsid w:val="003574EB"/>
    <w:rsid w:val="003575F1"/>
    <w:rsid w:val="0035761A"/>
    <w:rsid w:val="00357620"/>
    <w:rsid w:val="0035783D"/>
    <w:rsid w:val="00357B39"/>
    <w:rsid w:val="00357D6C"/>
    <w:rsid w:val="00357F51"/>
    <w:rsid w:val="00357FEE"/>
    <w:rsid w:val="003602DB"/>
    <w:rsid w:val="003602E0"/>
    <w:rsid w:val="00360336"/>
    <w:rsid w:val="00360363"/>
    <w:rsid w:val="003604E5"/>
    <w:rsid w:val="003604E6"/>
    <w:rsid w:val="003604EB"/>
    <w:rsid w:val="003606AF"/>
    <w:rsid w:val="00360722"/>
    <w:rsid w:val="0036072B"/>
    <w:rsid w:val="00360785"/>
    <w:rsid w:val="00360B7B"/>
    <w:rsid w:val="00360BA5"/>
    <w:rsid w:val="00360BB7"/>
    <w:rsid w:val="00360CC5"/>
    <w:rsid w:val="00360EBB"/>
    <w:rsid w:val="00360F72"/>
    <w:rsid w:val="00361352"/>
    <w:rsid w:val="003613B1"/>
    <w:rsid w:val="00361815"/>
    <w:rsid w:val="00361998"/>
    <w:rsid w:val="00361C2B"/>
    <w:rsid w:val="00361EB2"/>
    <w:rsid w:val="00361F6A"/>
    <w:rsid w:val="00361F79"/>
    <w:rsid w:val="00362039"/>
    <w:rsid w:val="0036210D"/>
    <w:rsid w:val="003624EE"/>
    <w:rsid w:val="00362509"/>
    <w:rsid w:val="0036274E"/>
    <w:rsid w:val="00362809"/>
    <w:rsid w:val="003629C3"/>
    <w:rsid w:val="00362AB0"/>
    <w:rsid w:val="00362F76"/>
    <w:rsid w:val="00362F92"/>
    <w:rsid w:val="00363074"/>
    <w:rsid w:val="0036321C"/>
    <w:rsid w:val="003632E3"/>
    <w:rsid w:val="00363402"/>
    <w:rsid w:val="0036386C"/>
    <w:rsid w:val="0036399C"/>
    <w:rsid w:val="00363CE7"/>
    <w:rsid w:val="00363DD0"/>
    <w:rsid w:val="00363EE5"/>
    <w:rsid w:val="00363FB2"/>
    <w:rsid w:val="003643AF"/>
    <w:rsid w:val="003647D2"/>
    <w:rsid w:val="003648B2"/>
    <w:rsid w:val="00364AE5"/>
    <w:rsid w:val="00364C4B"/>
    <w:rsid w:val="00364FEE"/>
    <w:rsid w:val="0036514B"/>
    <w:rsid w:val="003653FD"/>
    <w:rsid w:val="00365470"/>
    <w:rsid w:val="00365762"/>
    <w:rsid w:val="003657D3"/>
    <w:rsid w:val="00365B39"/>
    <w:rsid w:val="00365D9D"/>
    <w:rsid w:val="00366152"/>
    <w:rsid w:val="003662BF"/>
    <w:rsid w:val="00366378"/>
    <w:rsid w:val="00366583"/>
    <w:rsid w:val="00366765"/>
    <w:rsid w:val="00366788"/>
    <w:rsid w:val="003667C3"/>
    <w:rsid w:val="003667F5"/>
    <w:rsid w:val="00366B6F"/>
    <w:rsid w:val="00366D10"/>
    <w:rsid w:val="00366EA6"/>
    <w:rsid w:val="003674B8"/>
    <w:rsid w:val="00367520"/>
    <w:rsid w:val="00367577"/>
    <w:rsid w:val="00367809"/>
    <w:rsid w:val="00367DC8"/>
    <w:rsid w:val="003700C5"/>
    <w:rsid w:val="00370362"/>
    <w:rsid w:val="003704E4"/>
    <w:rsid w:val="0037059C"/>
    <w:rsid w:val="003706CA"/>
    <w:rsid w:val="00370712"/>
    <w:rsid w:val="00370759"/>
    <w:rsid w:val="00370B58"/>
    <w:rsid w:val="00370B8A"/>
    <w:rsid w:val="00370D0C"/>
    <w:rsid w:val="00370DC5"/>
    <w:rsid w:val="00370E64"/>
    <w:rsid w:val="00370F9D"/>
    <w:rsid w:val="003710AB"/>
    <w:rsid w:val="00371180"/>
    <w:rsid w:val="00371224"/>
    <w:rsid w:val="003713CF"/>
    <w:rsid w:val="00371503"/>
    <w:rsid w:val="003717C1"/>
    <w:rsid w:val="00371918"/>
    <w:rsid w:val="00371A1B"/>
    <w:rsid w:val="00371DC9"/>
    <w:rsid w:val="00371DEA"/>
    <w:rsid w:val="00371F99"/>
    <w:rsid w:val="003722B5"/>
    <w:rsid w:val="003725E1"/>
    <w:rsid w:val="003725FB"/>
    <w:rsid w:val="00372656"/>
    <w:rsid w:val="003726B2"/>
    <w:rsid w:val="00372983"/>
    <w:rsid w:val="003729C7"/>
    <w:rsid w:val="00372BF9"/>
    <w:rsid w:val="00372E68"/>
    <w:rsid w:val="00373180"/>
    <w:rsid w:val="00373216"/>
    <w:rsid w:val="0037332D"/>
    <w:rsid w:val="00373596"/>
    <w:rsid w:val="00373611"/>
    <w:rsid w:val="00373620"/>
    <w:rsid w:val="003737A0"/>
    <w:rsid w:val="003737E0"/>
    <w:rsid w:val="00373B0F"/>
    <w:rsid w:val="00373C05"/>
    <w:rsid w:val="00373DB7"/>
    <w:rsid w:val="0037409A"/>
    <w:rsid w:val="003740BD"/>
    <w:rsid w:val="00374216"/>
    <w:rsid w:val="0037437E"/>
    <w:rsid w:val="00374584"/>
    <w:rsid w:val="003746F1"/>
    <w:rsid w:val="003747A3"/>
    <w:rsid w:val="0037494B"/>
    <w:rsid w:val="00374D4F"/>
    <w:rsid w:val="00374DC0"/>
    <w:rsid w:val="00374F59"/>
    <w:rsid w:val="003750CC"/>
    <w:rsid w:val="0037560D"/>
    <w:rsid w:val="00375718"/>
    <w:rsid w:val="003758D5"/>
    <w:rsid w:val="00375BB6"/>
    <w:rsid w:val="00376090"/>
    <w:rsid w:val="003762BD"/>
    <w:rsid w:val="003762E1"/>
    <w:rsid w:val="003763D6"/>
    <w:rsid w:val="003763EC"/>
    <w:rsid w:val="003765D5"/>
    <w:rsid w:val="003765EA"/>
    <w:rsid w:val="003768CF"/>
    <w:rsid w:val="00376975"/>
    <w:rsid w:val="00376A01"/>
    <w:rsid w:val="00376A67"/>
    <w:rsid w:val="00376C21"/>
    <w:rsid w:val="00376CFD"/>
    <w:rsid w:val="003770B8"/>
    <w:rsid w:val="0037711F"/>
    <w:rsid w:val="00377338"/>
    <w:rsid w:val="00377485"/>
    <w:rsid w:val="0037751C"/>
    <w:rsid w:val="003776B6"/>
    <w:rsid w:val="0037771D"/>
    <w:rsid w:val="00377AAA"/>
    <w:rsid w:val="00377CEC"/>
    <w:rsid w:val="00377D92"/>
    <w:rsid w:val="00377EA4"/>
    <w:rsid w:val="00377ED8"/>
    <w:rsid w:val="00377F1F"/>
    <w:rsid w:val="00377FA6"/>
    <w:rsid w:val="00377FC9"/>
    <w:rsid w:val="003801C6"/>
    <w:rsid w:val="0038023E"/>
    <w:rsid w:val="00380386"/>
    <w:rsid w:val="00380396"/>
    <w:rsid w:val="00380427"/>
    <w:rsid w:val="00380573"/>
    <w:rsid w:val="00380603"/>
    <w:rsid w:val="003806B4"/>
    <w:rsid w:val="00380750"/>
    <w:rsid w:val="0038082B"/>
    <w:rsid w:val="003808EF"/>
    <w:rsid w:val="00380A36"/>
    <w:rsid w:val="00380B71"/>
    <w:rsid w:val="00380C83"/>
    <w:rsid w:val="00380EDD"/>
    <w:rsid w:val="0038100A"/>
    <w:rsid w:val="0038106C"/>
    <w:rsid w:val="003813D6"/>
    <w:rsid w:val="003813E1"/>
    <w:rsid w:val="0038162C"/>
    <w:rsid w:val="003819C1"/>
    <w:rsid w:val="00381CC3"/>
    <w:rsid w:val="00381CE3"/>
    <w:rsid w:val="003820E7"/>
    <w:rsid w:val="00382129"/>
    <w:rsid w:val="0038255A"/>
    <w:rsid w:val="0038271E"/>
    <w:rsid w:val="0038272E"/>
    <w:rsid w:val="00382957"/>
    <w:rsid w:val="0038298D"/>
    <w:rsid w:val="00382AE5"/>
    <w:rsid w:val="00382C48"/>
    <w:rsid w:val="00382DFE"/>
    <w:rsid w:val="00382EFE"/>
    <w:rsid w:val="00382F12"/>
    <w:rsid w:val="00382F85"/>
    <w:rsid w:val="003832C9"/>
    <w:rsid w:val="003835F2"/>
    <w:rsid w:val="003836FE"/>
    <w:rsid w:val="00383863"/>
    <w:rsid w:val="003839F3"/>
    <w:rsid w:val="00383B08"/>
    <w:rsid w:val="00383DD6"/>
    <w:rsid w:val="00383EB6"/>
    <w:rsid w:val="00383F04"/>
    <w:rsid w:val="003841A1"/>
    <w:rsid w:val="003841B8"/>
    <w:rsid w:val="00384285"/>
    <w:rsid w:val="00384503"/>
    <w:rsid w:val="00384A18"/>
    <w:rsid w:val="00384B42"/>
    <w:rsid w:val="00384C0B"/>
    <w:rsid w:val="00384EC7"/>
    <w:rsid w:val="0038504F"/>
    <w:rsid w:val="003850F6"/>
    <w:rsid w:val="003851AF"/>
    <w:rsid w:val="00385228"/>
    <w:rsid w:val="00385752"/>
    <w:rsid w:val="003857BD"/>
    <w:rsid w:val="00385AC2"/>
    <w:rsid w:val="00385C44"/>
    <w:rsid w:val="00385D24"/>
    <w:rsid w:val="00385D53"/>
    <w:rsid w:val="00386017"/>
    <w:rsid w:val="00386413"/>
    <w:rsid w:val="00386542"/>
    <w:rsid w:val="00386592"/>
    <w:rsid w:val="00386669"/>
    <w:rsid w:val="00387053"/>
    <w:rsid w:val="0038714D"/>
    <w:rsid w:val="00387491"/>
    <w:rsid w:val="0038764E"/>
    <w:rsid w:val="0038778F"/>
    <w:rsid w:val="003877A7"/>
    <w:rsid w:val="0038784C"/>
    <w:rsid w:val="003879C5"/>
    <w:rsid w:val="00387AFD"/>
    <w:rsid w:val="00387CDE"/>
    <w:rsid w:val="00387E04"/>
    <w:rsid w:val="00387E8B"/>
    <w:rsid w:val="00387ED7"/>
    <w:rsid w:val="00387EEE"/>
    <w:rsid w:val="00390007"/>
    <w:rsid w:val="003904D2"/>
    <w:rsid w:val="0039050D"/>
    <w:rsid w:val="00390624"/>
    <w:rsid w:val="00390B74"/>
    <w:rsid w:val="00390CDF"/>
    <w:rsid w:val="00390EA4"/>
    <w:rsid w:val="00391041"/>
    <w:rsid w:val="003910F0"/>
    <w:rsid w:val="003910F6"/>
    <w:rsid w:val="00391142"/>
    <w:rsid w:val="0039125C"/>
    <w:rsid w:val="0039126A"/>
    <w:rsid w:val="003914A5"/>
    <w:rsid w:val="003914C2"/>
    <w:rsid w:val="00391563"/>
    <w:rsid w:val="00391737"/>
    <w:rsid w:val="00391853"/>
    <w:rsid w:val="003918A0"/>
    <w:rsid w:val="003919E0"/>
    <w:rsid w:val="00391A2F"/>
    <w:rsid w:val="00391BA9"/>
    <w:rsid w:val="00391D29"/>
    <w:rsid w:val="003920D4"/>
    <w:rsid w:val="00392119"/>
    <w:rsid w:val="00392383"/>
    <w:rsid w:val="003923E1"/>
    <w:rsid w:val="003924D9"/>
    <w:rsid w:val="0039256A"/>
    <w:rsid w:val="003925C6"/>
    <w:rsid w:val="003925DA"/>
    <w:rsid w:val="003926AD"/>
    <w:rsid w:val="003926C0"/>
    <w:rsid w:val="00392750"/>
    <w:rsid w:val="00392841"/>
    <w:rsid w:val="003928A6"/>
    <w:rsid w:val="00392975"/>
    <w:rsid w:val="0039297B"/>
    <w:rsid w:val="00392AC3"/>
    <w:rsid w:val="00392D7D"/>
    <w:rsid w:val="0039300A"/>
    <w:rsid w:val="00393127"/>
    <w:rsid w:val="003932C6"/>
    <w:rsid w:val="00393333"/>
    <w:rsid w:val="0039373B"/>
    <w:rsid w:val="00393B0F"/>
    <w:rsid w:val="00393C00"/>
    <w:rsid w:val="00393DE2"/>
    <w:rsid w:val="003941C9"/>
    <w:rsid w:val="003942D4"/>
    <w:rsid w:val="00394386"/>
    <w:rsid w:val="003943D0"/>
    <w:rsid w:val="00394473"/>
    <w:rsid w:val="003948D8"/>
    <w:rsid w:val="00394987"/>
    <w:rsid w:val="00394BBA"/>
    <w:rsid w:val="00394C2C"/>
    <w:rsid w:val="00394FF3"/>
    <w:rsid w:val="0039509D"/>
    <w:rsid w:val="003952D3"/>
    <w:rsid w:val="003952DF"/>
    <w:rsid w:val="0039565F"/>
    <w:rsid w:val="003956E9"/>
    <w:rsid w:val="003958D2"/>
    <w:rsid w:val="00395A25"/>
    <w:rsid w:val="00395AB4"/>
    <w:rsid w:val="00395D12"/>
    <w:rsid w:val="00395D9C"/>
    <w:rsid w:val="00396064"/>
    <w:rsid w:val="00396486"/>
    <w:rsid w:val="0039655E"/>
    <w:rsid w:val="003965AB"/>
    <w:rsid w:val="003966F6"/>
    <w:rsid w:val="0039680D"/>
    <w:rsid w:val="00396911"/>
    <w:rsid w:val="00396969"/>
    <w:rsid w:val="003969BD"/>
    <w:rsid w:val="00396A3A"/>
    <w:rsid w:val="00396AB7"/>
    <w:rsid w:val="00396AFB"/>
    <w:rsid w:val="00396DE6"/>
    <w:rsid w:val="00396ED8"/>
    <w:rsid w:val="00396EDA"/>
    <w:rsid w:val="00396EE0"/>
    <w:rsid w:val="003971A1"/>
    <w:rsid w:val="00397286"/>
    <w:rsid w:val="003973C9"/>
    <w:rsid w:val="00397660"/>
    <w:rsid w:val="0039766A"/>
    <w:rsid w:val="00397688"/>
    <w:rsid w:val="00397747"/>
    <w:rsid w:val="0039780D"/>
    <w:rsid w:val="0039794B"/>
    <w:rsid w:val="00397EA8"/>
    <w:rsid w:val="003A00F5"/>
    <w:rsid w:val="003A0151"/>
    <w:rsid w:val="003A0707"/>
    <w:rsid w:val="003A0762"/>
    <w:rsid w:val="003A07DF"/>
    <w:rsid w:val="003A099A"/>
    <w:rsid w:val="003A0A99"/>
    <w:rsid w:val="003A0B53"/>
    <w:rsid w:val="003A0D01"/>
    <w:rsid w:val="003A0D2B"/>
    <w:rsid w:val="003A0D5F"/>
    <w:rsid w:val="003A0EC2"/>
    <w:rsid w:val="003A161D"/>
    <w:rsid w:val="003A163E"/>
    <w:rsid w:val="003A1985"/>
    <w:rsid w:val="003A1A4C"/>
    <w:rsid w:val="003A1BB5"/>
    <w:rsid w:val="003A1BE1"/>
    <w:rsid w:val="003A1E05"/>
    <w:rsid w:val="003A216D"/>
    <w:rsid w:val="003A239D"/>
    <w:rsid w:val="003A2850"/>
    <w:rsid w:val="003A2965"/>
    <w:rsid w:val="003A2986"/>
    <w:rsid w:val="003A2DF3"/>
    <w:rsid w:val="003A2E05"/>
    <w:rsid w:val="003A2FC1"/>
    <w:rsid w:val="003A3214"/>
    <w:rsid w:val="003A33B2"/>
    <w:rsid w:val="003A33BE"/>
    <w:rsid w:val="003A376C"/>
    <w:rsid w:val="003A3C9F"/>
    <w:rsid w:val="003A3CFB"/>
    <w:rsid w:val="003A3DB5"/>
    <w:rsid w:val="003A3EEA"/>
    <w:rsid w:val="003A3F71"/>
    <w:rsid w:val="003A4161"/>
    <w:rsid w:val="003A422B"/>
    <w:rsid w:val="003A4236"/>
    <w:rsid w:val="003A4291"/>
    <w:rsid w:val="003A43EB"/>
    <w:rsid w:val="003A476D"/>
    <w:rsid w:val="003A4A5F"/>
    <w:rsid w:val="003A4ADD"/>
    <w:rsid w:val="003A4B0F"/>
    <w:rsid w:val="003A4C03"/>
    <w:rsid w:val="003A4D5D"/>
    <w:rsid w:val="003A4E72"/>
    <w:rsid w:val="003A5073"/>
    <w:rsid w:val="003A51EE"/>
    <w:rsid w:val="003A543E"/>
    <w:rsid w:val="003A55AD"/>
    <w:rsid w:val="003A59BB"/>
    <w:rsid w:val="003A59F9"/>
    <w:rsid w:val="003A5A7E"/>
    <w:rsid w:val="003A5B25"/>
    <w:rsid w:val="003A5D17"/>
    <w:rsid w:val="003A5D38"/>
    <w:rsid w:val="003A6204"/>
    <w:rsid w:val="003A63E5"/>
    <w:rsid w:val="003A65A4"/>
    <w:rsid w:val="003A673E"/>
    <w:rsid w:val="003A6906"/>
    <w:rsid w:val="003A69CF"/>
    <w:rsid w:val="003A6D2B"/>
    <w:rsid w:val="003A7344"/>
    <w:rsid w:val="003A75BE"/>
    <w:rsid w:val="003A7888"/>
    <w:rsid w:val="003A79AD"/>
    <w:rsid w:val="003A7A99"/>
    <w:rsid w:val="003A7DE0"/>
    <w:rsid w:val="003A7E56"/>
    <w:rsid w:val="003B016D"/>
    <w:rsid w:val="003B0254"/>
    <w:rsid w:val="003B0373"/>
    <w:rsid w:val="003B065E"/>
    <w:rsid w:val="003B068F"/>
    <w:rsid w:val="003B06F5"/>
    <w:rsid w:val="003B078C"/>
    <w:rsid w:val="003B0AEC"/>
    <w:rsid w:val="003B1047"/>
    <w:rsid w:val="003B16A9"/>
    <w:rsid w:val="003B1B92"/>
    <w:rsid w:val="003B1BC4"/>
    <w:rsid w:val="003B1E3C"/>
    <w:rsid w:val="003B204C"/>
    <w:rsid w:val="003B2328"/>
    <w:rsid w:val="003B264C"/>
    <w:rsid w:val="003B2E9F"/>
    <w:rsid w:val="003B2ED6"/>
    <w:rsid w:val="003B32B7"/>
    <w:rsid w:val="003B3333"/>
    <w:rsid w:val="003B33EA"/>
    <w:rsid w:val="003B362E"/>
    <w:rsid w:val="003B4188"/>
    <w:rsid w:val="003B418B"/>
    <w:rsid w:val="003B441F"/>
    <w:rsid w:val="003B4421"/>
    <w:rsid w:val="003B44A3"/>
    <w:rsid w:val="003B4559"/>
    <w:rsid w:val="003B487C"/>
    <w:rsid w:val="003B489D"/>
    <w:rsid w:val="003B4940"/>
    <w:rsid w:val="003B4A4F"/>
    <w:rsid w:val="003B4A9E"/>
    <w:rsid w:val="003B4DA6"/>
    <w:rsid w:val="003B5268"/>
    <w:rsid w:val="003B5726"/>
    <w:rsid w:val="003B5866"/>
    <w:rsid w:val="003B591D"/>
    <w:rsid w:val="003B5AAE"/>
    <w:rsid w:val="003B5AB2"/>
    <w:rsid w:val="003B5E12"/>
    <w:rsid w:val="003B5E72"/>
    <w:rsid w:val="003B5FAD"/>
    <w:rsid w:val="003B5FE1"/>
    <w:rsid w:val="003B6243"/>
    <w:rsid w:val="003B624F"/>
    <w:rsid w:val="003B63C1"/>
    <w:rsid w:val="003B646E"/>
    <w:rsid w:val="003B652A"/>
    <w:rsid w:val="003B6537"/>
    <w:rsid w:val="003B66AD"/>
    <w:rsid w:val="003B67C4"/>
    <w:rsid w:val="003B696F"/>
    <w:rsid w:val="003B718C"/>
    <w:rsid w:val="003B741C"/>
    <w:rsid w:val="003B75E1"/>
    <w:rsid w:val="003B75F5"/>
    <w:rsid w:val="003B764D"/>
    <w:rsid w:val="003B7A03"/>
    <w:rsid w:val="003B7A4B"/>
    <w:rsid w:val="003B7B3E"/>
    <w:rsid w:val="003B7C02"/>
    <w:rsid w:val="003C00AD"/>
    <w:rsid w:val="003C019B"/>
    <w:rsid w:val="003C01E7"/>
    <w:rsid w:val="003C01EB"/>
    <w:rsid w:val="003C0409"/>
    <w:rsid w:val="003C04E9"/>
    <w:rsid w:val="003C05B5"/>
    <w:rsid w:val="003C05F6"/>
    <w:rsid w:val="003C06A5"/>
    <w:rsid w:val="003C06A6"/>
    <w:rsid w:val="003C0A6D"/>
    <w:rsid w:val="003C0D4E"/>
    <w:rsid w:val="003C0EC6"/>
    <w:rsid w:val="003C1246"/>
    <w:rsid w:val="003C12B9"/>
    <w:rsid w:val="003C12FF"/>
    <w:rsid w:val="003C13E2"/>
    <w:rsid w:val="003C144B"/>
    <w:rsid w:val="003C1728"/>
    <w:rsid w:val="003C1736"/>
    <w:rsid w:val="003C1737"/>
    <w:rsid w:val="003C1B10"/>
    <w:rsid w:val="003C1C0D"/>
    <w:rsid w:val="003C1CA9"/>
    <w:rsid w:val="003C211E"/>
    <w:rsid w:val="003C22B4"/>
    <w:rsid w:val="003C24FC"/>
    <w:rsid w:val="003C2A07"/>
    <w:rsid w:val="003C2B6B"/>
    <w:rsid w:val="003C2CBF"/>
    <w:rsid w:val="003C2CC6"/>
    <w:rsid w:val="003C2DAC"/>
    <w:rsid w:val="003C2F03"/>
    <w:rsid w:val="003C2F46"/>
    <w:rsid w:val="003C2FDE"/>
    <w:rsid w:val="003C2FF5"/>
    <w:rsid w:val="003C32A2"/>
    <w:rsid w:val="003C343F"/>
    <w:rsid w:val="003C3455"/>
    <w:rsid w:val="003C352C"/>
    <w:rsid w:val="003C3644"/>
    <w:rsid w:val="003C390B"/>
    <w:rsid w:val="003C3965"/>
    <w:rsid w:val="003C3A47"/>
    <w:rsid w:val="003C3B66"/>
    <w:rsid w:val="003C3C94"/>
    <w:rsid w:val="003C3ECD"/>
    <w:rsid w:val="003C3FBF"/>
    <w:rsid w:val="003C3FE9"/>
    <w:rsid w:val="003C4117"/>
    <w:rsid w:val="003C48C0"/>
    <w:rsid w:val="003C498E"/>
    <w:rsid w:val="003C4C6E"/>
    <w:rsid w:val="003C4CAF"/>
    <w:rsid w:val="003C4D2A"/>
    <w:rsid w:val="003C4EC6"/>
    <w:rsid w:val="003C4F55"/>
    <w:rsid w:val="003C5185"/>
    <w:rsid w:val="003C51D0"/>
    <w:rsid w:val="003C5248"/>
    <w:rsid w:val="003C5287"/>
    <w:rsid w:val="003C53C8"/>
    <w:rsid w:val="003C54BC"/>
    <w:rsid w:val="003C54D2"/>
    <w:rsid w:val="003C5506"/>
    <w:rsid w:val="003C5696"/>
    <w:rsid w:val="003C57B7"/>
    <w:rsid w:val="003C58E4"/>
    <w:rsid w:val="003C5AB8"/>
    <w:rsid w:val="003C5B8D"/>
    <w:rsid w:val="003C5C17"/>
    <w:rsid w:val="003C5EC9"/>
    <w:rsid w:val="003C6023"/>
    <w:rsid w:val="003C60BF"/>
    <w:rsid w:val="003C6367"/>
    <w:rsid w:val="003C69C4"/>
    <w:rsid w:val="003C6C80"/>
    <w:rsid w:val="003C6E2C"/>
    <w:rsid w:val="003C704F"/>
    <w:rsid w:val="003C7067"/>
    <w:rsid w:val="003C7283"/>
    <w:rsid w:val="003C7505"/>
    <w:rsid w:val="003C75CB"/>
    <w:rsid w:val="003C7A39"/>
    <w:rsid w:val="003C7C3C"/>
    <w:rsid w:val="003C7CF5"/>
    <w:rsid w:val="003C7E51"/>
    <w:rsid w:val="003D018E"/>
    <w:rsid w:val="003D0283"/>
    <w:rsid w:val="003D0342"/>
    <w:rsid w:val="003D04EB"/>
    <w:rsid w:val="003D08C5"/>
    <w:rsid w:val="003D0A08"/>
    <w:rsid w:val="003D0B42"/>
    <w:rsid w:val="003D0B46"/>
    <w:rsid w:val="003D0B5C"/>
    <w:rsid w:val="003D0C0E"/>
    <w:rsid w:val="003D0D78"/>
    <w:rsid w:val="003D0E3A"/>
    <w:rsid w:val="003D103D"/>
    <w:rsid w:val="003D1097"/>
    <w:rsid w:val="003D112D"/>
    <w:rsid w:val="003D11E3"/>
    <w:rsid w:val="003D1281"/>
    <w:rsid w:val="003D1303"/>
    <w:rsid w:val="003D1480"/>
    <w:rsid w:val="003D15CF"/>
    <w:rsid w:val="003D1915"/>
    <w:rsid w:val="003D1974"/>
    <w:rsid w:val="003D1DE7"/>
    <w:rsid w:val="003D1E3A"/>
    <w:rsid w:val="003D1E9A"/>
    <w:rsid w:val="003D1F67"/>
    <w:rsid w:val="003D20CE"/>
    <w:rsid w:val="003D23C5"/>
    <w:rsid w:val="003D245E"/>
    <w:rsid w:val="003D2468"/>
    <w:rsid w:val="003D2808"/>
    <w:rsid w:val="003D2973"/>
    <w:rsid w:val="003D2DFF"/>
    <w:rsid w:val="003D2E1C"/>
    <w:rsid w:val="003D2FBE"/>
    <w:rsid w:val="003D302D"/>
    <w:rsid w:val="003D3080"/>
    <w:rsid w:val="003D309E"/>
    <w:rsid w:val="003D3173"/>
    <w:rsid w:val="003D3309"/>
    <w:rsid w:val="003D333B"/>
    <w:rsid w:val="003D339C"/>
    <w:rsid w:val="003D3457"/>
    <w:rsid w:val="003D38F3"/>
    <w:rsid w:val="003D3A43"/>
    <w:rsid w:val="003D3C10"/>
    <w:rsid w:val="003D3E64"/>
    <w:rsid w:val="003D40EE"/>
    <w:rsid w:val="003D4132"/>
    <w:rsid w:val="003D46BC"/>
    <w:rsid w:val="003D499C"/>
    <w:rsid w:val="003D4A2D"/>
    <w:rsid w:val="003D4C4E"/>
    <w:rsid w:val="003D4D3F"/>
    <w:rsid w:val="003D4D71"/>
    <w:rsid w:val="003D4E5A"/>
    <w:rsid w:val="003D508B"/>
    <w:rsid w:val="003D53DD"/>
    <w:rsid w:val="003D5429"/>
    <w:rsid w:val="003D5637"/>
    <w:rsid w:val="003D5867"/>
    <w:rsid w:val="003D5954"/>
    <w:rsid w:val="003D5A9C"/>
    <w:rsid w:val="003D5AFB"/>
    <w:rsid w:val="003D5BE7"/>
    <w:rsid w:val="003D5C4A"/>
    <w:rsid w:val="003D5D07"/>
    <w:rsid w:val="003D5E5C"/>
    <w:rsid w:val="003D606B"/>
    <w:rsid w:val="003D62B3"/>
    <w:rsid w:val="003D65D3"/>
    <w:rsid w:val="003D6606"/>
    <w:rsid w:val="003D6655"/>
    <w:rsid w:val="003D6692"/>
    <w:rsid w:val="003D66B3"/>
    <w:rsid w:val="003D67EC"/>
    <w:rsid w:val="003D692D"/>
    <w:rsid w:val="003D6A11"/>
    <w:rsid w:val="003D6CFD"/>
    <w:rsid w:val="003D6D1A"/>
    <w:rsid w:val="003D707F"/>
    <w:rsid w:val="003D70DF"/>
    <w:rsid w:val="003D71C6"/>
    <w:rsid w:val="003D732A"/>
    <w:rsid w:val="003D73BD"/>
    <w:rsid w:val="003D7400"/>
    <w:rsid w:val="003D7423"/>
    <w:rsid w:val="003D75C5"/>
    <w:rsid w:val="003D7636"/>
    <w:rsid w:val="003D7681"/>
    <w:rsid w:val="003D7711"/>
    <w:rsid w:val="003D78FC"/>
    <w:rsid w:val="003D796F"/>
    <w:rsid w:val="003D7B2E"/>
    <w:rsid w:val="003D7B68"/>
    <w:rsid w:val="003D7BA3"/>
    <w:rsid w:val="003D7C2A"/>
    <w:rsid w:val="003D7C4C"/>
    <w:rsid w:val="003D7E3D"/>
    <w:rsid w:val="003E038C"/>
    <w:rsid w:val="003E088F"/>
    <w:rsid w:val="003E08F4"/>
    <w:rsid w:val="003E08FF"/>
    <w:rsid w:val="003E0954"/>
    <w:rsid w:val="003E096A"/>
    <w:rsid w:val="003E09C8"/>
    <w:rsid w:val="003E1314"/>
    <w:rsid w:val="003E1442"/>
    <w:rsid w:val="003E1453"/>
    <w:rsid w:val="003E14AA"/>
    <w:rsid w:val="003E1769"/>
    <w:rsid w:val="003E17C5"/>
    <w:rsid w:val="003E17E1"/>
    <w:rsid w:val="003E189A"/>
    <w:rsid w:val="003E19F7"/>
    <w:rsid w:val="003E1A36"/>
    <w:rsid w:val="003E1AAB"/>
    <w:rsid w:val="003E1BB2"/>
    <w:rsid w:val="003E1C79"/>
    <w:rsid w:val="003E1E8E"/>
    <w:rsid w:val="003E1F24"/>
    <w:rsid w:val="003E2045"/>
    <w:rsid w:val="003E232E"/>
    <w:rsid w:val="003E232F"/>
    <w:rsid w:val="003E2453"/>
    <w:rsid w:val="003E25CB"/>
    <w:rsid w:val="003E26DC"/>
    <w:rsid w:val="003E2758"/>
    <w:rsid w:val="003E2815"/>
    <w:rsid w:val="003E2948"/>
    <w:rsid w:val="003E2DAC"/>
    <w:rsid w:val="003E30C8"/>
    <w:rsid w:val="003E3128"/>
    <w:rsid w:val="003E3506"/>
    <w:rsid w:val="003E3745"/>
    <w:rsid w:val="003E3849"/>
    <w:rsid w:val="003E3954"/>
    <w:rsid w:val="003E3981"/>
    <w:rsid w:val="003E3985"/>
    <w:rsid w:val="003E39C1"/>
    <w:rsid w:val="003E3BB4"/>
    <w:rsid w:val="003E3C63"/>
    <w:rsid w:val="003E3D9D"/>
    <w:rsid w:val="003E4305"/>
    <w:rsid w:val="003E4408"/>
    <w:rsid w:val="003E46A7"/>
    <w:rsid w:val="003E485D"/>
    <w:rsid w:val="003E4958"/>
    <w:rsid w:val="003E4A76"/>
    <w:rsid w:val="003E4D43"/>
    <w:rsid w:val="003E4D59"/>
    <w:rsid w:val="003E4F3D"/>
    <w:rsid w:val="003E52B4"/>
    <w:rsid w:val="003E53D9"/>
    <w:rsid w:val="003E53F9"/>
    <w:rsid w:val="003E5687"/>
    <w:rsid w:val="003E56C8"/>
    <w:rsid w:val="003E58A8"/>
    <w:rsid w:val="003E59D3"/>
    <w:rsid w:val="003E5A01"/>
    <w:rsid w:val="003E5A15"/>
    <w:rsid w:val="003E5B9A"/>
    <w:rsid w:val="003E5CAB"/>
    <w:rsid w:val="003E5CE4"/>
    <w:rsid w:val="003E5DF6"/>
    <w:rsid w:val="003E6105"/>
    <w:rsid w:val="003E63CB"/>
    <w:rsid w:val="003E63D4"/>
    <w:rsid w:val="003E6688"/>
    <w:rsid w:val="003E678F"/>
    <w:rsid w:val="003E6994"/>
    <w:rsid w:val="003E6B28"/>
    <w:rsid w:val="003E6C93"/>
    <w:rsid w:val="003E6D87"/>
    <w:rsid w:val="003E6DAF"/>
    <w:rsid w:val="003E70FB"/>
    <w:rsid w:val="003E7164"/>
    <w:rsid w:val="003E75FD"/>
    <w:rsid w:val="003E76E4"/>
    <w:rsid w:val="003E776F"/>
    <w:rsid w:val="003E7C4B"/>
    <w:rsid w:val="003F01DD"/>
    <w:rsid w:val="003F0330"/>
    <w:rsid w:val="003F04AB"/>
    <w:rsid w:val="003F0927"/>
    <w:rsid w:val="003F098E"/>
    <w:rsid w:val="003F0C87"/>
    <w:rsid w:val="003F13EA"/>
    <w:rsid w:val="003F162E"/>
    <w:rsid w:val="003F185A"/>
    <w:rsid w:val="003F1919"/>
    <w:rsid w:val="003F1AE5"/>
    <w:rsid w:val="003F1B34"/>
    <w:rsid w:val="003F1DCA"/>
    <w:rsid w:val="003F1DE4"/>
    <w:rsid w:val="003F1E5F"/>
    <w:rsid w:val="003F1F17"/>
    <w:rsid w:val="003F1F87"/>
    <w:rsid w:val="003F2048"/>
    <w:rsid w:val="003F23CC"/>
    <w:rsid w:val="003F2595"/>
    <w:rsid w:val="003F27FA"/>
    <w:rsid w:val="003F2982"/>
    <w:rsid w:val="003F2C07"/>
    <w:rsid w:val="003F2F41"/>
    <w:rsid w:val="003F2F50"/>
    <w:rsid w:val="003F2F5C"/>
    <w:rsid w:val="003F3305"/>
    <w:rsid w:val="003F3404"/>
    <w:rsid w:val="003F3465"/>
    <w:rsid w:val="003F3548"/>
    <w:rsid w:val="003F379B"/>
    <w:rsid w:val="003F379D"/>
    <w:rsid w:val="003F3942"/>
    <w:rsid w:val="003F3976"/>
    <w:rsid w:val="003F3A28"/>
    <w:rsid w:val="003F3A91"/>
    <w:rsid w:val="003F3C9D"/>
    <w:rsid w:val="003F3E08"/>
    <w:rsid w:val="003F3F6F"/>
    <w:rsid w:val="003F4115"/>
    <w:rsid w:val="003F42CA"/>
    <w:rsid w:val="003F4405"/>
    <w:rsid w:val="003F44B0"/>
    <w:rsid w:val="003F45B2"/>
    <w:rsid w:val="003F45BE"/>
    <w:rsid w:val="003F469A"/>
    <w:rsid w:val="003F470D"/>
    <w:rsid w:val="003F4935"/>
    <w:rsid w:val="003F4A28"/>
    <w:rsid w:val="003F4C35"/>
    <w:rsid w:val="003F4EEC"/>
    <w:rsid w:val="003F505B"/>
    <w:rsid w:val="003F5164"/>
    <w:rsid w:val="003F5758"/>
    <w:rsid w:val="003F5DF3"/>
    <w:rsid w:val="003F5E13"/>
    <w:rsid w:val="003F5E2D"/>
    <w:rsid w:val="003F6656"/>
    <w:rsid w:val="003F67A1"/>
    <w:rsid w:val="003F69C6"/>
    <w:rsid w:val="003F69D2"/>
    <w:rsid w:val="003F6E41"/>
    <w:rsid w:val="003F7201"/>
    <w:rsid w:val="003F7295"/>
    <w:rsid w:val="003F749F"/>
    <w:rsid w:val="003F7573"/>
    <w:rsid w:val="003F7640"/>
    <w:rsid w:val="003F7712"/>
    <w:rsid w:val="003F784A"/>
    <w:rsid w:val="003F7997"/>
    <w:rsid w:val="003F7C50"/>
    <w:rsid w:val="003F7FA9"/>
    <w:rsid w:val="00400889"/>
    <w:rsid w:val="004008D3"/>
    <w:rsid w:val="00400A8B"/>
    <w:rsid w:val="00400D8E"/>
    <w:rsid w:val="00400E19"/>
    <w:rsid w:val="00401308"/>
    <w:rsid w:val="004013E0"/>
    <w:rsid w:val="00401412"/>
    <w:rsid w:val="00401490"/>
    <w:rsid w:val="0040152B"/>
    <w:rsid w:val="004015D4"/>
    <w:rsid w:val="004018BD"/>
    <w:rsid w:val="00401AA3"/>
    <w:rsid w:val="00401C48"/>
    <w:rsid w:val="004020F1"/>
    <w:rsid w:val="004022C0"/>
    <w:rsid w:val="00402301"/>
    <w:rsid w:val="004023A3"/>
    <w:rsid w:val="004024EF"/>
    <w:rsid w:val="00402672"/>
    <w:rsid w:val="004026BD"/>
    <w:rsid w:val="0040276E"/>
    <w:rsid w:val="0040282C"/>
    <w:rsid w:val="00402B2A"/>
    <w:rsid w:val="00402C1F"/>
    <w:rsid w:val="00402D76"/>
    <w:rsid w:val="00402EEF"/>
    <w:rsid w:val="00402F0F"/>
    <w:rsid w:val="00402FF5"/>
    <w:rsid w:val="004031B8"/>
    <w:rsid w:val="00403331"/>
    <w:rsid w:val="004034AA"/>
    <w:rsid w:val="0040356D"/>
    <w:rsid w:val="004035B3"/>
    <w:rsid w:val="004036DE"/>
    <w:rsid w:val="00403B01"/>
    <w:rsid w:val="00403B03"/>
    <w:rsid w:val="00403B5B"/>
    <w:rsid w:val="00403BCC"/>
    <w:rsid w:val="00403C47"/>
    <w:rsid w:val="00403F31"/>
    <w:rsid w:val="00403F3B"/>
    <w:rsid w:val="0040423F"/>
    <w:rsid w:val="00404318"/>
    <w:rsid w:val="004043E5"/>
    <w:rsid w:val="00404499"/>
    <w:rsid w:val="00404695"/>
    <w:rsid w:val="0040481B"/>
    <w:rsid w:val="0040488C"/>
    <w:rsid w:val="00404BEF"/>
    <w:rsid w:val="00404F7F"/>
    <w:rsid w:val="004051D6"/>
    <w:rsid w:val="00405899"/>
    <w:rsid w:val="004058EA"/>
    <w:rsid w:val="00405918"/>
    <w:rsid w:val="00405956"/>
    <w:rsid w:val="004059A8"/>
    <w:rsid w:val="00405C5B"/>
    <w:rsid w:val="00405D2E"/>
    <w:rsid w:val="00405EC2"/>
    <w:rsid w:val="00405FD3"/>
    <w:rsid w:val="0040600A"/>
    <w:rsid w:val="0040616F"/>
    <w:rsid w:val="004062F1"/>
    <w:rsid w:val="00406368"/>
    <w:rsid w:val="00406774"/>
    <w:rsid w:val="00406EDA"/>
    <w:rsid w:val="00406FAA"/>
    <w:rsid w:val="0040710F"/>
    <w:rsid w:val="0040724D"/>
    <w:rsid w:val="0040748B"/>
    <w:rsid w:val="004074EE"/>
    <w:rsid w:val="004075A4"/>
    <w:rsid w:val="00407608"/>
    <w:rsid w:val="0040798F"/>
    <w:rsid w:val="00407A83"/>
    <w:rsid w:val="00407B15"/>
    <w:rsid w:val="00407BB7"/>
    <w:rsid w:val="0041005D"/>
    <w:rsid w:val="0041007F"/>
    <w:rsid w:val="004104A0"/>
    <w:rsid w:val="004107A1"/>
    <w:rsid w:val="004107C5"/>
    <w:rsid w:val="0041084F"/>
    <w:rsid w:val="00410A63"/>
    <w:rsid w:val="00410B23"/>
    <w:rsid w:val="00410D67"/>
    <w:rsid w:val="00410F18"/>
    <w:rsid w:val="00410FB4"/>
    <w:rsid w:val="00411023"/>
    <w:rsid w:val="00411127"/>
    <w:rsid w:val="00411151"/>
    <w:rsid w:val="00411451"/>
    <w:rsid w:val="004115A7"/>
    <w:rsid w:val="00411665"/>
    <w:rsid w:val="0041176A"/>
    <w:rsid w:val="00411BCE"/>
    <w:rsid w:val="00411C32"/>
    <w:rsid w:val="00411E28"/>
    <w:rsid w:val="00411ED0"/>
    <w:rsid w:val="00411EE2"/>
    <w:rsid w:val="00412101"/>
    <w:rsid w:val="00412247"/>
    <w:rsid w:val="0041253C"/>
    <w:rsid w:val="00412855"/>
    <w:rsid w:val="00412973"/>
    <w:rsid w:val="00412AA4"/>
    <w:rsid w:val="00412B05"/>
    <w:rsid w:val="00412CC9"/>
    <w:rsid w:val="00412D58"/>
    <w:rsid w:val="00412E47"/>
    <w:rsid w:val="00413006"/>
    <w:rsid w:val="0041337E"/>
    <w:rsid w:val="0041360E"/>
    <w:rsid w:val="004136B5"/>
    <w:rsid w:val="004136D9"/>
    <w:rsid w:val="00413AE9"/>
    <w:rsid w:val="00413BAD"/>
    <w:rsid w:val="00413C23"/>
    <w:rsid w:val="00413CA2"/>
    <w:rsid w:val="00413CD5"/>
    <w:rsid w:val="00413CED"/>
    <w:rsid w:val="00413EEC"/>
    <w:rsid w:val="00413F1A"/>
    <w:rsid w:val="00414004"/>
    <w:rsid w:val="00414075"/>
    <w:rsid w:val="004141FF"/>
    <w:rsid w:val="004143B2"/>
    <w:rsid w:val="0041446C"/>
    <w:rsid w:val="004144A0"/>
    <w:rsid w:val="0041477F"/>
    <w:rsid w:val="004150A6"/>
    <w:rsid w:val="0041549E"/>
    <w:rsid w:val="004157CD"/>
    <w:rsid w:val="00415993"/>
    <w:rsid w:val="00415CBF"/>
    <w:rsid w:val="00415E24"/>
    <w:rsid w:val="00415F2E"/>
    <w:rsid w:val="00415F8C"/>
    <w:rsid w:val="0041603B"/>
    <w:rsid w:val="0041612C"/>
    <w:rsid w:val="00416177"/>
    <w:rsid w:val="00416AE7"/>
    <w:rsid w:val="00416AED"/>
    <w:rsid w:val="0041716A"/>
    <w:rsid w:val="0041718F"/>
    <w:rsid w:val="0041729E"/>
    <w:rsid w:val="00417307"/>
    <w:rsid w:val="004174C2"/>
    <w:rsid w:val="00417831"/>
    <w:rsid w:val="004178E5"/>
    <w:rsid w:val="00417A1D"/>
    <w:rsid w:val="00417D6E"/>
    <w:rsid w:val="00417FA0"/>
    <w:rsid w:val="00417FCD"/>
    <w:rsid w:val="004204BD"/>
    <w:rsid w:val="00420835"/>
    <w:rsid w:val="0042097F"/>
    <w:rsid w:val="0042098C"/>
    <w:rsid w:val="00420C83"/>
    <w:rsid w:val="00420C8F"/>
    <w:rsid w:val="00420E13"/>
    <w:rsid w:val="00421337"/>
    <w:rsid w:val="00421352"/>
    <w:rsid w:val="00421469"/>
    <w:rsid w:val="00421609"/>
    <w:rsid w:val="00421617"/>
    <w:rsid w:val="0042163C"/>
    <w:rsid w:val="00421774"/>
    <w:rsid w:val="00421777"/>
    <w:rsid w:val="00421825"/>
    <w:rsid w:val="004218BD"/>
    <w:rsid w:val="00421A66"/>
    <w:rsid w:val="00421AB6"/>
    <w:rsid w:val="00421BFD"/>
    <w:rsid w:val="00421CF5"/>
    <w:rsid w:val="00421D1B"/>
    <w:rsid w:val="004220C4"/>
    <w:rsid w:val="00422189"/>
    <w:rsid w:val="00422377"/>
    <w:rsid w:val="00422822"/>
    <w:rsid w:val="004228A8"/>
    <w:rsid w:val="0042299A"/>
    <w:rsid w:val="00422A6F"/>
    <w:rsid w:val="00422A98"/>
    <w:rsid w:val="00422D75"/>
    <w:rsid w:val="00422E60"/>
    <w:rsid w:val="00423111"/>
    <w:rsid w:val="0042320E"/>
    <w:rsid w:val="0042348D"/>
    <w:rsid w:val="004238BC"/>
    <w:rsid w:val="004239A6"/>
    <w:rsid w:val="00423CE9"/>
    <w:rsid w:val="00423EFC"/>
    <w:rsid w:val="0042403B"/>
    <w:rsid w:val="00424344"/>
    <w:rsid w:val="004243B7"/>
    <w:rsid w:val="00424424"/>
    <w:rsid w:val="0042446E"/>
    <w:rsid w:val="00424575"/>
    <w:rsid w:val="00424714"/>
    <w:rsid w:val="00424751"/>
    <w:rsid w:val="00424766"/>
    <w:rsid w:val="00424A27"/>
    <w:rsid w:val="00424DBC"/>
    <w:rsid w:val="00424F45"/>
    <w:rsid w:val="00425138"/>
    <w:rsid w:val="0042533F"/>
    <w:rsid w:val="0042544E"/>
    <w:rsid w:val="00425504"/>
    <w:rsid w:val="00425697"/>
    <w:rsid w:val="00425938"/>
    <w:rsid w:val="00425A01"/>
    <w:rsid w:val="00425C07"/>
    <w:rsid w:val="00425CA9"/>
    <w:rsid w:val="00425CFC"/>
    <w:rsid w:val="00425D32"/>
    <w:rsid w:val="00425F25"/>
    <w:rsid w:val="00426199"/>
    <w:rsid w:val="0042638B"/>
    <w:rsid w:val="004263F7"/>
    <w:rsid w:val="00426561"/>
    <w:rsid w:val="004265AC"/>
    <w:rsid w:val="00426653"/>
    <w:rsid w:val="0042665E"/>
    <w:rsid w:val="004266AE"/>
    <w:rsid w:val="00426777"/>
    <w:rsid w:val="00426792"/>
    <w:rsid w:val="004268CC"/>
    <w:rsid w:val="00426912"/>
    <w:rsid w:val="0042692E"/>
    <w:rsid w:val="004269BE"/>
    <w:rsid w:val="00426CAA"/>
    <w:rsid w:val="00426CC5"/>
    <w:rsid w:val="00426DE1"/>
    <w:rsid w:val="00426EA0"/>
    <w:rsid w:val="00426F1E"/>
    <w:rsid w:val="00426F2C"/>
    <w:rsid w:val="00426FD6"/>
    <w:rsid w:val="004274CF"/>
    <w:rsid w:val="00427AA9"/>
    <w:rsid w:val="00427E19"/>
    <w:rsid w:val="00427F68"/>
    <w:rsid w:val="00427FE9"/>
    <w:rsid w:val="0043000C"/>
    <w:rsid w:val="00430024"/>
    <w:rsid w:val="0043012D"/>
    <w:rsid w:val="00430142"/>
    <w:rsid w:val="0043025B"/>
    <w:rsid w:val="00430390"/>
    <w:rsid w:val="00430421"/>
    <w:rsid w:val="004307ED"/>
    <w:rsid w:val="00430A21"/>
    <w:rsid w:val="00430B38"/>
    <w:rsid w:val="00430C0B"/>
    <w:rsid w:val="00430E8F"/>
    <w:rsid w:val="00430FD0"/>
    <w:rsid w:val="00431076"/>
    <w:rsid w:val="004310AC"/>
    <w:rsid w:val="00431157"/>
    <w:rsid w:val="00431163"/>
    <w:rsid w:val="004312CD"/>
    <w:rsid w:val="00431338"/>
    <w:rsid w:val="004314E4"/>
    <w:rsid w:val="00431730"/>
    <w:rsid w:val="00431884"/>
    <w:rsid w:val="0043188C"/>
    <w:rsid w:val="00431A41"/>
    <w:rsid w:val="00431E75"/>
    <w:rsid w:val="004320BA"/>
    <w:rsid w:val="004322D7"/>
    <w:rsid w:val="00432506"/>
    <w:rsid w:val="0043282E"/>
    <w:rsid w:val="00432916"/>
    <w:rsid w:val="00432A3D"/>
    <w:rsid w:val="00432A9B"/>
    <w:rsid w:val="0043320C"/>
    <w:rsid w:val="004332D4"/>
    <w:rsid w:val="004333F0"/>
    <w:rsid w:val="004334B1"/>
    <w:rsid w:val="00433543"/>
    <w:rsid w:val="00433551"/>
    <w:rsid w:val="004336F6"/>
    <w:rsid w:val="00433779"/>
    <w:rsid w:val="00433813"/>
    <w:rsid w:val="00433AE5"/>
    <w:rsid w:val="00433B85"/>
    <w:rsid w:val="00433E85"/>
    <w:rsid w:val="00433FB3"/>
    <w:rsid w:val="00433FF0"/>
    <w:rsid w:val="0043403F"/>
    <w:rsid w:val="00434123"/>
    <w:rsid w:val="0043417C"/>
    <w:rsid w:val="00434204"/>
    <w:rsid w:val="00434241"/>
    <w:rsid w:val="00434321"/>
    <w:rsid w:val="0043438F"/>
    <w:rsid w:val="0043454D"/>
    <w:rsid w:val="00434582"/>
    <w:rsid w:val="004347AA"/>
    <w:rsid w:val="00434859"/>
    <w:rsid w:val="0043491D"/>
    <w:rsid w:val="00434C7B"/>
    <w:rsid w:val="00434DFA"/>
    <w:rsid w:val="00435072"/>
    <w:rsid w:val="004352DF"/>
    <w:rsid w:val="00435409"/>
    <w:rsid w:val="00435420"/>
    <w:rsid w:val="0043545C"/>
    <w:rsid w:val="00435515"/>
    <w:rsid w:val="004359A0"/>
    <w:rsid w:val="00435A16"/>
    <w:rsid w:val="00435E34"/>
    <w:rsid w:val="00436203"/>
    <w:rsid w:val="004363B7"/>
    <w:rsid w:val="004365C2"/>
    <w:rsid w:val="00436CB8"/>
    <w:rsid w:val="00436DC5"/>
    <w:rsid w:val="00436DD6"/>
    <w:rsid w:val="00436E50"/>
    <w:rsid w:val="0043725A"/>
    <w:rsid w:val="00437334"/>
    <w:rsid w:val="004373E1"/>
    <w:rsid w:val="004374C9"/>
    <w:rsid w:val="0043777B"/>
    <w:rsid w:val="004401C6"/>
    <w:rsid w:val="0044045D"/>
    <w:rsid w:val="004409A9"/>
    <w:rsid w:val="00440A3B"/>
    <w:rsid w:val="00440BE8"/>
    <w:rsid w:val="00440D10"/>
    <w:rsid w:val="00441195"/>
    <w:rsid w:val="00441290"/>
    <w:rsid w:val="004412DE"/>
    <w:rsid w:val="004414CC"/>
    <w:rsid w:val="004416B3"/>
    <w:rsid w:val="004417D3"/>
    <w:rsid w:val="00441880"/>
    <w:rsid w:val="004418BE"/>
    <w:rsid w:val="004418F4"/>
    <w:rsid w:val="00441B85"/>
    <w:rsid w:val="00441D57"/>
    <w:rsid w:val="00441FA3"/>
    <w:rsid w:val="0044202C"/>
    <w:rsid w:val="0044208E"/>
    <w:rsid w:val="004422C2"/>
    <w:rsid w:val="004423AB"/>
    <w:rsid w:val="0044241E"/>
    <w:rsid w:val="004427C1"/>
    <w:rsid w:val="00442857"/>
    <w:rsid w:val="004429C4"/>
    <w:rsid w:val="004429F8"/>
    <w:rsid w:val="00442C76"/>
    <w:rsid w:val="00442D25"/>
    <w:rsid w:val="00443034"/>
    <w:rsid w:val="0044346B"/>
    <w:rsid w:val="004434EE"/>
    <w:rsid w:val="00443861"/>
    <w:rsid w:val="00443921"/>
    <w:rsid w:val="004439CC"/>
    <w:rsid w:val="00443E52"/>
    <w:rsid w:val="00443E64"/>
    <w:rsid w:val="00443FBE"/>
    <w:rsid w:val="0044402C"/>
    <w:rsid w:val="00444086"/>
    <w:rsid w:val="004442BF"/>
    <w:rsid w:val="00444497"/>
    <w:rsid w:val="00444565"/>
    <w:rsid w:val="00444BF4"/>
    <w:rsid w:val="00444DA4"/>
    <w:rsid w:val="00444E6B"/>
    <w:rsid w:val="00444EFB"/>
    <w:rsid w:val="00445056"/>
    <w:rsid w:val="00445123"/>
    <w:rsid w:val="00445174"/>
    <w:rsid w:val="00445813"/>
    <w:rsid w:val="00445873"/>
    <w:rsid w:val="00445BC3"/>
    <w:rsid w:val="00445CD4"/>
    <w:rsid w:val="004463E4"/>
    <w:rsid w:val="004464D5"/>
    <w:rsid w:val="004465F4"/>
    <w:rsid w:val="00446743"/>
    <w:rsid w:val="00446885"/>
    <w:rsid w:val="004468EB"/>
    <w:rsid w:val="00446B89"/>
    <w:rsid w:val="00446C28"/>
    <w:rsid w:val="00446CE5"/>
    <w:rsid w:val="00446D2B"/>
    <w:rsid w:val="004471D4"/>
    <w:rsid w:val="00447322"/>
    <w:rsid w:val="0044775F"/>
    <w:rsid w:val="004478E3"/>
    <w:rsid w:val="00447BA6"/>
    <w:rsid w:val="00447C22"/>
    <w:rsid w:val="00447CEA"/>
    <w:rsid w:val="00447DDB"/>
    <w:rsid w:val="00447E35"/>
    <w:rsid w:val="00447F86"/>
    <w:rsid w:val="004500A6"/>
    <w:rsid w:val="004500C9"/>
    <w:rsid w:val="0045014C"/>
    <w:rsid w:val="00450647"/>
    <w:rsid w:val="004506A4"/>
    <w:rsid w:val="0045080F"/>
    <w:rsid w:val="004508EE"/>
    <w:rsid w:val="00450AA0"/>
    <w:rsid w:val="00450ADB"/>
    <w:rsid w:val="00450AE1"/>
    <w:rsid w:val="00450C13"/>
    <w:rsid w:val="00450EF6"/>
    <w:rsid w:val="00450F05"/>
    <w:rsid w:val="00450F3C"/>
    <w:rsid w:val="00450FF2"/>
    <w:rsid w:val="00451080"/>
    <w:rsid w:val="0045115C"/>
    <w:rsid w:val="00451248"/>
    <w:rsid w:val="004513DD"/>
    <w:rsid w:val="00451448"/>
    <w:rsid w:val="004515A4"/>
    <w:rsid w:val="00451DF1"/>
    <w:rsid w:val="00451DF7"/>
    <w:rsid w:val="00451F10"/>
    <w:rsid w:val="00451F9C"/>
    <w:rsid w:val="0045257C"/>
    <w:rsid w:val="004527DF"/>
    <w:rsid w:val="0045280C"/>
    <w:rsid w:val="004528BF"/>
    <w:rsid w:val="004528EE"/>
    <w:rsid w:val="00452986"/>
    <w:rsid w:val="00452B1A"/>
    <w:rsid w:val="00452B60"/>
    <w:rsid w:val="00452B9F"/>
    <w:rsid w:val="00453049"/>
    <w:rsid w:val="004530D2"/>
    <w:rsid w:val="004530F2"/>
    <w:rsid w:val="004531D0"/>
    <w:rsid w:val="0045353F"/>
    <w:rsid w:val="0045357D"/>
    <w:rsid w:val="0045375C"/>
    <w:rsid w:val="004537BC"/>
    <w:rsid w:val="004538DC"/>
    <w:rsid w:val="00453949"/>
    <w:rsid w:val="00453AE6"/>
    <w:rsid w:val="00453D88"/>
    <w:rsid w:val="00453E35"/>
    <w:rsid w:val="00453EEB"/>
    <w:rsid w:val="00453F91"/>
    <w:rsid w:val="00454170"/>
    <w:rsid w:val="004542DA"/>
    <w:rsid w:val="0045468A"/>
    <w:rsid w:val="00454B47"/>
    <w:rsid w:val="00454ED4"/>
    <w:rsid w:val="00454F28"/>
    <w:rsid w:val="004554A9"/>
    <w:rsid w:val="004555B4"/>
    <w:rsid w:val="004556C9"/>
    <w:rsid w:val="00455729"/>
    <w:rsid w:val="004557A1"/>
    <w:rsid w:val="00455B40"/>
    <w:rsid w:val="00455B75"/>
    <w:rsid w:val="00455C0C"/>
    <w:rsid w:val="00455DD3"/>
    <w:rsid w:val="00455E88"/>
    <w:rsid w:val="00455F72"/>
    <w:rsid w:val="00456304"/>
    <w:rsid w:val="004565E0"/>
    <w:rsid w:val="00456A99"/>
    <w:rsid w:val="00456C00"/>
    <w:rsid w:val="00456C1D"/>
    <w:rsid w:val="00456CB6"/>
    <w:rsid w:val="00456D07"/>
    <w:rsid w:val="00456DE8"/>
    <w:rsid w:val="00456E0E"/>
    <w:rsid w:val="00456EC3"/>
    <w:rsid w:val="004570BB"/>
    <w:rsid w:val="00457103"/>
    <w:rsid w:val="00457151"/>
    <w:rsid w:val="004573EC"/>
    <w:rsid w:val="004575AD"/>
    <w:rsid w:val="00457AE8"/>
    <w:rsid w:val="00457FE8"/>
    <w:rsid w:val="004603DB"/>
    <w:rsid w:val="00460455"/>
    <w:rsid w:val="004604EB"/>
    <w:rsid w:val="0046057C"/>
    <w:rsid w:val="00460916"/>
    <w:rsid w:val="00460959"/>
    <w:rsid w:val="0046097D"/>
    <w:rsid w:val="004609BD"/>
    <w:rsid w:val="004609C3"/>
    <w:rsid w:val="00460A39"/>
    <w:rsid w:val="00460C12"/>
    <w:rsid w:val="00460F88"/>
    <w:rsid w:val="0046109E"/>
    <w:rsid w:val="004614CE"/>
    <w:rsid w:val="00461534"/>
    <w:rsid w:val="004615A5"/>
    <w:rsid w:val="0046180C"/>
    <w:rsid w:val="00461A25"/>
    <w:rsid w:val="00461CAA"/>
    <w:rsid w:val="00461D1B"/>
    <w:rsid w:val="00461D25"/>
    <w:rsid w:val="00461D3B"/>
    <w:rsid w:val="00461F51"/>
    <w:rsid w:val="004626E1"/>
    <w:rsid w:val="0046272B"/>
    <w:rsid w:val="004627A5"/>
    <w:rsid w:val="00462A6A"/>
    <w:rsid w:val="00462AA6"/>
    <w:rsid w:val="00462DD8"/>
    <w:rsid w:val="00462EFF"/>
    <w:rsid w:val="00462F42"/>
    <w:rsid w:val="0046310A"/>
    <w:rsid w:val="004634DB"/>
    <w:rsid w:val="004635F5"/>
    <w:rsid w:val="004638BE"/>
    <w:rsid w:val="00463E8A"/>
    <w:rsid w:val="00463F5A"/>
    <w:rsid w:val="00463FD0"/>
    <w:rsid w:val="00463FE0"/>
    <w:rsid w:val="00464579"/>
    <w:rsid w:val="004646CF"/>
    <w:rsid w:val="0046472D"/>
    <w:rsid w:val="00464864"/>
    <w:rsid w:val="0046493C"/>
    <w:rsid w:val="00464A9C"/>
    <w:rsid w:val="00464AC8"/>
    <w:rsid w:val="00464B82"/>
    <w:rsid w:val="00464E54"/>
    <w:rsid w:val="00464EA3"/>
    <w:rsid w:val="00465130"/>
    <w:rsid w:val="00465494"/>
    <w:rsid w:val="004655AA"/>
    <w:rsid w:val="0046565C"/>
    <w:rsid w:val="00465687"/>
    <w:rsid w:val="00465848"/>
    <w:rsid w:val="0046585B"/>
    <w:rsid w:val="00465C29"/>
    <w:rsid w:val="00465C50"/>
    <w:rsid w:val="00465C57"/>
    <w:rsid w:val="00465CC4"/>
    <w:rsid w:val="00465EA3"/>
    <w:rsid w:val="0046616A"/>
    <w:rsid w:val="00466186"/>
    <w:rsid w:val="00466384"/>
    <w:rsid w:val="004663A0"/>
    <w:rsid w:val="004666E3"/>
    <w:rsid w:val="0046675D"/>
    <w:rsid w:val="00466B1F"/>
    <w:rsid w:val="00466B9C"/>
    <w:rsid w:val="00466DB5"/>
    <w:rsid w:val="00466E47"/>
    <w:rsid w:val="004671C9"/>
    <w:rsid w:val="004672A7"/>
    <w:rsid w:val="004672CF"/>
    <w:rsid w:val="004673A3"/>
    <w:rsid w:val="004673A5"/>
    <w:rsid w:val="004674F7"/>
    <w:rsid w:val="00467606"/>
    <w:rsid w:val="00467709"/>
    <w:rsid w:val="0046787E"/>
    <w:rsid w:val="004678B5"/>
    <w:rsid w:val="00467916"/>
    <w:rsid w:val="00467D18"/>
    <w:rsid w:val="00467D76"/>
    <w:rsid w:val="00467D81"/>
    <w:rsid w:val="00467F0A"/>
    <w:rsid w:val="00470163"/>
    <w:rsid w:val="004701F0"/>
    <w:rsid w:val="004702CD"/>
    <w:rsid w:val="00470350"/>
    <w:rsid w:val="0047073A"/>
    <w:rsid w:val="004707AA"/>
    <w:rsid w:val="0047090B"/>
    <w:rsid w:val="00470A76"/>
    <w:rsid w:val="00470D6F"/>
    <w:rsid w:val="0047102C"/>
    <w:rsid w:val="00471158"/>
    <w:rsid w:val="004712E1"/>
    <w:rsid w:val="004713A9"/>
    <w:rsid w:val="0047163B"/>
    <w:rsid w:val="004718FE"/>
    <w:rsid w:val="00471A20"/>
    <w:rsid w:val="00471B0E"/>
    <w:rsid w:val="00471C10"/>
    <w:rsid w:val="00471C8C"/>
    <w:rsid w:val="00471E8E"/>
    <w:rsid w:val="004721ED"/>
    <w:rsid w:val="00472320"/>
    <w:rsid w:val="0047261C"/>
    <w:rsid w:val="00472672"/>
    <w:rsid w:val="004726C2"/>
    <w:rsid w:val="00472BC5"/>
    <w:rsid w:val="00472C4F"/>
    <w:rsid w:val="00472CE9"/>
    <w:rsid w:val="00472F2A"/>
    <w:rsid w:val="00472FE1"/>
    <w:rsid w:val="00473022"/>
    <w:rsid w:val="00473367"/>
    <w:rsid w:val="004736BC"/>
    <w:rsid w:val="0047383E"/>
    <w:rsid w:val="00473A4C"/>
    <w:rsid w:val="00473D06"/>
    <w:rsid w:val="00474009"/>
    <w:rsid w:val="00474025"/>
    <w:rsid w:val="00474030"/>
    <w:rsid w:val="004741ED"/>
    <w:rsid w:val="004742B3"/>
    <w:rsid w:val="0047446F"/>
    <w:rsid w:val="0047448C"/>
    <w:rsid w:val="0047479E"/>
    <w:rsid w:val="004749D2"/>
    <w:rsid w:val="00474A69"/>
    <w:rsid w:val="00474C2A"/>
    <w:rsid w:val="00474CEA"/>
    <w:rsid w:val="00474E32"/>
    <w:rsid w:val="00474E77"/>
    <w:rsid w:val="00474E9F"/>
    <w:rsid w:val="00474F16"/>
    <w:rsid w:val="00475016"/>
    <w:rsid w:val="0047508E"/>
    <w:rsid w:val="00475176"/>
    <w:rsid w:val="00475347"/>
    <w:rsid w:val="00475DDB"/>
    <w:rsid w:val="00475DF4"/>
    <w:rsid w:val="00475EDF"/>
    <w:rsid w:val="00475FDD"/>
    <w:rsid w:val="0047606D"/>
    <w:rsid w:val="00476152"/>
    <w:rsid w:val="00476192"/>
    <w:rsid w:val="0047663C"/>
    <w:rsid w:val="00476776"/>
    <w:rsid w:val="00476790"/>
    <w:rsid w:val="004767ED"/>
    <w:rsid w:val="004768BB"/>
    <w:rsid w:val="00476A9F"/>
    <w:rsid w:val="00476EBB"/>
    <w:rsid w:val="00476EDF"/>
    <w:rsid w:val="00477118"/>
    <w:rsid w:val="00477370"/>
    <w:rsid w:val="00477545"/>
    <w:rsid w:val="00477610"/>
    <w:rsid w:val="0047772F"/>
    <w:rsid w:val="00477ACB"/>
    <w:rsid w:val="00477E3D"/>
    <w:rsid w:val="00477F14"/>
    <w:rsid w:val="00480240"/>
    <w:rsid w:val="00480290"/>
    <w:rsid w:val="004804EF"/>
    <w:rsid w:val="00480752"/>
    <w:rsid w:val="0048075A"/>
    <w:rsid w:val="004807E9"/>
    <w:rsid w:val="004809FD"/>
    <w:rsid w:val="00480A08"/>
    <w:rsid w:val="00480A27"/>
    <w:rsid w:val="00480B05"/>
    <w:rsid w:val="00480B25"/>
    <w:rsid w:val="00480E48"/>
    <w:rsid w:val="00480E76"/>
    <w:rsid w:val="00480E8B"/>
    <w:rsid w:val="00480FAB"/>
    <w:rsid w:val="00481046"/>
    <w:rsid w:val="00481AC8"/>
    <w:rsid w:val="00481F88"/>
    <w:rsid w:val="004820A6"/>
    <w:rsid w:val="004823AE"/>
    <w:rsid w:val="004825EE"/>
    <w:rsid w:val="00482641"/>
    <w:rsid w:val="00482793"/>
    <w:rsid w:val="004827CC"/>
    <w:rsid w:val="004827F7"/>
    <w:rsid w:val="00482971"/>
    <w:rsid w:val="004829B2"/>
    <w:rsid w:val="004829C7"/>
    <w:rsid w:val="00482A2D"/>
    <w:rsid w:val="00482A43"/>
    <w:rsid w:val="00482C6C"/>
    <w:rsid w:val="00482FCC"/>
    <w:rsid w:val="004830CB"/>
    <w:rsid w:val="004832F5"/>
    <w:rsid w:val="00483603"/>
    <w:rsid w:val="00483677"/>
    <w:rsid w:val="00483714"/>
    <w:rsid w:val="00483B9B"/>
    <w:rsid w:val="00484208"/>
    <w:rsid w:val="0048425B"/>
    <w:rsid w:val="0048428F"/>
    <w:rsid w:val="004842DC"/>
    <w:rsid w:val="00484356"/>
    <w:rsid w:val="004843E8"/>
    <w:rsid w:val="00484473"/>
    <w:rsid w:val="004844B7"/>
    <w:rsid w:val="0048451A"/>
    <w:rsid w:val="0048482B"/>
    <w:rsid w:val="00484A39"/>
    <w:rsid w:val="00484C02"/>
    <w:rsid w:val="00484CA2"/>
    <w:rsid w:val="00484ED2"/>
    <w:rsid w:val="00484F68"/>
    <w:rsid w:val="00485149"/>
    <w:rsid w:val="004851A8"/>
    <w:rsid w:val="0048527E"/>
    <w:rsid w:val="00485477"/>
    <w:rsid w:val="00485651"/>
    <w:rsid w:val="004858B4"/>
    <w:rsid w:val="00485BD4"/>
    <w:rsid w:val="00485D1C"/>
    <w:rsid w:val="00485E6D"/>
    <w:rsid w:val="00485EF6"/>
    <w:rsid w:val="00485FF0"/>
    <w:rsid w:val="004861D2"/>
    <w:rsid w:val="00486202"/>
    <w:rsid w:val="004862CC"/>
    <w:rsid w:val="00486389"/>
    <w:rsid w:val="004864F6"/>
    <w:rsid w:val="0048678F"/>
    <w:rsid w:val="00486830"/>
    <w:rsid w:val="00486916"/>
    <w:rsid w:val="004869AA"/>
    <w:rsid w:val="00486A7D"/>
    <w:rsid w:val="00486A8F"/>
    <w:rsid w:val="00486A92"/>
    <w:rsid w:val="00486B33"/>
    <w:rsid w:val="00486C91"/>
    <w:rsid w:val="00486CB2"/>
    <w:rsid w:val="0048703D"/>
    <w:rsid w:val="00487178"/>
    <w:rsid w:val="004871B5"/>
    <w:rsid w:val="00487264"/>
    <w:rsid w:val="004873A5"/>
    <w:rsid w:val="00487424"/>
    <w:rsid w:val="004874DB"/>
    <w:rsid w:val="00487619"/>
    <w:rsid w:val="00487682"/>
    <w:rsid w:val="00487A92"/>
    <w:rsid w:val="00487AF0"/>
    <w:rsid w:val="00487B5E"/>
    <w:rsid w:val="00487CBD"/>
    <w:rsid w:val="004900F3"/>
    <w:rsid w:val="004903E4"/>
    <w:rsid w:val="00490421"/>
    <w:rsid w:val="004904A0"/>
    <w:rsid w:val="00490600"/>
    <w:rsid w:val="00490640"/>
    <w:rsid w:val="0049066C"/>
    <w:rsid w:val="004906B0"/>
    <w:rsid w:val="004908EF"/>
    <w:rsid w:val="00490A4F"/>
    <w:rsid w:val="00490BC3"/>
    <w:rsid w:val="00490FEB"/>
    <w:rsid w:val="0049116F"/>
    <w:rsid w:val="004913A5"/>
    <w:rsid w:val="004913B9"/>
    <w:rsid w:val="004914FA"/>
    <w:rsid w:val="0049155C"/>
    <w:rsid w:val="0049158C"/>
    <w:rsid w:val="0049164A"/>
    <w:rsid w:val="0049167B"/>
    <w:rsid w:val="004916AE"/>
    <w:rsid w:val="004916C7"/>
    <w:rsid w:val="00491880"/>
    <w:rsid w:val="00491B8C"/>
    <w:rsid w:val="00491EC4"/>
    <w:rsid w:val="00491EF4"/>
    <w:rsid w:val="00492043"/>
    <w:rsid w:val="0049213C"/>
    <w:rsid w:val="004921E9"/>
    <w:rsid w:val="00492540"/>
    <w:rsid w:val="0049257C"/>
    <w:rsid w:val="004925B3"/>
    <w:rsid w:val="00492832"/>
    <w:rsid w:val="004928C1"/>
    <w:rsid w:val="00492987"/>
    <w:rsid w:val="00492BB9"/>
    <w:rsid w:val="00492C55"/>
    <w:rsid w:val="00492E3B"/>
    <w:rsid w:val="00492F51"/>
    <w:rsid w:val="004931B6"/>
    <w:rsid w:val="004931C9"/>
    <w:rsid w:val="004931E6"/>
    <w:rsid w:val="00493446"/>
    <w:rsid w:val="004934A8"/>
    <w:rsid w:val="004936EA"/>
    <w:rsid w:val="00493706"/>
    <w:rsid w:val="00493715"/>
    <w:rsid w:val="004938F2"/>
    <w:rsid w:val="00493B1B"/>
    <w:rsid w:val="00493B2D"/>
    <w:rsid w:val="00493F7D"/>
    <w:rsid w:val="0049400A"/>
    <w:rsid w:val="00494050"/>
    <w:rsid w:val="00494081"/>
    <w:rsid w:val="00494129"/>
    <w:rsid w:val="00494504"/>
    <w:rsid w:val="0049464D"/>
    <w:rsid w:val="004946E1"/>
    <w:rsid w:val="00494807"/>
    <w:rsid w:val="00494AC2"/>
    <w:rsid w:val="00494BAD"/>
    <w:rsid w:val="00494BCD"/>
    <w:rsid w:val="00494BD0"/>
    <w:rsid w:val="00494C70"/>
    <w:rsid w:val="00494D2A"/>
    <w:rsid w:val="00494F20"/>
    <w:rsid w:val="00495078"/>
    <w:rsid w:val="00495102"/>
    <w:rsid w:val="004951E0"/>
    <w:rsid w:val="004952AF"/>
    <w:rsid w:val="004952D7"/>
    <w:rsid w:val="00495346"/>
    <w:rsid w:val="00495420"/>
    <w:rsid w:val="0049565C"/>
    <w:rsid w:val="004957F9"/>
    <w:rsid w:val="00495939"/>
    <w:rsid w:val="004959C1"/>
    <w:rsid w:val="00495B94"/>
    <w:rsid w:val="00495C81"/>
    <w:rsid w:val="00496002"/>
    <w:rsid w:val="00496073"/>
    <w:rsid w:val="004960DA"/>
    <w:rsid w:val="0049684A"/>
    <w:rsid w:val="00496873"/>
    <w:rsid w:val="004968EE"/>
    <w:rsid w:val="00496AA1"/>
    <w:rsid w:val="00496C32"/>
    <w:rsid w:val="00496CF1"/>
    <w:rsid w:val="00496F11"/>
    <w:rsid w:val="00497038"/>
    <w:rsid w:val="00497084"/>
    <w:rsid w:val="00497124"/>
    <w:rsid w:val="0049718A"/>
    <w:rsid w:val="00497249"/>
    <w:rsid w:val="00497481"/>
    <w:rsid w:val="0049757D"/>
    <w:rsid w:val="004977DC"/>
    <w:rsid w:val="00497AAF"/>
    <w:rsid w:val="00497AB2"/>
    <w:rsid w:val="00497E83"/>
    <w:rsid w:val="00497F53"/>
    <w:rsid w:val="00497FF2"/>
    <w:rsid w:val="004A01C4"/>
    <w:rsid w:val="004A055F"/>
    <w:rsid w:val="004A0975"/>
    <w:rsid w:val="004A0AAA"/>
    <w:rsid w:val="004A0B9F"/>
    <w:rsid w:val="004A0BCE"/>
    <w:rsid w:val="004A0C0A"/>
    <w:rsid w:val="004A0C61"/>
    <w:rsid w:val="004A0C9D"/>
    <w:rsid w:val="004A0D10"/>
    <w:rsid w:val="004A1216"/>
    <w:rsid w:val="004A12D2"/>
    <w:rsid w:val="004A130A"/>
    <w:rsid w:val="004A15A8"/>
    <w:rsid w:val="004A1B3A"/>
    <w:rsid w:val="004A1D1A"/>
    <w:rsid w:val="004A1D48"/>
    <w:rsid w:val="004A1E5E"/>
    <w:rsid w:val="004A1ED1"/>
    <w:rsid w:val="004A1F56"/>
    <w:rsid w:val="004A2103"/>
    <w:rsid w:val="004A2154"/>
    <w:rsid w:val="004A21E3"/>
    <w:rsid w:val="004A224C"/>
    <w:rsid w:val="004A228A"/>
    <w:rsid w:val="004A24E0"/>
    <w:rsid w:val="004A252B"/>
    <w:rsid w:val="004A284A"/>
    <w:rsid w:val="004A299D"/>
    <w:rsid w:val="004A2B6F"/>
    <w:rsid w:val="004A2F49"/>
    <w:rsid w:val="004A3080"/>
    <w:rsid w:val="004A31F2"/>
    <w:rsid w:val="004A3280"/>
    <w:rsid w:val="004A38A3"/>
    <w:rsid w:val="004A3D0C"/>
    <w:rsid w:val="004A4076"/>
    <w:rsid w:val="004A40B3"/>
    <w:rsid w:val="004A4115"/>
    <w:rsid w:val="004A4179"/>
    <w:rsid w:val="004A4255"/>
    <w:rsid w:val="004A42B4"/>
    <w:rsid w:val="004A43E6"/>
    <w:rsid w:val="004A4499"/>
    <w:rsid w:val="004A44D4"/>
    <w:rsid w:val="004A4543"/>
    <w:rsid w:val="004A4597"/>
    <w:rsid w:val="004A45DF"/>
    <w:rsid w:val="004A4A35"/>
    <w:rsid w:val="004A4D12"/>
    <w:rsid w:val="004A4D78"/>
    <w:rsid w:val="004A4F7B"/>
    <w:rsid w:val="004A500B"/>
    <w:rsid w:val="004A5197"/>
    <w:rsid w:val="004A5243"/>
    <w:rsid w:val="004A5837"/>
    <w:rsid w:val="004A59AA"/>
    <w:rsid w:val="004A5C77"/>
    <w:rsid w:val="004A5DE0"/>
    <w:rsid w:val="004A5FB5"/>
    <w:rsid w:val="004A6020"/>
    <w:rsid w:val="004A6141"/>
    <w:rsid w:val="004A641B"/>
    <w:rsid w:val="004A6423"/>
    <w:rsid w:val="004A6634"/>
    <w:rsid w:val="004A6B3C"/>
    <w:rsid w:val="004A6BB4"/>
    <w:rsid w:val="004A6C9D"/>
    <w:rsid w:val="004A6E28"/>
    <w:rsid w:val="004A6FE9"/>
    <w:rsid w:val="004A70ED"/>
    <w:rsid w:val="004A710C"/>
    <w:rsid w:val="004A7219"/>
    <w:rsid w:val="004A733B"/>
    <w:rsid w:val="004A762D"/>
    <w:rsid w:val="004A7672"/>
    <w:rsid w:val="004A77A2"/>
    <w:rsid w:val="004A7828"/>
    <w:rsid w:val="004A7C54"/>
    <w:rsid w:val="004A7EFF"/>
    <w:rsid w:val="004B0022"/>
    <w:rsid w:val="004B009E"/>
    <w:rsid w:val="004B024C"/>
    <w:rsid w:val="004B0533"/>
    <w:rsid w:val="004B05C6"/>
    <w:rsid w:val="004B077E"/>
    <w:rsid w:val="004B07B9"/>
    <w:rsid w:val="004B088E"/>
    <w:rsid w:val="004B0BA1"/>
    <w:rsid w:val="004B0E11"/>
    <w:rsid w:val="004B0E2B"/>
    <w:rsid w:val="004B1183"/>
    <w:rsid w:val="004B1305"/>
    <w:rsid w:val="004B198F"/>
    <w:rsid w:val="004B1BAC"/>
    <w:rsid w:val="004B1D81"/>
    <w:rsid w:val="004B1E35"/>
    <w:rsid w:val="004B1F7D"/>
    <w:rsid w:val="004B2281"/>
    <w:rsid w:val="004B2432"/>
    <w:rsid w:val="004B246E"/>
    <w:rsid w:val="004B2862"/>
    <w:rsid w:val="004B29FC"/>
    <w:rsid w:val="004B2D0B"/>
    <w:rsid w:val="004B2E5C"/>
    <w:rsid w:val="004B2FE9"/>
    <w:rsid w:val="004B3043"/>
    <w:rsid w:val="004B31CB"/>
    <w:rsid w:val="004B3210"/>
    <w:rsid w:val="004B33B5"/>
    <w:rsid w:val="004B387C"/>
    <w:rsid w:val="004B39BD"/>
    <w:rsid w:val="004B3C2C"/>
    <w:rsid w:val="004B3DC3"/>
    <w:rsid w:val="004B3FC1"/>
    <w:rsid w:val="004B3FEF"/>
    <w:rsid w:val="004B4085"/>
    <w:rsid w:val="004B40C3"/>
    <w:rsid w:val="004B42A6"/>
    <w:rsid w:val="004B45EE"/>
    <w:rsid w:val="004B4791"/>
    <w:rsid w:val="004B4903"/>
    <w:rsid w:val="004B4A4A"/>
    <w:rsid w:val="004B4C5E"/>
    <w:rsid w:val="004B4D7C"/>
    <w:rsid w:val="004B4D9E"/>
    <w:rsid w:val="004B4E87"/>
    <w:rsid w:val="004B4F43"/>
    <w:rsid w:val="004B5089"/>
    <w:rsid w:val="004B52A3"/>
    <w:rsid w:val="004B5CB2"/>
    <w:rsid w:val="004B5DF3"/>
    <w:rsid w:val="004B621B"/>
    <w:rsid w:val="004B6327"/>
    <w:rsid w:val="004B635E"/>
    <w:rsid w:val="004B64B9"/>
    <w:rsid w:val="004B651C"/>
    <w:rsid w:val="004B6796"/>
    <w:rsid w:val="004B6B67"/>
    <w:rsid w:val="004B6BCA"/>
    <w:rsid w:val="004B6E0E"/>
    <w:rsid w:val="004B7067"/>
    <w:rsid w:val="004B7179"/>
    <w:rsid w:val="004B7183"/>
    <w:rsid w:val="004B73E5"/>
    <w:rsid w:val="004B73E8"/>
    <w:rsid w:val="004B74DD"/>
    <w:rsid w:val="004B7522"/>
    <w:rsid w:val="004B7723"/>
    <w:rsid w:val="004B778B"/>
    <w:rsid w:val="004B7A6A"/>
    <w:rsid w:val="004B7ADA"/>
    <w:rsid w:val="004B7DE8"/>
    <w:rsid w:val="004B7EA4"/>
    <w:rsid w:val="004C0021"/>
    <w:rsid w:val="004C00F7"/>
    <w:rsid w:val="004C01E1"/>
    <w:rsid w:val="004C0374"/>
    <w:rsid w:val="004C0482"/>
    <w:rsid w:val="004C059F"/>
    <w:rsid w:val="004C05DB"/>
    <w:rsid w:val="004C07E3"/>
    <w:rsid w:val="004C095B"/>
    <w:rsid w:val="004C0AC4"/>
    <w:rsid w:val="004C0C88"/>
    <w:rsid w:val="004C0CA5"/>
    <w:rsid w:val="004C0D78"/>
    <w:rsid w:val="004C0DD1"/>
    <w:rsid w:val="004C0F6A"/>
    <w:rsid w:val="004C0FBB"/>
    <w:rsid w:val="004C0FE8"/>
    <w:rsid w:val="004C117F"/>
    <w:rsid w:val="004C11AC"/>
    <w:rsid w:val="004C1358"/>
    <w:rsid w:val="004C158E"/>
    <w:rsid w:val="004C167A"/>
    <w:rsid w:val="004C16F1"/>
    <w:rsid w:val="004C177C"/>
    <w:rsid w:val="004C1791"/>
    <w:rsid w:val="004C1AE5"/>
    <w:rsid w:val="004C1C1F"/>
    <w:rsid w:val="004C1F06"/>
    <w:rsid w:val="004C2109"/>
    <w:rsid w:val="004C218B"/>
    <w:rsid w:val="004C23E5"/>
    <w:rsid w:val="004C23F9"/>
    <w:rsid w:val="004C24A3"/>
    <w:rsid w:val="004C25A8"/>
    <w:rsid w:val="004C2684"/>
    <w:rsid w:val="004C2B8C"/>
    <w:rsid w:val="004C2D3D"/>
    <w:rsid w:val="004C2E9F"/>
    <w:rsid w:val="004C30EF"/>
    <w:rsid w:val="004C3619"/>
    <w:rsid w:val="004C36B8"/>
    <w:rsid w:val="004C38BE"/>
    <w:rsid w:val="004C3912"/>
    <w:rsid w:val="004C3A8F"/>
    <w:rsid w:val="004C4278"/>
    <w:rsid w:val="004C4717"/>
    <w:rsid w:val="004C49FD"/>
    <w:rsid w:val="004C4B34"/>
    <w:rsid w:val="004C4B87"/>
    <w:rsid w:val="004C4D96"/>
    <w:rsid w:val="004C4DDF"/>
    <w:rsid w:val="004C4F93"/>
    <w:rsid w:val="004C4FEE"/>
    <w:rsid w:val="004C52A2"/>
    <w:rsid w:val="004C531A"/>
    <w:rsid w:val="004C55FE"/>
    <w:rsid w:val="004C5786"/>
    <w:rsid w:val="004C58E3"/>
    <w:rsid w:val="004C5D54"/>
    <w:rsid w:val="004C63C8"/>
    <w:rsid w:val="004C6575"/>
    <w:rsid w:val="004C65E4"/>
    <w:rsid w:val="004C6B69"/>
    <w:rsid w:val="004C6C29"/>
    <w:rsid w:val="004C6C4A"/>
    <w:rsid w:val="004C6C7E"/>
    <w:rsid w:val="004C6D69"/>
    <w:rsid w:val="004C6FA4"/>
    <w:rsid w:val="004C71EA"/>
    <w:rsid w:val="004C74A2"/>
    <w:rsid w:val="004C761A"/>
    <w:rsid w:val="004C779F"/>
    <w:rsid w:val="004C7845"/>
    <w:rsid w:val="004C7B51"/>
    <w:rsid w:val="004C7D51"/>
    <w:rsid w:val="004C7F3E"/>
    <w:rsid w:val="004D00C2"/>
    <w:rsid w:val="004D0155"/>
    <w:rsid w:val="004D0831"/>
    <w:rsid w:val="004D1016"/>
    <w:rsid w:val="004D1082"/>
    <w:rsid w:val="004D10B1"/>
    <w:rsid w:val="004D10B8"/>
    <w:rsid w:val="004D118B"/>
    <w:rsid w:val="004D1375"/>
    <w:rsid w:val="004D1535"/>
    <w:rsid w:val="004D1557"/>
    <w:rsid w:val="004D15B2"/>
    <w:rsid w:val="004D162B"/>
    <w:rsid w:val="004D162C"/>
    <w:rsid w:val="004D1731"/>
    <w:rsid w:val="004D1892"/>
    <w:rsid w:val="004D194C"/>
    <w:rsid w:val="004D1B16"/>
    <w:rsid w:val="004D1C59"/>
    <w:rsid w:val="004D1DAD"/>
    <w:rsid w:val="004D1E34"/>
    <w:rsid w:val="004D20EC"/>
    <w:rsid w:val="004D21BA"/>
    <w:rsid w:val="004D225D"/>
    <w:rsid w:val="004D261D"/>
    <w:rsid w:val="004D2847"/>
    <w:rsid w:val="004D28B8"/>
    <w:rsid w:val="004D2AD0"/>
    <w:rsid w:val="004D2D73"/>
    <w:rsid w:val="004D2E88"/>
    <w:rsid w:val="004D2FA3"/>
    <w:rsid w:val="004D3295"/>
    <w:rsid w:val="004D32DA"/>
    <w:rsid w:val="004D346E"/>
    <w:rsid w:val="004D3714"/>
    <w:rsid w:val="004D3795"/>
    <w:rsid w:val="004D39FB"/>
    <w:rsid w:val="004D3E0F"/>
    <w:rsid w:val="004D4353"/>
    <w:rsid w:val="004D4AE7"/>
    <w:rsid w:val="004D4DED"/>
    <w:rsid w:val="004D4EC9"/>
    <w:rsid w:val="004D5049"/>
    <w:rsid w:val="004D5435"/>
    <w:rsid w:val="004D5771"/>
    <w:rsid w:val="004D589C"/>
    <w:rsid w:val="004D5BC1"/>
    <w:rsid w:val="004D6478"/>
    <w:rsid w:val="004D647E"/>
    <w:rsid w:val="004D64BE"/>
    <w:rsid w:val="004D66E5"/>
    <w:rsid w:val="004D68CE"/>
    <w:rsid w:val="004D68DB"/>
    <w:rsid w:val="004D693C"/>
    <w:rsid w:val="004D69F8"/>
    <w:rsid w:val="004D6C57"/>
    <w:rsid w:val="004D6CA2"/>
    <w:rsid w:val="004D6E16"/>
    <w:rsid w:val="004D6EB0"/>
    <w:rsid w:val="004D768E"/>
    <w:rsid w:val="004D76F0"/>
    <w:rsid w:val="004D7856"/>
    <w:rsid w:val="004D788C"/>
    <w:rsid w:val="004D78B3"/>
    <w:rsid w:val="004D7951"/>
    <w:rsid w:val="004D79CD"/>
    <w:rsid w:val="004D7C68"/>
    <w:rsid w:val="004D7EEF"/>
    <w:rsid w:val="004E00C7"/>
    <w:rsid w:val="004E0268"/>
    <w:rsid w:val="004E03CB"/>
    <w:rsid w:val="004E060D"/>
    <w:rsid w:val="004E0778"/>
    <w:rsid w:val="004E0A45"/>
    <w:rsid w:val="004E0AB1"/>
    <w:rsid w:val="004E0B93"/>
    <w:rsid w:val="004E0DF8"/>
    <w:rsid w:val="004E0E06"/>
    <w:rsid w:val="004E0F1B"/>
    <w:rsid w:val="004E116C"/>
    <w:rsid w:val="004E1240"/>
    <w:rsid w:val="004E1263"/>
    <w:rsid w:val="004E131F"/>
    <w:rsid w:val="004E1531"/>
    <w:rsid w:val="004E15B6"/>
    <w:rsid w:val="004E15D6"/>
    <w:rsid w:val="004E17AB"/>
    <w:rsid w:val="004E1DCA"/>
    <w:rsid w:val="004E1F0B"/>
    <w:rsid w:val="004E1F27"/>
    <w:rsid w:val="004E203D"/>
    <w:rsid w:val="004E21E7"/>
    <w:rsid w:val="004E22C0"/>
    <w:rsid w:val="004E24EA"/>
    <w:rsid w:val="004E24FA"/>
    <w:rsid w:val="004E2710"/>
    <w:rsid w:val="004E2794"/>
    <w:rsid w:val="004E27BE"/>
    <w:rsid w:val="004E27EA"/>
    <w:rsid w:val="004E2899"/>
    <w:rsid w:val="004E28B3"/>
    <w:rsid w:val="004E2972"/>
    <w:rsid w:val="004E2A78"/>
    <w:rsid w:val="004E2B46"/>
    <w:rsid w:val="004E2E70"/>
    <w:rsid w:val="004E339A"/>
    <w:rsid w:val="004E373F"/>
    <w:rsid w:val="004E3970"/>
    <w:rsid w:val="004E3C97"/>
    <w:rsid w:val="004E3C98"/>
    <w:rsid w:val="004E3CDD"/>
    <w:rsid w:val="004E3EEC"/>
    <w:rsid w:val="004E3F18"/>
    <w:rsid w:val="004E4045"/>
    <w:rsid w:val="004E42C9"/>
    <w:rsid w:val="004E4359"/>
    <w:rsid w:val="004E4370"/>
    <w:rsid w:val="004E440C"/>
    <w:rsid w:val="004E4601"/>
    <w:rsid w:val="004E4892"/>
    <w:rsid w:val="004E495B"/>
    <w:rsid w:val="004E4980"/>
    <w:rsid w:val="004E4C09"/>
    <w:rsid w:val="004E4C2C"/>
    <w:rsid w:val="004E4E28"/>
    <w:rsid w:val="004E52ED"/>
    <w:rsid w:val="004E55F8"/>
    <w:rsid w:val="004E5686"/>
    <w:rsid w:val="004E5952"/>
    <w:rsid w:val="004E5AE9"/>
    <w:rsid w:val="004E5C15"/>
    <w:rsid w:val="004E5CC1"/>
    <w:rsid w:val="004E5D97"/>
    <w:rsid w:val="004E5E29"/>
    <w:rsid w:val="004E5E7E"/>
    <w:rsid w:val="004E60C0"/>
    <w:rsid w:val="004E62AD"/>
    <w:rsid w:val="004E6416"/>
    <w:rsid w:val="004E67B2"/>
    <w:rsid w:val="004E67D9"/>
    <w:rsid w:val="004E6B34"/>
    <w:rsid w:val="004E6BF6"/>
    <w:rsid w:val="004E6DB3"/>
    <w:rsid w:val="004E6E8B"/>
    <w:rsid w:val="004E6F71"/>
    <w:rsid w:val="004E6FFE"/>
    <w:rsid w:val="004E702D"/>
    <w:rsid w:val="004E7063"/>
    <w:rsid w:val="004E7065"/>
    <w:rsid w:val="004E73AC"/>
    <w:rsid w:val="004E75B6"/>
    <w:rsid w:val="004E76C9"/>
    <w:rsid w:val="004E77AA"/>
    <w:rsid w:val="004E77DC"/>
    <w:rsid w:val="004E78D1"/>
    <w:rsid w:val="004E7AA1"/>
    <w:rsid w:val="004E7AC0"/>
    <w:rsid w:val="004E7B58"/>
    <w:rsid w:val="004E7B92"/>
    <w:rsid w:val="004E7FCC"/>
    <w:rsid w:val="004F0044"/>
    <w:rsid w:val="004F0446"/>
    <w:rsid w:val="004F0462"/>
    <w:rsid w:val="004F04DE"/>
    <w:rsid w:val="004F0565"/>
    <w:rsid w:val="004F0830"/>
    <w:rsid w:val="004F08ED"/>
    <w:rsid w:val="004F0EFC"/>
    <w:rsid w:val="004F0FD4"/>
    <w:rsid w:val="004F10B4"/>
    <w:rsid w:val="004F10D3"/>
    <w:rsid w:val="004F1213"/>
    <w:rsid w:val="004F12CC"/>
    <w:rsid w:val="004F12D1"/>
    <w:rsid w:val="004F1308"/>
    <w:rsid w:val="004F13C1"/>
    <w:rsid w:val="004F159A"/>
    <w:rsid w:val="004F15AE"/>
    <w:rsid w:val="004F15DD"/>
    <w:rsid w:val="004F1725"/>
    <w:rsid w:val="004F1905"/>
    <w:rsid w:val="004F1972"/>
    <w:rsid w:val="004F1A3F"/>
    <w:rsid w:val="004F1AA2"/>
    <w:rsid w:val="004F1BD3"/>
    <w:rsid w:val="004F211E"/>
    <w:rsid w:val="004F2189"/>
    <w:rsid w:val="004F2357"/>
    <w:rsid w:val="004F2443"/>
    <w:rsid w:val="004F24F2"/>
    <w:rsid w:val="004F24FD"/>
    <w:rsid w:val="004F2528"/>
    <w:rsid w:val="004F25FD"/>
    <w:rsid w:val="004F2638"/>
    <w:rsid w:val="004F27FB"/>
    <w:rsid w:val="004F2B8C"/>
    <w:rsid w:val="004F2D86"/>
    <w:rsid w:val="004F2D8E"/>
    <w:rsid w:val="004F2E38"/>
    <w:rsid w:val="004F2E5F"/>
    <w:rsid w:val="004F309A"/>
    <w:rsid w:val="004F310A"/>
    <w:rsid w:val="004F33DC"/>
    <w:rsid w:val="004F34B6"/>
    <w:rsid w:val="004F34E4"/>
    <w:rsid w:val="004F3760"/>
    <w:rsid w:val="004F39F3"/>
    <w:rsid w:val="004F3A9F"/>
    <w:rsid w:val="004F3D6E"/>
    <w:rsid w:val="004F3E3A"/>
    <w:rsid w:val="004F4093"/>
    <w:rsid w:val="004F42AE"/>
    <w:rsid w:val="004F4387"/>
    <w:rsid w:val="004F4528"/>
    <w:rsid w:val="004F45BB"/>
    <w:rsid w:val="004F46BF"/>
    <w:rsid w:val="004F4761"/>
    <w:rsid w:val="004F493D"/>
    <w:rsid w:val="004F4A3E"/>
    <w:rsid w:val="004F4E8B"/>
    <w:rsid w:val="004F4E9D"/>
    <w:rsid w:val="004F511E"/>
    <w:rsid w:val="004F5126"/>
    <w:rsid w:val="004F5166"/>
    <w:rsid w:val="004F51D1"/>
    <w:rsid w:val="004F5916"/>
    <w:rsid w:val="004F5AAA"/>
    <w:rsid w:val="004F5B66"/>
    <w:rsid w:val="004F5C62"/>
    <w:rsid w:val="004F5E1C"/>
    <w:rsid w:val="004F62AB"/>
    <w:rsid w:val="004F6428"/>
    <w:rsid w:val="004F6789"/>
    <w:rsid w:val="004F67F0"/>
    <w:rsid w:val="004F6912"/>
    <w:rsid w:val="004F6A68"/>
    <w:rsid w:val="004F6C11"/>
    <w:rsid w:val="004F6E2C"/>
    <w:rsid w:val="004F701C"/>
    <w:rsid w:val="004F715D"/>
    <w:rsid w:val="004F7412"/>
    <w:rsid w:val="004F7712"/>
    <w:rsid w:val="004F782E"/>
    <w:rsid w:val="004F7CE5"/>
    <w:rsid w:val="004F7E96"/>
    <w:rsid w:val="005004D1"/>
    <w:rsid w:val="005005CF"/>
    <w:rsid w:val="0050077C"/>
    <w:rsid w:val="005007C9"/>
    <w:rsid w:val="005007D4"/>
    <w:rsid w:val="00500875"/>
    <w:rsid w:val="00500E7D"/>
    <w:rsid w:val="00501012"/>
    <w:rsid w:val="00501571"/>
    <w:rsid w:val="00501CD0"/>
    <w:rsid w:val="00502127"/>
    <w:rsid w:val="005023A1"/>
    <w:rsid w:val="0050253E"/>
    <w:rsid w:val="005025D5"/>
    <w:rsid w:val="0050292A"/>
    <w:rsid w:val="00502B9B"/>
    <w:rsid w:val="00502F35"/>
    <w:rsid w:val="00503181"/>
    <w:rsid w:val="005031EA"/>
    <w:rsid w:val="0050325D"/>
    <w:rsid w:val="005032D5"/>
    <w:rsid w:val="005032ED"/>
    <w:rsid w:val="0050333E"/>
    <w:rsid w:val="00503407"/>
    <w:rsid w:val="005034C6"/>
    <w:rsid w:val="00503735"/>
    <w:rsid w:val="0050373C"/>
    <w:rsid w:val="00503876"/>
    <w:rsid w:val="0050387D"/>
    <w:rsid w:val="00503939"/>
    <w:rsid w:val="00503A01"/>
    <w:rsid w:val="00503AE9"/>
    <w:rsid w:val="00504354"/>
    <w:rsid w:val="0050437A"/>
    <w:rsid w:val="00504596"/>
    <w:rsid w:val="00504605"/>
    <w:rsid w:val="00504634"/>
    <w:rsid w:val="005049BC"/>
    <w:rsid w:val="00504AC8"/>
    <w:rsid w:val="00504AF3"/>
    <w:rsid w:val="00504B2E"/>
    <w:rsid w:val="00504B66"/>
    <w:rsid w:val="00504D1F"/>
    <w:rsid w:val="00504D55"/>
    <w:rsid w:val="00504DD9"/>
    <w:rsid w:val="00504E21"/>
    <w:rsid w:val="00504E43"/>
    <w:rsid w:val="00504E54"/>
    <w:rsid w:val="00504E60"/>
    <w:rsid w:val="00504F76"/>
    <w:rsid w:val="0050505E"/>
    <w:rsid w:val="00505146"/>
    <w:rsid w:val="0050517F"/>
    <w:rsid w:val="00505231"/>
    <w:rsid w:val="00505271"/>
    <w:rsid w:val="005053D8"/>
    <w:rsid w:val="0050556B"/>
    <w:rsid w:val="005056AD"/>
    <w:rsid w:val="00505989"/>
    <w:rsid w:val="00505FED"/>
    <w:rsid w:val="00506095"/>
    <w:rsid w:val="00506179"/>
    <w:rsid w:val="005061AB"/>
    <w:rsid w:val="00506365"/>
    <w:rsid w:val="00506429"/>
    <w:rsid w:val="005064E7"/>
    <w:rsid w:val="005066DB"/>
    <w:rsid w:val="005069AD"/>
    <w:rsid w:val="00506B28"/>
    <w:rsid w:val="00506B94"/>
    <w:rsid w:val="00506BC7"/>
    <w:rsid w:val="00506C43"/>
    <w:rsid w:val="00506D91"/>
    <w:rsid w:val="00507085"/>
    <w:rsid w:val="005072A9"/>
    <w:rsid w:val="005074B7"/>
    <w:rsid w:val="005077A2"/>
    <w:rsid w:val="005077D6"/>
    <w:rsid w:val="005078DF"/>
    <w:rsid w:val="005078EE"/>
    <w:rsid w:val="00507AC9"/>
    <w:rsid w:val="00507BFD"/>
    <w:rsid w:val="00507DBF"/>
    <w:rsid w:val="005101CA"/>
    <w:rsid w:val="00510242"/>
    <w:rsid w:val="0051056C"/>
    <w:rsid w:val="005105C9"/>
    <w:rsid w:val="005105DF"/>
    <w:rsid w:val="005108F4"/>
    <w:rsid w:val="00510954"/>
    <w:rsid w:val="005109AA"/>
    <w:rsid w:val="00510D1C"/>
    <w:rsid w:val="00510F82"/>
    <w:rsid w:val="005118F7"/>
    <w:rsid w:val="00511995"/>
    <w:rsid w:val="00511B8A"/>
    <w:rsid w:val="00511C68"/>
    <w:rsid w:val="00511E50"/>
    <w:rsid w:val="00512186"/>
    <w:rsid w:val="0051225A"/>
    <w:rsid w:val="0051242C"/>
    <w:rsid w:val="005124B9"/>
    <w:rsid w:val="005125F4"/>
    <w:rsid w:val="0051268F"/>
    <w:rsid w:val="00512A37"/>
    <w:rsid w:val="00512CB9"/>
    <w:rsid w:val="00513080"/>
    <w:rsid w:val="00513207"/>
    <w:rsid w:val="00513397"/>
    <w:rsid w:val="005133F6"/>
    <w:rsid w:val="005134F4"/>
    <w:rsid w:val="005137D6"/>
    <w:rsid w:val="00513A0F"/>
    <w:rsid w:val="00513AA1"/>
    <w:rsid w:val="00513B62"/>
    <w:rsid w:val="00513D2C"/>
    <w:rsid w:val="00513E27"/>
    <w:rsid w:val="00513EB4"/>
    <w:rsid w:val="0051406E"/>
    <w:rsid w:val="0051441F"/>
    <w:rsid w:val="005145E9"/>
    <w:rsid w:val="00514863"/>
    <w:rsid w:val="005149DE"/>
    <w:rsid w:val="00514E00"/>
    <w:rsid w:val="00514FB8"/>
    <w:rsid w:val="005150C0"/>
    <w:rsid w:val="00515189"/>
    <w:rsid w:val="005154BC"/>
    <w:rsid w:val="005156D6"/>
    <w:rsid w:val="005156EC"/>
    <w:rsid w:val="00515C7C"/>
    <w:rsid w:val="00515D5B"/>
    <w:rsid w:val="00515E36"/>
    <w:rsid w:val="00515F3A"/>
    <w:rsid w:val="00515FB4"/>
    <w:rsid w:val="00516067"/>
    <w:rsid w:val="00516182"/>
    <w:rsid w:val="00516247"/>
    <w:rsid w:val="00516996"/>
    <w:rsid w:val="00516E4B"/>
    <w:rsid w:val="00516FAC"/>
    <w:rsid w:val="00516FB0"/>
    <w:rsid w:val="0051746C"/>
    <w:rsid w:val="00517548"/>
    <w:rsid w:val="0051793D"/>
    <w:rsid w:val="005179B2"/>
    <w:rsid w:val="00517B53"/>
    <w:rsid w:val="00517D68"/>
    <w:rsid w:val="00520094"/>
    <w:rsid w:val="005200EF"/>
    <w:rsid w:val="00520124"/>
    <w:rsid w:val="00520246"/>
    <w:rsid w:val="0052050A"/>
    <w:rsid w:val="005207DB"/>
    <w:rsid w:val="00520828"/>
    <w:rsid w:val="005208B6"/>
    <w:rsid w:val="00520B8E"/>
    <w:rsid w:val="00520C09"/>
    <w:rsid w:val="00520E33"/>
    <w:rsid w:val="00521188"/>
    <w:rsid w:val="00521222"/>
    <w:rsid w:val="005213D1"/>
    <w:rsid w:val="00521492"/>
    <w:rsid w:val="005214FB"/>
    <w:rsid w:val="0052157C"/>
    <w:rsid w:val="00521667"/>
    <w:rsid w:val="005216A4"/>
    <w:rsid w:val="0052176E"/>
    <w:rsid w:val="0052190D"/>
    <w:rsid w:val="005219D7"/>
    <w:rsid w:val="00521C43"/>
    <w:rsid w:val="00521D36"/>
    <w:rsid w:val="00521DFC"/>
    <w:rsid w:val="0052242E"/>
    <w:rsid w:val="0052258B"/>
    <w:rsid w:val="005226C1"/>
    <w:rsid w:val="005227F9"/>
    <w:rsid w:val="005228C2"/>
    <w:rsid w:val="00522A66"/>
    <w:rsid w:val="00522B66"/>
    <w:rsid w:val="00522C19"/>
    <w:rsid w:val="00522CD4"/>
    <w:rsid w:val="00523116"/>
    <w:rsid w:val="005231EC"/>
    <w:rsid w:val="0052329B"/>
    <w:rsid w:val="005232A7"/>
    <w:rsid w:val="00523612"/>
    <w:rsid w:val="005236C4"/>
    <w:rsid w:val="005238B0"/>
    <w:rsid w:val="00523ABE"/>
    <w:rsid w:val="00523B9D"/>
    <w:rsid w:val="00524052"/>
    <w:rsid w:val="005240D4"/>
    <w:rsid w:val="00524451"/>
    <w:rsid w:val="00524495"/>
    <w:rsid w:val="00524839"/>
    <w:rsid w:val="005249F0"/>
    <w:rsid w:val="005249FC"/>
    <w:rsid w:val="00524B09"/>
    <w:rsid w:val="00524B5B"/>
    <w:rsid w:val="00524B89"/>
    <w:rsid w:val="00524C25"/>
    <w:rsid w:val="00524E89"/>
    <w:rsid w:val="00524F48"/>
    <w:rsid w:val="00525324"/>
    <w:rsid w:val="00525468"/>
    <w:rsid w:val="00525483"/>
    <w:rsid w:val="0052582B"/>
    <w:rsid w:val="00525923"/>
    <w:rsid w:val="00525943"/>
    <w:rsid w:val="00525D4F"/>
    <w:rsid w:val="00525D8C"/>
    <w:rsid w:val="00526052"/>
    <w:rsid w:val="005261F6"/>
    <w:rsid w:val="005262F8"/>
    <w:rsid w:val="0052637A"/>
    <w:rsid w:val="0052662F"/>
    <w:rsid w:val="005267FE"/>
    <w:rsid w:val="0052684E"/>
    <w:rsid w:val="00526C18"/>
    <w:rsid w:val="00526D38"/>
    <w:rsid w:val="00526E6E"/>
    <w:rsid w:val="00526EAE"/>
    <w:rsid w:val="00527145"/>
    <w:rsid w:val="005271D4"/>
    <w:rsid w:val="00527205"/>
    <w:rsid w:val="0052726D"/>
    <w:rsid w:val="005273BD"/>
    <w:rsid w:val="005275F0"/>
    <w:rsid w:val="005276D1"/>
    <w:rsid w:val="0052772F"/>
    <w:rsid w:val="0052787E"/>
    <w:rsid w:val="0052789D"/>
    <w:rsid w:val="0053000A"/>
    <w:rsid w:val="00530088"/>
    <w:rsid w:val="005300AC"/>
    <w:rsid w:val="0053015F"/>
    <w:rsid w:val="0053058C"/>
    <w:rsid w:val="005307D7"/>
    <w:rsid w:val="0053089B"/>
    <w:rsid w:val="005308D3"/>
    <w:rsid w:val="005308FF"/>
    <w:rsid w:val="005309BC"/>
    <w:rsid w:val="00530A4B"/>
    <w:rsid w:val="00530A74"/>
    <w:rsid w:val="00530B75"/>
    <w:rsid w:val="00530FDC"/>
    <w:rsid w:val="0053105D"/>
    <w:rsid w:val="00531363"/>
    <w:rsid w:val="005314C6"/>
    <w:rsid w:val="005317DB"/>
    <w:rsid w:val="005317FF"/>
    <w:rsid w:val="005319A3"/>
    <w:rsid w:val="00531AC4"/>
    <w:rsid w:val="00531F80"/>
    <w:rsid w:val="00531FEF"/>
    <w:rsid w:val="0053246E"/>
    <w:rsid w:val="00532494"/>
    <w:rsid w:val="0053259A"/>
    <w:rsid w:val="00532A01"/>
    <w:rsid w:val="00532CDF"/>
    <w:rsid w:val="00533735"/>
    <w:rsid w:val="00533B22"/>
    <w:rsid w:val="00533E8A"/>
    <w:rsid w:val="005346CC"/>
    <w:rsid w:val="005347EF"/>
    <w:rsid w:val="005349B3"/>
    <w:rsid w:val="00534BB3"/>
    <w:rsid w:val="00534EBD"/>
    <w:rsid w:val="00535056"/>
    <w:rsid w:val="00535194"/>
    <w:rsid w:val="0053542A"/>
    <w:rsid w:val="005354B2"/>
    <w:rsid w:val="005355B4"/>
    <w:rsid w:val="005355BC"/>
    <w:rsid w:val="00535AB6"/>
    <w:rsid w:val="00535D79"/>
    <w:rsid w:val="00535DF2"/>
    <w:rsid w:val="00535F1C"/>
    <w:rsid w:val="00536036"/>
    <w:rsid w:val="005362F5"/>
    <w:rsid w:val="00536433"/>
    <w:rsid w:val="00536449"/>
    <w:rsid w:val="005365DD"/>
    <w:rsid w:val="005366D4"/>
    <w:rsid w:val="0053686A"/>
    <w:rsid w:val="0053697B"/>
    <w:rsid w:val="00536CC2"/>
    <w:rsid w:val="00536DD2"/>
    <w:rsid w:val="00536EF0"/>
    <w:rsid w:val="00536FCB"/>
    <w:rsid w:val="0053701B"/>
    <w:rsid w:val="0053701E"/>
    <w:rsid w:val="005372D4"/>
    <w:rsid w:val="0053738F"/>
    <w:rsid w:val="005373BD"/>
    <w:rsid w:val="0053794C"/>
    <w:rsid w:val="00537A2D"/>
    <w:rsid w:val="00537A60"/>
    <w:rsid w:val="00537C47"/>
    <w:rsid w:val="00537DA7"/>
    <w:rsid w:val="00537EEC"/>
    <w:rsid w:val="005400EE"/>
    <w:rsid w:val="0054024E"/>
    <w:rsid w:val="00540321"/>
    <w:rsid w:val="0054054C"/>
    <w:rsid w:val="00540591"/>
    <w:rsid w:val="00540651"/>
    <w:rsid w:val="00540B9F"/>
    <w:rsid w:val="00540CC8"/>
    <w:rsid w:val="00540DE9"/>
    <w:rsid w:val="00540EA6"/>
    <w:rsid w:val="00540FE0"/>
    <w:rsid w:val="0054121A"/>
    <w:rsid w:val="005412EE"/>
    <w:rsid w:val="00541378"/>
    <w:rsid w:val="0054162B"/>
    <w:rsid w:val="00541666"/>
    <w:rsid w:val="00541763"/>
    <w:rsid w:val="00541953"/>
    <w:rsid w:val="00541AD2"/>
    <w:rsid w:val="00541BC3"/>
    <w:rsid w:val="00541CF8"/>
    <w:rsid w:val="00541CFB"/>
    <w:rsid w:val="0054205F"/>
    <w:rsid w:val="0054209E"/>
    <w:rsid w:val="00542104"/>
    <w:rsid w:val="00542137"/>
    <w:rsid w:val="005421A0"/>
    <w:rsid w:val="005422CB"/>
    <w:rsid w:val="0054252B"/>
    <w:rsid w:val="0054263D"/>
    <w:rsid w:val="005427A8"/>
    <w:rsid w:val="00542B5B"/>
    <w:rsid w:val="00542D5D"/>
    <w:rsid w:val="00542DC0"/>
    <w:rsid w:val="00542E89"/>
    <w:rsid w:val="005432A9"/>
    <w:rsid w:val="005433FE"/>
    <w:rsid w:val="00543592"/>
    <w:rsid w:val="005437DD"/>
    <w:rsid w:val="005437E5"/>
    <w:rsid w:val="0054397A"/>
    <w:rsid w:val="00543A51"/>
    <w:rsid w:val="00543B61"/>
    <w:rsid w:val="00543C24"/>
    <w:rsid w:val="00543D19"/>
    <w:rsid w:val="00543DBD"/>
    <w:rsid w:val="00544064"/>
    <w:rsid w:val="005441A1"/>
    <w:rsid w:val="0054429D"/>
    <w:rsid w:val="005444AE"/>
    <w:rsid w:val="00544696"/>
    <w:rsid w:val="005446E8"/>
    <w:rsid w:val="00544862"/>
    <w:rsid w:val="005448E8"/>
    <w:rsid w:val="00544A3A"/>
    <w:rsid w:val="00544BDD"/>
    <w:rsid w:val="00544C83"/>
    <w:rsid w:val="00544E0F"/>
    <w:rsid w:val="00544E28"/>
    <w:rsid w:val="00545264"/>
    <w:rsid w:val="00545394"/>
    <w:rsid w:val="005454CD"/>
    <w:rsid w:val="00545508"/>
    <w:rsid w:val="005455AE"/>
    <w:rsid w:val="00545769"/>
    <w:rsid w:val="005459C7"/>
    <w:rsid w:val="00545CB2"/>
    <w:rsid w:val="00545CC9"/>
    <w:rsid w:val="00545EA6"/>
    <w:rsid w:val="00546240"/>
    <w:rsid w:val="005463B2"/>
    <w:rsid w:val="005465CE"/>
    <w:rsid w:val="005466CF"/>
    <w:rsid w:val="005469EA"/>
    <w:rsid w:val="00546C2A"/>
    <w:rsid w:val="0054724D"/>
    <w:rsid w:val="00547269"/>
    <w:rsid w:val="00547281"/>
    <w:rsid w:val="0054728F"/>
    <w:rsid w:val="005472BA"/>
    <w:rsid w:val="005473BF"/>
    <w:rsid w:val="0054763C"/>
    <w:rsid w:val="005477E9"/>
    <w:rsid w:val="00547913"/>
    <w:rsid w:val="00547AB1"/>
    <w:rsid w:val="00547B6B"/>
    <w:rsid w:val="00547C7B"/>
    <w:rsid w:val="00547DEC"/>
    <w:rsid w:val="00550414"/>
    <w:rsid w:val="00550449"/>
    <w:rsid w:val="00550605"/>
    <w:rsid w:val="00550923"/>
    <w:rsid w:val="0055094E"/>
    <w:rsid w:val="005509F1"/>
    <w:rsid w:val="00550B73"/>
    <w:rsid w:val="00550E31"/>
    <w:rsid w:val="00550F3B"/>
    <w:rsid w:val="00551621"/>
    <w:rsid w:val="005517CC"/>
    <w:rsid w:val="0055197A"/>
    <w:rsid w:val="00551AC2"/>
    <w:rsid w:val="00551EC6"/>
    <w:rsid w:val="00551F0D"/>
    <w:rsid w:val="0055213C"/>
    <w:rsid w:val="00552194"/>
    <w:rsid w:val="005521F5"/>
    <w:rsid w:val="0055224A"/>
    <w:rsid w:val="00552286"/>
    <w:rsid w:val="00552482"/>
    <w:rsid w:val="00552669"/>
    <w:rsid w:val="00552BCB"/>
    <w:rsid w:val="00552F7B"/>
    <w:rsid w:val="00553158"/>
    <w:rsid w:val="005531E7"/>
    <w:rsid w:val="0055327A"/>
    <w:rsid w:val="0055350E"/>
    <w:rsid w:val="00553551"/>
    <w:rsid w:val="00553ACB"/>
    <w:rsid w:val="00553B4D"/>
    <w:rsid w:val="00553D60"/>
    <w:rsid w:val="00553FE0"/>
    <w:rsid w:val="00553FF9"/>
    <w:rsid w:val="005540A8"/>
    <w:rsid w:val="005540C3"/>
    <w:rsid w:val="00554243"/>
    <w:rsid w:val="00554412"/>
    <w:rsid w:val="005546CE"/>
    <w:rsid w:val="005548B7"/>
    <w:rsid w:val="00554A61"/>
    <w:rsid w:val="00554AD6"/>
    <w:rsid w:val="00554CAC"/>
    <w:rsid w:val="00554EE9"/>
    <w:rsid w:val="00555202"/>
    <w:rsid w:val="00555388"/>
    <w:rsid w:val="00555460"/>
    <w:rsid w:val="00555514"/>
    <w:rsid w:val="00555527"/>
    <w:rsid w:val="00555684"/>
    <w:rsid w:val="005557B3"/>
    <w:rsid w:val="00555892"/>
    <w:rsid w:val="005559BB"/>
    <w:rsid w:val="00555A35"/>
    <w:rsid w:val="00555A4D"/>
    <w:rsid w:val="00555BD1"/>
    <w:rsid w:val="00555E81"/>
    <w:rsid w:val="00555F08"/>
    <w:rsid w:val="005560CA"/>
    <w:rsid w:val="00556349"/>
    <w:rsid w:val="00556641"/>
    <w:rsid w:val="00556756"/>
    <w:rsid w:val="005567A5"/>
    <w:rsid w:val="005567A6"/>
    <w:rsid w:val="00556819"/>
    <w:rsid w:val="00556871"/>
    <w:rsid w:val="00556B98"/>
    <w:rsid w:val="00556C8A"/>
    <w:rsid w:val="0055703D"/>
    <w:rsid w:val="00557044"/>
    <w:rsid w:val="005570B0"/>
    <w:rsid w:val="0055722C"/>
    <w:rsid w:val="00557779"/>
    <w:rsid w:val="0055786A"/>
    <w:rsid w:val="0055799A"/>
    <w:rsid w:val="00557D2F"/>
    <w:rsid w:val="00557E42"/>
    <w:rsid w:val="00557E9F"/>
    <w:rsid w:val="00557EA2"/>
    <w:rsid w:val="00557F42"/>
    <w:rsid w:val="005606EF"/>
    <w:rsid w:val="005608D5"/>
    <w:rsid w:val="00560CF4"/>
    <w:rsid w:val="00560D6F"/>
    <w:rsid w:val="00560D76"/>
    <w:rsid w:val="00560EB8"/>
    <w:rsid w:val="00560F64"/>
    <w:rsid w:val="0056119D"/>
    <w:rsid w:val="005611C5"/>
    <w:rsid w:val="00561220"/>
    <w:rsid w:val="00561235"/>
    <w:rsid w:val="00561282"/>
    <w:rsid w:val="00561889"/>
    <w:rsid w:val="0056195E"/>
    <w:rsid w:val="00561A7B"/>
    <w:rsid w:val="00561CD7"/>
    <w:rsid w:val="00561D7F"/>
    <w:rsid w:val="00561DED"/>
    <w:rsid w:val="005624DA"/>
    <w:rsid w:val="00562540"/>
    <w:rsid w:val="005626A6"/>
    <w:rsid w:val="005626F4"/>
    <w:rsid w:val="0056278D"/>
    <w:rsid w:val="0056279B"/>
    <w:rsid w:val="005628FE"/>
    <w:rsid w:val="00562A6B"/>
    <w:rsid w:val="00562E04"/>
    <w:rsid w:val="0056308E"/>
    <w:rsid w:val="00563200"/>
    <w:rsid w:val="0056334A"/>
    <w:rsid w:val="005635A6"/>
    <w:rsid w:val="005636FD"/>
    <w:rsid w:val="00563703"/>
    <w:rsid w:val="00563F0E"/>
    <w:rsid w:val="005640F3"/>
    <w:rsid w:val="00564449"/>
    <w:rsid w:val="005644C1"/>
    <w:rsid w:val="005646D4"/>
    <w:rsid w:val="005646D6"/>
    <w:rsid w:val="00564A4D"/>
    <w:rsid w:val="00564AD5"/>
    <w:rsid w:val="00564E54"/>
    <w:rsid w:val="00564EA9"/>
    <w:rsid w:val="0056506C"/>
    <w:rsid w:val="00565111"/>
    <w:rsid w:val="00565191"/>
    <w:rsid w:val="00565220"/>
    <w:rsid w:val="00565290"/>
    <w:rsid w:val="00565492"/>
    <w:rsid w:val="00565625"/>
    <w:rsid w:val="00566169"/>
    <w:rsid w:val="005661BC"/>
    <w:rsid w:val="005661D7"/>
    <w:rsid w:val="005662FA"/>
    <w:rsid w:val="005664C6"/>
    <w:rsid w:val="00566683"/>
    <w:rsid w:val="00566787"/>
    <w:rsid w:val="005667F2"/>
    <w:rsid w:val="00566860"/>
    <w:rsid w:val="00566924"/>
    <w:rsid w:val="005669A2"/>
    <w:rsid w:val="00566D16"/>
    <w:rsid w:val="00566D42"/>
    <w:rsid w:val="00566E86"/>
    <w:rsid w:val="00566FA0"/>
    <w:rsid w:val="0056727F"/>
    <w:rsid w:val="0056761F"/>
    <w:rsid w:val="00567932"/>
    <w:rsid w:val="00567A5E"/>
    <w:rsid w:val="00567A97"/>
    <w:rsid w:val="00567C28"/>
    <w:rsid w:val="00567DED"/>
    <w:rsid w:val="00567E00"/>
    <w:rsid w:val="00567E09"/>
    <w:rsid w:val="00570026"/>
    <w:rsid w:val="00570144"/>
    <w:rsid w:val="00570191"/>
    <w:rsid w:val="0057022C"/>
    <w:rsid w:val="00570478"/>
    <w:rsid w:val="00570532"/>
    <w:rsid w:val="00570573"/>
    <w:rsid w:val="0057057A"/>
    <w:rsid w:val="00570B75"/>
    <w:rsid w:val="00570D37"/>
    <w:rsid w:val="00570DBC"/>
    <w:rsid w:val="00570E76"/>
    <w:rsid w:val="005710C4"/>
    <w:rsid w:val="005710FB"/>
    <w:rsid w:val="005712FD"/>
    <w:rsid w:val="00571624"/>
    <w:rsid w:val="005716AD"/>
    <w:rsid w:val="00571759"/>
    <w:rsid w:val="00571809"/>
    <w:rsid w:val="005719E0"/>
    <w:rsid w:val="00571AA3"/>
    <w:rsid w:val="00571AD6"/>
    <w:rsid w:val="00571BE3"/>
    <w:rsid w:val="00571CE5"/>
    <w:rsid w:val="0057239E"/>
    <w:rsid w:val="00572468"/>
    <w:rsid w:val="0057261A"/>
    <w:rsid w:val="0057275F"/>
    <w:rsid w:val="00572A70"/>
    <w:rsid w:val="00572AD5"/>
    <w:rsid w:val="00572CB7"/>
    <w:rsid w:val="00572E85"/>
    <w:rsid w:val="00572E93"/>
    <w:rsid w:val="00572EB8"/>
    <w:rsid w:val="00573038"/>
    <w:rsid w:val="00573310"/>
    <w:rsid w:val="005733B6"/>
    <w:rsid w:val="00573422"/>
    <w:rsid w:val="005736DC"/>
    <w:rsid w:val="00573982"/>
    <w:rsid w:val="00573E6E"/>
    <w:rsid w:val="00573F9C"/>
    <w:rsid w:val="00573FE7"/>
    <w:rsid w:val="00574157"/>
    <w:rsid w:val="005741B3"/>
    <w:rsid w:val="00574266"/>
    <w:rsid w:val="005744DA"/>
    <w:rsid w:val="005747B2"/>
    <w:rsid w:val="00574A3B"/>
    <w:rsid w:val="00574A70"/>
    <w:rsid w:val="00574C46"/>
    <w:rsid w:val="00574CBD"/>
    <w:rsid w:val="00574CF5"/>
    <w:rsid w:val="00575405"/>
    <w:rsid w:val="00575540"/>
    <w:rsid w:val="0057562B"/>
    <w:rsid w:val="00575839"/>
    <w:rsid w:val="00575A6B"/>
    <w:rsid w:val="00575DB9"/>
    <w:rsid w:val="00575DF1"/>
    <w:rsid w:val="00575EA6"/>
    <w:rsid w:val="00575F77"/>
    <w:rsid w:val="0057605C"/>
    <w:rsid w:val="005763C5"/>
    <w:rsid w:val="00576560"/>
    <w:rsid w:val="005767FD"/>
    <w:rsid w:val="00576B18"/>
    <w:rsid w:val="00576B76"/>
    <w:rsid w:val="00576CFD"/>
    <w:rsid w:val="00576DE1"/>
    <w:rsid w:val="005770B1"/>
    <w:rsid w:val="005772C2"/>
    <w:rsid w:val="00577391"/>
    <w:rsid w:val="005773D0"/>
    <w:rsid w:val="00577473"/>
    <w:rsid w:val="0057762A"/>
    <w:rsid w:val="00577675"/>
    <w:rsid w:val="005776D7"/>
    <w:rsid w:val="005776F7"/>
    <w:rsid w:val="005779D7"/>
    <w:rsid w:val="005779E8"/>
    <w:rsid w:val="00577B6A"/>
    <w:rsid w:val="00577D09"/>
    <w:rsid w:val="0058003E"/>
    <w:rsid w:val="0058005D"/>
    <w:rsid w:val="005801A0"/>
    <w:rsid w:val="005803D4"/>
    <w:rsid w:val="00580464"/>
    <w:rsid w:val="00580542"/>
    <w:rsid w:val="005805CD"/>
    <w:rsid w:val="0058066C"/>
    <w:rsid w:val="00580819"/>
    <w:rsid w:val="00580A85"/>
    <w:rsid w:val="00580B6D"/>
    <w:rsid w:val="00580C36"/>
    <w:rsid w:val="00580C62"/>
    <w:rsid w:val="00580E93"/>
    <w:rsid w:val="00580EDC"/>
    <w:rsid w:val="00580F02"/>
    <w:rsid w:val="00580FE9"/>
    <w:rsid w:val="00581059"/>
    <w:rsid w:val="005813A5"/>
    <w:rsid w:val="00581470"/>
    <w:rsid w:val="00581479"/>
    <w:rsid w:val="00581558"/>
    <w:rsid w:val="00581585"/>
    <w:rsid w:val="00581633"/>
    <w:rsid w:val="005816E3"/>
    <w:rsid w:val="00581812"/>
    <w:rsid w:val="00581A35"/>
    <w:rsid w:val="00581A95"/>
    <w:rsid w:val="00581B7F"/>
    <w:rsid w:val="0058203A"/>
    <w:rsid w:val="0058226E"/>
    <w:rsid w:val="00582333"/>
    <w:rsid w:val="00582381"/>
    <w:rsid w:val="005824E6"/>
    <w:rsid w:val="00582513"/>
    <w:rsid w:val="005826C4"/>
    <w:rsid w:val="005826CC"/>
    <w:rsid w:val="00582789"/>
    <w:rsid w:val="0058278B"/>
    <w:rsid w:val="0058298D"/>
    <w:rsid w:val="00582BDE"/>
    <w:rsid w:val="00582CC4"/>
    <w:rsid w:val="00582DFC"/>
    <w:rsid w:val="00582E8B"/>
    <w:rsid w:val="00582F36"/>
    <w:rsid w:val="00583519"/>
    <w:rsid w:val="005837E2"/>
    <w:rsid w:val="0058387A"/>
    <w:rsid w:val="005838DF"/>
    <w:rsid w:val="00583B13"/>
    <w:rsid w:val="00583B84"/>
    <w:rsid w:val="00583BDA"/>
    <w:rsid w:val="00583C3F"/>
    <w:rsid w:val="00583C90"/>
    <w:rsid w:val="00583E1A"/>
    <w:rsid w:val="00583EAC"/>
    <w:rsid w:val="00583F89"/>
    <w:rsid w:val="00583FC5"/>
    <w:rsid w:val="00583FC6"/>
    <w:rsid w:val="00584127"/>
    <w:rsid w:val="005846D8"/>
    <w:rsid w:val="0058487C"/>
    <w:rsid w:val="005849CA"/>
    <w:rsid w:val="00584A10"/>
    <w:rsid w:val="00584A3E"/>
    <w:rsid w:val="00584AD4"/>
    <w:rsid w:val="00584DBC"/>
    <w:rsid w:val="00584E7D"/>
    <w:rsid w:val="00584FD7"/>
    <w:rsid w:val="00585165"/>
    <w:rsid w:val="005853C9"/>
    <w:rsid w:val="005853D4"/>
    <w:rsid w:val="005856C9"/>
    <w:rsid w:val="005857B8"/>
    <w:rsid w:val="005858E3"/>
    <w:rsid w:val="005859B5"/>
    <w:rsid w:val="00585A1B"/>
    <w:rsid w:val="00585B3A"/>
    <w:rsid w:val="00585C48"/>
    <w:rsid w:val="00585D39"/>
    <w:rsid w:val="00585D71"/>
    <w:rsid w:val="00585DBA"/>
    <w:rsid w:val="00585DF4"/>
    <w:rsid w:val="00585E1A"/>
    <w:rsid w:val="00585F2E"/>
    <w:rsid w:val="00585FE7"/>
    <w:rsid w:val="005860FE"/>
    <w:rsid w:val="00586338"/>
    <w:rsid w:val="00586434"/>
    <w:rsid w:val="005864A9"/>
    <w:rsid w:val="005866F7"/>
    <w:rsid w:val="005867F4"/>
    <w:rsid w:val="0058686D"/>
    <w:rsid w:val="00586937"/>
    <w:rsid w:val="00586BC7"/>
    <w:rsid w:val="00586C17"/>
    <w:rsid w:val="00586EA3"/>
    <w:rsid w:val="005870E3"/>
    <w:rsid w:val="00587143"/>
    <w:rsid w:val="00587269"/>
    <w:rsid w:val="0058729D"/>
    <w:rsid w:val="005872DE"/>
    <w:rsid w:val="00587325"/>
    <w:rsid w:val="00587337"/>
    <w:rsid w:val="005874DC"/>
    <w:rsid w:val="005875ED"/>
    <w:rsid w:val="00587658"/>
    <w:rsid w:val="00587680"/>
    <w:rsid w:val="005877AE"/>
    <w:rsid w:val="005879FF"/>
    <w:rsid w:val="00587A24"/>
    <w:rsid w:val="00587A58"/>
    <w:rsid w:val="00587F5A"/>
    <w:rsid w:val="00590247"/>
    <w:rsid w:val="00590474"/>
    <w:rsid w:val="00590501"/>
    <w:rsid w:val="005905A2"/>
    <w:rsid w:val="005905CA"/>
    <w:rsid w:val="00590794"/>
    <w:rsid w:val="00590911"/>
    <w:rsid w:val="00590AA0"/>
    <w:rsid w:val="00590B12"/>
    <w:rsid w:val="00590B71"/>
    <w:rsid w:val="00590BB9"/>
    <w:rsid w:val="00590C83"/>
    <w:rsid w:val="0059105B"/>
    <w:rsid w:val="005910AF"/>
    <w:rsid w:val="0059116F"/>
    <w:rsid w:val="0059137E"/>
    <w:rsid w:val="0059176C"/>
    <w:rsid w:val="005917CA"/>
    <w:rsid w:val="00591939"/>
    <w:rsid w:val="005919CC"/>
    <w:rsid w:val="00591AE1"/>
    <w:rsid w:val="00591DD4"/>
    <w:rsid w:val="00591E84"/>
    <w:rsid w:val="00591E92"/>
    <w:rsid w:val="005920D5"/>
    <w:rsid w:val="005920F5"/>
    <w:rsid w:val="0059231D"/>
    <w:rsid w:val="00592570"/>
    <w:rsid w:val="00592630"/>
    <w:rsid w:val="0059266F"/>
    <w:rsid w:val="005926DC"/>
    <w:rsid w:val="00592751"/>
    <w:rsid w:val="005927BB"/>
    <w:rsid w:val="00592AD3"/>
    <w:rsid w:val="00592B26"/>
    <w:rsid w:val="00592D33"/>
    <w:rsid w:val="00592DB3"/>
    <w:rsid w:val="00592DF1"/>
    <w:rsid w:val="00592E39"/>
    <w:rsid w:val="005930C8"/>
    <w:rsid w:val="005930D4"/>
    <w:rsid w:val="00593310"/>
    <w:rsid w:val="00593376"/>
    <w:rsid w:val="0059366B"/>
    <w:rsid w:val="005936D6"/>
    <w:rsid w:val="00593AB6"/>
    <w:rsid w:val="00593DCD"/>
    <w:rsid w:val="00594011"/>
    <w:rsid w:val="0059407F"/>
    <w:rsid w:val="005945AB"/>
    <w:rsid w:val="0059473F"/>
    <w:rsid w:val="005947D8"/>
    <w:rsid w:val="0059487F"/>
    <w:rsid w:val="00594B79"/>
    <w:rsid w:val="00594BCC"/>
    <w:rsid w:val="00594F33"/>
    <w:rsid w:val="00595010"/>
    <w:rsid w:val="00595116"/>
    <w:rsid w:val="0059513E"/>
    <w:rsid w:val="005952A6"/>
    <w:rsid w:val="0059534A"/>
    <w:rsid w:val="005954DB"/>
    <w:rsid w:val="0059561F"/>
    <w:rsid w:val="00595982"/>
    <w:rsid w:val="00595A70"/>
    <w:rsid w:val="00595AE4"/>
    <w:rsid w:val="00595C12"/>
    <w:rsid w:val="00595C32"/>
    <w:rsid w:val="00595D0B"/>
    <w:rsid w:val="00596019"/>
    <w:rsid w:val="00596215"/>
    <w:rsid w:val="00596232"/>
    <w:rsid w:val="005963F7"/>
    <w:rsid w:val="005965D7"/>
    <w:rsid w:val="0059660D"/>
    <w:rsid w:val="00596A31"/>
    <w:rsid w:val="00596A6E"/>
    <w:rsid w:val="00596B1F"/>
    <w:rsid w:val="00596C51"/>
    <w:rsid w:val="00596F72"/>
    <w:rsid w:val="005970B8"/>
    <w:rsid w:val="005977BA"/>
    <w:rsid w:val="00597985"/>
    <w:rsid w:val="005979FF"/>
    <w:rsid w:val="00597B95"/>
    <w:rsid w:val="00597C5C"/>
    <w:rsid w:val="00597D53"/>
    <w:rsid w:val="00597F47"/>
    <w:rsid w:val="005A03EB"/>
    <w:rsid w:val="005A04B0"/>
    <w:rsid w:val="005A0C7D"/>
    <w:rsid w:val="005A105D"/>
    <w:rsid w:val="005A129B"/>
    <w:rsid w:val="005A13C4"/>
    <w:rsid w:val="005A16D4"/>
    <w:rsid w:val="005A1792"/>
    <w:rsid w:val="005A17EC"/>
    <w:rsid w:val="005A1882"/>
    <w:rsid w:val="005A1A5D"/>
    <w:rsid w:val="005A1B6E"/>
    <w:rsid w:val="005A1CF4"/>
    <w:rsid w:val="005A1E61"/>
    <w:rsid w:val="005A2210"/>
    <w:rsid w:val="005A22FB"/>
    <w:rsid w:val="005A231E"/>
    <w:rsid w:val="005A2367"/>
    <w:rsid w:val="005A2382"/>
    <w:rsid w:val="005A2474"/>
    <w:rsid w:val="005A251D"/>
    <w:rsid w:val="005A25E4"/>
    <w:rsid w:val="005A26E6"/>
    <w:rsid w:val="005A27D9"/>
    <w:rsid w:val="005A2AE3"/>
    <w:rsid w:val="005A2E6F"/>
    <w:rsid w:val="005A2FAC"/>
    <w:rsid w:val="005A3011"/>
    <w:rsid w:val="005A3737"/>
    <w:rsid w:val="005A37EB"/>
    <w:rsid w:val="005A3AD8"/>
    <w:rsid w:val="005A3B55"/>
    <w:rsid w:val="005A428A"/>
    <w:rsid w:val="005A4355"/>
    <w:rsid w:val="005A4AB6"/>
    <w:rsid w:val="005A4B44"/>
    <w:rsid w:val="005A4C3E"/>
    <w:rsid w:val="005A4FBF"/>
    <w:rsid w:val="005A4FCE"/>
    <w:rsid w:val="005A536F"/>
    <w:rsid w:val="005A53A8"/>
    <w:rsid w:val="005A5444"/>
    <w:rsid w:val="005A544D"/>
    <w:rsid w:val="005A5459"/>
    <w:rsid w:val="005A55A5"/>
    <w:rsid w:val="005A571C"/>
    <w:rsid w:val="005A57F8"/>
    <w:rsid w:val="005A5819"/>
    <w:rsid w:val="005A5955"/>
    <w:rsid w:val="005A5A07"/>
    <w:rsid w:val="005A5C37"/>
    <w:rsid w:val="005A5C99"/>
    <w:rsid w:val="005A5CCD"/>
    <w:rsid w:val="005A608A"/>
    <w:rsid w:val="005A6157"/>
    <w:rsid w:val="005A62BA"/>
    <w:rsid w:val="005A638B"/>
    <w:rsid w:val="005A656C"/>
    <w:rsid w:val="005A6617"/>
    <w:rsid w:val="005A69F5"/>
    <w:rsid w:val="005A6A6E"/>
    <w:rsid w:val="005A6C78"/>
    <w:rsid w:val="005A6C7E"/>
    <w:rsid w:val="005A6E7D"/>
    <w:rsid w:val="005A6F6A"/>
    <w:rsid w:val="005A7009"/>
    <w:rsid w:val="005A70D4"/>
    <w:rsid w:val="005A71D6"/>
    <w:rsid w:val="005A7314"/>
    <w:rsid w:val="005A7358"/>
    <w:rsid w:val="005A73F4"/>
    <w:rsid w:val="005A759A"/>
    <w:rsid w:val="005A763E"/>
    <w:rsid w:val="005A7659"/>
    <w:rsid w:val="005A76D3"/>
    <w:rsid w:val="005A77D9"/>
    <w:rsid w:val="005A7B07"/>
    <w:rsid w:val="005A7C8E"/>
    <w:rsid w:val="005A7CB4"/>
    <w:rsid w:val="005A7D0B"/>
    <w:rsid w:val="005B00BE"/>
    <w:rsid w:val="005B041D"/>
    <w:rsid w:val="005B0444"/>
    <w:rsid w:val="005B0474"/>
    <w:rsid w:val="005B04A7"/>
    <w:rsid w:val="005B0576"/>
    <w:rsid w:val="005B0917"/>
    <w:rsid w:val="005B0EA6"/>
    <w:rsid w:val="005B1028"/>
    <w:rsid w:val="005B1236"/>
    <w:rsid w:val="005B12FF"/>
    <w:rsid w:val="005B1357"/>
    <w:rsid w:val="005B13C0"/>
    <w:rsid w:val="005B18E2"/>
    <w:rsid w:val="005B1907"/>
    <w:rsid w:val="005B198C"/>
    <w:rsid w:val="005B1A39"/>
    <w:rsid w:val="005B1D6E"/>
    <w:rsid w:val="005B1DF2"/>
    <w:rsid w:val="005B1E0F"/>
    <w:rsid w:val="005B1F23"/>
    <w:rsid w:val="005B238B"/>
    <w:rsid w:val="005B238E"/>
    <w:rsid w:val="005B244C"/>
    <w:rsid w:val="005B2924"/>
    <w:rsid w:val="005B2B48"/>
    <w:rsid w:val="005B2DD3"/>
    <w:rsid w:val="005B2DE8"/>
    <w:rsid w:val="005B2E39"/>
    <w:rsid w:val="005B2E8A"/>
    <w:rsid w:val="005B2F35"/>
    <w:rsid w:val="005B2FB7"/>
    <w:rsid w:val="005B307A"/>
    <w:rsid w:val="005B32F6"/>
    <w:rsid w:val="005B3315"/>
    <w:rsid w:val="005B36A5"/>
    <w:rsid w:val="005B39CB"/>
    <w:rsid w:val="005B3A23"/>
    <w:rsid w:val="005B3A91"/>
    <w:rsid w:val="005B3E24"/>
    <w:rsid w:val="005B3E9C"/>
    <w:rsid w:val="005B4025"/>
    <w:rsid w:val="005B403A"/>
    <w:rsid w:val="005B46EA"/>
    <w:rsid w:val="005B4793"/>
    <w:rsid w:val="005B48B0"/>
    <w:rsid w:val="005B4A4A"/>
    <w:rsid w:val="005B4B0F"/>
    <w:rsid w:val="005B4CF8"/>
    <w:rsid w:val="005B5100"/>
    <w:rsid w:val="005B513D"/>
    <w:rsid w:val="005B5313"/>
    <w:rsid w:val="005B5325"/>
    <w:rsid w:val="005B56CE"/>
    <w:rsid w:val="005B59EE"/>
    <w:rsid w:val="005B5A2C"/>
    <w:rsid w:val="005B5C0F"/>
    <w:rsid w:val="005B5D52"/>
    <w:rsid w:val="005B5D7B"/>
    <w:rsid w:val="005B5EF2"/>
    <w:rsid w:val="005B6000"/>
    <w:rsid w:val="005B60E0"/>
    <w:rsid w:val="005B64EB"/>
    <w:rsid w:val="005B6544"/>
    <w:rsid w:val="005B65EE"/>
    <w:rsid w:val="005B699F"/>
    <w:rsid w:val="005B6E10"/>
    <w:rsid w:val="005B6FEA"/>
    <w:rsid w:val="005B7083"/>
    <w:rsid w:val="005B728E"/>
    <w:rsid w:val="005B7333"/>
    <w:rsid w:val="005B7589"/>
    <w:rsid w:val="005B75E9"/>
    <w:rsid w:val="005B773B"/>
    <w:rsid w:val="005B77BA"/>
    <w:rsid w:val="005B77E7"/>
    <w:rsid w:val="005B77FA"/>
    <w:rsid w:val="005B7943"/>
    <w:rsid w:val="005B7B83"/>
    <w:rsid w:val="005C0118"/>
    <w:rsid w:val="005C014D"/>
    <w:rsid w:val="005C016E"/>
    <w:rsid w:val="005C03C2"/>
    <w:rsid w:val="005C03F0"/>
    <w:rsid w:val="005C07E0"/>
    <w:rsid w:val="005C0ACC"/>
    <w:rsid w:val="005C0AD5"/>
    <w:rsid w:val="005C10D8"/>
    <w:rsid w:val="005C135A"/>
    <w:rsid w:val="005C16C2"/>
    <w:rsid w:val="005C1956"/>
    <w:rsid w:val="005C1F4E"/>
    <w:rsid w:val="005C22EF"/>
    <w:rsid w:val="005C23DA"/>
    <w:rsid w:val="005C254B"/>
    <w:rsid w:val="005C29F5"/>
    <w:rsid w:val="005C2A62"/>
    <w:rsid w:val="005C2B0B"/>
    <w:rsid w:val="005C2B32"/>
    <w:rsid w:val="005C2B80"/>
    <w:rsid w:val="005C2D4B"/>
    <w:rsid w:val="005C30BF"/>
    <w:rsid w:val="005C31A2"/>
    <w:rsid w:val="005C3288"/>
    <w:rsid w:val="005C334E"/>
    <w:rsid w:val="005C359F"/>
    <w:rsid w:val="005C3713"/>
    <w:rsid w:val="005C37FF"/>
    <w:rsid w:val="005C3A01"/>
    <w:rsid w:val="005C3D53"/>
    <w:rsid w:val="005C3D54"/>
    <w:rsid w:val="005C3D9D"/>
    <w:rsid w:val="005C3DB3"/>
    <w:rsid w:val="005C3F08"/>
    <w:rsid w:val="005C40A7"/>
    <w:rsid w:val="005C4120"/>
    <w:rsid w:val="005C41B9"/>
    <w:rsid w:val="005C434D"/>
    <w:rsid w:val="005C43C2"/>
    <w:rsid w:val="005C4547"/>
    <w:rsid w:val="005C47DF"/>
    <w:rsid w:val="005C4C7C"/>
    <w:rsid w:val="005C4DAE"/>
    <w:rsid w:val="005C4F2A"/>
    <w:rsid w:val="005C507C"/>
    <w:rsid w:val="005C50FC"/>
    <w:rsid w:val="005C5104"/>
    <w:rsid w:val="005C52B6"/>
    <w:rsid w:val="005C5594"/>
    <w:rsid w:val="005C5655"/>
    <w:rsid w:val="005C572A"/>
    <w:rsid w:val="005C57D4"/>
    <w:rsid w:val="005C5C55"/>
    <w:rsid w:val="005C5D01"/>
    <w:rsid w:val="005C620A"/>
    <w:rsid w:val="005C6485"/>
    <w:rsid w:val="005C663A"/>
    <w:rsid w:val="005C68EA"/>
    <w:rsid w:val="005C69C0"/>
    <w:rsid w:val="005C6ACD"/>
    <w:rsid w:val="005C6B7C"/>
    <w:rsid w:val="005C6E38"/>
    <w:rsid w:val="005C7177"/>
    <w:rsid w:val="005C72EC"/>
    <w:rsid w:val="005C762B"/>
    <w:rsid w:val="005C7769"/>
    <w:rsid w:val="005C7A21"/>
    <w:rsid w:val="005C7B1C"/>
    <w:rsid w:val="005C7E1A"/>
    <w:rsid w:val="005D0162"/>
    <w:rsid w:val="005D0248"/>
    <w:rsid w:val="005D03A2"/>
    <w:rsid w:val="005D03B1"/>
    <w:rsid w:val="005D0AAE"/>
    <w:rsid w:val="005D0B07"/>
    <w:rsid w:val="005D0B15"/>
    <w:rsid w:val="005D0BAC"/>
    <w:rsid w:val="005D0C10"/>
    <w:rsid w:val="005D0F5A"/>
    <w:rsid w:val="005D1146"/>
    <w:rsid w:val="005D114F"/>
    <w:rsid w:val="005D12AB"/>
    <w:rsid w:val="005D13C3"/>
    <w:rsid w:val="005D1BC1"/>
    <w:rsid w:val="005D1D69"/>
    <w:rsid w:val="005D1DC2"/>
    <w:rsid w:val="005D20C8"/>
    <w:rsid w:val="005D20E5"/>
    <w:rsid w:val="005D24C4"/>
    <w:rsid w:val="005D28CB"/>
    <w:rsid w:val="005D28F7"/>
    <w:rsid w:val="005D2D45"/>
    <w:rsid w:val="005D2DF6"/>
    <w:rsid w:val="005D2E93"/>
    <w:rsid w:val="005D2F8E"/>
    <w:rsid w:val="005D30D4"/>
    <w:rsid w:val="005D3226"/>
    <w:rsid w:val="005D346A"/>
    <w:rsid w:val="005D39D5"/>
    <w:rsid w:val="005D3A04"/>
    <w:rsid w:val="005D3C3B"/>
    <w:rsid w:val="005D3DB6"/>
    <w:rsid w:val="005D3E18"/>
    <w:rsid w:val="005D3F85"/>
    <w:rsid w:val="005D400C"/>
    <w:rsid w:val="005D405C"/>
    <w:rsid w:val="005D42F4"/>
    <w:rsid w:val="005D45EC"/>
    <w:rsid w:val="005D4698"/>
    <w:rsid w:val="005D4C65"/>
    <w:rsid w:val="005D4F0F"/>
    <w:rsid w:val="005D51C6"/>
    <w:rsid w:val="005D5277"/>
    <w:rsid w:val="005D5486"/>
    <w:rsid w:val="005D5506"/>
    <w:rsid w:val="005D5A20"/>
    <w:rsid w:val="005D5A31"/>
    <w:rsid w:val="005D66EF"/>
    <w:rsid w:val="005D67BB"/>
    <w:rsid w:val="005D688E"/>
    <w:rsid w:val="005D6924"/>
    <w:rsid w:val="005D6A12"/>
    <w:rsid w:val="005D6C5E"/>
    <w:rsid w:val="005D6C66"/>
    <w:rsid w:val="005D6DFA"/>
    <w:rsid w:val="005D6DFE"/>
    <w:rsid w:val="005D70F2"/>
    <w:rsid w:val="005D742D"/>
    <w:rsid w:val="005D7431"/>
    <w:rsid w:val="005D76B4"/>
    <w:rsid w:val="005D7A02"/>
    <w:rsid w:val="005D7A0D"/>
    <w:rsid w:val="005D7C50"/>
    <w:rsid w:val="005D7D23"/>
    <w:rsid w:val="005D7F26"/>
    <w:rsid w:val="005D7F3D"/>
    <w:rsid w:val="005D7FBD"/>
    <w:rsid w:val="005E0180"/>
    <w:rsid w:val="005E04BE"/>
    <w:rsid w:val="005E0684"/>
    <w:rsid w:val="005E08F6"/>
    <w:rsid w:val="005E0A8E"/>
    <w:rsid w:val="005E0E42"/>
    <w:rsid w:val="005E0F0E"/>
    <w:rsid w:val="005E11E7"/>
    <w:rsid w:val="005E13DD"/>
    <w:rsid w:val="005E1409"/>
    <w:rsid w:val="005E1487"/>
    <w:rsid w:val="005E1741"/>
    <w:rsid w:val="005E177E"/>
    <w:rsid w:val="005E1A75"/>
    <w:rsid w:val="005E1C32"/>
    <w:rsid w:val="005E1CF1"/>
    <w:rsid w:val="005E1D2E"/>
    <w:rsid w:val="005E1D73"/>
    <w:rsid w:val="005E20AB"/>
    <w:rsid w:val="005E21C0"/>
    <w:rsid w:val="005E236C"/>
    <w:rsid w:val="005E2404"/>
    <w:rsid w:val="005E2480"/>
    <w:rsid w:val="005E252E"/>
    <w:rsid w:val="005E25E3"/>
    <w:rsid w:val="005E260C"/>
    <w:rsid w:val="005E2623"/>
    <w:rsid w:val="005E2626"/>
    <w:rsid w:val="005E2719"/>
    <w:rsid w:val="005E27DD"/>
    <w:rsid w:val="005E2898"/>
    <w:rsid w:val="005E29A1"/>
    <w:rsid w:val="005E2CA6"/>
    <w:rsid w:val="005E2D98"/>
    <w:rsid w:val="005E3362"/>
    <w:rsid w:val="005E3422"/>
    <w:rsid w:val="005E3755"/>
    <w:rsid w:val="005E39AB"/>
    <w:rsid w:val="005E3DBB"/>
    <w:rsid w:val="005E40D5"/>
    <w:rsid w:val="005E4148"/>
    <w:rsid w:val="005E41F4"/>
    <w:rsid w:val="005E42CF"/>
    <w:rsid w:val="005E4382"/>
    <w:rsid w:val="005E461C"/>
    <w:rsid w:val="005E473C"/>
    <w:rsid w:val="005E4755"/>
    <w:rsid w:val="005E47C2"/>
    <w:rsid w:val="005E48B4"/>
    <w:rsid w:val="005E4A7F"/>
    <w:rsid w:val="005E4CEB"/>
    <w:rsid w:val="005E4D1B"/>
    <w:rsid w:val="005E4E17"/>
    <w:rsid w:val="005E4EB4"/>
    <w:rsid w:val="005E4ECF"/>
    <w:rsid w:val="005E4F39"/>
    <w:rsid w:val="005E4FFE"/>
    <w:rsid w:val="005E503D"/>
    <w:rsid w:val="005E52F8"/>
    <w:rsid w:val="005E5726"/>
    <w:rsid w:val="005E57E8"/>
    <w:rsid w:val="005E59A2"/>
    <w:rsid w:val="005E5BC0"/>
    <w:rsid w:val="005E5D4D"/>
    <w:rsid w:val="005E5F33"/>
    <w:rsid w:val="005E5F76"/>
    <w:rsid w:val="005E5F8E"/>
    <w:rsid w:val="005E62C9"/>
    <w:rsid w:val="005E67DA"/>
    <w:rsid w:val="005E68E7"/>
    <w:rsid w:val="005E68FE"/>
    <w:rsid w:val="005E69CB"/>
    <w:rsid w:val="005E6B44"/>
    <w:rsid w:val="005E6DAC"/>
    <w:rsid w:val="005E6FD2"/>
    <w:rsid w:val="005E7015"/>
    <w:rsid w:val="005E70A1"/>
    <w:rsid w:val="005E73AE"/>
    <w:rsid w:val="005E74A8"/>
    <w:rsid w:val="005E761C"/>
    <w:rsid w:val="005E776C"/>
    <w:rsid w:val="005E7828"/>
    <w:rsid w:val="005E7A23"/>
    <w:rsid w:val="005E7B77"/>
    <w:rsid w:val="005F0106"/>
    <w:rsid w:val="005F01BF"/>
    <w:rsid w:val="005F03B0"/>
    <w:rsid w:val="005F03DA"/>
    <w:rsid w:val="005F03E4"/>
    <w:rsid w:val="005F06E4"/>
    <w:rsid w:val="005F0827"/>
    <w:rsid w:val="005F0AC2"/>
    <w:rsid w:val="005F0EDD"/>
    <w:rsid w:val="005F12D9"/>
    <w:rsid w:val="005F1307"/>
    <w:rsid w:val="005F1409"/>
    <w:rsid w:val="005F1494"/>
    <w:rsid w:val="005F1501"/>
    <w:rsid w:val="005F156A"/>
    <w:rsid w:val="005F1624"/>
    <w:rsid w:val="005F16BA"/>
    <w:rsid w:val="005F187B"/>
    <w:rsid w:val="005F1C84"/>
    <w:rsid w:val="005F1D47"/>
    <w:rsid w:val="005F2016"/>
    <w:rsid w:val="005F26FC"/>
    <w:rsid w:val="005F2776"/>
    <w:rsid w:val="005F27B6"/>
    <w:rsid w:val="005F284E"/>
    <w:rsid w:val="005F2BB4"/>
    <w:rsid w:val="005F2C62"/>
    <w:rsid w:val="005F2D45"/>
    <w:rsid w:val="005F2E4A"/>
    <w:rsid w:val="005F3197"/>
    <w:rsid w:val="005F3307"/>
    <w:rsid w:val="005F3812"/>
    <w:rsid w:val="005F3898"/>
    <w:rsid w:val="005F3A9B"/>
    <w:rsid w:val="005F3C28"/>
    <w:rsid w:val="005F40D7"/>
    <w:rsid w:val="005F4119"/>
    <w:rsid w:val="005F43D6"/>
    <w:rsid w:val="005F4888"/>
    <w:rsid w:val="005F4A0A"/>
    <w:rsid w:val="005F4EB0"/>
    <w:rsid w:val="005F52C1"/>
    <w:rsid w:val="005F555C"/>
    <w:rsid w:val="005F59A4"/>
    <w:rsid w:val="005F59BA"/>
    <w:rsid w:val="005F5A53"/>
    <w:rsid w:val="005F5B23"/>
    <w:rsid w:val="005F5E56"/>
    <w:rsid w:val="005F5EB2"/>
    <w:rsid w:val="005F6187"/>
    <w:rsid w:val="005F635B"/>
    <w:rsid w:val="005F66A1"/>
    <w:rsid w:val="005F6966"/>
    <w:rsid w:val="005F6997"/>
    <w:rsid w:val="005F6B4D"/>
    <w:rsid w:val="005F6D54"/>
    <w:rsid w:val="005F6EF0"/>
    <w:rsid w:val="005F6F48"/>
    <w:rsid w:val="005F7078"/>
    <w:rsid w:val="005F70E9"/>
    <w:rsid w:val="005F70FD"/>
    <w:rsid w:val="005F733D"/>
    <w:rsid w:val="005F7C45"/>
    <w:rsid w:val="005F7D78"/>
    <w:rsid w:val="005F7FC4"/>
    <w:rsid w:val="0060002D"/>
    <w:rsid w:val="006001DA"/>
    <w:rsid w:val="006002F9"/>
    <w:rsid w:val="00600307"/>
    <w:rsid w:val="00600316"/>
    <w:rsid w:val="0060045A"/>
    <w:rsid w:val="006005F5"/>
    <w:rsid w:val="00600810"/>
    <w:rsid w:val="00600B17"/>
    <w:rsid w:val="00600FBB"/>
    <w:rsid w:val="00601414"/>
    <w:rsid w:val="006016B8"/>
    <w:rsid w:val="00601ADF"/>
    <w:rsid w:val="00601B43"/>
    <w:rsid w:val="00601B6C"/>
    <w:rsid w:val="00601C2B"/>
    <w:rsid w:val="00601C9A"/>
    <w:rsid w:val="006022DF"/>
    <w:rsid w:val="00602548"/>
    <w:rsid w:val="0060286A"/>
    <w:rsid w:val="006028AA"/>
    <w:rsid w:val="00602A6A"/>
    <w:rsid w:val="00602A86"/>
    <w:rsid w:val="00602E92"/>
    <w:rsid w:val="00603001"/>
    <w:rsid w:val="00603117"/>
    <w:rsid w:val="0060322F"/>
    <w:rsid w:val="006034B2"/>
    <w:rsid w:val="0060371D"/>
    <w:rsid w:val="0060378E"/>
    <w:rsid w:val="006037D7"/>
    <w:rsid w:val="006038B8"/>
    <w:rsid w:val="0060390C"/>
    <w:rsid w:val="00603C8C"/>
    <w:rsid w:val="00603D77"/>
    <w:rsid w:val="00603EA8"/>
    <w:rsid w:val="00603F02"/>
    <w:rsid w:val="00603F2C"/>
    <w:rsid w:val="00603FC0"/>
    <w:rsid w:val="006040F1"/>
    <w:rsid w:val="00604287"/>
    <w:rsid w:val="0060430D"/>
    <w:rsid w:val="006044C4"/>
    <w:rsid w:val="00604546"/>
    <w:rsid w:val="00604799"/>
    <w:rsid w:val="00604A19"/>
    <w:rsid w:val="00604B9C"/>
    <w:rsid w:val="00604E04"/>
    <w:rsid w:val="00604E87"/>
    <w:rsid w:val="00604F97"/>
    <w:rsid w:val="00604FA5"/>
    <w:rsid w:val="00605090"/>
    <w:rsid w:val="006050C5"/>
    <w:rsid w:val="006050D4"/>
    <w:rsid w:val="0060551B"/>
    <w:rsid w:val="006056BC"/>
    <w:rsid w:val="006057BE"/>
    <w:rsid w:val="00605CC3"/>
    <w:rsid w:val="00605DE9"/>
    <w:rsid w:val="00605E47"/>
    <w:rsid w:val="00606099"/>
    <w:rsid w:val="006060B8"/>
    <w:rsid w:val="0060660B"/>
    <w:rsid w:val="0060679D"/>
    <w:rsid w:val="00606918"/>
    <w:rsid w:val="006069C9"/>
    <w:rsid w:val="00606A3D"/>
    <w:rsid w:val="00606E4F"/>
    <w:rsid w:val="00606F30"/>
    <w:rsid w:val="006071C3"/>
    <w:rsid w:val="006072B6"/>
    <w:rsid w:val="00607664"/>
    <w:rsid w:val="006077E4"/>
    <w:rsid w:val="00607810"/>
    <w:rsid w:val="0060795E"/>
    <w:rsid w:val="00607AA4"/>
    <w:rsid w:val="00607AD9"/>
    <w:rsid w:val="00607D6E"/>
    <w:rsid w:val="00607ED1"/>
    <w:rsid w:val="006100DB"/>
    <w:rsid w:val="006102FE"/>
    <w:rsid w:val="00610411"/>
    <w:rsid w:val="0061080E"/>
    <w:rsid w:val="00610965"/>
    <w:rsid w:val="006109C7"/>
    <w:rsid w:val="006109E0"/>
    <w:rsid w:val="006109F6"/>
    <w:rsid w:val="00610A22"/>
    <w:rsid w:val="00610BAF"/>
    <w:rsid w:val="00610D85"/>
    <w:rsid w:val="00610DFA"/>
    <w:rsid w:val="00610E77"/>
    <w:rsid w:val="00610E7F"/>
    <w:rsid w:val="006112AF"/>
    <w:rsid w:val="006114C2"/>
    <w:rsid w:val="0061181C"/>
    <w:rsid w:val="0061185C"/>
    <w:rsid w:val="00611E5E"/>
    <w:rsid w:val="00611E89"/>
    <w:rsid w:val="00611F14"/>
    <w:rsid w:val="0061204A"/>
    <w:rsid w:val="00612225"/>
    <w:rsid w:val="006123D6"/>
    <w:rsid w:val="0061243D"/>
    <w:rsid w:val="00612961"/>
    <w:rsid w:val="00612D94"/>
    <w:rsid w:val="00612EBC"/>
    <w:rsid w:val="006130A8"/>
    <w:rsid w:val="006130B1"/>
    <w:rsid w:val="006131D5"/>
    <w:rsid w:val="00613364"/>
    <w:rsid w:val="00613765"/>
    <w:rsid w:val="00613C92"/>
    <w:rsid w:val="00613DB9"/>
    <w:rsid w:val="00614196"/>
    <w:rsid w:val="006142EB"/>
    <w:rsid w:val="0061430A"/>
    <w:rsid w:val="006144BF"/>
    <w:rsid w:val="0061450A"/>
    <w:rsid w:val="00614525"/>
    <w:rsid w:val="006146A4"/>
    <w:rsid w:val="00614770"/>
    <w:rsid w:val="006147A5"/>
    <w:rsid w:val="0061485A"/>
    <w:rsid w:val="00614D37"/>
    <w:rsid w:val="00614F6D"/>
    <w:rsid w:val="00615086"/>
    <w:rsid w:val="00615293"/>
    <w:rsid w:val="00615535"/>
    <w:rsid w:val="00615AB5"/>
    <w:rsid w:val="00615C5D"/>
    <w:rsid w:val="00615C86"/>
    <w:rsid w:val="00615D31"/>
    <w:rsid w:val="00616045"/>
    <w:rsid w:val="00616077"/>
    <w:rsid w:val="00616303"/>
    <w:rsid w:val="00616332"/>
    <w:rsid w:val="0061641F"/>
    <w:rsid w:val="00616485"/>
    <w:rsid w:val="006164D2"/>
    <w:rsid w:val="006166EB"/>
    <w:rsid w:val="006168E1"/>
    <w:rsid w:val="00616A3C"/>
    <w:rsid w:val="00616C73"/>
    <w:rsid w:val="00616D70"/>
    <w:rsid w:val="00616EAE"/>
    <w:rsid w:val="00617A23"/>
    <w:rsid w:val="00617A3A"/>
    <w:rsid w:val="00617D49"/>
    <w:rsid w:val="00617E39"/>
    <w:rsid w:val="00620222"/>
    <w:rsid w:val="00620541"/>
    <w:rsid w:val="0062054A"/>
    <w:rsid w:val="006205B2"/>
    <w:rsid w:val="00620626"/>
    <w:rsid w:val="006206C6"/>
    <w:rsid w:val="00620834"/>
    <w:rsid w:val="006208D2"/>
    <w:rsid w:val="0062092A"/>
    <w:rsid w:val="00620A0E"/>
    <w:rsid w:val="00620D7D"/>
    <w:rsid w:val="00620DA9"/>
    <w:rsid w:val="00620EDE"/>
    <w:rsid w:val="00621072"/>
    <w:rsid w:val="0062143D"/>
    <w:rsid w:val="0062152D"/>
    <w:rsid w:val="006215B1"/>
    <w:rsid w:val="0062184A"/>
    <w:rsid w:val="006218C9"/>
    <w:rsid w:val="006218DE"/>
    <w:rsid w:val="00621967"/>
    <w:rsid w:val="00621975"/>
    <w:rsid w:val="0062198F"/>
    <w:rsid w:val="00621993"/>
    <w:rsid w:val="00621A5D"/>
    <w:rsid w:val="00621AD3"/>
    <w:rsid w:val="00621C7C"/>
    <w:rsid w:val="00621E2C"/>
    <w:rsid w:val="00621E75"/>
    <w:rsid w:val="0062208A"/>
    <w:rsid w:val="006220F4"/>
    <w:rsid w:val="00622433"/>
    <w:rsid w:val="006225AA"/>
    <w:rsid w:val="0062265F"/>
    <w:rsid w:val="0062271E"/>
    <w:rsid w:val="0062282F"/>
    <w:rsid w:val="00622916"/>
    <w:rsid w:val="00622B2F"/>
    <w:rsid w:val="00622C63"/>
    <w:rsid w:val="00623127"/>
    <w:rsid w:val="006231AC"/>
    <w:rsid w:val="0062352B"/>
    <w:rsid w:val="00623552"/>
    <w:rsid w:val="0062355D"/>
    <w:rsid w:val="00623C29"/>
    <w:rsid w:val="00623C43"/>
    <w:rsid w:val="00624031"/>
    <w:rsid w:val="0062412A"/>
    <w:rsid w:val="00624295"/>
    <w:rsid w:val="00624335"/>
    <w:rsid w:val="0062442F"/>
    <w:rsid w:val="00624706"/>
    <w:rsid w:val="0062474C"/>
    <w:rsid w:val="00624848"/>
    <w:rsid w:val="006248A9"/>
    <w:rsid w:val="00624C70"/>
    <w:rsid w:val="00624C73"/>
    <w:rsid w:val="00624E01"/>
    <w:rsid w:val="00624F32"/>
    <w:rsid w:val="00625397"/>
    <w:rsid w:val="00625670"/>
    <w:rsid w:val="006256E3"/>
    <w:rsid w:val="006256F5"/>
    <w:rsid w:val="00625859"/>
    <w:rsid w:val="006258EC"/>
    <w:rsid w:val="00625987"/>
    <w:rsid w:val="00625A87"/>
    <w:rsid w:val="00625CBE"/>
    <w:rsid w:val="00625D9F"/>
    <w:rsid w:val="00625F5A"/>
    <w:rsid w:val="00625FEB"/>
    <w:rsid w:val="0062611B"/>
    <w:rsid w:val="006264FE"/>
    <w:rsid w:val="00626535"/>
    <w:rsid w:val="00626617"/>
    <w:rsid w:val="0062673D"/>
    <w:rsid w:val="00626784"/>
    <w:rsid w:val="00626953"/>
    <w:rsid w:val="00626C87"/>
    <w:rsid w:val="00626C90"/>
    <w:rsid w:val="00626DB3"/>
    <w:rsid w:val="00626E05"/>
    <w:rsid w:val="00626F26"/>
    <w:rsid w:val="00626FD2"/>
    <w:rsid w:val="00627155"/>
    <w:rsid w:val="006271E9"/>
    <w:rsid w:val="006272F6"/>
    <w:rsid w:val="00627318"/>
    <w:rsid w:val="006273AE"/>
    <w:rsid w:val="00627557"/>
    <w:rsid w:val="00627969"/>
    <w:rsid w:val="00627C06"/>
    <w:rsid w:val="00627C93"/>
    <w:rsid w:val="00627FD1"/>
    <w:rsid w:val="00627FF1"/>
    <w:rsid w:val="0063006A"/>
    <w:rsid w:val="00630074"/>
    <w:rsid w:val="00630247"/>
    <w:rsid w:val="00630532"/>
    <w:rsid w:val="006307D1"/>
    <w:rsid w:val="006307E4"/>
    <w:rsid w:val="0063091E"/>
    <w:rsid w:val="006309D7"/>
    <w:rsid w:val="00630B03"/>
    <w:rsid w:val="00630C78"/>
    <w:rsid w:val="00630E12"/>
    <w:rsid w:val="00630F7F"/>
    <w:rsid w:val="00631083"/>
    <w:rsid w:val="006310A1"/>
    <w:rsid w:val="006311AE"/>
    <w:rsid w:val="0063120B"/>
    <w:rsid w:val="00631227"/>
    <w:rsid w:val="00631372"/>
    <w:rsid w:val="006314B6"/>
    <w:rsid w:val="00631688"/>
    <w:rsid w:val="006317F6"/>
    <w:rsid w:val="006318F4"/>
    <w:rsid w:val="006319BC"/>
    <w:rsid w:val="00631BBC"/>
    <w:rsid w:val="00631D2F"/>
    <w:rsid w:val="006321A4"/>
    <w:rsid w:val="00632513"/>
    <w:rsid w:val="006329E7"/>
    <w:rsid w:val="00632AE4"/>
    <w:rsid w:val="00632E0B"/>
    <w:rsid w:val="00633008"/>
    <w:rsid w:val="00633023"/>
    <w:rsid w:val="006330A9"/>
    <w:rsid w:val="00633105"/>
    <w:rsid w:val="00633426"/>
    <w:rsid w:val="00633475"/>
    <w:rsid w:val="006335CD"/>
    <w:rsid w:val="00633750"/>
    <w:rsid w:val="006339C3"/>
    <w:rsid w:val="006339F6"/>
    <w:rsid w:val="00633AD3"/>
    <w:rsid w:val="00633BDD"/>
    <w:rsid w:val="00633C9C"/>
    <w:rsid w:val="00633DA2"/>
    <w:rsid w:val="00634130"/>
    <w:rsid w:val="00634173"/>
    <w:rsid w:val="006347A9"/>
    <w:rsid w:val="00634A40"/>
    <w:rsid w:val="00634A90"/>
    <w:rsid w:val="00634BD3"/>
    <w:rsid w:val="00634F0B"/>
    <w:rsid w:val="00634F6B"/>
    <w:rsid w:val="006351B8"/>
    <w:rsid w:val="006355AD"/>
    <w:rsid w:val="00635B39"/>
    <w:rsid w:val="00635E4C"/>
    <w:rsid w:val="00635EDD"/>
    <w:rsid w:val="006360E0"/>
    <w:rsid w:val="006363E7"/>
    <w:rsid w:val="006364FF"/>
    <w:rsid w:val="00636576"/>
    <w:rsid w:val="006366B5"/>
    <w:rsid w:val="00636A32"/>
    <w:rsid w:val="00636A89"/>
    <w:rsid w:val="00636AA3"/>
    <w:rsid w:val="00636B71"/>
    <w:rsid w:val="00636D0F"/>
    <w:rsid w:val="00636D3B"/>
    <w:rsid w:val="00636D87"/>
    <w:rsid w:val="00636E3E"/>
    <w:rsid w:val="00637192"/>
    <w:rsid w:val="006373C6"/>
    <w:rsid w:val="00637507"/>
    <w:rsid w:val="006375FB"/>
    <w:rsid w:val="006375FE"/>
    <w:rsid w:val="00637807"/>
    <w:rsid w:val="00637A7C"/>
    <w:rsid w:val="00637FA4"/>
    <w:rsid w:val="0064016E"/>
    <w:rsid w:val="006403CB"/>
    <w:rsid w:val="0064086C"/>
    <w:rsid w:val="006409D2"/>
    <w:rsid w:val="00640A27"/>
    <w:rsid w:val="00640D5D"/>
    <w:rsid w:val="00640E53"/>
    <w:rsid w:val="00640E65"/>
    <w:rsid w:val="00640F40"/>
    <w:rsid w:val="0064105E"/>
    <w:rsid w:val="0064112B"/>
    <w:rsid w:val="006412C2"/>
    <w:rsid w:val="00641573"/>
    <w:rsid w:val="00641C12"/>
    <w:rsid w:val="00641FB5"/>
    <w:rsid w:val="00642024"/>
    <w:rsid w:val="0064203B"/>
    <w:rsid w:val="00642139"/>
    <w:rsid w:val="00642519"/>
    <w:rsid w:val="006425AA"/>
    <w:rsid w:val="00642605"/>
    <w:rsid w:val="0064280C"/>
    <w:rsid w:val="0064296F"/>
    <w:rsid w:val="006429B5"/>
    <w:rsid w:val="00642B49"/>
    <w:rsid w:val="00642BB0"/>
    <w:rsid w:val="00642C00"/>
    <w:rsid w:val="00642F0C"/>
    <w:rsid w:val="00642FE9"/>
    <w:rsid w:val="00643721"/>
    <w:rsid w:val="00643797"/>
    <w:rsid w:val="00643E7C"/>
    <w:rsid w:val="00643E80"/>
    <w:rsid w:val="00644057"/>
    <w:rsid w:val="006440F9"/>
    <w:rsid w:val="00644141"/>
    <w:rsid w:val="00644216"/>
    <w:rsid w:val="0064424F"/>
    <w:rsid w:val="0064438F"/>
    <w:rsid w:val="0064449E"/>
    <w:rsid w:val="006445BA"/>
    <w:rsid w:val="006447C9"/>
    <w:rsid w:val="006448EA"/>
    <w:rsid w:val="00644994"/>
    <w:rsid w:val="00644A3C"/>
    <w:rsid w:val="00644A8C"/>
    <w:rsid w:val="00644C1F"/>
    <w:rsid w:val="00644CD1"/>
    <w:rsid w:val="00644E00"/>
    <w:rsid w:val="006452E7"/>
    <w:rsid w:val="00645692"/>
    <w:rsid w:val="006457B9"/>
    <w:rsid w:val="00645953"/>
    <w:rsid w:val="00645C77"/>
    <w:rsid w:val="00645C95"/>
    <w:rsid w:val="006460C4"/>
    <w:rsid w:val="0064615A"/>
    <w:rsid w:val="00646552"/>
    <w:rsid w:val="006465CD"/>
    <w:rsid w:val="0064677F"/>
    <w:rsid w:val="00646A6A"/>
    <w:rsid w:val="00646A75"/>
    <w:rsid w:val="00646ED6"/>
    <w:rsid w:val="006470FB"/>
    <w:rsid w:val="006471FA"/>
    <w:rsid w:val="0064723E"/>
    <w:rsid w:val="00647306"/>
    <w:rsid w:val="006473F1"/>
    <w:rsid w:val="00647515"/>
    <w:rsid w:val="006477AE"/>
    <w:rsid w:val="00647874"/>
    <w:rsid w:val="00647A7C"/>
    <w:rsid w:val="00647CB1"/>
    <w:rsid w:val="00650058"/>
    <w:rsid w:val="006500DD"/>
    <w:rsid w:val="00650225"/>
    <w:rsid w:val="00650299"/>
    <w:rsid w:val="0065036B"/>
    <w:rsid w:val="00650609"/>
    <w:rsid w:val="00650618"/>
    <w:rsid w:val="00650691"/>
    <w:rsid w:val="006507A1"/>
    <w:rsid w:val="006508CD"/>
    <w:rsid w:val="00650942"/>
    <w:rsid w:val="00650FDE"/>
    <w:rsid w:val="00651017"/>
    <w:rsid w:val="00651136"/>
    <w:rsid w:val="006512C2"/>
    <w:rsid w:val="006512CC"/>
    <w:rsid w:val="006512DD"/>
    <w:rsid w:val="00651390"/>
    <w:rsid w:val="006514F1"/>
    <w:rsid w:val="00651514"/>
    <w:rsid w:val="00651524"/>
    <w:rsid w:val="00651865"/>
    <w:rsid w:val="00651B20"/>
    <w:rsid w:val="00651D6D"/>
    <w:rsid w:val="00652008"/>
    <w:rsid w:val="0065208A"/>
    <w:rsid w:val="0065224A"/>
    <w:rsid w:val="0065242F"/>
    <w:rsid w:val="00652442"/>
    <w:rsid w:val="006524FF"/>
    <w:rsid w:val="006525F1"/>
    <w:rsid w:val="0065260B"/>
    <w:rsid w:val="00652B2A"/>
    <w:rsid w:val="00652B6B"/>
    <w:rsid w:val="00652E08"/>
    <w:rsid w:val="00652EE4"/>
    <w:rsid w:val="00653018"/>
    <w:rsid w:val="006536CD"/>
    <w:rsid w:val="0065389B"/>
    <w:rsid w:val="006538A3"/>
    <w:rsid w:val="006538FD"/>
    <w:rsid w:val="00653B19"/>
    <w:rsid w:val="00653C33"/>
    <w:rsid w:val="00653C59"/>
    <w:rsid w:val="00653E0B"/>
    <w:rsid w:val="00653E2E"/>
    <w:rsid w:val="0065403E"/>
    <w:rsid w:val="00654196"/>
    <w:rsid w:val="006543DB"/>
    <w:rsid w:val="006545E0"/>
    <w:rsid w:val="006546BA"/>
    <w:rsid w:val="0065473B"/>
    <w:rsid w:val="00654815"/>
    <w:rsid w:val="00654AA9"/>
    <w:rsid w:val="00654AF5"/>
    <w:rsid w:val="00654C77"/>
    <w:rsid w:val="00654EBF"/>
    <w:rsid w:val="00655048"/>
    <w:rsid w:val="006550F2"/>
    <w:rsid w:val="0065522E"/>
    <w:rsid w:val="0065530A"/>
    <w:rsid w:val="0065539A"/>
    <w:rsid w:val="00655693"/>
    <w:rsid w:val="0065574C"/>
    <w:rsid w:val="00655944"/>
    <w:rsid w:val="00655D0C"/>
    <w:rsid w:val="00655D62"/>
    <w:rsid w:val="00655E18"/>
    <w:rsid w:val="00655E54"/>
    <w:rsid w:val="00656300"/>
    <w:rsid w:val="00656631"/>
    <w:rsid w:val="00656685"/>
    <w:rsid w:val="006566DB"/>
    <w:rsid w:val="0065672A"/>
    <w:rsid w:val="00656785"/>
    <w:rsid w:val="00656C6F"/>
    <w:rsid w:val="0065717C"/>
    <w:rsid w:val="006571A5"/>
    <w:rsid w:val="00657397"/>
    <w:rsid w:val="006573F1"/>
    <w:rsid w:val="006574AF"/>
    <w:rsid w:val="006577C6"/>
    <w:rsid w:val="006578D5"/>
    <w:rsid w:val="00657D4D"/>
    <w:rsid w:val="00657E69"/>
    <w:rsid w:val="00660329"/>
    <w:rsid w:val="0066046D"/>
    <w:rsid w:val="006605F1"/>
    <w:rsid w:val="006608AB"/>
    <w:rsid w:val="006608B8"/>
    <w:rsid w:val="00660B6B"/>
    <w:rsid w:val="00660C92"/>
    <w:rsid w:val="00660E3C"/>
    <w:rsid w:val="006611F9"/>
    <w:rsid w:val="00661588"/>
    <w:rsid w:val="00661958"/>
    <w:rsid w:val="00661BB7"/>
    <w:rsid w:val="00661F86"/>
    <w:rsid w:val="0066226A"/>
    <w:rsid w:val="00662410"/>
    <w:rsid w:val="00662A20"/>
    <w:rsid w:val="00662A7E"/>
    <w:rsid w:val="00662BAE"/>
    <w:rsid w:val="00662FEF"/>
    <w:rsid w:val="006635F0"/>
    <w:rsid w:val="006635F9"/>
    <w:rsid w:val="006635FB"/>
    <w:rsid w:val="0066364E"/>
    <w:rsid w:val="0066390F"/>
    <w:rsid w:val="00663936"/>
    <w:rsid w:val="006639BB"/>
    <w:rsid w:val="00663C57"/>
    <w:rsid w:val="00663C74"/>
    <w:rsid w:val="00663D6A"/>
    <w:rsid w:val="00663F87"/>
    <w:rsid w:val="00664105"/>
    <w:rsid w:val="006641AF"/>
    <w:rsid w:val="006641ED"/>
    <w:rsid w:val="0066429B"/>
    <w:rsid w:val="00664315"/>
    <w:rsid w:val="0066434B"/>
    <w:rsid w:val="00664553"/>
    <w:rsid w:val="0066473E"/>
    <w:rsid w:val="00664762"/>
    <w:rsid w:val="00664A9A"/>
    <w:rsid w:val="00664ABD"/>
    <w:rsid w:val="00664AD6"/>
    <w:rsid w:val="00664D6C"/>
    <w:rsid w:val="00664DCB"/>
    <w:rsid w:val="00664DD6"/>
    <w:rsid w:val="00664DFE"/>
    <w:rsid w:val="006650E4"/>
    <w:rsid w:val="006652A9"/>
    <w:rsid w:val="006652F2"/>
    <w:rsid w:val="006653F2"/>
    <w:rsid w:val="00665584"/>
    <w:rsid w:val="006655EF"/>
    <w:rsid w:val="0066564A"/>
    <w:rsid w:val="0066566E"/>
    <w:rsid w:val="00665A77"/>
    <w:rsid w:val="00665AA9"/>
    <w:rsid w:val="00665E70"/>
    <w:rsid w:val="00665E71"/>
    <w:rsid w:val="00665F4C"/>
    <w:rsid w:val="00665FBF"/>
    <w:rsid w:val="006661E5"/>
    <w:rsid w:val="006661F5"/>
    <w:rsid w:val="0066630D"/>
    <w:rsid w:val="00666374"/>
    <w:rsid w:val="006664F6"/>
    <w:rsid w:val="00666580"/>
    <w:rsid w:val="0066669F"/>
    <w:rsid w:val="00666702"/>
    <w:rsid w:val="00666764"/>
    <w:rsid w:val="0066679E"/>
    <w:rsid w:val="0066693D"/>
    <w:rsid w:val="00666ABD"/>
    <w:rsid w:val="00666AC7"/>
    <w:rsid w:val="00666B86"/>
    <w:rsid w:val="00667090"/>
    <w:rsid w:val="006672E7"/>
    <w:rsid w:val="00667391"/>
    <w:rsid w:val="00667600"/>
    <w:rsid w:val="00667686"/>
    <w:rsid w:val="00667AFA"/>
    <w:rsid w:val="00667D03"/>
    <w:rsid w:val="00667DFD"/>
    <w:rsid w:val="00667EC2"/>
    <w:rsid w:val="00667F68"/>
    <w:rsid w:val="006700E8"/>
    <w:rsid w:val="006701AB"/>
    <w:rsid w:val="006701C1"/>
    <w:rsid w:val="00670355"/>
    <w:rsid w:val="00670497"/>
    <w:rsid w:val="006704B3"/>
    <w:rsid w:val="00670658"/>
    <w:rsid w:val="0067067F"/>
    <w:rsid w:val="006707ED"/>
    <w:rsid w:val="00670848"/>
    <w:rsid w:val="006709C0"/>
    <w:rsid w:val="00670A16"/>
    <w:rsid w:val="00670BF4"/>
    <w:rsid w:val="00670C40"/>
    <w:rsid w:val="006710DA"/>
    <w:rsid w:val="006715D2"/>
    <w:rsid w:val="00671726"/>
    <w:rsid w:val="0067180C"/>
    <w:rsid w:val="00671B82"/>
    <w:rsid w:val="00671BF1"/>
    <w:rsid w:val="00671F99"/>
    <w:rsid w:val="0067227F"/>
    <w:rsid w:val="006724C3"/>
    <w:rsid w:val="00672936"/>
    <w:rsid w:val="00672C7D"/>
    <w:rsid w:val="006730B5"/>
    <w:rsid w:val="0067339B"/>
    <w:rsid w:val="00673628"/>
    <w:rsid w:val="00673756"/>
    <w:rsid w:val="006737A0"/>
    <w:rsid w:val="00673838"/>
    <w:rsid w:val="00673C43"/>
    <w:rsid w:val="00673CB4"/>
    <w:rsid w:val="00673EA9"/>
    <w:rsid w:val="00673EAA"/>
    <w:rsid w:val="00673F09"/>
    <w:rsid w:val="00673FE6"/>
    <w:rsid w:val="00673FF9"/>
    <w:rsid w:val="0067454B"/>
    <w:rsid w:val="00674A6F"/>
    <w:rsid w:val="00674ACC"/>
    <w:rsid w:val="00674D11"/>
    <w:rsid w:val="00674DB5"/>
    <w:rsid w:val="00674F70"/>
    <w:rsid w:val="00675321"/>
    <w:rsid w:val="006753F9"/>
    <w:rsid w:val="00675627"/>
    <w:rsid w:val="0067573B"/>
    <w:rsid w:val="006757EC"/>
    <w:rsid w:val="006757F0"/>
    <w:rsid w:val="006758A7"/>
    <w:rsid w:val="00675A66"/>
    <w:rsid w:val="006764F0"/>
    <w:rsid w:val="0067652C"/>
    <w:rsid w:val="006766E2"/>
    <w:rsid w:val="0067689C"/>
    <w:rsid w:val="006768AD"/>
    <w:rsid w:val="00676A2B"/>
    <w:rsid w:val="00676ABC"/>
    <w:rsid w:val="00676B2D"/>
    <w:rsid w:val="00676D10"/>
    <w:rsid w:val="00676EDC"/>
    <w:rsid w:val="00676F05"/>
    <w:rsid w:val="00676F44"/>
    <w:rsid w:val="00676F66"/>
    <w:rsid w:val="00677063"/>
    <w:rsid w:val="00677294"/>
    <w:rsid w:val="006773F8"/>
    <w:rsid w:val="0067756A"/>
    <w:rsid w:val="00677571"/>
    <w:rsid w:val="00677764"/>
    <w:rsid w:val="00677863"/>
    <w:rsid w:val="006778BE"/>
    <w:rsid w:val="00677A62"/>
    <w:rsid w:val="00677B64"/>
    <w:rsid w:val="00677CD5"/>
    <w:rsid w:val="00677E67"/>
    <w:rsid w:val="00677EC6"/>
    <w:rsid w:val="00680158"/>
    <w:rsid w:val="006801F9"/>
    <w:rsid w:val="00680241"/>
    <w:rsid w:val="00680244"/>
    <w:rsid w:val="00680496"/>
    <w:rsid w:val="00680A4B"/>
    <w:rsid w:val="00680A8B"/>
    <w:rsid w:val="00680C50"/>
    <w:rsid w:val="00680D33"/>
    <w:rsid w:val="00680D66"/>
    <w:rsid w:val="00680F91"/>
    <w:rsid w:val="0068106A"/>
    <w:rsid w:val="0068113E"/>
    <w:rsid w:val="0068145F"/>
    <w:rsid w:val="006814AE"/>
    <w:rsid w:val="0068183C"/>
    <w:rsid w:val="006818CA"/>
    <w:rsid w:val="00681E15"/>
    <w:rsid w:val="006821E3"/>
    <w:rsid w:val="00682421"/>
    <w:rsid w:val="0068299B"/>
    <w:rsid w:val="00682A4B"/>
    <w:rsid w:val="00682A55"/>
    <w:rsid w:val="00682D6C"/>
    <w:rsid w:val="00682D9C"/>
    <w:rsid w:val="00682F24"/>
    <w:rsid w:val="00683394"/>
    <w:rsid w:val="006834DA"/>
    <w:rsid w:val="00683671"/>
    <w:rsid w:val="0068374F"/>
    <w:rsid w:val="00683D57"/>
    <w:rsid w:val="00683D80"/>
    <w:rsid w:val="00683EE7"/>
    <w:rsid w:val="00684137"/>
    <w:rsid w:val="0068417A"/>
    <w:rsid w:val="006841A9"/>
    <w:rsid w:val="0068439C"/>
    <w:rsid w:val="0068443E"/>
    <w:rsid w:val="006844DA"/>
    <w:rsid w:val="00684743"/>
    <w:rsid w:val="00684CDA"/>
    <w:rsid w:val="00684FC3"/>
    <w:rsid w:val="00685063"/>
    <w:rsid w:val="00685317"/>
    <w:rsid w:val="0068537A"/>
    <w:rsid w:val="006853A4"/>
    <w:rsid w:val="006856D0"/>
    <w:rsid w:val="0068571B"/>
    <w:rsid w:val="006857F5"/>
    <w:rsid w:val="00685A4D"/>
    <w:rsid w:val="00685B44"/>
    <w:rsid w:val="00685DA0"/>
    <w:rsid w:val="00685DF1"/>
    <w:rsid w:val="00685EB1"/>
    <w:rsid w:val="006862DD"/>
    <w:rsid w:val="006864EE"/>
    <w:rsid w:val="0068650F"/>
    <w:rsid w:val="006869EF"/>
    <w:rsid w:val="00686BAE"/>
    <w:rsid w:val="00686D68"/>
    <w:rsid w:val="00686EF7"/>
    <w:rsid w:val="00687046"/>
    <w:rsid w:val="00687095"/>
    <w:rsid w:val="006870BD"/>
    <w:rsid w:val="006872B9"/>
    <w:rsid w:val="00687421"/>
    <w:rsid w:val="0068749B"/>
    <w:rsid w:val="006878A5"/>
    <w:rsid w:val="00687A6C"/>
    <w:rsid w:val="00687CE2"/>
    <w:rsid w:val="00687D45"/>
    <w:rsid w:val="00687D7E"/>
    <w:rsid w:val="0069038B"/>
    <w:rsid w:val="006905D8"/>
    <w:rsid w:val="00690B32"/>
    <w:rsid w:val="00690B46"/>
    <w:rsid w:val="00690F7B"/>
    <w:rsid w:val="00690FEE"/>
    <w:rsid w:val="0069104D"/>
    <w:rsid w:val="00691074"/>
    <w:rsid w:val="006914BC"/>
    <w:rsid w:val="0069158A"/>
    <w:rsid w:val="00691BBF"/>
    <w:rsid w:val="00691BF1"/>
    <w:rsid w:val="00691C16"/>
    <w:rsid w:val="00691D76"/>
    <w:rsid w:val="00691F7F"/>
    <w:rsid w:val="0069284D"/>
    <w:rsid w:val="00692904"/>
    <w:rsid w:val="00692A6D"/>
    <w:rsid w:val="00693AB4"/>
    <w:rsid w:val="00693C08"/>
    <w:rsid w:val="00693CFB"/>
    <w:rsid w:val="00693D0D"/>
    <w:rsid w:val="0069407B"/>
    <w:rsid w:val="0069415E"/>
    <w:rsid w:val="006942CC"/>
    <w:rsid w:val="00694472"/>
    <w:rsid w:val="006944A5"/>
    <w:rsid w:val="006945CE"/>
    <w:rsid w:val="006945E5"/>
    <w:rsid w:val="00694761"/>
    <w:rsid w:val="006948F6"/>
    <w:rsid w:val="00694915"/>
    <w:rsid w:val="0069495F"/>
    <w:rsid w:val="00694AB9"/>
    <w:rsid w:val="00694C85"/>
    <w:rsid w:val="00694CA2"/>
    <w:rsid w:val="00694D48"/>
    <w:rsid w:val="00694DAB"/>
    <w:rsid w:val="00694DDB"/>
    <w:rsid w:val="00694E8C"/>
    <w:rsid w:val="00694F06"/>
    <w:rsid w:val="006954A2"/>
    <w:rsid w:val="0069568C"/>
    <w:rsid w:val="006956A9"/>
    <w:rsid w:val="006957C9"/>
    <w:rsid w:val="00695896"/>
    <w:rsid w:val="006958A2"/>
    <w:rsid w:val="006958B4"/>
    <w:rsid w:val="00695A14"/>
    <w:rsid w:val="00695A72"/>
    <w:rsid w:val="00695ED6"/>
    <w:rsid w:val="00695F56"/>
    <w:rsid w:val="00696006"/>
    <w:rsid w:val="006967D1"/>
    <w:rsid w:val="006967D4"/>
    <w:rsid w:val="00696858"/>
    <w:rsid w:val="00696CFE"/>
    <w:rsid w:val="00696F25"/>
    <w:rsid w:val="00697032"/>
    <w:rsid w:val="00697180"/>
    <w:rsid w:val="00697337"/>
    <w:rsid w:val="006973A4"/>
    <w:rsid w:val="006975BB"/>
    <w:rsid w:val="0069789F"/>
    <w:rsid w:val="00697AA1"/>
    <w:rsid w:val="00697AF8"/>
    <w:rsid w:val="00697B38"/>
    <w:rsid w:val="00697D7F"/>
    <w:rsid w:val="00697F1E"/>
    <w:rsid w:val="006A00DE"/>
    <w:rsid w:val="006A0113"/>
    <w:rsid w:val="006A0131"/>
    <w:rsid w:val="006A0212"/>
    <w:rsid w:val="006A07C1"/>
    <w:rsid w:val="006A082B"/>
    <w:rsid w:val="006A0E81"/>
    <w:rsid w:val="006A113F"/>
    <w:rsid w:val="006A1261"/>
    <w:rsid w:val="006A167A"/>
    <w:rsid w:val="006A1904"/>
    <w:rsid w:val="006A1C2A"/>
    <w:rsid w:val="006A1E08"/>
    <w:rsid w:val="006A1EA4"/>
    <w:rsid w:val="006A22BE"/>
    <w:rsid w:val="006A25A5"/>
    <w:rsid w:val="006A25E0"/>
    <w:rsid w:val="006A25E5"/>
    <w:rsid w:val="006A264A"/>
    <w:rsid w:val="006A28C9"/>
    <w:rsid w:val="006A298F"/>
    <w:rsid w:val="006A2A96"/>
    <w:rsid w:val="006A2C0C"/>
    <w:rsid w:val="006A3283"/>
    <w:rsid w:val="006A3296"/>
    <w:rsid w:val="006A32CD"/>
    <w:rsid w:val="006A338C"/>
    <w:rsid w:val="006A34BB"/>
    <w:rsid w:val="006A3595"/>
    <w:rsid w:val="006A3847"/>
    <w:rsid w:val="006A39E4"/>
    <w:rsid w:val="006A3AAE"/>
    <w:rsid w:val="006A3B6B"/>
    <w:rsid w:val="006A3E36"/>
    <w:rsid w:val="006A3E83"/>
    <w:rsid w:val="006A3ED3"/>
    <w:rsid w:val="006A3F58"/>
    <w:rsid w:val="006A4195"/>
    <w:rsid w:val="006A41CE"/>
    <w:rsid w:val="006A454D"/>
    <w:rsid w:val="006A4626"/>
    <w:rsid w:val="006A485A"/>
    <w:rsid w:val="006A49F3"/>
    <w:rsid w:val="006A4BFA"/>
    <w:rsid w:val="006A4E14"/>
    <w:rsid w:val="006A518B"/>
    <w:rsid w:val="006A533B"/>
    <w:rsid w:val="006A5414"/>
    <w:rsid w:val="006A546A"/>
    <w:rsid w:val="006A54DD"/>
    <w:rsid w:val="006A57E7"/>
    <w:rsid w:val="006A5CF8"/>
    <w:rsid w:val="006A609D"/>
    <w:rsid w:val="006A6111"/>
    <w:rsid w:val="006A614E"/>
    <w:rsid w:val="006A62A4"/>
    <w:rsid w:val="006A6316"/>
    <w:rsid w:val="006A63F6"/>
    <w:rsid w:val="006A6470"/>
    <w:rsid w:val="006A64F0"/>
    <w:rsid w:val="006A65AB"/>
    <w:rsid w:val="006A6846"/>
    <w:rsid w:val="006A6B43"/>
    <w:rsid w:val="006A6C37"/>
    <w:rsid w:val="006A6CCA"/>
    <w:rsid w:val="006A6D3F"/>
    <w:rsid w:val="006A6F30"/>
    <w:rsid w:val="006A72D0"/>
    <w:rsid w:val="006A76D9"/>
    <w:rsid w:val="006A76F1"/>
    <w:rsid w:val="006A7731"/>
    <w:rsid w:val="006A7A7F"/>
    <w:rsid w:val="006A7B97"/>
    <w:rsid w:val="006A7BC5"/>
    <w:rsid w:val="006A7C72"/>
    <w:rsid w:val="006A7EC9"/>
    <w:rsid w:val="006A7F4C"/>
    <w:rsid w:val="006B0081"/>
    <w:rsid w:val="006B0928"/>
    <w:rsid w:val="006B0AB4"/>
    <w:rsid w:val="006B0DAC"/>
    <w:rsid w:val="006B0E66"/>
    <w:rsid w:val="006B1471"/>
    <w:rsid w:val="006B15E0"/>
    <w:rsid w:val="006B18AC"/>
    <w:rsid w:val="006B18B2"/>
    <w:rsid w:val="006B18B3"/>
    <w:rsid w:val="006B1AA7"/>
    <w:rsid w:val="006B2056"/>
    <w:rsid w:val="006B2150"/>
    <w:rsid w:val="006B21D6"/>
    <w:rsid w:val="006B2233"/>
    <w:rsid w:val="006B2382"/>
    <w:rsid w:val="006B25C0"/>
    <w:rsid w:val="006B27FC"/>
    <w:rsid w:val="006B28D2"/>
    <w:rsid w:val="006B29A3"/>
    <w:rsid w:val="006B2C3E"/>
    <w:rsid w:val="006B2DD7"/>
    <w:rsid w:val="006B3289"/>
    <w:rsid w:val="006B32F6"/>
    <w:rsid w:val="006B3655"/>
    <w:rsid w:val="006B3749"/>
    <w:rsid w:val="006B375E"/>
    <w:rsid w:val="006B37A4"/>
    <w:rsid w:val="006B3832"/>
    <w:rsid w:val="006B398D"/>
    <w:rsid w:val="006B3C08"/>
    <w:rsid w:val="006B3CB6"/>
    <w:rsid w:val="006B3EC5"/>
    <w:rsid w:val="006B3F75"/>
    <w:rsid w:val="006B412C"/>
    <w:rsid w:val="006B45C4"/>
    <w:rsid w:val="006B4797"/>
    <w:rsid w:val="006B4C27"/>
    <w:rsid w:val="006B4D58"/>
    <w:rsid w:val="006B4EAC"/>
    <w:rsid w:val="006B51F7"/>
    <w:rsid w:val="006B5274"/>
    <w:rsid w:val="006B5365"/>
    <w:rsid w:val="006B5537"/>
    <w:rsid w:val="006B5591"/>
    <w:rsid w:val="006B5757"/>
    <w:rsid w:val="006B57E7"/>
    <w:rsid w:val="006B5935"/>
    <w:rsid w:val="006B59F2"/>
    <w:rsid w:val="006B5C46"/>
    <w:rsid w:val="006B60DC"/>
    <w:rsid w:val="006B61CF"/>
    <w:rsid w:val="006B6433"/>
    <w:rsid w:val="006B653C"/>
    <w:rsid w:val="006B6636"/>
    <w:rsid w:val="006B66BC"/>
    <w:rsid w:val="006B698F"/>
    <w:rsid w:val="006B6D30"/>
    <w:rsid w:val="006B6D4F"/>
    <w:rsid w:val="006B6E33"/>
    <w:rsid w:val="006B6FAD"/>
    <w:rsid w:val="006B70AC"/>
    <w:rsid w:val="006B7259"/>
    <w:rsid w:val="006B72E9"/>
    <w:rsid w:val="006B7467"/>
    <w:rsid w:val="006B7520"/>
    <w:rsid w:val="006B7742"/>
    <w:rsid w:val="006B778B"/>
    <w:rsid w:val="006B787C"/>
    <w:rsid w:val="006B78F4"/>
    <w:rsid w:val="006B79AF"/>
    <w:rsid w:val="006B79CB"/>
    <w:rsid w:val="006B7A60"/>
    <w:rsid w:val="006B7B0A"/>
    <w:rsid w:val="006B7BD7"/>
    <w:rsid w:val="006B7C81"/>
    <w:rsid w:val="006B7E29"/>
    <w:rsid w:val="006B7FB3"/>
    <w:rsid w:val="006C02DC"/>
    <w:rsid w:val="006C04CF"/>
    <w:rsid w:val="006C092A"/>
    <w:rsid w:val="006C0A23"/>
    <w:rsid w:val="006C0A77"/>
    <w:rsid w:val="006C0B09"/>
    <w:rsid w:val="006C0B2D"/>
    <w:rsid w:val="006C11A0"/>
    <w:rsid w:val="006C11DD"/>
    <w:rsid w:val="006C12BC"/>
    <w:rsid w:val="006C175B"/>
    <w:rsid w:val="006C1766"/>
    <w:rsid w:val="006C188A"/>
    <w:rsid w:val="006C1AFE"/>
    <w:rsid w:val="006C1C3C"/>
    <w:rsid w:val="006C1C4C"/>
    <w:rsid w:val="006C1D0E"/>
    <w:rsid w:val="006C1DC4"/>
    <w:rsid w:val="006C2569"/>
    <w:rsid w:val="006C2812"/>
    <w:rsid w:val="006C2909"/>
    <w:rsid w:val="006C2914"/>
    <w:rsid w:val="006C3042"/>
    <w:rsid w:val="006C30E5"/>
    <w:rsid w:val="006C3124"/>
    <w:rsid w:val="006C31BC"/>
    <w:rsid w:val="006C3432"/>
    <w:rsid w:val="006C3595"/>
    <w:rsid w:val="006C36AF"/>
    <w:rsid w:val="006C3798"/>
    <w:rsid w:val="006C389A"/>
    <w:rsid w:val="006C3C04"/>
    <w:rsid w:val="006C3D05"/>
    <w:rsid w:val="006C3DA0"/>
    <w:rsid w:val="006C3E3D"/>
    <w:rsid w:val="006C3F16"/>
    <w:rsid w:val="006C3FA4"/>
    <w:rsid w:val="006C4041"/>
    <w:rsid w:val="006C4076"/>
    <w:rsid w:val="006C425C"/>
    <w:rsid w:val="006C4369"/>
    <w:rsid w:val="006C43E3"/>
    <w:rsid w:val="006C4456"/>
    <w:rsid w:val="006C4489"/>
    <w:rsid w:val="006C4492"/>
    <w:rsid w:val="006C44D9"/>
    <w:rsid w:val="006C4537"/>
    <w:rsid w:val="006C45AB"/>
    <w:rsid w:val="006C462E"/>
    <w:rsid w:val="006C473B"/>
    <w:rsid w:val="006C4AC0"/>
    <w:rsid w:val="006C4C8E"/>
    <w:rsid w:val="006C4F1E"/>
    <w:rsid w:val="006C500B"/>
    <w:rsid w:val="006C541B"/>
    <w:rsid w:val="006C5657"/>
    <w:rsid w:val="006C5760"/>
    <w:rsid w:val="006C5821"/>
    <w:rsid w:val="006C5967"/>
    <w:rsid w:val="006C5C26"/>
    <w:rsid w:val="006C5D4F"/>
    <w:rsid w:val="006C6757"/>
    <w:rsid w:val="006C6AFD"/>
    <w:rsid w:val="006C6B01"/>
    <w:rsid w:val="006C6B14"/>
    <w:rsid w:val="006C6C50"/>
    <w:rsid w:val="006C6C8E"/>
    <w:rsid w:val="006C6D4B"/>
    <w:rsid w:val="006C7084"/>
    <w:rsid w:val="006C734F"/>
    <w:rsid w:val="006C7558"/>
    <w:rsid w:val="006C773A"/>
    <w:rsid w:val="006C779F"/>
    <w:rsid w:val="006C7B26"/>
    <w:rsid w:val="006C7C93"/>
    <w:rsid w:val="006C7CB6"/>
    <w:rsid w:val="006C7F44"/>
    <w:rsid w:val="006D0227"/>
    <w:rsid w:val="006D02F4"/>
    <w:rsid w:val="006D03A0"/>
    <w:rsid w:val="006D0750"/>
    <w:rsid w:val="006D07CB"/>
    <w:rsid w:val="006D082E"/>
    <w:rsid w:val="006D08AD"/>
    <w:rsid w:val="006D09B2"/>
    <w:rsid w:val="006D0BD1"/>
    <w:rsid w:val="006D0C7D"/>
    <w:rsid w:val="006D0D33"/>
    <w:rsid w:val="006D0EC7"/>
    <w:rsid w:val="006D1002"/>
    <w:rsid w:val="006D1233"/>
    <w:rsid w:val="006D1242"/>
    <w:rsid w:val="006D13D7"/>
    <w:rsid w:val="006D169B"/>
    <w:rsid w:val="006D191C"/>
    <w:rsid w:val="006D1AF7"/>
    <w:rsid w:val="006D1BDA"/>
    <w:rsid w:val="006D1CC6"/>
    <w:rsid w:val="006D1DA6"/>
    <w:rsid w:val="006D1DF5"/>
    <w:rsid w:val="006D20EC"/>
    <w:rsid w:val="006D229B"/>
    <w:rsid w:val="006D2485"/>
    <w:rsid w:val="006D258C"/>
    <w:rsid w:val="006D267A"/>
    <w:rsid w:val="006D2E9A"/>
    <w:rsid w:val="006D2F32"/>
    <w:rsid w:val="006D2FE6"/>
    <w:rsid w:val="006D3133"/>
    <w:rsid w:val="006D3145"/>
    <w:rsid w:val="006D347C"/>
    <w:rsid w:val="006D3744"/>
    <w:rsid w:val="006D3BB9"/>
    <w:rsid w:val="006D3BD4"/>
    <w:rsid w:val="006D3C9E"/>
    <w:rsid w:val="006D3E25"/>
    <w:rsid w:val="006D4403"/>
    <w:rsid w:val="006D4627"/>
    <w:rsid w:val="006D48F6"/>
    <w:rsid w:val="006D4969"/>
    <w:rsid w:val="006D499C"/>
    <w:rsid w:val="006D4D71"/>
    <w:rsid w:val="006D4D9D"/>
    <w:rsid w:val="006D5199"/>
    <w:rsid w:val="006D56EF"/>
    <w:rsid w:val="006D5899"/>
    <w:rsid w:val="006D5A04"/>
    <w:rsid w:val="006D5A95"/>
    <w:rsid w:val="006D5AC1"/>
    <w:rsid w:val="006D5C94"/>
    <w:rsid w:val="006D5FAC"/>
    <w:rsid w:val="006D5FF4"/>
    <w:rsid w:val="006D6006"/>
    <w:rsid w:val="006D635A"/>
    <w:rsid w:val="006D63FE"/>
    <w:rsid w:val="006D65A2"/>
    <w:rsid w:val="006D6781"/>
    <w:rsid w:val="006D692E"/>
    <w:rsid w:val="006D6E3C"/>
    <w:rsid w:val="006D6EA7"/>
    <w:rsid w:val="006D6F59"/>
    <w:rsid w:val="006D702E"/>
    <w:rsid w:val="006D7092"/>
    <w:rsid w:val="006D72D9"/>
    <w:rsid w:val="006D738A"/>
    <w:rsid w:val="006D7397"/>
    <w:rsid w:val="006D75E3"/>
    <w:rsid w:val="006D7669"/>
    <w:rsid w:val="006D7723"/>
    <w:rsid w:val="006D7749"/>
    <w:rsid w:val="006D780E"/>
    <w:rsid w:val="006D7827"/>
    <w:rsid w:val="006D7839"/>
    <w:rsid w:val="006D7872"/>
    <w:rsid w:val="006D788D"/>
    <w:rsid w:val="006D79D0"/>
    <w:rsid w:val="006D7AC9"/>
    <w:rsid w:val="006D7C33"/>
    <w:rsid w:val="006D7D95"/>
    <w:rsid w:val="006D7E01"/>
    <w:rsid w:val="006E0259"/>
    <w:rsid w:val="006E0387"/>
    <w:rsid w:val="006E0394"/>
    <w:rsid w:val="006E0440"/>
    <w:rsid w:val="006E05CC"/>
    <w:rsid w:val="006E0606"/>
    <w:rsid w:val="006E0849"/>
    <w:rsid w:val="006E0B11"/>
    <w:rsid w:val="006E0B5F"/>
    <w:rsid w:val="006E0BB6"/>
    <w:rsid w:val="006E0BB7"/>
    <w:rsid w:val="006E0EC1"/>
    <w:rsid w:val="006E0F98"/>
    <w:rsid w:val="006E10A4"/>
    <w:rsid w:val="006E14E4"/>
    <w:rsid w:val="006E14F1"/>
    <w:rsid w:val="006E16C2"/>
    <w:rsid w:val="006E1775"/>
    <w:rsid w:val="006E1967"/>
    <w:rsid w:val="006E196B"/>
    <w:rsid w:val="006E1A00"/>
    <w:rsid w:val="006E1AE0"/>
    <w:rsid w:val="006E1E1A"/>
    <w:rsid w:val="006E1E36"/>
    <w:rsid w:val="006E1E4D"/>
    <w:rsid w:val="006E2017"/>
    <w:rsid w:val="006E2563"/>
    <w:rsid w:val="006E263D"/>
    <w:rsid w:val="006E2710"/>
    <w:rsid w:val="006E28F1"/>
    <w:rsid w:val="006E2A0B"/>
    <w:rsid w:val="006E2B3C"/>
    <w:rsid w:val="006E2B4B"/>
    <w:rsid w:val="006E2BA6"/>
    <w:rsid w:val="006E2BB9"/>
    <w:rsid w:val="006E2C14"/>
    <w:rsid w:val="006E2D21"/>
    <w:rsid w:val="006E2F73"/>
    <w:rsid w:val="006E2F96"/>
    <w:rsid w:val="006E2FDC"/>
    <w:rsid w:val="006E31C1"/>
    <w:rsid w:val="006E33C7"/>
    <w:rsid w:val="006E3B1B"/>
    <w:rsid w:val="006E3E04"/>
    <w:rsid w:val="006E3EE1"/>
    <w:rsid w:val="006E3EF0"/>
    <w:rsid w:val="006E3F05"/>
    <w:rsid w:val="006E3FD5"/>
    <w:rsid w:val="006E4137"/>
    <w:rsid w:val="006E417B"/>
    <w:rsid w:val="006E46C9"/>
    <w:rsid w:val="006E46E3"/>
    <w:rsid w:val="006E4B77"/>
    <w:rsid w:val="006E4C75"/>
    <w:rsid w:val="006E5224"/>
    <w:rsid w:val="006E53CD"/>
    <w:rsid w:val="006E57B3"/>
    <w:rsid w:val="006E57F7"/>
    <w:rsid w:val="006E5836"/>
    <w:rsid w:val="006E5847"/>
    <w:rsid w:val="006E5881"/>
    <w:rsid w:val="006E5A3A"/>
    <w:rsid w:val="006E5D21"/>
    <w:rsid w:val="006E5DC7"/>
    <w:rsid w:val="006E60F5"/>
    <w:rsid w:val="006E610C"/>
    <w:rsid w:val="006E61A5"/>
    <w:rsid w:val="006E641C"/>
    <w:rsid w:val="006E65EF"/>
    <w:rsid w:val="006E6896"/>
    <w:rsid w:val="006E68C9"/>
    <w:rsid w:val="006E695D"/>
    <w:rsid w:val="006E6C6A"/>
    <w:rsid w:val="006E6D29"/>
    <w:rsid w:val="006E6DB8"/>
    <w:rsid w:val="006E7097"/>
    <w:rsid w:val="006E71B1"/>
    <w:rsid w:val="006E7395"/>
    <w:rsid w:val="006E7530"/>
    <w:rsid w:val="006E7761"/>
    <w:rsid w:val="006E77AF"/>
    <w:rsid w:val="006E7842"/>
    <w:rsid w:val="006E7B52"/>
    <w:rsid w:val="006E7D14"/>
    <w:rsid w:val="006E7D36"/>
    <w:rsid w:val="006E7D52"/>
    <w:rsid w:val="006E7E46"/>
    <w:rsid w:val="006E7FD5"/>
    <w:rsid w:val="006F00CC"/>
    <w:rsid w:val="006F00FC"/>
    <w:rsid w:val="006F01FD"/>
    <w:rsid w:val="006F0927"/>
    <w:rsid w:val="006F0B60"/>
    <w:rsid w:val="006F0ECA"/>
    <w:rsid w:val="006F0FBE"/>
    <w:rsid w:val="006F144D"/>
    <w:rsid w:val="006F15AF"/>
    <w:rsid w:val="006F1898"/>
    <w:rsid w:val="006F1AA9"/>
    <w:rsid w:val="006F1AD9"/>
    <w:rsid w:val="006F1AE5"/>
    <w:rsid w:val="006F1ECC"/>
    <w:rsid w:val="006F2073"/>
    <w:rsid w:val="006F22CD"/>
    <w:rsid w:val="006F2519"/>
    <w:rsid w:val="006F2AB6"/>
    <w:rsid w:val="006F2B06"/>
    <w:rsid w:val="006F2C24"/>
    <w:rsid w:val="006F2E3B"/>
    <w:rsid w:val="006F3097"/>
    <w:rsid w:val="006F3127"/>
    <w:rsid w:val="006F3303"/>
    <w:rsid w:val="006F35E2"/>
    <w:rsid w:val="006F3782"/>
    <w:rsid w:val="006F397A"/>
    <w:rsid w:val="006F3A14"/>
    <w:rsid w:val="006F3A20"/>
    <w:rsid w:val="006F3C1F"/>
    <w:rsid w:val="006F3F22"/>
    <w:rsid w:val="006F4009"/>
    <w:rsid w:val="006F4017"/>
    <w:rsid w:val="006F436E"/>
    <w:rsid w:val="006F439F"/>
    <w:rsid w:val="006F46C4"/>
    <w:rsid w:val="006F4989"/>
    <w:rsid w:val="006F4A72"/>
    <w:rsid w:val="006F4B3A"/>
    <w:rsid w:val="006F4B8F"/>
    <w:rsid w:val="006F4BF1"/>
    <w:rsid w:val="006F51C7"/>
    <w:rsid w:val="006F5210"/>
    <w:rsid w:val="006F54CF"/>
    <w:rsid w:val="006F5632"/>
    <w:rsid w:val="006F5717"/>
    <w:rsid w:val="006F5966"/>
    <w:rsid w:val="006F59AB"/>
    <w:rsid w:val="006F5A15"/>
    <w:rsid w:val="006F5C40"/>
    <w:rsid w:val="006F5E72"/>
    <w:rsid w:val="006F5E75"/>
    <w:rsid w:val="006F5E89"/>
    <w:rsid w:val="006F6007"/>
    <w:rsid w:val="006F604F"/>
    <w:rsid w:val="006F6108"/>
    <w:rsid w:val="006F61DF"/>
    <w:rsid w:val="006F63C1"/>
    <w:rsid w:val="006F63C2"/>
    <w:rsid w:val="006F6527"/>
    <w:rsid w:val="006F66F9"/>
    <w:rsid w:val="006F67A4"/>
    <w:rsid w:val="006F67AF"/>
    <w:rsid w:val="006F68C3"/>
    <w:rsid w:val="006F6910"/>
    <w:rsid w:val="006F6985"/>
    <w:rsid w:val="006F6A85"/>
    <w:rsid w:val="006F6AD9"/>
    <w:rsid w:val="006F6BF5"/>
    <w:rsid w:val="006F6F81"/>
    <w:rsid w:val="006F7096"/>
    <w:rsid w:val="006F73BA"/>
    <w:rsid w:val="006F73C1"/>
    <w:rsid w:val="006F772C"/>
    <w:rsid w:val="006F7851"/>
    <w:rsid w:val="006F79EC"/>
    <w:rsid w:val="006F7B6D"/>
    <w:rsid w:val="006F7C00"/>
    <w:rsid w:val="006F7C7B"/>
    <w:rsid w:val="006F7D7C"/>
    <w:rsid w:val="006F7D9B"/>
    <w:rsid w:val="006F7FD9"/>
    <w:rsid w:val="006F7FF0"/>
    <w:rsid w:val="007000EC"/>
    <w:rsid w:val="00700127"/>
    <w:rsid w:val="007001F6"/>
    <w:rsid w:val="0070033D"/>
    <w:rsid w:val="00700727"/>
    <w:rsid w:val="007007BD"/>
    <w:rsid w:val="00700881"/>
    <w:rsid w:val="00700982"/>
    <w:rsid w:val="0070099F"/>
    <w:rsid w:val="00700A7C"/>
    <w:rsid w:val="00700C40"/>
    <w:rsid w:val="00700F59"/>
    <w:rsid w:val="00701178"/>
    <w:rsid w:val="0070122B"/>
    <w:rsid w:val="00701258"/>
    <w:rsid w:val="007014FE"/>
    <w:rsid w:val="0070156B"/>
    <w:rsid w:val="00701674"/>
    <w:rsid w:val="007018F4"/>
    <w:rsid w:val="00701A62"/>
    <w:rsid w:val="00701B60"/>
    <w:rsid w:val="00701B73"/>
    <w:rsid w:val="00701C84"/>
    <w:rsid w:val="00701D97"/>
    <w:rsid w:val="007020E4"/>
    <w:rsid w:val="0070221E"/>
    <w:rsid w:val="007022CD"/>
    <w:rsid w:val="007022FA"/>
    <w:rsid w:val="0070239C"/>
    <w:rsid w:val="00702421"/>
    <w:rsid w:val="00702780"/>
    <w:rsid w:val="0070280C"/>
    <w:rsid w:val="00702B4D"/>
    <w:rsid w:val="00702BB1"/>
    <w:rsid w:val="00702D1D"/>
    <w:rsid w:val="0070322F"/>
    <w:rsid w:val="007034FA"/>
    <w:rsid w:val="00703636"/>
    <w:rsid w:val="00703769"/>
    <w:rsid w:val="0070380E"/>
    <w:rsid w:val="00703848"/>
    <w:rsid w:val="007038D5"/>
    <w:rsid w:val="0070393E"/>
    <w:rsid w:val="00703A93"/>
    <w:rsid w:val="00703AE9"/>
    <w:rsid w:val="00703FA1"/>
    <w:rsid w:val="00704294"/>
    <w:rsid w:val="00704615"/>
    <w:rsid w:val="007048A1"/>
    <w:rsid w:val="00704B5F"/>
    <w:rsid w:val="00704B85"/>
    <w:rsid w:val="00704C55"/>
    <w:rsid w:val="00704CDE"/>
    <w:rsid w:val="00704D67"/>
    <w:rsid w:val="00705300"/>
    <w:rsid w:val="00705762"/>
    <w:rsid w:val="007058D0"/>
    <w:rsid w:val="00705A2E"/>
    <w:rsid w:val="00705C16"/>
    <w:rsid w:val="00705F21"/>
    <w:rsid w:val="00705FB8"/>
    <w:rsid w:val="00706123"/>
    <w:rsid w:val="007062E6"/>
    <w:rsid w:val="00706586"/>
    <w:rsid w:val="0070659A"/>
    <w:rsid w:val="007067B0"/>
    <w:rsid w:val="00706812"/>
    <w:rsid w:val="007068DA"/>
    <w:rsid w:val="00706A0C"/>
    <w:rsid w:val="00706B91"/>
    <w:rsid w:val="00706B92"/>
    <w:rsid w:val="00706B96"/>
    <w:rsid w:val="00706BD4"/>
    <w:rsid w:val="00706D28"/>
    <w:rsid w:val="00706D89"/>
    <w:rsid w:val="00706F6E"/>
    <w:rsid w:val="0070703A"/>
    <w:rsid w:val="00707061"/>
    <w:rsid w:val="00707360"/>
    <w:rsid w:val="007078B8"/>
    <w:rsid w:val="00707A8B"/>
    <w:rsid w:val="00707B4F"/>
    <w:rsid w:val="00707B57"/>
    <w:rsid w:val="00707C11"/>
    <w:rsid w:val="00707F92"/>
    <w:rsid w:val="0071009D"/>
    <w:rsid w:val="0071057F"/>
    <w:rsid w:val="007105AD"/>
    <w:rsid w:val="007106E4"/>
    <w:rsid w:val="007106E7"/>
    <w:rsid w:val="00710A88"/>
    <w:rsid w:val="00710B58"/>
    <w:rsid w:val="00710B61"/>
    <w:rsid w:val="00710FDC"/>
    <w:rsid w:val="00710FE2"/>
    <w:rsid w:val="00710FE8"/>
    <w:rsid w:val="0071126A"/>
    <w:rsid w:val="007112A0"/>
    <w:rsid w:val="00711479"/>
    <w:rsid w:val="00711789"/>
    <w:rsid w:val="007118AE"/>
    <w:rsid w:val="00711B62"/>
    <w:rsid w:val="00711B92"/>
    <w:rsid w:val="00711D73"/>
    <w:rsid w:val="00711DD5"/>
    <w:rsid w:val="00711F65"/>
    <w:rsid w:val="0071226B"/>
    <w:rsid w:val="00712481"/>
    <w:rsid w:val="0071295F"/>
    <w:rsid w:val="00712BA5"/>
    <w:rsid w:val="00712CF5"/>
    <w:rsid w:val="00712D00"/>
    <w:rsid w:val="00712FA0"/>
    <w:rsid w:val="00713518"/>
    <w:rsid w:val="0071386C"/>
    <w:rsid w:val="00713E75"/>
    <w:rsid w:val="00714014"/>
    <w:rsid w:val="0071402D"/>
    <w:rsid w:val="007140E6"/>
    <w:rsid w:val="0071431A"/>
    <w:rsid w:val="00714409"/>
    <w:rsid w:val="007145DC"/>
    <w:rsid w:val="00714633"/>
    <w:rsid w:val="0071493C"/>
    <w:rsid w:val="00714DA8"/>
    <w:rsid w:val="00714E23"/>
    <w:rsid w:val="00714F43"/>
    <w:rsid w:val="007150A9"/>
    <w:rsid w:val="00715161"/>
    <w:rsid w:val="0071531C"/>
    <w:rsid w:val="007153EC"/>
    <w:rsid w:val="00715518"/>
    <w:rsid w:val="00715758"/>
    <w:rsid w:val="00715994"/>
    <w:rsid w:val="00715E26"/>
    <w:rsid w:val="00715FD8"/>
    <w:rsid w:val="00716471"/>
    <w:rsid w:val="007167CC"/>
    <w:rsid w:val="007168EC"/>
    <w:rsid w:val="00716990"/>
    <w:rsid w:val="00716E83"/>
    <w:rsid w:val="00716EA2"/>
    <w:rsid w:val="00716F4C"/>
    <w:rsid w:val="0071706E"/>
    <w:rsid w:val="00717330"/>
    <w:rsid w:val="00717592"/>
    <w:rsid w:val="00717602"/>
    <w:rsid w:val="00717880"/>
    <w:rsid w:val="007179DB"/>
    <w:rsid w:val="00717A4C"/>
    <w:rsid w:val="00717BAF"/>
    <w:rsid w:val="0072023A"/>
    <w:rsid w:val="007204E7"/>
    <w:rsid w:val="00720557"/>
    <w:rsid w:val="00720760"/>
    <w:rsid w:val="0072081D"/>
    <w:rsid w:val="00720824"/>
    <w:rsid w:val="007208E0"/>
    <w:rsid w:val="00720ADD"/>
    <w:rsid w:val="00720DC2"/>
    <w:rsid w:val="00720FF5"/>
    <w:rsid w:val="007210B5"/>
    <w:rsid w:val="00721325"/>
    <w:rsid w:val="007213D5"/>
    <w:rsid w:val="007218FD"/>
    <w:rsid w:val="007219F4"/>
    <w:rsid w:val="007219F8"/>
    <w:rsid w:val="007221AC"/>
    <w:rsid w:val="0072254B"/>
    <w:rsid w:val="0072254E"/>
    <w:rsid w:val="007227CE"/>
    <w:rsid w:val="007229A4"/>
    <w:rsid w:val="007229D5"/>
    <w:rsid w:val="00722A19"/>
    <w:rsid w:val="00722C4D"/>
    <w:rsid w:val="00722DD0"/>
    <w:rsid w:val="00723003"/>
    <w:rsid w:val="007231BF"/>
    <w:rsid w:val="00723204"/>
    <w:rsid w:val="00723213"/>
    <w:rsid w:val="00723392"/>
    <w:rsid w:val="00723631"/>
    <w:rsid w:val="0072381F"/>
    <w:rsid w:val="007239DE"/>
    <w:rsid w:val="00723B05"/>
    <w:rsid w:val="00723FC1"/>
    <w:rsid w:val="00724059"/>
    <w:rsid w:val="007241FD"/>
    <w:rsid w:val="007242C9"/>
    <w:rsid w:val="007242DC"/>
    <w:rsid w:val="00724448"/>
    <w:rsid w:val="007246CD"/>
    <w:rsid w:val="0072471D"/>
    <w:rsid w:val="00724935"/>
    <w:rsid w:val="00724A99"/>
    <w:rsid w:val="00724AC6"/>
    <w:rsid w:val="00724B1A"/>
    <w:rsid w:val="00724BF5"/>
    <w:rsid w:val="00724CE7"/>
    <w:rsid w:val="00724CEE"/>
    <w:rsid w:val="00724D37"/>
    <w:rsid w:val="00724D3A"/>
    <w:rsid w:val="00725060"/>
    <w:rsid w:val="00725229"/>
    <w:rsid w:val="007253C9"/>
    <w:rsid w:val="0072555A"/>
    <w:rsid w:val="0072576E"/>
    <w:rsid w:val="007257EA"/>
    <w:rsid w:val="00725887"/>
    <w:rsid w:val="007258BE"/>
    <w:rsid w:val="00725909"/>
    <w:rsid w:val="00725B3A"/>
    <w:rsid w:val="00725BE9"/>
    <w:rsid w:val="00725FF2"/>
    <w:rsid w:val="0072620E"/>
    <w:rsid w:val="007263B6"/>
    <w:rsid w:val="00726428"/>
    <w:rsid w:val="00726566"/>
    <w:rsid w:val="00726616"/>
    <w:rsid w:val="00726639"/>
    <w:rsid w:val="00726876"/>
    <w:rsid w:val="00726A82"/>
    <w:rsid w:val="00726B41"/>
    <w:rsid w:val="00726C6E"/>
    <w:rsid w:val="00726C7D"/>
    <w:rsid w:val="00726E76"/>
    <w:rsid w:val="00726F6D"/>
    <w:rsid w:val="0072702B"/>
    <w:rsid w:val="00727114"/>
    <w:rsid w:val="007273CB"/>
    <w:rsid w:val="007276CD"/>
    <w:rsid w:val="0072771A"/>
    <w:rsid w:val="00727884"/>
    <w:rsid w:val="00727A27"/>
    <w:rsid w:val="00727B9D"/>
    <w:rsid w:val="00727DA6"/>
    <w:rsid w:val="00727E6D"/>
    <w:rsid w:val="00730039"/>
    <w:rsid w:val="007300F2"/>
    <w:rsid w:val="00730193"/>
    <w:rsid w:val="00730650"/>
    <w:rsid w:val="007306DB"/>
    <w:rsid w:val="00730A09"/>
    <w:rsid w:val="00730B5D"/>
    <w:rsid w:val="00730BFE"/>
    <w:rsid w:val="00730D41"/>
    <w:rsid w:val="00730E56"/>
    <w:rsid w:val="00731168"/>
    <w:rsid w:val="00731243"/>
    <w:rsid w:val="00731273"/>
    <w:rsid w:val="007314E0"/>
    <w:rsid w:val="00731691"/>
    <w:rsid w:val="007318EB"/>
    <w:rsid w:val="00731A9F"/>
    <w:rsid w:val="00731E02"/>
    <w:rsid w:val="00731E4C"/>
    <w:rsid w:val="00731EE5"/>
    <w:rsid w:val="00731F09"/>
    <w:rsid w:val="00732002"/>
    <w:rsid w:val="0073211A"/>
    <w:rsid w:val="007321CF"/>
    <w:rsid w:val="00732389"/>
    <w:rsid w:val="007324D4"/>
    <w:rsid w:val="007329D1"/>
    <w:rsid w:val="00732B0C"/>
    <w:rsid w:val="00732C4A"/>
    <w:rsid w:val="00732C76"/>
    <w:rsid w:val="00732CEA"/>
    <w:rsid w:val="00732DEC"/>
    <w:rsid w:val="007330EA"/>
    <w:rsid w:val="0073324C"/>
    <w:rsid w:val="00733443"/>
    <w:rsid w:val="0073354B"/>
    <w:rsid w:val="00733602"/>
    <w:rsid w:val="00733860"/>
    <w:rsid w:val="00733862"/>
    <w:rsid w:val="00733C7F"/>
    <w:rsid w:val="00733CA9"/>
    <w:rsid w:val="00733F7E"/>
    <w:rsid w:val="0073434F"/>
    <w:rsid w:val="007343E5"/>
    <w:rsid w:val="00734441"/>
    <w:rsid w:val="0073457D"/>
    <w:rsid w:val="007347D9"/>
    <w:rsid w:val="00734824"/>
    <w:rsid w:val="007349B6"/>
    <w:rsid w:val="00734E31"/>
    <w:rsid w:val="00734F14"/>
    <w:rsid w:val="00734FCE"/>
    <w:rsid w:val="0073506E"/>
    <w:rsid w:val="0073535D"/>
    <w:rsid w:val="007353CF"/>
    <w:rsid w:val="00735603"/>
    <w:rsid w:val="007356A2"/>
    <w:rsid w:val="007357C1"/>
    <w:rsid w:val="00735A79"/>
    <w:rsid w:val="00735B73"/>
    <w:rsid w:val="00735C44"/>
    <w:rsid w:val="00735C7D"/>
    <w:rsid w:val="00735ED9"/>
    <w:rsid w:val="0073620E"/>
    <w:rsid w:val="0073645D"/>
    <w:rsid w:val="007365D8"/>
    <w:rsid w:val="007365FD"/>
    <w:rsid w:val="00736708"/>
    <w:rsid w:val="0073691D"/>
    <w:rsid w:val="007369BF"/>
    <w:rsid w:val="00736AD6"/>
    <w:rsid w:val="00736BC7"/>
    <w:rsid w:val="00736DC3"/>
    <w:rsid w:val="00736FFF"/>
    <w:rsid w:val="00737214"/>
    <w:rsid w:val="007373C7"/>
    <w:rsid w:val="00737491"/>
    <w:rsid w:val="007375AB"/>
    <w:rsid w:val="00737988"/>
    <w:rsid w:val="007379D1"/>
    <w:rsid w:val="00737A02"/>
    <w:rsid w:val="00737CB8"/>
    <w:rsid w:val="00737F36"/>
    <w:rsid w:val="007400F3"/>
    <w:rsid w:val="00740553"/>
    <w:rsid w:val="007406F3"/>
    <w:rsid w:val="00740763"/>
    <w:rsid w:val="00740A7A"/>
    <w:rsid w:val="00740AB7"/>
    <w:rsid w:val="00740CBD"/>
    <w:rsid w:val="00740E77"/>
    <w:rsid w:val="00740EE0"/>
    <w:rsid w:val="0074105E"/>
    <w:rsid w:val="00741098"/>
    <w:rsid w:val="0074113A"/>
    <w:rsid w:val="007412DB"/>
    <w:rsid w:val="00741409"/>
    <w:rsid w:val="00741510"/>
    <w:rsid w:val="007415A8"/>
    <w:rsid w:val="00741851"/>
    <w:rsid w:val="00741AD5"/>
    <w:rsid w:val="00741BB1"/>
    <w:rsid w:val="00741CF4"/>
    <w:rsid w:val="00741D17"/>
    <w:rsid w:val="00742168"/>
    <w:rsid w:val="00742169"/>
    <w:rsid w:val="00742500"/>
    <w:rsid w:val="00742555"/>
    <w:rsid w:val="007425A6"/>
    <w:rsid w:val="0074266C"/>
    <w:rsid w:val="007427C0"/>
    <w:rsid w:val="00742898"/>
    <w:rsid w:val="00742C83"/>
    <w:rsid w:val="00742CDD"/>
    <w:rsid w:val="00742D42"/>
    <w:rsid w:val="00742D86"/>
    <w:rsid w:val="00742F81"/>
    <w:rsid w:val="00743312"/>
    <w:rsid w:val="00743651"/>
    <w:rsid w:val="0074370B"/>
    <w:rsid w:val="0074374E"/>
    <w:rsid w:val="00743932"/>
    <w:rsid w:val="00743A6B"/>
    <w:rsid w:val="00743BEB"/>
    <w:rsid w:val="00743D80"/>
    <w:rsid w:val="00743DA0"/>
    <w:rsid w:val="00744415"/>
    <w:rsid w:val="0074443B"/>
    <w:rsid w:val="0074452C"/>
    <w:rsid w:val="00744984"/>
    <w:rsid w:val="00744B4B"/>
    <w:rsid w:val="00744BC1"/>
    <w:rsid w:val="00744D87"/>
    <w:rsid w:val="00745046"/>
    <w:rsid w:val="007452F4"/>
    <w:rsid w:val="00745319"/>
    <w:rsid w:val="00745600"/>
    <w:rsid w:val="00745A2D"/>
    <w:rsid w:val="00745CBA"/>
    <w:rsid w:val="00745EF0"/>
    <w:rsid w:val="0074631A"/>
    <w:rsid w:val="0074669D"/>
    <w:rsid w:val="007466A7"/>
    <w:rsid w:val="007466CD"/>
    <w:rsid w:val="007466EB"/>
    <w:rsid w:val="00746739"/>
    <w:rsid w:val="0074675D"/>
    <w:rsid w:val="00746B34"/>
    <w:rsid w:val="00746BB1"/>
    <w:rsid w:val="00746C32"/>
    <w:rsid w:val="00746C93"/>
    <w:rsid w:val="00746C97"/>
    <w:rsid w:val="00746C9C"/>
    <w:rsid w:val="0074705A"/>
    <w:rsid w:val="007470B0"/>
    <w:rsid w:val="0074723D"/>
    <w:rsid w:val="007472F0"/>
    <w:rsid w:val="00747325"/>
    <w:rsid w:val="0074753F"/>
    <w:rsid w:val="00747551"/>
    <w:rsid w:val="007476F9"/>
    <w:rsid w:val="0074789E"/>
    <w:rsid w:val="00747B4C"/>
    <w:rsid w:val="00747BF0"/>
    <w:rsid w:val="00747C84"/>
    <w:rsid w:val="00747CD9"/>
    <w:rsid w:val="00747D53"/>
    <w:rsid w:val="007500B3"/>
    <w:rsid w:val="00750234"/>
    <w:rsid w:val="00750445"/>
    <w:rsid w:val="007504E0"/>
    <w:rsid w:val="00750606"/>
    <w:rsid w:val="0075063B"/>
    <w:rsid w:val="00750CA6"/>
    <w:rsid w:val="00750E01"/>
    <w:rsid w:val="00751038"/>
    <w:rsid w:val="00751503"/>
    <w:rsid w:val="00751771"/>
    <w:rsid w:val="00751BEA"/>
    <w:rsid w:val="00751CD5"/>
    <w:rsid w:val="00751F50"/>
    <w:rsid w:val="00751FA8"/>
    <w:rsid w:val="007523CC"/>
    <w:rsid w:val="007523F9"/>
    <w:rsid w:val="0075273E"/>
    <w:rsid w:val="007527D4"/>
    <w:rsid w:val="00752924"/>
    <w:rsid w:val="00752ABB"/>
    <w:rsid w:val="00752B98"/>
    <w:rsid w:val="00752CF3"/>
    <w:rsid w:val="00752E16"/>
    <w:rsid w:val="0075318B"/>
    <w:rsid w:val="007533D4"/>
    <w:rsid w:val="007534A5"/>
    <w:rsid w:val="007534E4"/>
    <w:rsid w:val="00753589"/>
    <w:rsid w:val="007535F4"/>
    <w:rsid w:val="00753658"/>
    <w:rsid w:val="00753663"/>
    <w:rsid w:val="007536DE"/>
    <w:rsid w:val="00753A2F"/>
    <w:rsid w:val="00753A43"/>
    <w:rsid w:val="00753A52"/>
    <w:rsid w:val="00753A7F"/>
    <w:rsid w:val="00753B89"/>
    <w:rsid w:val="00753C66"/>
    <w:rsid w:val="00753C92"/>
    <w:rsid w:val="00753CA7"/>
    <w:rsid w:val="00753E40"/>
    <w:rsid w:val="00753EEF"/>
    <w:rsid w:val="00753F6D"/>
    <w:rsid w:val="00753F9A"/>
    <w:rsid w:val="00754168"/>
    <w:rsid w:val="00754833"/>
    <w:rsid w:val="00754955"/>
    <w:rsid w:val="00754B31"/>
    <w:rsid w:val="00754C1B"/>
    <w:rsid w:val="007550C9"/>
    <w:rsid w:val="007556FD"/>
    <w:rsid w:val="007558E7"/>
    <w:rsid w:val="00755B18"/>
    <w:rsid w:val="007560D2"/>
    <w:rsid w:val="00756143"/>
    <w:rsid w:val="007561B5"/>
    <w:rsid w:val="00756263"/>
    <w:rsid w:val="007567BD"/>
    <w:rsid w:val="00756854"/>
    <w:rsid w:val="00756A2E"/>
    <w:rsid w:val="00756BA5"/>
    <w:rsid w:val="00756BB2"/>
    <w:rsid w:val="00756BFD"/>
    <w:rsid w:val="00756DA6"/>
    <w:rsid w:val="00757052"/>
    <w:rsid w:val="007571D9"/>
    <w:rsid w:val="007574AE"/>
    <w:rsid w:val="00757687"/>
    <w:rsid w:val="0075784D"/>
    <w:rsid w:val="00757AF6"/>
    <w:rsid w:val="00757C74"/>
    <w:rsid w:val="007600A5"/>
    <w:rsid w:val="00760152"/>
    <w:rsid w:val="00760301"/>
    <w:rsid w:val="007604F7"/>
    <w:rsid w:val="007606A8"/>
    <w:rsid w:val="00760828"/>
    <w:rsid w:val="00760846"/>
    <w:rsid w:val="007609A9"/>
    <w:rsid w:val="00760A72"/>
    <w:rsid w:val="00760DC4"/>
    <w:rsid w:val="00760E1E"/>
    <w:rsid w:val="00760F12"/>
    <w:rsid w:val="0076118F"/>
    <w:rsid w:val="007615E3"/>
    <w:rsid w:val="007619B4"/>
    <w:rsid w:val="00761B4A"/>
    <w:rsid w:val="00761DCE"/>
    <w:rsid w:val="00762012"/>
    <w:rsid w:val="00762095"/>
    <w:rsid w:val="00762152"/>
    <w:rsid w:val="007621E2"/>
    <w:rsid w:val="007624E6"/>
    <w:rsid w:val="00762575"/>
    <w:rsid w:val="007625E5"/>
    <w:rsid w:val="00762623"/>
    <w:rsid w:val="00762647"/>
    <w:rsid w:val="0076264B"/>
    <w:rsid w:val="007628B3"/>
    <w:rsid w:val="00762BE8"/>
    <w:rsid w:val="00762E0F"/>
    <w:rsid w:val="00763196"/>
    <w:rsid w:val="00763206"/>
    <w:rsid w:val="00763247"/>
    <w:rsid w:val="00763343"/>
    <w:rsid w:val="007633CB"/>
    <w:rsid w:val="007633F2"/>
    <w:rsid w:val="007634E9"/>
    <w:rsid w:val="00763770"/>
    <w:rsid w:val="00763A79"/>
    <w:rsid w:val="00763A7A"/>
    <w:rsid w:val="00763E7D"/>
    <w:rsid w:val="00763F8A"/>
    <w:rsid w:val="0076416A"/>
    <w:rsid w:val="007641D2"/>
    <w:rsid w:val="0076428C"/>
    <w:rsid w:val="0076430C"/>
    <w:rsid w:val="00764311"/>
    <w:rsid w:val="00764437"/>
    <w:rsid w:val="007645B0"/>
    <w:rsid w:val="007645B8"/>
    <w:rsid w:val="0076463D"/>
    <w:rsid w:val="00764BC7"/>
    <w:rsid w:val="00764D48"/>
    <w:rsid w:val="00765132"/>
    <w:rsid w:val="0076523D"/>
    <w:rsid w:val="007655D2"/>
    <w:rsid w:val="007659DE"/>
    <w:rsid w:val="007659F7"/>
    <w:rsid w:val="00765C80"/>
    <w:rsid w:val="00765EAD"/>
    <w:rsid w:val="007660AF"/>
    <w:rsid w:val="0076612F"/>
    <w:rsid w:val="00766279"/>
    <w:rsid w:val="00766342"/>
    <w:rsid w:val="007663D5"/>
    <w:rsid w:val="007665FC"/>
    <w:rsid w:val="00766ACC"/>
    <w:rsid w:val="00766E9B"/>
    <w:rsid w:val="00766EBE"/>
    <w:rsid w:val="00766F21"/>
    <w:rsid w:val="00766FEC"/>
    <w:rsid w:val="007672BB"/>
    <w:rsid w:val="007672DF"/>
    <w:rsid w:val="00767768"/>
    <w:rsid w:val="00767B04"/>
    <w:rsid w:val="00767BC5"/>
    <w:rsid w:val="00767CD6"/>
    <w:rsid w:val="00767F7F"/>
    <w:rsid w:val="00770130"/>
    <w:rsid w:val="007702F8"/>
    <w:rsid w:val="007703DF"/>
    <w:rsid w:val="0077089A"/>
    <w:rsid w:val="0077098D"/>
    <w:rsid w:val="00770A34"/>
    <w:rsid w:val="00770A3B"/>
    <w:rsid w:val="00770FEB"/>
    <w:rsid w:val="007710EC"/>
    <w:rsid w:val="007710FA"/>
    <w:rsid w:val="0077145F"/>
    <w:rsid w:val="007714B2"/>
    <w:rsid w:val="007716CD"/>
    <w:rsid w:val="007718A7"/>
    <w:rsid w:val="00771F3B"/>
    <w:rsid w:val="00771F84"/>
    <w:rsid w:val="007720C8"/>
    <w:rsid w:val="0077220A"/>
    <w:rsid w:val="00772472"/>
    <w:rsid w:val="00772486"/>
    <w:rsid w:val="007727E5"/>
    <w:rsid w:val="00772805"/>
    <w:rsid w:val="007729D2"/>
    <w:rsid w:val="00772AFC"/>
    <w:rsid w:val="00772C07"/>
    <w:rsid w:val="00772E88"/>
    <w:rsid w:val="00772FFA"/>
    <w:rsid w:val="00773440"/>
    <w:rsid w:val="0077351F"/>
    <w:rsid w:val="007737A0"/>
    <w:rsid w:val="007737F1"/>
    <w:rsid w:val="00773826"/>
    <w:rsid w:val="00773C09"/>
    <w:rsid w:val="0077421E"/>
    <w:rsid w:val="0077430A"/>
    <w:rsid w:val="00774371"/>
    <w:rsid w:val="007743AB"/>
    <w:rsid w:val="007743CD"/>
    <w:rsid w:val="00774449"/>
    <w:rsid w:val="00774581"/>
    <w:rsid w:val="007746A5"/>
    <w:rsid w:val="00774E88"/>
    <w:rsid w:val="0077500C"/>
    <w:rsid w:val="00775146"/>
    <w:rsid w:val="007751B1"/>
    <w:rsid w:val="00775247"/>
    <w:rsid w:val="007753AE"/>
    <w:rsid w:val="0077559F"/>
    <w:rsid w:val="0077568E"/>
    <w:rsid w:val="007759C1"/>
    <w:rsid w:val="007759D1"/>
    <w:rsid w:val="00775A05"/>
    <w:rsid w:val="00775ABB"/>
    <w:rsid w:val="00775C6D"/>
    <w:rsid w:val="00775C78"/>
    <w:rsid w:val="00775CEC"/>
    <w:rsid w:val="00775E41"/>
    <w:rsid w:val="0077639D"/>
    <w:rsid w:val="007763FA"/>
    <w:rsid w:val="00776493"/>
    <w:rsid w:val="00776751"/>
    <w:rsid w:val="0077681E"/>
    <w:rsid w:val="00776AC3"/>
    <w:rsid w:val="00776BA2"/>
    <w:rsid w:val="00776CC0"/>
    <w:rsid w:val="00776D7C"/>
    <w:rsid w:val="00776E28"/>
    <w:rsid w:val="00776FF8"/>
    <w:rsid w:val="007774B8"/>
    <w:rsid w:val="007774C9"/>
    <w:rsid w:val="0077755B"/>
    <w:rsid w:val="00777700"/>
    <w:rsid w:val="007778BF"/>
    <w:rsid w:val="00777C4D"/>
    <w:rsid w:val="00777FA7"/>
    <w:rsid w:val="00780227"/>
    <w:rsid w:val="0078034A"/>
    <w:rsid w:val="00780405"/>
    <w:rsid w:val="007806A0"/>
    <w:rsid w:val="0078081A"/>
    <w:rsid w:val="007808EA"/>
    <w:rsid w:val="00780A25"/>
    <w:rsid w:val="00780CAD"/>
    <w:rsid w:val="00780CE3"/>
    <w:rsid w:val="00780DD2"/>
    <w:rsid w:val="00780E60"/>
    <w:rsid w:val="00780FE8"/>
    <w:rsid w:val="007811CC"/>
    <w:rsid w:val="00781230"/>
    <w:rsid w:val="007812FF"/>
    <w:rsid w:val="00781378"/>
    <w:rsid w:val="00781508"/>
    <w:rsid w:val="007817DD"/>
    <w:rsid w:val="007818D0"/>
    <w:rsid w:val="007818FA"/>
    <w:rsid w:val="00781CA8"/>
    <w:rsid w:val="00782412"/>
    <w:rsid w:val="0078259B"/>
    <w:rsid w:val="0078269D"/>
    <w:rsid w:val="0078297C"/>
    <w:rsid w:val="0078298B"/>
    <w:rsid w:val="00782A60"/>
    <w:rsid w:val="00782BE7"/>
    <w:rsid w:val="00782D7C"/>
    <w:rsid w:val="007831FB"/>
    <w:rsid w:val="0078328D"/>
    <w:rsid w:val="007833DD"/>
    <w:rsid w:val="0078345E"/>
    <w:rsid w:val="007834ED"/>
    <w:rsid w:val="007836F5"/>
    <w:rsid w:val="00783806"/>
    <w:rsid w:val="00783821"/>
    <w:rsid w:val="0078392C"/>
    <w:rsid w:val="00783B1D"/>
    <w:rsid w:val="00783B3F"/>
    <w:rsid w:val="00783FC9"/>
    <w:rsid w:val="00784363"/>
    <w:rsid w:val="007844D3"/>
    <w:rsid w:val="00784710"/>
    <w:rsid w:val="0078472A"/>
    <w:rsid w:val="0078493E"/>
    <w:rsid w:val="00784C42"/>
    <w:rsid w:val="00784E5E"/>
    <w:rsid w:val="00784FC9"/>
    <w:rsid w:val="0078526A"/>
    <w:rsid w:val="00785500"/>
    <w:rsid w:val="00785596"/>
    <w:rsid w:val="007861A6"/>
    <w:rsid w:val="00786237"/>
    <w:rsid w:val="0078624E"/>
    <w:rsid w:val="00786263"/>
    <w:rsid w:val="007863AE"/>
    <w:rsid w:val="007866D3"/>
    <w:rsid w:val="007866E3"/>
    <w:rsid w:val="00786BE9"/>
    <w:rsid w:val="00786D9F"/>
    <w:rsid w:val="00786E1E"/>
    <w:rsid w:val="00786EED"/>
    <w:rsid w:val="00786F40"/>
    <w:rsid w:val="007870A5"/>
    <w:rsid w:val="0078714E"/>
    <w:rsid w:val="007871DE"/>
    <w:rsid w:val="007871EF"/>
    <w:rsid w:val="00787332"/>
    <w:rsid w:val="00787506"/>
    <w:rsid w:val="00787768"/>
    <w:rsid w:val="00787A8A"/>
    <w:rsid w:val="00787A9C"/>
    <w:rsid w:val="00787E8F"/>
    <w:rsid w:val="00787F58"/>
    <w:rsid w:val="00790215"/>
    <w:rsid w:val="0079046D"/>
    <w:rsid w:val="00790477"/>
    <w:rsid w:val="00790871"/>
    <w:rsid w:val="0079089B"/>
    <w:rsid w:val="00790A53"/>
    <w:rsid w:val="00790AE3"/>
    <w:rsid w:val="00790B0E"/>
    <w:rsid w:val="00790DE7"/>
    <w:rsid w:val="00791334"/>
    <w:rsid w:val="0079139B"/>
    <w:rsid w:val="00791626"/>
    <w:rsid w:val="007916A3"/>
    <w:rsid w:val="00791760"/>
    <w:rsid w:val="007919CE"/>
    <w:rsid w:val="00791B02"/>
    <w:rsid w:val="00791C23"/>
    <w:rsid w:val="00791C7E"/>
    <w:rsid w:val="0079228F"/>
    <w:rsid w:val="007925F7"/>
    <w:rsid w:val="00792612"/>
    <w:rsid w:val="0079281D"/>
    <w:rsid w:val="00792C61"/>
    <w:rsid w:val="00792F05"/>
    <w:rsid w:val="00792FBC"/>
    <w:rsid w:val="00793227"/>
    <w:rsid w:val="00793415"/>
    <w:rsid w:val="0079346E"/>
    <w:rsid w:val="007937C3"/>
    <w:rsid w:val="0079380A"/>
    <w:rsid w:val="0079384E"/>
    <w:rsid w:val="0079387F"/>
    <w:rsid w:val="0079393C"/>
    <w:rsid w:val="00793A35"/>
    <w:rsid w:val="00793D6B"/>
    <w:rsid w:val="00793E55"/>
    <w:rsid w:val="00793FC8"/>
    <w:rsid w:val="00794016"/>
    <w:rsid w:val="0079456F"/>
    <w:rsid w:val="00794610"/>
    <w:rsid w:val="00794622"/>
    <w:rsid w:val="007948C1"/>
    <w:rsid w:val="00794DA0"/>
    <w:rsid w:val="00794DF2"/>
    <w:rsid w:val="00794E01"/>
    <w:rsid w:val="00794E8A"/>
    <w:rsid w:val="00794F4A"/>
    <w:rsid w:val="00795212"/>
    <w:rsid w:val="00795259"/>
    <w:rsid w:val="00795316"/>
    <w:rsid w:val="0079537C"/>
    <w:rsid w:val="007956BD"/>
    <w:rsid w:val="0079570D"/>
    <w:rsid w:val="00795750"/>
    <w:rsid w:val="00795764"/>
    <w:rsid w:val="0079587F"/>
    <w:rsid w:val="0079598C"/>
    <w:rsid w:val="00795BA9"/>
    <w:rsid w:val="00795F4E"/>
    <w:rsid w:val="00796043"/>
    <w:rsid w:val="007960CB"/>
    <w:rsid w:val="00796390"/>
    <w:rsid w:val="00796409"/>
    <w:rsid w:val="0079643E"/>
    <w:rsid w:val="00796485"/>
    <w:rsid w:val="00796608"/>
    <w:rsid w:val="00796638"/>
    <w:rsid w:val="0079687E"/>
    <w:rsid w:val="007968A9"/>
    <w:rsid w:val="007969EB"/>
    <w:rsid w:val="00796B47"/>
    <w:rsid w:val="00796C3A"/>
    <w:rsid w:val="00796D2B"/>
    <w:rsid w:val="00796E51"/>
    <w:rsid w:val="00796F01"/>
    <w:rsid w:val="007970B9"/>
    <w:rsid w:val="0079712D"/>
    <w:rsid w:val="007972A2"/>
    <w:rsid w:val="0079751D"/>
    <w:rsid w:val="00797614"/>
    <w:rsid w:val="00797642"/>
    <w:rsid w:val="007977C4"/>
    <w:rsid w:val="007977DC"/>
    <w:rsid w:val="007977EF"/>
    <w:rsid w:val="00797F5F"/>
    <w:rsid w:val="007A0326"/>
    <w:rsid w:val="007A03BA"/>
    <w:rsid w:val="007A0454"/>
    <w:rsid w:val="007A0A80"/>
    <w:rsid w:val="007A0B9C"/>
    <w:rsid w:val="007A0BE2"/>
    <w:rsid w:val="007A0D14"/>
    <w:rsid w:val="007A0D5B"/>
    <w:rsid w:val="007A0FD1"/>
    <w:rsid w:val="007A112B"/>
    <w:rsid w:val="007A135F"/>
    <w:rsid w:val="007A146E"/>
    <w:rsid w:val="007A156A"/>
    <w:rsid w:val="007A19AC"/>
    <w:rsid w:val="007A1BE0"/>
    <w:rsid w:val="007A1DA3"/>
    <w:rsid w:val="007A1E28"/>
    <w:rsid w:val="007A2049"/>
    <w:rsid w:val="007A2250"/>
    <w:rsid w:val="007A236A"/>
    <w:rsid w:val="007A251E"/>
    <w:rsid w:val="007A265E"/>
    <w:rsid w:val="007A2927"/>
    <w:rsid w:val="007A2A0E"/>
    <w:rsid w:val="007A2A5C"/>
    <w:rsid w:val="007A2AE2"/>
    <w:rsid w:val="007A2B47"/>
    <w:rsid w:val="007A2C48"/>
    <w:rsid w:val="007A2C5E"/>
    <w:rsid w:val="007A2DDB"/>
    <w:rsid w:val="007A2DEA"/>
    <w:rsid w:val="007A2E20"/>
    <w:rsid w:val="007A307C"/>
    <w:rsid w:val="007A31C0"/>
    <w:rsid w:val="007A35B7"/>
    <w:rsid w:val="007A35EA"/>
    <w:rsid w:val="007A3D7B"/>
    <w:rsid w:val="007A3DBF"/>
    <w:rsid w:val="007A3E76"/>
    <w:rsid w:val="007A3E77"/>
    <w:rsid w:val="007A4026"/>
    <w:rsid w:val="007A44CC"/>
    <w:rsid w:val="007A44E6"/>
    <w:rsid w:val="007A4ADF"/>
    <w:rsid w:val="007A4BF8"/>
    <w:rsid w:val="007A4C3F"/>
    <w:rsid w:val="007A4E6A"/>
    <w:rsid w:val="007A4E9B"/>
    <w:rsid w:val="007A4FDE"/>
    <w:rsid w:val="007A51C7"/>
    <w:rsid w:val="007A523F"/>
    <w:rsid w:val="007A53B8"/>
    <w:rsid w:val="007A5423"/>
    <w:rsid w:val="007A54C2"/>
    <w:rsid w:val="007A5503"/>
    <w:rsid w:val="007A5567"/>
    <w:rsid w:val="007A557D"/>
    <w:rsid w:val="007A56DE"/>
    <w:rsid w:val="007A571E"/>
    <w:rsid w:val="007A57D4"/>
    <w:rsid w:val="007A59F5"/>
    <w:rsid w:val="007A5A43"/>
    <w:rsid w:val="007A5CA2"/>
    <w:rsid w:val="007A5DB5"/>
    <w:rsid w:val="007A6154"/>
    <w:rsid w:val="007A619C"/>
    <w:rsid w:val="007A63B4"/>
    <w:rsid w:val="007A6458"/>
    <w:rsid w:val="007A65FE"/>
    <w:rsid w:val="007A65FF"/>
    <w:rsid w:val="007A67F6"/>
    <w:rsid w:val="007A68A7"/>
    <w:rsid w:val="007A6C56"/>
    <w:rsid w:val="007A6CFB"/>
    <w:rsid w:val="007A6D5E"/>
    <w:rsid w:val="007A6DD1"/>
    <w:rsid w:val="007A7350"/>
    <w:rsid w:val="007A73B0"/>
    <w:rsid w:val="007A7B3B"/>
    <w:rsid w:val="007A7CDC"/>
    <w:rsid w:val="007A7F37"/>
    <w:rsid w:val="007B03CC"/>
    <w:rsid w:val="007B08A2"/>
    <w:rsid w:val="007B0AED"/>
    <w:rsid w:val="007B0BD5"/>
    <w:rsid w:val="007B0C31"/>
    <w:rsid w:val="007B0DA8"/>
    <w:rsid w:val="007B11B2"/>
    <w:rsid w:val="007B13D2"/>
    <w:rsid w:val="007B1412"/>
    <w:rsid w:val="007B152E"/>
    <w:rsid w:val="007B160A"/>
    <w:rsid w:val="007B1734"/>
    <w:rsid w:val="007B177C"/>
    <w:rsid w:val="007B178C"/>
    <w:rsid w:val="007B17C5"/>
    <w:rsid w:val="007B187A"/>
    <w:rsid w:val="007B1985"/>
    <w:rsid w:val="007B1C2D"/>
    <w:rsid w:val="007B1D31"/>
    <w:rsid w:val="007B1E82"/>
    <w:rsid w:val="007B1E95"/>
    <w:rsid w:val="007B1FD9"/>
    <w:rsid w:val="007B2377"/>
    <w:rsid w:val="007B25F0"/>
    <w:rsid w:val="007B267C"/>
    <w:rsid w:val="007B2710"/>
    <w:rsid w:val="007B2A90"/>
    <w:rsid w:val="007B2AFF"/>
    <w:rsid w:val="007B2C47"/>
    <w:rsid w:val="007B2D9F"/>
    <w:rsid w:val="007B2E65"/>
    <w:rsid w:val="007B327E"/>
    <w:rsid w:val="007B33DE"/>
    <w:rsid w:val="007B346A"/>
    <w:rsid w:val="007B353B"/>
    <w:rsid w:val="007B3731"/>
    <w:rsid w:val="007B3BA3"/>
    <w:rsid w:val="007B3D2F"/>
    <w:rsid w:val="007B3F48"/>
    <w:rsid w:val="007B406F"/>
    <w:rsid w:val="007B4665"/>
    <w:rsid w:val="007B4DDC"/>
    <w:rsid w:val="007B5205"/>
    <w:rsid w:val="007B5749"/>
    <w:rsid w:val="007B5839"/>
    <w:rsid w:val="007B5A9E"/>
    <w:rsid w:val="007B5B4A"/>
    <w:rsid w:val="007B6060"/>
    <w:rsid w:val="007B67AA"/>
    <w:rsid w:val="007B6973"/>
    <w:rsid w:val="007B6AE7"/>
    <w:rsid w:val="007B6D16"/>
    <w:rsid w:val="007B6DF9"/>
    <w:rsid w:val="007B6F0F"/>
    <w:rsid w:val="007B6F74"/>
    <w:rsid w:val="007B6F82"/>
    <w:rsid w:val="007B7100"/>
    <w:rsid w:val="007B7122"/>
    <w:rsid w:val="007B7139"/>
    <w:rsid w:val="007B71CA"/>
    <w:rsid w:val="007B7326"/>
    <w:rsid w:val="007B746C"/>
    <w:rsid w:val="007B748C"/>
    <w:rsid w:val="007B74E0"/>
    <w:rsid w:val="007B7A1F"/>
    <w:rsid w:val="007B7BBC"/>
    <w:rsid w:val="007B7BE4"/>
    <w:rsid w:val="007B7CF6"/>
    <w:rsid w:val="007B7D37"/>
    <w:rsid w:val="007B7D63"/>
    <w:rsid w:val="007B7FC0"/>
    <w:rsid w:val="007C00B2"/>
    <w:rsid w:val="007C0353"/>
    <w:rsid w:val="007C035D"/>
    <w:rsid w:val="007C04FD"/>
    <w:rsid w:val="007C084D"/>
    <w:rsid w:val="007C0946"/>
    <w:rsid w:val="007C0AEC"/>
    <w:rsid w:val="007C0B71"/>
    <w:rsid w:val="007C10B4"/>
    <w:rsid w:val="007C1208"/>
    <w:rsid w:val="007C121B"/>
    <w:rsid w:val="007C12CD"/>
    <w:rsid w:val="007C12E5"/>
    <w:rsid w:val="007C156E"/>
    <w:rsid w:val="007C1681"/>
    <w:rsid w:val="007C1CE6"/>
    <w:rsid w:val="007C1F53"/>
    <w:rsid w:val="007C21AD"/>
    <w:rsid w:val="007C22F7"/>
    <w:rsid w:val="007C254C"/>
    <w:rsid w:val="007C2575"/>
    <w:rsid w:val="007C27F8"/>
    <w:rsid w:val="007C291D"/>
    <w:rsid w:val="007C2A49"/>
    <w:rsid w:val="007C2A97"/>
    <w:rsid w:val="007C2E64"/>
    <w:rsid w:val="007C2E6C"/>
    <w:rsid w:val="007C2F5A"/>
    <w:rsid w:val="007C3003"/>
    <w:rsid w:val="007C3145"/>
    <w:rsid w:val="007C3176"/>
    <w:rsid w:val="007C317B"/>
    <w:rsid w:val="007C32CD"/>
    <w:rsid w:val="007C3304"/>
    <w:rsid w:val="007C350F"/>
    <w:rsid w:val="007C360F"/>
    <w:rsid w:val="007C36FB"/>
    <w:rsid w:val="007C37FE"/>
    <w:rsid w:val="007C38D7"/>
    <w:rsid w:val="007C38EC"/>
    <w:rsid w:val="007C3904"/>
    <w:rsid w:val="007C3B79"/>
    <w:rsid w:val="007C3BF7"/>
    <w:rsid w:val="007C3C26"/>
    <w:rsid w:val="007C3CB1"/>
    <w:rsid w:val="007C3D43"/>
    <w:rsid w:val="007C3DF3"/>
    <w:rsid w:val="007C3E53"/>
    <w:rsid w:val="007C3E66"/>
    <w:rsid w:val="007C3EB6"/>
    <w:rsid w:val="007C4056"/>
    <w:rsid w:val="007C41D7"/>
    <w:rsid w:val="007C436A"/>
    <w:rsid w:val="007C4378"/>
    <w:rsid w:val="007C47AC"/>
    <w:rsid w:val="007C47BA"/>
    <w:rsid w:val="007C4807"/>
    <w:rsid w:val="007C4A06"/>
    <w:rsid w:val="007C4B31"/>
    <w:rsid w:val="007C4C2B"/>
    <w:rsid w:val="007C4C75"/>
    <w:rsid w:val="007C4D52"/>
    <w:rsid w:val="007C4DAB"/>
    <w:rsid w:val="007C4E8C"/>
    <w:rsid w:val="007C5287"/>
    <w:rsid w:val="007C530C"/>
    <w:rsid w:val="007C53AE"/>
    <w:rsid w:val="007C544A"/>
    <w:rsid w:val="007C54D9"/>
    <w:rsid w:val="007C576C"/>
    <w:rsid w:val="007C5B3C"/>
    <w:rsid w:val="007C5BD3"/>
    <w:rsid w:val="007C5D52"/>
    <w:rsid w:val="007C5E0B"/>
    <w:rsid w:val="007C5EB3"/>
    <w:rsid w:val="007C5FBF"/>
    <w:rsid w:val="007C6090"/>
    <w:rsid w:val="007C60D3"/>
    <w:rsid w:val="007C63A5"/>
    <w:rsid w:val="007C6962"/>
    <w:rsid w:val="007C6975"/>
    <w:rsid w:val="007C69FB"/>
    <w:rsid w:val="007C6BC2"/>
    <w:rsid w:val="007C6E4F"/>
    <w:rsid w:val="007C701D"/>
    <w:rsid w:val="007C7364"/>
    <w:rsid w:val="007C7453"/>
    <w:rsid w:val="007C7485"/>
    <w:rsid w:val="007C763D"/>
    <w:rsid w:val="007C77EE"/>
    <w:rsid w:val="007C7838"/>
    <w:rsid w:val="007C7903"/>
    <w:rsid w:val="007C79E9"/>
    <w:rsid w:val="007C7ADE"/>
    <w:rsid w:val="007C7C1C"/>
    <w:rsid w:val="007C7D8D"/>
    <w:rsid w:val="007C7DA5"/>
    <w:rsid w:val="007C7EB0"/>
    <w:rsid w:val="007C7EEC"/>
    <w:rsid w:val="007D01F6"/>
    <w:rsid w:val="007D028C"/>
    <w:rsid w:val="007D02E6"/>
    <w:rsid w:val="007D0657"/>
    <w:rsid w:val="007D06AF"/>
    <w:rsid w:val="007D0875"/>
    <w:rsid w:val="007D087C"/>
    <w:rsid w:val="007D0BE3"/>
    <w:rsid w:val="007D0D62"/>
    <w:rsid w:val="007D0F4D"/>
    <w:rsid w:val="007D0F80"/>
    <w:rsid w:val="007D10D9"/>
    <w:rsid w:val="007D11C5"/>
    <w:rsid w:val="007D1309"/>
    <w:rsid w:val="007D134D"/>
    <w:rsid w:val="007D1542"/>
    <w:rsid w:val="007D1B0E"/>
    <w:rsid w:val="007D1B6E"/>
    <w:rsid w:val="007D1DB7"/>
    <w:rsid w:val="007D1FC2"/>
    <w:rsid w:val="007D2034"/>
    <w:rsid w:val="007D20D2"/>
    <w:rsid w:val="007D20F6"/>
    <w:rsid w:val="007D2380"/>
    <w:rsid w:val="007D2426"/>
    <w:rsid w:val="007D25A2"/>
    <w:rsid w:val="007D2836"/>
    <w:rsid w:val="007D2895"/>
    <w:rsid w:val="007D293E"/>
    <w:rsid w:val="007D2C5B"/>
    <w:rsid w:val="007D2C72"/>
    <w:rsid w:val="007D2D64"/>
    <w:rsid w:val="007D2E19"/>
    <w:rsid w:val="007D30C5"/>
    <w:rsid w:val="007D30C6"/>
    <w:rsid w:val="007D30F9"/>
    <w:rsid w:val="007D3142"/>
    <w:rsid w:val="007D32E3"/>
    <w:rsid w:val="007D3446"/>
    <w:rsid w:val="007D352A"/>
    <w:rsid w:val="007D35A8"/>
    <w:rsid w:val="007D3613"/>
    <w:rsid w:val="007D3683"/>
    <w:rsid w:val="007D3702"/>
    <w:rsid w:val="007D3704"/>
    <w:rsid w:val="007D3780"/>
    <w:rsid w:val="007D399A"/>
    <w:rsid w:val="007D39FC"/>
    <w:rsid w:val="007D3AAD"/>
    <w:rsid w:val="007D3D79"/>
    <w:rsid w:val="007D3E3D"/>
    <w:rsid w:val="007D4002"/>
    <w:rsid w:val="007D4108"/>
    <w:rsid w:val="007D423E"/>
    <w:rsid w:val="007D4242"/>
    <w:rsid w:val="007D4253"/>
    <w:rsid w:val="007D4450"/>
    <w:rsid w:val="007D4531"/>
    <w:rsid w:val="007D45B7"/>
    <w:rsid w:val="007D45D8"/>
    <w:rsid w:val="007D462C"/>
    <w:rsid w:val="007D46F2"/>
    <w:rsid w:val="007D47BC"/>
    <w:rsid w:val="007D48DF"/>
    <w:rsid w:val="007D491C"/>
    <w:rsid w:val="007D4CCD"/>
    <w:rsid w:val="007D5243"/>
    <w:rsid w:val="007D54D1"/>
    <w:rsid w:val="007D5590"/>
    <w:rsid w:val="007D56A5"/>
    <w:rsid w:val="007D5A69"/>
    <w:rsid w:val="007D5A6B"/>
    <w:rsid w:val="007D5AB8"/>
    <w:rsid w:val="007D5B39"/>
    <w:rsid w:val="007D5BFF"/>
    <w:rsid w:val="007D5C1A"/>
    <w:rsid w:val="007D5DED"/>
    <w:rsid w:val="007D5E3A"/>
    <w:rsid w:val="007D5FBA"/>
    <w:rsid w:val="007D60FA"/>
    <w:rsid w:val="007D6232"/>
    <w:rsid w:val="007D6325"/>
    <w:rsid w:val="007D651B"/>
    <w:rsid w:val="007D656D"/>
    <w:rsid w:val="007D657D"/>
    <w:rsid w:val="007D660D"/>
    <w:rsid w:val="007D6630"/>
    <w:rsid w:val="007D67BB"/>
    <w:rsid w:val="007D686D"/>
    <w:rsid w:val="007D69DE"/>
    <w:rsid w:val="007D6A30"/>
    <w:rsid w:val="007D6B5F"/>
    <w:rsid w:val="007D6E25"/>
    <w:rsid w:val="007D721B"/>
    <w:rsid w:val="007D746C"/>
    <w:rsid w:val="007D74E9"/>
    <w:rsid w:val="007D752B"/>
    <w:rsid w:val="007D7678"/>
    <w:rsid w:val="007D77F7"/>
    <w:rsid w:val="007D7A2A"/>
    <w:rsid w:val="007D7D02"/>
    <w:rsid w:val="007D7D28"/>
    <w:rsid w:val="007D7F34"/>
    <w:rsid w:val="007E02E8"/>
    <w:rsid w:val="007E0E96"/>
    <w:rsid w:val="007E1065"/>
    <w:rsid w:val="007E118A"/>
    <w:rsid w:val="007E1299"/>
    <w:rsid w:val="007E1347"/>
    <w:rsid w:val="007E1866"/>
    <w:rsid w:val="007E18A6"/>
    <w:rsid w:val="007E1E2D"/>
    <w:rsid w:val="007E1EB5"/>
    <w:rsid w:val="007E1FE2"/>
    <w:rsid w:val="007E2760"/>
    <w:rsid w:val="007E2B5A"/>
    <w:rsid w:val="007E2B75"/>
    <w:rsid w:val="007E2BC5"/>
    <w:rsid w:val="007E2BE7"/>
    <w:rsid w:val="007E2CD0"/>
    <w:rsid w:val="007E2CD3"/>
    <w:rsid w:val="007E2D21"/>
    <w:rsid w:val="007E2E09"/>
    <w:rsid w:val="007E2E97"/>
    <w:rsid w:val="007E3059"/>
    <w:rsid w:val="007E313C"/>
    <w:rsid w:val="007E33E0"/>
    <w:rsid w:val="007E387C"/>
    <w:rsid w:val="007E3917"/>
    <w:rsid w:val="007E39C8"/>
    <w:rsid w:val="007E3A4F"/>
    <w:rsid w:val="007E3B00"/>
    <w:rsid w:val="007E3EC9"/>
    <w:rsid w:val="007E4066"/>
    <w:rsid w:val="007E40A1"/>
    <w:rsid w:val="007E4636"/>
    <w:rsid w:val="007E4680"/>
    <w:rsid w:val="007E4685"/>
    <w:rsid w:val="007E46BA"/>
    <w:rsid w:val="007E4A87"/>
    <w:rsid w:val="007E4E90"/>
    <w:rsid w:val="007E505C"/>
    <w:rsid w:val="007E51B8"/>
    <w:rsid w:val="007E5694"/>
    <w:rsid w:val="007E5734"/>
    <w:rsid w:val="007E5B00"/>
    <w:rsid w:val="007E5B24"/>
    <w:rsid w:val="007E5B36"/>
    <w:rsid w:val="007E5C6B"/>
    <w:rsid w:val="007E5EF4"/>
    <w:rsid w:val="007E5FFD"/>
    <w:rsid w:val="007E60A8"/>
    <w:rsid w:val="007E60BC"/>
    <w:rsid w:val="007E627C"/>
    <w:rsid w:val="007E62B9"/>
    <w:rsid w:val="007E642E"/>
    <w:rsid w:val="007E64E9"/>
    <w:rsid w:val="007E6606"/>
    <w:rsid w:val="007E668F"/>
    <w:rsid w:val="007E672D"/>
    <w:rsid w:val="007E677C"/>
    <w:rsid w:val="007E68BB"/>
    <w:rsid w:val="007E68C3"/>
    <w:rsid w:val="007E6B62"/>
    <w:rsid w:val="007E6B70"/>
    <w:rsid w:val="007E6DFC"/>
    <w:rsid w:val="007E6E13"/>
    <w:rsid w:val="007E6EBE"/>
    <w:rsid w:val="007E70B6"/>
    <w:rsid w:val="007E70D1"/>
    <w:rsid w:val="007E77C0"/>
    <w:rsid w:val="007E78F7"/>
    <w:rsid w:val="007E7FF3"/>
    <w:rsid w:val="007F0088"/>
    <w:rsid w:val="007F01A9"/>
    <w:rsid w:val="007F027D"/>
    <w:rsid w:val="007F04FA"/>
    <w:rsid w:val="007F06C8"/>
    <w:rsid w:val="007F0950"/>
    <w:rsid w:val="007F0999"/>
    <w:rsid w:val="007F0AAC"/>
    <w:rsid w:val="007F0AF5"/>
    <w:rsid w:val="007F0B1A"/>
    <w:rsid w:val="007F0C33"/>
    <w:rsid w:val="007F0CA1"/>
    <w:rsid w:val="007F0E3B"/>
    <w:rsid w:val="007F0E49"/>
    <w:rsid w:val="007F0EAB"/>
    <w:rsid w:val="007F0F67"/>
    <w:rsid w:val="007F100B"/>
    <w:rsid w:val="007F1434"/>
    <w:rsid w:val="007F150E"/>
    <w:rsid w:val="007F1618"/>
    <w:rsid w:val="007F1785"/>
    <w:rsid w:val="007F19BB"/>
    <w:rsid w:val="007F1B07"/>
    <w:rsid w:val="007F1B30"/>
    <w:rsid w:val="007F1DC5"/>
    <w:rsid w:val="007F1F82"/>
    <w:rsid w:val="007F2154"/>
    <w:rsid w:val="007F2241"/>
    <w:rsid w:val="007F22DC"/>
    <w:rsid w:val="007F23DF"/>
    <w:rsid w:val="007F24E0"/>
    <w:rsid w:val="007F24FA"/>
    <w:rsid w:val="007F2610"/>
    <w:rsid w:val="007F2C1A"/>
    <w:rsid w:val="007F2EAA"/>
    <w:rsid w:val="007F2F31"/>
    <w:rsid w:val="007F2F3C"/>
    <w:rsid w:val="007F2FE0"/>
    <w:rsid w:val="007F32C9"/>
    <w:rsid w:val="007F3769"/>
    <w:rsid w:val="007F3A61"/>
    <w:rsid w:val="007F3CD5"/>
    <w:rsid w:val="007F3E57"/>
    <w:rsid w:val="007F3EB9"/>
    <w:rsid w:val="007F41D9"/>
    <w:rsid w:val="007F4229"/>
    <w:rsid w:val="007F4251"/>
    <w:rsid w:val="007F4321"/>
    <w:rsid w:val="007F4400"/>
    <w:rsid w:val="007F444A"/>
    <w:rsid w:val="007F46FB"/>
    <w:rsid w:val="007F4791"/>
    <w:rsid w:val="007F483D"/>
    <w:rsid w:val="007F4DD6"/>
    <w:rsid w:val="007F4DE0"/>
    <w:rsid w:val="007F52CC"/>
    <w:rsid w:val="007F537D"/>
    <w:rsid w:val="007F569E"/>
    <w:rsid w:val="007F56C3"/>
    <w:rsid w:val="007F57B7"/>
    <w:rsid w:val="007F5931"/>
    <w:rsid w:val="007F5ACF"/>
    <w:rsid w:val="007F5AF6"/>
    <w:rsid w:val="007F5B96"/>
    <w:rsid w:val="007F5BA7"/>
    <w:rsid w:val="007F5E25"/>
    <w:rsid w:val="007F5E60"/>
    <w:rsid w:val="007F5FE2"/>
    <w:rsid w:val="007F6039"/>
    <w:rsid w:val="007F62A0"/>
    <w:rsid w:val="007F6303"/>
    <w:rsid w:val="007F641E"/>
    <w:rsid w:val="007F64BD"/>
    <w:rsid w:val="007F654D"/>
    <w:rsid w:val="007F6BC4"/>
    <w:rsid w:val="007F6C6E"/>
    <w:rsid w:val="007F70D5"/>
    <w:rsid w:val="007F70F3"/>
    <w:rsid w:val="007F7149"/>
    <w:rsid w:val="007F740E"/>
    <w:rsid w:val="007F7738"/>
    <w:rsid w:val="007F7806"/>
    <w:rsid w:val="007F7838"/>
    <w:rsid w:val="007F7A15"/>
    <w:rsid w:val="007F7CE1"/>
    <w:rsid w:val="007F7DAB"/>
    <w:rsid w:val="008003AA"/>
    <w:rsid w:val="00800599"/>
    <w:rsid w:val="00800738"/>
    <w:rsid w:val="00800740"/>
    <w:rsid w:val="0080092B"/>
    <w:rsid w:val="00800A51"/>
    <w:rsid w:val="00801084"/>
    <w:rsid w:val="008013E9"/>
    <w:rsid w:val="0080150F"/>
    <w:rsid w:val="00801535"/>
    <w:rsid w:val="00801762"/>
    <w:rsid w:val="008017DA"/>
    <w:rsid w:val="008019C6"/>
    <w:rsid w:val="00802015"/>
    <w:rsid w:val="008020D0"/>
    <w:rsid w:val="00802118"/>
    <w:rsid w:val="00802384"/>
    <w:rsid w:val="0080240F"/>
    <w:rsid w:val="00802462"/>
    <w:rsid w:val="00802894"/>
    <w:rsid w:val="00802A6C"/>
    <w:rsid w:val="00802AC6"/>
    <w:rsid w:val="00802B44"/>
    <w:rsid w:val="00802C70"/>
    <w:rsid w:val="00802F41"/>
    <w:rsid w:val="008032AC"/>
    <w:rsid w:val="008033B2"/>
    <w:rsid w:val="008034D9"/>
    <w:rsid w:val="0080376F"/>
    <w:rsid w:val="00803A41"/>
    <w:rsid w:val="00803AD2"/>
    <w:rsid w:val="00803DE1"/>
    <w:rsid w:val="00803EBE"/>
    <w:rsid w:val="00804104"/>
    <w:rsid w:val="00804145"/>
    <w:rsid w:val="00804150"/>
    <w:rsid w:val="0080425B"/>
    <w:rsid w:val="00804383"/>
    <w:rsid w:val="0080441D"/>
    <w:rsid w:val="00804485"/>
    <w:rsid w:val="00804519"/>
    <w:rsid w:val="00804C7A"/>
    <w:rsid w:val="00804D76"/>
    <w:rsid w:val="00804E5E"/>
    <w:rsid w:val="00804F80"/>
    <w:rsid w:val="00805046"/>
    <w:rsid w:val="00805279"/>
    <w:rsid w:val="00805302"/>
    <w:rsid w:val="008053F4"/>
    <w:rsid w:val="00805511"/>
    <w:rsid w:val="00805779"/>
    <w:rsid w:val="008059EA"/>
    <w:rsid w:val="00805BA1"/>
    <w:rsid w:val="00805E87"/>
    <w:rsid w:val="00805F86"/>
    <w:rsid w:val="00806015"/>
    <w:rsid w:val="00806616"/>
    <w:rsid w:val="00806938"/>
    <w:rsid w:val="008069BD"/>
    <w:rsid w:val="00806A57"/>
    <w:rsid w:val="00806C5F"/>
    <w:rsid w:val="0080738E"/>
    <w:rsid w:val="0080749F"/>
    <w:rsid w:val="0080763B"/>
    <w:rsid w:val="008077D7"/>
    <w:rsid w:val="00807842"/>
    <w:rsid w:val="00807AB6"/>
    <w:rsid w:val="00807AD0"/>
    <w:rsid w:val="00807F11"/>
    <w:rsid w:val="00807FAE"/>
    <w:rsid w:val="00810596"/>
    <w:rsid w:val="00810B34"/>
    <w:rsid w:val="00810B55"/>
    <w:rsid w:val="00810DD2"/>
    <w:rsid w:val="00810F02"/>
    <w:rsid w:val="00810F2B"/>
    <w:rsid w:val="008114A6"/>
    <w:rsid w:val="00811563"/>
    <w:rsid w:val="00811618"/>
    <w:rsid w:val="00811638"/>
    <w:rsid w:val="008117C6"/>
    <w:rsid w:val="00811859"/>
    <w:rsid w:val="00811951"/>
    <w:rsid w:val="00811971"/>
    <w:rsid w:val="00811A35"/>
    <w:rsid w:val="00811B81"/>
    <w:rsid w:val="008121D6"/>
    <w:rsid w:val="008124EF"/>
    <w:rsid w:val="00812716"/>
    <w:rsid w:val="00812793"/>
    <w:rsid w:val="00812E18"/>
    <w:rsid w:val="00813213"/>
    <w:rsid w:val="008136E6"/>
    <w:rsid w:val="00813F18"/>
    <w:rsid w:val="00814245"/>
    <w:rsid w:val="00814369"/>
    <w:rsid w:val="008143BE"/>
    <w:rsid w:val="00814430"/>
    <w:rsid w:val="008144F5"/>
    <w:rsid w:val="00814943"/>
    <w:rsid w:val="00814A78"/>
    <w:rsid w:val="00814ACC"/>
    <w:rsid w:val="00814C72"/>
    <w:rsid w:val="00814DA6"/>
    <w:rsid w:val="00814DDB"/>
    <w:rsid w:val="00814F0F"/>
    <w:rsid w:val="00814F27"/>
    <w:rsid w:val="00814F9B"/>
    <w:rsid w:val="00815869"/>
    <w:rsid w:val="00815CB2"/>
    <w:rsid w:val="00815D2E"/>
    <w:rsid w:val="00815D8F"/>
    <w:rsid w:val="00815DEE"/>
    <w:rsid w:val="00815F0F"/>
    <w:rsid w:val="00815F23"/>
    <w:rsid w:val="00816061"/>
    <w:rsid w:val="00816078"/>
    <w:rsid w:val="00816118"/>
    <w:rsid w:val="0081633C"/>
    <w:rsid w:val="00816374"/>
    <w:rsid w:val="008163F2"/>
    <w:rsid w:val="008164D4"/>
    <w:rsid w:val="00816538"/>
    <w:rsid w:val="00816579"/>
    <w:rsid w:val="0081673F"/>
    <w:rsid w:val="00816825"/>
    <w:rsid w:val="008168B4"/>
    <w:rsid w:val="00816953"/>
    <w:rsid w:val="00816A8D"/>
    <w:rsid w:val="00816A8F"/>
    <w:rsid w:val="00816D27"/>
    <w:rsid w:val="00816F99"/>
    <w:rsid w:val="00816FD9"/>
    <w:rsid w:val="00817175"/>
    <w:rsid w:val="008171B9"/>
    <w:rsid w:val="008174A0"/>
    <w:rsid w:val="00817555"/>
    <w:rsid w:val="0081767B"/>
    <w:rsid w:val="00817B82"/>
    <w:rsid w:val="00817D02"/>
    <w:rsid w:val="00817DD3"/>
    <w:rsid w:val="008201C9"/>
    <w:rsid w:val="0082040A"/>
    <w:rsid w:val="00820471"/>
    <w:rsid w:val="0082049C"/>
    <w:rsid w:val="008206BD"/>
    <w:rsid w:val="0082093B"/>
    <w:rsid w:val="008209D2"/>
    <w:rsid w:val="00820AEC"/>
    <w:rsid w:val="00820CEF"/>
    <w:rsid w:val="00820D4D"/>
    <w:rsid w:val="008210C0"/>
    <w:rsid w:val="0082129F"/>
    <w:rsid w:val="008214BF"/>
    <w:rsid w:val="008215C4"/>
    <w:rsid w:val="00821694"/>
    <w:rsid w:val="008216D6"/>
    <w:rsid w:val="00821B9C"/>
    <w:rsid w:val="00821D12"/>
    <w:rsid w:val="00821EC2"/>
    <w:rsid w:val="00821EF6"/>
    <w:rsid w:val="00821EFF"/>
    <w:rsid w:val="00822255"/>
    <w:rsid w:val="00822265"/>
    <w:rsid w:val="0082252A"/>
    <w:rsid w:val="008226A2"/>
    <w:rsid w:val="0082297C"/>
    <w:rsid w:val="00822AE8"/>
    <w:rsid w:val="00822DB4"/>
    <w:rsid w:val="00822FB5"/>
    <w:rsid w:val="00822FD8"/>
    <w:rsid w:val="008230AA"/>
    <w:rsid w:val="008234B0"/>
    <w:rsid w:val="00823542"/>
    <w:rsid w:val="00823629"/>
    <w:rsid w:val="00823663"/>
    <w:rsid w:val="008236E9"/>
    <w:rsid w:val="0082387A"/>
    <w:rsid w:val="00823B52"/>
    <w:rsid w:val="00824068"/>
    <w:rsid w:val="0082415E"/>
    <w:rsid w:val="00824174"/>
    <w:rsid w:val="008246C8"/>
    <w:rsid w:val="00824B5F"/>
    <w:rsid w:val="00824C92"/>
    <w:rsid w:val="00824ECE"/>
    <w:rsid w:val="00824F21"/>
    <w:rsid w:val="00824FAD"/>
    <w:rsid w:val="008252DA"/>
    <w:rsid w:val="0082535B"/>
    <w:rsid w:val="008253D6"/>
    <w:rsid w:val="00825556"/>
    <w:rsid w:val="00825AAD"/>
    <w:rsid w:val="00825E8D"/>
    <w:rsid w:val="00825F30"/>
    <w:rsid w:val="00826230"/>
    <w:rsid w:val="0082650D"/>
    <w:rsid w:val="00826784"/>
    <w:rsid w:val="00826A8B"/>
    <w:rsid w:val="00826CA4"/>
    <w:rsid w:val="00826E05"/>
    <w:rsid w:val="00826E2F"/>
    <w:rsid w:val="00826EDD"/>
    <w:rsid w:val="00826F02"/>
    <w:rsid w:val="00827066"/>
    <w:rsid w:val="00827074"/>
    <w:rsid w:val="00827167"/>
    <w:rsid w:val="0082729B"/>
    <w:rsid w:val="008272EE"/>
    <w:rsid w:val="0082744C"/>
    <w:rsid w:val="0082752D"/>
    <w:rsid w:val="008275F8"/>
    <w:rsid w:val="00827934"/>
    <w:rsid w:val="00827935"/>
    <w:rsid w:val="00827A9D"/>
    <w:rsid w:val="00827A9E"/>
    <w:rsid w:val="00827B09"/>
    <w:rsid w:val="00827C48"/>
    <w:rsid w:val="00830096"/>
    <w:rsid w:val="00830349"/>
    <w:rsid w:val="008303FC"/>
    <w:rsid w:val="00830519"/>
    <w:rsid w:val="008306E3"/>
    <w:rsid w:val="00830704"/>
    <w:rsid w:val="00830774"/>
    <w:rsid w:val="0083092C"/>
    <w:rsid w:val="00830C8C"/>
    <w:rsid w:val="0083102A"/>
    <w:rsid w:val="00831038"/>
    <w:rsid w:val="0083117D"/>
    <w:rsid w:val="00831227"/>
    <w:rsid w:val="008313EB"/>
    <w:rsid w:val="00831554"/>
    <w:rsid w:val="008317B2"/>
    <w:rsid w:val="00831E4E"/>
    <w:rsid w:val="00831F03"/>
    <w:rsid w:val="00831FC7"/>
    <w:rsid w:val="00832278"/>
    <w:rsid w:val="008323CE"/>
    <w:rsid w:val="0083240A"/>
    <w:rsid w:val="00832431"/>
    <w:rsid w:val="008326C5"/>
    <w:rsid w:val="0083276E"/>
    <w:rsid w:val="008327BA"/>
    <w:rsid w:val="008328F8"/>
    <w:rsid w:val="00832B23"/>
    <w:rsid w:val="00832CA8"/>
    <w:rsid w:val="00832CDC"/>
    <w:rsid w:val="00832D45"/>
    <w:rsid w:val="00832E79"/>
    <w:rsid w:val="008330DC"/>
    <w:rsid w:val="008330DD"/>
    <w:rsid w:val="0083327E"/>
    <w:rsid w:val="00833548"/>
    <w:rsid w:val="00833A9F"/>
    <w:rsid w:val="00833C61"/>
    <w:rsid w:val="00833F4C"/>
    <w:rsid w:val="008341DB"/>
    <w:rsid w:val="008344E8"/>
    <w:rsid w:val="00834577"/>
    <w:rsid w:val="00834794"/>
    <w:rsid w:val="008347CD"/>
    <w:rsid w:val="00834CD9"/>
    <w:rsid w:val="00834DB4"/>
    <w:rsid w:val="00834DD9"/>
    <w:rsid w:val="00834FCE"/>
    <w:rsid w:val="00835216"/>
    <w:rsid w:val="00835384"/>
    <w:rsid w:val="008354BC"/>
    <w:rsid w:val="0083554F"/>
    <w:rsid w:val="008355DC"/>
    <w:rsid w:val="00835624"/>
    <w:rsid w:val="008356C8"/>
    <w:rsid w:val="00835887"/>
    <w:rsid w:val="008358F1"/>
    <w:rsid w:val="0083590A"/>
    <w:rsid w:val="00835B32"/>
    <w:rsid w:val="00836011"/>
    <w:rsid w:val="0083604F"/>
    <w:rsid w:val="00836083"/>
    <w:rsid w:val="008360E5"/>
    <w:rsid w:val="0083614E"/>
    <w:rsid w:val="00836185"/>
    <w:rsid w:val="008364F4"/>
    <w:rsid w:val="008367D9"/>
    <w:rsid w:val="0083680B"/>
    <w:rsid w:val="0083680D"/>
    <w:rsid w:val="0083682D"/>
    <w:rsid w:val="0083688A"/>
    <w:rsid w:val="00836B04"/>
    <w:rsid w:val="00836C6E"/>
    <w:rsid w:val="00836C9D"/>
    <w:rsid w:val="00836D70"/>
    <w:rsid w:val="00836F58"/>
    <w:rsid w:val="0083712C"/>
    <w:rsid w:val="008374EA"/>
    <w:rsid w:val="008376C6"/>
    <w:rsid w:val="008376E8"/>
    <w:rsid w:val="008378F3"/>
    <w:rsid w:val="00837996"/>
    <w:rsid w:val="00837BB6"/>
    <w:rsid w:val="00837D63"/>
    <w:rsid w:val="00837E95"/>
    <w:rsid w:val="00837FAD"/>
    <w:rsid w:val="00840077"/>
    <w:rsid w:val="008400A5"/>
    <w:rsid w:val="00840317"/>
    <w:rsid w:val="00840334"/>
    <w:rsid w:val="008408E8"/>
    <w:rsid w:val="00840911"/>
    <w:rsid w:val="00840918"/>
    <w:rsid w:val="00840D7F"/>
    <w:rsid w:val="00841040"/>
    <w:rsid w:val="008410EE"/>
    <w:rsid w:val="00841170"/>
    <w:rsid w:val="008413A2"/>
    <w:rsid w:val="008413FD"/>
    <w:rsid w:val="0084148B"/>
    <w:rsid w:val="0084149F"/>
    <w:rsid w:val="0084157A"/>
    <w:rsid w:val="008415A2"/>
    <w:rsid w:val="00841715"/>
    <w:rsid w:val="0084178A"/>
    <w:rsid w:val="00841808"/>
    <w:rsid w:val="00841AEB"/>
    <w:rsid w:val="00841BC9"/>
    <w:rsid w:val="00841C51"/>
    <w:rsid w:val="00842080"/>
    <w:rsid w:val="008420D8"/>
    <w:rsid w:val="00842537"/>
    <w:rsid w:val="00842816"/>
    <w:rsid w:val="00842875"/>
    <w:rsid w:val="00842A1D"/>
    <w:rsid w:val="00842B44"/>
    <w:rsid w:val="00842D3C"/>
    <w:rsid w:val="00842DCA"/>
    <w:rsid w:val="00842FB8"/>
    <w:rsid w:val="00843034"/>
    <w:rsid w:val="0084387E"/>
    <w:rsid w:val="00843898"/>
    <w:rsid w:val="00843A52"/>
    <w:rsid w:val="00843A5A"/>
    <w:rsid w:val="00843A67"/>
    <w:rsid w:val="00843CB0"/>
    <w:rsid w:val="00843EA1"/>
    <w:rsid w:val="00843F93"/>
    <w:rsid w:val="0084404B"/>
    <w:rsid w:val="0084436F"/>
    <w:rsid w:val="0084444B"/>
    <w:rsid w:val="0084455F"/>
    <w:rsid w:val="008446AA"/>
    <w:rsid w:val="00844715"/>
    <w:rsid w:val="00844794"/>
    <w:rsid w:val="008447F6"/>
    <w:rsid w:val="00844957"/>
    <w:rsid w:val="00844ABA"/>
    <w:rsid w:val="00844B7C"/>
    <w:rsid w:val="00844C2A"/>
    <w:rsid w:val="00844E8D"/>
    <w:rsid w:val="00844F49"/>
    <w:rsid w:val="00844F57"/>
    <w:rsid w:val="00844FA2"/>
    <w:rsid w:val="00845197"/>
    <w:rsid w:val="00845310"/>
    <w:rsid w:val="00845343"/>
    <w:rsid w:val="00845632"/>
    <w:rsid w:val="0084565C"/>
    <w:rsid w:val="008457A4"/>
    <w:rsid w:val="0084584B"/>
    <w:rsid w:val="0084590D"/>
    <w:rsid w:val="00845C7F"/>
    <w:rsid w:val="00845F4C"/>
    <w:rsid w:val="00845F9F"/>
    <w:rsid w:val="008460E5"/>
    <w:rsid w:val="0084613D"/>
    <w:rsid w:val="008462B3"/>
    <w:rsid w:val="00846552"/>
    <w:rsid w:val="008469A4"/>
    <w:rsid w:val="008469EA"/>
    <w:rsid w:val="00846BB9"/>
    <w:rsid w:val="00846C19"/>
    <w:rsid w:val="00846D76"/>
    <w:rsid w:val="0084741B"/>
    <w:rsid w:val="0084774F"/>
    <w:rsid w:val="008479A7"/>
    <w:rsid w:val="008479BA"/>
    <w:rsid w:val="00847AF4"/>
    <w:rsid w:val="00847BB9"/>
    <w:rsid w:val="00847C88"/>
    <w:rsid w:val="00847DB4"/>
    <w:rsid w:val="00847DBD"/>
    <w:rsid w:val="00847DED"/>
    <w:rsid w:val="00847F61"/>
    <w:rsid w:val="0085041C"/>
    <w:rsid w:val="00850449"/>
    <w:rsid w:val="008505D3"/>
    <w:rsid w:val="00850694"/>
    <w:rsid w:val="00850774"/>
    <w:rsid w:val="008508DA"/>
    <w:rsid w:val="00850A76"/>
    <w:rsid w:val="00850BF6"/>
    <w:rsid w:val="008512B9"/>
    <w:rsid w:val="008513E8"/>
    <w:rsid w:val="0085144F"/>
    <w:rsid w:val="008514F1"/>
    <w:rsid w:val="0085194D"/>
    <w:rsid w:val="00851AF3"/>
    <w:rsid w:val="00851CA8"/>
    <w:rsid w:val="00851E31"/>
    <w:rsid w:val="00852273"/>
    <w:rsid w:val="008522E0"/>
    <w:rsid w:val="008525A3"/>
    <w:rsid w:val="00852616"/>
    <w:rsid w:val="00852715"/>
    <w:rsid w:val="008527D8"/>
    <w:rsid w:val="00852BDB"/>
    <w:rsid w:val="00852D36"/>
    <w:rsid w:val="00852FAF"/>
    <w:rsid w:val="00853000"/>
    <w:rsid w:val="0085312A"/>
    <w:rsid w:val="00853379"/>
    <w:rsid w:val="00853535"/>
    <w:rsid w:val="00853C79"/>
    <w:rsid w:val="00853D3F"/>
    <w:rsid w:val="00853D9D"/>
    <w:rsid w:val="00853DCE"/>
    <w:rsid w:val="00853E38"/>
    <w:rsid w:val="00854022"/>
    <w:rsid w:val="0085456C"/>
    <w:rsid w:val="0085459A"/>
    <w:rsid w:val="008545DC"/>
    <w:rsid w:val="008546F0"/>
    <w:rsid w:val="008549E7"/>
    <w:rsid w:val="00854A7D"/>
    <w:rsid w:val="00854E55"/>
    <w:rsid w:val="00854EF4"/>
    <w:rsid w:val="00855000"/>
    <w:rsid w:val="00855034"/>
    <w:rsid w:val="0085531F"/>
    <w:rsid w:val="0085546B"/>
    <w:rsid w:val="00855583"/>
    <w:rsid w:val="008555CC"/>
    <w:rsid w:val="00855697"/>
    <w:rsid w:val="008558A0"/>
    <w:rsid w:val="00855937"/>
    <w:rsid w:val="00855BCE"/>
    <w:rsid w:val="00856144"/>
    <w:rsid w:val="008561DD"/>
    <w:rsid w:val="00856325"/>
    <w:rsid w:val="008564A5"/>
    <w:rsid w:val="008567B0"/>
    <w:rsid w:val="008568D0"/>
    <w:rsid w:val="008569B1"/>
    <w:rsid w:val="008569D3"/>
    <w:rsid w:val="00856A51"/>
    <w:rsid w:val="00856B65"/>
    <w:rsid w:val="00856C54"/>
    <w:rsid w:val="00856E60"/>
    <w:rsid w:val="00856F0B"/>
    <w:rsid w:val="00857332"/>
    <w:rsid w:val="00857390"/>
    <w:rsid w:val="00857518"/>
    <w:rsid w:val="00857720"/>
    <w:rsid w:val="008577FD"/>
    <w:rsid w:val="0085783A"/>
    <w:rsid w:val="00857857"/>
    <w:rsid w:val="00857A6D"/>
    <w:rsid w:val="00857BBB"/>
    <w:rsid w:val="00857CC7"/>
    <w:rsid w:val="00857F7A"/>
    <w:rsid w:val="00857FD8"/>
    <w:rsid w:val="0086006E"/>
    <w:rsid w:val="00860305"/>
    <w:rsid w:val="008603FE"/>
    <w:rsid w:val="00860481"/>
    <w:rsid w:val="008604F6"/>
    <w:rsid w:val="0086079A"/>
    <w:rsid w:val="0086088D"/>
    <w:rsid w:val="00860962"/>
    <w:rsid w:val="00860972"/>
    <w:rsid w:val="008609ED"/>
    <w:rsid w:val="00860AD9"/>
    <w:rsid w:val="00860C2B"/>
    <w:rsid w:val="00860DE9"/>
    <w:rsid w:val="00860E2F"/>
    <w:rsid w:val="00860E56"/>
    <w:rsid w:val="00860EC1"/>
    <w:rsid w:val="00860FFF"/>
    <w:rsid w:val="0086103D"/>
    <w:rsid w:val="008611D8"/>
    <w:rsid w:val="00861268"/>
    <w:rsid w:val="008612F3"/>
    <w:rsid w:val="008612FE"/>
    <w:rsid w:val="008613AB"/>
    <w:rsid w:val="00861468"/>
    <w:rsid w:val="00861477"/>
    <w:rsid w:val="00861526"/>
    <w:rsid w:val="008616B3"/>
    <w:rsid w:val="00861787"/>
    <w:rsid w:val="00861858"/>
    <w:rsid w:val="008619D9"/>
    <w:rsid w:val="00861AB2"/>
    <w:rsid w:val="00861EE0"/>
    <w:rsid w:val="0086224F"/>
    <w:rsid w:val="00862251"/>
    <w:rsid w:val="00862464"/>
    <w:rsid w:val="008624FE"/>
    <w:rsid w:val="00862A1B"/>
    <w:rsid w:val="00862A1F"/>
    <w:rsid w:val="00862B9D"/>
    <w:rsid w:val="00862FBC"/>
    <w:rsid w:val="00863010"/>
    <w:rsid w:val="00863332"/>
    <w:rsid w:val="008633AC"/>
    <w:rsid w:val="0086349B"/>
    <w:rsid w:val="008634EB"/>
    <w:rsid w:val="008634F1"/>
    <w:rsid w:val="00863594"/>
    <w:rsid w:val="0086362B"/>
    <w:rsid w:val="008639EA"/>
    <w:rsid w:val="00863BF6"/>
    <w:rsid w:val="00863CF7"/>
    <w:rsid w:val="00864036"/>
    <w:rsid w:val="00864608"/>
    <w:rsid w:val="0086464C"/>
    <w:rsid w:val="008646DF"/>
    <w:rsid w:val="008647FB"/>
    <w:rsid w:val="00864930"/>
    <w:rsid w:val="0086497D"/>
    <w:rsid w:val="008649BB"/>
    <w:rsid w:val="00864B0E"/>
    <w:rsid w:val="00864C78"/>
    <w:rsid w:val="00864D13"/>
    <w:rsid w:val="00864D7E"/>
    <w:rsid w:val="00864E09"/>
    <w:rsid w:val="00864FBF"/>
    <w:rsid w:val="008653F9"/>
    <w:rsid w:val="0086547C"/>
    <w:rsid w:val="00865487"/>
    <w:rsid w:val="00865788"/>
    <w:rsid w:val="008658B0"/>
    <w:rsid w:val="008659DB"/>
    <w:rsid w:val="00865AA0"/>
    <w:rsid w:val="00865AB9"/>
    <w:rsid w:val="00865ADF"/>
    <w:rsid w:val="00865B8C"/>
    <w:rsid w:val="00865E45"/>
    <w:rsid w:val="00865F3B"/>
    <w:rsid w:val="0086623B"/>
    <w:rsid w:val="0086632B"/>
    <w:rsid w:val="008666BB"/>
    <w:rsid w:val="0086678B"/>
    <w:rsid w:val="008667D4"/>
    <w:rsid w:val="00866BED"/>
    <w:rsid w:val="00866FA6"/>
    <w:rsid w:val="008670A2"/>
    <w:rsid w:val="00867BA3"/>
    <w:rsid w:val="00867CD4"/>
    <w:rsid w:val="0087001F"/>
    <w:rsid w:val="008701B7"/>
    <w:rsid w:val="008702A7"/>
    <w:rsid w:val="008702EC"/>
    <w:rsid w:val="0087052B"/>
    <w:rsid w:val="00870749"/>
    <w:rsid w:val="00870BC5"/>
    <w:rsid w:val="00870CE7"/>
    <w:rsid w:val="00870D4B"/>
    <w:rsid w:val="008713F9"/>
    <w:rsid w:val="0087149A"/>
    <w:rsid w:val="0087150B"/>
    <w:rsid w:val="0087151C"/>
    <w:rsid w:val="0087169D"/>
    <w:rsid w:val="00871ACE"/>
    <w:rsid w:val="00871AD2"/>
    <w:rsid w:val="00871D0F"/>
    <w:rsid w:val="00871FFF"/>
    <w:rsid w:val="0087212E"/>
    <w:rsid w:val="0087244C"/>
    <w:rsid w:val="00872809"/>
    <w:rsid w:val="0087280F"/>
    <w:rsid w:val="00872D29"/>
    <w:rsid w:val="00872E3C"/>
    <w:rsid w:val="00872E74"/>
    <w:rsid w:val="00873218"/>
    <w:rsid w:val="008733B0"/>
    <w:rsid w:val="00873A74"/>
    <w:rsid w:val="00873ABD"/>
    <w:rsid w:val="00874059"/>
    <w:rsid w:val="00874169"/>
    <w:rsid w:val="0087421C"/>
    <w:rsid w:val="008743DD"/>
    <w:rsid w:val="008744F4"/>
    <w:rsid w:val="0087493A"/>
    <w:rsid w:val="00874A4C"/>
    <w:rsid w:val="00874E11"/>
    <w:rsid w:val="00875096"/>
    <w:rsid w:val="008751C0"/>
    <w:rsid w:val="008751DD"/>
    <w:rsid w:val="008756E6"/>
    <w:rsid w:val="008757E9"/>
    <w:rsid w:val="0087586F"/>
    <w:rsid w:val="008758F4"/>
    <w:rsid w:val="00875AC3"/>
    <w:rsid w:val="00875C07"/>
    <w:rsid w:val="00875E18"/>
    <w:rsid w:val="00875F15"/>
    <w:rsid w:val="0087637C"/>
    <w:rsid w:val="0087686F"/>
    <w:rsid w:val="00876AB0"/>
    <w:rsid w:val="00876ADA"/>
    <w:rsid w:val="00876C32"/>
    <w:rsid w:val="00876C9A"/>
    <w:rsid w:val="00876CFB"/>
    <w:rsid w:val="00876E99"/>
    <w:rsid w:val="008771EE"/>
    <w:rsid w:val="0087721E"/>
    <w:rsid w:val="008777AD"/>
    <w:rsid w:val="00877AEC"/>
    <w:rsid w:val="00877BCA"/>
    <w:rsid w:val="00877D88"/>
    <w:rsid w:val="008801E1"/>
    <w:rsid w:val="008804DD"/>
    <w:rsid w:val="008805A5"/>
    <w:rsid w:val="0088074F"/>
    <w:rsid w:val="008807CE"/>
    <w:rsid w:val="0088087E"/>
    <w:rsid w:val="008809D1"/>
    <w:rsid w:val="00880AFF"/>
    <w:rsid w:val="00880B62"/>
    <w:rsid w:val="00880CE4"/>
    <w:rsid w:val="00880D53"/>
    <w:rsid w:val="00880E46"/>
    <w:rsid w:val="00880F4A"/>
    <w:rsid w:val="00880F4C"/>
    <w:rsid w:val="0088118C"/>
    <w:rsid w:val="008811B8"/>
    <w:rsid w:val="008812B4"/>
    <w:rsid w:val="0088141E"/>
    <w:rsid w:val="008814B2"/>
    <w:rsid w:val="0088161A"/>
    <w:rsid w:val="0088169E"/>
    <w:rsid w:val="008818BB"/>
    <w:rsid w:val="00881982"/>
    <w:rsid w:val="00881C64"/>
    <w:rsid w:val="00881CF9"/>
    <w:rsid w:val="00881D11"/>
    <w:rsid w:val="00881DCF"/>
    <w:rsid w:val="00881E27"/>
    <w:rsid w:val="00881EEE"/>
    <w:rsid w:val="00881EF5"/>
    <w:rsid w:val="00882169"/>
    <w:rsid w:val="008821D0"/>
    <w:rsid w:val="008822C3"/>
    <w:rsid w:val="0088247E"/>
    <w:rsid w:val="00882543"/>
    <w:rsid w:val="00882692"/>
    <w:rsid w:val="008827A7"/>
    <w:rsid w:val="008828F2"/>
    <w:rsid w:val="00882A7B"/>
    <w:rsid w:val="00882D7B"/>
    <w:rsid w:val="00882E42"/>
    <w:rsid w:val="00882E8B"/>
    <w:rsid w:val="00882FB0"/>
    <w:rsid w:val="00883033"/>
    <w:rsid w:val="008831BB"/>
    <w:rsid w:val="0088325C"/>
    <w:rsid w:val="00883282"/>
    <w:rsid w:val="008834E2"/>
    <w:rsid w:val="0088359A"/>
    <w:rsid w:val="0088369A"/>
    <w:rsid w:val="008836B9"/>
    <w:rsid w:val="00883726"/>
    <w:rsid w:val="00883882"/>
    <w:rsid w:val="00883CA7"/>
    <w:rsid w:val="00883D57"/>
    <w:rsid w:val="008840B1"/>
    <w:rsid w:val="00884105"/>
    <w:rsid w:val="008842F3"/>
    <w:rsid w:val="0088432F"/>
    <w:rsid w:val="00884981"/>
    <w:rsid w:val="00884FAD"/>
    <w:rsid w:val="008857D7"/>
    <w:rsid w:val="00885A4C"/>
    <w:rsid w:val="00885E29"/>
    <w:rsid w:val="00885FD8"/>
    <w:rsid w:val="008860E6"/>
    <w:rsid w:val="00886115"/>
    <w:rsid w:val="00886304"/>
    <w:rsid w:val="00886309"/>
    <w:rsid w:val="008863D3"/>
    <w:rsid w:val="0088654E"/>
    <w:rsid w:val="0088655A"/>
    <w:rsid w:val="008866BF"/>
    <w:rsid w:val="0088676C"/>
    <w:rsid w:val="008868BB"/>
    <w:rsid w:val="00886974"/>
    <w:rsid w:val="00886982"/>
    <w:rsid w:val="00886B04"/>
    <w:rsid w:val="00886C0B"/>
    <w:rsid w:val="00886C45"/>
    <w:rsid w:val="008870D1"/>
    <w:rsid w:val="0088724D"/>
    <w:rsid w:val="0088728D"/>
    <w:rsid w:val="0088741D"/>
    <w:rsid w:val="0088763C"/>
    <w:rsid w:val="0088780E"/>
    <w:rsid w:val="008879BD"/>
    <w:rsid w:val="00887A8B"/>
    <w:rsid w:val="00887AD9"/>
    <w:rsid w:val="00887B03"/>
    <w:rsid w:val="00887B86"/>
    <w:rsid w:val="00887C02"/>
    <w:rsid w:val="00887C36"/>
    <w:rsid w:val="00887CBC"/>
    <w:rsid w:val="00887E00"/>
    <w:rsid w:val="008900C9"/>
    <w:rsid w:val="008901FE"/>
    <w:rsid w:val="00890318"/>
    <w:rsid w:val="00890372"/>
    <w:rsid w:val="00890E7D"/>
    <w:rsid w:val="00890F13"/>
    <w:rsid w:val="00891171"/>
    <w:rsid w:val="008913CE"/>
    <w:rsid w:val="00891564"/>
    <w:rsid w:val="00891A3E"/>
    <w:rsid w:val="00891A89"/>
    <w:rsid w:val="00891AB5"/>
    <w:rsid w:val="00891D26"/>
    <w:rsid w:val="00891D4D"/>
    <w:rsid w:val="00891E9D"/>
    <w:rsid w:val="00891F98"/>
    <w:rsid w:val="0089228E"/>
    <w:rsid w:val="008922D7"/>
    <w:rsid w:val="008924AA"/>
    <w:rsid w:val="0089256C"/>
    <w:rsid w:val="008925A9"/>
    <w:rsid w:val="00892606"/>
    <w:rsid w:val="008929A3"/>
    <w:rsid w:val="00892A4B"/>
    <w:rsid w:val="00892A4C"/>
    <w:rsid w:val="00892A62"/>
    <w:rsid w:val="00892D1C"/>
    <w:rsid w:val="00892D6E"/>
    <w:rsid w:val="00892F35"/>
    <w:rsid w:val="00893034"/>
    <w:rsid w:val="0089308F"/>
    <w:rsid w:val="0089324C"/>
    <w:rsid w:val="0089342E"/>
    <w:rsid w:val="008934DE"/>
    <w:rsid w:val="008935AC"/>
    <w:rsid w:val="00893A4D"/>
    <w:rsid w:val="00893D29"/>
    <w:rsid w:val="0089423C"/>
    <w:rsid w:val="008942AA"/>
    <w:rsid w:val="008944FD"/>
    <w:rsid w:val="008945E7"/>
    <w:rsid w:val="00894822"/>
    <w:rsid w:val="008949C7"/>
    <w:rsid w:val="00894A34"/>
    <w:rsid w:val="00894A9A"/>
    <w:rsid w:val="00894AB0"/>
    <w:rsid w:val="00894B0B"/>
    <w:rsid w:val="00894DC7"/>
    <w:rsid w:val="00894DF7"/>
    <w:rsid w:val="00894F79"/>
    <w:rsid w:val="00894F9B"/>
    <w:rsid w:val="00895013"/>
    <w:rsid w:val="00895357"/>
    <w:rsid w:val="008953DE"/>
    <w:rsid w:val="0089552E"/>
    <w:rsid w:val="008955E0"/>
    <w:rsid w:val="00895917"/>
    <w:rsid w:val="00895AF8"/>
    <w:rsid w:val="00895B5C"/>
    <w:rsid w:val="00895C2D"/>
    <w:rsid w:val="00895C52"/>
    <w:rsid w:val="00895E85"/>
    <w:rsid w:val="00895EF2"/>
    <w:rsid w:val="00895F78"/>
    <w:rsid w:val="00896011"/>
    <w:rsid w:val="0089620E"/>
    <w:rsid w:val="0089663C"/>
    <w:rsid w:val="00896803"/>
    <w:rsid w:val="00896B94"/>
    <w:rsid w:val="00896CF7"/>
    <w:rsid w:val="00896EB8"/>
    <w:rsid w:val="00896EBD"/>
    <w:rsid w:val="00897017"/>
    <w:rsid w:val="00897734"/>
    <w:rsid w:val="008979DE"/>
    <w:rsid w:val="008979F7"/>
    <w:rsid w:val="00897A27"/>
    <w:rsid w:val="00897AEA"/>
    <w:rsid w:val="00897B2A"/>
    <w:rsid w:val="00897F4A"/>
    <w:rsid w:val="008A0470"/>
    <w:rsid w:val="008A05B4"/>
    <w:rsid w:val="008A0984"/>
    <w:rsid w:val="008A09D4"/>
    <w:rsid w:val="008A0C06"/>
    <w:rsid w:val="008A0E07"/>
    <w:rsid w:val="008A0EA1"/>
    <w:rsid w:val="008A1138"/>
    <w:rsid w:val="008A1534"/>
    <w:rsid w:val="008A160D"/>
    <w:rsid w:val="008A1625"/>
    <w:rsid w:val="008A17C2"/>
    <w:rsid w:val="008A19E4"/>
    <w:rsid w:val="008A1AE8"/>
    <w:rsid w:val="008A1E2E"/>
    <w:rsid w:val="008A22C5"/>
    <w:rsid w:val="008A2730"/>
    <w:rsid w:val="008A292E"/>
    <w:rsid w:val="008A2B28"/>
    <w:rsid w:val="008A2F4D"/>
    <w:rsid w:val="008A2FA9"/>
    <w:rsid w:val="008A315E"/>
    <w:rsid w:val="008A34DE"/>
    <w:rsid w:val="008A3681"/>
    <w:rsid w:val="008A3B86"/>
    <w:rsid w:val="008A3CC0"/>
    <w:rsid w:val="008A3EB6"/>
    <w:rsid w:val="008A3F25"/>
    <w:rsid w:val="008A3FAE"/>
    <w:rsid w:val="008A4158"/>
    <w:rsid w:val="008A41EF"/>
    <w:rsid w:val="008A423D"/>
    <w:rsid w:val="008A42B9"/>
    <w:rsid w:val="008A4681"/>
    <w:rsid w:val="008A46B7"/>
    <w:rsid w:val="008A47AD"/>
    <w:rsid w:val="008A495F"/>
    <w:rsid w:val="008A4A72"/>
    <w:rsid w:val="008A4B34"/>
    <w:rsid w:val="008A4B72"/>
    <w:rsid w:val="008A4C0B"/>
    <w:rsid w:val="008A4E91"/>
    <w:rsid w:val="008A4EA7"/>
    <w:rsid w:val="008A52BC"/>
    <w:rsid w:val="008A537E"/>
    <w:rsid w:val="008A576B"/>
    <w:rsid w:val="008A57DC"/>
    <w:rsid w:val="008A58B1"/>
    <w:rsid w:val="008A58FC"/>
    <w:rsid w:val="008A592A"/>
    <w:rsid w:val="008A596D"/>
    <w:rsid w:val="008A5B2A"/>
    <w:rsid w:val="008A5C9D"/>
    <w:rsid w:val="008A5F36"/>
    <w:rsid w:val="008A5FA0"/>
    <w:rsid w:val="008A6117"/>
    <w:rsid w:val="008A6241"/>
    <w:rsid w:val="008A645D"/>
    <w:rsid w:val="008A6497"/>
    <w:rsid w:val="008A65B0"/>
    <w:rsid w:val="008A65B3"/>
    <w:rsid w:val="008A6698"/>
    <w:rsid w:val="008A68D2"/>
    <w:rsid w:val="008A691F"/>
    <w:rsid w:val="008A6B3F"/>
    <w:rsid w:val="008A6B6E"/>
    <w:rsid w:val="008A6CD8"/>
    <w:rsid w:val="008A6DA5"/>
    <w:rsid w:val="008A6DFD"/>
    <w:rsid w:val="008A71FA"/>
    <w:rsid w:val="008A72F3"/>
    <w:rsid w:val="008A733C"/>
    <w:rsid w:val="008A7588"/>
    <w:rsid w:val="008A7934"/>
    <w:rsid w:val="008A7C28"/>
    <w:rsid w:val="008A7C8D"/>
    <w:rsid w:val="008A7D65"/>
    <w:rsid w:val="008A7E17"/>
    <w:rsid w:val="008B0295"/>
    <w:rsid w:val="008B02B3"/>
    <w:rsid w:val="008B045F"/>
    <w:rsid w:val="008B07B0"/>
    <w:rsid w:val="008B07D0"/>
    <w:rsid w:val="008B085D"/>
    <w:rsid w:val="008B09FF"/>
    <w:rsid w:val="008B0A16"/>
    <w:rsid w:val="008B0B93"/>
    <w:rsid w:val="008B0BB3"/>
    <w:rsid w:val="008B0D7C"/>
    <w:rsid w:val="008B0EAF"/>
    <w:rsid w:val="008B1286"/>
    <w:rsid w:val="008B13D2"/>
    <w:rsid w:val="008B1518"/>
    <w:rsid w:val="008B15D3"/>
    <w:rsid w:val="008B16F1"/>
    <w:rsid w:val="008B185E"/>
    <w:rsid w:val="008B1896"/>
    <w:rsid w:val="008B1A20"/>
    <w:rsid w:val="008B1AFE"/>
    <w:rsid w:val="008B1E66"/>
    <w:rsid w:val="008B1E7D"/>
    <w:rsid w:val="008B1F65"/>
    <w:rsid w:val="008B2031"/>
    <w:rsid w:val="008B223E"/>
    <w:rsid w:val="008B22F0"/>
    <w:rsid w:val="008B2700"/>
    <w:rsid w:val="008B288C"/>
    <w:rsid w:val="008B2B11"/>
    <w:rsid w:val="008B3121"/>
    <w:rsid w:val="008B31D2"/>
    <w:rsid w:val="008B32F2"/>
    <w:rsid w:val="008B33B1"/>
    <w:rsid w:val="008B33B6"/>
    <w:rsid w:val="008B3549"/>
    <w:rsid w:val="008B357E"/>
    <w:rsid w:val="008B362C"/>
    <w:rsid w:val="008B3789"/>
    <w:rsid w:val="008B382B"/>
    <w:rsid w:val="008B38F5"/>
    <w:rsid w:val="008B396A"/>
    <w:rsid w:val="008B3A64"/>
    <w:rsid w:val="008B3A6F"/>
    <w:rsid w:val="008B3B67"/>
    <w:rsid w:val="008B3C9A"/>
    <w:rsid w:val="008B3DCF"/>
    <w:rsid w:val="008B3FCC"/>
    <w:rsid w:val="008B4116"/>
    <w:rsid w:val="008B4202"/>
    <w:rsid w:val="008B4291"/>
    <w:rsid w:val="008B446E"/>
    <w:rsid w:val="008B447C"/>
    <w:rsid w:val="008B4532"/>
    <w:rsid w:val="008B462D"/>
    <w:rsid w:val="008B4881"/>
    <w:rsid w:val="008B4884"/>
    <w:rsid w:val="008B4992"/>
    <w:rsid w:val="008B4A24"/>
    <w:rsid w:val="008B4A3B"/>
    <w:rsid w:val="008B4A54"/>
    <w:rsid w:val="008B4ACE"/>
    <w:rsid w:val="008B4CE6"/>
    <w:rsid w:val="008B4F00"/>
    <w:rsid w:val="008B559D"/>
    <w:rsid w:val="008B563C"/>
    <w:rsid w:val="008B58AA"/>
    <w:rsid w:val="008B5A16"/>
    <w:rsid w:val="008B60CF"/>
    <w:rsid w:val="008B64FC"/>
    <w:rsid w:val="008B66C7"/>
    <w:rsid w:val="008B68F4"/>
    <w:rsid w:val="008B6926"/>
    <w:rsid w:val="008B6C15"/>
    <w:rsid w:val="008B6C3A"/>
    <w:rsid w:val="008B6CD3"/>
    <w:rsid w:val="008B6E15"/>
    <w:rsid w:val="008B6F3A"/>
    <w:rsid w:val="008B6F92"/>
    <w:rsid w:val="008B6FF4"/>
    <w:rsid w:val="008B70D3"/>
    <w:rsid w:val="008B721B"/>
    <w:rsid w:val="008B7436"/>
    <w:rsid w:val="008B7511"/>
    <w:rsid w:val="008B79E8"/>
    <w:rsid w:val="008B7DA2"/>
    <w:rsid w:val="008B7F6C"/>
    <w:rsid w:val="008C000B"/>
    <w:rsid w:val="008C00C1"/>
    <w:rsid w:val="008C0131"/>
    <w:rsid w:val="008C02CD"/>
    <w:rsid w:val="008C050A"/>
    <w:rsid w:val="008C077F"/>
    <w:rsid w:val="008C07E4"/>
    <w:rsid w:val="008C0989"/>
    <w:rsid w:val="008C09DC"/>
    <w:rsid w:val="008C0DC5"/>
    <w:rsid w:val="008C0E87"/>
    <w:rsid w:val="008C1171"/>
    <w:rsid w:val="008C11E3"/>
    <w:rsid w:val="008C138A"/>
    <w:rsid w:val="008C13D4"/>
    <w:rsid w:val="008C16C0"/>
    <w:rsid w:val="008C17F3"/>
    <w:rsid w:val="008C183C"/>
    <w:rsid w:val="008C1972"/>
    <w:rsid w:val="008C1D58"/>
    <w:rsid w:val="008C1E2B"/>
    <w:rsid w:val="008C1E37"/>
    <w:rsid w:val="008C227A"/>
    <w:rsid w:val="008C237D"/>
    <w:rsid w:val="008C23F2"/>
    <w:rsid w:val="008C257F"/>
    <w:rsid w:val="008C2896"/>
    <w:rsid w:val="008C28DF"/>
    <w:rsid w:val="008C29D1"/>
    <w:rsid w:val="008C2A87"/>
    <w:rsid w:val="008C2C9D"/>
    <w:rsid w:val="008C2FB2"/>
    <w:rsid w:val="008C3367"/>
    <w:rsid w:val="008C33CC"/>
    <w:rsid w:val="008C340F"/>
    <w:rsid w:val="008C3480"/>
    <w:rsid w:val="008C3754"/>
    <w:rsid w:val="008C3B00"/>
    <w:rsid w:val="008C3D44"/>
    <w:rsid w:val="008C3EB7"/>
    <w:rsid w:val="008C3F45"/>
    <w:rsid w:val="008C433B"/>
    <w:rsid w:val="008C43A4"/>
    <w:rsid w:val="008C4465"/>
    <w:rsid w:val="008C47A3"/>
    <w:rsid w:val="008C4837"/>
    <w:rsid w:val="008C486B"/>
    <w:rsid w:val="008C4F96"/>
    <w:rsid w:val="008C534C"/>
    <w:rsid w:val="008C5382"/>
    <w:rsid w:val="008C5414"/>
    <w:rsid w:val="008C543E"/>
    <w:rsid w:val="008C5457"/>
    <w:rsid w:val="008C54CB"/>
    <w:rsid w:val="008C5604"/>
    <w:rsid w:val="008C563E"/>
    <w:rsid w:val="008C5BFA"/>
    <w:rsid w:val="008C5EE4"/>
    <w:rsid w:val="008C60BC"/>
    <w:rsid w:val="008C60D9"/>
    <w:rsid w:val="008C66B2"/>
    <w:rsid w:val="008C6861"/>
    <w:rsid w:val="008C6AAC"/>
    <w:rsid w:val="008C6D1E"/>
    <w:rsid w:val="008C6D5A"/>
    <w:rsid w:val="008C7079"/>
    <w:rsid w:val="008C7160"/>
    <w:rsid w:val="008C71BC"/>
    <w:rsid w:val="008C725C"/>
    <w:rsid w:val="008C72BF"/>
    <w:rsid w:val="008C7511"/>
    <w:rsid w:val="008C78C7"/>
    <w:rsid w:val="008C7986"/>
    <w:rsid w:val="008C7AC9"/>
    <w:rsid w:val="008C7F69"/>
    <w:rsid w:val="008D0052"/>
    <w:rsid w:val="008D0602"/>
    <w:rsid w:val="008D0692"/>
    <w:rsid w:val="008D0949"/>
    <w:rsid w:val="008D0B89"/>
    <w:rsid w:val="008D0CEA"/>
    <w:rsid w:val="008D1050"/>
    <w:rsid w:val="008D1213"/>
    <w:rsid w:val="008D1562"/>
    <w:rsid w:val="008D1638"/>
    <w:rsid w:val="008D1800"/>
    <w:rsid w:val="008D195D"/>
    <w:rsid w:val="008D1A33"/>
    <w:rsid w:val="008D1C9C"/>
    <w:rsid w:val="008D1CB3"/>
    <w:rsid w:val="008D1E08"/>
    <w:rsid w:val="008D1E2E"/>
    <w:rsid w:val="008D1FBC"/>
    <w:rsid w:val="008D2683"/>
    <w:rsid w:val="008D26B5"/>
    <w:rsid w:val="008D2790"/>
    <w:rsid w:val="008D28C0"/>
    <w:rsid w:val="008D297C"/>
    <w:rsid w:val="008D29B2"/>
    <w:rsid w:val="008D2B55"/>
    <w:rsid w:val="008D2EF5"/>
    <w:rsid w:val="008D2EF6"/>
    <w:rsid w:val="008D306B"/>
    <w:rsid w:val="008D30F5"/>
    <w:rsid w:val="008D3345"/>
    <w:rsid w:val="008D36D7"/>
    <w:rsid w:val="008D37DA"/>
    <w:rsid w:val="008D3846"/>
    <w:rsid w:val="008D3B38"/>
    <w:rsid w:val="008D3E6E"/>
    <w:rsid w:val="008D4060"/>
    <w:rsid w:val="008D40E9"/>
    <w:rsid w:val="008D41AE"/>
    <w:rsid w:val="008D41D2"/>
    <w:rsid w:val="008D426D"/>
    <w:rsid w:val="008D4367"/>
    <w:rsid w:val="008D49C5"/>
    <w:rsid w:val="008D5184"/>
    <w:rsid w:val="008D57A5"/>
    <w:rsid w:val="008D57FB"/>
    <w:rsid w:val="008D5BAF"/>
    <w:rsid w:val="008D5BE2"/>
    <w:rsid w:val="008D6128"/>
    <w:rsid w:val="008D6229"/>
    <w:rsid w:val="008D636F"/>
    <w:rsid w:val="008D6407"/>
    <w:rsid w:val="008D6892"/>
    <w:rsid w:val="008D6B73"/>
    <w:rsid w:val="008D6C03"/>
    <w:rsid w:val="008D6CA6"/>
    <w:rsid w:val="008D6D2A"/>
    <w:rsid w:val="008D6FDD"/>
    <w:rsid w:val="008D72A2"/>
    <w:rsid w:val="008D7445"/>
    <w:rsid w:val="008D7487"/>
    <w:rsid w:val="008D7489"/>
    <w:rsid w:val="008D75BD"/>
    <w:rsid w:val="008D7B87"/>
    <w:rsid w:val="008D7C6E"/>
    <w:rsid w:val="008D7E3B"/>
    <w:rsid w:val="008E0217"/>
    <w:rsid w:val="008E02E2"/>
    <w:rsid w:val="008E04DD"/>
    <w:rsid w:val="008E0551"/>
    <w:rsid w:val="008E05B6"/>
    <w:rsid w:val="008E06B3"/>
    <w:rsid w:val="008E072A"/>
    <w:rsid w:val="008E0889"/>
    <w:rsid w:val="008E0939"/>
    <w:rsid w:val="008E096F"/>
    <w:rsid w:val="008E0C4A"/>
    <w:rsid w:val="008E0D27"/>
    <w:rsid w:val="008E0D63"/>
    <w:rsid w:val="008E0FB0"/>
    <w:rsid w:val="008E1225"/>
    <w:rsid w:val="008E12BB"/>
    <w:rsid w:val="008E13B2"/>
    <w:rsid w:val="008E16A4"/>
    <w:rsid w:val="008E1B52"/>
    <w:rsid w:val="008E1D59"/>
    <w:rsid w:val="008E1F49"/>
    <w:rsid w:val="008E21F7"/>
    <w:rsid w:val="008E24C9"/>
    <w:rsid w:val="008E250E"/>
    <w:rsid w:val="008E2625"/>
    <w:rsid w:val="008E283B"/>
    <w:rsid w:val="008E2954"/>
    <w:rsid w:val="008E2A3F"/>
    <w:rsid w:val="008E2AC2"/>
    <w:rsid w:val="008E2C29"/>
    <w:rsid w:val="008E2D2F"/>
    <w:rsid w:val="008E3166"/>
    <w:rsid w:val="008E336A"/>
    <w:rsid w:val="008E3443"/>
    <w:rsid w:val="008E34CE"/>
    <w:rsid w:val="008E37ED"/>
    <w:rsid w:val="008E381A"/>
    <w:rsid w:val="008E38A5"/>
    <w:rsid w:val="008E3D5C"/>
    <w:rsid w:val="008E3EA9"/>
    <w:rsid w:val="008E4187"/>
    <w:rsid w:val="008E433A"/>
    <w:rsid w:val="008E4366"/>
    <w:rsid w:val="008E4435"/>
    <w:rsid w:val="008E44D6"/>
    <w:rsid w:val="008E450B"/>
    <w:rsid w:val="008E472C"/>
    <w:rsid w:val="008E4905"/>
    <w:rsid w:val="008E4B50"/>
    <w:rsid w:val="008E4C63"/>
    <w:rsid w:val="008E5318"/>
    <w:rsid w:val="008E534F"/>
    <w:rsid w:val="008E5662"/>
    <w:rsid w:val="008E5685"/>
    <w:rsid w:val="008E582C"/>
    <w:rsid w:val="008E5A2A"/>
    <w:rsid w:val="008E6386"/>
    <w:rsid w:val="008E63DC"/>
    <w:rsid w:val="008E6594"/>
    <w:rsid w:val="008E680A"/>
    <w:rsid w:val="008E6CE1"/>
    <w:rsid w:val="008E6D47"/>
    <w:rsid w:val="008E742D"/>
    <w:rsid w:val="008E753E"/>
    <w:rsid w:val="008E761E"/>
    <w:rsid w:val="008E7658"/>
    <w:rsid w:val="008E76C0"/>
    <w:rsid w:val="008E7872"/>
    <w:rsid w:val="008E788A"/>
    <w:rsid w:val="008E7893"/>
    <w:rsid w:val="008E78DD"/>
    <w:rsid w:val="008E7BA6"/>
    <w:rsid w:val="008E7C48"/>
    <w:rsid w:val="008E7CAD"/>
    <w:rsid w:val="008E7F6C"/>
    <w:rsid w:val="008E7FF9"/>
    <w:rsid w:val="008F000E"/>
    <w:rsid w:val="008F00EC"/>
    <w:rsid w:val="008F00F5"/>
    <w:rsid w:val="008F01F2"/>
    <w:rsid w:val="008F027C"/>
    <w:rsid w:val="008F042E"/>
    <w:rsid w:val="008F04DD"/>
    <w:rsid w:val="008F0509"/>
    <w:rsid w:val="008F0A21"/>
    <w:rsid w:val="008F0C1C"/>
    <w:rsid w:val="008F0D58"/>
    <w:rsid w:val="008F0D82"/>
    <w:rsid w:val="008F0D91"/>
    <w:rsid w:val="008F0ED3"/>
    <w:rsid w:val="008F0F4B"/>
    <w:rsid w:val="008F0F62"/>
    <w:rsid w:val="008F0F9B"/>
    <w:rsid w:val="008F1244"/>
    <w:rsid w:val="008F12F6"/>
    <w:rsid w:val="008F13D7"/>
    <w:rsid w:val="008F1446"/>
    <w:rsid w:val="008F148F"/>
    <w:rsid w:val="008F15C3"/>
    <w:rsid w:val="008F17A4"/>
    <w:rsid w:val="008F1D1F"/>
    <w:rsid w:val="008F1D3E"/>
    <w:rsid w:val="008F1F3A"/>
    <w:rsid w:val="008F1FE7"/>
    <w:rsid w:val="008F213A"/>
    <w:rsid w:val="008F214B"/>
    <w:rsid w:val="008F23C4"/>
    <w:rsid w:val="008F259F"/>
    <w:rsid w:val="008F263D"/>
    <w:rsid w:val="008F26B5"/>
    <w:rsid w:val="008F26C1"/>
    <w:rsid w:val="008F28CA"/>
    <w:rsid w:val="008F3115"/>
    <w:rsid w:val="008F36AB"/>
    <w:rsid w:val="008F3952"/>
    <w:rsid w:val="008F39A0"/>
    <w:rsid w:val="008F3AA7"/>
    <w:rsid w:val="008F3AC7"/>
    <w:rsid w:val="008F3AE0"/>
    <w:rsid w:val="008F3AF0"/>
    <w:rsid w:val="008F3D77"/>
    <w:rsid w:val="008F3E74"/>
    <w:rsid w:val="008F3EA9"/>
    <w:rsid w:val="008F41DA"/>
    <w:rsid w:val="008F476B"/>
    <w:rsid w:val="008F489E"/>
    <w:rsid w:val="008F48CB"/>
    <w:rsid w:val="008F4A66"/>
    <w:rsid w:val="008F4D29"/>
    <w:rsid w:val="008F4E6E"/>
    <w:rsid w:val="008F4E84"/>
    <w:rsid w:val="008F4ED5"/>
    <w:rsid w:val="008F5160"/>
    <w:rsid w:val="008F5424"/>
    <w:rsid w:val="008F5D4A"/>
    <w:rsid w:val="008F61FB"/>
    <w:rsid w:val="008F62F2"/>
    <w:rsid w:val="008F6375"/>
    <w:rsid w:val="008F63D9"/>
    <w:rsid w:val="008F652E"/>
    <w:rsid w:val="008F65BC"/>
    <w:rsid w:val="008F6630"/>
    <w:rsid w:val="008F69C1"/>
    <w:rsid w:val="008F6AD5"/>
    <w:rsid w:val="008F6AF9"/>
    <w:rsid w:val="008F6C65"/>
    <w:rsid w:val="008F6D83"/>
    <w:rsid w:val="008F7165"/>
    <w:rsid w:val="008F71D5"/>
    <w:rsid w:val="008F7ABA"/>
    <w:rsid w:val="008F7B0B"/>
    <w:rsid w:val="008F7BE4"/>
    <w:rsid w:val="008F7D76"/>
    <w:rsid w:val="008F7DD1"/>
    <w:rsid w:val="008F7ECF"/>
    <w:rsid w:val="0090048D"/>
    <w:rsid w:val="00900521"/>
    <w:rsid w:val="0090054A"/>
    <w:rsid w:val="0090090A"/>
    <w:rsid w:val="00900AA9"/>
    <w:rsid w:val="00901031"/>
    <w:rsid w:val="00901039"/>
    <w:rsid w:val="00901052"/>
    <w:rsid w:val="00901117"/>
    <w:rsid w:val="00901301"/>
    <w:rsid w:val="009016AE"/>
    <w:rsid w:val="00901737"/>
    <w:rsid w:val="0090179A"/>
    <w:rsid w:val="00901885"/>
    <w:rsid w:val="00901D8C"/>
    <w:rsid w:val="00901E94"/>
    <w:rsid w:val="00902180"/>
    <w:rsid w:val="009023B9"/>
    <w:rsid w:val="00902447"/>
    <w:rsid w:val="00902472"/>
    <w:rsid w:val="00902561"/>
    <w:rsid w:val="009025E0"/>
    <w:rsid w:val="0090265A"/>
    <w:rsid w:val="009026AC"/>
    <w:rsid w:val="00902717"/>
    <w:rsid w:val="00902873"/>
    <w:rsid w:val="009028C2"/>
    <w:rsid w:val="009029C3"/>
    <w:rsid w:val="00902D6C"/>
    <w:rsid w:val="00902F67"/>
    <w:rsid w:val="00902FD9"/>
    <w:rsid w:val="0090325E"/>
    <w:rsid w:val="009038F3"/>
    <w:rsid w:val="00903A66"/>
    <w:rsid w:val="00903AA1"/>
    <w:rsid w:val="00903B0D"/>
    <w:rsid w:val="00903C3C"/>
    <w:rsid w:val="00903D4C"/>
    <w:rsid w:val="009040B9"/>
    <w:rsid w:val="0090417F"/>
    <w:rsid w:val="0090424F"/>
    <w:rsid w:val="009042AA"/>
    <w:rsid w:val="009044A1"/>
    <w:rsid w:val="0090451C"/>
    <w:rsid w:val="009047AF"/>
    <w:rsid w:val="0090480F"/>
    <w:rsid w:val="00904860"/>
    <w:rsid w:val="00904A76"/>
    <w:rsid w:val="00904B92"/>
    <w:rsid w:val="00904B9D"/>
    <w:rsid w:val="00904BA6"/>
    <w:rsid w:val="00904C38"/>
    <w:rsid w:val="00904E3A"/>
    <w:rsid w:val="00905076"/>
    <w:rsid w:val="009054C3"/>
    <w:rsid w:val="009055B7"/>
    <w:rsid w:val="00905D5F"/>
    <w:rsid w:val="00905FEC"/>
    <w:rsid w:val="0090640D"/>
    <w:rsid w:val="009065D8"/>
    <w:rsid w:val="0090687E"/>
    <w:rsid w:val="00906990"/>
    <w:rsid w:val="00906C66"/>
    <w:rsid w:val="00906CB7"/>
    <w:rsid w:val="00906DD4"/>
    <w:rsid w:val="00906E65"/>
    <w:rsid w:val="00906EDF"/>
    <w:rsid w:val="00906EE5"/>
    <w:rsid w:val="00906FDE"/>
    <w:rsid w:val="009071A4"/>
    <w:rsid w:val="00907554"/>
    <w:rsid w:val="0090770E"/>
    <w:rsid w:val="0090773B"/>
    <w:rsid w:val="00907899"/>
    <w:rsid w:val="00907BC3"/>
    <w:rsid w:val="00907C6B"/>
    <w:rsid w:val="00907D4A"/>
    <w:rsid w:val="00907D92"/>
    <w:rsid w:val="00907F56"/>
    <w:rsid w:val="0091006A"/>
    <w:rsid w:val="00910094"/>
    <w:rsid w:val="0091045C"/>
    <w:rsid w:val="0091053B"/>
    <w:rsid w:val="00910558"/>
    <w:rsid w:val="0091061A"/>
    <w:rsid w:val="00910751"/>
    <w:rsid w:val="00910772"/>
    <w:rsid w:val="0091091F"/>
    <w:rsid w:val="00910D17"/>
    <w:rsid w:val="00910DC8"/>
    <w:rsid w:val="00910F31"/>
    <w:rsid w:val="0091101F"/>
    <w:rsid w:val="009110BF"/>
    <w:rsid w:val="0091137E"/>
    <w:rsid w:val="00911388"/>
    <w:rsid w:val="0091170E"/>
    <w:rsid w:val="00911A8C"/>
    <w:rsid w:val="00911BF4"/>
    <w:rsid w:val="00911F3F"/>
    <w:rsid w:val="00911F6D"/>
    <w:rsid w:val="0091224D"/>
    <w:rsid w:val="009122B3"/>
    <w:rsid w:val="00912475"/>
    <w:rsid w:val="009125DC"/>
    <w:rsid w:val="00912876"/>
    <w:rsid w:val="00912B03"/>
    <w:rsid w:val="00912C20"/>
    <w:rsid w:val="009134C2"/>
    <w:rsid w:val="0091366D"/>
    <w:rsid w:val="00913899"/>
    <w:rsid w:val="009139E5"/>
    <w:rsid w:val="00913C6E"/>
    <w:rsid w:val="00913C83"/>
    <w:rsid w:val="00913EA0"/>
    <w:rsid w:val="00914029"/>
    <w:rsid w:val="00914184"/>
    <w:rsid w:val="00914190"/>
    <w:rsid w:val="00914606"/>
    <w:rsid w:val="00914614"/>
    <w:rsid w:val="00914817"/>
    <w:rsid w:val="009148FD"/>
    <w:rsid w:val="0091491A"/>
    <w:rsid w:val="00914B84"/>
    <w:rsid w:val="00914CD6"/>
    <w:rsid w:val="00914EDE"/>
    <w:rsid w:val="00914F7F"/>
    <w:rsid w:val="009152B5"/>
    <w:rsid w:val="00915361"/>
    <w:rsid w:val="009153F4"/>
    <w:rsid w:val="00915593"/>
    <w:rsid w:val="00915724"/>
    <w:rsid w:val="0091578F"/>
    <w:rsid w:val="009157AF"/>
    <w:rsid w:val="00915CBB"/>
    <w:rsid w:val="00915D79"/>
    <w:rsid w:val="00915D9F"/>
    <w:rsid w:val="00915EF8"/>
    <w:rsid w:val="00916105"/>
    <w:rsid w:val="0091616B"/>
    <w:rsid w:val="0091637B"/>
    <w:rsid w:val="009163DF"/>
    <w:rsid w:val="00916616"/>
    <w:rsid w:val="00916744"/>
    <w:rsid w:val="0091680B"/>
    <w:rsid w:val="009168C0"/>
    <w:rsid w:val="00916B21"/>
    <w:rsid w:val="00916D9A"/>
    <w:rsid w:val="00917028"/>
    <w:rsid w:val="00917047"/>
    <w:rsid w:val="00917156"/>
    <w:rsid w:val="00917390"/>
    <w:rsid w:val="00917502"/>
    <w:rsid w:val="009176B2"/>
    <w:rsid w:val="009179BE"/>
    <w:rsid w:val="009179DC"/>
    <w:rsid w:val="00917BD5"/>
    <w:rsid w:val="00917CC5"/>
    <w:rsid w:val="00917EB7"/>
    <w:rsid w:val="00917F10"/>
    <w:rsid w:val="00920011"/>
    <w:rsid w:val="0092029F"/>
    <w:rsid w:val="009207AA"/>
    <w:rsid w:val="00920935"/>
    <w:rsid w:val="00920AD1"/>
    <w:rsid w:val="00920C1A"/>
    <w:rsid w:val="00920D14"/>
    <w:rsid w:val="00920E92"/>
    <w:rsid w:val="00921044"/>
    <w:rsid w:val="00921534"/>
    <w:rsid w:val="009215D2"/>
    <w:rsid w:val="0092163C"/>
    <w:rsid w:val="00921732"/>
    <w:rsid w:val="00921879"/>
    <w:rsid w:val="00921B2E"/>
    <w:rsid w:val="00921C5C"/>
    <w:rsid w:val="00921CC0"/>
    <w:rsid w:val="00921DC8"/>
    <w:rsid w:val="00921DCD"/>
    <w:rsid w:val="00921FA8"/>
    <w:rsid w:val="00922453"/>
    <w:rsid w:val="00922524"/>
    <w:rsid w:val="00922593"/>
    <w:rsid w:val="0092260A"/>
    <w:rsid w:val="009229C0"/>
    <w:rsid w:val="00922A8E"/>
    <w:rsid w:val="00922ABE"/>
    <w:rsid w:val="00922D5A"/>
    <w:rsid w:val="00922DF1"/>
    <w:rsid w:val="00922E7F"/>
    <w:rsid w:val="00922F93"/>
    <w:rsid w:val="009230D7"/>
    <w:rsid w:val="00923165"/>
    <w:rsid w:val="0092337A"/>
    <w:rsid w:val="00923418"/>
    <w:rsid w:val="00923595"/>
    <w:rsid w:val="009235DA"/>
    <w:rsid w:val="009235EE"/>
    <w:rsid w:val="00923888"/>
    <w:rsid w:val="00923941"/>
    <w:rsid w:val="00923BC0"/>
    <w:rsid w:val="00923BD5"/>
    <w:rsid w:val="00923EC9"/>
    <w:rsid w:val="00923EE3"/>
    <w:rsid w:val="00923EFB"/>
    <w:rsid w:val="009242AE"/>
    <w:rsid w:val="009243F8"/>
    <w:rsid w:val="009245A3"/>
    <w:rsid w:val="00924660"/>
    <w:rsid w:val="00924779"/>
    <w:rsid w:val="009249C0"/>
    <w:rsid w:val="00924A23"/>
    <w:rsid w:val="00924B40"/>
    <w:rsid w:val="00924D14"/>
    <w:rsid w:val="00924DE3"/>
    <w:rsid w:val="0092501C"/>
    <w:rsid w:val="0092537C"/>
    <w:rsid w:val="009253FA"/>
    <w:rsid w:val="0092550C"/>
    <w:rsid w:val="00925564"/>
    <w:rsid w:val="009255C3"/>
    <w:rsid w:val="00925644"/>
    <w:rsid w:val="00925698"/>
    <w:rsid w:val="00925755"/>
    <w:rsid w:val="00925839"/>
    <w:rsid w:val="00925D72"/>
    <w:rsid w:val="00925FCE"/>
    <w:rsid w:val="009260A2"/>
    <w:rsid w:val="0092613D"/>
    <w:rsid w:val="0092622D"/>
    <w:rsid w:val="00926296"/>
    <w:rsid w:val="0092659D"/>
    <w:rsid w:val="00926783"/>
    <w:rsid w:val="00926993"/>
    <w:rsid w:val="00926A5C"/>
    <w:rsid w:val="00926AA5"/>
    <w:rsid w:val="00926B9B"/>
    <w:rsid w:val="00926BA5"/>
    <w:rsid w:val="00926E70"/>
    <w:rsid w:val="00926E82"/>
    <w:rsid w:val="00926FF0"/>
    <w:rsid w:val="00927262"/>
    <w:rsid w:val="009272D5"/>
    <w:rsid w:val="009273BF"/>
    <w:rsid w:val="009275C2"/>
    <w:rsid w:val="009276B6"/>
    <w:rsid w:val="009276CB"/>
    <w:rsid w:val="009278ED"/>
    <w:rsid w:val="00927B40"/>
    <w:rsid w:val="00927CB7"/>
    <w:rsid w:val="00930051"/>
    <w:rsid w:val="0093008D"/>
    <w:rsid w:val="00930321"/>
    <w:rsid w:val="00930420"/>
    <w:rsid w:val="009304FD"/>
    <w:rsid w:val="00930630"/>
    <w:rsid w:val="0093076B"/>
    <w:rsid w:val="00930E29"/>
    <w:rsid w:val="00931022"/>
    <w:rsid w:val="009310DD"/>
    <w:rsid w:val="009314E1"/>
    <w:rsid w:val="00931541"/>
    <w:rsid w:val="00931829"/>
    <w:rsid w:val="00931862"/>
    <w:rsid w:val="00931A63"/>
    <w:rsid w:val="00931E4A"/>
    <w:rsid w:val="0093216B"/>
    <w:rsid w:val="009326B6"/>
    <w:rsid w:val="00932761"/>
    <w:rsid w:val="00932956"/>
    <w:rsid w:val="00932A7E"/>
    <w:rsid w:val="00932BCA"/>
    <w:rsid w:val="00932CD5"/>
    <w:rsid w:val="00932D1E"/>
    <w:rsid w:val="00932FFA"/>
    <w:rsid w:val="0093307E"/>
    <w:rsid w:val="00933263"/>
    <w:rsid w:val="00933808"/>
    <w:rsid w:val="0093383D"/>
    <w:rsid w:val="00933ABB"/>
    <w:rsid w:val="00933B7A"/>
    <w:rsid w:val="00933C67"/>
    <w:rsid w:val="00933D43"/>
    <w:rsid w:val="00933E35"/>
    <w:rsid w:val="00933ED7"/>
    <w:rsid w:val="0093401A"/>
    <w:rsid w:val="00934709"/>
    <w:rsid w:val="009347D2"/>
    <w:rsid w:val="0093488E"/>
    <w:rsid w:val="009348DA"/>
    <w:rsid w:val="009349E8"/>
    <w:rsid w:val="00934C9E"/>
    <w:rsid w:val="00934CA7"/>
    <w:rsid w:val="00934CDC"/>
    <w:rsid w:val="00934D28"/>
    <w:rsid w:val="00934D37"/>
    <w:rsid w:val="00934FE8"/>
    <w:rsid w:val="00935018"/>
    <w:rsid w:val="0093506C"/>
    <w:rsid w:val="00935143"/>
    <w:rsid w:val="0093516A"/>
    <w:rsid w:val="00935537"/>
    <w:rsid w:val="0093559A"/>
    <w:rsid w:val="00935669"/>
    <w:rsid w:val="00935755"/>
    <w:rsid w:val="009357C8"/>
    <w:rsid w:val="00935864"/>
    <w:rsid w:val="0093596F"/>
    <w:rsid w:val="00935A15"/>
    <w:rsid w:val="00935AD9"/>
    <w:rsid w:val="00935CF4"/>
    <w:rsid w:val="009362E0"/>
    <w:rsid w:val="009363ED"/>
    <w:rsid w:val="009367AC"/>
    <w:rsid w:val="00936B35"/>
    <w:rsid w:val="00936BE2"/>
    <w:rsid w:val="00936C60"/>
    <w:rsid w:val="00936C8C"/>
    <w:rsid w:val="00936C8E"/>
    <w:rsid w:val="00936DB4"/>
    <w:rsid w:val="00936F99"/>
    <w:rsid w:val="00937828"/>
    <w:rsid w:val="00937863"/>
    <w:rsid w:val="009378EC"/>
    <w:rsid w:val="00937DB0"/>
    <w:rsid w:val="00937EB8"/>
    <w:rsid w:val="00940376"/>
    <w:rsid w:val="00940602"/>
    <w:rsid w:val="009406EC"/>
    <w:rsid w:val="00940852"/>
    <w:rsid w:val="00940985"/>
    <w:rsid w:val="00940A0A"/>
    <w:rsid w:val="00940EFF"/>
    <w:rsid w:val="0094160D"/>
    <w:rsid w:val="00941631"/>
    <w:rsid w:val="00941ADB"/>
    <w:rsid w:val="00941AFC"/>
    <w:rsid w:val="00941D95"/>
    <w:rsid w:val="00942225"/>
    <w:rsid w:val="009422D1"/>
    <w:rsid w:val="009422D5"/>
    <w:rsid w:val="00942592"/>
    <w:rsid w:val="00942648"/>
    <w:rsid w:val="00942AAC"/>
    <w:rsid w:val="00942BA8"/>
    <w:rsid w:val="00942C8E"/>
    <w:rsid w:val="00943051"/>
    <w:rsid w:val="00943197"/>
    <w:rsid w:val="009437A7"/>
    <w:rsid w:val="0094392B"/>
    <w:rsid w:val="00943C1B"/>
    <w:rsid w:val="00943CD6"/>
    <w:rsid w:val="00943E2D"/>
    <w:rsid w:val="00943FAC"/>
    <w:rsid w:val="009444CF"/>
    <w:rsid w:val="009448F1"/>
    <w:rsid w:val="009449F1"/>
    <w:rsid w:val="00944A1E"/>
    <w:rsid w:val="00944B02"/>
    <w:rsid w:val="00944DFE"/>
    <w:rsid w:val="00944EC9"/>
    <w:rsid w:val="00944FE2"/>
    <w:rsid w:val="00945076"/>
    <w:rsid w:val="00945571"/>
    <w:rsid w:val="009456A3"/>
    <w:rsid w:val="00945862"/>
    <w:rsid w:val="00945B3C"/>
    <w:rsid w:val="00945B86"/>
    <w:rsid w:val="00945D87"/>
    <w:rsid w:val="00945DFB"/>
    <w:rsid w:val="009461CF"/>
    <w:rsid w:val="00946211"/>
    <w:rsid w:val="009465E2"/>
    <w:rsid w:val="009467AF"/>
    <w:rsid w:val="00946864"/>
    <w:rsid w:val="00946CA4"/>
    <w:rsid w:val="00946CB8"/>
    <w:rsid w:val="00946D9D"/>
    <w:rsid w:val="00946F35"/>
    <w:rsid w:val="00947176"/>
    <w:rsid w:val="0094717A"/>
    <w:rsid w:val="00947208"/>
    <w:rsid w:val="009475C7"/>
    <w:rsid w:val="00947605"/>
    <w:rsid w:val="00947702"/>
    <w:rsid w:val="00947794"/>
    <w:rsid w:val="00947C8C"/>
    <w:rsid w:val="00947EB0"/>
    <w:rsid w:val="00947EF2"/>
    <w:rsid w:val="00947F67"/>
    <w:rsid w:val="00950125"/>
    <w:rsid w:val="0095044A"/>
    <w:rsid w:val="009504C9"/>
    <w:rsid w:val="009505D1"/>
    <w:rsid w:val="00950900"/>
    <w:rsid w:val="00950952"/>
    <w:rsid w:val="00950B97"/>
    <w:rsid w:val="00950CC7"/>
    <w:rsid w:val="00950D48"/>
    <w:rsid w:val="00950ECB"/>
    <w:rsid w:val="00950F2C"/>
    <w:rsid w:val="009511F6"/>
    <w:rsid w:val="00951247"/>
    <w:rsid w:val="009514AE"/>
    <w:rsid w:val="009514DD"/>
    <w:rsid w:val="00951601"/>
    <w:rsid w:val="00951723"/>
    <w:rsid w:val="00951796"/>
    <w:rsid w:val="00951F36"/>
    <w:rsid w:val="00952039"/>
    <w:rsid w:val="009524F6"/>
    <w:rsid w:val="00952510"/>
    <w:rsid w:val="00952989"/>
    <w:rsid w:val="00952A52"/>
    <w:rsid w:val="00952B51"/>
    <w:rsid w:val="00952F7D"/>
    <w:rsid w:val="0095316A"/>
    <w:rsid w:val="009531C4"/>
    <w:rsid w:val="009532BD"/>
    <w:rsid w:val="009533B7"/>
    <w:rsid w:val="0095346A"/>
    <w:rsid w:val="009536C3"/>
    <w:rsid w:val="0095388B"/>
    <w:rsid w:val="00953EB2"/>
    <w:rsid w:val="00954138"/>
    <w:rsid w:val="00954265"/>
    <w:rsid w:val="009543EA"/>
    <w:rsid w:val="00954448"/>
    <w:rsid w:val="0095459B"/>
    <w:rsid w:val="00954855"/>
    <w:rsid w:val="00954AB5"/>
    <w:rsid w:val="00954B4E"/>
    <w:rsid w:val="00954B9D"/>
    <w:rsid w:val="00954BA6"/>
    <w:rsid w:val="00954E8C"/>
    <w:rsid w:val="00954FBD"/>
    <w:rsid w:val="00955345"/>
    <w:rsid w:val="009557E8"/>
    <w:rsid w:val="00955968"/>
    <w:rsid w:val="00955A37"/>
    <w:rsid w:val="00955BBA"/>
    <w:rsid w:val="00955C7C"/>
    <w:rsid w:val="00955DBF"/>
    <w:rsid w:val="00955E24"/>
    <w:rsid w:val="00955E59"/>
    <w:rsid w:val="00955EA1"/>
    <w:rsid w:val="00955EBD"/>
    <w:rsid w:val="0095621B"/>
    <w:rsid w:val="009562EE"/>
    <w:rsid w:val="009564F5"/>
    <w:rsid w:val="009567FA"/>
    <w:rsid w:val="00956ADD"/>
    <w:rsid w:val="00956C81"/>
    <w:rsid w:val="00956CF0"/>
    <w:rsid w:val="00957302"/>
    <w:rsid w:val="00957308"/>
    <w:rsid w:val="009573AA"/>
    <w:rsid w:val="009573E3"/>
    <w:rsid w:val="009574F0"/>
    <w:rsid w:val="0095755E"/>
    <w:rsid w:val="0095766A"/>
    <w:rsid w:val="009578C3"/>
    <w:rsid w:val="00957955"/>
    <w:rsid w:val="009579B0"/>
    <w:rsid w:val="00957A27"/>
    <w:rsid w:val="00957AA2"/>
    <w:rsid w:val="00957AD6"/>
    <w:rsid w:val="00957B1A"/>
    <w:rsid w:val="00957B77"/>
    <w:rsid w:val="00957BD8"/>
    <w:rsid w:val="00957C15"/>
    <w:rsid w:val="00957C7A"/>
    <w:rsid w:val="00957D39"/>
    <w:rsid w:val="00957DAB"/>
    <w:rsid w:val="00957DD2"/>
    <w:rsid w:val="0096053D"/>
    <w:rsid w:val="00960666"/>
    <w:rsid w:val="009606FD"/>
    <w:rsid w:val="00960711"/>
    <w:rsid w:val="00960867"/>
    <w:rsid w:val="0096089A"/>
    <w:rsid w:val="009609FA"/>
    <w:rsid w:val="00960AAC"/>
    <w:rsid w:val="00960E2F"/>
    <w:rsid w:val="00960ECE"/>
    <w:rsid w:val="00961303"/>
    <w:rsid w:val="00961371"/>
    <w:rsid w:val="009614B1"/>
    <w:rsid w:val="009619F3"/>
    <w:rsid w:val="00961AA2"/>
    <w:rsid w:val="00961BBC"/>
    <w:rsid w:val="00961C81"/>
    <w:rsid w:val="00961CB3"/>
    <w:rsid w:val="0096278F"/>
    <w:rsid w:val="00962888"/>
    <w:rsid w:val="009629AB"/>
    <w:rsid w:val="00963109"/>
    <w:rsid w:val="009632D5"/>
    <w:rsid w:val="00963489"/>
    <w:rsid w:val="009635A8"/>
    <w:rsid w:val="009638FE"/>
    <w:rsid w:val="00963B0E"/>
    <w:rsid w:val="00963EF3"/>
    <w:rsid w:val="00963F06"/>
    <w:rsid w:val="0096480E"/>
    <w:rsid w:val="0096488E"/>
    <w:rsid w:val="009648E1"/>
    <w:rsid w:val="00964C87"/>
    <w:rsid w:val="00964D93"/>
    <w:rsid w:val="00964DA4"/>
    <w:rsid w:val="00964E1E"/>
    <w:rsid w:val="0096518A"/>
    <w:rsid w:val="0096533A"/>
    <w:rsid w:val="009653E3"/>
    <w:rsid w:val="0096567B"/>
    <w:rsid w:val="0096576A"/>
    <w:rsid w:val="00965831"/>
    <w:rsid w:val="0096593F"/>
    <w:rsid w:val="0096596D"/>
    <w:rsid w:val="00965A0C"/>
    <w:rsid w:val="00965A2C"/>
    <w:rsid w:val="00965E97"/>
    <w:rsid w:val="00965F96"/>
    <w:rsid w:val="009661D2"/>
    <w:rsid w:val="0096629C"/>
    <w:rsid w:val="00966348"/>
    <w:rsid w:val="0096647A"/>
    <w:rsid w:val="00966642"/>
    <w:rsid w:val="009666E3"/>
    <w:rsid w:val="0096670E"/>
    <w:rsid w:val="00966767"/>
    <w:rsid w:val="009667D0"/>
    <w:rsid w:val="00966831"/>
    <w:rsid w:val="009669E9"/>
    <w:rsid w:val="00966C45"/>
    <w:rsid w:val="00966CBF"/>
    <w:rsid w:val="00966E92"/>
    <w:rsid w:val="00966F98"/>
    <w:rsid w:val="009671C2"/>
    <w:rsid w:val="00967281"/>
    <w:rsid w:val="00967295"/>
    <w:rsid w:val="00967343"/>
    <w:rsid w:val="00967366"/>
    <w:rsid w:val="00967431"/>
    <w:rsid w:val="00967492"/>
    <w:rsid w:val="00967829"/>
    <w:rsid w:val="00967D79"/>
    <w:rsid w:val="00967F53"/>
    <w:rsid w:val="00970029"/>
    <w:rsid w:val="009700E4"/>
    <w:rsid w:val="009701E5"/>
    <w:rsid w:val="009707CF"/>
    <w:rsid w:val="00970AF5"/>
    <w:rsid w:val="00970D06"/>
    <w:rsid w:val="009710CC"/>
    <w:rsid w:val="009713CC"/>
    <w:rsid w:val="00971A49"/>
    <w:rsid w:val="00971B7C"/>
    <w:rsid w:val="00971F77"/>
    <w:rsid w:val="00972410"/>
    <w:rsid w:val="00972A58"/>
    <w:rsid w:val="00972F34"/>
    <w:rsid w:val="00973323"/>
    <w:rsid w:val="009733CA"/>
    <w:rsid w:val="00973475"/>
    <w:rsid w:val="00973529"/>
    <w:rsid w:val="009738BE"/>
    <w:rsid w:val="00973920"/>
    <w:rsid w:val="00973AC2"/>
    <w:rsid w:val="00973EF3"/>
    <w:rsid w:val="00973F99"/>
    <w:rsid w:val="00974039"/>
    <w:rsid w:val="009740AD"/>
    <w:rsid w:val="0097411A"/>
    <w:rsid w:val="0097412E"/>
    <w:rsid w:val="00974152"/>
    <w:rsid w:val="00974415"/>
    <w:rsid w:val="0097444F"/>
    <w:rsid w:val="00974634"/>
    <w:rsid w:val="009746C0"/>
    <w:rsid w:val="009747B1"/>
    <w:rsid w:val="009748E1"/>
    <w:rsid w:val="00974B46"/>
    <w:rsid w:val="00974D31"/>
    <w:rsid w:val="00975067"/>
    <w:rsid w:val="00975152"/>
    <w:rsid w:val="009753D6"/>
    <w:rsid w:val="0097571E"/>
    <w:rsid w:val="009757B5"/>
    <w:rsid w:val="0097586F"/>
    <w:rsid w:val="009760B3"/>
    <w:rsid w:val="009760B4"/>
    <w:rsid w:val="00976312"/>
    <w:rsid w:val="00976314"/>
    <w:rsid w:val="00976961"/>
    <w:rsid w:val="009769C1"/>
    <w:rsid w:val="00976B38"/>
    <w:rsid w:val="00976C82"/>
    <w:rsid w:val="009770ED"/>
    <w:rsid w:val="00977139"/>
    <w:rsid w:val="009777F7"/>
    <w:rsid w:val="00977B46"/>
    <w:rsid w:val="00977CDC"/>
    <w:rsid w:val="00977E6E"/>
    <w:rsid w:val="00980170"/>
    <w:rsid w:val="0098055A"/>
    <w:rsid w:val="00980836"/>
    <w:rsid w:val="00980D57"/>
    <w:rsid w:val="0098101E"/>
    <w:rsid w:val="009810BA"/>
    <w:rsid w:val="009810DF"/>
    <w:rsid w:val="0098116F"/>
    <w:rsid w:val="009811D6"/>
    <w:rsid w:val="009816A0"/>
    <w:rsid w:val="00981860"/>
    <w:rsid w:val="00981AD9"/>
    <w:rsid w:val="00981CCD"/>
    <w:rsid w:val="00981D6D"/>
    <w:rsid w:val="00981DED"/>
    <w:rsid w:val="00981E48"/>
    <w:rsid w:val="009820AC"/>
    <w:rsid w:val="0098213A"/>
    <w:rsid w:val="00982351"/>
    <w:rsid w:val="00982433"/>
    <w:rsid w:val="0098258C"/>
    <w:rsid w:val="009826A8"/>
    <w:rsid w:val="009826C2"/>
    <w:rsid w:val="0098283C"/>
    <w:rsid w:val="0098297E"/>
    <w:rsid w:val="00982A25"/>
    <w:rsid w:val="00982B31"/>
    <w:rsid w:val="00982C19"/>
    <w:rsid w:val="00982DEE"/>
    <w:rsid w:val="00982ECE"/>
    <w:rsid w:val="0098304E"/>
    <w:rsid w:val="0098317E"/>
    <w:rsid w:val="0098342D"/>
    <w:rsid w:val="009837C6"/>
    <w:rsid w:val="009839D3"/>
    <w:rsid w:val="00983C60"/>
    <w:rsid w:val="00983EB8"/>
    <w:rsid w:val="009842C7"/>
    <w:rsid w:val="0098430E"/>
    <w:rsid w:val="0098433A"/>
    <w:rsid w:val="009844C6"/>
    <w:rsid w:val="00984BA9"/>
    <w:rsid w:val="00984D83"/>
    <w:rsid w:val="00984F15"/>
    <w:rsid w:val="0098510B"/>
    <w:rsid w:val="00985807"/>
    <w:rsid w:val="00985852"/>
    <w:rsid w:val="00985862"/>
    <w:rsid w:val="009859D6"/>
    <w:rsid w:val="009859EB"/>
    <w:rsid w:val="00985B46"/>
    <w:rsid w:val="00985C0F"/>
    <w:rsid w:val="00985C99"/>
    <w:rsid w:val="00985E13"/>
    <w:rsid w:val="00985EC2"/>
    <w:rsid w:val="0098609F"/>
    <w:rsid w:val="00986A8F"/>
    <w:rsid w:val="00986C8F"/>
    <w:rsid w:val="009876BD"/>
    <w:rsid w:val="0098773D"/>
    <w:rsid w:val="00987949"/>
    <w:rsid w:val="009879FD"/>
    <w:rsid w:val="00987BE6"/>
    <w:rsid w:val="00987E96"/>
    <w:rsid w:val="00987F61"/>
    <w:rsid w:val="00987FDD"/>
    <w:rsid w:val="0099002D"/>
    <w:rsid w:val="009903AD"/>
    <w:rsid w:val="0099063B"/>
    <w:rsid w:val="00990683"/>
    <w:rsid w:val="0099080D"/>
    <w:rsid w:val="00990B18"/>
    <w:rsid w:val="00990B48"/>
    <w:rsid w:val="00990C95"/>
    <w:rsid w:val="00990CB6"/>
    <w:rsid w:val="00990CDC"/>
    <w:rsid w:val="00990D0E"/>
    <w:rsid w:val="00990D1D"/>
    <w:rsid w:val="00990E66"/>
    <w:rsid w:val="00990FFF"/>
    <w:rsid w:val="0099101D"/>
    <w:rsid w:val="00991183"/>
    <w:rsid w:val="00991672"/>
    <w:rsid w:val="009916A4"/>
    <w:rsid w:val="00991786"/>
    <w:rsid w:val="0099178D"/>
    <w:rsid w:val="00991887"/>
    <w:rsid w:val="00991B5E"/>
    <w:rsid w:val="00991BE3"/>
    <w:rsid w:val="00991C01"/>
    <w:rsid w:val="00991D22"/>
    <w:rsid w:val="00991E4E"/>
    <w:rsid w:val="00991F73"/>
    <w:rsid w:val="00992057"/>
    <w:rsid w:val="009921D3"/>
    <w:rsid w:val="00992390"/>
    <w:rsid w:val="0099249F"/>
    <w:rsid w:val="009926CD"/>
    <w:rsid w:val="00992795"/>
    <w:rsid w:val="0099285C"/>
    <w:rsid w:val="009928C2"/>
    <w:rsid w:val="00992D1B"/>
    <w:rsid w:val="00992EC3"/>
    <w:rsid w:val="00993022"/>
    <w:rsid w:val="00993281"/>
    <w:rsid w:val="00993738"/>
    <w:rsid w:val="00993755"/>
    <w:rsid w:val="0099385E"/>
    <w:rsid w:val="00993900"/>
    <w:rsid w:val="00993962"/>
    <w:rsid w:val="00993B6A"/>
    <w:rsid w:val="00993B72"/>
    <w:rsid w:val="00993C77"/>
    <w:rsid w:val="00993D79"/>
    <w:rsid w:val="00993D8D"/>
    <w:rsid w:val="00993F07"/>
    <w:rsid w:val="009944BE"/>
    <w:rsid w:val="009945C8"/>
    <w:rsid w:val="009945CD"/>
    <w:rsid w:val="00994664"/>
    <w:rsid w:val="009947DC"/>
    <w:rsid w:val="00994941"/>
    <w:rsid w:val="00994A22"/>
    <w:rsid w:val="00994C67"/>
    <w:rsid w:val="00994DD2"/>
    <w:rsid w:val="00995040"/>
    <w:rsid w:val="009951BF"/>
    <w:rsid w:val="009958B7"/>
    <w:rsid w:val="0099592C"/>
    <w:rsid w:val="00995BC2"/>
    <w:rsid w:val="00995CF4"/>
    <w:rsid w:val="00995D08"/>
    <w:rsid w:val="00995D96"/>
    <w:rsid w:val="00995FCC"/>
    <w:rsid w:val="00995FF1"/>
    <w:rsid w:val="00996284"/>
    <w:rsid w:val="009962E2"/>
    <w:rsid w:val="00996469"/>
    <w:rsid w:val="00996478"/>
    <w:rsid w:val="009965AD"/>
    <w:rsid w:val="009965C8"/>
    <w:rsid w:val="0099660D"/>
    <w:rsid w:val="00996675"/>
    <w:rsid w:val="00996873"/>
    <w:rsid w:val="009968F2"/>
    <w:rsid w:val="00996B09"/>
    <w:rsid w:val="00996D93"/>
    <w:rsid w:val="00997268"/>
    <w:rsid w:val="009973CA"/>
    <w:rsid w:val="009975A9"/>
    <w:rsid w:val="009975C4"/>
    <w:rsid w:val="009977D5"/>
    <w:rsid w:val="00997869"/>
    <w:rsid w:val="00997956"/>
    <w:rsid w:val="00997D33"/>
    <w:rsid w:val="00997E54"/>
    <w:rsid w:val="009A0029"/>
    <w:rsid w:val="009A011C"/>
    <w:rsid w:val="009A0413"/>
    <w:rsid w:val="009A04C4"/>
    <w:rsid w:val="009A06A5"/>
    <w:rsid w:val="009A07A7"/>
    <w:rsid w:val="009A0895"/>
    <w:rsid w:val="009A099C"/>
    <w:rsid w:val="009A0ADE"/>
    <w:rsid w:val="009A0BF1"/>
    <w:rsid w:val="009A0DD3"/>
    <w:rsid w:val="009A0F9E"/>
    <w:rsid w:val="009A1310"/>
    <w:rsid w:val="009A13C9"/>
    <w:rsid w:val="009A148A"/>
    <w:rsid w:val="009A172C"/>
    <w:rsid w:val="009A19E5"/>
    <w:rsid w:val="009A1B97"/>
    <w:rsid w:val="009A2160"/>
    <w:rsid w:val="009A2179"/>
    <w:rsid w:val="009A2390"/>
    <w:rsid w:val="009A24F2"/>
    <w:rsid w:val="009A2527"/>
    <w:rsid w:val="009A25A1"/>
    <w:rsid w:val="009A25E0"/>
    <w:rsid w:val="009A25E2"/>
    <w:rsid w:val="009A2820"/>
    <w:rsid w:val="009A289E"/>
    <w:rsid w:val="009A28F7"/>
    <w:rsid w:val="009A2A8D"/>
    <w:rsid w:val="009A2BA3"/>
    <w:rsid w:val="009A301E"/>
    <w:rsid w:val="009A325A"/>
    <w:rsid w:val="009A34B3"/>
    <w:rsid w:val="009A3609"/>
    <w:rsid w:val="009A3852"/>
    <w:rsid w:val="009A38A1"/>
    <w:rsid w:val="009A391C"/>
    <w:rsid w:val="009A3A17"/>
    <w:rsid w:val="009A3DE6"/>
    <w:rsid w:val="009A3E83"/>
    <w:rsid w:val="009A4001"/>
    <w:rsid w:val="009A4739"/>
    <w:rsid w:val="009A4975"/>
    <w:rsid w:val="009A4BCF"/>
    <w:rsid w:val="009A4EBC"/>
    <w:rsid w:val="009A54EE"/>
    <w:rsid w:val="009A57C8"/>
    <w:rsid w:val="009A581F"/>
    <w:rsid w:val="009A583B"/>
    <w:rsid w:val="009A5C1A"/>
    <w:rsid w:val="009A6047"/>
    <w:rsid w:val="009A615D"/>
    <w:rsid w:val="009A62B5"/>
    <w:rsid w:val="009A630D"/>
    <w:rsid w:val="009A6659"/>
    <w:rsid w:val="009A672E"/>
    <w:rsid w:val="009A677D"/>
    <w:rsid w:val="009A6910"/>
    <w:rsid w:val="009A6B35"/>
    <w:rsid w:val="009A6DF7"/>
    <w:rsid w:val="009A6EE2"/>
    <w:rsid w:val="009A6F8B"/>
    <w:rsid w:val="009A71DC"/>
    <w:rsid w:val="009A758B"/>
    <w:rsid w:val="009A7812"/>
    <w:rsid w:val="009A786D"/>
    <w:rsid w:val="009A789A"/>
    <w:rsid w:val="009A7C20"/>
    <w:rsid w:val="009A7D37"/>
    <w:rsid w:val="009A7DF0"/>
    <w:rsid w:val="009A7EA1"/>
    <w:rsid w:val="009A7F5D"/>
    <w:rsid w:val="009B00A9"/>
    <w:rsid w:val="009B01E7"/>
    <w:rsid w:val="009B02EA"/>
    <w:rsid w:val="009B033D"/>
    <w:rsid w:val="009B03BA"/>
    <w:rsid w:val="009B05B2"/>
    <w:rsid w:val="009B0861"/>
    <w:rsid w:val="009B088C"/>
    <w:rsid w:val="009B0B71"/>
    <w:rsid w:val="009B0E0E"/>
    <w:rsid w:val="009B0F9F"/>
    <w:rsid w:val="009B0FCF"/>
    <w:rsid w:val="009B1112"/>
    <w:rsid w:val="009B115A"/>
    <w:rsid w:val="009B1280"/>
    <w:rsid w:val="009B1333"/>
    <w:rsid w:val="009B19CA"/>
    <w:rsid w:val="009B1BF0"/>
    <w:rsid w:val="009B22D9"/>
    <w:rsid w:val="009B23F9"/>
    <w:rsid w:val="009B24CB"/>
    <w:rsid w:val="009B2C5D"/>
    <w:rsid w:val="009B2E7B"/>
    <w:rsid w:val="009B3202"/>
    <w:rsid w:val="009B3230"/>
    <w:rsid w:val="009B325D"/>
    <w:rsid w:val="009B3433"/>
    <w:rsid w:val="009B364C"/>
    <w:rsid w:val="009B39A5"/>
    <w:rsid w:val="009B3BEE"/>
    <w:rsid w:val="009B3C03"/>
    <w:rsid w:val="009B3CAA"/>
    <w:rsid w:val="009B3E92"/>
    <w:rsid w:val="009B3FFA"/>
    <w:rsid w:val="009B415D"/>
    <w:rsid w:val="009B4308"/>
    <w:rsid w:val="009B4587"/>
    <w:rsid w:val="009B46BC"/>
    <w:rsid w:val="009B4943"/>
    <w:rsid w:val="009B4966"/>
    <w:rsid w:val="009B4AD4"/>
    <w:rsid w:val="009B4B09"/>
    <w:rsid w:val="009B4BA0"/>
    <w:rsid w:val="009B4CE2"/>
    <w:rsid w:val="009B4D9D"/>
    <w:rsid w:val="009B4DD2"/>
    <w:rsid w:val="009B5498"/>
    <w:rsid w:val="009B549F"/>
    <w:rsid w:val="009B5532"/>
    <w:rsid w:val="009B553C"/>
    <w:rsid w:val="009B575A"/>
    <w:rsid w:val="009B57AA"/>
    <w:rsid w:val="009B5C5D"/>
    <w:rsid w:val="009B5D58"/>
    <w:rsid w:val="009B5EA6"/>
    <w:rsid w:val="009B5EE0"/>
    <w:rsid w:val="009B60D5"/>
    <w:rsid w:val="009B611B"/>
    <w:rsid w:val="009B6279"/>
    <w:rsid w:val="009B6331"/>
    <w:rsid w:val="009B63FE"/>
    <w:rsid w:val="009B64DB"/>
    <w:rsid w:val="009B6576"/>
    <w:rsid w:val="009B6861"/>
    <w:rsid w:val="009B68F0"/>
    <w:rsid w:val="009B6945"/>
    <w:rsid w:val="009B6979"/>
    <w:rsid w:val="009B69BE"/>
    <w:rsid w:val="009B6BD6"/>
    <w:rsid w:val="009B6C21"/>
    <w:rsid w:val="009B6C66"/>
    <w:rsid w:val="009B6CB6"/>
    <w:rsid w:val="009B6EC7"/>
    <w:rsid w:val="009B6EDE"/>
    <w:rsid w:val="009B7087"/>
    <w:rsid w:val="009B716F"/>
    <w:rsid w:val="009B720F"/>
    <w:rsid w:val="009B7237"/>
    <w:rsid w:val="009B7469"/>
    <w:rsid w:val="009B76ED"/>
    <w:rsid w:val="009B794C"/>
    <w:rsid w:val="009B7C55"/>
    <w:rsid w:val="009B7CEA"/>
    <w:rsid w:val="009B7D9F"/>
    <w:rsid w:val="009B7E47"/>
    <w:rsid w:val="009B7F20"/>
    <w:rsid w:val="009C00B1"/>
    <w:rsid w:val="009C025B"/>
    <w:rsid w:val="009C0329"/>
    <w:rsid w:val="009C0398"/>
    <w:rsid w:val="009C0565"/>
    <w:rsid w:val="009C0589"/>
    <w:rsid w:val="009C05D4"/>
    <w:rsid w:val="009C06F7"/>
    <w:rsid w:val="009C070D"/>
    <w:rsid w:val="009C09A4"/>
    <w:rsid w:val="009C0C93"/>
    <w:rsid w:val="009C0E48"/>
    <w:rsid w:val="009C10A7"/>
    <w:rsid w:val="009C11FF"/>
    <w:rsid w:val="009C1431"/>
    <w:rsid w:val="009C1846"/>
    <w:rsid w:val="009C1B39"/>
    <w:rsid w:val="009C1EBB"/>
    <w:rsid w:val="009C1F99"/>
    <w:rsid w:val="009C21C9"/>
    <w:rsid w:val="009C2230"/>
    <w:rsid w:val="009C25C2"/>
    <w:rsid w:val="009C2DD4"/>
    <w:rsid w:val="009C2FF2"/>
    <w:rsid w:val="009C322C"/>
    <w:rsid w:val="009C3279"/>
    <w:rsid w:val="009C329B"/>
    <w:rsid w:val="009C339F"/>
    <w:rsid w:val="009C3568"/>
    <w:rsid w:val="009C35EE"/>
    <w:rsid w:val="009C3846"/>
    <w:rsid w:val="009C3B1E"/>
    <w:rsid w:val="009C3B4F"/>
    <w:rsid w:val="009C3D06"/>
    <w:rsid w:val="009C3D71"/>
    <w:rsid w:val="009C41C3"/>
    <w:rsid w:val="009C4273"/>
    <w:rsid w:val="009C43C3"/>
    <w:rsid w:val="009C445E"/>
    <w:rsid w:val="009C450E"/>
    <w:rsid w:val="009C4802"/>
    <w:rsid w:val="009C48D7"/>
    <w:rsid w:val="009C4A63"/>
    <w:rsid w:val="009C4D22"/>
    <w:rsid w:val="009C4F0E"/>
    <w:rsid w:val="009C5744"/>
    <w:rsid w:val="009C5836"/>
    <w:rsid w:val="009C5D82"/>
    <w:rsid w:val="009C5E96"/>
    <w:rsid w:val="009C5FE2"/>
    <w:rsid w:val="009C6654"/>
    <w:rsid w:val="009C6722"/>
    <w:rsid w:val="009C672F"/>
    <w:rsid w:val="009C6794"/>
    <w:rsid w:val="009C6800"/>
    <w:rsid w:val="009C692C"/>
    <w:rsid w:val="009C6AFE"/>
    <w:rsid w:val="009C6B74"/>
    <w:rsid w:val="009C6E90"/>
    <w:rsid w:val="009C6FD4"/>
    <w:rsid w:val="009C7020"/>
    <w:rsid w:val="009C71B7"/>
    <w:rsid w:val="009C774D"/>
    <w:rsid w:val="009C7D4F"/>
    <w:rsid w:val="009C7DB8"/>
    <w:rsid w:val="009C7EFE"/>
    <w:rsid w:val="009D060B"/>
    <w:rsid w:val="009D0777"/>
    <w:rsid w:val="009D077A"/>
    <w:rsid w:val="009D0A7B"/>
    <w:rsid w:val="009D0A8D"/>
    <w:rsid w:val="009D0AFE"/>
    <w:rsid w:val="009D0C72"/>
    <w:rsid w:val="009D0D66"/>
    <w:rsid w:val="009D0DD5"/>
    <w:rsid w:val="009D0E10"/>
    <w:rsid w:val="009D0E9D"/>
    <w:rsid w:val="009D0F6F"/>
    <w:rsid w:val="009D1041"/>
    <w:rsid w:val="009D120D"/>
    <w:rsid w:val="009D1219"/>
    <w:rsid w:val="009D1487"/>
    <w:rsid w:val="009D18B9"/>
    <w:rsid w:val="009D1954"/>
    <w:rsid w:val="009D1D12"/>
    <w:rsid w:val="009D20ED"/>
    <w:rsid w:val="009D211F"/>
    <w:rsid w:val="009D2176"/>
    <w:rsid w:val="009D22CA"/>
    <w:rsid w:val="009D22D1"/>
    <w:rsid w:val="009D2464"/>
    <w:rsid w:val="009D29FE"/>
    <w:rsid w:val="009D2A35"/>
    <w:rsid w:val="009D2C4A"/>
    <w:rsid w:val="009D2D4E"/>
    <w:rsid w:val="009D3147"/>
    <w:rsid w:val="009D319F"/>
    <w:rsid w:val="009D3259"/>
    <w:rsid w:val="009D33B4"/>
    <w:rsid w:val="009D352B"/>
    <w:rsid w:val="009D35D5"/>
    <w:rsid w:val="009D37AA"/>
    <w:rsid w:val="009D3932"/>
    <w:rsid w:val="009D39D8"/>
    <w:rsid w:val="009D3CF8"/>
    <w:rsid w:val="009D3D65"/>
    <w:rsid w:val="009D3DF0"/>
    <w:rsid w:val="009D3F7A"/>
    <w:rsid w:val="009D3FC8"/>
    <w:rsid w:val="009D4065"/>
    <w:rsid w:val="009D40A1"/>
    <w:rsid w:val="009D4282"/>
    <w:rsid w:val="009D457F"/>
    <w:rsid w:val="009D4750"/>
    <w:rsid w:val="009D4A7A"/>
    <w:rsid w:val="009D4C42"/>
    <w:rsid w:val="009D4DC7"/>
    <w:rsid w:val="009D4EDD"/>
    <w:rsid w:val="009D51FE"/>
    <w:rsid w:val="009D53C7"/>
    <w:rsid w:val="009D54BC"/>
    <w:rsid w:val="009D54FC"/>
    <w:rsid w:val="009D552F"/>
    <w:rsid w:val="009D5679"/>
    <w:rsid w:val="009D5689"/>
    <w:rsid w:val="009D56CC"/>
    <w:rsid w:val="009D56D5"/>
    <w:rsid w:val="009D574E"/>
    <w:rsid w:val="009D5770"/>
    <w:rsid w:val="009D5952"/>
    <w:rsid w:val="009D5C06"/>
    <w:rsid w:val="009D5C17"/>
    <w:rsid w:val="009D5C98"/>
    <w:rsid w:val="009D5EB7"/>
    <w:rsid w:val="009D5F53"/>
    <w:rsid w:val="009D60A3"/>
    <w:rsid w:val="009D60B4"/>
    <w:rsid w:val="009D621D"/>
    <w:rsid w:val="009D67A0"/>
    <w:rsid w:val="009D6871"/>
    <w:rsid w:val="009D69DE"/>
    <w:rsid w:val="009D6B6F"/>
    <w:rsid w:val="009D6B7C"/>
    <w:rsid w:val="009D6DB5"/>
    <w:rsid w:val="009D7138"/>
    <w:rsid w:val="009D744A"/>
    <w:rsid w:val="009D75CD"/>
    <w:rsid w:val="009D76BD"/>
    <w:rsid w:val="009D78AF"/>
    <w:rsid w:val="009D7A50"/>
    <w:rsid w:val="009D7A60"/>
    <w:rsid w:val="009D7B7C"/>
    <w:rsid w:val="009D7F20"/>
    <w:rsid w:val="009D7FB7"/>
    <w:rsid w:val="009E0005"/>
    <w:rsid w:val="009E0119"/>
    <w:rsid w:val="009E01B2"/>
    <w:rsid w:val="009E04C4"/>
    <w:rsid w:val="009E04CB"/>
    <w:rsid w:val="009E06DD"/>
    <w:rsid w:val="009E06FF"/>
    <w:rsid w:val="009E07CC"/>
    <w:rsid w:val="009E07E0"/>
    <w:rsid w:val="009E0935"/>
    <w:rsid w:val="009E09B5"/>
    <w:rsid w:val="009E09BD"/>
    <w:rsid w:val="009E0B9F"/>
    <w:rsid w:val="009E1054"/>
    <w:rsid w:val="009E12AF"/>
    <w:rsid w:val="009E138C"/>
    <w:rsid w:val="009E183D"/>
    <w:rsid w:val="009E1B39"/>
    <w:rsid w:val="009E1CEC"/>
    <w:rsid w:val="009E1F2E"/>
    <w:rsid w:val="009E2212"/>
    <w:rsid w:val="009E2351"/>
    <w:rsid w:val="009E23A2"/>
    <w:rsid w:val="009E27B6"/>
    <w:rsid w:val="009E2813"/>
    <w:rsid w:val="009E2B49"/>
    <w:rsid w:val="009E2D74"/>
    <w:rsid w:val="009E2F7D"/>
    <w:rsid w:val="009E3084"/>
    <w:rsid w:val="009E30E4"/>
    <w:rsid w:val="009E3364"/>
    <w:rsid w:val="009E347E"/>
    <w:rsid w:val="009E3492"/>
    <w:rsid w:val="009E3635"/>
    <w:rsid w:val="009E3947"/>
    <w:rsid w:val="009E3CF9"/>
    <w:rsid w:val="009E3DF0"/>
    <w:rsid w:val="009E3E55"/>
    <w:rsid w:val="009E4160"/>
    <w:rsid w:val="009E4336"/>
    <w:rsid w:val="009E442C"/>
    <w:rsid w:val="009E44E7"/>
    <w:rsid w:val="009E45C0"/>
    <w:rsid w:val="009E4660"/>
    <w:rsid w:val="009E4698"/>
    <w:rsid w:val="009E46E1"/>
    <w:rsid w:val="009E4812"/>
    <w:rsid w:val="009E4907"/>
    <w:rsid w:val="009E49C2"/>
    <w:rsid w:val="009E4A2C"/>
    <w:rsid w:val="009E4A55"/>
    <w:rsid w:val="009E4BF8"/>
    <w:rsid w:val="009E4C60"/>
    <w:rsid w:val="009E52F2"/>
    <w:rsid w:val="009E56AA"/>
    <w:rsid w:val="009E56E6"/>
    <w:rsid w:val="009E5A25"/>
    <w:rsid w:val="009E5BF5"/>
    <w:rsid w:val="009E5C21"/>
    <w:rsid w:val="009E5D93"/>
    <w:rsid w:val="009E5E34"/>
    <w:rsid w:val="009E5E88"/>
    <w:rsid w:val="009E60C7"/>
    <w:rsid w:val="009E64BA"/>
    <w:rsid w:val="009E6833"/>
    <w:rsid w:val="009E686D"/>
    <w:rsid w:val="009E697A"/>
    <w:rsid w:val="009E6A8F"/>
    <w:rsid w:val="009E6ABF"/>
    <w:rsid w:val="009E6AE8"/>
    <w:rsid w:val="009E6D52"/>
    <w:rsid w:val="009E6E0B"/>
    <w:rsid w:val="009E700E"/>
    <w:rsid w:val="009E7185"/>
    <w:rsid w:val="009E72B7"/>
    <w:rsid w:val="009E72CA"/>
    <w:rsid w:val="009E7358"/>
    <w:rsid w:val="009E73DF"/>
    <w:rsid w:val="009E73E4"/>
    <w:rsid w:val="009E7612"/>
    <w:rsid w:val="009E79E1"/>
    <w:rsid w:val="009E7A12"/>
    <w:rsid w:val="009E7B6A"/>
    <w:rsid w:val="009F019C"/>
    <w:rsid w:val="009F030A"/>
    <w:rsid w:val="009F0660"/>
    <w:rsid w:val="009F0695"/>
    <w:rsid w:val="009F0743"/>
    <w:rsid w:val="009F074D"/>
    <w:rsid w:val="009F08DE"/>
    <w:rsid w:val="009F095D"/>
    <w:rsid w:val="009F09F9"/>
    <w:rsid w:val="009F0ABC"/>
    <w:rsid w:val="009F0B48"/>
    <w:rsid w:val="009F0D0F"/>
    <w:rsid w:val="009F0F69"/>
    <w:rsid w:val="009F12AA"/>
    <w:rsid w:val="009F1404"/>
    <w:rsid w:val="009F1544"/>
    <w:rsid w:val="009F1549"/>
    <w:rsid w:val="009F1561"/>
    <w:rsid w:val="009F19AA"/>
    <w:rsid w:val="009F19DA"/>
    <w:rsid w:val="009F1ED1"/>
    <w:rsid w:val="009F1F33"/>
    <w:rsid w:val="009F203A"/>
    <w:rsid w:val="009F2064"/>
    <w:rsid w:val="009F20A8"/>
    <w:rsid w:val="009F2288"/>
    <w:rsid w:val="009F2290"/>
    <w:rsid w:val="009F232B"/>
    <w:rsid w:val="009F23DC"/>
    <w:rsid w:val="009F23E1"/>
    <w:rsid w:val="009F23F2"/>
    <w:rsid w:val="009F26A5"/>
    <w:rsid w:val="009F26B3"/>
    <w:rsid w:val="009F2798"/>
    <w:rsid w:val="009F3039"/>
    <w:rsid w:val="009F3157"/>
    <w:rsid w:val="009F34E7"/>
    <w:rsid w:val="009F3500"/>
    <w:rsid w:val="009F350E"/>
    <w:rsid w:val="009F3577"/>
    <w:rsid w:val="009F35FB"/>
    <w:rsid w:val="009F3602"/>
    <w:rsid w:val="009F3741"/>
    <w:rsid w:val="009F3748"/>
    <w:rsid w:val="009F374E"/>
    <w:rsid w:val="009F3B19"/>
    <w:rsid w:val="009F3B1A"/>
    <w:rsid w:val="009F3B2E"/>
    <w:rsid w:val="009F3CC3"/>
    <w:rsid w:val="009F3D70"/>
    <w:rsid w:val="009F3DF0"/>
    <w:rsid w:val="009F44AA"/>
    <w:rsid w:val="009F44EE"/>
    <w:rsid w:val="009F44F9"/>
    <w:rsid w:val="009F4656"/>
    <w:rsid w:val="009F4725"/>
    <w:rsid w:val="009F4A54"/>
    <w:rsid w:val="009F4CAE"/>
    <w:rsid w:val="009F4CF6"/>
    <w:rsid w:val="009F4EF7"/>
    <w:rsid w:val="009F5017"/>
    <w:rsid w:val="009F515C"/>
    <w:rsid w:val="009F51E2"/>
    <w:rsid w:val="009F56EC"/>
    <w:rsid w:val="009F576B"/>
    <w:rsid w:val="009F596B"/>
    <w:rsid w:val="009F5B43"/>
    <w:rsid w:val="009F5B92"/>
    <w:rsid w:val="009F5D1F"/>
    <w:rsid w:val="009F6293"/>
    <w:rsid w:val="009F6368"/>
    <w:rsid w:val="009F63F2"/>
    <w:rsid w:val="009F6414"/>
    <w:rsid w:val="009F64F6"/>
    <w:rsid w:val="009F6827"/>
    <w:rsid w:val="009F6B44"/>
    <w:rsid w:val="009F6B57"/>
    <w:rsid w:val="009F703E"/>
    <w:rsid w:val="009F710C"/>
    <w:rsid w:val="009F71C4"/>
    <w:rsid w:val="009F7211"/>
    <w:rsid w:val="009F7476"/>
    <w:rsid w:val="009F7544"/>
    <w:rsid w:val="009F7751"/>
    <w:rsid w:val="009F7AA6"/>
    <w:rsid w:val="009F7E0B"/>
    <w:rsid w:val="009F7F13"/>
    <w:rsid w:val="00A0001F"/>
    <w:rsid w:val="00A0017E"/>
    <w:rsid w:val="00A001AE"/>
    <w:rsid w:val="00A00357"/>
    <w:rsid w:val="00A0055A"/>
    <w:rsid w:val="00A0057B"/>
    <w:rsid w:val="00A00872"/>
    <w:rsid w:val="00A0094F"/>
    <w:rsid w:val="00A00D93"/>
    <w:rsid w:val="00A00EE7"/>
    <w:rsid w:val="00A00F67"/>
    <w:rsid w:val="00A01287"/>
    <w:rsid w:val="00A012B4"/>
    <w:rsid w:val="00A01318"/>
    <w:rsid w:val="00A019B6"/>
    <w:rsid w:val="00A01C19"/>
    <w:rsid w:val="00A01E2A"/>
    <w:rsid w:val="00A01E61"/>
    <w:rsid w:val="00A01FC5"/>
    <w:rsid w:val="00A020AF"/>
    <w:rsid w:val="00A022AE"/>
    <w:rsid w:val="00A02513"/>
    <w:rsid w:val="00A0261B"/>
    <w:rsid w:val="00A026BC"/>
    <w:rsid w:val="00A026CA"/>
    <w:rsid w:val="00A027EB"/>
    <w:rsid w:val="00A02809"/>
    <w:rsid w:val="00A02F98"/>
    <w:rsid w:val="00A03019"/>
    <w:rsid w:val="00A03142"/>
    <w:rsid w:val="00A031C5"/>
    <w:rsid w:val="00A031C7"/>
    <w:rsid w:val="00A031FA"/>
    <w:rsid w:val="00A0339D"/>
    <w:rsid w:val="00A03573"/>
    <w:rsid w:val="00A035F2"/>
    <w:rsid w:val="00A0360B"/>
    <w:rsid w:val="00A0379D"/>
    <w:rsid w:val="00A03F1B"/>
    <w:rsid w:val="00A03F70"/>
    <w:rsid w:val="00A03F79"/>
    <w:rsid w:val="00A03F93"/>
    <w:rsid w:val="00A03FB0"/>
    <w:rsid w:val="00A042D5"/>
    <w:rsid w:val="00A04443"/>
    <w:rsid w:val="00A0444D"/>
    <w:rsid w:val="00A0462D"/>
    <w:rsid w:val="00A047CB"/>
    <w:rsid w:val="00A0491A"/>
    <w:rsid w:val="00A04977"/>
    <w:rsid w:val="00A04AD7"/>
    <w:rsid w:val="00A04BE1"/>
    <w:rsid w:val="00A04E64"/>
    <w:rsid w:val="00A04F6C"/>
    <w:rsid w:val="00A05121"/>
    <w:rsid w:val="00A05892"/>
    <w:rsid w:val="00A058B3"/>
    <w:rsid w:val="00A05A78"/>
    <w:rsid w:val="00A05C73"/>
    <w:rsid w:val="00A05D79"/>
    <w:rsid w:val="00A05DF3"/>
    <w:rsid w:val="00A05EAB"/>
    <w:rsid w:val="00A05F5C"/>
    <w:rsid w:val="00A0614F"/>
    <w:rsid w:val="00A061C5"/>
    <w:rsid w:val="00A06415"/>
    <w:rsid w:val="00A0657E"/>
    <w:rsid w:val="00A066F0"/>
    <w:rsid w:val="00A0670C"/>
    <w:rsid w:val="00A0688D"/>
    <w:rsid w:val="00A069C0"/>
    <w:rsid w:val="00A06ADD"/>
    <w:rsid w:val="00A070D1"/>
    <w:rsid w:val="00A074B8"/>
    <w:rsid w:val="00A07546"/>
    <w:rsid w:val="00A07660"/>
    <w:rsid w:val="00A07865"/>
    <w:rsid w:val="00A078C8"/>
    <w:rsid w:val="00A07B0C"/>
    <w:rsid w:val="00A07C69"/>
    <w:rsid w:val="00A07CB6"/>
    <w:rsid w:val="00A07DF0"/>
    <w:rsid w:val="00A1001D"/>
    <w:rsid w:val="00A10060"/>
    <w:rsid w:val="00A10152"/>
    <w:rsid w:val="00A10323"/>
    <w:rsid w:val="00A10494"/>
    <w:rsid w:val="00A104AA"/>
    <w:rsid w:val="00A105C2"/>
    <w:rsid w:val="00A10722"/>
    <w:rsid w:val="00A109AA"/>
    <w:rsid w:val="00A10CB5"/>
    <w:rsid w:val="00A10CDB"/>
    <w:rsid w:val="00A10DF0"/>
    <w:rsid w:val="00A1148B"/>
    <w:rsid w:val="00A1167D"/>
    <w:rsid w:val="00A1181E"/>
    <w:rsid w:val="00A118C4"/>
    <w:rsid w:val="00A119B4"/>
    <w:rsid w:val="00A11A76"/>
    <w:rsid w:val="00A11B36"/>
    <w:rsid w:val="00A12139"/>
    <w:rsid w:val="00A12523"/>
    <w:rsid w:val="00A128FC"/>
    <w:rsid w:val="00A12A81"/>
    <w:rsid w:val="00A12AD6"/>
    <w:rsid w:val="00A12B4E"/>
    <w:rsid w:val="00A12BE0"/>
    <w:rsid w:val="00A12C88"/>
    <w:rsid w:val="00A12CD8"/>
    <w:rsid w:val="00A12D0B"/>
    <w:rsid w:val="00A12DE0"/>
    <w:rsid w:val="00A12DF9"/>
    <w:rsid w:val="00A12E03"/>
    <w:rsid w:val="00A12EB2"/>
    <w:rsid w:val="00A131D0"/>
    <w:rsid w:val="00A13434"/>
    <w:rsid w:val="00A13463"/>
    <w:rsid w:val="00A135CC"/>
    <w:rsid w:val="00A13A10"/>
    <w:rsid w:val="00A13C1A"/>
    <w:rsid w:val="00A13C7B"/>
    <w:rsid w:val="00A13D5E"/>
    <w:rsid w:val="00A13E6D"/>
    <w:rsid w:val="00A13FB9"/>
    <w:rsid w:val="00A14099"/>
    <w:rsid w:val="00A14228"/>
    <w:rsid w:val="00A143B8"/>
    <w:rsid w:val="00A1462B"/>
    <w:rsid w:val="00A14834"/>
    <w:rsid w:val="00A1485D"/>
    <w:rsid w:val="00A148D6"/>
    <w:rsid w:val="00A14B49"/>
    <w:rsid w:val="00A14BB6"/>
    <w:rsid w:val="00A14D0E"/>
    <w:rsid w:val="00A14FE1"/>
    <w:rsid w:val="00A150F3"/>
    <w:rsid w:val="00A1524C"/>
    <w:rsid w:val="00A153C9"/>
    <w:rsid w:val="00A154AA"/>
    <w:rsid w:val="00A154CF"/>
    <w:rsid w:val="00A15551"/>
    <w:rsid w:val="00A156DB"/>
    <w:rsid w:val="00A159BE"/>
    <w:rsid w:val="00A15DD1"/>
    <w:rsid w:val="00A16049"/>
    <w:rsid w:val="00A16093"/>
    <w:rsid w:val="00A16186"/>
    <w:rsid w:val="00A161F0"/>
    <w:rsid w:val="00A16954"/>
    <w:rsid w:val="00A169B2"/>
    <w:rsid w:val="00A16BF3"/>
    <w:rsid w:val="00A16C32"/>
    <w:rsid w:val="00A16E84"/>
    <w:rsid w:val="00A16EB3"/>
    <w:rsid w:val="00A16EE8"/>
    <w:rsid w:val="00A16EF3"/>
    <w:rsid w:val="00A16F1B"/>
    <w:rsid w:val="00A1701E"/>
    <w:rsid w:val="00A1731C"/>
    <w:rsid w:val="00A1778B"/>
    <w:rsid w:val="00A17871"/>
    <w:rsid w:val="00A1791D"/>
    <w:rsid w:val="00A17A98"/>
    <w:rsid w:val="00A17B4C"/>
    <w:rsid w:val="00A17E15"/>
    <w:rsid w:val="00A20067"/>
    <w:rsid w:val="00A20231"/>
    <w:rsid w:val="00A2048B"/>
    <w:rsid w:val="00A20647"/>
    <w:rsid w:val="00A207CA"/>
    <w:rsid w:val="00A20818"/>
    <w:rsid w:val="00A208D4"/>
    <w:rsid w:val="00A20AE2"/>
    <w:rsid w:val="00A2100E"/>
    <w:rsid w:val="00A211AC"/>
    <w:rsid w:val="00A21457"/>
    <w:rsid w:val="00A2181E"/>
    <w:rsid w:val="00A2187F"/>
    <w:rsid w:val="00A219FD"/>
    <w:rsid w:val="00A21AD5"/>
    <w:rsid w:val="00A21BF1"/>
    <w:rsid w:val="00A21CD7"/>
    <w:rsid w:val="00A21E03"/>
    <w:rsid w:val="00A21FE0"/>
    <w:rsid w:val="00A21FF9"/>
    <w:rsid w:val="00A2241F"/>
    <w:rsid w:val="00A22459"/>
    <w:rsid w:val="00A224E6"/>
    <w:rsid w:val="00A22579"/>
    <w:rsid w:val="00A227E8"/>
    <w:rsid w:val="00A2295B"/>
    <w:rsid w:val="00A22C7B"/>
    <w:rsid w:val="00A22CAC"/>
    <w:rsid w:val="00A22EC6"/>
    <w:rsid w:val="00A23102"/>
    <w:rsid w:val="00A2327C"/>
    <w:rsid w:val="00A23294"/>
    <w:rsid w:val="00A232FC"/>
    <w:rsid w:val="00A23444"/>
    <w:rsid w:val="00A23511"/>
    <w:rsid w:val="00A23539"/>
    <w:rsid w:val="00A23559"/>
    <w:rsid w:val="00A235B5"/>
    <w:rsid w:val="00A2377B"/>
    <w:rsid w:val="00A23792"/>
    <w:rsid w:val="00A237B4"/>
    <w:rsid w:val="00A237C5"/>
    <w:rsid w:val="00A238E0"/>
    <w:rsid w:val="00A23A57"/>
    <w:rsid w:val="00A23CE9"/>
    <w:rsid w:val="00A23E82"/>
    <w:rsid w:val="00A23EA2"/>
    <w:rsid w:val="00A245C1"/>
    <w:rsid w:val="00A24B64"/>
    <w:rsid w:val="00A24BB2"/>
    <w:rsid w:val="00A24BFA"/>
    <w:rsid w:val="00A24C1C"/>
    <w:rsid w:val="00A24DB2"/>
    <w:rsid w:val="00A24F93"/>
    <w:rsid w:val="00A2564F"/>
    <w:rsid w:val="00A25783"/>
    <w:rsid w:val="00A2593F"/>
    <w:rsid w:val="00A25D15"/>
    <w:rsid w:val="00A25E18"/>
    <w:rsid w:val="00A25E4B"/>
    <w:rsid w:val="00A25FF5"/>
    <w:rsid w:val="00A26310"/>
    <w:rsid w:val="00A26423"/>
    <w:rsid w:val="00A264E3"/>
    <w:rsid w:val="00A268D2"/>
    <w:rsid w:val="00A26ADB"/>
    <w:rsid w:val="00A26C6F"/>
    <w:rsid w:val="00A26CC3"/>
    <w:rsid w:val="00A26CC6"/>
    <w:rsid w:val="00A26E93"/>
    <w:rsid w:val="00A26EC9"/>
    <w:rsid w:val="00A27151"/>
    <w:rsid w:val="00A272EA"/>
    <w:rsid w:val="00A27523"/>
    <w:rsid w:val="00A27828"/>
    <w:rsid w:val="00A27BA2"/>
    <w:rsid w:val="00A27C6C"/>
    <w:rsid w:val="00A27D33"/>
    <w:rsid w:val="00A301E0"/>
    <w:rsid w:val="00A301ED"/>
    <w:rsid w:val="00A30744"/>
    <w:rsid w:val="00A308EC"/>
    <w:rsid w:val="00A30C84"/>
    <w:rsid w:val="00A30CBE"/>
    <w:rsid w:val="00A3103D"/>
    <w:rsid w:val="00A310D2"/>
    <w:rsid w:val="00A3122D"/>
    <w:rsid w:val="00A313CA"/>
    <w:rsid w:val="00A314D3"/>
    <w:rsid w:val="00A314E5"/>
    <w:rsid w:val="00A317A3"/>
    <w:rsid w:val="00A3188F"/>
    <w:rsid w:val="00A3194E"/>
    <w:rsid w:val="00A319BD"/>
    <w:rsid w:val="00A31CC3"/>
    <w:rsid w:val="00A31D7C"/>
    <w:rsid w:val="00A31D90"/>
    <w:rsid w:val="00A320DF"/>
    <w:rsid w:val="00A32237"/>
    <w:rsid w:val="00A32413"/>
    <w:rsid w:val="00A325CF"/>
    <w:rsid w:val="00A328A4"/>
    <w:rsid w:val="00A328A8"/>
    <w:rsid w:val="00A329DC"/>
    <w:rsid w:val="00A32A03"/>
    <w:rsid w:val="00A32D99"/>
    <w:rsid w:val="00A332EF"/>
    <w:rsid w:val="00A33318"/>
    <w:rsid w:val="00A3332E"/>
    <w:rsid w:val="00A333C2"/>
    <w:rsid w:val="00A3358D"/>
    <w:rsid w:val="00A335CC"/>
    <w:rsid w:val="00A3376F"/>
    <w:rsid w:val="00A3384A"/>
    <w:rsid w:val="00A33A3C"/>
    <w:rsid w:val="00A33AB6"/>
    <w:rsid w:val="00A34136"/>
    <w:rsid w:val="00A3433B"/>
    <w:rsid w:val="00A346E7"/>
    <w:rsid w:val="00A347E3"/>
    <w:rsid w:val="00A34A01"/>
    <w:rsid w:val="00A34A9D"/>
    <w:rsid w:val="00A34BC9"/>
    <w:rsid w:val="00A34F91"/>
    <w:rsid w:val="00A35116"/>
    <w:rsid w:val="00A3512C"/>
    <w:rsid w:val="00A351DD"/>
    <w:rsid w:val="00A353D9"/>
    <w:rsid w:val="00A353E6"/>
    <w:rsid w:val="00A3544E"/>
    <w:rsid w:val="00A3557B"/>
    <w:rsid w:val="00A35660"/>
    <w:rsid w:val="00A35A22"/>
    <w:rsid w:val="00A35C3B"/>
    <w:rsid w:val="00A35C48"/>
    <w:rsid w:val="00A35C92"/>
    <w:rsid w:val="00A35F35"/>
    <w:rsid w:val="00A361FD"/>
    <w:rsid w:val="00A3660F"/>
    <w:rsid w:val="00A3678C"/>
    <w:rsid w:val="00A36DC0"/>
    <w:rsid w:val="00A36E7B"/>
    <w:rsid w:val="00A36FA1"/>
    <w:rsid w:val="00A37411"/>
    <w:rsid w:val="00A37506"/>
    <w:rsid w:val="00A377E7"/>
    <w:rsid w:val="00A37C2A"/>
    <w:rsid w:val="00A37C45"/>
    <w:rsid w:val="00A37D6F"/>
    <w:rsid w:val="00A37E5B"/>
    <w:rsid w:val="00A37F0F"/>
    <w:rsid w:val="00A401C8"/>
    <w:rsid w:val="00A404F8"/>
    <w:rsid w:val="00A4060C"/>
    <w:rsid w:val="00A406A1"/>
    <w:rsid w:val="00A40836"/>
    <w:rsid w:val="00A40AB7"/>
    <w:rsid w:val="00A40BA8"/>
    <w:rsid w:val="00A40C6A"/>
    <w:rsid w:val="00A40D45"/>
    <w:rsid w:val="00A40DE5"/>
    <w:rsid w:val="00A40E0C"/>
    <w:rsid w:val="00A40E80"/>
    <w:rsid w:val="00A40F2F"/>
    <w:rsid w:val="00A411C9"/>
    <w:rsid w:val="00A41250"/>
    <w:rsid w:val="00A41304"/>
    <w:rsid w:val="00A41437"/>
    <w:rsid w:val="00A415BF"/>
    <w:rsid w:val="00A419CA"/>
    <w:rsid w:val="00A41A41"/>
    <w:rsid w:val="00A41AB0"/>
    <w:rsid w:val="00A41AB5"/>
    <w:rsid w:val="00A41B50"/>
    <w:rsid w:val="00A41B75"/>
    <w:rsid w:val="00A41DAD"/>
    <w:rsid w:val="00A41DCF"/>
    <w:rsid w:val="00A41F92"/>
    <w:rsid w:val="00A41FCF"/>
    <w:rsid w:val="00A42101"/>
    <w:rsid w:val="00A42157"/>
    <w:rsid w:val="00A42167"/>
    <w:rsid w:val="00A421BC"/>
    <w:rsid w:val="00A42471"/>
    <w:rsid w:val="00A42535"/>
    <w:rsid w:val="00A4280C"/>
    <w:rsid w:val="00A42825"/>
    <w:rsid w:val="00A42881"/>
    <w:rsid w:val="00A429D7"/>
    <w:rsid w:val="00A42A0E"/>
    <w:rsid w:val="00A42C12"/>
    <w:rsid w:val="00A42F4F"/>
    <w:rsid w:val="00A43018"/>
    <w:rsid w:val="00A4314F"/>
    <w:rsid w:val="00A431A4"/>
    <w:rsid w:val="00A43402"/>
    <w:rsid w:val="00A434F0"/>
    <w:rsid w:val="00A43608"/>
    <w:rsid w:val="00A436C6"/>
    <w:rsid w:val="00A4391A"/>
    <w:rsid w:val="00A43947"/>
    <w:rsid w:val="00A439B3"/>
    <w:rsid w:val="00A43AE1"/>
    <w:rsid w:val="00A43B07"/>
    <w:rsid w:val="00A43B0A"/>
    <w:rsid w:val="00A43C52"/>
    <w:rsid w:val="00A43EE7"/>
    <w:rsid w:val="00A43F46"/>
    <w:rsid w:val="00A4458A"/>
    <w:rsid w:val="00A445CE"/>
    <w:rsid w:val="00A44771"/>
    <w:rsid w:val="00A44802"/>
    <w:rsid w:val="00A449BC"/>
    <w:rsid w:val="00A44C86"/>
    <w:rsid w:val="00A44D52"/>
    <w:rsid w:val="00A4507A"/>
    <w:rsid w:val="00A4525E"/>
    <w:rsid w:val="00A45650"/>
    <w:rsid w:val="00A45850"/>
    <w:rsid w:val="00A45892"/>
    <w:rsid w:val="00A45BC2"/>
    <w:rsid w:val="00A46305"/>
    <w:rsid w:val="00A46391"/>
    <w:rsid w:val="00A4643C"/>
    <w:rsid w:val="00A465A0"/>
    <w:rsid w:val="00A46714"/>
    <w:rsid w:val="00A4673F"/>
    <w:rsid w:val="00A468EB"/>
    <w:rsid w:val="00A46A53"/>
    <w:rsid w:val="00A46F25"/>
    <w:rsid w:val="00A470E4"/>
    <w:rsid w:val="00A471EF"/>
    <w:rsid w:val="00A47502"/>
    <w:rsid w:val="00A475B8"/>
    <w:rsid w:val="00A47C6C"/>
    <w:rsid w:val="00A47C80"/>
    <w:rsid w:val="00A47C8F"/>
    <w:rsid w:val="00A47CEE"/>
    <w:rsid w:val="00A47D45"/>
    <w:rsid w:val="00A50108"/>
    <w:rsid w:val="00A50360"/>
    <w:rsid w:val="00A503EA"/>
    <w:rsid w:val="00A504D2"/>
    <w:rsid w:val="00A505EC"/>
    <w:rsid w:val="00A5062B"/>
    <w:rsid w:val="00A50714"/>
    <w:rsid w:val="00A5074D"/>
    <w:rsid w:val="00A508E0"/>
    <w:rsid w:val="00A50904"/>
    <w:rsid w:val="00A50AB4"/>
    <w:rsid w:val="00A50B33"/>
    <w:rsid w:val="00A50C7C"/>
    <w:rsid w:val="00A50E7E"/>
    <w:rsid w:val="00A5113B"/>
    <w:rsid w:val="00A51257"/>
    <w:rsid w:val="00A51433"/>
    <w:rsid w:val="00A515B5"/>
    <w:rsid w:val="00A518D5"/>
    <w:rsid w:val="00A51917"/>
    <w:rsid w:val="00A51977"/>
    <w:rsid w:val="00A51D81"/>
    <w:rsid w:val="00A51E4E"/>
    <w:rsid w:val="00A520F3"/>
    <w:rsid w:val="00A5214C"/>
    <w:rsid w:val="00A521B3"/>
    <w:rsid w:val="00A525F9"/>
    <w:rsid w:val="00A526DB"/>
    <w:rsid w:val="00A52842"/>
    <w:rsid w:val="00A528F7"/>
    <w:rsid w:val="00A52905"/>
    <w:rsid w:val="00A52D66"/>
    <w:rsid w:val="00A52EC2"/>
    <w:rsid w:val="00A532C8"/>
    <w:rsid w:val="00A5370B"/>
    <w:rsid w:val="00A5384C"/>
    <w:rsid w:val="00A538E2"/>
    <w:rsid w:val="00A539C5"/>
    <w:rsid w:val="00A53A87"/>
    <w:rsid w:val="00A5404F"/>
    <w:rsid w:val="00A540B5"/>
    <w:rsid w:val="00A54185"/>
    <w:rsid w:val="00A5421F"/>
    <w:rsid w:val="00A54248"/>
    <w:rsid w:val="00A54339"/>
    <w:rsid w:val="00A5454D"/>
    <w:rsid w:val="00A54598"/>
    <w:rsid w:val="00A545BB"/>
    <w:rsid w:val="00A546CB"/>
    <w:rsid w:val="00A5478C"/>
    <w:rsid w:val="00A54E54"/>
    <w:rsid w:val="00A54F80"/>
    <w:rsid w:val="00A54F8E"/>
    <w:rsid w:val="00A54FAF"/>
    <w:rsid w:val="00A55195"/>
    <w:rsid w:val="00A553EE"/>
    <w:rsid w:val="00A55695"/>
    <w:rsid w:val="00A556FD"/>
    <w:rsid w:val="00A5591E"/>
    <w:rsid w:val="00A55F1B"/>
    <w:rsid w:val="00A55F8E"/>
    <w:rsid w:val="00A55FD5"/>
    <w:rsid w:val="00A56190"/>
    <w:rsid w:val="00A56322"/>
    <w:rsid w:val="00A563C6"/>
    <w:rsid w:val="00A56403"/>
    <w:rsid w:val="00A5656B"/>
    <w:rsid w:val="00A56578"/>
    <w:rsid w:val="00A56B1A"/>
    <w:rsid w:val="00A56B52"/>
    <w:rsid w:val="00A56ECC"/>
    <w:rsid w:val="00A56FCB"/>
    <w:rsid w:val="00A5725A"/>
    <w:rsid w:val="00A573C5"/>
    <w:rsid w:val="00A57419"/>
    <w:rsid w:val="00A57662"/>
    <w:rsid w:val="00A57853"/>
    <w:rsid w:val="00A5791E"/>
    <w:rsid w:val="00A57ACE"/>
    <w:rsid w:val="00A57ECE"/>
    <w:rsid w:val="00A57F0B"/>
    <w:rsid w:val="00A6005F"/>
    <w:rsid w:val="00A602CE"/>
    <w:rsid w:val="00A60361"/>
    <w:rsid w:val="00A6043D"/>
    <w:rsid w:val="00A604CA"/>
    <w:rsid w:val="00A60A73"/>
    <w:rsid w:val="00A60AF0"/>
    <w:rsid w:val="00A60B63"/>
    <w:rsid w:val="00A60BA3"/>
    <w:rsid w:val="00A60BB2"/>
    <w:rsid w:val="00A60CEC"/>
    <w:rsid w:val="00A60D04"/>
    <w:rsid w:val="00A60F2E"/>
    <w:rsid w:val="00A610A3"/>
    <w:rsid w:val="00A610D2"/>
    <w:rsid w:val="00A61103"/>
    <w:rsid w:val="00A61191"/>
    <w:rsid w:val="00A61199"/>
    <w:rsid w:val="00A619F7"/>
    <w:rsid w:val="00A61C51"/>
    <w:rsid w:val="00A61C71"/>
    <w:rsid w:val="00A61C85"/>
    <w:rsid w:val="00A61FFB"/>
    <w:rsid w:val="00A620B7"/>
    <w:rsid w:val="00A623FE"/>
    <w:rsid w:val="00A62414"/>
    <w:rsid w:val="00A625EB"/>
    <w:rsid w:val="00A6277A"/>
    <w:rsid w:val="00A6284C"/>
    <w:rsid w:val="00A628B5"/>
    <w:rsid w:val="00A62BA3"/>
    <w:rsid w:val="00A62D91"/>
    <w:rsid w:val="00A62D9E"/>
    <w:rsid w:val="00A62FB7"/>
    <w:rsid w:val="00A62FFC"/>
    <w:rsid w:val="00A63238"/>
    <w:rsid w:val="00A6332B"/>
    <w:rsid w:val="00A63869"/>
    <w:rsid w:val="00A63953"/>
    <w:rsid w:val="00A63B4A"/>
    <w:rsid w:val="00A63BC5"/>
    <w:rsid w:val="00A63CAD"/>
    <w:rsid w:val="00A63D8E"/>
    <w:rsid w:val="00A63E60"/>
    <w:rsid w:val="00A64296"/>
    <w:rsid w:val="00A642B1"/>
    <w:rsid w:val="00A64614"/>
    <w:rsid w:val="00A64A86"/>
    <w:rsid w:val="00A65024"/>
    <w:rsid w:val="00A652D3"/>
    <w:rsid w:val="00A65642"/>
    <w:rsid w:val="00A65D1A"/>
    <w:rsid w:val="00A65D37"/>
    <w:rsid w:val="00A65F27"/>
    <w:rsid w:val="00A65FBF"/>
    <w:rsid w:val="00A66204"/>
    <w:rsid w:val="00A663EB"/>
    <w:rsid w:val="00A664A9"/>
    <w:rsid w:val="00A664CD"/>
    <w:rsid w:val="00A66549"/>
    <w:rsid w:val="00A666A2"/>
    <w:rsid w:val="00A66903"/>
    <w:rsid w:val="00A6699A"/>
    <w:rsid w:val="00A66B48"/>
    <w:rsid w:val="00A66B8D"/>
    <w:rsid w:val="00A66BFA"/>
    <w:rsid w:val="00A66C95"/>
    <w:rsid w:val="00A66E09"/>
    <w:rsid w:val="00A66EE0"/>
    <w:rsid w:val="00A670C8"/>
    <w:rsid w:val="00A671C3"/>
    <w:rsid w:val="00A6723A"/>
    <w:rsid w:val="00A672AD"/>
    <w:rsid w:val="00A674DC"/>
    <w:rsid w:val="00A675D7"/>
    <w:rsid w:val="00A676D1"/>
    <w:rsid w:val="00A67757"/>
    <w:rsid w:val="00A67A4B"/>
    <w:rsid w:val="00A67B9F"/>
    <w:rsid w:val="00A67D97"/>
    <w:rsid w:val="00A67E48"/>
    <w:rsid w:val="00A67F36"/>
    <w:rsid w:val="00A67FFD"/>
    <w:rsid w:val="00A7026F"/>
    <w:rsid w:val="00A70490"/>
    <w:rsid w:val="00A70594"/>
    <w:rsid w:val="00A70838"/>
    <w:rsid w:val="00A70A88"/>
    <w:rsid w:val="00A70B52"/>
    <w:rsid w:val="00A70B56"/>
    <w:rsid w:val="00A70BA6"/>
    <w:rsid w:val="00A70C0A"/>
    <w:rsid w:val="00A70ED5"/>
    <w:rsid w:val="00A71300"/>
    <w:rsid w:val="00A71376"/>
    <w:rsid w:val="00A7146B"/>
    <w:rsid w:val="00A71494"/>
    <w:rsid w:val="00A7174A"/>
    <w:rsid w:val="00A71764"/>
    <w:rsid w:val="00A7176F"/>
    <w:rsid w:val="00A718A1"/>
    <w:rsid w:val="00A71A5A"/>
    <w:rsid w:val="00A71B2C"/>
    <w:rsid w:val="00A71BD3"/>
    <w:rsid w:val="00A71CCC"/>
    <w:rsid w:val="00A71D58"/>
    <w:rsid w:val="00A71DD7"/>
    <w:rsid w:val="00A71E08"/>
    <w:rsid w:val="00A71FD0"/>
    <w:rsid w:val="00A71FD4"/>
    <w:rsid w:val="00A71FEE"/>
    <w:rsid w:val="00A72058"/>
    <w:rsid w:val="00A7221E"/>
    <w:rsid w:val="00A723C7"/>
    <w:rsid w:val="00A72473"/>
    <w:rsid w:val="00A7251E"/>
    <w:rsid w:val="00A7254F"/>
    <w:rsid w:val="00A7269F"/>
    <w:rsid w:val="00A72753"/>
    <w:rsid w:val="00A72A8F"/>
    <w:rsid w:val="00A72F4F"/>
    <w:rsid w:val="00A73174"/>
    <w:rsid w:val="00A7365E"/>
    <w:rsid w:val="00A7372C"/>
    <w:rsid w:val="00A73745"/>
    <w:rsid w:val="00A737BC"/>
    <w:rsid w:val="00A738A1"/>
    <w:rsid w:val="00A73A5A"/>
    <w:rsid w:val="00A73C8A"/>
    <w:rsid w:val="00A73D50"/>
    <w:rsid w:val="00A73D58"/>
    <w:rsid w:val="00A73ECB"/>
    <w:rsid w:val="00A74066"/>
    <w:rsid w:val="00A74411"/>
    <w:rsid w:val="00A744CD"/>
    <w:rsid w:val="00A74EBF"/>
    <w:rsid w:val="00A74ECB"/>
    <w:rsid w:val="00A74F49"/>
    <w:rsid w:val="00A75009"/>
    <w:rsid w:val="00A751E5"/>
    <w:rsid w:val="00A7522F"/>
    <w:rsid w:val="00A75401"/>
    <w:rsid w:val="00A75708"/>
    <w:rsid w:val="00A75A77"/>
    <w:rsid w:val="00A75CF4"/>
    <w:rsid w:val="00A7610D"/>
    <w:rsid w:val="00A76457"/>
    <w:rsid w:val="00A76528"/>
    <w:rsid w:val="00A7652B"/>
    <w:rsid w:val="00A766C3"/>
    <w:rsid w:val="00A7685D"/>
    <w:rsid w:val="00A76B31"/>
    <w:rsid w:val="00A76B7D"/>
    <w:rsid w:val="00A76C58"/>
    <w:rsid w:val="00A76C5A"/>
    <w:rsid w:val="00A76C5B"/>
    <w:rsid w:val="00A771F0"/>
    <w:rsid w:val="00A77369"/>
    <w:rsid w:val="00A77559"/>
    <w:rsid w:val="00A7765A"/>
    <w:rsid w:val="00A77C76"/>
    <w:rsid w:val="00A8012D"/>
    <w:rsid w:val="00A80460"/>
    <w:rsid w:val="00A806CA"/>
    <w:rsid w:val="00A807A2"/>
    <w:rsid w:val="00A80B7D"/>
    <w:rsid w:val="00A80C72"/>
    <w:rsid w:val="00A80C83"/>
    <w:rsid w:val="00A80D87"/>
    <w:rsid w:val="00A81184"/>
    <w:rsid w:val="00A8136E"/>
    <w:rsid w:val="00A81574"/>
    <w:rsid w:val="00A817F6"/>
    <w:rsid w:val="00A818A5"/>
    <w:rsid w:val="00A81A9B"/>
    <w:rsid w:val="00A81CB0"/>
    <w:rsid w:val="00A81D90"/>
    <w:rsid w:val="00A81E20"/>
    <w:rsid w:val="00A81E26"/>
    <w:rsid w:val="00A81E61"/>
    <w:rsid w:val="00A81EFD"/>
    <w:rsid w:val="00A82371"/>
    <w:rsid w:val="00A823B2"/>
    <w:rsid w:val="00A826AF"/>
    <w:rsid w:val="00A82782"/>
    <w:rsid w:val="00A828E8"/>
    <w:rsid w:val="00A82925"/>
    <w:rsid w:val="00A82AB8"/>
    <w:rsid w:val="00A82C3D"/>
    <w:rsid w:val="00A82C96"/>
    <w:rsid w:val="00A82D73"/>
    <w:rsid w:val="00A82E21"/>
    <w:rsid w:val="00A83227"/>
    <w:rsid w:val="00A8338E"/>
    <w:rsid w:val="00A833EA"/>
    <w:rsid w:val="00A8340A"/>
    <w:rsid w:val="00A83670"/>
    <w:rsid w:val="00A8376D"/>
    <w:rsid w:val="00A83829"/>
    <w:rsid w:val="00A83D1A"/>
    <w:rsid w:val="00A83E25"/>
    <w:rsid w:val="00A83E93"/>
    <w:rsid w:val="00A83E99"/>
    <w:rsid w:val="00A83F51"/>
    <w:rsid w:val="00A8439B"/>
    <w:rsid w:val="00A8478B"/>
    <w:rsid w:val="00A84951"/>
    <w:rsid w:val="00A849BE"/>
    <w:rsid w:val="00A84A93"/>
    <w:rsid w:val="00A84CC2"/>
    <w:rsid w:val="00A84DCC"/>
    <w:rsid w:val="00A84DF6"/>
    <w:rsid w:val="00A8534E"/>
    <w:rsid w:val="00A8578B"/>
    <w:rsid w:val="00A857EA"/>
    <w:rsid w:val="00A8586E"/>
    <w:rsid w:val="00A858FC"/>
    <w:rsid w:val="00A85AF9"/>
    <w:rsid w:val="00A85BEE"/>
    <w:rsid w:val="00A85C89"/>
    <w:rsid w:val="00A85D63"/>
    <w:rsid w:val="00A85EF0"/>
    <w:rsid w:val="00A86432"/>
    <w:rsid w:val="00A8647A"/>
    <w:rsid w:val="00A86517"/>
    <w:rsid w:val="00A86540"/>
    <w:rsid w:val="00A8661A"/>
    <w:rsid w:val="00A8668E"/>
    <w:rsid w:val="00A867A2"/>
    <w:rsid w:val="00A86C80"/>
    <w:rsid w:val="00A86E90"/>
    <w:rsid w:val="00A86F21"/>
    <w:rsid w:val="00A86F24"/>
    <w:rsid w:val="00A87275"/>
    <w:rsid w:val="00A87388"/>
    <w:rsid w:val="00A87859"/>
    <w:rsid w:val="00A87D17"/>
    <w:rsid w:val="00A87FC6"/>
    <w:rsid w:val="00A90235"/>
    <w:rsid w:val="00A90521"/>
    <w:rsid w:val="00A90538"/>
    <w:rsid w:val="00A906A3"/>
    <w:rsid w:val="00A906BC"/>
    <w:rsid w:val="00A909F4"/>
    <w:rsid w:val="00A90AA5"/>
    <w:rsid w:val="00A90BFA"/>
    <w:rsid w:val="00A90D22"/>
    <w:rsid w:val="00A90F2D"/>
    <w:rsid w:val="00A91095"/>
    <w:rsid w:val="00A9131F"/>
    <w:rsid w:val="00A915D0"/>
    <w:rsid w:val="00A91ADC"/>
    <w:rsid w:val="00A91B03"/>
    <w:rsid w:val="00A91B1A"/>
    <w:rsid w:val="00A91BAF"/>
    <w:rsid w:val="00A91D30"/>
    <w:rsid w:val="00A91DD4"/>
    <w:rsid w:val="00A91F1D"/>
    <w:rsid w:val="00A922B4"/>
    <w:rsid w:val="00A922DE"/>
    <w:rsid w:val="00A92855"/>
    <w:rsid w:val="00A92971"/>
    <w:rsid w:val="00A92A83"/>
    <w:rsid w:val="00A92AA2"/>
    <w:rsid w:val="00A92BB3"/>
    <w:rsid w:val="00A92BDA"/>
    <w:rsid w:val="00A92E74"/>
    <w:rsid w:val="00A92EC2"/>
    <w:rsid w:val="00A92FC2"/>
    <w:rsid w:val="00A9305E"/>
    <w:rsid w:val="00A930ED"/>
    <w:rsid w:val="00A93320"/>
    <w:rsid w:val="00A93354"/>
    <w:rsid w:val="00A93565"/>
    <w:rsid w:val="00A9361D"/>
    <w:rsid w:val="00A937BA"/>
    <w:rsid w:val="00A93A1F"/>
    <w:rsid w:val="00A93A25"/>
    <w:rsid w:val="00A93C42"/>
    <w:rsid w:val="00A93D9E"/>
    <w:rsid w:val="00A93E9B"/>
    <w:rsid w:val="00A93ED3"/>
    <w:rsid w:val="00A9405C"/>
    <w:rsid w:val="00A940A5"/>
    <w:rsid w:val="00A942E4"/>
    <w:rsid w:val="00A9493D"/>
    <w:rsid w:val="00A94C2A"/>
    <w:rsid w:val="00A94D16"/>
    <w:rsid w:val="00A94DE8"/>
    <w:rsid w:val="00A94F16"/>
    <w:rsid w:val="00A9512B"/>
    <w:rsid w:val="00A951F1"/>
    <w:rsid w:val="00A95214"/>
    <w:rsid w:val="00A95465"/>
    <w:rsid w:val="00A9573D"/>
    <w:rsid w:val="00A959E6"/>
    <w:rsid w:val="00A95F33"/>
    <w:rsid w:val="00A95FB4"/>
    <w:rsid w:val="00A96035"/>
    <w:rsid w:val="00A96824"/>
    <w:rsid w:val="00A96909"/>
    <w:rsid w:val="00A96991"/>
    <w:rsid w:val="00A96CCF"/>
    <w:rsid w:val="00A96E8D"/>
    <w:rsid w:val="00A97256"/>
    <w:rsid w:val="00A97308"/>
    <w:rsid w:val="00A97351"/>
    <w:rsid w:val="00A974AC"/>
    <w:rsid w:val="00A976FE"/>
    <w:rsid w:val="00A97768"/>
    <w:rsid w:val="00A97964"/>
    <w:rsid w:val="00A97982"/>
    <w:rsid w:val="00A97C76"/>
    <w:rsid w:val="00A97D1A"/>
    <w:rsid w:val="00A97F69"/>
    <w:rsid w:val="00AA00FE"/>
    <w:rsid w:val="00AA0123"/>
    <w:rsid w:val="00AA020D"/>
    <w:rsid w:val="00AA04BF"/>
    <w:rsid w:val="00AA05CC"/>
    <w:rsid w:val="00AA085D"/>
    <w:rsid w:val="00AA08AC"/>
    <w:rsid w:val="00AA0B62"/>
    <w:rsid w:val="00AA0B72"/>
    <w:rsid w:val="00AA0B81"/>
    <w:rsid w:val="00AA0BDF"/>
    <w:rsid w:val="00AA0D06"/>
    <w:rsid w:val="00AA1073"/>
    <w:rsid w:val="00AA11BE"/>
    <w:rsid w:val="00AA11F6"/>
    <w:rsid w:val="00AA123F"/>
    <w:rsid w:val="00AA1254"/>
    <w:rsid w:val="00AA1467"/>
    <w:rsid w:val="00AA18D1"/>
    <w:rsid w:val="00AA1C35"/>
    <w:rsid w:val="00AA1DE2"/>
    <w:rsid w:val="00AA1E14"/>
    <w:rsid w:val="00AA1EE8"/>
    <w:rsid w:val="00AA223C"/>
    <w:rsid w:val="00AA2BC3"/>
    <w:rsid w:val="00AA2C4D"/>
    <w:rsid w:val="00AA2E01"/>
    <w:rsid w:val="00AA2F97"/>
    <w:rsid w:val="00AA3196"/>
    <w:rsid w:val="00AA3339"/>
    <w:rsid w:val="00AA3356"/>
    <w:rsid w:val="00AA3617"/>
    <w:rsid w:val="00AA3866"/>
    <w:rsid w:val="00AA3AE9"/>
    <w:rsid w:val="00AA3EE8"/>
    <w:rsid w:val="00AA3F37"/>
    <w:rsid w:val="00AA3F4A"/>
    <w:rsid w:val="00AA3F80"/>
    <w:rsid w:val="00AA4428"/>
    <w:rsid w:val="00AA4431"/>
    <w:rsid w:val="00AA487B"/>
    <w:rsid w:val="00AA4971"/>
    <w:rsid w:val="00AA4BBB"/>
    <w:rsid w:val="00AA4CAF"/>
    <w:rsid w:val="00AA4D56"/>
    <w:rsid w:val="00AA4DFD"/>
    <w:rsid w:val="00AA4F20"/>
    <w:rsid w:val="00AA4F3F"/>
    <w:rsid w:val="00AA54AA"/>
    <w:rsid w:val="00AA5502"/>
    <w:rsid w:val="00AA559B"/>
    <w:rsid w:val="00AA5600"/>
    <w:rsid w:val="00AA585C"/>
    <w:rsid w:val="00AA58AF"/>
    <w:rsid w:val="00AA58E5"/>
    <w:rsid w:val="00AA597E"/>
    <w:rsid w:val="00AA59E0"/>
    <w:rsid w:val="00AA5C80"/>
    <w:rsid w:val="00AA5FB2"/>
    <w:rsid w:val="00AA5FC0"/>
    <w:rsid w:val="00AA60A2"/>
    <w:rsid w:val="00AA61AF"/>
    <w:rsid w:val="00AA643F"/>
    <w:rsid w:val="00AA657D"/>
    <w:rsid w:val="00AA6901"/>
    <w:rsid w:val="00AA6A02"/>
    <w:rsid w:val="00AA6BD1"/>
    <w:rsid w:val="00AA6CB6"/>
    <w:rsid w:val="00AA6D85"/>
    <w:rsid w:val="00AA6E65"/>
    <w:rsid w:val="00AA6F4B"/>
    <w:rsid w:val="00AA7043"/>
    <w:rsid w:val="00AA716E"/>
    <w:rsid w:val="00AA7472"/>
    <w:rsid w:val="00AA76BE"/>
    <w:rsid w:val="00AA7933"/>
    <w:rsid w:val="00AA79A0"/>
    <w:rsid w:val="00AA7A11"/>
    <w:rsid w:val="00AA7A2D"/>
    <w:rsid w:val="00AA7CEF"/>
    <w:rsid w:val="00AA7E72"/>
    <w:rsid w:val="00AA7EEE"/>
    <w:rsid w:val="00AA7FC9"/>
    <w:rsid w:val="00AB00C3"/>
    <w:rsid w:val="00AB00D1"/>
    <w:rsid w:val="00AB01BC"/>
    <w:rsid w:val="00AB02B3"/>
    <w:rsid w:val="00AB05B4"/>
    <w:rsid w:val="00AB060E"/>
    <w:rsid w:val="00AB0756"/>
    <w:rsid w:val="00AB084C"/>
    <w:rsid w:val="00AB09C9"/>
    <w:rsid w:val="00AB0CE1"/>
    <w:rsid w:val="00AB1013"/>
    <w:rsid w:val="00AB118B"/>
    <w:rsid w:val="00AB1237"/>
    <w:rsid w:val="00AB12B9"/>
    <w:rsid w:val="00AB13A3"/>
    <w:rsid w:val="00AB1420"/>
    <w:rsid w:val="00AB1592"/>
    <w:rsid w:val="00AB15A4"/>
    <w:rsid w:val="00AB1612"/>
    <w:rsid w:val="00AB199D"/>
    <w:rsid w:val="00AB1AF2"/>
    <w:rsid w:val="00AB1BE2"/>
    <w:rsid w:val="00AB1C3B"/>
    <w:rsid w:val="00AB1E7B"/>
    <w:rsid w:val="00AB1EC1"/>
    <w:rsid w:val="00AB1F40"/>
    <w:rsid w:val="00AB1F87"/>
    <w:rsid w:val="00AB20CB"/>
    <w:rsid w:val="00AB21A6"/>
    <w:rsid w:val="00AB2210"/>
    <w:rsid w:val="00AB231F"/>
    <w:rsid w:val="00AB25D6"/>
    <w:rsid w:val="00AB2762"/>
    <w:rsid w:val="00AB30B0"/>
    <w:rsid w:val="00AB3183"/>
    <w:rsid w:val="00AB3809"/>
    <w:rsid w:val="00AB38A1"/>
    <w:rsid w:val="00AB3E45"/>
    <w:rsid w:val="00AB4169"/>
    <w:rsid w:val="00AB4209"/>
    <w:rsid w:val="00AB4380"/>
    <w:rsid w:val="00AB4397"/>
    <w:rsid w:val="00AB44F9"/>
    <w:rsid w:val="00AB457A"/>
    <w:rsid w:val="00AB45D4"/>
    <w:rsid w:val="00AB486F"/>
    <w:rsid w:val="00AB4A56"/>
    <w:rsid w:val="00AB4B71"/>
    <w:rsid w:val="00AB4F0B"/>
    <w:rsid w:val="00AB4F87"/>
    <w:rsid w:val="00AB508B"/>
    <w:rsid w:val="00AB5091"/>
    <w:rsid w:val="00AB5259"/>
    <w:rsid w:val="00AB5293"/>
    <w:rsid w:val="00AB53A8"/>
    <w:rsid w:val="00AB543A"/>
    <w:rsid w:val="00AB546F"/>
    <w:rsid w:val="00AB54C2"/>
    <w:rsid w:val="00AB55C0"/>
    <w:rsid w:val="00AB59E5"/>
    <w:rsid w:val="00AB5AA6"/>
    <w:rsid w:val="00AB60D7"/>
    <w:rsid w:val="00AB60FD"/>
    <w:rsid w:val="00AB6180"/>
    <w:rsid w:val="00AB6350"/>
    <w:rsid w:val="00AB6446"/>
    <w:rsid w:val="00AB646A"/>
    <w:rsid w:val="00AB6788"/>
    <w:rsid w:val="00AB67C5"/>
    <w:rsid w:val="00AB68FD"/>
    <w:rsid w:val="00AB6EC3"/>
    <w:rsid w:val="00AB6F2C"/>
    <w:rsid w:val="00AB6F65"/>
    <w:rsid w:val="00AB6FE9"/>
    <w:rsid w:val="00AB710E"/>
    <w:rsid w:val="00AB715D"/>
    <w:rsid w:val="00AB74E9"/>
    <w:rsid w:val="00AB74FB"/>
    <w:rsid w:val="00AB7507"/>
    <w:rsid w:val="00AB76C8"/>
    <w:rsid w:val="00AB7D09"/>
    <w:rsid w:val="00AB7D2C"/>
    <w:rsid w:val="00AB7D5F"/>
    <w:rsid w:val="00AB7D76"/>
    <w:rsid w:val="00AC01A2"/>
    <w:rsid w:val="00AC01E9"/>
    <w:rsid w:val="00AC025D"/>
    <w:rsid w:val="00AC0727"/>
    <w:rsid w:val="00AC0969"/>
    <w:rsid w:val="00AC0ADC"/>
    <w:rsid w:val="00AC0E4E"/>
    <w:rsid w:val="00AC109E"/>
    <w:rsid w:val="00AC130E"/>
    <w:rsid w:val="00AC1526"/>
    <w:rsid w:val="00AC16B1"/>
    <w:rsid w:val="00AC173E"/>
    <w:rsid w:val="00AC1A05"/>
    <w:rsid w:val="00AC1A4F"/>
    <w:rsid w:val="00AC201A"/>
    <w:rsid w:val="00AC22A6"/>
    <w:rsid w:val="00AC239A"/>
    <w:rsid w:val="00AC250D"/>
    <w:rsid w:val="00AC2520"/>
    <w:rsid w:val="00AC255D"/>
    <w:rsid w:val="00AC2688"/>
    <w:rsid w:val="00AC2711"/>
    <w:rsid w:val="00AC2724"/>
    <w:rsid w:val="00AC288A"/>
    <w:rsid w:val="00AC29BF"/>
    <w:rsid w:val="00AC2BAF"/>
    <w:rsid w:val="00AC2D39"/>
    <w:rsid w:val="00AC3091"/>
    <w:rsid w:val="00AC3206"/>
    <w:rsid w:val="00AC33A0"/>
    <w:rsid w:val="00AC35A0"/>
    <w:rsid w:val="00AC38A6"/>
    <w:rsid w:val="00AC3C20"/>
    <w:rsid w:val="00AC3C35"/>
    <w:rsid w:val="00AC408E"/>
    <w:rsid w:val="00AC411C"/>
    <w:rsid w:val="00AC412D"/>
    <w:rsid w:val="00AC4195"/>
    <w:rsid w:val="00AC4317"/>
    <w:rsid w:val="00AC435D"/>
    <w:rsid w:val="00AC44EA"/>
    <w:rsid w:val="00AC471D"/>
    <w:rsid w:val="00AC479E"/>
    <w:rsid w:val="00AC483A"/>
    <w:rsid w:val="00AC4AFB"/>
    <w:rsid w:val="00AC4B30"/>
    <w:rsid w:val="00AC4D92"/>
    <w:rsid w:val="00AC4DE3"/>
    <w:rsid w:val="00AC51A5"/>
    <w:rsid w:val="00AC5535"/>
    <w:rsid w:val="00AC57BD"/>
    <w:rsid w:val="00AC5829"/>
    <w:rsid w:val="00AC5A0E"/>
    <w:rsid w:val="00AC5AB1"/>
    <w:rsid w:val="00AC5C9D"/>
    <w:rsid w:val="00AC5D83"/>
    <w:rsid w:val="00AC5DC7"/>
    <w:rsid w:val="00AC5F06"/>
    <w:rsid w:val="00AC60C8"/>
    <w:rsid w:val="00AC68BA"/>
    <w:rsid w:val="00AC6945"/>
    <w:rsid w:val="00AC69D9"/>
    <w:rsid w:val="00AC69FB"/>
    <w:rsid w:val="00AC6A52"/>
    <w:rsid w:val="00AC6AED"/>
    <w:rsid w:val="00AC6B58"/>
    <w:rsid w:val="00AC6C9D"/>
    <w:rsid w:val="00AC6CBB"/>
    <w:rsid w:val="00AC6EB3"/>
    <w:rsid w:val="00AC6F8B"/>
    <w:rsid w:val="00AC7084"/>
    <w:rsid w:val="00AC71A8"/>
    <w:rsid w:val="00AC7227"/>
    <w:rsid w:val="00AC725F"/>
    <w:rsid w:val="00AC76A6"/>
    <w:rsid w:val="00AC76D8"/>
    <w:rsid w:val="00AC778C"/>
    <w:rsid w:val="00AC7930"/>
    <w:rsid w:val="00AC7AEA"/>
    <w:rsid w:val="00AC7BE1"/>
    <w:rsid w:val="00AC7E21"/>
    <w:rsid w:val="00AD007A"/>
    <w:rsid w:val="00AD0094"/>
    <w:rsid w:val="00AD00F3"/>
    <w:rsid w:val="00AD0154"/>
    <w:rsid w:val="00AD0902"/>
    <w:rsid w:val="00AD0D28"/>
    <w:rsid w:val="00AD0E2B"/>
    <w:rsid w:val="00AD0EC6"/>
    <w:rsid w:val="00AD10CC"/>
    <w:rsid w:val="00AD113B"/>
    <w:rsid w:val="00AD1157"/>
    <w:rsid w:val="00AD11C0"/>
    <w:rsid w:val="00AD120E"/>
    <w:rsid w:val="00AD1387"/>
    <w:rsid w:val="00AD1390"/>
    <w:rsid w:val="00AD17EB"/>
    <w:rsid w:val="00AD1C5E"/>
    <w:rsid w:val="00AD1D87"/>
    <w:rsid w:val="00AD1D92"/>
    <w:rsid w:val="00AD1E5B"/>
    <w:rsid w:val="00AD1F41"/>
    <w:rsid w:val="00AD20D8"/>
    <w:rsid w:val="00AD20E9"/>
    <w:rsid w:val="00AD221C"/>
    <w:rsid w:val="00AD2261"/>
    <w:rsid w:val="00AD264A"/>
    <w:rsid w:val="00AD270B"/>
    <w:rsid w:val="00AD27AE"/>
    <w:rsid w:val="00AD284E"/>
    <w:rsid w:val="00AD2E23"/>
    <w:rsid w:val="00AD327E"/>
    <w:rsid w:val="00AD330C"/>
    <w:rsid w:val="00AD34D8"/>
    <w:rsid w:val="00AD3693"/>
    <w:rsid w:val="00AD37C1"/>
    <w:rsid w:val="00AD3850"/>
    <w:rsid w:val="00AD38C9"/>
    <w:rsid w:val="00AD3A15"/>
    <w:rsid w:val="00AD3AB6"/>
    <w:rsid w:val="00AD3B3F"/>
    <w:rsid w:val="00AD3B60"/>
    <w:rsid w:val="00AD3B65"/>
    <w:rsid w:val="00AD3E2F"/>
    <w:rsid w:val="00AD4463"/>
    <w:rsid w:val="00AD4502"/>
    <w:rsid w:val="00AD452B"/>
    <w:rsid w:val="00AD45A7"/>
    <w:rsid w:val="00AD46C0"/>
    <w:rsid w:val="00AD46F8"/>
    <w:rsid w:val="00AD47BB"/>
    <w:rsid w:val="00AD48F8"/>
    <w:rsid w:val="00AD498C"/>
    <w:rsid w:val="00AD4B4D"/>
    <w:rsid w:val="00AD4BF9"/>
    <w:rsid w:val="00AD4CB5"/>
    <w:rsid w:val="00AD4CC2"/>
    <w:rsid w:val="00AD50C2"/>
    <w:rsid w:val="00AD522B"/>
    <w:rsid w:val="00AD593D"/>
    <w:rsid w:val="00AD597E"/>
    <w:rsid w:val="00AD599E"/>
    <w:rsid w:val="00AD59EA"/>
    <w:rsid w:val="00AD5A0E"/>
    <w:rsid w:val="00AD5FBC"/>
    <w:rsid w:val="00AD6037"/>
    <w:rsid w:val="00AD611B"/>
    <w:rsid w:val="00AD617E"/>
    <w:rsid w:val="00AD6303"/>
    <w:rsid w:val="00AD6406"/>
    <w:rsid w:val="00AD640A"/>
    <w:rsid w:val="00AD6503"/>
    <w:rsid w:val="00AD6516"/>
    <w:rsid w:val="00AD65BF"/>
    <w:rsid w:val="00AD65CD"/>
    <w:rsid w:val="00AD6656"/>
    <w:rsid w:val="00AD68E5"/>
    <w:rsid w:val="00AD69C0"/>
    <w:rsid w:val="00AD6A86"/>
    <w:rsid w:val="00AD6FF5"/>
    <w:rsid w:val="00AD757D"/>
    <w:rsid w:val="00AD773C"/>
    <w:rsid w:val="00AD7961"/>
    <w:rsid w:val="00AD7B91"/>
    <w:rsid w:val="00AD7B9C"/>
    <w:rsid w:val="00AD7D66"/>
    <w:rsid w:val="00AD7E32"/>
    <w:rsid w:val="00AD7E75"/>
    <w:rsid w:val="00AE00A6"/>
    <w:rsid w:val="00AE00B3"/>
    <w:rsid w:val="00AE0132"/>
    <w:rsid w:val="00AE038A"/>
    <w:rsid w:val="00AE05EB"/>
    <w:rsid w:val="00AE06F9"/>
    <w:rsid w:val="00AE079D"/>
    <w:rsid w:val="00AE0C25"/>
    <w:rsid w:val="00AE0D0B"/>
    <w:rsid w:val="00AE0D2E"/>
    <w:rsid w:val="00AE0D88"/>
    <w:rsid w:val="00AE1090"/>
    <w:rsid w:val="00AE129E"/>
    <w:rsid w:val="00AE12B8"/>
    <w:rsid w:val="00AE152B"/>
    <w:rsid w:val="00AE1561"/>
    <w:rsid w:val="00AE172E"/>
    <w:rsid w:val="00AE1D06"/>
    <w:rsid w:val="00AE1DCB"/>
    <w:rsid w:val="00AE1DFB"/>
    <w:rsid w:val="00AE1EB5"/>
    <w:rsid w:val="00AE1FE8"/>
    <w:rsid w:val="00AE2031"/>
    <w:rsid w:val="00AE23C9"/>
    <w:rsid w:val="00AE2551"/>
    <w:rsid w:val="00AE2A53"/>
    <w:rsid w:val="00AE2EAF"/>
    <w:rsid w:val="00AE2F1A"/>
    <w:rsid w:val="00AE3008"/>
    <w:rsid w:val="00AE3048"/>
    <w:rsid w:val="00AE31C3"/>
    <w:rsid w:val="00AE32BD"/>
    <w:rsid w:val="00AE3588"/>
    <w:rsid w:val="00AE363F"/>
    <w:rsid w:val="00AE3B47"/>
    <w:rsid w:val="00AE3CBC"/>
    <w:rsid w:val="00AE3D69"/>
    <w:rsid w:val="00AE41EA"/>
    <w:rsid w:val="00AE469A"/>
    <w:rsid w:val="00AE4B83"/>
    <w:rsid w:val="00AE513A"/>
    <w:rsid w:val="00AE5517"/>
    <w:rsid w:val="00AE5576"/>
    <w:rsid w:val="00AE5649"/>
    <w:rsid w:val="00AE580E"/>
    <w:rsid w:val="00AE58E3"/>
    <w:rsid w:val="00AE58F6"/>
    <w:rsid w:val="00AE5988"/>
    <w:rsid w:val="00AE5A45"/>
    <w:rsid w:val="00AE5AB0"/>
    <w:rsid w:val="00AE5E43"/>
    <w:rsid w:val="00AE5EEB"/>
    <w:rsid w:val="00AE61AD"/>
    <w:rsid w:val="00AE61BB"/>
    <w:rsid w:val="00AE6231"/>
    <w:rsid w:val="00AE62CE"/>
    <w:rsid w:val="00AE65B8"/>
    <w:rsid w:val="00AE689E"/>
    <w:rsid w:val="00AE69FF"/>
    <w:rsid w:val="00AE6AA5"/>
    <w:rsid w:val="00AE6AB5"/>
    <w:rsid w:val="00AE6BE0"/>
    <w:rsid w:val="00AE6CB1"/>
    <w:rsid w:val="00AE6EF8"/>
    <w:rsid w:val="00AE70C6"/>
    <w:rsid w:val="00AE72B9"/>
    <w:rsid w:val="00AE7332"/>
    <w:rsid w:val="00AE74CD"/>
    <w:rsid w:val="00AE776F"/>
    <w:rsid w:val="00AE79C3"/>
    <w:rsid w:val="00AE7B76"/>
    <w:rsid w:val="00AE7DC0"/>
    <w:rsid w:val="00AE7E04"/>
    <w:rsid w:val="00AF03B3"/>
    <w:rsid w:val="00AF03B6"/>
    <w:rsid w:val="00AF03CF"/>
    <w:rsid w:val="00AF05AB"/>
    <w:rsid w:val="00AF0734"/>
    <w:rsid w:val="00AF0CC6"/>
    <w:rsid w:val="00AF0D38"/>
    <w:rsid w:val="00AF12D8"/>
    <w:rsid w:val="00AF131D"/>
    <w:rsid w:val="00AF13C0"/>
    <w:rsid w:val="00AF14D1"/>
    <w:rsid w:val="00AF1574"/>
    <w:rsid w:val="00AF1A77"/>
    <w:rsid w:val="00AF1F4E"/>
    <w:rsid w:val="00AF2175"/>
    <w:rsid w:val="00AF21B7"/>
    <w:rsid w:val="00AF233B"/>
    <w:rsid w:val="00AF2441"/>
    <w:rsid w:val="00AF277B"/>
    <w:rsid w:val="00AF27B9"/>
    <w:rsid w:val="00AF28AC"/>
    <w:rsid w:val="00AF29B7"/>
    <w:rsid w:val="00AF2AC1"/>
    <w:rsid w:val="00AF2D53"/>
    <w:rsid w:val="00AF2F9A"/>
    <w:rsid w:val="00AF335D"/>
    <w:rsid w:val="00AF3855"/>
    <w:rsid w:val="00AF39F0"/>
    <w:rsid w:val="00AF3A7A"/>
    <w:rsid w:val="00AF3A9C"/>
    <w:rsid w:val="00AF40D8"/>
    <w:rsid w:val="00AF4225"/>
    <w:rsid w:val="00AF44DC"/>
    <w:rsid w:val="00AF44EE"/>
    <w:rsid w:val="00AF4A3F"/>
    <w:rsid w:val="00AF4D26"/>
    <w:rsid w:val="00AF4DB2"/>
    <w:rsid w:val="00AF509F"/>
    <w:rsid w:val="00AF50F9"/>
    <w:rsid w:val="00AF5166"/>
    <w:rsid w:val="00AF51BC"/>
    <w:rsid w:val="00AF5469"/>
    <w:rsid w:val="00AF5655"/>
    <w:rsid w:val="00AF56DD"/>
    <w:rsid w:val="00AF581F"/>
    <w:rsid w:val="00AF5853"/>
    <w:rsid w:val="00AF5A01"/>
    <w:rsid w:val="00AF5B27"/>
    <w:rsid w:val="00AF5BB8"/>
    <w:rsid w:val="00AF5E86"/>
    <w:rsid w:val="00AF6079"/>
    <w:rsid w:val="00AF643B"/>
    <w:rsid w:val="00AF667D"/>
    <w:rsid w:val="00AF6789"/>
    <w:rsid w:val="00AF69D1"/>
    <w:rsid w:val="00AF6B88"/>
    <w:rsid w:val="00AF6BB2"/>
    <w:rsid w:val="00AF6E4C"/>
    <w:rsid w:val="00AF6F66"/>
    <w:rsid w:val="00AF7036"/>
    <w:rsid w:val="00AF713E"/>
    <w:rsid w:val="00AF7232"/>
    <w:rsid w:val="00AF770E"/>
    <w:rsid w:val="00AF788C"/>
    <w:rsid w:val="00AF79B5"/>
    <w:rsid w:val="00AF79BC"/>
    <w:rsid w:val="00AF7B69"/>
    <w:rsid w:val="00AF7C22"/>
    <w:rsid w:val="00AF7C69"/>
    <w:rsid w:val="00AF7DD3"/>
    <w:rsid w:val="00AF7FCF"/>
    <w:rsid w:val="00B000A0"/>
    <w:rsid w:val="00B000C2"/>
    <w:rsid w:val="00B001A4"/>
    <w:rsid w:val="00B0030F"/>
    <w:rsid w:val="00B005C5"/>
    <w:rsid w:val="00B005CA"/>
    <w:rsid w:val="00B00917"/>
    <w:rsid w:val="00B00979"/>
    <w:rsid w:val="00B00D60"/>
    <w:rsid w:val="00B00E4F"/>
    <w:rsid w:val="00B01069"/>
    <w:rsid w:val="00B0106F"/>
    <w:rsid w:val="00B010EF"/>
    <w:rsid w:val="00B012E5"/>
    <w:rsid w:val="00B01322"/>
    <w:rsid w:val="00B01672"/>
    <w:rsid w:val="00B01A0E"/>
    <w:rsid w:val="00B01CB8"/>
    <w:rsid w:val="00B01DEE"/>
    <w:rsid w:val="00B01F14"/>
    <w:rsid w:val="00B01F6A"/>
    <w:rsid w:val="00B021E2"/>
    <w:rsid w:val="00B0237B"/>
    <w:rsid w:val="00B0242F"/>
    <w:rsid w:val="00B0245C"/>
    <w:rsid w:val="00B024B4"/>
    <w:rsid w:val="00B02553"/>
    <w:rsid w:val="00B02569"/>
    <w:rsid w:val="00B02A33"/>
    <w:rsid w:val="00B02A82"/>
    <w:rsid w:val="00B02AF5"/>
    <w:rsid w:val="00B02C77"/>
    <w:rsid w:val="00B02CFF"/>
    <w:rsid w:val="00B02D48"/>
    <w:rsid w:val="00B02F16"/>
    <w:rsid w:val="00B02F5D"/>
    <w:rsid w:val="00B03082"/>
    <w:rsid w:val="00B03342"/>
    <w:rsid w:val="00B033D9"/>
    <w:rsid w:val="00B03642"/>
    <w:rsid w:val="00B0367A"/>
    <w:rsid w:val="00B0396E"/>
    <w:rsid w:val="00B03B3B"/>
    <w:rsid w:val="00B03D83"/>
    <w:rsid w:val="00B03F29"/>
    <w:rsid w:val="00B04178"/>
    <w:rsid w:val="00B04277"/>
    <w:rsid w:val="00B04316"/>
    <w:rsid w:val="00B043AE"/>
    <w:rsid w:val="00B0467D"/>
    <w:rsid w:val="00B046F2"/>
    <w:rsid w:val="00B04B6F"/>
    <w:rsid w:val="00B04E1F"/>
    <w:rsid w:val="00B04FD1"/>
    <w:rsid w:val="00B052E3"/>
    <w:rsid w:val="00B053EE"/>
    <w:rsid w:val="00B0577E"/>
    <w:rsid w:val="00B0586C"/>
    <w:rsid w:val="00B05A06"/>
    <w:rsid w:val="00B05B4D"/>
    <w:rsid w:val="00B05B7D"/>
    <w:rsid w:val="00B05B85"/>
    <w:rsid w:val="00B05C5A"/>
    <w:rsid w:val="00B05DC0"/>
    <w:rsid w:val="00B05E0D"/>
    <w:rsid w:val="00B05F0F"/>
    <w:rsid w:val="00B05F38"/>
    <w:rsid w:val="00B05F52"/>
    <w:rsid w:val="00B06017"/>
    <w:rsid w:val="00B0628D"/>
    <w:rsid w:val="00B06344"/>
    <w:rsid w:val="00B06447"/>
    <w:rsid w:val="00B0662A"/>
    <w:rsid w:val="00B06BD6"/>
    <w:rsid w:val="00B06C98"/>
    <w:rsid w:val="00B06DEA"/>
    <w:rsid w:val="00B06EFA"/>
    <w:rsid w:val="00B07083"/>
    <w:rsid w:val="00B070E7"/>
    <w:rsid w:val="00B074EE"/>
    <w:rsid w:val="00B07501"/>
    <w:rsid w:val="00B0784C"/>
    <w:rsid w:val="00B07923"/>
    <w:rsid w:val="00B079F4"/>
    <w:rsid w:val="00B07CB3"/>
    <w:rsid w:val="00B07CDE"/>
    <w:rsid w:val="00B07D87"/>
    <w:rsid w:val="00B07FCB"/>
    <w:rsid w:val="00B102A2"/>
    <w:rsid w:val="00B102AE"/>
    <w:rsid w:val="00B1046B"/>
    <w:rsid w:val="00B104C5"/>
    <w:rsid w:val="00B10639"/>
    <w:rsid w:val="00B10650"/>
    <w:rsid w:val="00B106CE"/>
    <w:rsid w:val="00B107A9"/>
    <w:rsid w:val="00B10ACA"/>
    <w:rsid w:val="00B10BF2"/>
    <w:rsid w:val="00B10D1F"/>
    <w:rsid w:val="00B10E15"/>
    <w:rsid w:val="00B10FF2"/>
    <w:rsid w:val="00B110DF"/>
    <w:rsid w:val="00B11142"/>
    <w:rsid w:val="00B114DD"/>
    <w:rsid w:val="00B116B5"/>
    <w:rsid w:val="00B11F9A"/>
    <w:rsid w:val="00B121E3"/>
    <w:rsid w:val="00B12203"/>
    <w:rsid w:val="00B12417"/>
    <w:rsid w:val="00B12658"/>
    <w:rsid w:val="00B12868"/>
    <w:rsid w:val="00B12B2D"/>
    <w:rsid w:val="00B12C73"/>
    <w:rsid w:val="00B12D05"/>
    <w:rsid w:val="00B12D25"/>
    <w:rsid w:val="00B12E66"/>
    <w:rsid w:val="00B1337E"/>
    <w:rsid w:val="00B134EC"/>
    <w:rsid w:val="00B1379D"/>
    <w:rsid w:val="00B13988"/>
    <w:rsid w:val="00B13BD6"/>
    <w:rsid w:val="00B142E8"/>
    <w:rsid w:val="00B14301"/>
    <w:rsid w:val="00B14553"/>
    <w:rsid w:val="00B14727"/>
    <w:rsid w:val="00B14784"/>
    <w:rsid w:val="00B14931"/>
    <w:rsid w:val="00B15161"/>
    <w:rsid w:val="00B15260"/>
    <w:rsid w:val="00B154CC"/>
    <w:rsid w:val="00B15554"/>
    <w:rsid w:val="00B1581A"/>
    <w:rsid w:val="00B15979"/>
    <w:rsid w:val="00B15A08"/>
    <w:rsid w:val="00B15A79"/>
    <w:rsid w:val="00B15BFE"/>
    <w:rsid w:val="00B16637"/>
    <w:rsid w:val="00B166D4"/>
    <w:rsid w:val="00B1685C"/>
    <w:rsid w:val="00B16B8D"/>
    <w:rsid w:val="00B16DC3"/>
    <w:rsid w:val="00B16F5B"/>
    <w:rsid w:val="00B17065"/>
    <w:rsid w:val="00B171C2"/>
    <w:rsid w:val="00B17350"/>
    <w:rsid w:val="00B174DD"/>
    <w:rsid w:val="00B176AE"/>
    <w:rsid w:val="00B1785C"/>
    <w:rsid w:val="00B17A4B"/>
    <w:rsid w:val="00B17B8D"/>
    <w:rsid w:val="00B17E8A"/>
    <w:rsid w:val="00B17F96"/>
    <w:rsid w:val="00B17FA5"/>
    <w:rsid w:val="00B20186"/>
    <w:rsid w:val="00B20215"/>
    <w:rsid w:val="00B206D0"/>
    <w:rsid w:val="00B20859"/>
    <w:rsid w:val="00B20A6C"/>
    <w:rsid w:val="00B20AE7"/>
    <w:rsid w:val="00B20BB6"/>
    <w:rsid w:val="00B20C18"/>
    <w:rsid w:val="00B20E56"/>
    <w:rsid w:val="00B216BB"/>
    <w:rsid w:val="00B216D4"/>
    <w:rsid w:val="00B21724"/>
    <w:rsid w:val="00B21A55"/>
    <w:rsid w:val="00B21DD9"/>
    <w:rsid w:val="00B21E54"/>
    <w:rsid w:val="00B21E70"/>
    <w:rsid w:val="00B220CC"/>
    <w:rsid w:val="00B2217A"/>
    <w:rsid w:val="00B22317"/>
    <w:rsid w:val="00B226CA"/>
    <w:rsid w:val="00B22783"/>
    <w:rsid w:val="00B22824"/>
    <w:rsid w:val="00B22934"/>
    <w:rsid w:val="00B22953"/>
    <w:rsid w:val="00B229CF"/>
    <w:rsid w:val="00B22B1F"/>
    <w:rsid w:val="00B22D9B"/>
    <w:rsid w:val="00B22F87"/>
    <w:rsid w:val="00B230C2"/>
    <w:rsid w:val="00B233DD"/>
    <w:rsid w:val="00B2375A"/>
    <w:rsid w:val="00B23D6A"/>
    <w:rsid w:val="00B23EEA"/>
    <w:rsid w:val="00B2410A"/>
    <w:rsid w:val="00B241B2"/>
    <w:rsid w:val="00B244BF"/>
    <w:rsid w:val="00B244E8"/>
    <w:rsid w:val="00B246A8"/>
    <w:rsid w:val="00B24B24"/>
    <w:rsid w:val="00B24F7C"/>
    <w:rsid w:val="00B2533F"/>
    <w:rsid w:val="00B257DC"/>
    <w:rsid w:val="00B25A33"/>
    <w:rsid w:val="00B25AE3"/>
    <w:rsid w:val="00B25BD4"/>
    <w:rsid w:val="00B26132"/>
    <w:rsid w:val="00B2618C"/>
    <w:rsid w:val="00B26618"/>
    <w:rsid w:val="00B26699"/>
    <w:rsid w:val="00B268EF"/>
    <w:rsid w:val="00B26904"/>
    <w:rsid w:val="00B26C0B"/>
    <w:rsid w:val="00B26C96"/>
    <w:rsid w:val="00B26D4D"/>
    <w:rsid w:val="00B26EC2"/>
    <w:rsid w:val="00B26F79"/>
    <w:rsid w:val="00B27398"/>
    <w:rsid w:val="00B27977"/>
    <w:rsid w:val="00B27A30"/>
    <w:rsid w:val="00B27B0B"/>
    <w:rsid w:val="00B27CFF"/>
    <w:rsid w:val="00B27DE1"/>
    <w:rsid w:val="00B27FBD"/>
    <w:rsid w:val="00B30063"/>
    <w:rsid w:val="00B30151"/>
    <w:rsid w:val="00B3024D"/>
    <w:rsid w:val="00B30501"/>
    <w:rsid w:val="00B30528"/>
    <w:rsid w:val="00B30599"/>
    <w:rsid w:val="00B30710"/>
    <w:rsid w:val="00B3084D"/>
    <w:rsid w:val="00B30852"/>
    <w:rsid w:val="00B30A4E"/>
    <w:rsid w:val="00B30BE8"/>
    <w:rsid w:val="00B30CE5"/>
    <w:rsid w:val="00B30F8C"/>
    <w:rsid w:val="00B311BD"/>
    <w:rsid w:val="00B31312"/>
    <w:rsid w:val="00B31E10"/>
    <w:rsid w:val="00B32087"/>
    <w:rsid w:val="00B320C3"/>
    <w:rsid w:val="00B321B1"/>
    <w:rsid w:val="00B3264A"/>
    <w:rsid w:val="00B32673"/>
    <w:rsid w:val="00B326CD"/>
    <w:rsid w:val="00B32B1C"/>
    <w:rsid w:val="00B32CD0"/>
    <w:rsid w:val="00B33020"/>
    <w:rsid w:val="00B335BB"/>
    <w:rsid w:val="00B3366B"/>
    <w:rsid w:val="00B338B4"/>
    <w:rsid w:val="00B33966"/>
    <w:rsid w:val="00B33A13"/>
    <w:rsid w:val="00B33AB2"/>
    <w:rsid w:val="00B33E0D"/>
    <w:rsid w:val="00B33E8F"/>
    <w:rsid w:val="00B340F6"/>
    <w:rsid w:val="00B3416C"/>
    <w:rsid w:val="00B341EF"/>
    <w:rsid w:val="00B34251"/>
    <w:rsid w:val="00B3429A"/>
    <w:rsid w:val="00B34363"/>
    <w:rsid w:val="00B3438C"/>
    <w:rsid w:val="00B344F9"/>
    <w:rsid w:val="00B34588"/>
    <w:rsid w:val="00B348ED"/>
    <w:rsid w:val="00B349A1"/>
    <w:rsid w:val="00B34DA8"/>
    <w:rsid w:val="00B34E23"/>
    <w:rsid w:val="00B34E95"/>
    <w:rsid w:val="00B34F4B"/>
    <w:rsid w:val="00B35028"/>
    <w:rsid w:val="00B350A5"/>
    <w:rsid w:val="00B3522D"/>
    <w:rsid w:val="00B35255"/>
    <w:rsid w:val="00B3573F"/>
    <w:rsid w:val="00B35A9D"/>
    <w:rsid w:val="00B35AE9"/>
    <w:rsid w:val="00B35BE0"/>
    <w:rsid w:val="00B35C61"/>
    <w:rsid w:val="00B35CA8"/>
    <w:rsid w:val="00B361E5"/>
    <w:rsid w:val="00B362BA"/>
    <w:rsid w:val="00B3646E"/>
    <w:rsid w:val="00B364E6"/>
    <w:rsid w:val="00B36859"/>
    <w:rsid w:val="00B36A93"/>
    <w:rsid w:val="00B36EFC"/>
    <w:rsid w:val="00B37180"/>
    <w:rsid w:val="00B375CF"/>
    <w:rsid w:val="00B37AAB"/>
    <w:rsid w:val="00B37B2F"/>
    <w:rsid w:val="00B37E35"/>
    <w:rsid w:val="00B37E39"/>
    <w:rsid w:val="00B37FA8"/>
    <w:rsid w:val="00B401D8"/>
    <w:rsid w:val="00B40227"/>
    <w:rsid w:val="00B40291"/>
    <w:rsid w:val="00B4037B"/>
    <w:rsid w:val="00B40792"/>
    <w:rsid w:val="00B407A8"/>
    <w:rsid w:val="00B407B1"/>
    <w:rsid w:val="00B408ED"/>
    <w:rsid w:val="00B40980"/>
    <w:rsid w:val="00B40BC0"/>
    <w:rsid w:val="00B40C1A"/>
    <w:rsid w:val="00B40CA5"/>
    <w:rsid w:val="00B40D0D"/>
    <w:rsid w:val="00B40D26"/>
    <w:rsid w:val="00B40E51"/>
    <w:rsid w:val="00B41AA0"/>
    <w:rsid w:val="00B41B54"/>
    <w:rsid w:val="00B41D5E"/>
    <w:rsid w:val="00B41E2B"/>
    <w:rsid w:val="00B420F7"/>
    <w:rsid w:val="00B42270"/>
    <w:rsid w:val="00B4286F"/>
    <w:rsid w:val="00B4290B"/>
    <w:rsid w:val="00B42936"/>
    <w:rsid w:val="00B42960"/>
    <w:rsid w:val="00B429BB"/>
    <w:rsid w:val="00B42D50"/>
    <w:rsid w:val="00B4341A"/>
    <w:rsid w:val="00B438DA"/>
    <w:rsid w:val="00B43CAA"/>
    <w:rsid w:val="00B43D1C"/>
    <w:rsid w:val="00B43D6B"/>
    <w:rsid w:val="00B44077"/>
    <w:rsid w:val="00B440CE"/>
    <w:rsid w:val="00B4415C"/>
    <w:rsid w:val="00B441C1"/>
    <w:rsid w:val="00B44337"/>
    <w:rsid w:val="00B44496"/>
    <w:rsid w:val="00B4458D"/>
    <w:rsid w:val="00B447DB"/>
    <w:rsid w:val="00B448BB"/>
    <w:rsid w:val="00B44A0F"/>
    <w:rsid w:val="00B44A51"/>
    <w:rsid w:val="00B44AD4"/>
    <w:rsid w:val="00B44B48"/>
    <w:rsid w:val="00B44C4A"/>
    <w:rsid w:val="00B44CBF"/>
    <w:rsid w:val="00B44F69"/>
    <w:rsid w:val="00B44FFF"/>
    <w:rsid w:val="00B4507A"/>
    <w:rsid w:val="00B45157"/>
    <w:rsid w:val="00B45174"/>
    <w:rsid w:val="00B451F3"/>
    <w:rsid w:val="00B45291"/>
    <w:rsid w:val="00B453F4"/>
    <w:rsid w:val="00B45657"/>
    <w:rsid w:val="00B45AFE"/>
    <w:rsid w:val="00B45D4D"/>
    <w:rsid w:val="00B45F15"/>
    <w:rsid w:val="00B46078"/>
    <w:rsid w:val="00B461C8"/>
    <w:rsid w:val="00B461D4"/>
    <w:rsid w:val="00B465DA"/>
    <w:rsid w:val="00B46642"/>
    <w:rsid w:val="00B466BE"/>
    <w:rsid w:val="00B467D1"/>
    <w:rsid w:val="00B467DE"/>
    <w:rsid w:val="00B46813"/>
    <w:rsid w:val="00B4692A"/>
    <w:rsid w:val="00B46AC3"/>
    <w:rsid w:val="00B46E03"/>
    <w:rsid w:val="00B47449"/>
    <w:rsid w:val="00B47472"/>
    <w:rsid w:val="00B47521"/>
    <w:rsid w:val="00B4757C"/>
    <w:rsid w:val="00B476BA"/>
    <w:rsid w:val="00B477BB"/>
    <w:rsid w:val="00B478A1"/>
    <w:rsid w:val="00B4792E"/>
    <w:rsid w:val="00B47DEC"/>
    <w:rsid w:val="00B47FF6"/>
    <w:rsid w:val="00B5040D"/>
    <w:rsid w:val="00B507AB"/>
    <w:rsid w:val="00B50B09"/>
    <w:rsid w:val="00B50B28"/>
    <w:rsid w:val="00B50CC3"/>
    <w:rsid w:val="00B50DF0"/>
    <w:rsid w:val="00B50F38"/>
    <w:rsid w:val="00B50F7D"/>
    <w:rsid w:val="00B511F9"/>
    <w:rsid w:val="00B512C4"/>
    <w:rsid w:val="00B516A3"/>
    <w:rsid w:val="00B51984"/>
    <w:rsid w:val="00B519D8"/>
    <w:rsid w:val="00B51A33"/>
    <w:rsid w:val="00B51E64"/>
    <w:rsid w:val="00B521B3"/>
    <w:rsid w:val="00B5255B"/>
    <w:rsid w:val="00B529DF"/>
    <w:rsid w:val="00B52F23"/>
    <w:rsid w:val="00B530F7"/>
    <w:rsid w:val="00B53106"/>
    <w:rsid w:val="00B53385"/>
    <w:rsid w:val="00B53410"/>
    <w:rsid w:val="00B534A7"/>
    <w:rsid w:val="00B535A1"/>
    <w:rsid w:val="00B537B4"/>
    <w:rsid w:val="00B53850"/>
    <w:rsid w:val="00B538AC"/>
    <w:rsid w:val="00B53D6B"/>
    <w:rsid w:val="00B53E98"/>
    <w:rsid w:val="00B53FA8"/>
    <w:rsid w:val="00B5407F"/>
    <w:rsid w:val="00B543A5"/>
    <w:rsid w:val="00B543F5"/>
    <w:rsid w:val="00B54549"/>
    <w:rsid w:val="00B5455A"/>
    <w:rsid w:val="00B54606"/>
    <w:rsid w:val="00B54920"/>
    <w:rsid w:val="00B549EA"/>
    <w:rsid w:val="00B54B7D"/>
    <w:rsid w:val="00B54C11"/>
    <w:rsid w:val="00B551FA"/>
    <w:rsid w:val="00B5543E"/>
    <w:rsid w:val="00B5549F"/>
    <w:rsid w:val="00B554CB"/>
    <w:rsid w:val="00B554E0"/>
    <w:rsid w:val="00B5572B"/>
    <w:rsid w:val="00B55A50"/>
    <w:rsid w:val="00B55D0F"/>
    <w:rsid w:val="00B55F3B"/>
    <w:rsid w:val="00B56134"/>
    <w:rsid w:val="00B56202"/>
    <w:rsid w:val="00B56317"/>
    <w:rsid w:val="00B563CF"/>
    <w:rsid w:val="00B563ED"/>
    <w:rsid w:val="00B56772"/>
    <w:rsid w:val="00B56777"/>
    <w:rsid w:val="00B568E3"/>
    <w:rsid w:val="00B569DC"/>
    <w:rsid w:val="00B56EA5"/>
    <w:rsid w:val="00B57012"/>
    <w:rsid w:val="00B5709B"/>
    <w:rsid w:val="00B57203"/>
    <w:rsid w:val="00B57282"/>
    <w:rsid w:val="00B57553"/>
    <w:rsid w:val="00B57702"/>
    <w:rsid w:val="00B57A24"/>
    <w:rsid w:val="00B57BEB"/>
    <w:rsid w:val="00B57E4E"/>
    <w:rsid w:val="00B57E7D"/>
    <w:rsid w:val="00B600D4"/>
    <w:rsid w:val="00B600F1"/>
    <w:rsid w:val="00B604C7"/>
    <w:rsid w:val="00B6062D"/>
    <w:rsid w:val="00B6079E"/>
    <w:rsid w:val="00B60A63"/>
    <w:rsid w:val="00B60D2E"/>
    <w:rsid w:val="00B60E03"/>
    <w:rsid w:val="00B60E46"/>
    <w:rsid w:val="00B60EBD"/>
    <w:rsid w:val="00B60FC6"/>
    <w:rsid w:val="00B60FEC"/>
    <w:rsid w:val="00B610C6"/>
    <w:rsid w:val="00B610DC"/>
    <w:rsid w:val="00B613D3"/>
    <w:rsid w:val="00B61C3A"/>
    <w:rsid w:val="00B61E6A"/>
    <w:rsid w:val="00B623A4"/>
    <w:rsid w:val="00B625CB"/>
    <w:rsid w:val="00B625E9"/>
    <w:rsid w:val="00B62C83"/>
    <w:rsid w:val="00B62F64"/>
    <w:rsid w:val="00B63245"/>
    <w:rsid w:val="00B6325E"/>
    <w:rsid w:val="00B63434"/>
    <w:rsid w:val="00B63530"/>
    <w:rsid w:val="00B63DAC"/>
    <w:rsid w:val="00B641C0"/>
    <w:rsid w:val="00B645CD"/>
    <w:rsid w:val="00B646B7"/>
    <w:rsid w:val="00B64805"/>
    <w:rsid w:val="00B64C76"/>
    <w:rsid w:val="00B64D7C"/>
    <w:rsid w:val="00B64E7C"/>
    <w:rsid w:val="00B65232"/>
    <w:rsid w:val="00B652A3"/>
    <w:rsid w:val="00B65352"/>
    <w:rsid w:val="00B65418"/>
    <w:rsid w:val="00B657FB"/>
    <w:rsid w:val="00B65AB0"/>
    <w:rsid w:val="00B65B2B"/>
    <w:rsid w:val="00B65B8C"/>
    <w:rsid w:val="00B65CA8"/>
    <w:rsid w:val="00B65E88"/>
    <w:rsid w:val="00B660ED"/>
    <w:rsid w:val="00B66248"/>
    <w:rsid w:val="00B66279"/>
    <w:rsid w:val="00B6629C"/>
    <w:rsid w:val="00B66322"/>
    <w:rsid w:val="00B664D5"/>
    <w:rsid w:val="00B66960"/>
    <w:rsid w:val="00B66AE3"/>
    <w:rsid w:val="00B66DC7"/>
    <w:rsid w:val="00B67020"/>
    <w:rsid w:val="00B6707E"/>
    <w:rsid w:val="00B673C1"/>
    <w:rsid w:val="00B674C6"/>
    <w:rsid w:val="00B6758C"/>
    <w:rsid w:val="00B676D0"/>
    <w:rsid w:val="00B67BA3"/>
    <w:rsid w:val="00B67C9F"/>
    <w:rsid w:val="00B67DF7"/>
    <w:rsid w:val="00B67F8A"/>
    <w:rsid w:val="00B700F6"/>
    <w:rsid w:val="00B701B5"/>
    <w:rsid w:val="00B701E2"/>
    <w:rsid w:val="00B7064D"/>
    <w:rsid w:val="00B707C8"/>
    <w:rsid w:val="00B712D3"/>
    <w:rsid w:val="00B7133A"/>
    <w:rsid w:val="00B713BD"/>
    <w:rsid w:val="00B7156E"/>
    <w:rsid w:val="00B71587"/>
    <w:rsid w:val="00B716B9"/>
    <w:rsid w:val="00B716E9"/>
    <w:rsid w:val="00B718AE"/>
    <w:rsid w:val="00B71CFF"/>
    <w:rsid w:val="00B71E61"/>
    <w:rsid w:val="00B72137"/>
    <w:rsid w:val="00B722E5"/>
    <w:rsid w:val="00B72565"/>
    <w:rsid w:val="00B725D7"/>
    <w:rsid w:val="00B726C0"/>
    <w:rsid w:val="00B7274A"/>
    <w:rsid w:val="00B72935"/>
    <w:rsid w:val="00B72B47"/>
    <w:rsid w:val="00B72DA2"/>
    <w:rsid w:val="00B72DB2"/>
    <w:rsid w:val="00B7338C"/>
    <w:rsid w:val="00B734EE"/>
    <w:rsid w:val="00B738F2"/>
    <w:rsid w:val="00B739DB"/>
    <w:rsid w:val="00B73A43"/>
    <w:rsid w:val="00B73C17"/>
    <w:rsid w:val="00B73DEB"/>
    <w:rsid w:val="00B74131"/>
    <w:rsid w:val="00B743E9"/>
    <w:rsid w:val="00B74623"/>
    <w:rsid w:val="00B7465C"/>
    <w:rsid w:val="00B74A31"/>
    <w:rsid w:val="00B74AD8"/>
    <w:rsid w:val="00B74CF8"/>
    <w:rsid w:val="00B75293"/>
    <w:rsid w:val="00B75371"/>
    <w:rsid w:val="00B756C1"/>
    <w:rsid w:val="00B7582E"/>
    <w:rsid w:val="00B75834"/>
    <w:rsid w:val="00B7595A"/>
    <w:rsid w:val="00B75B25"/>
    <w:rsid w:val="00B75B98"/>
    <w:rsid w:val="00B75DC3"/>
    <w:rsid w:val="00B75E21"/>
    <w:rsid w:val="00B7608D"/>
    <w:rsid w:val="00B76146"/>
    <w:rsid w:val="00B761B7"/>
    <w:rsid w:val="00B7620E"/>
    <w:rsid w:val="00B7621F"/>
    <w:rsid w:val="00B76486"/>
    <w:rsid w:val="00B76488"/>
    <w:rsid w:val="00B76610"/>
    <w:rsid w:val="00B7662A"/>
    <w:rsid w:val="00B766A2"/>
    <w:rsid w:val="00B766C2"/>
    <w:rsid w:val="00B76744"/>
    <w:rsid w:val="00B7680C"/>
    <w:rsid w:val="00B7693D"/>
    <w:rsid w:val="00B76AEF"/>
    <w:rsid w:val="00B77125"/>
    <w:rsid w:val="00B7726A"/>
    <w:rsid w:val="00B77301"/>
    <w:rsid w:val="00B77457"/>
    <w:rsid w:val="00B777BC"/>
    <w:rsid w:val="00B779A0"/>
    <w:rsid w:val="00B77BED"/>
    <w:rsid w:val="00B77E8E"/>
    <w:rsid w:val="00B800A9"/>
    <w:rsid w:val="00B80513"/>
    <w:rsid w:val="00B807F1"/>
    <w:rsid w:val="00B809EF"/>
    <w:rsid w:val="00B80C41"/>
    <w:rsid w:val="00B81200"/>
    <w:rsid w:val="00B81223"/>
    <w:rsid w:val="00B8126B"/>
    <w:rsid w:val="00B8184C"/>
    <w:rsid w:val="00B81B4F"/>
    <w:rsid w:val="00B81C22"/>
    <w:rsid w:val="00B81DC7"/>
    <w:rsid w:val="00B81E1E"/>
    <w:rsid w:val="00B82002"/>
    <w:rsid w:val="00B82099"/>
    <w:rsid w:val="00B82253"/>
    <w:rsid w:val="00B827BF"/>
    <w:rsid w:val="00B829EE"/>
    <w:rsid w:val="00B82BC6"/>
    <w:rsid w:val="00B82D55"/>
    <w:rsid w:val="00B82E43"/>
    <w:rsid w:val="00B82E89"/>
    <w:rsid w:val="00B832FC"/>
    <w:rsid w:val="00B83664"/>
    <w:rsid w:val="00B83666"/>
    <w:rsid w:val="00B8376D"/>
    <w:rsid w:val="00B8395B"/>
    <w:rsid w:val="00B839B1"/>
    <w:rsid w:val="00B83A4C"/>
    <w:rsid w:val="00B83BD0"/>
    <w:rsid w:val="00B83C19"/>
    <w:rsid w:val="00B83C6B"/>
    <w:rsid w:val="00B84011"/>
    <w:rsid w:val="00B8408F"/>
    <w:rsid w:val="00B8419F"/>
    <w:rsid w:val="00B8432F"/>
    <w:rsid w:val="00B8460D"/>
    <w:rsid w:val="00B84DB8"/>
    <w:rsid w:val="00B84DCC"/>
    <w:rsid w:val="00B84F7D"/>
    <w:rsid w:val="00B85057"/>
    <w:rsid w:val="00B853E8"/>
    <w:rsid w:val="00B85603"/>
    <w:rsid w:val="00B8570E"/>
    <w:rsid w:val="00B85879"/>
    <w:rsid w:val="00B85C3C"/>
    <w:rsid w:val="00B85E51"/>
    <w:rsid w:val="00B8659B"/>
    <w:rsid w:val="00B86603"/>
    <w:rsid w:val="00B86707"/>
    <w:rsid w:val="00B8674B"/>
    <w:rsid w:val="00B8679E"/>
    <w:rsid w:val="00B867A1"/>
    <w:rsid w:val="00B86805"/>
    <w:rsid w:val="00B86893"/>
    <w:rsid w:val="00B8693C"/>
    <w:rsid w:val="00B86A5E"/>
    <w:rsid w:val="00B86DB7"/>
    <w:rsid w:val="00B86E7A"/>
    <w:rsid w:val="00B8714F"/>
    <w:rsid w:val="00B872C6"/>
    <w:rsid w:val="00B87523"/>
    <w:rsid w:val="00B875FC"/>
    <w:rsid w:val="00B8769A"/>
    <w:rsid w:val="00B8776A"/>
    <w:rsid w:val="00B87AB0"/>
    <w:rsid w:val="00B87D28"/>
    <w:rsid w:val="00B87EEC"/>
    <w:rsid w:val="00B90401"/>
    <w:rsid w:val="00B9053F"/>
    <w:rsid w:val="00B907DA"/>
    <w:rsid w:val="00B90802"/>
    <w:rsid w:val="00B9094D"/>
    <w:rsid w:val="00B90998"/>
    <w:rsid w:val="00B909C3"/>
    <w:rsid w:val="00B90A4E"/>
    <w:rsid w:val="00B90ACD"/>
    <w:rsid w:val="00B90C4B"/>
    <w:rsid w:val="00B90CE9"/>
    <w:rsid w:val="00B90EDF"/>
    <w:rsid w:val="00B911E9"/>
    <w:rsid w:val="00B916CA"/>
    <w:rsid w:val="00B91773"/>
    <w:rsid w:val="00B9198E"/>
    <w:rsid w:val="00B91B20"/>
    <w:rsid w:val="00B91BB4"/>
    <w:rsid w:val="00B91CE2"/>
    <w:rsid w:val="00B91DC3"/>
    <w:rsid w:val="00B91E39"/>
    <w:rsid w:val="00B91F72"/>
    <w:rsid w:val="00B92073"/>
    <w:rsid w:val="00B921DD"/>
    <w:rsid w:val="00B922D8"/>
    <w:rsid w:val="00B92693"/>
    <w:rsid w:val="00B9270A"/>
    <w:rsid w:val="00B92AA7"/>
    <w:rsid w:val="00B92C52"/>
    <w:rsid w:val="00B92DCE"/>
    <w:rsid w:val="00B93222"/>
    <w:rsid w:val="00B9343F"/>
    <w:rsid w:val="00B93B41"/>
    <w:rsid w:val="00B93C88"/>
    <w:rsid w:val="00B93C90"/>
    <w:rsid w:val="00B93E6F"/>
    <w:rsid w:val="00B94050"/>
    <w:rsid w:val="00B94184"/>
    <w:rsid w:val="00B941EB"/>
    <w:rsid w:val="00B942D7"/>
    <w:rsid w:val="00B943F9"/>
    <w:rsid w:val="00B947A8"/>
    <w:rsid w:val="00B9487A"/>
    <w:rsid w:val="00B948EB"/>
    <w:rsid w:val="00B94931"/>
    <w:rsid w:val="00B949D0"/>
    <w:rsid w:val="00B94A65"/>
    <w:rsid w:val="00B94ACE"/>
    <w:rsid w:val="00B94BFD"/>
    <w:rsid w:val="00B9518B"/>
    <w:rsid w:val="00B95363"/>
    <w:rsid w:val="00B95476"/>
    <w:rsid w:val="00B954B3"/>
    <w:rsid w:val="00B95546"/>
    <w:rsid w:val="00B9585F"/>
    <w:rsid w:val="00B95AC7"/>
    <w:rsid w:val="00B95D19"/>
    <w:rsid w:val="00B95D21"/>
    <w:rsid w:val="00B95D64"/>
    <w:rsid w:val="00B95F2E"/>
    <w:rsid w:val="00B9613D"/>
    <w:rsid w:val="00B962D1"/>
    <w:rsid w:val="00B963B4"/>
    <w:rsid w:val="00B9679A"/>
    <w:rsid w:val="00B96819"/>
    <w:rsid w:val="00B9682C"/>
    <w:rsid w:val="00B96C32"/>
    <w:rsid w:val="00B96DA4"/>
    <w:rsid w:val="00B96DB9"/>
    <w:rsid w:val="00B96EAE"/>
    <w:rsid w:val="00B9706C"/>
    <w:rsid w:val="00B9710B"/>
    <w:rsid w:val="00B9727E"/>
    <w:rsid w:val="00B972B3"/>
    <w:rsid w:val="00B973C0"/>
    <w:rsid w:val="00B974E5"/>
    <w:rsid w:val="00B97514"/>
    <w:rsid w:val="00B975E1"/>
    <w:rsid w:val="00B975E2"/>
    <w:rsid w:val="00B97735"/>
    <w:rsid w:val="00B97821"/>
    <w:rsid w:val="00B97921"/>
    <w:rsid w:val="00B97C0E"/>
    <w:rsid w:val="00B97EBB"/>
    <w:rsid w:val="00B97FF9"/>
    <w:rsid w:val="00BA01B8"/>
    <w:rsid w:val="00BA05E7"/>
    <w:rsid w:val="00BA0631"/>
    <w:rsid w:val="00BA0AB3"/>
    <w:rsid w:val="00BA0C56"/>
    <w:rsid w:val="00BA0D7B"/>
    <w:rsid w:val="00BA0DD9"/>
    <w:rsid w:val="00BA0F2D"/>
    <w:rsid w:val="00BA12D5"/>
    <w:rsid w:val="00BA12D7"/>
    <w:rsid w:val="00BA12DB"/>
    <w:rsid w:val="00BA17A0"/>
    <w:rsid w:val="00BA18F2"/>
    <w:rsid w:val="00BA1D20"/>
    <w:rsid w:val="00BA1E70"/>
    <w:rsid w:val="00BA1FFF"/>
    <w:rsid w:val="00BA230C"/>
    <w:rsid w:val="00BA240A"/>
    <w:rsid w:val="00BA272A"/>
    <w:rsid w:val="00BA27B3"/>
    <w:rsid w:val="00BA281C"/>
    <w:rsid w:val="00BA295D"/>
    <w:rsid w:val="00BA29CC"/>
    <w:rsid w:val="00BA2B74"/>
    <w:rsid w:val="00BA2C2A"/>
    <w:rsid w:val="00BA2C85"/>
    <w:rsid w:val="00BA2EDF"/>
    <w:rsid w:val="00BA32D1"/>
    <w:rsid w:val="00BA33C9"/>
    <w:rsid w:val="00BA34C8"/>
    <w:rsid w:val="00BA3506"/>
    <w:rsid w:val="00BA375B"/>
    <w:rsid w:val="00BA3773"/>
    <w:rsid w:val="00BA3782"/>
    <w:rsid w:val="00BA38DA"/>
    <w:rsid w:val="00BA3AA2"/>
    <w:rsid w:val="00BA3CE6"/>
    <w:rsid w:val="00BA3FB6"/>
    <w:rsid w:val="00BA45BF"/>
    <w:rsid w:val="00BA46A5"/>
    <w:rsid w:val="00BA4D06"/>
    <w:rsid w:val="00BA4FE5"/>
    <w:rsid w:val="00BA516D"/>
    <w:rsid w:val="00BA549F"/>
    <w:rsid w:val="00BA552B"/>
    <w:rsid w:val="00BA589F"/>
    <w:rsid w:val="00BA58BF"/>
    <w:rsid w:val="00BA5928"/>
    <w:rsid w:val="00BA5B3D"/>
    <w:rsid w:val="00BA5E56"/>
    <w:rsid w:val="00BA6377"/>
    <w:rsid w:val="00BA66DE"/>
    <w:rsid w:val="00BA6799"/>
    <w:rsid w:val="00BA6936"/>
    <w:rsid w:val="00BA6B19"/>
    <w:rsid w:val="00BA6D45"/>
    <w:rsid w:val="00BA6E08"/>
    <w:rsid w:val="00BA6E80"/>
    <w:rsid w:val="00BA7298"/>
    <w:rsid w:val="00BA7446"/>
    <w:rsid w:val="00BA75EA"/>
    <w:rsid w:val="00BA76FE"/>
    <w:rsid w:val="00BA7800"/>
    <w:rsid w:val="00BA7968"/>
    <w:rsid w:val="00BB01BC"/>
    <w:rsid w:val="00BB0437"/>
    <w:rsid w:val="00BB0486"/>
    <w:rsid w:val="00BB0630"/>
    <w:rsid w:val="00BB08A6"/>
    <w:rsid w:val="00BB08DC"/>
    <w:rsid w:val="00BB09C7"/>
    <w:rsid w:val="00BB0A50"/>
    <w:rsid w:val="00BB0CBE"/>
    <w:rsid w:val="00BB0CF9"/>
    <w:rsid w:val="00BB0D21"/>
    <w:rsid w:val="00BB0ED7"/>
    <w:rsid w:val="00BB0EF3"/>
    <w:rsid w:val="00BB0F26"/>
    <w:rsid w:val="00BB11D8"/>
    <w:rsid w:val="00BB142E"/>
    <w:rsid w:val="00BB14A7"/>
    <w:rsid w:val="00BB1533"/>
    <w:rsid w:val="00BB15C0"/>
    <w:rsid w:val="00BB1813"/>
    <w:rsid w:val="00BB192C"/>
    <w:rsid w:val="00BB1AF1"/>
    <w:rsid w:val="00BB1B9B"/>
    <w:rsid w:val="00BB1BE6"/>
    <w:rsid w:val="00BB1C1D"/>
    <w:rsid w:val="00BB1E9E"/>
    <w:rsid w:val="00BB2298"/>
    <w:rsid w:val="00BB229C"/>
    <w:rsid w:val="00BB2557"/>
    <w:rsid w:val="00BB2561"/>
    <w:rsid w:val="00BB2843"/>
    <w:rsid w:val="00BB28C5"/>
    <w:rsid w:val="00BB2D10"/>
    <w:rsid w:val="00BB2E63"/>
    <w:rsid w:val="00BB34AB"/>
    <w:rsid w:val="00BB372F"/>
    <w:rsid w:val="00BB37B5"/>
    <w:rsid w:val="00BB37F5"/>
    <w:rsid w:val="00BB3851"/>
    <w:rsid w:val="00BB41A4"/>
    <w:rsid w:val="00BB45E9"/>
    <w:rsid w:val="00BB4768"/>
    <w:rsid w:val="00BB48EB"/>
    <w:rsid w:val="00BB4B2F"/>
    <w:rsid w:val="00BB4BC3"/>
    <w:rsid w:val="00BB4D93"/>
    <w:rsid w:val="00BB4EA9"/>
    <w:rsid w:val="00BB500D"/>
    <w:rsid w:val="00BB52BC"/>
    <w:rsid w:val="00BB543C"/>
    <w:rsid w:val="00BB5482"/>
    <w:rsid w:val="00BB5513"/>
    <w:rsid w:val="00BB5811"/>
    <w:rsid w:val="00BB59F6"/>
    <w:rsid w:val="00BB5C2B"/>
    <w:rsid w:val="00BB5E9C"/>
    <w:rsid w:val="00BB5EF8"/>
    <w:rsid w:val="00BB61BA"/>
    <w:rsid w:val="00BB61C9"/>
    <w:rsid w:val="00BB6234"/>
    <w:rsid w:val="00BB62C1"/>
    <w:rsid w:val="00BB6647"/>
    <w:rsid w:val="00BB67EB"/>
    <w:rsid w:val="00BB6851"/>
    <w:rsid w:val="00BB68B4"/>
    <w:rsid w:val="00BB69F5"/>
    <w:rsid w:val="00BB69F6"/>
    <w:rsid w:val="00BB6E96"/>
    <w:rsid w:val="00BB706F"/>
    <w:rsid w:val="00BB70D4"/>
    <w:rsid w:val="00BB7110"/>
    <w:rsid w:val="00BB729C"/>
    <w:rsid w:val="00BB73EB"/>
    <w:rsid w:val="00BB74C9"/>
    <w:rsid w:val="00BB7576"/>
    <w:rsid w:val="00BB7A16"/>
    <w:rsid w:val="00BB7BF6"/>
    <w:rsid w:val="00BB7DD0"/>
    <w:rsid w:val="00BC000A"/>
    <w:rsid w:val="00BC0021"/>
    <w:rsid w:val="00BC02E7"/>
    <w:rsid w:val="00BC062A"/>
    <w:rsid w:val="00BC06CD"/>
    <w:rsid w:val="00BC0A11"/>
    <w:rsid w:val="00BC0AD1"/>
    <w:rsid w:val="00BC0EDF"/>
    <w:rsid w:val="00BC1012"/>
    <w:rsid w:val="00BC119D"/>
    <w:rsid w:val="00BC11F7"/>
    <w:rsid w:val="00BC13C4"/>
    <w:rsid w:val="00BC179D"/>
    <w:rsid w:val="00BC1877"/>
    <w:rsid w:val="00BC187E"/>
    <w:rsid w:val="00BC19BF"/>
    <w:rsid w:val="00BC1DB1"/>
    <w:rsid w:val="00BC1EA5"/>
    <w:rsid w:val="00BC20BB"/>
    <w:rsid w:val="00BC2308"/>
    <w:rsid w:val="00BC233C"/>
    <w:rsid w:val="00BC2485"/>
    <w:rsid w:val="00BC2613"/>
    <w:rsid w:val="00BC26E4"/>
    <w:rsid w:val="00BC2730"/>
    <w:rsid w:val="00BC275B"/>
    <w:rsid w:val="00BC2DB6"/>
    <w:rsid w:val="00BC2FB7"/>
    <w:rsid w:val="00BC2FB8"/>
    <w:rsid w:val="00BC314E"/>
    <w:rsid w:val="00BC3505"/>
    <w:rsid w:val="00BC3559"/>
    <w:rsid w:val="00BC3729"/>
    <w:rsid w:val="00BC3948"/>
    <w:rsid w:val="00BC3B0E"/>
    <w:rsid w:val="00BC3B84"/>
    <w:rsid w:val="00BC3DFE"/>
    <w:rsid w:val="00BC4814"/>
    <w:rsid w:val="00BC4A7A"/>
    <w:rsid w:val="00BC4BC4"/>
    <w:rsid w:val="00BC4C73"/>
    <w:rsid w:val="00BC4C8A"/>
    <w:rsid w:val="00BC5077"/>
    <w:rsid w:val="00BC50BB"/>
    <w:rsid w:val="00BC5107"/>
    <w:rsid w:val="00BC514E"/>
    <w:rsid w:val="00BC52E8"/>
    <w:rsid w:val="00BC536E"/>
    <w:rsid w:val="00BC5458"/>
    <w:rsid w:val="00BC5545"/>
    <w:rsid w:val="00BC5850"/>
    <w:rsid w:val="00BC5BD1"/>
    <w:rsid w:val="00BC5C43"/>
    <w:rsid w:val="00BC5E80"/>
    <w:rsid w:val="00BC5F7A"/>
    <w:rsid w:val="00BC6614"/>
    <w:rsid w:val="00BC669E"/>
    <w:rsid w:val="00BC69F7"/>
    <w:rsid w:val="00BC6AA4"/>
    <w:rsid w:val="00BC6FB9"/>
    <w:rsid w:val="00BC7374"/>
    <w:rsid w:val="00BC7470"/>
    <w:rsid w:val="00BC75ED"/>
    <w:rsid w:val="00BC77A3"/>
    <w:rsid w:val="00BC7941"/>
    <w:rsid w:val="00BC7C4A"/>
    <w:rsid w:val="00BC7CCD"/>
    <w:rsid w:val="00BC7D80"/>
    <w:rsid w:val="00BD0335"/>
    <w:rsid w:val="00BD0539"/>
    <w:rsid w:val="00BD054A"/>
    <w:rsid w:val="00BD06FF"/>
    <w:rsid w:val="00BD0F30"/>
    <w:rsid w:val="00BD1022"/>
    <w:rsid w:val="00BD10B3"/>
    <w:rsid w:val="00BD120B"/>
    <w:rsid w:val="00BD1292"/>
    <w:rsid w:val="00BD1777"/>
    <w:rsid w:val="00BD1B36"/>
    <w:rsid w:val="00BD1BCB"/>
    <w:rsid w:val="00BD1E58"/>
    <w:rsid w:val="00BD207C"/>
    <w:rsid w:val="00BD221B"/>
    <w:rsid w:val="00BD2283"/>
    <w:rsid w:val="00BD24AF"/>
    <w:rsid w:val="00BD2666"/>
    <w:rsid w:val="00BD2BCD"/>
    <w:rsid w:val="00BD2C26"/>
    <w:rsid w:val="00BD2D23"/>
    <w:rsid w:val="00BD2E31"/>
    <w:rsid w:val="00BD2F14"/>
    <w:rsid w:val="00BD2F27"/>
    <w:rsid w:val="00BD30BF"/>
    <w:rsid w:val="00BD314E"/>
    <w:rsid w:val="00BD319B"/>
    <w:rsid w:val="00BD3293"/>
    <w:rsid w:val="00BD34BF"/>
    <w:rsid w:val="00BD3523"/>
    <w:rsid w:val="00BD3766"/>
    <w:rsid w:val="00BD3EC5"/>
    <w:rsid w:val="00BD3ED5"/>
    <w:rsid w:val="00BD3EED"/>
    <w:rsid w:val="00BD3F1C"/>
    <w:rsid w:val="00BD402C"/>
    <w:rsid w:val="00BD4131"/>
    <w:rsid w:val="00BD4386"/>
    <w:rsid w:val="00BD4469"/>
    <w:rsid w:val="00BD44AA"/>
    <w:rsid w:val="00BD48E4"/>
    <w:rsid w:val="00BD49AB"/>
    <w:rsid w:val="00BD4A16"/>
    <w:rsid w:val="00BD508D"/>
    <w:rsid w:val="00BD51E7"/>
    <w:rsid w:val="00BD5296"/>
    <w:rsid w:val="00BD58CC"/>
    <w:rsid w:val="00BD58E0"/>
    <w:rsid w:val="00BD5A62"/>
    <w:rsid w:val="00BD623F"/>
    <w:rsid w:val="00BD62A4"/>
    <w:rsid w:val="00BD6347"/>
    <w:rsid w:val="00BD648F"/>
    <w:rsid w:val="00BD66E9"/>
    <w:rsid w:val="00BD6AF7"/>
    <w:rsid w:val="00BD6DA8"/>
    <w:rsid w:val="00BD718E"/>
    <w:rsid w:val="00BD73E1"/>
    <w:rsid w:val="00BD7579"/>
    <w:rsid w:val="00BD78BD"/>
    <w:rsid w:val="00BD7941"/>
    <w:rsid w:val="00BD7BFA"/>
    <w:rsid w:val="00BD7E40"/>
    <w:rsid w:val="00BD7E9A"/>
    <w:rsid w:val="00BD7F69"/>
    <w:rsid w:val="00BE024B"/>
    <w:rsid w:val="00BE02E7"/>
    <w:rsid w:val="00BE062D"/>
    <w:rsid w:val="00BE07A5"/>
    <w:rsid w:val="00BE07C0"/>
    <w:rsid w:val="00BE109D"/>
    <w:rsid w:val="00BE1103"/>
    <w:rsid w:val="00BE1252"/>
    <w:rsid w:val="00BE128D"/>
    <w:rsid w:val="00BE137C"/>
    <w:rsid w:val="00BE14FB"/>
    <w:rsid w:val="00BE15B7"/>
    <w:rsid w:val="00BE165C"/>
    <w:rsid w:val="00BE1849"/>
    <w:rsid w:val="00BE1918"/>
    <w:rsid w:val="00BE1CE3"/>
    <w:rsid w:val="00BE1D0A"/>
    <w:rsid w:val="00BE222D"/>
    <w:rsid w:val="00BE238F"/>
    <w:rsid w:val="00BE2B32"/>
    <w:rsid w:val="00BE2D56"/>
    <w:rsid w:val="00BE2EBA"/>
    <w:rsid w:val="00BE30D0"/>
    <w:rsid w:val="00BE3453"/>
    <w:rsid w:val="00BE3470"/>
    <w:rsid w:val="00BE38F6"/>
    <w:rsid w:val="00BE39B9"/>
    <w:rsid w:val="00BE3EFC"/>
    <w:rsid w:val="00BE4039"/>
    <w:rsid w:val="00BE403A"/>
    <w:rsid w:val="00BE4071"/>
    <w:rsid w:val="00BE41AF"/>
    <w:rsid w:val="00BE4247"/>
    <w:rsid w:val="00BE4F85"/>
    <w:rsid w:val="00BE54DD"/>
    <w:rsid w:val="00BE5636"/>
    <w:rsid w:val="00BE57AB"/>
    <w:rsid w:val="00BE597C"/>
    <w:rsid w:val="00BE59C0"/>
    <w:rsid w:val="00BE5C32"/>
    <w:rsid w:val="00BE5E60"/>
    <w:rsid w:val="00BE5E75"/>
    <w:rsid w:val="00BE5ECD"/>
    <w:rsid w:val="00BE5F21"/>
    <w:rsid w:val="00BE617B"/>
    <w:rsid w:val="00BE61E1"/>
    <w:rsid w:val="00BE62D3"/>
    <w:rsid w:val="00BE6372"/>
    <w:rsid w:val="00BE6A67"/>
    <w:rsid w:val="00BE6D2F"/>
    <w:rsid w:val="00BE6E47"/>
    <w:rsid w:val="00BE6EDD"/>
    <w:rsid w:val="00BE723E"/>
    <w:rsid w:val="00BE74A5"/>
    <w:rsid w:val="00BE759C"/>
    <w:rsid w:val="00BE77AB"/>
    <w:rsid w:val="00BE77F5"/>
    <w:rsid w:val="00BE7831"/>
    <w:rsid w:val="00BE7A68"/>
    <w:rsid w:val="00BE7BF9"/>
    <w:rsid w:val="00BE7CA8"/>
    <w:rsid w:val="00BF00A1"/>
    <w:rsid w:val="00BF00C2"/>
    <w:rsid w:val="00BF029E"/>
    <w:rsid w:val="00BF04A6"/>
    <w:rsid w:val="00BF04CF"/>
    <w:rsid w:val="00BF0848"/>
    <w:rsid w:val="00BF09E4"/>
    <w:rsid w:val="00BF09E8"/>
    <w:rsid w:val="00BF0BB6"/>
    <w:rsid w:val="00BF0DAC"/>
    <w:rsid w:val="00BF1099"/>
    <w:rsid w:val="00BF16F5"/>
    <w:rsid w:val="00BF1937"/>
    <w:rsid w:val="00BF19A2"/>
    <w:rsid w:val="00BF19AA"/>
    <w:rsid w:val="00BF19B8"/>
    <w:rsid w:val="00BF1ABE"/>
    <w:rsid w:val="00BF1C37"/>
    <w:rsid w:val="00BF1C61"/>
    <w:rsid w:val="00BF226F"/>
    <w:rsid w:val="00BF252F"/>
    <w:rsid w:val="00BF255B"/>
    <w:rsid w:val="00BF26B5"/>
    <w:rsid w:val="00BF29D4"/>
    <w:rsid w:val="00BF2B11"/>
    <w:rsid w:val="00BF2CD7"/>
    <w:rsid w:val="00BF2F72"/>
    <w:rsid w:val="00BF310A"/>
    <w:rsid w:val="00BF315A"/>
    <w:rsid w:val="00BF315B"/>
    <w:rsid w:val="00BF318B"/>
    <w:rsid w:val="00BF320B"/>
    <w:rsid w:val="00BF32C3"/>
    <w:rsid w:val="00BF33FB"/>
    <w:rsid w:val="00BF35A0"/>
    <w:rsid w:val="00BF360C"/>
    <w:rsid w:val="00BF38A9"/>
    <w:rsid w:val="00BF39D4"/>
    <w:rsid w:val="00BF3AC5"/>
    <w:rsid w:val="00BF3AD1"/>
    <w:rsid w:val="00BF3C01"/>
    <w:rsid w:val="00BF42C3"/>
    <w:rsid w:val="00BF432F"/>
    <w:rsid w:val="00BF4A4B"/>
    <w:rsid w:val="00BF4AC0"/>
    <w:rsid w:val="00BF4AC8"/>
    <w:rsid w:val="00BF4B1C"/>
    <w:rsid w:val="00BF4BAD"/>
    <w:rsid w:val="00BF4DC9"/>
    <w:rsid w:val="00BF4F65"/>
    <w:rsid w:val="00BF502B"/>
    <w:rsid w:val="00BF5644"/>
    <w:rsid w:val="00BF576D"/>
    <w:rsid w:val="00BF5851"/>
    <w:rsid w:val="00BF592A"/>
    <w:rsid w:val="00BF5C2D"/>
    <w:rsid w:val="00BF5CAB"/>
    <w:rsid w:val="00BF60D0"/>
    <w:rsid w:val="00BF6506"/>
    <w:rsid w:val="00BF6682"/>
    <w:rsid w:val="00BF6758"/>
    <w:rsid w:val="00BF6B42"/>
    <w:rsid w:val="00BF6B7D"/>
    <w:rsid w:val="00BF6F7C"/>
    <w:rsid w:val="00BF72DF"/>
    <w:rsid w:val="00BF76FB"/>
    <w:rsid w:val="00BF7756"/>
    <w:rsid w:val="00BF7848"/>
    <w:rsid w:val="00BF7B70"/>
    <w:rsid w:val="00BF7B76"/>
    <w:rsid w:val="00BF7BC7"/>
    <w:rsid w:val="00BF7F40"/>
    <w:rsid w:val="00C0002E"/>
    <w:rsid w:val="00C000E8"/>
    <w:rsid w:val="00C00224"/>
    <w:rsid w:val="00C00289"/>
    <w:rsid w:val="00C002E3"/>
    <w:rsid w:val="00C00350"/>
    <w:rsid w:val="00C00B46"/>
    <w:rsid w:val="00C00BE2"/>
    <w:rsid w:val="00C00CCE"/>
    <w:rsid w:val="00C00D97"/>
    <w:rsid w:val="00C00FFB"/>
    <w:rsid w:val="00C01081"/>
    <w:rsid w:val="00C013CC"/>
    <w:rsid w:val="00C01665"/>
    <w:rsid w:val="00C01AC4"/>
    <w:rsid w:val="00C01C03"/>
    <w:rsid w:val="00C01D41"/>
    <w:rsid w:val="00C020A5"/>
    <w:rsid w:val="00C02239"/>
    <w:rsid w:val="00C022E5"/>
    <w:rsid w:val="00C0238D"/>
    <w:rsid w:val="00C028BA"/>
    <w:rsid w:val="00C02AD5"/>
    <w:rsid w:val="00C02B54"/>
    <w:rsid w:val="00C02C13"/>
    <w:rsid w:val="00C02C55"/>
    <w:rsid w:val="00C02D5D"/>
    <w:rsid w:val="00C02FEA"/>
    <w:rsid w:val="00C030FF"/>
    <w:rsid w:val="00C03297"/>
    <w:rsid w:val="00C03366"/>
    <w:rsid w:val="00C03400"/>
    <w:rsid w:val="00C0397E"/>
    <w:rsid w:val="00C03B29"/>
    <w:rsid w:val="00C03BBB"/>
    <w:rsid w:val="00C03FD7"/>
    <w:rsid w:val="00C040E3"/>
    <w:rsid w:val="00C0415E"/>
    <w:rsid w:val="00C04459"/>
    <w:rsid w:val="00C046E9"/>
    <w:rsid w:val="00C048A9"/>
    <w:rsid w:val="00C048E2"/>
    <w:rsid w:val="00C04B1B"/>
    <w:rsid w:val="00C04C78"/>
    <w:rsid w:val="00C04DE9"/>
    <w:rsid w:val="00C050D5"/>
    <w:rsid w:val="00C0557F"/>
    <w:rsid w:val="00C055B5"/>
    <w:rsid w:val="00C055D4"/>
    <w:rsid w:val="00C05722"/>
    <w:rsid w:val="00C0577C"/>
    <w:rsid w:val="00C058E1"/>
    <w:rsid w:val="00C05B7A"/>
    <w:rsid w:val="00C05E01"/>
    <w:rsid w:val="00C06125"/>
    <w:rsid w:val="00C06326"/>
    <w:rsid w:val="00C06773"/>
    <w:rsid w:val="00C0688D"/>
    <w:rsid w:val="00C068FB"/>
    <w:rsid w:val="00C06A46"/>
    <w:rsid w:val="00C06A76"/>
    <w:rsid w:val="00C06BE8"/>
    <w:rsid w:val="00C0707F"/>
    <w:rsid w:val="00C073BB"/>
    <w:rsid w:val="00C07580"/>
    <w:rsid w:val="00C07600"/>
    <w:rsid w:val="00C07876"/>
    <w:rsid w:val="00C07B64"/>
    <w:rsid w:val="00C07D84"/>
    <w:rsid w:val="00C07EC8"/>
    <w:rsid w:val="00C1003C"/>
    <w:rsid w:val="00C1015A"/>
    <w:rsid w:val="00C10236"/>
    <w:rsid w:val="00C10259"/>
    <w:rsid w:val="00C1025A"/>
    <w:rsid w:val="00C105C0"/>
    <w:rsid w:val="00C106C7"/>
    <w:rsid w:val="00C1082F"/>
    <w:rsid w:val="00C10D6B"/>
    <w:rsid w:val="00C111DC"/>
    <w:rsid w:val="00C111F5"/>
    <w:rsid w:val="00C113A2"/>
    <w:rsid w:val="00C11609"/>
    <w:rsid w:val="00C118AF"/>
    <w:rsid w:val="00C119E1"/>
    <w:rsid w:val="00C11AA2"/>
    <w:rsid w:val="00C11B0D"/>
    <w:rsid w:val="00C11E81"/>
    <w:rsid w:val="00C120CC"/>
    <w:rsid w:val="00C1222C"/>
    <w:rsid w:val="00C122B2"/>
    <w:rsid w:val="00C127B8"/>
    <w:rsid w:val="00C12805"/>
    <w:rsid w:val="00C1285E"/>
    <w:rsid w:val="00C12948"/>
    <w:rsid w:val="00C129A0"/>
    <w:rsid w:val="00C12A45"/>
    <w:rsid w:val="00C12B42"/>
    <w:rsid w:val="00C12ED5"/>
    <w:rsid w:val="00C1300F"/>
    <w:rsid w:val="00C13135"/>
    <w:rsid w:val="00C13172"/>
    <w:rsid w:val="00C13566"/>
    <w:rsid w:val="00C136AA"/>
    <w:rsid w:val="00C1379C"/>
    <w:rsid w:val="00C1393D"/>
    <w:rsid w:val="00C13A14"/>
    <w:rsid w:val="00C13F2C"/>
    <w:rsid w:val="00C1402D"/>
    <w:rsid w:val="00C1407A"/>
    <w:rsid w:val="00C14197"/>
    <w:rsid w:val="00C143B8"/>
    <w:rsid w:val="00C143EA"/>
    <w:rsid w:val="00C143EF"/>
    <w:rsid w:val="00C14457"/>
    <w:rsid w:val="00C14723"/>
    <w:rsid w:val="00C14736"/>
    <w:rsid w:val="00C1491D"/>
    <w:rsid w:val="00C14B81"/>
    <w:rsid w:val="00C14E9E"/>
    <w:rsid w:val="00C14F32"/>
    <w:rsid w:val="00C15149"/>
    <w:rsid w:val="00C15359"/>
    <w:rsid w:val="00C15483"/>
    <w:rsid w:val="00C1558E"/>
    <w:rsid w:val="00C15623"/>
    <w:rsid w:val="00C157D7"/>
    <w:rsid w:val="00C15976"/>
    <w:rsid w:val="00C15DE9"/>
    <w:rsid w:val="00C15E7F"/>
    <w:rsid w:val="00C15E89"/>
    <w:rsid w:val="00C16210"/>
    <w:rsid w:val="00C16280"/>
    <w:rsid w:val="00C16479"/>
    <w:rsid w:val="00C1694D"/>
    <w:rsid w:val="00C16A65"/>
    <w:rsid w:val="00C16DED"/>
    <w:rsid w:val="00C16F1C"/>
    <w:rsid w:val="00C17040"/>
    <w:rsid w:val="00C174BB"/>
    <w:rsid w:val="00C17703"/>
    <w:rsid w:val="00C1776D"/>
    <w:rsid w:val="00C17827"/>
    <w:rsid w:val="00C1792E"/>
    <w:rsid w:val="00C179E2"/>
    <w:rsid w:val="00C17AA7"/>
    <w:rsid w:val="00C17B23"/>
    <w:rsid w:val="00C17C4A"/>
    <w:rsid w:val="00C17D9E"/>
    <w:rsid w:val="00C20028"/>
    <w:rsid w:val="00C20118"/>
    <w:rsid w:val="00C20183"/>
    <w:rsid w:val="00C201F6"/>
    <w:rsid w:val="00C20349"/>
    <w:rsid w:val="00C2044D"/>
    <w:rsid w:val="00C20507"/>
    <w:rsid w:val="00C20823"/>
    <w:rsid w:val="00C20976"/>
    <w:rsid w:val="00C20977"/>
    <w:rsid w:val="00C20DA0"/>
    <w:rsid w:val="00C20DB2"/>
    <w:rsid w:val="00C20EDE"/>
    <w:rsid w:val="00C21071"/>
    <w:rsid w:val="00C212B4"/>
    <w:rsid w:val="00C21421"/>
    <w:rsid w:val="00C21434"/>
    <w:rsid w:val="00C21479"/>
    <w:rsid w:val="00C215F7"/>
    <w:rsid w:val="00C217F5"/>
    <w:rsid w:val="00C21A7E"/>
    <w:rsid w:val="00C21AA4"/>
    <w:rsid w:val="00C21C4B"/>
    <w:rsid w:val="00C21D0A"/>
    <w:rsid w:val="00C21D4A"/>
    <w:rsid w:val="00C21FC5"/>
    <w:rsid w:val="00C22379"/>
    <w:rsid w:val="00C225D8"/>
    <w:rsid w:val="00C22663"/>
    <w:rsid w:val="00C22850"/>
    <w:rsid w:val="00C22942"/>
    <w:rsid w:val="00C22AE6"/>
    <w:rsid w:val="00C22BE2"/>
    <w:rsid w:val="00C22C8D"/>
    <w:rsid w:val="00C22CE5"/>
    <w:rsid w:val="00C22CF9"/>
    <w:rsid w:val="00C2310B"/>
    <w:rsid w:val="00C231F8"/>
    <w:rsid w:val="00C23228"/>
    <w:rsid w:val="00C23424"/>
    <w:rsid w:val="00C234E1"/>
    <w:rsid w:val="00C23671"/>
    <w:rsid w:val="00C23816"/>
    <w:rsid w:val="00C23ABC"/>
    <w:rsid w:val="00C23B31"/>
    <w:rsid w:val="00C23C5B"/>
    <w:rsid w:val="00C2404C"/>
    <w:rsid w:val="00C240B7"/>
    <w:rsid w:val="00C24180"/>
    <w:rsid w:val="00C242D8"/>
    <w:rsid w:val="00C24470"/>
    <w:rsid w:val="00C244D5"/>
    <w:rsid w:val="00C2465E"/>
    <w:rsid w:val="00C2486D"/>
    <w:rsid w:val="00C24B4D"/>
    <w:rsid w:val="00C24BC4"/>
    <w:rsid w:val="00C24C0B"/>
    <w:rsid w:val="00C24ECE"/>
    <w:rsid w:val="00C253E7"/>
    <w:rsid w:val="00C2548B"/>
    <w:rsid w:val="00C25540"/>
    <w:rsid w:val="00C2559E"/>
    <w:rsid w:val="00C25755"/>
    <w:rsid w:val="00C2584B"/>
    <w:rsid w:val="00C2597D"/>
    <w:rsid w:val="00C25DFC"/>
    <w:rsid w:val="00C25E58"/>
    <w:rsid w:val="00C25F42"/>
    <w:rsid w:val="00C2608E"/>
    <w:rsid w:val="00C26200"/>
    <w:rsid w:val="00C263BB"/>
    <w:rsid w:val="00C265D2"/>
    <w:rsid w:val="00C26689"/>
    <w:rsid w:val="00C26750"/>
    <w:rsid w:val="00C267E3"/>
    <w:rsid w:val="00C267FD"/>
    <w:rsid w:val="00C26B9F"/>
    <w:rsid w:val="00C26CDF"/>
    <w:rsid w:val="00C26D6A"/>
    <w:rsid w:val="00C26F88"/>
    <w:rsid w:val="00C27045"/>
    <w:rsid w:val="00C27458"/>
    <w:rsid w:val="00C27491"/>
    <w:rsid w:val="00C275D5"/>
    <w:rsid w:val="00C275DA"/>
    <w:rsid w:val="00C27728"/>
    <w:rsid w:val="00C27855"/>
    <w:rsid w:val="00C2789E"/>
    <w:rsid w:val="00C27F88"/>
    <w:rsid w:val="00C3009F"/>
    <w:rsid w:val="00C30335"/>
    <w:rsid w:val="00C3057E"/>
    <w:rsid w:val="00C305FC"/>
    <w:rsid w:val="00C30DC3"/>
    <w:rsid w:val="00C30E06"/>
    <w:rsid w:val="00C31024"/>
    <w:rsid w:val="00C312F1"/>
    <w:rsid w:val="00C31498"/>
    <w:rsid w:val="00C314C8"/>
    <w:rsid w:val="00C318D4"/>
    <w:rsid w:val="00C31981"/>
    <w:rsid w:val="00C31B59"/>
    <w:rsid w:val="00C31C08"/>
    <w:rsid w:val="00C31F88"/>
    <w:rsid w:val="00C3222E"/>
    <w:rsid w:val="00C3262F"/>
    <w:rsid w:val="00C32882"/>
    <w:rsid w:val="00C32907"/>
    <w:rsid w:val="00C32977"/>
    <w:rsid w:val="00C32F0F"/>
    <w:rsid w:val="00C3301E"/>
    <w:rsid w:val="00C33197"/>
    <w:rsid w:val="00C33510"/>
    <w:rsid w:val="00C335C5"/>
    <w:rsid w:val="00C3371C"/>
    <w:rsid w:val="00C338E7"/>
    <w:rsid w:val="00C33C70"/>
    <w:rsid w:val="00C33CE6"/>
    <w:rsid w:val="00C33F10"/>
    <w:rsid w:val="00C34015"/>
    <w:rsid w:val="00C3428C"/>
    <w:rsid w:val="00C343AA"/>
    <w:rsid w:val="00C3450F"/>
    <w:rsid w:val="00C349D7"/>
    <w:rsid w:val="00C34D7B"/>
    <w:rsid w:val="00C3507B"/>
    <w:rsid w:val="00C3523A"/>
    <w:rsid w:val="00C35287"/>
    <w:rsid w:val="00C35567"/>
    <w:rsid w:val="00C355C4"/>
    <w:rsid w:val="00C35713"/>
    <w:rsid w:val="00C359BF"/>
    <w:rsid w:val="00C35CEE"/>
    <w:rsid w:val="00C3626A"/>
    <w:rsid w:val="00C3628F"/>
    <w:rsid w:val="00C3649E"/>
    <w:rsid w:val="00C36A8D"/>
    <w:rsid w:val="00C36B01"/>
    <w:rsid w:val="00C36E78"/>
    <w:rsid w:val="00C37429"/>
    <w:rsid w:val="00C37582"/>
    <w:rsid w:val="00C375C8"/>
    <w:rsid w:val="00C376B3"/>
    <w:rsid w:val="00C37B9B"/>
    <w:rsid w:val="00C37CD0"/>
    <w:rsid w:val="00C40228"/>
    <w:rsid w:val="00C402EB"/>
    <w:rsid w:val="00C4046D"/>
    <w:rsid w:val="00C40A01"/>
    <w:rsid w:val="00C40AC9"/>
    <w:rsid w:val="00C40B02"/>
    <w:rsid w:val="00C40D9E"/>
    <w:rsid w:val="00C40DD9"/>
    <w:rsid w:val="00C40F41"/>
    <w:rsid w:val="00C41934"/>
    <w:rsid w:val="00C41B6D"/>
    <w:rsid w:val="00C41CAE"/>
    <w:rsid w:val="00C41D28"/>
    <w:rsid w:val="00C41D44"/>
    <w:rsid w:val="00C41EF1"/>
    <w:rsid w:val="00C420A5"/>
    <w:rsid w:val="00C42196"/>
    <w:rsid w:val="00C4242B"/>
    <w:rsid w:val="00C42518"/>
    <w:rsid w:val="00C42689"/>
    <w:rsid w:val="00C42975"/>
    <w:rsid w:val="00C429CD"/>
    <w:rsid w:val="00C42AC8"/>
    <w:rsid w:val="00C42B08"/>
    <w:rsid w:val="00C42B5B"/>
    <w:rsid w:val="00C42BA9"/>
    <w:rsid w:val="00C42C6B"/>
    <w:rsid w:val="00C42D24"/>
    <w:rsid w:val="00C42DB3"/>
    <w:rsid w:val="00C43119"/>
    <w:rsid w:val="00C43392"/>
    <w:rsid w:val="00C43589"/>
    <w:rsid w:val="00C43996"/>
    <w:rsid w:val="00C43CEF"/>
    <w:rsid w:val="00C43D66"/>
    <w:rsid w:val="00C43DA0"/>
    <w:rsid w:val="00C43DB3"/>
    <w:rsid w:val="00C4405E"/>
    <w:rsid w:val="00C44308"/>
    <w:rsid w:val="00C4441C"/>
    <w:rsid w:val="00C44CFB"/>
    <w:rsid w:val="00C44F21"/>
    <w:rsid w:val="00C45040"/>
    <w:rsid w:val="00C451D1"/>
    <w:rsid w:val="00C451DC"/>
    <w:rsid w:val="00C452F8"/>
    <w:rsid w:val="00C45531"/>
    <w:rsid w:val="00C455C1"/>
    <w:rsid w:val="00C455EB"/>
    <w:rsid w:val="00C4576C"/>
    <w:rsid w:val="00C45865"/>
    <w:rsid w:val="00C459F5"/>
    <w:rsid w:val="00C45BA1"/>
    <w:rsid w:val="00C461AF"/>
    <w:rsid w:val="00C461C6"/>
    <w:rsid w:val="00C4620A"/>
    <w:rsid w:val="00C462F4"/>
    <w:rsid w:val="00C463E4"/>
    <w:rsid w:val="00C464E1"/>
    <w:rsid w:val="00C4656A"/>
    <w:rsid w:val="00C466F0"/>
    <w:rsid w:val="00C46703"/>
    <w:rsid w:val="00C46B9B"/>
    <w:rsid w:val="00C46D12"/>
    <w:rsid w:val="00C46F03"/>
    <w:rsid w:val="00C4703D"/>
    <w:rsid w:val="00C4712A"/>
    <w:rsid w:val="00C4715C"/>
    <w:rsid w:val="00C47280"/>
    <w:rsid w:val="00C47370"/>
    <w:rsid w:val="00C473FA"/>
    <w:rsid w:val="00C47497"/>
    <w:rsid w:val="00C47708"/>
    <w:rsid w:val="00C47778"/>
    <w:rsid w:val="00C479AD"/>
    <w:rsid w:val="00C47DAF"/>
    <w:rsid w:val="00C47DE0"/>
    <w:rsid w:val="00C47E5D"/>
    <w:rsid w:val="00C5023A"/>
    <w:rsid w:val="00C5048C"/>
    <w:rsid w:val="00C5058B"/>
    <w:rsid w:val="00C50718"/>
    <w:rsid w:val="00C50C4C"/>
    <w:rsid w:val="00C50E70"/>
    <w:rsid w:val="00C50E87"/>
    <w:rsid w:val="00C51199"/>
    <w:rsid w:val="00C512B7"/>
    <w:rsid w:val="00C5139E"/>
    <w:rsid w:val="00C514ED"/>
    <w:rsid w:val="00C516D8"/>
    <w:rsid w:val="00C5179D"/>
    <w:rsid w:val="00C518DD"/>
    <w:rsid w:val="00C519F4"/>
    <w:rsid w:val="00C51ACD"/>
    <w:rsid w:val="00C51AF9"/>
    <w:rsid w:val="00C51B84"/>
    <w:rsid w:val="00C51B8E"/>
    <w:rsid w:val="00C51D93"/>
    <w:rsid w:val="00C5200C"/>
    <w:rsid w:val="00C520B9"/>
    <w:rsid w:val="00C520ED"/>
    <w:rsid w:val="00C52360"/>
    <w:rsid w:val="00C52559"/>
    <w:rsid w:val="00C52678"/>
    <w:rsid w:val="00C52941"/>
    <w:rsid w:val="00C529D0"/>
    <w:rsid w:val="00C52C65"/>
    <w:rsid w:val="00C52D45"/>
    <w:rsid w:val="00C530E2"/>
    <w:rsid w:val="00C530F4"/>
    <w:rsid w:val="00C5326A"/>
    <w:rsid w:val="00C533C3"/>
    <w:rsid w:val="00C5361C"/>
    <w:rsid w:val="00C539AF"/>
    <w:rsid w:val="00C53AF2"/>
    <w:rsid w:val="00C53D04"/>
    <w:rsid w:val="00C53D6D"/>
    <w:rsid w:val="00C5407F"/>
    <w:rsid w:val="00C54155"/>
    <w:rsid w:val="00C541F5"/>
    <w:rsid w:val="00C54452"/>
    <w:rsid w:val="00C54936"/>
    <w:rsid w:val="00C54A40"/>
    <w:rsid w:val="00C54B1D"/>
    <w:rsid w:val="00C54F8C"/>
    <w:rsid w:val="00C550B0"/>
    <w:rsid w:val="00C5516D"/>
    <w:rsid w:val="00C55488"/>
    <w:rsid w:val="00C554BE"/>
    <w:rsid w:val="00C554F3"/>
    <w:rsid w:val="00C556FB"/>
    <w:rsid w:val="00C55769"/>
    <w:rsid w:val="00C55CE6"/>
    <w:rsid w:val="00C55DFE"/>
    <w:rsid w:val="00C563BA"/>
    <w:rsid w:val="00C565EF"/>
    <w:rsid w:val="00C56604"/>
    <w:rsid w:val="00C56676"/>
    <w:rsid w:val="00C56909"/>
    <w:rsid w:val="00C57214"/>
    <w:rsid w:val="00C57289"/>
    <w:rsid w:val="00C5738E"/>
    <w:rsid w:val="00C574D7"/>
    <w:rsid w:val="00C5750F"/>
    <w:rsid w:val="00C57754"/>
    <w:rsid w:val="00C577C3"/>
    <w:rsid w:val="00C57865"/>
    <w:rsid w:val="00C57BD0"/>
    <w:rsid w:val="00C57DE7"/>
    <w:rsid w:val="00C57EB9"/>
    <w:rsid w:val="00C60140"/>
    <w:rsid w:val="00C604C1"/>
    <w:rsid w:val="00C605E7"/>
    <w:rsid w:val="00C60618"/>
    <w:rsid w:val="00C6080D"/>
    <w:rsid w:val="00C6092F"/>
    <w:rsid w:val="00C609E1"/>
    <w:rsid w:val="00C60D63"/>
    <w:rsid w:val="00C60E7F"/>
    <w:rsid w:val="00C6121E"/>
    <w:rsid w:val="00C6133E"/>
    <w:rsid w:val="00C617A0"/>
    <w:rsid w:val="00C617AE"/>
    <w:rsid w:val="00C61C22"/>
    <w:rsid w:val="00C61EAC"/>
    <w:rsid w:val="00C621E2"/>
    <w:rsid w:val="00C625E9"/>
    <w:rsid w:val="00C62731"/>
    <w:rsid w:val="00C62A8F"/>
    <w:rsid w:val="00C62B12"/>
    <w:rsid w:val="00C62BEB"/>
    <w:rsid w:val="00C62DAB"/>
    <w:rsid w:val="00C62F1D"/>
    <w:rsid w:val="00C631F0"/>
    <w:rsid w:val="00C6329E"/>
    <w:rsid w:val="00C63379"/>
    <w:rsid w:val="00C637A2"/>
    <w:rsid w:val="00C638A2"/>
    <w:rsid w:val="00C639C0"/>
    <w:rsid w:val="00C63AC5"/>
    <w:rsid w:val="00C63B3B"/>
    <w:rsid w:val="00C63C1E"/>
    <w:rsid w:val="00C63DC9"/>
    <w:rsid w:val="00C63E69"/>
    <w:rsid w:val="00C63EAE"/>
    <w:rsid w:val="00C641FF"/>
    <w:rsid w:val="00C64220"/>
    <w:rsid w:val="00C64273"/>
    <w:rsid w:val="00C64747"/>
    <w:rsid w:val="00C6488E"/>
    <w:rsid w:val="00C6493D"/>
    <w:rsid w:val="00C64AEE"/>
    <w:rsid w:val="00C64BAE"/>
    <w:rsid w:val="00C64C4D"/>
    <w:rsid w:val="00C64C9A"/>
    <w:rsid w:val="00C64E08"/>
    <w:rsid w:val="00C64ECB"/>
    <w:rsid w:val="00C64FAE"/>
    <w:rsid w:val="00C65020"/>
    <w:rsid w:val="00C657F4"/>
    <w:rsid w:val="00C65D4F"/>
    <w:rsid w:val="00C65F1B"/>
    <w:rsid w:val="00C65FF4"/>
    <w:rsid w:val="00C6610E"/>
    <w:rsid w:val="00C66597"/>
    <w:rsid w:val="00C66632"/>
    <w:rsid w:val="00C667C3"/>
    <w:rsid w:val="00C667D4"/>
    <w:rsid w:val="00C668C8"/>
    <w:rsid w:val="00C669F4"/>
    <w:rsid w:val="00C66CF5"/>
    <w:rsid w:val="00C66DB6"/>
    <w:rsid w:val="00C66FE1"/>
    <w:rsid w:val="00C671B4"/>
    <w:rsid w:val="00C671E5"/>
    <w:rsid w:val="00C672EF"/>
    <w:rsid w:val="00C673E3"/>
    <w:rsid w:val="00C67420"/>
    <w:rsid w:val="00C67B62"/>
    <w:rsid w:val="00C67B70"/>
    <w:rsid w:val="00C67DE3"/>
    <w:rsid w:val="00C67F0F"/>
    <w:rsid w:val="00C704DB"/>
    <w:rsid w:val="00C70CD2"/>
    <w:rsid w:val="00C70E5F"/>
    <w:rsid w:val="00C70FA7"/>
    <w:rsid w:val="00C70FBB"/>
    <w:rsid w:val="00C7108B"/>
    <w:rsid w:val="00C7111C"/>
    <w:rsid w:val="00C7118C"/>
    <w:rsid w:val="00C713D5"/>
    <w:rsid w:val="00C7145B"/>
    <w:rsid w:val="00C7159F"/>
    <w:rsid w:val="00C71655"/>
    <w:rsid w:val="00C7166C"/>
    <w:rsid w:val="00C71762"/>
    <w:rsid w:val="00C718DF"/>
    <w:rsid w:val="00C71923"/>
    <w:rsid w:val="00C71B5A"/>
    <w:rsid w:val="00C71DA9"/>
    <w:rsid w:val="00C71F80"/>
    <w:rsid w:val="00C721AE"/>
    <w:rsid w:val="00C7221C"/>
    <w:rsid w:val="00C7226D"/>
    <w:rsid w:val="00C7248C"/>
    <w:rsid w:val="00C72599"/>
    <w:rsid w:val="00C7268E"/>
    <w:rsid w:val="00C7276E"/>
    <w:rsid w:val="00C727E1"/>
    <w:rsid w:val="00C7280B"/>
    <w:rsid w:val="00C7298F"/>
    <w:rsid w:val="00C729AE"/>
    <w:rsid w:val="00C729FD"/>
    <w:rsid w:val="00C72AAF"/>
    <w:rsid w:val="00C72D79"/>
    <w:rsid w:val="00C72E66"/>
    <w:rsid w:val="00C72ED7"/>
    <w:rsid w:val="00C7324C"/>
    <w:rsid w:val="00C73534"/>
    <w:rsid w:val="00C73725"/>
    <w:rsid w:val="00C73743"/>
    <w:rsid w:val="00C7384C"/>
    <w:rsid w:val="00C73965"/>
    <w:rsid w:val="00C73C4D"/>
    <w:rsid w:val="00C73CB9"/>
    <w:rsid w:val="00C73DAC"/>
    <w:rsid w:val="00C741C2"/>
    <w:rsid w:val="00C743AF"/>
    <w:rsid w:val="00C7443D"/>
    <w:rsid w:val="00C74471"/>
    <w:rsid w:val="00C74551"/>
    <w:rsid w:val="00C745E3"/>
    <w:rsid w:val="00C74618"/>
    <w:rsid w:val="00C74847"/>
    <w:rsid w:val="00C748D3"/>
    <w:rsid w:val="00C74911"/>
    <w:rsid w:val="00C7493A"/>
    <w:rsid w:val="00C74997"/>
    <w:rsid w:val="00C74EA5"/>
    <w:rsid w:val="00C75101"/>
    <w:rsid w:val="00C75138"/>
    <w:rsid w:val="00C7514D"/>
    <w:rsid w:val="00C75731"/>
    <w:rsid w:val="00C75ECD"/>
    <w:rsid w:val="00C760F8"/>
    <w:rsid w:val="00C762B3"/>
    <w:rsid w:val="00C76392"/>
    <w:rsid w:val="00C765C3"/>
    <w:rsid w:val="00C7661D"/>
    <w:rsid w:val="00C76884"/>
    <w:rsid w:val="00C76A0F"/>
    <w:rsid w:val="00C76B5A"/>
    <w:rsid w:val="00C76EF1"/>
    <w:rsid w:val="00C7700F"/>
    <w:rsid w:val="00C77079"/>
    <w:rsid w:val="00C770BF"/>
    <w:rsid w:val="00C77120"/>
    <w:rsid w:val="00C771D4"/>
    <w:rsid w:val="00C77244"/>
    <w:rsid w:val="00C77513"/>
    <w:rsid w:val="00C777A5"/>
    <w:rsid w:val="00C77869"/>
    <w:rsid w:val="00C77892"/>
    <w:rsid w:val="00C7789B"/>
    <w:rsid w:val="00C778E4"/>
    <w:rsid w:val="00C778EC"/>
    <w:rsid w:val="00C77A7C"/>
    <w:rsid w:val="00C77ABA"/>
    <w:rsid w:val="00C77B86"/>
    <w:rsid w:val="00C77C1E"/>
    <w:rsid w:val="00C77C4B"/>
    <w:rsid w:val="00C77C64"/>
    <w:rsid w:val="00C77F0E"/>
    <w:rsid w:val="00C77FE1"/>
    <w:rsid w:val="00C800FD"/>
    <w:rsid w:val="00C80179"/>
    <w:rsid w:val="00C8029F"/>
    <w:rsid w:val="00C803D9"/>
    <w:rsid w:val="00C80455"/>
    <w:rsid w:val="00C8066F"/>
    <w:rsid w:val="00C8072F"/>
    <w:rsid w:val="00C807B2"/>
    <w:rsid w:val="00C8095A"/>
    <w:rsid w:val="00C80962"/>
    <w:rsid w:val="00C80A06"/>
    <w:rsid w:val="00C80C27"/>
    <w:rsid w:val="00C80D29"/>
    <w:rsid w:val="00C80D5B"/>
    <w:rsid w:val="00C80E70"/>
    <w:rsid w:val="00C80E96"/>
    <w:rsid w:val="00C8107F"/>
    <w:rsid w:val="00C81211"/>
    <w:rsid w:val="00C81277"/>
    <w:rsid w:val="00C8136B"/>
    <w:rsid w:val="00C81AF7"/>
    <w:rsid w:val="00C81B3F"/>
    <w:rsid w:val="00C81E5C"/>
    <w:rsid w:val="00C81E72"/>
    <w:rsid w:val="00C81EA1"/>
    <w:rsid w:val="00C81EDA"/>
    <w:rsid w:val="00C81F01"/>
    <w:rsid w:val="00C82164"/>
    <w:rsid w:val="00C822AB"/>
    <w:rsid w:val="00C822E6"/>
    <w:rsid w:val="00C8233A"/>
    <w:rsid w:val="00C82351"/>
    <w:rsid w:val="00C82499"/>
    <w:rsid w:val="00C824BE"/>
    <w:rsid w:val="00C82640"/>
    <w:rsid w:val="00C826E1"/>
    <w:rsid w:val="00C82772"/>
    <w:rsid w:val="00C82A4F"/>
    <w:rsid w:val="00C82AD4"/>
    <w:rsid w:val="00C82C00"/>
    <w:rsid w:val="00C82D07"/>
    <w:rsid w:val="00C82FC0"/>
    <w:rsid w:val="00C83B33"/>
    <w:rsid w:val="00C83B64"/>
    <w:rsid w:val="00C83E99"/>
    <w:rsid w:val="00C83F80"/>
    <w:rsid w:val="00C840E5"/>
    <w:rsid w:val="00C842FE"/>
    <w:rsid w:val="00C843A9"/>
    <w:rsid w:val="00C845C6"/>
    <w:rsid w:val="00C846A2"/>
    <w:rsid w:val="00C84C28"/>
    <w:rsid w:val="00C84CAE"/>
    <w:rsid w:val="00C84F03"/>
    <w:rsid w:val="00C85166"/>
    <w:rsid w:val="00C85612"/>
    <w:rsid w:val="00C8574A"/>
    <w:rsid w:val="00C857CF"/>
    <w:rsid w:val="00C85981"/>
    <w:rsid w:val="00C85A6C"/>
    <w:rsid w:val="00C85B25"/>
    <w:rsid w:val="00C864C1"/>
    <w:rsid w:val="00C8683A"/>
    <w:rsid w:val="00C86868"/>
    <w:rsid w:val="00C86A32"/>
    <w:rsid w:val="00C86D27"/>
    <w:rsid w:val="00C86FE0"/>
    <w:rsid w:val="00C8706D"/>
    <w:rsid w:val="00C872B7"/>
    <w:rsid w:val="00C8738F"/>
    <w:rsid w:val="00C87392"/>
    <w:rsid w:val="00C873AB"/>
    <w:rsid w:val="00C874C9"/>
    <w:rsid w:val="00C875F3"/>
    <w:rsid w:val="00C87673"/>
    <w:rsid w:val="00C87683"/>
    <w:rsid w:val="00C8768A"/>
    <w:rsid w:val="00C8788C"/>
    <w:rsid w:val="00C87BE6"/>
    <w:rsid w:val="00C87D60"/>
    <w:rsid w:val="00C87DCD"/>
    <w:rsid w:val="00C87E8A"/>
    <w:rsid w:val="00C87FDA"/>
    <w:rsid w:val="00C90726"/>
    <w:rsid w:val="00C9073B"/>
    <w:rsid w:val="00C90C11"/>
    <w:rsid w:val="00C90D4A"/>
    <w:rsid w:val="00C90E22"/>
    <w:rsid w:val="00C90FCA"/>
    <w:rsid w:val="00C91079"/>
    <w:rsid w:val="00C912E8"/>
    <w:rsid w:val="00C915B1"/>
    <w:rsid w:val="00C91825"/>
    <w:rsid w:val="00C91998"/>
    <w:rsid w:val="00C919E0"/>
    <w:rsid w:val="00C91A9E"/>
    <w:rsid w:val="00C91AF3"/>
    <w:rsid w:val="00C91BDB"/>
    <w:rsid w:val="00C91BE5"/>
    <w:rsid w:val="00C923C8"/>
    <w:rsid w:val="00C92410"/>
    <w:rsid w:val="00C9271F"/>
    <w:rsid w:val="00C9276F"/>
    <w:rsid w:val="00C92815"/>
    <w:rsid w:val="00C928E0"/>
    <w:rsid w:val="00C92906"/>
    <w:rsid w:val="00C9296D"/>
    <w:rsid w:val="00C92A43"/>
    <w:rsid w:val="00C92BDD"/>
    <w:rsid w:val="00C92E5E"/>
    <w:rsid w:val="00C92E72"/>
    <w:rsid w:val="00C92F89"/>
    <w:rsid w:val="00C93073"/>
    <w:rsid w:val="00C9313E"/>
    <w:rsid w:val="00C932B4"/>
    <w:rsid w:val="00C933A1"/>
    <w:rsid w:val="00C93484"/>
    <w:rsid w:val="00C9388A"/>
    <w:rsid w:val="00C9391E"/>
    <w:rsid w:val="00C93BB2"/>
    <w:rsid w:val="00C93BFA"/>
    <w:rsid w:val="00C93C6A"/>
    <w:rsid w:val="00C93CF1"/>
    <w:rsid w:val="00C93E19"/>
    <w:rsid w:val="00C940E4"/>
    <w:rsid w:val="00C9449C"/>
    <w:rsid w:val="00C9470E"/>
    <w:rsid w:val="00C949E0"/>
    <w:rsid w:val="00C94A01"/>
    <w:rsid w:val="00C94BA3"/>
    <w:rsid w:val="00C94CB3"/>
    <w:rsid w:val="00C94D7D"/>
    <w:rsid w:val="00C95110"/>
    <w:rsid w:val="00C951BB"/>
    <w:rsid w:val="00C952AF"/>
    <w:rsid w:val="00C956E9"/>
    <w:rsid w:val="00C9573C"/>
    <w:rsid w:val="00C958EA"/>
    <w:rsid w:val="00C95C46"/>
    <w:rsid w:val="00C95C5E"/>
    <w:rsid w:val="00C95C8B"/>
    <w:rsid w:val="00C95CE4"/>
    <w:rsid w:val="00C95DA9"/>
    <w:rsid w:val="00C95DF1"/>
    <w:rsid w:val="00C95E7E"/>
    <w:rsid w:val="00C95EAB"/>
    <w:rsid w:val="00C95EED"/>
    <w:rsid w:val="00C95FEC"/>
    <w:rsid w:val="00C95FFE"/>
    <w:rsid w:val="00C96085"/>
    <w:rsid w:val="00C96318"/>
    <w:rsid w:val="00C963E2"/>
    <w:rsid w:val="00C96492"/>
    <w:rsid w:val="00C966D3"/>
    <w:rsid w:val="00C96A88"/>
    <w:rsid w:val="00C96DA1"/>
    <w:rsid w:val="00C970E7"/>
    <w:rsid w:val="00C971A6"/>
    <w:rsid w:val="00C971B3"/>
    <w:rsid w:val="00C97360"/>
    <w:rsid w:val="00C9738F"/>
    <w:rsid w:val="00C9761B"/>
    <w:rsid w:val="00C978A7"/>
    <w:rsid w:val="00C97977"/>
    <w:rsid w:val="00C97AD6"/>
    <w:rsid w:val="00C97ADD"/>
    <w:rsid w:val="00CA02F1"/>
    <w:rsid w:val="00CA046B"/>
    <w:rsid w:val="00CA0544"/>
    <w:rsid w:val="00CA0548"/>
    <w:rsid w:val="00CA05D8"/>
    <w:rsid w:val="00CA065D"/>
    <w:rsid w:val="00CA08A0"/>
    <w:rsid w:val="00CA098D"/>
    <w:rsid w:val="00CA09F5"/>
    <w:rsid w:val="00CA0B3B"/>
    <w:rsid w:val="00CA0D3C"/>
    <w:rsid w:val="00CA0D6A"/>
    <w:rsid w:val="00CA0E28"/>
    <w:rsid w:val="00CA11D4"/>
    <w:rsid w:val="00CA144D"/>
    <w:rsid w:val="00CA149D"/>
    <w:rsid w:val="00CA1770"/>
    <w:rsid w:val="00CA17AE"/>
    <w:rsid w:val="00CA17BF"/>
    <w:rsid w:val="00CA1AD5"/>
    <w:rsid w:val="00CA1BE8"/>
    <w:rsid w:val="00CA202B"/>
    <w:rsid w:val="00CA2286"/>
    <w:rsid w:val="00CA2404"/>
    <w:rsid w:val="00CA2501"/>
    <w:rsid w:val="00CA28C7"/>
    <w:rsid w:val="00CA2977"/>
    <w:rsid w:val="00CA2AFD"/>
    <w:rsid w:val="00CA2B21"/>
    <w:rsid w:val="00CA2D49"/>
    <w:rsid w:val="00CA2DE3"/>
    <w:rsid w:val="00CA32AC"/>
    <w:rsid w:val="00CA342C"/>
    <w:rsid w:val="00CA35AD"/>
    <w:rsid w:val="00CA35B3"/>
    <w:rsid w:val="00CA375F"/>
    <w:rsid w:val="00CA38C9"/>
    <w:rsid w:val="00CA3952"/>
    <w:rsid w:val="00CA39D0"/>
    <w:rsid w:val="00CA3B80"/>
    <w:rsid w:val="00CA3F1F"/>
    <w:rsid w:val="00CA3F24"/>
    <w:rsid w:val="00CA3F97"/>
    <w:rsid w:val="00CA40C7"/>
    <w:rsid w:val="00CA425C"/>
    <w:rsid w:val="00CA432C"/>
    <w:rsid w:val="00CA434C"/>
    <w:rsid w:val="00CA446B"/>
    <w:rsid w:val="00CA4862"/>
    <w:rsid w:val="00CA4AA8"/>
    <w:rsid w:val="00CA4BFA"/>
    <w:rsid w:val="00CA4C2F"/>
    <w:rsid w:val="00CA4D72"/>
    <w:rsid w:val="00CA4DBE"/>
    <w:rsid w:val="00CA5268"/>
    <w:rsid w:val="00CA549A"/>
    <w:rsid w:val="00CA562E"/>
    <w:rsid w:val="00CA584F"/>
    <w:rsid w:val="00CA58A3"/>
    <w:rsid w:val="00CA58CF"/>
    <w:rsid w:val="00CA5A72"/>
    <w:rsid w:val="00CA5B91"/>
    <w:rsid w:val="00CA5BDD"/>
    <w:rsid w:val="00CA5BEE"/>
    <w:rsid w:val="00CA5C02"/>
    <w:rsid w:val="00CA628E"/>
    <w:rsid w:val="00CA62D9"/>
    <w:rsid w:val="00CA6660"/>
    <w:rsid w:val="00CA6752"/>
    <w:rsid w:val="00CA6852"/>
    <w:rsid w:val="00CA6A9B"/>
    <w:rsid w:val="00CA6BF6"/>
    <w:rsid w:val="00CA6CD1"/>
    <w:rsid w:val="00CA6D1E"/>
    <w:rsid w:val="00CA6DFE"/>
    <w:rsid w:val="00CA7067"/>
    <w:rsid w:val="00CA71B9"/>
    <w:rsid w:val="00CA7295"/>
    <w:rsid w:val="00CA74F7"/>
    <w:rsid w:val="00CA7815"/>
    <w:rsid w:val="00CA788B"/>
    <w:rsid w:val="00CA797C"/>
    <w:rsid w:val="00CA7992"/>
    <w:rsid w:val="00CA7A7A"/>
    <w:rsid w:val="00CA7C87"/>
    <w:rsid w:val="00CA7CDB"/>
    <w:rsid w:val="00CA7D6D"/>
    <w:rsid w:val="00CB00DD"/>
    <w:rsid w:val="00CB0104"/>
    <w:rsid w:val="00CB0225"/>
    <w:rsid w:val="00CB0246"/>
    <w:rsid w:val="00CB0393"/>
    <w:rsid w:val="00CB0490"/>
    <w:rsid w:val="00CB064F"/>
    <w:rsid w:val="00CB065F"/>
    <w:rsid w:val="00CB0AD5"/>
    <w:rsid w:val="00CB0BDC"/>
    <w:rsid w:val="00CB0C33"/>
    <w:rsid w:val="00CB0CAF"/>
    <w:rsid w:val="00CB0EFE"/>
    <w:rsid w:val="00CB0F61"/>
    <w:rsid w:val="00CB12CB"/>
    <w:rsid w:val="00CB13F2"/>
    <w:rsid w:val="00CB15C8"/>
    <w:rsid w:val="00CB17E3"/>
    <w:rsid w:val="00CB1876"/>
    <w:rsid w:val="00CB1895"/>
    <w:rsid w:val="00CB199F"/>
    <w:rsid w:val="00CB19D9"/>
    <w:rsid w:val="00CB1A59"/>
    <w:rsid w:val="00CB1EA7"/>
    <w:rsid w:val="00CB1F40"/>
    <w:rsid w:val="00CB20E5"/>
    <w:rsid w:val="00CB2135"/>
    <w:rsid w:val="00CB219E"/>
    <w:rsid w:val="00CB2267"/>
    <w:rsid w:val="00CB227E"/>
    <w:rsid w:val="00CB270D"/>
    <w:rsid w:val="00CB273A"/>
    <w:rsid w:val="00CB2959"/>
    <w:rsid w:val="00CB2A18"/>
    <w:rsid w:val="00CB2A5A"/>
    <w:rsid w:val="00CB2AB9"/>
    <w:rsid w:val="00CB2B08"/>
    <w:rsid w:val="00CB2B49"/>
    <w:rsid w:val="00CB2BB5"/>
    <w:rsid w:val="00CB2D7D"/>
    <w:rsid w:val="00CB3070"/>
    <w:rsid w:val="00CB32B9"/>
    <w:rsid w:val="00CB340D"/>
    <w:rsid w:val="00CB3488"/>
    <w:rsid w:val="00CB374F"/>
    <w:rsid w:val="00CB39E4"/>
    <w:rsid w:val="00CB3B80"/>
    <w:rsid w:val="00CB3F50"/>
    <w:rsid w:val="00CB4102"/>
    <w:rsid w:val="00CB4234"/>
    <w:rsid w:val="00CB4573"/>
    <w:rsid w:val="00CB45F6"/>
    <w:rsid w:val="00CB4611"/>
    <w:rsid w:val="00CB4825"/>
    <w:rsid w:val="00CB4838"/>
    <w:rsid w:val="00CB486D"/>
    <w:rsid w:val="00CB489C"/>
    <w:rsid w:val="00CB49C1"/>
    <w:rsid w:val="00CB4C79"/>
    <w:rsid w:val="00CB4C8C"/>
    <w:rsid w:val="00CB4CD3"/>
    <w:rsid w:val="00CB4D2C"/>
    <w:rsid w:val="00CB4E7A"/>
    <w:rsid w:val="00CB4FF8"/>
    <w:rsid w:val="00CB563B"/>
    <w:rsid w:val="00CB5665"/>
    <w:rsid w:val="00CB58E5"/>
    <w:rsid w:val="00CB5B8F"/>
    <w:rsid w:val="00CB624C"/>
    <w:rsid w:val="00CB6587"/>
    <w:rsid w:val="00CB6919"/>
    <w:rsid w:val="00CB6942"/>
    <w:rsid w:val="00CB69D9"/>
    <w:rsid w:val="00CB6BCE"/>
    <w:rsid w:val="00CB6CBE"/>
    <w:rsid w:val="00CB6EBD"/>
    <w:rsid w:val="00CB6EC6"/>
    <w:rsid w:val="00CB6ED5"/>
    <w:rsid w:val="00CB7044"/>
    <w:rsid w:val="00CB7112"/>
    <w:rsid w:val="00CB7117"/>
    <w:rsid w:val="00CB7166"/>
    <w:rsid w:val="00CB7581"/>
    <w:rsid w:val="00CB761E"/>
    <w:rsid w:val="00CB7720"/>
    <w:rsid w:val="00CB784F"/>
    <w:rsid w:val="00CB78BF"/>
    <w:rsid w:val="00CB79FB"/>
    <w:rsid w:val="00CB7A13"/>
    <w:rsid w:val="00CB7A32"/>
    <w:rsid w:val="00CB7BE5"/>
    <w:rsid w:val="00CB7CD8"/>
    <w:rsid w:val="00CB7D4A"/>
    <w:rsid w:val="00CB7ED4"/>
    <w:rsid w:val="00CB7FB6"/>
    <w:rsid w:val="00CC0099"/>
    <w:rsid w:val="00CC00B1"/>
    <w:rsid w:val="00CC018C"/>
    <w:rsid w:val="00CC022E"/>
    <w:rsid w:val="00CC0230"/>
    <w:rsid w:val="00CC0240"/>
    <w:rsid w:val="00CC07FE"/>
    <w:rsid w:val="00CC0854"/>
    <w:rsid w:val="00CC0881"/>
    <w:rsid w:val="00CC0D8A"/>
    <w:rsid w:val="00CC1073"/>
    <w:rsid w:val="00CC1299"/>
    <w:rsid w:val="00CC1320"/>
    <w:rsid w:val="00CC1669"/>
    <w:rsid w:val="00CC1679"/>
    <w:rsid w:val="00CC1746"/>
    <w:rsid w:val="00CC18FE"/>
    <w:rsid w:val="00CC19E2"/>
    <w:rsid w:val="00CC1AAF"/>
    <w:rsid w:val="00CC1B44"/>
    <w:rsid w:val="00CC1B54"/>
    <w:rsid w:val="00CC1BD4"/>
    <w:rsid w:val="00CC213D"/>
    <w:rsid w:val="00CC2281"/>
    <w:rsid w:val="00CC230A"/>
    <w:rsid w:val="00CC2317"/>
    <w:rsid w:val="00CC2331"/>
    <w:rsid w:val="00CC2478"/>
    <w:rsid w:val="00CC2597"/>
    <w:rsid w:val="00CC25AF"/>
    <w:rsid w:val="00CC2728"/>
    <w:rsid w:val="00CC2839"/>
    <w:rsid w:val="00CC2928"/>
    <w:rsid w:val="00CC2940"/>
    <w:rsid w:val="00CC2975"/>
    <w:rsid w:val="00CC2991"/>
    <w:rsid w:val="00CC2FE2"/>
    <w:rsid w:val="00CC31C7"/>
    <w:rsid w:val="00CC33E7"/>
    <w:rsid w:val="00CC343C"/>
    <w:rsid w:val="00CC3689"/>
    <w:rsid w:val="00CC38D4"/>
    <w:rsid w:val="00CC3B82"/>
    <w:rsid w:val="00CC3EC9"/>
    <w:rsid w:val="00CC4090"/>
    <w:rsid w:val="00CC415E"/>
    <w:rsid w:val="00CC432C"/>
    <w:rsid w:val="00CC47B4"/>
    <w:rsid w:val="00CC481B"/>
    <w:rsid w:val="00CC4872"/>
    <w:rsid w:val="00CC4E27"/>
    <w:rsid w:val="00CC5004"/>
    <w:rsid w:val="00CC5154"/>
    <w:rsid w:val="00CC5326"/>
    <w:rsid w:val="00CC5574"/>
    <w:rsid w:val="00CC568F"/>
    <w:rsid w:val="00CC5859"/>
    <w:rsid w:val="00CC59BA"/>
    <w:rsid w:val="00CC5BAF"/>
    <w:rsid w:val="00CC5E38"/>
    <w:rsid w:val="00CC5F71"/>
    <w:rsid w:val="00CC60DF"/>
    <w:rsid w:val="00CC60FE"/>
    <w:rsid w:val="00CC667C"/>
    <w:rsid w:val="00CC677C"/>
    <w:rsid w:val="00CC689D"/>
    <w:rsid w:val="00CC69F2"/>
    <w:rsid w:val="00CC6F4F"/>
    <w:rsid w:val="00CC7284"/>
    <w:rsid w:val="00CC7409"/>
    <w:rsid w:val="00CC74A9"/>
    <w:rsid w:val="00CC7589"/>
    <w:rsid w:val="00CC7805"/>
    <w:rsid w:val="00CC799F"/>
    <w:rsid w:val="00CC7B87"/>
    <w:rsid w:val="00CC7CA6"/>
    <w:rsid w:val="00CC7CA9"/>
    <w:rsid w:val="00CD0274"/>
    <w:rsid w:val="00CD0321"/>
    <w:rsid w:val="00CD0444"/>
    <w:rsid w:val="00CD0446"/>
    <w:rsid w:val="00CD07EB"/>
    <w:rsid w:val="00CD09C6"/>
    <w:rsid w:val="00CD09C9"/>
    <w:rsid w:val="00CD0C5E"/>
    <w:rsid w:val="00CD10C1"/>
    <w:rsid w:val="00CD1173"/>
    <w:rsid w:val="00CD13B7"/>
    <w:rsid w:val="00CD1A78"/>
    <w:rsid w:val="00CD1E16"/>
    <w:rsid w:val="00CD1E5D"/>
    <w:rsid w:val="00CD209F"/>
    <w:rsid w:val="00CD2167"/>
    <w:rsid w:val="00CD226D"/>
    <w:rsid w:val="00CD22BC"/>
    <w:rsid w:val="00CD25A6"/>
    <w:rsid w:val="00CD2854"/>
    <w:rsid w:val="00CD2A91"/>
    <w:rsid w:val="00CD2B18"/>
    <w:rsid w:val="00CD2CF9"/>
    <w:rsid w:val="00CD2D04"/>
    <w:rsid w:val="00CD2D1A"/>
    <w:rsid w:val="00CD2F27"/>
    <w:rsid w:val="00CD33A9"/>
    <w:rsid w:val="00CD3733"/>
    <w:rsid w:val="00CD387D"/>
    <w:rsid w:val="00CD3A7F"/>
    <w:rsid w:val="00CD3BDA"/>
    <w:rsid w:val="00CD3F30"/>
    <w:rsid w:val="00CD4002"/>
    <w:rsid w:val="00CD4092"/>
    <w:rsid w:val="00CD4244"/>
    <w:rsid w:val="00CD4495"/>
    <w:rsid w:val="00CD478C"/>
    <w:rsid w:val="00CD4A32"/>
    <w:rsid w:val="00CD4D5E"/>
    <w:rsid w:val="00CD50B5"/>
    <w:rsid w:val="00CD51AE"/>
    <w:rsid w:val="00CD547E"/>
    <w:rsid w:val="00CD57C6"/>
    <w:rsid w:val="00CD5C4B"/>
    <w:rsid w:val="00CD5EE1"/>
    <w:rsid w:val="00CD60C7"/>
    <w:rsid w:val="00CD620B"/>
    <w:rsid w:val="00CD6305"/>
    <w:rsid w:val="00CD64E9"/>
    <w:rsid w:val="00CD65A4"/>
    <w:rsid w:val="00CD692D"/>
    <w:rsid w:val="00CD6ADA"/>
    <w:rsid w:val="00CD6AFE"/>
    <w:rsid w:val="00CD6B33"/>
    <w:rsid w:val="00CD6BE3"/>
    <w:rsid w:val="00CD6F4D"/>
    <w:rsid w:val="00CD6F71"/>
    <w:rsid w:val="00CD7013"/>
    <w:rsid w:val="00CD704D"/>
    <w:rsid w:val="00CD7122"/>
    <w:rsid w:val="00CD71E1"/>
    <w:rsid w:val="00CD72EC"/>
    <w:rsid w:val="00CD7499"/>
    <w:rsid w:val="00CD76E0"/>
    <w:rsid w:val="00CD778B"/>
    <w:rsid w:val="00CD7A18"/>
    <w:rsid w:val="00CD7E7D"/>
    <w:rsid w:val="00CD7FFD"/>
    <w:rsid w:val="00CE0050"/>
    <w:rsid w:val="00CE0101"/>
    <w:rsid w:val="00CE02BC"/>
    <w:rsid w:val="00CE04D2"/>
    <w:rsid w:val="00CE06BA"/>
    <w:rsid w:val="00CE0799"/>
    <w:rsid w:val="00CE0AC2"/>
    <w:rsid w:val="00CE0C43"/>
    <w:rsid w:val="00CE0C62"/>
    <w:rsid w:val="00CE0C99"/>
    <w:rsid w:val="00CE0E0F"/>
    <w:rsid w:val="00CE0E3F"/>
    <w:rsid w:val="00CE0E83"/>
    <w:rsid w:val="00CE0F97"/>
    <w:rsid w:val="00CE117E"/>
    <w:rsid w:val="00CE128D"/>
    <w:rsid w:val="00CE19B6"/>
    <w:rsid w:val="00CE19FA"/>
    <w:rsid w:val="00CE1C86"/>
    <w:rsid w:val="00CE1DA0"/>
    <w:rsid w:val="00CE237E"/>
    <w:rsid w:val="00CE23CB"/>
    <w:rsid w:val="00CE23CD"/>
    <w:rsid w:val="00CE2483"/>
    <w:rsid w:val="00CE2642"/>
    <w:rsid w:val="00CE2BC0"/>
    <w:rsid w:val="00CE2BCB"/>
    <w:rsid w:val="00CE2BE0"/>
    <w:rsid w:val="00CE2BE6"/>
    <w:rsid w:val="00CE2D04"/>
    <w:rsid w:val="00CE2E19"/>
    <w:rsid w:val="00CE2E2F"/>
    <w:rsid w:val="00CE2FAC"/>
    <w:rsid w:val="00CE2FC9"/>
    <w:rsid w:val="00CE3845"/>
    <w:rsid w:val="00CE3854"/>
    <w:rsid w:val="00CE39FD"/>
    <w:rsid w:val="00CE3F12"/>
    <w:rsid w:val="00CE42D7"/>
    <w:rsid w:val="00CE44E6"/>
    <w:rsid w:val="00CE4509"/>
    <w:rsid w:val="00CE4518"/>
    <w:rsid w:val="00CE4745"/>
    <w:rsid w:val="00CE475A"/>
    <w:rsid w:val="00CE487A"/>
    <w:rsid w:val="00CE4B2B"/>
    <w:rsid w:val="00CE4C72"/>
    <w:rsid w:val="00CE4D17"/>
    <w:rsid w:val="00CE4D80"/>
    <w:rsid w:val="00CE51DF"/>
    <w:rsid w:val="00CE5240"/>
    <w:rsid w:val="00CE528C"/>
    <w:rsid w:val="00CE55B9"/>
    <w:rsid w:val="00CE58AE"/>
    <w:rsid w:val="00CE58CD"/>
    <w:rsid w:val="00CE5B8E"/>
    <w:rsid w:val="00CE5D17"/>
    <w:rsid w:val="00CE5EE9"/>
    <w:rsid w:val="00CE6001"/>
    <w:rsid w:val="00CE6377"/>
    <w:rsid w:val="00CE65CA"/>
    <w:rsid w:val="00CE663F"/>
    <w:rsid w:val="00CE66EF"/>
    <w:rsid w:val="00CE68C1"/>
    <w:rsid w:val="00CE6995"/>
    <w:rsid w:val="00CE6A52"/>
    <w:rsid w:val="00CE6BA3"/>
    <w:rsid w:val="00CE6BFE"/>
    <w:rsid w:val="00CE6D3A"/>
    <w:rsid w:val="00CE7467"/>
    <w:rsid w:val="00CE74F8"/>
    <w:rsid w:val="00CE7692"/>
    <w:rsid w:val="00CE7CF4"/>
    <w:rsid w:val="00CE7DE4"/>
    <w:rsid w:val="00CE7E33"/>
    <w:rsid w:val="00CE7ECA"/>
    <w:rsid w:val="00CF0014"/>
    <w:rsid w:val="00CF00DD"/>
    <w:rsid w:val="00CF011E"/>
    <w:rsid w:val="00CF01DD"/>
    <w:rsid w:val="00CF0496"/>
    <w:rsid w:val="00CF0D3C"/>
    <w:rsid w:val="00CF1676"/>
    <w:rsid w:val="00CF167C"/>
    <w:rsid w:val="00CF1870"/>
    <w:rsid w:val="00CF1BFA"/>
    <w:rsid w:val="00CF1C05"/>
    <w:rsid w:val="00CF1F76"/>
    <w:rsid w:val="00CF2012"/>
    <w:rsid w:val="00CF2604"/>
    <w:rsid w:val="00CF2647"/>
    <w:rsid w:val="00CF2826"/>
    <w:rsid w:val="00CF2850"/>
    <w:rsid w:val="00CF297E"/>
    <w:rsid w:val="00CF2C18"/>
    <w:rsid w:val="00CF2CEB"/>
    <w:rsid w:val="00CF2D08"/>
    <w:rsid w:val="00CF2D33"/>
    <w:rsid w:val="00CF2E41"/>
    <w:rsid w:val="00CF311B"/>
    <w:rsid w:val="00CF34C1"/>
    <w:rsid w:val="00CF365D"/>
    <w:rsid w:val="00CF3E11"/>
    <w:rsid w:val="00CF40A8"/>
    <w:rsid w:val="00CF40FE"/>
    <w:rsid w:val="00CF4157"/>
    <w:rsid w:val="00CF4208"/>
    <w:rsid w:val="00CF4486"/>
    <w:rsid w:val="00CF4498"/>
    <w:rsid w:val="00CF49E9"/>
    <w:rsid w:val="00CF4A51"/>
    <w:rsid w:val="00CF4BC9"/>
    <w:rsid w:val="00CF4F11"/>
    <w:rsid w:val="00CF4F8A"/>
    <w:rsid w:val="00CF50B1"/>
    <w:rsid w:val="00CF5343"/>
    <w:rsid w:val="00CF55C2"/>
    <w:rsid w:val="00CF5614"/>
    <w:rsid w:val="00CF57FD"/>
    <w:rsid w:val="00CF5867"/>
    <w:rsid w:val="00CF5996"/>
    <w:rsid w:val="00CF5A2E"/>
    <w:rsid w:val="00CF5B3F"/>
    <w:rsid w:val="00CF5C49"/>
    <w:rsid w:val="00CF5C9C"/>
    <w:rsid w:val="00CF5CE2"/>
    <w:rsid w:val="00CF5DDD"/>
    <w:rsid w:val="00CF5F36"/>
    <w:rsid w:val="00CF5F3B"/>
    <w:rsid w:val="00CF6221"/>
    <w:rsid w:val="00CF6316"/>
    <w:rsid w:val="00CF6572"/>
    <w:rsid w:val="00CF65B6"/>
    <w:rsid w:val="00CF6A80"/>
    <w:rsid w:val="00CF6B1A"/>
    <w:rsid w:val="00CF6B54"/>
    <w:rsid w:val="00CF6E53"/>
    <w:rsid w:val="00CF6F98"/>
    <w:rsid w:val="00CF713F"/>
    <w:rsid w:val="00CF7527"/>
    <w:rsid w:val="00CF755B"/>
    <w:rsid w:val="00CF7681"/>
    <w:rsid w:val="00CF7947"/>
    <w:rsid w:val="00CF7A41"/>
    <w:rsid w:val="00CF7B30"/>
    <w:rsid w:val="00CF7C7F"/>
    <w:rsid w:val="00CF7F42"/>
    <w:rsid w:val="00D00038"/>
    <w:rsid w:val="00D00190"/>
    <w:rsid w:val="00D001F4"/>
    <w:rsid w:val="00D0049B"/>
    <w:rsid w:val="00D005EB"/>
    <w:rsid w:val="00D00659"/>
    <w:rsid w:val="00D006B0"/>
    <w:rsid w:val="00D006B3"/>
    <w:rsid w:val="00D00AB6"/>
    <w:rsid w:val="00D00C71"/>
    <w:rsid w:val="00D00C88"/>
    <w:rsid w:val="00D00F14"/>
    <w:rsid w:val="00D0162B"/>
    <w:rsid w:val="00D01725"/>
    <w:rsid w:val="00D019D6"/>
    <w:rsid w:val="00D01E8D"/>
    <w:rsid w:val="00D01FB7"/>
    <w:rsid w:val="00D01FBD"/>
    <w:rsid w:val="00D02343"/>
    <w:rsid w:val="00D02358"/>
    <w:rsid w:val="00D02830"/>
    <w:rsid w:val="00D02BD4"/>
    <w:rsid w:val="00D02E19"/>
    <w:rsid w:val="00D02F72"/>
    <w:rsid w:val="00D030B3"/>
    <w:rsid w:val="00D030DD"/>
    <w:rsid w:val="00D0333B"/>
    <w:rsid w:val="00D034DE"/>
    <w:rsid w:val="00D034F8"/>
    <w:rsid w:val="00D034F9"/>
    <w:rsid w:val="00D0388E"/>
    <w:rsid w:val="00D03B9F"/>
    <w:rsid w:val="00D03FE5"/>
    <w:rsid w:val="00D0401C"/>
    <w:rsid w:val="00D04197"/>
    <w:rsid w:val="00D0426E"/>
    <w:rsid w:val="00D042B1"/>
    <w:rsid w:val="00D0434B"/>
    <w:rsid w:val="00D04675"/>
    <w:rsid w:val="00D04708"/>
    <w:rsid w:val="00D0486F"/>
    <w:rsid w:val="00D04BF8"/>
    <w:rsid w:val="00D04C20"/>
    <w:rsid w:val="00D05005"/>
    <w:rsid w:val="00D05020"/>
    <w:rsid w:val="00D05068"/>
    <w:rsid w:val="00D050AC"/>
    <w:rsid w:val="00D0511E"/>
    <w:rsid w:val="00D051CE"/>
    <w:rsid w:val="00D054C2"/>
    <w:rsid w:val="00D054F6"/>
    <w:rsid w:val="00D05B25"/>
    <w:rsid w:val="00D05EF1"/>
    <w:rsid w:val="00D05F3D"/>
    <w:rsid w:val="00D06172"/>
    <w:rsid w:val="00D06304"/>
    <w:rsid w:val="00D063E7"/>
    <w:rsid w:val="00D06552"/>
    <w:rsid w:val="00D06846"/>
    <w:rsid w:val="00D068E0"/>
    <w:rsid w:val="00D069E7"/>
    <w:rsid w:val="00D06AED"/>
    <w:rsid w:val="00D06B38"/>
    <w:rsid w:val="00D06C20"/>
    <w:rsid w:val="00D06E7C"/>
    <w:rsid w:val="00D07097"/>
    <w:rsid w:val="00D070C5"/>
    <w:rsid w:val="00D07212"/>
    <w:rsid w:val="00D076FC"/>
    <w:rsid w:val="00D077CC"/>
    <w:rsid w:val="00D07B64"/>
    <w:rsid w:val="00D07B8F"/>
    <w:rsid w:val="00D07BA2"/>
    <w:rsid w:val="00D07CF0"/>
    <w:rsid w:val="00D100CD"/>
    <w:rsid w:val="00D10159"/>
    <w:rsid w:val="00D104B9"/>
    <w:rsid w:val="00D10521"/>
    <w:rsid w:val="00D10812"/>
    <w:rsid w:val="00D10B68"/>
    <w:rsid w:val="00D10B69"/>
    <w:rsid w:val="00D10B92"/>
    <w:rsid w:val="00D10EA5"/>
    <w:rsid w:val="00D110F5"/>
    <w:rsid w:val="00D111E6"/>
    <w:rsid w:val="00D117B2"/>
    <w:rsid w:val="00D118A9"/>
    <w:rsid w:val="00D11C3D"/>
    <w:rsid w:val="00D11F71"/>
    <w:rsid w:val="00D12510"/>
    <w:rsid w:val="00D126C9"/>
    <w:rsid w:val="00D127C5"/>
    <w:rsid w:val="00D12AC4"/>
    <w:rsid w:val="00D12C4A"/>
    <w:rsid w:val="00D12C8E"/>
    <w:rsid w:val="00D12EB5"/>
    <w:rsid w:val="00D13464"/>
    <w:rsid w:val="00D13A0D"/>
    <w:rsid w:val="00D13C3C"/>
    <w:rsid w:val="00D13C78"/>
    <w:rsid w:val="00D13D09"/>
    <w:rsid w:val="00D13D52"/>
    <w:rsid w:val="00D13D9C"/>
    <w:rsid w:val="00D13F6A"/>
    <w:rsid w:val="00D14123"/>
    <w:rsid w:val="00D1418A"/>
    <w:rsid w:val="00D142ED"/>
    <w:rsid w:val="00D145F3"/>
    <w:rsid w:val="00D14695"/>
    <w:rsid w:val="00D146EA"/>
    <w:rsid w:val="00D1493B"/>
    <w:rsid w:val="00D14D55"/>
    <w:rsid w:val="00D150D5"/>
    <w:rsid w:val="00D15143"/>
    <w:rsid w:val="00D15585"/>
    <w:rsid w:val="00D156D6"/>
    <w:rsid w:val="00D1573F"/>
    <w:rsid w:val="00D1596F"/>
    <w:rsid w:val="00D15C63"/>
    <w:rsid w:val="00D16252"/>
    <w:rsid w:val="00D162FC"/>
    <w:rsid w:val="00D16692"/>
    <w:rsid w:val="00D16E31"/>
    <w:rsid w:val="00D16FCB"/>
    <w:rsid w:val="00D17061"/>
    <w:rsid w:val="00D17173"/>
    <w:rsid w:val="00D1727F"/>
    <w:rsid w:val="00D172CF"/>
    <w:rsid w:val="00D17342"/>
    <w:rsid w:val="00D17404"/>
    <w:rsid w:val="00D1748D"/>
    <w:rsid w:val="00D1751D"/>
    <w:rsid w:val="00D17565"/>
    <w:rsid w:val="00D17684"/>
    <w:rsid w:val="00D176DC"/>
    <w:rsid w:val="00D179B2"/>
    <w:rsid w:val="00D17A00"/>
    <w:rsid w:val="00D17D70"/>
    <w:rsid w:val="00D17F15"/>
    <w:rsid w:val="00D203E2"/>
    <w:rsid w:val="00D20532"/>
    <w:rsid w:val="00D206F7"/>
    <w:rsid w:val="00D20845"/>
    <w:rsid w:val="00D20898"/>
    <w:rsid w:val="00D20CFD"/>
    <w:rsid w:val="00D20D1E"/>
    <w:rsid w:val="00D20F52"/>
    <w:rsid w:val="00D2130C"/>
    <w:rsid w:val="00D2139E"/>
    <w:rsid w:val="00D2158E"/>
    <w:rsid w:val="00D2185A"/>
    <w:rsid w:val="00D21A19"/>
    <w:rsid w:val="00D21B83"/>
    <w:rsid w:val="00D21B96"/>
    <w:rsid w:val="00D21E47"/>
    <w:rsid w:val="00D21FBB"/>
    <w:rsid w:val="00D22189"/>
    <w:rsid w:val="00D22230"/>
    <w:rsid w:val="00D2245F"/>
    <w:rsid w:val="00D2249E"/>
    <w:rsid w:val="00D2299D"/>
    <w:rsid w:val="00D22DBD"/>
    <w:rsid w:val="00D23115"/>
    <w:rsid w:val="00D2312A"/>
    <w:rsid w:val="00D23130"/>
    <w:rsid w:val="00D23623"/>
    <w:rsid w:val="00D23695"/>
    <w:rsid w:val="00D23874"/>
    <w:rsid w:val="00D23A20"/>
    <w:rsid w:val="00D23D10"/>
    <w:rsid w:val="00D23E71"/>
    <w:rsid w:val="00D23F1A"/>
    <w:rsid w:val="00D23F56"/>
    <w:rsid w:val="00D242C4"/>
    <w:rsid w:val="00D2448C"/>
    <w:rsid w:val="00D245B7"/>
    <w:rsid w:val="00D246DD"/>
    <w:rsid w:val="00D24739"/>
    <w:rsid w:val="00D2486E"/>
    <w:rsid w:val="00D24918"/>
    <w:rsid w:val="00D24B9D"/>
    <w:rsid w:val="00D24BB2"/>
    <w:rsid w:val="00D24CC3"/>
    <w:rsid w:val="00D24CCF"/>
    <w:rsid w:val="00D250FE"/>
    <w:rsid w:val="00D251B8"/>
    <w:rsid w:val="00D255EB"/>
    <w:rsid w:val="00D25778"/>
    <w:rsid w:val="00D257A8"/>
    <w:rsid w:val="00D257E4"/>
    <w:rsid w:val="00D257F3"/>
    <w:rsid w:val="00D2586E"/>
    <w:rsid w:val="00D25AAB"/>
    <w:rsid w:val="00D25B10"/>
    <w:rsid w:val="00D25C5A"/>
    <w:rsid w:val="00D25D96"/>
    <w:rsid w:val="00D25ED2"/>
    <w:rsid w:val="00D2608F"/>
    <w:rsid w:val="00D263B6"/>
    <w:rsid w:val="00D26425"/>
    <w:rsid w:val="00D264A0"/>
    <w:rsid w:val="00D26720"/>
    <w:rsid w:val="00D2673D"/>
    <w:rsid w:val="00D2693D"/>
    <w:rsid w:val="00D269DC"/>
    <w:rsid w:val="00D26B9A"/>
    <w:rsid w:val="00D26DF2"/>
    <w:rsid w:val="00D26E2A"/>
    <w:rsid w:val="00D26EBE"/>
    <w:rsid w:val="00D26FC5"/>
    <w:rsid w:val="00D272EE"/>
    <w:rsid w:val="00D276FD"/>
    <w:rsid w:val="00D2786B"/>
    <w:rsid w:val="00D27BA9"/>
    <w:rsid w:val="00D27BAD"/>
    <w:rsid w:val="00D27BCC"/>
    <w:rsid w:val="00D27C2B"/>
    <w:rsid w:val="00D27C79"/>
    <w:rsid w:val="00D27D2E"/>
    <w:rsid w:val="00D3006A"/>
    <w:rsid w:val="00D302DA"/>
    <w:rsid w:val="00D3043A"/>
    <w:rsid w:val="00D30497"/>
    <w:rsid w:val="00D3057A"/>
    <w:rsid w:val="00D306EB"/>
    <w:rsid w:val="00D30951"/>
    <w:rsid w:val="00D3097C"/>
    <w:rsid w:val="00D309F7"/>
    <w:rsid w:val="00D30A78"/>
    <w:rsid w:val="00D30B6D"/>
    <w:rsid w:val="00D30BD9"/>
    <w:rsid w:val="00D30C13"/>
    <w:rsid w:val="00D30CE6"/>
    <w:rsid w:val="00D30F7C"/>
    <w:rsid w:val="00D30FF1"/>
    <w:rsid w:val="00D31071"/>
    <w:rsid w:val="00D3126C"/>
    <w:rsid w:val="00D315B1"/>
    <w:rsid w:val="00D316BC"/>
    <w:rsid w:val="00D318FE"/>
    <w:rsid w:val="00D31923"/>
    <w:rsid w:val="00D31B57"/>
    <w:rsid w:val="00D31C99"/>
    <w:rsid w:val="00D31CE7"/>
    <w:rsid w:val="00D31D5B"/>
    <w:rsid w:val="00D31DDE"/>
    <w:rsid w:val="00D31DE0"/>
    <w:rsid w:val="00D322F8"/>
    <w:rsid w:val="00D32391"/>
    <w:rsid w:val="00D324E9"/>
    <w:rsid w:val="00D3297B"/>
    <w:rsid w:val="00D32D39"/>
    <w:rsid w:val="00D32E71"/>
    <w:rsid w:val="00D331DF"/>
    <w:rsid w:val="00D3339E"/>
    <w:rsid w:val="00D33517"/>
    <w:rsid w:val="00D33699"/>
    <w:rsid w:val="00D33B8D"/>
    <w:rsid w:val="00D33D3B"/>
    <w:rsid w:val="00D3405F"/>
    <w:rsid w:val="00D34434"/>
    <w:rsid w:val="00D347F1"/>
    <w:rsid w:val="00D34A16"/>
    <w:rsid w:val="00D34C78"/>
    <w:rsid w:val="00D34D35"/>
    <w:rsid w:val="00D34E71"/>
    <w:rsid w:val="00D3511F"/>
    <w:rsid w:val="00D351EF"/>
    <w:rsid w:val="00D353B9"/>
    <w:rsid w:val="00D3599F"/>
    <w:rsid w:val="00D35A2D"/>
    <w:rsid w:val="00D35D37"/>
    <w:rsid w:val="00D35EB8"/>
    <w:rsid w:val="00D35FCC"/>
    <w:rsid w:val="00D36208"/>
    <w:rsid w:val="00D36614"/>
    <w:rsid w:val="00D36659"/>
    <w:rsid w:val="00D366FF"/>
    <w:rsid w:val="00D36883"/>
    <w:rsid w:val="00D36E7D"/>
    <w:rsid w:val="00D36FF3"/>
    <w:rsid w:val="00D37082"/>
    <w:rsid w:val="00D371B1"/>
    <w:rsid w:val="00D375AF"/>
    <w:rsid w:val="00D375D7"/>
    <w:rsid w:val="00D37740"/>
    <w:rsid w:val="00D37757"/>
    <w:rsid w:val="00D37A9F"/>
    <w:rsid w:val="00D37ED8"/>
    <w:rsid w:val="00D40118"/>
    <w:rsid w:val="00D4013C"/>
    <w:rsid w:val="00D40448"/>
    <w:rsid w:val="00D40579"/>
    <w:rsid w:val="00D405E3"/>
    <w:rsid w:val="00D406ED"/>
    <w:rsid w:val="00D408C3"/>
    <w:rsid w:val="00D40BE1"/>
    <w:rsid w:val="00D40E35"/>
    <w:rsid w:val="00D40E48"/>
    <w:rsid w:val="00D40EF0"/>
    <w:rsid w:val="00D40EF4"/>
    <w:rsid w:val="00D4118D"/>
    <w:rsid w:val="00D41235"/>
    <w:rsid w:val="00D412EC"/>
    <w:rsid w:val="00D41535"/>
    <w:rsid w:val="00D417D8"/>
    <w:rsid w:val="00D418BC"/>
    <w:rsid w:val="00D418CA"/>
    <w:rsid w:val="00D41960"/>
    <w:rsid w:val="00D419A7"/>
    <w:rsid w:val="00D41BFA"/>
    <w:rsid w:val="00D41D14"/>
    <w:rsid w:val="00D42345"/>
    <w:rsid w:val="00D4270F"/>
    <w:rsid w:val="00D4314D"/>
    <w:rsid w:val="00D433D4"/>
    <w:rsid w:val="00D4367D"/>
    <w:rsid w:val="00D436F3"/>
    <w:rsid w:val="00D43702"/>
    <w:rsid w:val="00D43767"/>
    <w:rsid w:val="00D43883"/>
    <w:rsid w:val="00D43CD9"/>
    <w:rsid w:val="00D43F74"/>
    <w:rsid w:val="00D4402F"/>
    <w:rsid w:val="00D4407E"/>
    <w:rsid w:val="00D44472"/>
    <w:rsid w:val="00D444CA"/>
    <w:rsid w:val="00D44556"/>
    <w:rsid w:val="00D44620"/>
    <w:rsid w:val="00D4462F"/>
    <w:rsid w:val="00D44706"/>
    <w:rsid w:val="00D4485A"/>
    <w:rsid w:val="00D448B3"/>
    <w:rsid w:val="00D450E0"/>
    <w:rsid w:val="00D45213"/>
    <w:rsid w:val="00D45409"/>
    <w:rsid w:val="00D45442"/>
    <w:rsid w:val="00D454CD"/>
    <w:rsid w:val="00D456B8"/>
    <w:rsid w:val="00D45A93"/>
    <w:rsid w:val="00D45AEA"/>
    <w:rsid w:val="00D45C7D"/>
    <w:rsid w:val="00D45F50"/>
    <w:rsid w:val="00D45FFC"/>
    <w:rsid w:val="00D46267"/>
    <w:rsid w:val="00D46334"/>
    <w:rsid w:val="00D465AB"/>
    <w:rsid w:val="00D4660E"/>
    <w:rsid w:val="00D467AC"/>
    <w:rsid w:val="00D470A9"/>
    <w:rsid w:val="00D47203"/>
    <w:rsid w:val="00D47409"/>
    <w:rsid w:val="00D4769C"/>
    <w:rsid w:val="00D477BF"/>
    <w:rsid w:val="00D477DC"/>
    <w:rsid w:val="00D47887"/>
    <w:rsid w:val="00D47B8E"/>
    <w:rsid w:val="00D47B95"/>
    <w:rsid w:val="00D47C5B"/>
    <w:rsid w:val="00D47CDD"/>
    <w:rsid w:val="00D47DF5"/>
    <w:rsid w:val="00D50099"/>
    <w:rsid w:val="00D5021D"/>
    <w:rsid w:val="00D504EB"/>
    <w:rsid w:val="00D5060A"/>
    <w:rsid w:val="00D506AD"/>
    <w:rsid w:val="00D506FF"/>
    <w:rsid w:val="00D5074C"/>
    <w:rsid w:val="00D50804"/>
    <w:rsid w:val="00D50A50"/>
    <w:rsid w:val="00D50E4E"/>
    <w:rsid w:val="00D50ECF"/>
    <w:rsid w:val="00D51013"/>
    <w:rsid w:val="00D51111"/>
    <w:rsid w:val="00D51202"/>
    <w:rsid w:val="00D51208"/>
    <w:rsid w:val="00D512D2"/>
    <w:rsid w:val="00D51421"/>
    <w:rsid w:val="00D51472"/>
    <w:rsid w:val="00D5147D"/>
    <w:rsid w:val="00D51512"/>
    <w:rsid w:val="00D515BA"/>
    <w:rsid w:val="00D51659"/>
    <w:rsid w:val="00D5177E"/>
    <w:rsid w:val="00D51825"/>
    <w:rsid w:val="00D5200C"/>
    <w:rsid w:val="00D52170"/>
    <w:rsid w:val="00D522B1"/>
    <w:rsid w:val="00D523C1"/>
    <w:rsid w:val="00D523C4"/>
    <w:rsid w:val="00D523F5"/>
    <w:rsid w:val="00D5248B"/>
    <w:rsid w:val="00D525EB"/>
    <w:rsid w:val="00D52684"/>
    <w:rsid w:val="00D527EF"/>
    <w:rsid w:val="00D5298F"/>
    <w:rsid w:val="00D53301"/>
    <w:rsid w:val="00D5338F"/>
    <w:rsid w:val="00D533C5"/>
    <w:rsid w:val="00D53514"/>
    <w:rsid w:val="00D537C5"/>
    <w:rsid w:val="00D5386F"/>
    <w:rsid w:val="00D53884"/>
    <w:rsid w:val="00D53950"/>
    <w:rsid w:val="00D53A3C"/>
    <w:rsid w:val="00D53B7B"/>
    <w:rsid w:val="00D53BC5"/>
    <w:rsid w:val="00D53C31"/>
    <w:rsid w:val="00D53CE4"/>
    <w:rsid w:val="00D53F30"/>
    <w:rsid w:val="00D543A0"/>
    <w:rsid w:val="00D54657"/>
    <w:rsid w:val="00D54D99"/>
    <w:rsid w:val="00D54F81"/>
    <w:rsid w:val="00D54FA1"/>
    <w:rsid w:val="00D550C0"/>
    <w:rsid w:val="00D5513A"/>
    <w:rsid w:val="00D5556C"/>
    <w:rsid w:val="00D558B2"/>
    <w:rsid w:val="00D558EC"/>
    <w:rsid w:val="00D55AFE"/>
    <w:rsid w:val="00D55C92"/>
    <w:rsid w:val="00D55CB5"/>
    <w:rsid w:val="00D560B4"/>
    <w:rsid w:val="00D5630F"/>
    <w:rsid w:val="00D5639D"/>
    <w:rsid w:val="00D56826"/>
    <w:rsid w:val="00D56848"/>
    <w:rsid w:val="00D568FB"/>
    <w:rsid w:val="00D569D9"/>
    <w:rsid w:val="00D56A88"/>
    <w:rsid w:val="00D56BDD"/>
    <w:rsid w:val="00D56BFE"/>
    <w:rsid w:val="00D56BFF"/>
    <w:rsid w:val="00D56F90"/>
    <w:rsid w:val="00D57103"/>
    <w:rsid w:val="00D57274"/>
    <w:rsid w:val="00D577DF"/>
    <w:rsid w:val="00D57A3E"/>
    <w:rsid w:val="00D57A88"/>
    <w:rsid w:val="00D57C17"/>
    <w:rsid w:val="00D57D0F"/>
    <w:rsid w:val="00D57D5E"/>
    <w:rsid w:val="00D57DD4"/>
    <w:rsid w:val="00D57EB0"/>
    <w:rsid w:val="00D60072"/>
    <w:rsid w:val="00D601DF"/>
    <w:rsid w:val="00D60248"/>
    <w:rsid w:val="00D6061E"/>
    <w:rsid w:val="00D60705"/>
    <w:rsid w:val="00D6081E"/>
    <w:rsid w:val="00D609F7"/>
    <w:rsid w:val="00D60A38"/>
    <w:rsid w:val="00D60B30"/>
    <w:rsid w:val="00D60EA9"/>
    <w:rsid w:val="00D610A9"/>
    <w:rsid w:val="00D61533"/>
    <w:rsid w:val="00D61766"/>
    <w:rsid w:val="00D618AC"/>
    <w:rsid w:val="00D618F2"/>
    <w:rsid w:val="00D61B0A"/>
    <w:rsid w:val="00D61B3F"/>
    <w:rsid w:val="00D61BCD"/>
    <w:rsid w:val="00D61F95"/>
    <w:rsid w:val="00D622DF"/>
    <w:rsid w:val="00D62559"/>
    <w:rsid w:val="00D628FF"/>
    <w:rsid w:val="00D629D1"/>
    <w:rsid w:val="00D62C3D"/>
    <w:rsid w:val="00D62D27"/>
    <w:rsid w:val="00D62EFF"/>
    <w:rsid w:val="00D63052"/>
    <w:rsid w:val="00D63087"/>
    <w:rsid w:val="00D630E9"/>
    <w:rsid w:val="00D632D1"/>
    <w:rsid w:val="00D634FF"/>
    <w:rsid w:val="00D635C6"/>
    <w:rsid w:val="00D63756"/>
    <w:rsid w:val="00D63758"/>
    <w:rsid w:val="00D63789"/>
    <w:rsid w:val="00D6378C"/>
    <w:rsid w:val="00D63798"/>
    <w:rsid w:val="00D638F8"/>
    <w:rsid w:val="00D639FC"/>
    <w:rsid w:val="00D63B65"/>
    <w:rsid w:val="00D63BAF"/>
    <w:rsid w:val="00D63C42"/>
    <w:rsid w:val="00D6404A"/>
    <w:rsid w:val="00D643F0"/>
    <w:rsid w:val="00D64A77"/>
    <w:rsid w:val="00D64B3E"/>
    <w:rsid w:val="00D64B9E"/>
    <w:rsid w:val="00D64EA6"/>
    <w:rsid w:val="00D6511A"/>
    <w:rsid w:val="00D6521F"/>
    <w:rsid w:val="00D65530"/>
    <w:rsid w:val="00D65620"/>
    <w:rsid w:val="00D65658"/>
    <w:rsid w:val="00D656A5"/>
    <w:rsid w:val="00D65864"/>
    <w:rsid w:val="00D658FE"/>
    <w:rsid w:val="00D65AC7"/>
    <w:rsid w:val="00D65DD7"/>
    <w:rsid w:val="00D65F7B"/>
    <w:rsid w:val="00D661FA"/>
    <w:rsid w:val="00D66215"/>
    <w:rsid w:val="00D6664B"/>
    <w:rsid w:val="00D6676E"/>
    <w:rsid w:val="00D66AB2"/>
    <w:rsid w:val="00D66B89"/>
    <w:rsid w:val="00D66CFB"/>
    <w:rsid w:val="00D67134"/>
    <w:rsid w:val="00D67169"/>
    <w:rsid w:val="00D6719C"/>
    <w:rsid w:val="00D67296"/>
    <w:rsid w:val="00D67698"/>
    <w:rsid w:val="00D6775C"/>
    <w:rsid w:val="00D67E44"/>
    <w:rsid w:val="00D67E90"/>
    <w:rsid w:val="00D67EAD"/>
    <w:rsid w:val="00D67F5C"/>
    <w:rsid w:val="00D702F1"/>
    <w:rsid w:val="00D703C6"/>
    <w:rsid w:val="00D704F5"/>
    <w:rsid w:val="00D707C3"/>
    <w:rsid w:val="00D70908"/>
    <w:rsid w:val="00D70974"/>
    <w:rsid w:val="00D70AA4"/>
    <w:rsid w:val="00D70B98"/>
    <w:rsid w:val="00D70C03"/>
    <w:rsid w:val="00D70C5B"/>
    <w:rsid w:val="00D70D9F"/>
    <w:rsid w:val="00D70E61"/>
    <w:rsid w:val="00D70F8C"/>
    <w:rsid w:val="00D712BC"/>
    <w:rsid w:val="00D714BF"/>
    <w:rsid w:val="00D7195A"/>
    <w:rsid w:val="00D719A0"/>
    <w:rsid w:val="00D71AE8"/>
    <w:rsid w:val="00D71B2B"/>
    <w:rsid w:val="00D721B1"/>
    <w:rsid w:val="00D72224"/>
    <w:rsid w:val="00D72689"/>
    <w:rsid w:val="00D726E3"/>
    <w:rsid w:val="00D72868"/>
    <w:rsid w:val="00D72FC0"/>
    <w:rsid w:val="00D730A3"/>
    <w:rsid w:val="00D7342B"/>
    <w:rsid w:val="00D73443"/>
    <w:rsid w:val="00D73467"/>
    <w:rsid w:val="00D738F1"/>
    <w:rsid w:val="00D7390B"/>
    <w:rsid w:val="00D73A7F"/>
    <w:rsid w:val="00D74122"/>
    <w:rsid w:val="00D74236"/>
    <w:rsid w:val="00D743A9"/>
    <w:rsid w:val="00D74409"/>
    <w:rsid w:val="00D747E7"/>
    <w:rsid w:val="00D74CBC"/>
    <w:rsid w:val="00D75119"/>
    <w:rsid w:val="00D75273"/>
    <w:rsid w:val="00D753E3"/>
    <w:rsid w:val="00D7573A"/>
    <w:rsid w:val="00D7589C"/>
    <w:rsid w:val="00D759BF"/>
    <w:rsid w:val="00D75B61"/>
    <w:rsid w:val="00D75ED5"/>
    <w:rsid w:val="00D7616B"/>
    <w:rsid w:val="00D76241"/>
    <w:rsid w:val="00D765C1"/>
    <w:rsid w:val="00D76648"/>
    <w:rsid w:val="00D767F3"/>
    <w:rsid w:val="00D769F6"/>
    <w:rsid w:val="00D76C51"/>
    <w:rsid w:val="00D76D22"/>
    <w:rsid w:val="00D76D63"/>
    <w:rsid w:val="00D76DB2"/>
    <w:rsid w:val="00D76E30"/>
    <w:rsid w:val="00D770CC"/>
    <w:rsid w:val="00D77440"/>
    <w:rsid w:val="00D77490"/>
    <w:rsid w:val="00D776E8"/>
    <w:rsid w:val="00D7782D"/>
    <w:rsid w:val="00D77B56"/>
    <w:rsid w:val="00D77C56"/>
    <w:rsid w:val="00D77E26"/>
    <w:rsid w:val="00D77F0E"/>
    <w:rsid w:val="00D77F49"/>
    <w:rsid w:val="00D801C5"/>
    <w:rsid w:val="00D80208"/>
    <w:rsid w:val="00D80494"/>
    <w:rsid w:val="00D805FB"/>
    <w:rsid w:val="00D80988"/>
    <w:rsid w:val="00D809E4"/>
    <w:rsid w:val="00D80A79"/>
    <w:rsid w:val="00D80ADC"/>
    <w:rsid w:val="00D80B9E"/>
    <w:rsid w:val="00D80CE3"/>
    <w:rsid w:val="00D80D90"/>
    <w:rsid w:val="00D80E63"/>
    <w:rsid w:val="00D81484"/>
    <w:rsid w:val="00D81564"/>
    <w:rsid w:val="00D817D8"/>
    <w:rsid w:val="00D81896"/>
    <w:rsid w:val="00D81953"/>
    <w:rsid w:val="00D8196F"/>
    <w:rsid w:val="00D81C87"/>
    <w:rsid w:val="00D81CFC"/>
    <w:rsid w:val="00D81E41"/>
    <w:rsid w:val="00D81EF5"/>
    <w:rsid w:val="00D820FB"/>
    <w:rsid w:val="00D821CA"/>
    <w:rsid w:val="00D824B2"/>
    <w:rsid w:val="00D824E2"/>
    <w:rsid w:val="00D82514"/>
    <w:rsid w:val="00D825EA"/>
    <w:rsid w:val="00D82635"/>
    <w:rsid w:val="00D827AF"/>
    <w:rsid w:val="00D8296E"/>
    <w:rsid w:val="00D82A66"/>
    <w:rsid w:val="00D82AA7"/>
    <w:rsid w:val="00D82D30"/>
    <w:rsid w:val="00D830FD"/>
    <w:rsid w:val="00D83258"/>
    <w:rsid w:val="00D832BC"/>
    <w:rsid w:val="00D8343B"/>
    <w:rsid w:val="00D8350A"/>
    <w:rsid w:val="00D8369D"/>
    <w:rsid w:val="00D83812"/>
    <w:rsid w:val="00D83E4B"/>
    <w:rsid w:val="00D83F88"/>
    <w:rsid w:val="00D841AD"/>
    <w:rsid w:val="00D84302"/>
    <w:rsid w:val="00D8448F"/>
    <w:rsid w:val="00D8451D"/>
    <w:rsid w:val="00D845DD"/>
    <w:rsid w:val="00D847C9"/>
    <w:rsid w:val="00D84820"/>
    <w:rsid w:val="00D849BD"/>
    <w:rsid w:val="00D84A2E"/>
    <w:rsid w:val="00D84A40"/>
    <w:rsid w:val="00D84C6C"/>
    <w:rsid w:val="00D84CE4"/>
    <w:rsid w:val="00D84D36"/>
    <w:rsid w:val="00D84DD7"/>
    <w:rsid w:val="00D84FC1"/>
    <w:rsid w:val="00D854AD"/>
    <w:rsid w:val="00D85530"/>
    <w:rsid w:val="00D85682"/>
    <w:rsid w:val="00D858C5"/>
    <w:rsid w:val="00D858E9"/>
    <w:rsid w:val="00D859E6"/>
    <w:rsid w:val="00D8604E"/>
    <w:rsid w:val="00D8611D"/>
    <w:rsid w:val="00D863B9"/>
    <w:rsid w:val="00D864CD"/>
    <w:rsid w:val="00D8699F"/>
    <w:rsid w:val="00D86A20"/>
    <w:rsid w:val="00D86C69"/>
    <w:rsid w:val="00D871F6"/>
    <w:rsid w:val="00D873CE"/>
    <w:rsid w:val="00D87562"/>
    <w:rsid w:val="00D87681"/>
    <w:rsid w:val="00D877A3"/>
    <w:rsid w:val="00D8784D"/>
    <w:rsid w:val="00D87A27"/>
    <w:rsid w:val="00D87A63"/>
    <w:rsid w:val="00D87A78"/>
    <w:rsid w:val="00D87B80"/>
    <w:rsid w:val="00D87C0E"/>
    <w:rsid w:val="00D87E53"/>
    <w:rsid w:val="00D87EBC"/>
    <w:rsid w:val="00D90059"/>
    <w:rsid w:val="00D90259"/>
    <w:rsid w:val="00D903BB"/>
    <w:rsid w:val="00D903EA"/>
    <w:rsid w:val="00D90592"/>
    <w:rsid w:val="00D90686"/>
    <w:rsid w:val="00D9071E"/>
    <w:rsid w:val="00D908CB"/>
    <w:rsid w:val="00D908F2"/>
    <w:rsid w:val="00D90A96"/>
    <w:rsid w:val="00D90B8A"/>
    <w:rsid w:val="00D90C93"/>
    <w:rsid w:val="00D90D5A"/>
    <w:rsid w:val="00D90D7B"/>
    <w:rsid w:val="00D90DBF"/>
    <w:rsid w:val="00D90DF1"/>
    <w:rsid w:val="00D90F0D"/>
    <w:rsid w:val="00D9104B"/>
    <w:rsid w:val="00D9168A"/>
    <w:rsid w:val="00D9188A"/>
    <w:rsid w:val="00D91935"/>
    <w:rsid w:val="00D919A4"/>
    <w:rsid w:val="00D91C90"/>
    <w:rsid w:val="00D91D70"/>
    <w:rsid w:val="00D91DA0"/>
    <w:rsid w:val="00D91E5C"/>
    <w:rsid w:val="00D91EA1"/>
    <w:rsid w:val="00D920BB"/>
    <w:rsid w:val="00D920E2"/>
    <w:rsid w:val="00D92575"/>
    <w:rsid w:val="00D92687"/>
    <w:rsid w:val="00D92ADC"/>
    <w:rsid w:val="00D92D7F"/>
    <w:rsid w:val="00D92DEE"/>
    <w:rsid w:val="00D92E43"/>
    <w:rsid w:val="00D92E96"/>
    <w:rsid w:val="00D92FB2"/>
    <w:rsid w:val="00D93208"/>
    <w:rsid w:val="00D93214"/>
    <w:rsid w:val="00D936A6"/>
    <w:rsid w:val="00D93832"/>
    <w:rsid w:val="00D9398B"/>
    <w:rsid w:val="00D939DA"/>
    <w:rsid w:val="00D93B96"/>
    <w:rsid w:val="00D93BD9"/>
    <w:rsid w:val="00D93C54"/>
    <w:rsid w:val="00D93CDD"/>
    <w:rsid w:val="00D93DF6"/>
    <w:rsid w:val="00D93E3B"/>
    <w:rsid w:val="00D93FD6"/>
    <w:rsid w:val="00D93FE0"/>
    <w:rsid w:val="00D940E3"/>
    <w:rsid w:val="00D94190"/>
    <w:rsid w:val="00D94536"/>
    <w:rsid w:val="00D9460D"/>
    <w:rsid w:val="00D94728"/>
    <w:rsid w:val="00D94822"/>
    <w:rsid w:val="00D9484E"/>
    <w:rsid w:val="00D94CAE"/>
    <w:rsid w:val="00D94D52"/>
    <w:rsid w:val="00D94FB7"/>
    <w:rsid w:val="00D950EE"/>
    <w:rsid w:val="00D95183"/>
    <w:rsid w:val="00D95221"/>
    <w:rsid w:val="00D9539A"/>
    <w:rsid w:val="00D954EB"/>
    <w:rsid w:val="00D955C5"/>
    <w:rsid w:val="00D95783"/>
    <w:rsid w:val="00D95967"/>
    <w:rsid w:val="00D959D4"/>
    <w:rsid w:val="00D959E5"/>
    <w:rsid w:val="00D959F0"/>
    <w:rsid w:val="00D95A49"/>
    <w:rsid w:val="00D95CA6"/>
    <w:rsid w:val="00D95CAB"/>
    <w:rsid w:val="00D95EF8"/>
    <w:rsid w:val="00D95F33"/>
    <w:rsid w:val="00D96016"/>
    <w:rsid w:val="00D9605C"/>
    <w:rsid w:val="00D96261"/>
    <w:rsid w:val="00D96272"/>
    <w:rsid w:val="00D96283"/>
    <w:rsid w:val="00D962FB"/>
    <w:rsid w:val="00D963EE"/>
    <w:rsid w:val="00D9651B"/>
    <w:rsid w:val="00D96570"/>
    <w:rsid w:val="00D96587"/>
    <w:rsid w:val="00D96681"/>
    <w:rsid w:val="00D968C8"/>
    <w:rsid w:val="00D96B5D"/>
    <w:rsid w:val="00D96D82"/>
    <w:rsid w:val="00D96DE7"/>
    <w:rsid w:val="00D96ED6"/>
    <w:rsid w:val="00D96F4E"/>
    <w:rsid w:val="00D96F77"/>
    <w:rsid w:val="00D97088"/>
    <w:rsid w:val="00D970B8"/>
    <w:rsid w:val="00D970CB"/>
    <w:rsid w:val="00D970FA"/>
    <w:rsid w:val="00D9787F"/>
    <w:rsid w:val="00D97AE6"/>
    <w:rsid w:val="00D97F72"/>
    <w:rsid w:val="00DA0086"/>
    <w:rsid w:val="00DA01C7"/>
    <w:rsid w:val="00DA0330"/>
    <w:rsid w:val="00DA03EA"/>
    <w:rsid w:val="00DA0876"/>
    <w:rsid w:val="00DA093F"/>
    <w:rsid w:val="00DA0A57"/>
    <w:rsid w:val="00DA0C72"/>
    <w:rsid w:val="00DA0D20"/>
    <w:rsid w:val="00DA0DDC"/>
    <w:rsid w:val="00DA0E18"/>
    <w:rsid w:val="00DA1023"/>
    <w:rsid w:val="00DA106D"/>
    <w:rsid w:val="00DA1367"/>
    <w:rsid w:val="00DA1420"/>
    <w:rsid w:val="00DA1491"/>
    <w:rsid w:val="00DA15AB"/>
    <w:rsid w:val="00DA1771"/>
    <w:rsid w:val="00DA196E"/>
    <w:rsid w:val="00DA1C17"/>
    <w:rsid w:val="00DA1E70"/>
    <w:rsid w:val="00DA20A3"/>
    <w:rsid w:val="00DA2193"/>
    <w:rsid w:val="00DA2620"/>
    <w:rsid w:val="00DA273F"/>
    <w:rsid w:val="00DA2781"/>
    <w:rsid w:val="00DA27B2"/>
    <w:rsid w:val="00DA2916"/>
    <w:rsid w:val="00DA2969"/>
    <w:rsid w:val="00DA29D1"/>
    <w:rsid w:val="00DA2A61"/>
    <w:rsid w:val="00DA2C4B"/>
    <w:rsid w:val="00DA2CAB"/>
    <w:rsid w:val="00DA2DB8"/>
    <w:rsid w:val="00DA2E64"/>
    <w:rsid w:val="00DA2EBC"/>
    <w:rsid w:val="00DA2F69"/>
    <w:rsid w:val="00DA2F9C"/>
    <w:rsid w:val="00DA3017"/>
    <w:rsid w:val="00DA3480"/>
    <w:rsid w:val="00DA35D2"/>
    <w:rsid w:val="00DA3787"/>
    <w:rsid w:val="00DA38C2"/>
    <w:rsid w:val="00DA3962"/>
    <w:rsid w:val="00DA3AFD"/>
    <w:rsid w:val="00DA3E98"/>
    <w:rsid w:val="00DA3F02"/>
    <w:rsid w:val="00DA4084"/>
    <w:rsid w:val="00DA4197"/>
    <w:rsid w:val="00DA420E"/>
    <w:rsid w:val="00DA43D4"/>
    <w:rsid w:val="00DA4995"/>
    <w:rsid w:val="00DA4C48"/>
    <w:rsid w:val="00DA4C5D"/>
    <w:rsid w:val="00DA4C6B"/>
    <w:rsid w:val="00DA4CA6"/>
    <w:rsid w:val="00DA4CDF"/>
    <w:rsid w:val="00DA50BD"/>
    <w:rsid w:val="00DA5103"/>
    <w:rsid w:val="00DA5279"/>
    <w:rsid w:val="00DA54FB"/>
    <w:rsid w:val="00DA56D8"/>
    <w:rsid w:val="00DA5721"/>
    <w:rsid w:val="00DA5A27"/>
    <w:rsid w:val="00DA5C8C"/>
    <w:rsid w:val="00DA5CC5"/>
    <w:rsid w:val="00DA5DAE"/>
    <w:rsid w:val="00DA5DFA"/>
    <w:rsid w:val="00DA6334"/>
    <w:rsid w:val="00DA65D6"/>
    <w:rsid w:val="00DA6960"/>
    <w:rsid w:val="00DA6B12"/>
    <w:rsid w:val="00DA6C7B"/>
    <w:rsid w:val="00DA7161"/>
    <w:rsid w:val="00DA7395"/>
    <w:rsid w:val="00DA746A"/>
    <w:rsid w:val="00DA751B"/>
    <w:rsid w:val="00DA7657"/>
    <w:rsid w:val="00DA778C"/>
    <w:rsid w:val="00DA7954"/>
    <w:rsid w:val="00DA7960"/>
    <w:rsid w:val="00DA7976"/>
    <w:rsid w:val="00DA7B7D"/>
    <w:rsid w:val="00DA7BDD"/>
    <w:rsid w:val="00DA7CFA"/>
    <w:rsid w:val="00DB0147"/>
    <w:rsid w:val="00DB0222"/>
    <w:rsid w:val="00DB04AF"/>
    <w:rsid w:val="00DB0602"/>
    <w:rsid w:val="00DB07E4"/>
    <w:rsid w:val="00DB0A4D"/>
    <w:rsid w:val="00DB0A66"/>
    <w:rsid w:val="00DB0EA9"/>
    <w:rsid w:val="00DB1157"/>
    <w:rsid w:val="00DB138E"/>
    <w:rsid w:val="00DB140A"/>
    <w:rsid w:val="00DB1721"/>
    <w:rsid w:val="00DB1773"/>
    <w:rsid w:val="00DB1A61"/>
    <w:rsid w:val="00DB1E93"/>
    <w:rsid w:val="00DB1F61"/>
    <w:rsid w:val="00DB1F6B"/>
    <w:rsid w:val="00DB208F"/>
    <w:rsid w:val="00DB21CE"/>
    <w:rsid w:val="00DB2238"/>
    <w:rsid w:val="00DB231D"/>
    <w:rsid w:val="00DB23B6"/>
    <w:rsid w:val="00DB240A"/>
    <w:rsid w:val="00DB2420"/>
    <w:rsid w:val="00DB2553"/>
    <w:rsid w:val="00DB2689"/>
    <w:rsid w:val="00DB2777"/>
    <w:rsid w:val="00DB28FC"/>
    <w:rsid w:val="00DB296A"/>
    <w:rsid w:val="00DB298E"/>
    <w:rsid w:val="00DB2AA5"/>
    <w:rsid w:val="00DB2BD3"/>
    <w:rsid w:val="00DB2BF2"/>
    <w:rsid w:val="00DB2D6D"/>
    <w:rsid w:val="00DB3368"/>
    <w:rsid w:val="00DB343E"/>
    <w:rsid w:val="00DB36CE"/>
    <w:rsid w:val="00DB36DD"/>
    <w:rsid w:val="00DB3764"/>
    <w:rsid w:val="00DB3818"/>
    <w:rsid w:val="00DB3CC7"/>
    <w:rsid w:val="00DB3D0C"/>
    <w:rsid w:val="00DB3E23"/>
    <w:rsid w:val="00DB40C1"/>
    <w:rsid w:val="00DB41C4"/>
    <w:rsid w:val="00DB4383"/>
    <w:rsid w:val="00DB453B"/>
    <w:rsid w:val="00DB455C"/>
    <w:rsid w:val="00DB465D"/>
    <w:rsid w:val="00DB46E9"/>
    <w:rsid w:val="00DB4A5A"/>
    <w:rsid w:val="00DB4B0F"/>
    <w:rsid w:val="00DB4DFC"/>
    <w:rsid w:val="00DB519C"/>
    <w:rsid w:val="00DB541B"/>
    <w:rsid w:val="00DB5478"/>
    <w:rsid w:val="00DB5689"/>
    <w:rsid w:val="00DB56E7"/>
    <w:rsid w:val="00DB5888"/>
    <w:rsid w:val="00DB5971"/>
    <w:rsid w:val="00DB59C0"/>
    <w:rsid w:val="00DB5A6C"/>
    <w:rsid w:val="00DB5ED2"/>
    <w:rsid w:val="00DB605B"/>
    <w:rsid w:val="00DB6237"/>
    <w:rsid w:val="00DB644D"/>
    <w:rsid w:val="00DB64EA"/>
    <w:rsid w:val="00DB6666"/>
    <w:rsid w:val="00DB668F"/>
    <w:rsid w:val="00DB6770"/>
    <w:rsid w:val="00DB691E"/>
    <w:rsid w:val="00DB6AE1"/>
    <w:rsid w:val="00DB6C5B"/>
    <w:rsid w:val="00DB6FE2"/>
    <w:rsid w:val="00DB711E"/>
    <w:rsid w:val="00DB7143"/>
    <w:rsid w:val="00DB7279"/>
    <w:rsid w:val="00DB7280"/>
    <w:rsid w:val="00DB73EC"/>
    <w:rsid w:val="00DB74AF"/>
    <w:rsid w:val="00DB769D"/>
    <w:rsid w:val="00DB7772"/>
    <w:rsid w:val="00DB77FA"/>
    <w:rsid w:val="00DB785C"/>
    <w:rsid w:val="00DB7C40"/>
    <w:rsid w:val="00DB7EFD"/>
    <w:rsid w:val="00DC008C"/>
    <w:rsid w:val="00DC0280"/>
    <w:rsid w:val="00DC02B0"/>
    <w:rsid w:val="00DC040A"/>
    <w:rsid w:val="00DC0510"/>
    <w:rsid w:val="00DC05D0"/>
    <w:rsid w:val="00DC0661"/>
    <w:rsid w:val="00DC0669"/>
    <w:rsid w:val="00DC08AF"/>
    <w:rsid w:val="00DC0A2A"/>
    <w:rsid w:val="00DC0AB6"/>
    <w:rsid w:val="00DC0CFE"/>
    <w:rsid w:val="00DC1082"/>
    <w:rsid w:val="00DC123D"/>
    <w:rsid w:val="00DC12D2"/>
    <w:rsid w:val="00DC1512"/>
    <w:rsid w:val="00DC1CB4"/>
    <w:rsid w:val="00DC1F3D"/>
    <w:rsid w:val="00DC202A"/>
    <w:rsid w:val="00DC2193"/>
    <w:rsid w:val="00DC231B"/>
    <w:rsid w:val="00DC2800"/>
    <w:rsid w:val="00DC29B4"/>
    <w:rsid w:val="00DC2C65"/>
    <w:rsid w:val="00DC2CA6"/>
    <w:rsid w:val="00DC2D52"/>
    <w:rsid w:val="00DC2E46"/>
    <w:rsid w:val="00DC2E64"/>
    <w:rsid w:val="00DC2F1B"/>
    <w:rsid w:val="00DC2F8E"/>
    <w:rsid w:val="00DC3085"/>
    <w:rsid w:val="00DC3179"/>
    <w:rsid w:val="00DC3463"/>
    <w:rsid w:val="00DC34F8"/>
    <w:rsid w:val="00DC3561"/>
    <w:rsid w:val="00DC35C2"/>
    <w:rsid w:val="00DC35F0"/>
    <w:rsid w:val="00DC374A"/>
    <w:rsid w:val="00DC37B4"/>
    <w:rsid w:val="00DC37E4"/>
    <w:rsid w:val="00DC385B"/>
    <w:rsid w:val="00DC38F9"/>
    <w:rsid w:val="00DC3909"/>
    <w:rsid w:val="00DC3A37"/>
    <w:rsid w:val="00DC3B5C"/>
    <w:rsid w:val="00DC3C03"/>
    <w:rsid w:val="00DC3F0F"/>
    <w:rsid w:val="00DC4082"/>
    <w:rsid w:val="00DC41B9"/>
    <w:rsid w:val="00DC43CE"/>
    <w:rsid w:val="00DC46AE"/>
    <w:rsid w:val="00DC48D7"/>
    <w:rsid w:val="00DC48DF"/>
    <w:rsid w:val="00DC4945"/>
    <w:rsid w:val="00DC4B97"/>
    <w:rsid w:val="00DC4BAB"/>
    <w:rsid w:val="00DC4C08"/>
    <w:rsid w:val="00DC4C56"/>
    <w:rsid w:val="00DC4CD1"/>
    <w:rsid w:val="00DC4D6A"/>
    <w:rsid w:val="00DC511E"/>
    <w:rsid w:val="00DC573D"/>
    <w:rsid w:val="00DC57AA"/>
    <w:rsid w:val="00DC59FD"/>
    <w:rsid w:val="00DC5C96"/>
    <w:rsid w:val="00DC5F0B"/>
    <w:rsid w:val="00DC6447"/>
    <w:rsid w:val="00DC653B"/>
    <w:rsid w:val="00DC658D"/>
    <w:rsid w:val="00DC6A81"/>
    <w:rsid w:val="00DC6B00"/>
    <w:rsid w:val="00DC6FA0"/>
    <w:rsid w:val="00DC7026"/>
    <w:rsid w:val="00DC719A"/>
    <w:rsid w:val="00DC7942"/>
    <w:rsid w:val="00DC7B51"/>
    <w:rsid w:val="00DC7ED1"/>
    <w:rsid w:val="00DC7ED9"/>
    <w:rsid w:val="00DC7F44"/>
    <w:rsid w:val="00DD002F"/>
    <w:rsid w:val="00DD00F6"/>
    <w:rsid w:val="00DD045D"/>
    <w:rsid w:val="00DD052B"/>
    <w:rsid w:val="00DD0570"/>
    <w:rsid w:val="00DD0659"/>
    <w:rsid w:val="00DD081E"/>
    <w:rsid w:val="00DD0873"/>
    <w:rsid w:val="00DD0A80"/>
    <w:rsid w:val="00DD0C5A"/>
    <w:rsid w:val="00DD0F81"/>
    <w:rsid w:val="00DD10F0"/>
    <w:rsid w:val="00DD1174"/>
    <w:rsid w:val="00DD11B6"/>
    <w:rsid w:val="00DD11D3"/>
    <w:rsid w:val="00DD12E6"/>
    <w:rsid w:val="00DD1515"/>
    <w:rsid w:val="00DD1783"/>
    <w:rsid w:val="00DD1852"/>
    <w:rsid w:val="00DD1C35"/>
    <w:rsid w:val="00DD1CDF"/>
    <w:rsid w:val="00DD1DF2"/>
    <w:rsid w:val="00DD20A8"/>
    <w:rsid w:val="00DD2322"/>
    <w:rsid w:val="00DD2421"/>
    <w:rsid w:val="00DD24FF"/>
    <w:rsid w:val="00DD2846"/>
    <w:rsid w:val="00DD2AD9"/>
    <w:rsid w:val="00DD3134"/>
    <w:rsid w:val="00DD359C"/>
    <w:rsid w:val="00DD35C7"/>
    <w:rsid w:val="00DD3AFC"/>
    <w:rsid w:val="00DD3BD0"/>
    <w:rsid w:val="00DD3C6A"/>
    <w:rsid w:val="00DD3E84"/>
    <w:rsid w:val="00DD4020"/>
    <w:rsid w:val="00DD4062"/>
    <w:rsid w:val="00DD4085"/>
    <w:rsid w:val="00DD4087"/>
    <w:rsid w:val="00DD43CB"/>
    <w:rsid w:val="00DD43D6"/>
    <w:rsid w:val="00DD45FC"/>
    <w:rsid w:val="00DD4657"/>
    <w:rsid w:val="00DD5115"/>
    <w:rsid w:val="00DD52C2"/>
    <w:rsid w:val="00DD53D5"/>
    <w:rsid w:val="00DD5443"/>
    <w:rsid w:val="00DD5623"/>
    <w:rsid w:val="00DD5655"/>
    <w:rsid w:val="00DD58C0"/>
    <w:rsid w:val="00DD59B6"/>
    <w:rsid w:val="00DD5AD8"/>
    <w:rsid w:val="00DD5C0C"/>
    <w:rsid w:val="00DD5C44"/>
    <w:rsid w:val="00DD5D4A"/>
    <w:rsid w:val="00DD609D"/>
    <w:rsid w:val="00DD60BC"/>
    <w:rsid w:val="00DD61B7"/>
    <w:rsid w:val="00DD61FD"/>
    <w:rsid w:val="00DD6235"/>
    <w:rsid w:val="00DD642B"/>
    <w:rsid w:val="00DD6729"/>
    <w:rsid w:val="00DD68D4"/>
    <w:rsid w:val="00DD690D"/>
    <w:rsid w:val="00DD6B6D"/>
    <w:rsid w:val="00DD6BF1"/>
    <w:rsid w:val="00DD6D2C"/>
    <w:rsid w:val="00DD6E34"/>
    <w:rsid w:val="00DD702F"/>
    <w:rsid w:val="00DD7163"/>
    <w:rsid w:val="00DD749E"/>
    <w:rsid w:val="00DD74E5"/>
    <w:rsid w:val="00DD758C"/>
    <w:rsid w:val="00DD7671"/>
    <w:rsid w:val="00DD78D3"/>
    <w:rsid w:val="00DD7A20"/>
    <w:rsid w:val="00DD7A79"/>
    <w:rsid w:val="00DD7D6A"/>
    <w:rsid w:val="00DE016D"/>
    <w:rsid w:val="00DE051C"/>
    <w:rsid w:val="00DE05DF"/>
    <w:rsid w:val="00DE0793"/>
    <w:rsid w:val="00DE08F7"/>
    <w:rsid w:val="00DE0E45"/>
    <w:rsid w:val="00DE0E88"/>
    <w:rsid w:val="00DE0EA2"/>
    <w:rsid w:val="00DE1050"/>
    <w:rsid w:val="00DE1439"/>
    <w:rsid w:val="00DE1542"/>
    <w:rsid w:val="00DE1871"/>
    <w:rsid w:val="00DE1A6C"/>
    <w:rsid w:val="00DE1B47"/>
    <w:rsid w:val="00DE1C78"/>
    <w:rsid w:val="00DE1C9A"/>
    <w:rsid w:val="00DE2138"/>
    <w:rsid w:val="00DE226C"/>
    <w:rsid w:val="00DE23D5"/>
    <w:rsid w:val="00DE2413"/>
    <w:rsid w:val="00DE2424"/>
    <w:rsid w:val="00DE2429"/>
    <w:rsid w:val="00DE283B"/>
    <w:rsid w:val="00DE2C10"/>
    <w:rsid w:val="00DE2FA4"/>
    <w:rsid w:val="00DE2FB1"/>
    <w:rsid w:val="00DE3129"/>
    <w:rsid w:val="00DE329E"/>
    <w:rsid w:val="00DE335C"/>
    <w:rsid w:val="00DE347D"/>
    <w:rsid w:val="00DE35E2"/>
    <w:rsid w:val="00DE38B6"/>
    <w:rsid w:val="00DE3A95"/>
    <w:rsid w:val="00DE3ABF"/>
    <w:rsid w:val="00DE3AD1"/>
    <w:rsid w:val="00DE3BB2"/>
    <w:rsid w:val="00DE3CD0"/>
    <w:rsid w:val="00DE3E32"/>
    <w:rsid w:val="00DE4058"/>
    <w:rsid w:val="00DE4412"/>
    <w:rsid w:val="00DE45AB"/>
    <w:rsid w:val="00DE45E2"/>
    <w:rsid w:val="00DE46C4"/>
    <w:rsid w:val="00DE47C0"/>
    <w:rsid w:val="00DE47DA"/>
    <w:rsid w:val="00DE497A"/>
    <w:rsid w:val="00DE49E5"/>
    <w:rsid w:val="00DE4AB6"/>
    <w:rsid w:val="00DE4B4E"/>
    <w:rsid w:val="00DE4C50"/>
    <w:rsid w:val="00DE4DC7"/>
    <w:rsid w:val="00DE4FC1"/>
    <w:rsid w:val="00DE4FF4"/>
    <w:rsid w:val="00DE5081"/>
    <w:rsid w:val="00DE52C5"/>
    <w:rsid w:val="00DE53DE"/>
    <w:rsid w:val="00DE5441"/>
    <w:rsid w:val="00DE56A1"/>
    <w:rsid w:val="00DE599C"/>
    <w:rsid w:val="00DE5A64"/>
    <w:rsid w:val="00DE5B04"/>
    <w:rsid w:val="00DE5B5F"/>
    <w:rsid w:val="00DE62F1"/>
    <w:rsid w:val="00DE65F9"/>
    <w:rsid w:val="00DE6656"/>
    <w:rsid w:val="00DE67F2"/>
    <w:rsid w:val="00DE68E4"/>
    <w:rsid w:val="00DE6D5C"/>
    <w:rsid w:val="00DE6F74"/>
    <w:rsid w:val="00DE7020"/>
    <w:rsid w:val="00DE70D2"/>
    <w:rsid w:val="00DE7683"/>
    <w:rsid w:val="00DE7E52"/>
    <w:rsid w:val="00DE7F73"/>
    <w:rsid w:val="00DF0052"/>
    <w:rsid w:val="00DF00BC"/>
    <w:rsid w:val="00DF01AE"/>
    <w:rsid w:val="00DF02BF"/>
    <w:rsid w:val="00DF0504"/>
    <w:rsid w:val="00DF05C5"/>
    <w:rsid w:val="00DF068A"/>
    <w:rsid w:val="00DF0CF6"/>
    <w:rsid w:val="00DF0E09"/>
    <w:rsid w:val="00DF0E0C"/>
    <w:rsid w:val="00DF122D"/>
    <w:rsid w:val="00DF143B"/>
    <w:rsid w:val="00DF1534"/>
    <w:rsid w:val="00DF15DB"/>
    <w:rsid w:val="00DF15E2"/>
    <w:rsid w:val="00DF161E"/>
    <w:rsid w:val="00DF1651"/>
    <w:rsid w:val="00DF1684"/>
    <w:rsid w:val="00DF1A42"/>
    <w:rsid w:val="00DF1B45"/>
    <w:rsid w:val="00DF1EE9"/>
    <w:rsid w:val="00DF1F3D"/>
    <w:rsid w:val="00DF2113"/>
    <w:rsid w:val="00DF2137"/>
    <w:rsid w:val="00DF2258"/>
    <w:rsid w:val="00DF2342"/>
    <w:rsid w:val="00DF2390"/>
    <w:rsid w:val="00DF24B2"/>
    <w:rsid w:val="00DF25D0"/>
    <w:rsid w:val="00DF2684"/>
    <w:rsid w:val="00DF272A"/>
    <w:rsid w:val="00DF2892"/>
    <w:rsid w:val="00DF2907"/>
    <w:rsid w:val="00DF2976"/>
    <w:rsid w:val="00DF29C3"/>
    <w:rsid w:val="00DF2A02"/>
    <w:rsid w:val="00DF2A74"/>
    <w:rsid w:val="00DF2AF5"/>
    <w:rsid w:val="00DF2D74"/>
    <w:rsid w:val="00DF2DF9"/>
    <w:rsid w:val="00DF2E50"/>
    <w:rsid w:val="00DF2E65"/>
    <w:rsid w:val="00DF30E7"/>
    <w:rsid w:val="00DF31A7"/>
    <w:rsid w:val="00DF36E0"/>
    <w:rsid w:val="00DF38A1"/>
    <w:rsid w:val="00DF39E0"/>
    <w:rsid w:val="00DF3A72"/>
    <w:rsid w:val="00DF3C47"/>
    <w:rsid w:val="00DF3E74"/>
    <w:rsid w:val="00DF417A"/>
    <w:rsid w:val="00DF42DC"/>
    <w:rsid w:val="00DF4406"/>
    <w:rsid w:val="00DF4516"/>
    <w:rsid w:val="00DF468A"/>
    <w:rsid w:val="00DF4D70"/>
    <w:rsid w:val="00DF4E8F"/>
    <w:rsid w:val="00DF50D8"/>
    <w:rsid w:val="00DF50FA"/>
    <w:rsid w:val="00DF52C5"/>
    <w:rsid w:val="00DF558A"/>
    <w:rsid w:val="00DF5637"/>
    <w:rsid w:val="00DF569F"/>
    <w:rsid w:val="00DF56E7"/>
    <w:rsid w:val="00DF5722"/>
    <w:rsid w:val="00DF5B59"/>
    <w:rsid w:val="00DF5D2D"/>
    <w:rsid w:val="00DF5FAA"/>
    <w:rsid w:val="00DF60A0"/>
    <w:rsid w:val="00DF63C8"/>
    <w:rsid w:val="00DF6450"/>
    <w:rsid w:val="00DF6708"/>
    <w:rsid w:val="00DF67E6"/>
    <w:rsid w:val="00DF6804"/>
    <w:rsid w:val="00DF68FF"/>
    <w:rsid w:val="00DF6959"/>
    <w:rsid w:val="00DF6A2D"/>
    <w:rsid w:val="00DF6AFC"/>
    <w:rsid w:val="00DF6B08"/>
    <w:rsid w:val="00DF6C9C"/>
    <w:rsid w:val="00DF6E01"/>
    <w:rsid w:val="00DF6F1E"/>
    <w:rsid w:val="00DF7629"/>
    <w:rsid w:val="00DF79BB"/>
    <w:rsid w:val="00DF7D42"/>
    <w:rsid w:val="00DF7F9D"/>
    <w:rsid w:val="00E0001F"/>
    <w:rsid w:val="00E0004C"/>
    <w:rsid w:val="00E000A0"/>
    <w:rsid w:val="00E00169"/>
    <w:rsid w:val="00E00197"/>
    <w:rsid w:val="00E00488"/>
    <w:rsid w:val="00E004D4"/>
    <w:rsid w:val="00E005D9"/>
    <w:rsid w:val="00E009CF"/>
    <w:rsid w:val="00E00A25"/>
    <w:rsid w:val="00E00A8B"/>
    <w:rsid w:val="00E00AF1"/>
    <w:rsid w:val="00E00EA6"/>
    <w:rsid w:val="00E01010"/>
    <w:rsid w:val="00E0108D"/>
    <w:rsid w:val="00E01140"/>
    <w:rsid w:val="00E013D5"/>
    <w:rsid w:val="00E01484"/>
    <w:rsid w:val="00E014A6"/>
    <w:rsid w:val="00E01944"/>
    <w:rsid w:val="00E019C8"/>
    <w:rsid w:val="00E01A4C"/>
    <w:rsid w:val="00E01C28"/>
    <w:rsid w:val="00E01C7B"/>
    <w:rsid w:val="00E01E02"/>
    <w:rsid w:val="00E02A8D"/>
    <w:rsid w:val="00E02B4C"/>
    <w:rsid w:val="00E02BD0"/>
    <w:rsid w:val="00E02C90"/>
    <w:rsid w:val="00E02E58"/>
    <w:rsid w:val="00E02F96"/>
    <w:rsid w:val="00E031EF"/>
    <w:rsid w:val="00E03331"/>
    <w:rsid w:val="00E034F7"/>
    <w:rsid w:val="00E036E7"/>
    <w:rsid w:val="00E0386A"/>
    <w:rsid w:val="00E0401A"/>
    <w:rsid w:val="00E042DF"/>
    <w:rsid w:val="00E04566"/>
    <w:rsid w:val="00E045D7"/>
    <w:rsid w:val="00E047B8"/>
    <w:rsid w:val="00E049E5"/>
    <w:rsid w:val="00E04AB5"/>
    <w:rsid w:val="00E04B8E"/>
    <w:rsid w:val="00E04FEB"/>
    <w:rsid w:val="00E05086"/>
    <w:rsid w:val="00E050E4"/>
    <w:rsid w:val="00E05110"/>
    <w:rsid w:val="00E05131"/>
    <w:rsid w:val="00E051FE"/>
    <w:rsid w:val="00E052B1"/>
    <w:rsid w:val="00E053A3"/>
    <w:rsid w:val="00E05489"/>
    <w:rsid w:val="00E0554F"/>
    <w:rsid w:val="00E057F5"/>
    <w:rsid w:val="00E05978"/>
    <w:rsid w:val="00E0637F"/>
    <w:rsid w:val="00E06508"/>
    <w:rsid w:val="00E065E3"/>
    <w:rsid w:val="00E069DA"/>
    <w:rsid w:val="00E06D80"/>
    <w:rsid w:val="00E06E98"/>
    <w:rsid w:val="00E06F79"/>
    <w:rsid w:val="00E06F8F"/>
    <w:rsid w:val="00E070AD"/>
    <w:rsid w:val="00E07207"/>
    <w:rsid w:val="00E07306"/>
    <w:rsid w:val="00E0746B"/>
    <w:rsid w:val="00E074CD"/>
    <w:rsid w:val="00E0772F"/>
    <w:rsid w:val="00E0784E"/>
    <w:rsid w:val="00E07963"/>
    <w:rsid w:val="00E0798B"/>
    <w:rsid w:val="00E07B38"/>
    <w:rsid w:val="00E07B7E"/>
    <w:rsid w:val="00E07C00"/>
    <w:rsid w:val="00E07CFD"/>
    <w:rsid w:val="00E07D51"/>
    <w:rsid w:val="00E10082"/>
    <w:rsid w:val="00E1017E"/>
    <w:rsid w:val="00E104E3"/>
    <w:rsid w:val="00E10B55"/>
    <w:rsid w:val="00E10B79"/>
    <w:rsid w:val="00E10BD8"/>
    <w:rsid w:val="00E10CB0"/>
    <w:rsid w:val="00E10D55"/>
    <w:rsid w:val="00E11139"/>
    <w:rsid w:val="00E11395"/>
    <w:rsid w:val="00E114E5"/>
    <w:rsid w:val="00E115F9"/>
    <w:rsid w:val="00E1170D"/>
    <w:rsid w:val="00E11846"/>
    <w:rsid w:val="00E11987"/>
    <w:rsid w:val="00E11A0B"/>
    <w:rsid w:val="00E11BFF"/>
    <w:rsid w:val="00E11C62"/>
    <w:rsid w:val="00E11D81"/>
    <w:rsid w:val="00E11E4A"/>
    <w:rsid w:val="00E11F85"/>
    <w:rsid w:val="00E1242A"/>
    <w:rsid w:val="00E1249B"/>
    <w:rsid w:val="00E12658"/>
    <w:rsid w:val="00E1277F"/>
    <w:rsid w:val="00E128AB"/>
    <w:rsid w:val="00E12983"/>
    <w:rsid w:val="00E12B00"/>
    <w:rsid w:val="00E12D4D"/>
    <w:rsid w:val="00E12E74"/>
    <w:rsid w:val="00E1351F"/>
    <w:rsid w:val="00E135BE"/>
    <w:rsid w:val="00E136A5"/>
    <w:rsid w:val="00E137C4"/>
    <w:rsid w:val="00E138A0"/>
    <w:rsid w:val="00E1397C"/>
    <w:rsid w:val="00E13A05"/>
    <w:rsid w:val="00E13A29"/>
    <w:rsid w:val="00E13B7E"/>
    <w:rsid w:val="00E13C51"/>
    <w:rsid w:val="00E14164"/>
    <w:rsid w:val="00E142D4"/>
    <w:rsid w:val="00E1461E"/>
    <w:rsid w:val="00E1464A"/>
    <w:rsid w:val="00E1469F"/>
    <w:rsid w:val="00E14797"/>
    <w:rsid w:val="00E14B08"/>
    <w:rsid w:val="00E14B48"/>
    <w:rsid w:val="00E14BED"/>
    <w:rsid w:val="00E14C5F"/>
    <w:rsid w:val="00E14EEC"/>
    <w:rsid w:val="00E15143"/>
    <w:rsid w:val="00E15269"/>
    <w:rsid w:val="00E153B1"/>
    <w:rsid w:val="00E153BC"/>
    <w:rsid w:val="00E154AB"/>
    <w:rsid w:val="00E15DDE"/>
    <w:rsid w:val="00E15E4E"/>
    <w:rsid w:val="00E15F4F"/>
    <w:rsid w:val="00E160E1"/>
    <w:rsid w:val="00E16169"/>
    <w:rsid w:val="00E162FC"/>
    <w:rsid w:val="00E163EC"/>
    <w:rsid w:val="00E163F7"/>
    <w:rsid w:val="00E1645E"/>
    <w:rsid w:val="00E1662A"/>
    <w:rsid w:val="00E16687"/>
    <w:rsid w:val="00E168A6"/>
    <w:rsid w:val="00E1694F"/>
    <w:rsid w:val="00E169E2"/>
    <w:rsid w:val="00E16B24"/>
    <w:rsid w:val="00E16B77"/>
    <w:rsid w:val="00E16D14"/>
    <w:rsid w:val="00E16F97"/>
    <w:rsid w:val="00E170B8"/>
    <w:rsid w:val="00E17383"/>
    <w:rsid w:val="00E174EB"/>
    <w:rsid w:val="00E1774C"/>
    <w:rsid w:val="00E17925"/>
    <w:rsid w:val="00E17EB0"/>
    <w:rsid w:val="00E17F37"/>
    <w:rsid w:val="00E17FDC"/>
    <w:rsid w:val="00E200EB"/>
    <w:rsid w:val="00E2010C"/>
    <w:rsid w:val="00E20239"/>
    <w:rsid w:val="00E2081A"/>
    <w:rsid w:val="00E20DED"/>
    <w:rsid w:val="00E2122B"/>
    <w:rsid w:val="00E21283"/>
    <w:rsid w:val="00E2158C"/>
    <w:rsid w:val="00E217EE"/>
    <w:rsid w:val="00E21D9C"/>
    <w:rsid w:val="00E21EE0"/>
    <w:rsid w:val="00E22033"/>
    <w:rsid w:val="00E221B9"/>
    <w:rsid w:val="00E2238B"/>
    <w:rsid w:val="00E226DF"/>
    <w:rsid w:val="00E22AD6"/>
    <w:rsid w:val="00E22CB6"/>
    <w:rsid w:val="00E22F27"/>
    <w:rsid w:val="00E23276"/>
    <w:rsid w:val="00E232DF"/>
    <w:rsid w:val="00E2336B"/>
    <w:rsid w:val="00E234C8"/>
    <w:rsid w:val="00E23527"/>
    <w:rsid w:val="00E236A7"/>
    <w:rsid w:val="00E2370B"/>
    <w:rsid w:val="00E23791"/>
    <w:rsid w:val="00E23A72"/>
    <w:rsid w:val="00E23AD2"/>
    <w:rsid w:val="00E23DC0"/>
    <w:rsid w:val="00E24242"/>
    <w:rsid w:val="00E2435C"/>
    <w:rsid w:val="00E24378"/>
    <w:rsid w:val="00E243E6"/>
    <w:rsid w:val="00E244BC"/>
    <w:rsid w:val="00E244CF"/>
    <w:rsid w:val="00E245BB"/>
    <w:rsid w:val="00E24622"/>
    <w:rsid w:val="00E247BC"/>
    <w:rsid w:val="00E248F0"/>
    <w:rsid w:val="00E24BEF"/>
    <w:rsid w:val="00E24F7A"/>
    <w:rsid w:val="00E251AE"/>
    <w:rsid w:val="00E253AF"/>
    <w:rsid w:val="00E2540E"/>
    <w:rsid w:val="00E25A2D"/>
    <w:rsid w:val="00E25AEC"/>
    <w:rsid w:val="00E25C3E"/>
    <w:rsid w:val="00E25FB3"/>
    <w:rsid w:val="00E26291"/>
    <w:rsid w:val="00E262AA"/>
    <w:rsid w:val="00E262E7"/>
    <w:rsid w:val="00E26716"/>
    <w:rsid w:val="00E26765"/>
    <w:rsid w:val="00E26885"/>
    <w:rsid w:val="00E2695E"/>
    <w:rsid w:val="00E26A75"/>
    <w:rsid w:val="00E270AE"/>
    <w:rsid w:val="00E2725A"/>
    <w:rsid w:val="00E2759D"/>
    <w:rsid w:val="00E27702"/>
    <w:rsid w:val="00E2774B"/>
    <w:rsid w:val="00E278CB"/>
    <w:rsid w:val="00E27A2B"/>
    <w:rsid w:val="00E27ADA"/>
    <w:rsid w:val="00E27C69"/>
    <w:rsid w:val="00E30252"/>
    <w:rsid w:val="00E302E4"/>
    <w:rsid w:val="00E302EE"/>
    <w:rsid w:val="00E3039B"/>
    <w:rsid w:val="00E303E9"/>
    <w:rsid w:val="00E305CD"/>
    <w:rsid w:val="00E30969"/>
    <w:rsid w:val="00E30AE0"/>
    <w:rsid w:val="00E30BB7"/>
    <w:rsid w:val="00E312AA"/>
    <w:rsid w:val="00E312F0"/>
    <w:rsid w:val="00E313EF"/>
    <w:rsid w:val="00E315D3"/>
    <w:rsid w:val="00E31714"/>
    <w:rsid w:val="00E31743"/>
    <w:rsid w:val="00E317EB"/>
    <w:rsid w:val="00E31A1C"/>
    <w:rsid w:val="00E31A25"/>
    <w:rsid w:val="00E31AF8"/>
    <w:rsid w:val="00E31D4E"/>
    <w:rsid w:val="00E320ED"/>
    <w:rsid w:val="00E321B3"/>
    <w:rsid w:val="00E324C9"/>
    <w:rsid w:val="00E32805"/>
    <w:rsid w:val="00E32930"/>
    <w:rsid w:val="00E32D57"/>
    <w:rsid w:val="00E331C2"/>
    <w:rsid w:val="00E331CB"/>
    <w:rsid w:val="00E335DE"/>
    <w:rsid w:val="00E335F9"/>
    <w:rsid w:val="00E3371B"/>
    <w:rsid w:val="00E337C9"/>
    <w:rsid w:val="00E3380A"/>
    <w:rsid w:val="00E338DE"/>
    <w:rsid w:val="00E33BB9"/>
    <w:rsid w:val="00E33DEC"/>
    <w:rsid w:val="00E33DFF"/>
    <w:rsid w:val="00E33E02"/>
    <w:rsid w:val="00E33E34"/>
    <w:rsid w:val="00E33EA6"/>
    <w:rsid w:val="00E33FED"/>
    <w:rsid w:val="00E34029"/>
    <w:rsid w:val="00E3411A"/>
    <w:rsid w:val="00E342DD"/>
    <w:rsid w:val="00E347A0"/>
    <w:rsid w:val="00E34C92"/>
    <w:rsid w:val="00E34D63"/>
    <w:rsid w:val="00E34E86"/>
    <w:rsid w:val="00E34EA7"/>
    <w:rsid w:val="00E35008"/>
    <w:rsid w:val="00E3513F"/>
    <w:rsid w:val="00E352A1"/>
    <w:rsid w:val="00E352EA"/>
    <w:rsid w:val="00E35374"/>
    <w:rsid w:val="00E35404"/>
    <w:rsid w:val="00E3540F"/>
    <w:rsid w:val="00E35546"/>
    <w:rsid w:val="00E356D6"/>
    <w:rsid w:val="00E35804"/>
    <w:rsid w:val="00E358F2"/>
    <w:rsid w:val="00E35A70"/>
    <w:rsid w:val="00E35AAB"/>
    <w:rsid w:val="00E35B1E"/>
    <w:rsid w:val="00E35C8E"/>
    <w:rsid w:val="00E35D72"/>
    <w:rsid w:val="00E36294"/>
    <w:rsid w:val="00E362D3"/>
    <w:rsid w:val="00E36396"/>
    <w:rsid w:val="00E364B5"/>
    <w:rsid w:val="00E36598"/>
    <w:rsid w:val="00E36792"/>
    <w:rsid w:val="00E36871"/>
    <w:rsid w:val="00E36B94"/>
    <w:rsid w:val="00E36C03"/>
    <w:rsid w:val="00E36EA0"/>
    <w:rsid w:val="00E3701C"/>
    <w:rsid w:val="00E371C9"/>
    <w:rsid w:val="00E37259"/>
    <w:rsid w:val="00E3754E"/>
    <w:rsid w:val="00E37561"/>
    <w:rsid w:val="00E377ED"/>
    <w:rsid w:val="00E37901"/>
    <w:rsid w:val="00E37BFE"/>
    <w:rsid w:val="00E37C2D"/>
    <w:rsid w:val="00E37E0D"/>
    <w:rsid w:val="00E37E65"/>
    <w:rsid w:val="00E37F0B"/>
    <w:rsid w:val="00E40030"/>
    <w:rsid w:val="00E400AD"/>
    <w:rsid w:val="00E401D8"/>
    <w:rsid w:val="00E40205"/>
    <w:rsid w:val="00E40347"/>
    <w:rsid w:val="00E403D1"/>
    <w:rsid w:val="00E403FA"/>
    <w:rsid w:val="00E40714"/>
    <w:rsid w:val="00E40765"/>
    <w:rsid w:val="00E40799"/>
    <w:rsid w:val="00E408D5"/>
    <w:rsid w:val="00E4095B"/>
    <w:rsid w:val="00E40D02"/>
    <w:rsid w:val="00E40E24"/>
    <w:rsid w:val="00E4127B"/>
    <w:rsid w:val="00E413EE"/>
    <w:rsid w:val="00E4147E"/>
    <w:rsid w:val="00E4193D"/>
    <w:rsid w:val="00E419AD"/>
    <w:rsid w:val="00E419B1"/>
    <w:rsid w:val="00E41BDE"/>
    <w:rsid w:val="00E41E8E"/>
    <w:rsid w:val="00E41EAE"/>
    <w:rsid w:val="00E41F53"/>
    <w:rsid w:val="00E41FAB"/>
    <w:rsid w:val="00E4204C"/>
    <w:rsid w:val="00E422BF"/>
    <w:rsid w:val="00E4231E"/>
    <w:rsid w:val="00E425A5"/>
    <w:rsid w:val="00E42673"/>
    <w:rsid w:val="00E426AD"/>
    <w:rsid w:val="00E42754"/>
    <w:rsid w:val="00E42762"/>
    <w:rsid w:val="00E427F3"/>
    <w:rsid w:val="00E428A6"/>
    <w:rsid w:val="00E429B8"/>
    <w:rsid w:val="00E42AF7"/>
    <w:rsid w:val="00E42C74"/>
    <w:rsid w:val="00E42D13"/>
    <w:rsid w:val="00E42D33"/>
    <w:rsid w:val="00E42D7C"/>
    <w:rsid w:val="00E42E09"/>
    <w:rsid w:val="00E42EE7"/>
    <w:rsid w:val="00E4327D"/>
    <w:rsid w:val="00E4337F"/>
    <w:rsid w:val="00E43385"/>
    <w:rsid w:val="00E433BD"/>
    <w:rsid w:val="00E433CE"/>
    <w:rsid w:val="00E43540"/>
    <w:rsid w:val="00E43547"/>
    <w:rsid w:val="00E435B8"/>
    <w:rsid w:val="00E435E5"/>
    <w:rsid w:val="00E43731"/>
    <w:rsid w:val="00E437F1"/>
    <w:rsid w:val="00E43C3D"/>
    <w:rsid w:val="00E43CD8"/>
    <w:rsid w:val="00E44398"/>
    <w:rsid w:val="00E443B7"/>
    <w:rsid w:val="00E4450C"/>
    <w:rsid w:val="00E4452C"/>
    <w:rsid w:val="00E4457E"/>
    <w:rsid w:val="00E44683"/>
    <w:rsid w:val="00E44AD2"/>
    <w:rsid w:val="00E44DBF"/>
    <w:rsid w:val="00E44DDD"/>
    <w:rsid w:val="00E44E57"/>
    <w:rsid w:val="00E44EC4"/>
    <w:rsid w:val="00E45191"/>
    <w:rsid w:val="00E451E5"/>
    <w:rsid w:val="00E453D4"/>
    <w:rsid w:val="00E45473"/>
    <w:rsid w:val="00E455D3"/>
    <w:rsid w:val="00E4569A"/>
    <w:rsid w:val="00E45799"/>
    <w:rsid w:val="00E459D2"/>
    <w:rsid w:val="00E45ADD"/>
    <w:rsid w:val="00E45B4A"/>
    <w:rsid w:val="00E45BB4"/>
    <w:rsid w:val="00E45D11"/>
    <w:rsid w:val="00E45DC0"/>
    <w:rsid w:val="00E45DE5"/>
    <w:rsid w:val="00E45F45"/>
    <w:rsid w:val="00E460A2"/>
    <w:rsid w:val="00E461C8"/>
    <w:rsid w:val="00E46304"/>
    <w:rsid w:val="00E46363"/>
    <w:rsid w:val="00E46582"/>
    <w:rsid w:val="00E467C8"/>
    <w:rsid w:val="00E46D00"/>
    <w:rsid w:val="00E47118"/>
    <w:rsid w:val="00E471D3"/>
    <w:rsid w:val="00E47378"/>
    <w:rsid w:val="00E47BF4"/>
    <w:rsid w:val="00E47D1F"/>
    <w:rsid w:val="00E50118"/>
    <w:rsid w:val="00E5016D"/>
    <w:rsid w:val="00E501FC"/>
    <w:rsid w:val="00E50302"/>
    <w:rsid w:val="00E50380"/>
    <w:rsid w:val="00E50566"/>
    <w:rsid w:val="00E5057D"/>
    <w:rsid w:val="00E50788"/>
    <w:rsid w:val="00E5081B"/>
    <w:rsid w:val="00E509C4"/>
    <w:rsid w:val="00E50B68"/>
    <w:rsid w:val="00E50E79"/>
    <w:rsid w:val="00E510FC"/>
    <w:rsid w:val="00E512F0"/>
    <w:rsid w:val="00E5139A"/>
    <w:rsid w:val="00E5165A"/>
    <w:rsid w:val="00E516FA"/>
    <w:rsid w:val="00E518BF"/>
    <w:rsid w:val="00E51AFB"/>
    <w:rsid w:val="00E51E4C"/>
    <w:rsid w:val="00E51E86"/>
    <w:rsid w:val="00E51EF2"/>
    <w:rsid w:val="00E51F0C"/>
    <w:rsid w:val="00E520BC"/>
    <w:rsid w:val="00E5221F"/>
    <w:rsid w:val="00E5222B"/>
    <w:rsid w:val="00E523B3"/>
    <w:rsid w:val="00E525DB"/>
    <w:rsid w:val="00E525E4"/>
    <w:rsid w:val="00E52715"/>
    <w:rsid w:val="00E52E57"/>
    <w:rsid w:val="00E52ED5"/>
    <w:rsid w:val="00E52FFE"/>
    <w:rsid w:val="00E531B9"/>
    <w:rsid w:val="00E53495"/>
    <w:rsid w:val="00E5378F"/>
    <w:rsid w:val="00E53A64"/>
    <w:rsid w:val="00E53A93"/>
    <w:rsid w:val="00E53BDB"/>
    <w:rsid w:val="00E53D1F"/>
    <w:rsid w:val="00E53E65"/>
    <w:rsid w:val="00E54132"/>
    <w:rsid w:val="00E546CC"/>
    <w:rsid w:val="00E546D0"/>
    <w:rsid w:val="00E54B18"/>
    <w:rsid w:val="00E54BDD"/>
    <w:rsid w:val="00E54C85"/>
    <w:rsid w:val="00E54DF2"/>
    <w:rsid w:val="00E54EDA"/>
    <w:rsid w:val="00E54F2B"/>
    <w:rsid w:val="00E551A4"/>
    <w:rsid w:val="00E551C4"/>
    <w:rsid w:val="00E55472"/>
    <w:rsid w:val="00E55CFD"/>
    <w:rsid w:val="00E55D9F"/>
    <w:rsid w:val="00E55E0B"/>
    <w:rsid w:val="00E55EE6"/>
    <w:rsid w:val="00E56097"/>
    <w:rsid w:val="00E56122"/>
    <w:rsid w:val="00E56189"/>
    <w:rsid w:val="00E5659C"/>
    <w:rsid w:val="00E5661F"/>
    <w:rsid w:val="00E567AA"/>
    <w:rsid w:val="00E56862"/>
    <w:rsid w:val="00E568B8"/>
    <w:rsid w:val="00E56D70"/>
    <w:rsid w:val="00E5709A"/>
    <w:rsid w:val="00E573C1"/>
    <w:rsid w:val="00E574EA"/>
    <w:rsid w:val="00E57718"/>
    <w:rsid w:val="00E57755"/>
    <w:rsid w:val="00E57A04"/>
    <w:rsid w:val="00E57B93"/>
    <w:rsid w:val="00E57BAB"/>
    <w:rsid w:val="00E57BED"/>
    <w:rsid w:val="00E57DA8"/>
    <w:rsid w:val="00E6009B"/>
    <w:rsid w:val="00E601B9"/>
    <w:rsid w:val="00E601D3"/>
    <w:rsid w:val="00E6039A"/>
    <w:rsid w:val="00E603CA"/>
    <w:rsid w:val="00E606F6"/>
    <w:rsid w:val="00E607BB"/>
    <w:rsid w:val="00E60A0F"/>
    <w:rsid w:val="00E60BED"/>
    <w:rsid w:val="00E60CAB"/>
    <w:rsid w:val="00E60D50"/>
    <w:rsid w:val="00E60F8F"/>
    <w:rsid w:val="00E612EE"/>
    <w:rsid w:val="00E61C72"/>
    <w:rsid w:val="00E6207A"/>
    <w:rsid w:val="00E62181"/>
    <w:rsid w:val="00E621FC"/>
    <w:rsid w:val="00E623B3"/>
    <w:rsid w:val="00E62422"/>
    <w:rsid w:val="00E6280A"/>
    <w:rsid w:val="00E62924"/>
    <w:rsid w:val="00E62A01"/>
    <w:rsid w:val="00E62A1D"/>
    <w:rsid w:val="00E62C53"/>
    <w:rsid w:val="00E62C7D"/>
    <w:rsid w:val="00E62E1B"/>
    <w:rsid w:val="00E62FAB"/>
    <w:rsid w:val="00E6307D"/>
    <w:rsid w:val="00E63443"/>
    <w:rsid w:val="00E63707"/>
    <w:rsid w:val="00E63840"/>
    <w:rsid w:val="00E63A6E"/>
    <w:rsid w:val="00E63AA1"/>
    <w:rsid w:val="00E63BE8"/>
    <w:rsid w:val="00E63F6C"/>
    <w:rsid w:val="00E64037"/>
    <w:rsid w:val="00E641D5"/>
    <w:rsid w:val="00E64290"/>
    <w:rsid w:val="00E64511"/>
    <w:rsid w:val="00E645C4"/>
    <w:rsid w:val="00E64785"/>
    <w:rsid w:val="00E648D2"/>
    <w:rsid w:val="00E64909"/>
    <w:rsid w:val="00E64B27"/>
    <w:rsid w:val="00E64C11"/>
    <w:rsid w:val="00E64C83"/>
    <w:rsid w:val="00E64DA3"/>
    <w:rsid w:val="00E6500B"/>
    <w:rsid w:val="00E6505F"/>
    <w:rsid w:val="00E65095"/>
    <w:rsid w:val="00E652D0"/>
    <w:rsid w:val="00E65306"/>
    <w:rsid w:val="00E6555A"/>
    <w:rsid w:val="00E65791"/>
    <w:rsid w:val="00E657BE"/>
    <w:rsid w:val="00E65A3C"/>
    <w:rsid w:val="00E65B70"/>
    <w:rsid w:val="00E65C12"/>
    <w:rsid w:val="00E65E6F"/>
    <w:rsid w:val="00E65F3D"/>
    <w:rsid w:val="00E65F9E"/>
    <w:rsid w:val="00E6601F"/>
    <w:rsid w:val="00E663AA"/>
    <w:rsid w:val="00E6653E"/>
    <w:rsid w:val="00E665D8"/>
    <w:rsid w:val="00E66673"/>
    <w:rsid w:val="00E6683D"/>
    <w:rsid w:val="00E66C78"/>
    <w:rsid w:val="00E66E12"/>
    <w:rsid w:val="00E66E6E"/>
    <w:rsid w:val="00E66EAD"/>
    <w:rsid w:val="00E66EE5"/>
    <w:rsid w:val="00E66F74"/>
    <w:rsid w:val="00E66F8D"/>
    <w:rsid w:val="00E67121"/>
    <w:rsid w:val="00E6722B"/>
    <w:rsid w:val="00E6736C"/>
    <w:rsid w:val="00E674C4"/>
    <w:rsid w:val="00E67AF4"/>
    <w:rsid w:val="00E67BDE"/>
    <w:rsid w:val="00E67C5E"/>
    <w:rsid w:val="00E67C6F"/>
    <w:rsid w:val="00E67F4D"/>
    <w:rsid w:val="00E67FEE"/>
    <w:rsid w:val="00E702FB"/>
    <w:rsid w:val="00E70351"/>
    <w:rsid w:val="00E706E0"/>
    <w:rsid w:val="00E707F2"/>
    <w:rsid w:val="00E7095B"/>
    <w:rsid w:val="00E70AA6"/>
    <w:rsid w:val="00E70FFC"/>
    <w:rsid w:val="00E71204"/>
    <w:rsid w:val="00E715E3"/>
    <w:rsid w:val="00E715FC"/>
    <w:rsid w:val="00E716EB"/>
    <w:rsid w:val="00E71701"/>
    <w:rsid w:val="00E718CB"/>
    <w:rsid w:val="00E71E6F"/>
    <w:rsid w:val="00E71FA1"/>
    <w:rsid w:val="00E7201D"/>
    <w:rsid w:val="00E720D4"/>
    <w:rsid w:val="00E723BB"/>
    <w:rsid w:val="00E7240F"/>
    <w:rsid w:val="00E72536"/>
    <w:rsid w:val="00E7264B"/>
    <w:rsid w:val="00E72670"/>
    <w:rsid w:val="00E72CC9"/>
    <w:rsid w:val="00E73151"/>
    <w:rsid w:val="00E73170"/>
    <w:rsid w:val="00E731A4"/>
    <w:rsid w:val="00E731B8"/>
    <w:rsid w:val="00E7322A"/>
    <w:rsid w:val="00E732D7"/>
    <w:rsid w:val="00E73313"/>
    <w:rsid w:val="00E7384F"/>
    <w:rsid w:val="00E73BFE"/>
    <w:rsid w:val="00E73D5E"/>
    <w:rsid w:val="00E73FB1"/>
    <w:rsid w:val="00E74257"/>
    <w:rsid w:val="00E743B2"/>
    <w:rsid w:val="00E7457F"/>
    <w:rsid w:val="00E745B9"/>
    <w:rsid w:val="00E7460F"/>
    <w:rsid w:val="00E7477B"/>
    <w:rsid w:val="00E74EE0"/>
    <w:rsid w:val="00E74FDA"/>
    <w:rsid w:val="00E75047"/>
    <w:rsid w:val="00E754FA"/>
    <w:rsid w:val="00E758B8"/>
    <w:rsid w:val="00E75B47"/>
    <w:rsid w:val="00E75DA8"/>
    <w:rsid w:val="00E75EFA"/>
    <w:rsid w:val="00E75F28"/>
    <w:rsid w:val="00E76131"/>
    <w:rsid w:val="00E7630D"/>
    <w:rsid w:val="00E764A5"/>
    <w:rsid w:val="00E766DC"/>
    <w:rsid w:val="00E76796"/>
    <w:rsid w:val="00E7680F"/>
    <w:rsid w:val="00E768E2"/>
    <w:rsid w:val="00E76BCF"/>
    <w:rsid w:val="00E76C7E"/>
    <w:rsid w:val="00E76DDA"/>
    <w:rsid w:val="00E76E0A"/>
    <w:rsid w:val="00E76EAD"/>
    <w:rsid w:val="00E7709B"/>
    <w:rsid w:val="00E771E1"/>
    <w:rsid w:val="00E7720A"/>
    <w:rsid w:val="00E7724E"/>
    <w:rsid w:val="00E77688"/>
    <w:rsid w:val="00E77BB6"/>
    <w:rsid w:val="00E77CFF"/>
    <w:rsid w:val="00E77DA8"/>
    <w:rsid w:val="00E800A4"/>
    <w:rsid w:val="00E801C9"/>
    <w:rsid w:val="00E802F2"/>
    <w:rsid w:val="00E8051C"/>
    <w:rsid w:val="00E805D5"/>
    <w:rsid w:val="00E806B4"/>
    <w:rsid w:val="00E809FE"/>
    <w:rsid w:val="00E80A91"/>
    <w:rsid w:val="00E80B5B"/>
    <w:rsid w:val="00E80D86"/>
    <w:rsid w:val="00E80E4E"/>
    <w:rsid w:val="00E80F55"/>
    <w:rsid w:val="00E8105F"/>
    <w:rsid w:val="00E810E0"/>
    <w:rsid w:val="00E81207"/>
    <w:rsid w:val="00E81212"/>
    <w:rsid w:val="00E812BD"/>
    <w:rsid w:val="00E81399"/>
    <w:rsid w:val="00E8153C"/>
    <w:rsid w:val="00E81AD7"/>
    <w:rsid w:val="00E81B4A"/>
    <w:rsid w:val="00E81B69"/>
    <w:rsid w:val="00E81C28"/>
    <w:rsid w:val="00E82097"/>
    <w:rsid w:val="00E821AA"/>
    <w:rsid w:val="00E822C6"/>
    <w:rsid w:val="00E824EF"/>
    <w:rsid w:val="00E82536"/>
    <w:rsid w:val="00E82660"/>
    <w:rsid w:val="00E826BD"/>
    <w:rsid w:val="00E8279F"/>
    <w:rsid w:val="00E829A2"/>
    <w:rsid w:val="00E82A6F"/>
    <w:rsid w:val="00E82A7E"/>
    <w:rsid w:val="00E82DF0"/>
    <w:rsid w:val="00E83166"/>
    <w:rsid w:val="00E8346A"/>
    <w:rsid w:val="00E836E1"/>
    <w:rsid w:val="00E8370E"/>
    <w:rsid w:val="00E8376B"/>
    <w:rsid w:val="00E83782"/>
    <w:rsid w:val="00E83F09"/>
    <w:rsid w:val="00E83F3B"/>
    <w:rsid w:val="00E84096"/>
    <w:rsid w:val="00E84112"/>
    <w:rsid w:val="00E8427E"/>
    <w:rsid w:val="00E842D8"/>
    <w:rsid w:val="00E8439C"/>
    <w:rsid w:val="00E84427"/>
    <w:rsid w:val="00E84742"/>
    <w:rsid w:val="00E8482D"/>
    <w:rsid w:val="00E84904"/>
    <w:rsid w:val="00E84CDD"/>
    <w:rsid w:val="00E84D85"/>
    <w:rsid w:val="00E84FD3"/>
    <w:rsid w:val="00E84FF5"/>
    <w:rsid w:val="00E8519F"/>
    <w:rsid w:val="00E852AF"/>
    <w:rsid w:val="00E8535B"/>
    <w:rsid w:val="00E853B6"/>
    <w:rsid w:val="00E857AB"/>
    <w:rsid w:val="00E859CD"/>
    <w:rsid w:val="00E85C55"/>
    <w:rsid w:val="00E85C89"/>
    <w:rsid w:val="00E85E57"/>
    <w:rsid w:val="00E85EE4"/>
    <w:rsid w:val="00E85F72"/>
    <w:rsid w:val="00E85FA3"/>
    <w:rsid w:val="00E860FB"/>
    <w:rsid w:val="00E861B4"/>
    <w:rsid w:val="00E8643C"/>
    <w:rsid w:val="00E86547"/>
    <w:rsid w:val="00E869A5"/>
    <w:rsid w:val="00E869A8"/>
    <w:rsid w:val="00E869BD"/>
    <w:rsid w:val="00E86ACB"/>
    <w:rsid w:val="00E86F9A"/>
    <w:rsid w:val="00E875BB"/>
    <w:rsid w:val="00E8769E"/>
    <w:rsid w:val="00E876ED"/>
    <w:rsid w:val="00E9031F"/>
    <w:rsid w:val="00E90454"/>
    <w:rsid w:val="00E905A9"/>
    <w:rsid w:val="00E90950"/>
    <w:rsid w:val="00E90BC8"/>
    <w:rsid w:val="00E90DE6"/>
    <w:rsid w:val="00E90F24"/>
    <w:rsid w:val="00E9117C"/>
    <w:rsid w:val="00E91387"/>
    <w:rsid w:val="00E917D7"/>
    <w:rsid w:val="00E91811"/>
    <w:rsid w:val="00E918F2"/>
    <w:rsid w:val="00E91A40"/>
    <w:rsid w:val="00E91B3A"/>
    <w:rsid w:val="00E91BAE"/>
    <w:rsid w:val="00E91CA2"/>
    <w:rsid w:val="00E91D33"/>
    <w:rsid w:val="00E91D3A"/>
    <w:rsid w:val="00E91E76"/>
    <w:rsid w:val="00E91E8F"/>
    <w:rsid w:val="00E91F65"/>
    <w:rsid w:val="00E92128"/>
    <w:rsid w:val="00E92177"/>
    <w:rsid w:val="00E92190"/>
    <w:rsid w:val="00E92407"/>
    <w:rsid w:val="00E9245E"/>
    <w:rsid w:val="00E924F3"/>
    <w:rsid w:val="00E92850"/>
    <w:rsid w:val="00E9292B"/>
    <w:rsid w:val="00E929B5"/>
    <w:rsid w:val="00E92FB2"/>
    <w:rsid w:val="00E93083"/>
    <w:rsid w:val="00E930C2"/>
    <w:rsid w:val="00E93249"/>
    <w:rsid w:val="00E9340B"/>
    <w:rsid w:val="00E93502"/>
    <w:rsid w:val="00E9378A"/>
    <w:rsid w:val="00E93B21"/>
    <w:rsid w:val="00E93D30"/>
    <w:rsid w:val="00E93F1F"/>
    <w:rsid w:val="00E93F2E"/>
    <w:rsid w:val="00E93F6B"/>
    <w:rsid w:val="00E940D0"/>
    <w:rsid w:val="00E940F4"/>
    <w:rsid w:val="00E94192"/>
    <w:rsid w:val="00E941AA"/>
    <w:rsid w:val="00E94633"/>
    <w:rsid w:val="00E94A76"/>
    <w:rsid w:val="00E94B98"/>
    <w:rsid w:val="00E94E93"/>
    <w:rsid w:val="00E9504C"/>
    <w:rsid w:val="00E9514A"/>
    <w:rsid w:val="00E951E4"/>
    <w:rsid w:val="00E9547C"/>
    <w:rsid w:val="00E954E8"/>
    <w:rsid w:val="00E955D6"/>
    <w:rsid w:val="00E95723"/>
    <w:rsid w:val="00E958B4"/>
    <w:rsid w:val="00E95BC2"/>
    <w:rsid w:val="00E95C13"/>
    <w:rsid w:val="00E95C50"/>
    <w:rsid w:val="00E96134"/>
    <w:rsid w:val="00E961F1"/>
    <w:rsid w:val="00E9623B"/>
    <w:rsid w:val="00E962B6"/>
    <w:rsid w:val="00E96328"/>
    <w:rsid w:val="00E96833"/>
    <w:rsid w:val="00E96BE6"/>
    <w:rsid w:val="00E97352"/>
    <w:rsid w:val="00E973B6"/>
    <w:rsid w:val="00E9771B"/>
    <w:rsid w:val="00E977AA"/>
    <w:rsid w:val="00E977E3"/>
    <w:rsid w:val="00E97AB4"/>
    <w:rsid w:val="00E97C00"/>
    <w:rsid w:val="00E97D9E"/>
    <w:rsid w:val="00E97E1A"/>
    <w:rsid w:val="00EA0157"/>
    <w:rsid w:val="00EA0182"/>
    <w:rsid w:val="00EA018E"/>
    <w:rsid w:val="00EA0240"/>
    <w:rsid w:val="00EA0295"/>
    <w:rsid w:val="00EA0373"/>
    <w:rsid w:val="00EA06A9"/>
    <w:rsid w:val="00EA0DD9"/>
    <w:rsid w:val="00EA0F0F"/>
    <w:rsid w:val="00EA12CF"/>
    <w:rsid w:val="00EA131E"/>
    <w:rsid w:val="00EA1413"/>
    <w:rsid w:val="00EA1491"/>
    <w:rsid w:val="00EA182F"/>
    <w:rsid w:val="00EA185F"/>
    <w:rsid w:val="00EA1A25"/>
    <w:rsid w:val="00EA1A5A"/>
    <w:rsid w:val="00EA1CC1"/>
    <w:rsid w:val="00EA1D1F"/>
    <w:rsid w:val="00EA213F"/>
    <w:rsid w:val="00EA2961"/>
    <w:rsid w:val="00EA2B6B"/>
    <w:rsid w:val="00EA2B71"/>
    <w:rsid w:val="00EA2D85"/>
    <w:rsid w:val="00EA300B"/>
    <w:rsid w:val="00EA3071"/>
    <w:rsid w:val="00EA3208"/>
    <w:rsid w:val="00EA3341"/>
    <w:rsid w:val="00EA34A6"/>
    <w:rsid w:val="00EA3542"/>
    <w:rsid w:val="00EA379F"/>
    <w:rsid w:val="00EA3897"/>
    <w:rsid w:val="00EA397C"/>
    <w:rsid w:val="00EA3B9F"/>
    <w:rsid w:val="00EA3BD9"/>
    <w:rsid w:val="00EA3C78"/>
    <w:rsid w:val="00EA3D2F"/>
    <w:rsid w:val="00EA3EAD"/>
    <w:rsid w:val="00EA404A"/>
    <w:rsid w:val="00EA464F"/>
    <w:rsid w:val="00EA4A6D"/>
    <w:rsid w:val="00EA4CB2"/>
    <w:rsid w:val="00EA4DD0"/>
    <w:rsid w:val="00EA4E3F"/>
    <w:rsid w:val="00EA514A"/>
    <w:rsid w:val="00EA56C5"/>
    <w:rsid w:val="00EA5799"/>
    <w:rsid w:val="00EA5CBA"/>
    <w:rsid w:val="00EA5FD1"/>
    <w:rsid w:val="00EA6000"/>
    <w:rsid w:val="00EA605B"/>
    <w:rsid w:val="00EA607F"/>
    <w:rsid w:val="00EA6161"/>
    <w:rsid w:val="00EA617D"/>
    <w:rsid w:val="00EA6317"/>
    <w:rsid w:val="00EA659A"/>
    <w:rsid w:val="00EA69AE"/>
    <w:rsid w:val="00EA6BC9"/>
    <w:rsid w:val="00EA6E12"/>
    <w:rsid w:val="00EA6EBB"/>
    <w:rsid w:val="00EA71D9"/>
    <w:rsid w:val="00EA7249"/>
    <w:rsid w:val="00EA72D7"/>
    <w:rsid w:val="00EA7430"/>
    <w:rsid w:val="00EA75B1"/>
    <w:rsid w:val="00EA75F4"/>
    <w:rsid w:val="00EA7753"/>
    <w:rsid w:val="00EA77E5"/>
    <w:rsid w:val="00EA7850"/>
    <w:rsid w:val="00EA7A6B"/>
    <w:rsid w:val="00EA7B99"/>
    <w:rsid w:val="00EA7BCA"/>
    <w:rsid w:val="00EA7CB1"/>
    <w:rsid w:val="00EA7CF3"/>
    <w:rsid w:val="00EA7D41"/>
    <w:rsid w:val="00EA7DE8"/>
    <w:rsid w:val="00EB029F"/>
    <w:rsid w:val="00EB02E2"/>
    <w:rsid w:val="00EB0359"/>
    <w:rsid w:val="00EB037D"/>
    <w:rsid w:val="00EB068B"/>
    <w:rsid w:val="00EB126A"/>
    <w:rsid w:val="00EB14DC"/>
    <w:rsid w:val="00EB15C9"/>
    <w:rsid w:val="00EB17A6"/>
    <w:rsid w:val="00EB1ABD"/>
    <w:rsid w:val="00EB1BBB"/>
    <w:rsid w:val="00EB2035"/>
    <w:rsid w:val="00EB20C7"/>
    <w:rsid w:val="00EB227B"/>
    <w:rsid w:val="00EB228A"/>
    <w:rsid w:val="00EB2395"/>
    <w:rsid w:val="00EB23DF"/>
    <w:rsid w:val="00EB24F6"/>
    <w:rsid w:val="00EB2589"/>
    <w:rsid w:val="00EB25EC"/>
    <w:rsid w:val="00EB2660"/>
    <w:rsid w:val="00EB26BC"/>
    <w:rsid w:val="00EB2B56"/>
    <w:rsid w:val="00EB2C33"/>
    <w:rsid w:val="00EB2DAA"/>
    <w:rsid w:val="00EB2E0F"/>
    <w:rsid w:val="00EB3212"/>
    <w:rsid w:val="00EB32B3"/>
    <w:rsid w:val="00EB3533"/>
    <w:rsid w:val="00EB36E6"/>
    <w:rsid w:val="00EB37AA"/>
    <w:rsid w:val="00EB3989"/>
    <w:rsid w:val="00EB3C45"/>
    <w:rsid w:val="00EB3C6D"/>
    <w:rsid w:val="00EB3D4A"/>
    <w:rsid w:val="00EB3D9D"/>
    <w:rsid w:val="00EB3EEC"/>
    <w:rsid w:val="00EB3F7C"/>
    <w:rsid w:val="00EB3FED"/>
    <w:rsid w:val="00EB412D"/>
    <w:rsid w:val="00EB419C"/>
    <w:rsid w:val="00EB41DD"/>
    <w:rsid w:val="00EB4327"/>
    <w:rsid w:val="00EB4428"/>
    <w:rsid w:val="00EB4586"/>
    <w:rsid w:val="00EB467B"/>
    <w:rsid w:val="00EB47D7"/>
    <w:rsid w:val="00EB4845"/>
    <w:rsid w:val="00EB4BDA"/>
    <w:rsid w:val="00EB4C73"/>
    <w:rsid w:val="00EB4FAC"/>
    <w:rsid w:val="00EB50B2"/>
    <w:rsid w:val="00EB534E"/>
    <w:rsid w:val="00EB54CB"/>
    <w:rsid w:val="00EB5903"/>
    <w:rsid w:val="00EB59E9"/>
    <w:rsid w:val="00EB5CAE"/>
    <w:rsid w:val="00EB5DD9"/>
    <w:rsid w:val="00EB5E8A"/>
    <w:rsid w:val="00EB5F6B"/>
    <w:rsid w:val="00EB6057"/>
    <w:rsid w:val="00EB607E"/>
    <w:rsid w:val="00EB61A6"/>
    <w:rsid w:val="00EB627E"/>
    <w:rsid w:val="00EB63CD"/>
    <w:rsid w:val="00EB65C6"/>
    <w:rsid w:val="00EB66BA"/>
    <w:rsid w:val="00EB6C5F"/>
    <w:rsid w:val="00EB6CBE"/>
    <w:rsid w:val="00EB6D2C"/>
    <w:rsid w:val="00EB6F06"/>
    <w:rsid w:val="00EB6FCD"/>
    <w:rsid w:val="00EB7086"/>
    <w:rsid w:val="00EB70A3"/>
    <w:rsid w:val="00EB72C3"/>
    <w:rsid w:val="00EB7479"/>
    <w:rsid w:val="00EB7596"/>
    <w:rsid w:val="00EB7718"/>
    <w:rsid w:val="00EB7779"/>
    <w:rsid w:val="00EB7842"/>
    <w:rsid w:val="00EB7AB7"/>
    <w:rsid w:val="00EB7C4C"/>
    <w:rsid w:val="00EB7C74"/>
    <w:rsid w:val="00EB7F75"/>
    <w:rsid w:val="00EB7FE2"/>
    <w:rsid w:val="00EC0146"/>
    <w:rsid w:val="00EC0352"/>
    <w:rsid w:val="00EC03DD"/>
    <w:rsid w:val="00EC04D5"/>
    <w:rsid w:val="00EC06EE"/>
    <w:rsid w:val="00EC07C4"/>
    <w:rsid w:val="00EC08D1"/>
    <w:rsid w:val="00EC0B49"/>
    <w:rsid w:val="00EC0B8D"/>
    <w:rsid w:val="00EC0B95"/>
    <w:rsid w:val="00EC0E47"/>
    <w:rsid w:val="00EC1120"/>
    <w:rsid w:val="00EC119A"/>
    <w:rsid w:val="00EC13BB"/>
    <w:rsid w:val="00EC13C3"/>
    <w:rsid w:val="00EC140C"/>
    <w:rsid w:val="00EC157A"/>
    <w:rsid w:val="00EC1617"/>
    <w:rsid w:val="00EC18B2"/>
    <w:rsid w:val="00EC1C2B"/>
    <w:rsid w:val="00EC1CA0"/>
    <w:rsid w:val="00EC1EE0"/>
    <w:rsid w:val="00EC1F00"/>
    <w:rsid w:val="00EC202A"/>
    <w:rsid w:val="00EC254A"/>
    <w:rsid w:val="00EC2659"/>
    <w:rsid w:val="00EC26A0"/>
    <w:rsid w:val="00EC27FC"/>
    <w:rsid w:val="00EC2BE1"/>
    <w:rsid w:val="00EC2C93"/>
    <w:rsid w:val="00EC2D2B"/>
    <w:rsid w:val="00EC2F54"/>
    <w:rsid w:val="00EC2FB9"/>
    <w:rsid w:val="00EC3004"/>
    <w:rsid w:val="00EC31A3"/>
    <w:rsid w:val="00EC3344"/>
    <w:rsid w:val="00EC33F3"/>
    <w:rsid w:val="00EC374C"/>
    <w:rsid w:val="00EC37B5"/>
    <w:rsid w:val="00EC3C0F"/>
    <w:rsid w:val="00EC3DAF"/>
    <w:rsid w:val="00EC47DD"/>
    <w:rsid w:val="00EC492A"/>
    <w:rsid w:val="00EC4A75"/>
    <w:rsid w:val="00EC4C42"/>
    <w:rsid w:val="00EC4DC0"/>
    <w:rsid w:val="00EC4E60"/>
    <w:rsid w:val="00EC4EF0"/>
    <w:rsid w:val="00EC4F4E"/>
    <w:rsid w:val="00EC504C"/>
    <w:rsid w:val="00EC50FC"/>
    <w:rsid w:val="00EC51BB"/>
    <w:rsid w:val="00EC5273"/>
    <w:rsid w:val="00EC5584"/>
    <w:rsid w:val="00EC55A0"/>
    <w:rsid w:val="00EC58FD"/>
    <w:rsid w:val="00EC597A"/>
    <w:rsid w:val="00EC5AB0"/>
    <w:rsid w:val="00EC6345"/>
    <w:rsid w:val="00EC6694"/>
    <w:rsid w:val="00EC66C2"/>
    <w:rsid w:val="00EC6843"/>
    <w:rsid w:val="00EC68BB"/>
    <w:rsid w:val="00EC6A41"/>
    <w:rsid w:val="00EC6AD7"/>
    <w:rsid w:val="00EC6D96"/>
    <w:rsid w:val="00EC6DB8"/>
    <w:rsid w:val="00EC6DE9"/>
    <w:rsid w:val="00EC70D3"/>
    <w:rsid w:val="00EC723C"/>
    <w:rsid w:val="00EC76A2"/>
    <w:rsid w:val="00EC773F"/>
    <w:rsid w:val="00EC7A6A"/>
    <w:rsid w:val="00EC7C16"/>
    <w:rsid w:val="00EC7D93"/>
    <w:rsid w:val="00EC7DC4"/>
    <w:rsid w:val="00EC7E57"/>
    <w:rsid w:val="00ED0282"/>
    <w:rsid w:val="00ED03E5"/>
    <w:rsid w:val="00ED04C1"/>
    <w:rsid w:val="00ED0B87"/>
    <w:rsid w:val="00ED12E8"/>
    <w:rsid w:val="00ED1331"/>
    <w:rsid w:val="00ED1416"/>
    <w:rsid w:val="00ED1517"/>
    <w:rsid w:val="00ED17C3"/>
    <w:rsid w:val="00ED193A"/>
    <w:rsid w:val="00ED19FE"/>
    <w:rsid w:val="00ED1BE7"/>
    <w:rsid w:val="00ED205B"/>
    <w:rsid w:val="00ED2310"/>
    <w:rsid w:val="00ED236B"/>
    <w:rsid w:val="00ED26E8"/>
    <w:rsid w:val="00ED294B"/>
    <w:rsid w:val="00ED2C79"/>
    <w:rsid w:val="00ED2D57"/>
    <w:rsid w:val="00ED3254"/>
    <w:rsid w:val="00ED327B"/>
    <w:rsid w:val="00ED3819"/>
    <w:rsid w:val="00ED3952"/>
    <w:rsid w:val="00ED3B0C"/>
    <w:rsid w:val="00ED3B24"/>
    <w:rsid w:val="00ED3BD4"/>
    <w:rsid w:val="00ED3D36"/>
    <w:rsid w:val="00ED3F14"/>
    <w:rsid w:val="00ED4008"/>
    <w:rsid w:val="00ED4185"/>
    <w:rsid w:val="00ED426D"/>
    <w:rsid w:val="00ED439B"/>
    <w:rsid w:val="00ED445C"/>
    <w:rsid w:val="00ED462F"/>
    <w:rsid w:val="00ED4707"/>
    <w:rsid w:val="00ED485B"/>
    <w:rsid w:val="00ED485C"/>
    <w:rsid w:val="00ED485E"/>
    <w:rsid w:val="00ED490D"/>
    <w:rsid w:val="00ED4ADC"/>
    <w:rsid w:val="00ED4CE3"/>
    <w:rsid w:val="00ED4E5A"/>
    <w:rsid w:val="00ED4F42"/>
    <w:rsid w:val="00ED5016"/>
    <w:rsid w:val="00ED5399"/>
    <w:rsid w:val="00ED573B"/>
    <w:rsid w:val="00ED57D6"/>
    <w:rsid w:val="00ED5B0E"/>
    <w:rsid w:val="00ED5C7E"/>
    <w:rsid w:val="00ED5D04"/>
    <w:rsid w:val="00ED6433"/>
    <w:rsid w:val="00ED6490"/>
    <w:rsid w:val="00ED67AB"/>
    <w:rsid w:val="00ED69FE"/>
    <w:rsid w:val="00ED6AF2"/>
    <w:rsid w:val="00ED6C09"/>
    <w:rsid w:val="00ED6F55"/>
    <w:rsid w:val="00ED7250"/>
    <w:rsid w:val="00ED771E"/>
    <w:rsid w:val="00ED7797"/>
    <w:rsid w:val="00ED7996"/>
    <w:rsid w:val="00ED7C9C"/>
    <w:rsid w:val="00ED7CEA"/>
    <w:rsid w:val="00ED7DE7"/>
    <w:rsid w:val="00ED7E8D"/>
    <w:rsid w:val="00EE00EA"/>
    <w:rsid w:val="00EE03BA"/>
    <w:rsid w:val="00EE0409"/>
    <w:rsid w:val="00EE0568"/>
    <w:rsid w:val="00EE0576"/>
    <w:rsid w:val="00EE06BA"/>
    <w:rsid w:val="00EE076B"/>
    <w:rsid w:val="00EE0817"/>
    <w:rsid w:val="00EE0D5A"/>
    <w:rsid w:val="00EE10CC"/>
    <w:rsid w:val="00EE1154"/>
    <w:rsid w:val="00EE1273"/>
    <w:rsid w:val="00EE12CF"/>
    <w:rsid w:val="00EE1302"/>
    <w:rsid w:val="00EE15B3"/>
    <w:rsid w:val="00EE16B8"/>
    <w:rsid w:val="00EE17BE"/>
    <w:rsid w:val="00EE18B4"/>
    <w:rsid w:val="00EE1AA3"/>
    <w:rsid w:val="00EE1B4D"/>
    <w:rsid w:val="00EE1DDD"/>
    <w:rsid w:val="00EE1DF1"/>
    <w:rsid w:val="00EE1E5B"/>
    <w:rsid w:val="00EE214F"/>
    <w:rsid w:val="00EE232F"/>
    <w:rsid w:val="00EE2D1E"/>
    <w:rsid w:val="00EE2EAB"/>
    <w:rsid w:val="00EE2EC4"/>
    <w:rsid w:val="00EE2F93"/>
    <w:rsid w:val="00EE30F1"/>
    <w:rsid w:val="00EE3837"/>
    <w:rsid w:val="00EE38F1"/>
    <w:rsid w:val="00EE3988"/>
    <w:rsid w:val="00EE3E32"/>
    <w:rsid w:val="00EE412A"/>
    <w:rsid w:val="00EE4380"/>
    <w:rsid w:val="00EE49AA"/>
    <w:rsid w:val="00EE4CE6"/>
    <w:rsid w:val="00EE4D6D"/>
    <w:rsid w:val="00EE4E3B"/>
    <w:rsid w:val="00EE500F"/>
    <w:rsid w:val="00EE5032"/>
    <w:rsid w:val="00EE512B"/>
    <w:rsid w:val="00EE551C"/>
    <w:rsid w:val="00EE5673"/>
    <w:rsid w:val="00EE5961"/>
    <w:rsid w:val="00EE5A90"/>
    <w:rsid w:val="00EE5C08"/>
    <w:rsid w:val="00EE5DC7"/>
    <w:rsid w:val="00EE5E13"/>
    <w:rsid w:val="00EE60D0"/>
    <w:rsid w:val="00EE60F1"/>
    <w:rsid w:val="00EE6183"/>
    <w:rsid w:val="00EE6294"/>
    <w:rsid w:val="00EE6416"/>
    <w:rsid w:val="00EE669A"/>
    <w:rsid w:val="00EE6710"/>
    <w:rsid w:val="00EE6887"/>
    <w:rsid w:val="00EE68F1"/>
    <w:rsid w:val="00EE6914"/>
    <w:rsid w:val="00EE6B36"/>
    <w:rsid w:val="00EE6CBA"/>
    <w:rsid w:val="00EE6D63"/>
    <w:rsid w:val="00EE7266"/>
    <w:rsid w:val="00EE7321"/>
    <w:rsid w:val="00EE7C7D"/>
    <w:rsid w:val="00EE7F29"/>
    <w:rsid w:val="00EF0446"/>
    <w:rsid w:val="00EF05B9"/>
    <w:rsid w:val="00EF0B73"/>
    <w:rsid w:val="00EF0EF1"/>
    <w:rsid w:val="00EF1106"/>
    <w:rsid w:val="00EF1169"/>
    <w:rsid w:val="00EF11FD"/>
    <w:rsid w:val="00EF12CD"/>
    <w:rsid w:val="00EF14BA"/>
    <w:rsid w:val="00EF1669"/>
    <w:rsid w:val="00EF16A4"/>
    <w:rsid w:val="00EF16AA"/>
    <w:rsid w:val="00EF171A"/>
    <w:rsid w:val="00EF1BB6"/>
    <w:rsid w:val="00EF1C4E"/>
    <w:rsid w:val="00EF21BE"/>
    <w:rsid w:val="00EF222B"/>
    <w:rsid w:val="00EF23B6"/>
    <w:rsid w:val="00EF249A"/>
    <w:rsid w:val="00EF2851"/>
    <w:rsid w:val="00EF2BF0"/>
    <w:rsid w:val="00EF2FA8"/>
    <w:rsid w:val="00EF30DD"/>
    <w:rsid w:val="00EF3148"/>
    <w:rsid w:val="00EF3175"/>
    <w:rsid w:val="00EF329D"/>
    <w:rsid w:val="00EF3384"/>
    <w:rsid w:val="00EF350F"/>
    <w:rsid w:val="00EF37E0"/>
    <w:rsid w:val="00EF38E0"/>
    <w:rsid w:val="00EF3AF3"/>
    <w:rsid w:val="00EF3BC4"/>
    <w:rsid w:val="00EF3F88"/>
    <w:rsid w:val="00EF3FC8"/>
    <w:rsid w:val="00EF4049"/>
    <w:rsid w:val="00EF4117"/>
    <w:rsid w:val="00EF4183"/>
    <w:rsid w:val="00EF474E"/>
    <w:rsid w:val="00EF4770"/>
    <w:rsid w:val="00EF49BD"/>
    <w:rsid w:val="00EF4A77"/>
    <w:rsid w:val="00EF4ACD"/>
    <w:rsid w:val="00EF4B07"/>
    <w:rsid w:val="00EF4B1D"/>
    <w:rsid w:val="00EF4C8F"/>
    <w:rsid w:val="00EF4FDB"/>
    <w:rsid w:val="00EF5356"/>
    <w:rsid w:val="00EF5488"/>
    <w:rsid w:val="00EF5986"/>
    <w:rsid w:val="00EF59B6"/>
    <w:rsid w:val="00EF59F8"/>
    <w:rsid w:val="00EF5B5C"/>
    <w:rsid w:val="00EF5CB6"/>
    <w:rsid w:val="00EF5F7B"/>
    <w:rsid w:val="00EF5F8A"/>
    <w:rsid w:val="00EF604C"/>
    <w:rsid w:val="00EF60E6"/>
    <w:rsid w:val="00EF618A"/>
    <w:rsid w:val="00EF61EB"/>
    <w:rsid w:val="00EF6333"/>
    <w:rsid w:val="00EF63E3"/>
    <w:rsid w:val="00EF6606"/>
    <w:rsid w:val="00EF724E"/>
    <w:rsid w:val="00EF7431"/>
    <w:rsid w:val="00EF75AB"/>
    <w:rsid w:val="00EF797E"/>
    <w:rsid w:val="00EF7D38"/>
    <w:rsid w:val="00F00079"/>
    <w:rsid w:val="00F00083"/>
    <w:rsid w:val="00F00174"/>
    <w:rsid w:val="00F001EF"/>
    <w:rsid w:val="00F003FC"/>
    <w:rsid w:val="00F00445"/>
    <w:rsid w:val="00F00623"/>
    <w:rsid w:val="00F00742"/>
    <w:rsid w:val="00F007E7"/>
    <w:rsid w:val="00F00A16"/>
    <w:rsid w:val="00F00C57"/>
    <w:rsid w:val="00F00E9E"/>
    <w:rsid w:val="00F00F63"/>
    <w:rsid w:val="00F00F99"/>
    <w:rsid w:val="00F01143"/>
    <w:rsid w:val="00F012D6"/>
    <w:rsid w:val="00F01312"/>
    <w:rsid w:val="00F01403"/>
    <w:rsid w:val="00F015A2"/>
    <w:rsid w:val="00F016F2"/>
    <w:rsid w:val="00F0175F"/>
    <w:rsid w:val="00F018FC"/>
    <w:rsid w:val="00F01967"/>
    <w:rsid w:val="00F01C49"/>
    <w:rsid w:val="00F01E1A"/>
    <w:rsid w:val="00F0246B"/>
    <w:rsid w:val="00F02626"/>
    <w:rsid w:val="00F029BC"/>
    <w:rsid w:val="00F02CF9"/>
    <w:rsid w:val="00F02E17"/>
    <w:rsid w:val="00F02E71"/>
    <w:rsid w:val="00F03012"/>
    <w:rsid w:val="00F0305E"/>
    <w:rsid w:val="00F031A2"/>
    <w:rsid w:val="00F031EC"/>
    <w:rsid w:val="00F034AD"/>
    <w:rsid w:val="00F0350B"/>
    <w:rsid w:val="00F036BF"/>
    <w:rsid w:val="00F0381B"/>
    <w:rsid w:val="00F03BA0"/>
    <w:rsid w:val="00F03BCE"/>
    <w:rsid w:val="00F03CC7"/>
    <w:rsid w:val="00F03DC0"/>
    <w:rsid w:val="00F0439D"/>
    <w:rsid w:val="00F043E1"/>
    <w:rsid w:val="00F04403"/>
    <w:rsid w:val="00F045E0"/>
    <w:rsid w:val="00F04911"/>
    <w:rsid w:val="00F04AA7"/>
    <w:rsid w:val="00F04AF4"/>
    <w:rsid w:val="00F04B4C"/>
    <w:rsid w:val="00F04CB8"/>
    <w:rsid w:val="00F04DF5"/>
    <w:rsid w:val="00F0501F"/>
    <w:rsid w:val="00F0503F"/>
    <w:rsid w:val="00F05320"/>
    <w:rsid w:val="00F053BF"/>
    <w:rsid w:val="00F05461"/>
    <w:rsid w:val="00F05BF6"/>
    <w:rsid w:val="00F05C80"/>
    <w:rsid w:val="00F05D0E"/>
    <w:rsid w:val="00F05EE0"/>
    <w:rsid w:val="00F05F81"/>
    <w:rsid w:val="00F060C1"/>
    <w:rsid w:val="00F061F2"/>
    <w:rsid w:val="00F06215"/>
    <w:rsid w:val="00F0629E"/>
    <w:rsid w:val="00F0634E"/>
    <w:rsid w:val="00F063A0"/>
    <w:rsid w:val="00F06420"/>
    <w:rsid w:val="00F064A9"/>
    <w:rsid w:val="00F066CE"/>
    <w:rsid w:val="00F068E5"/>
    <w:rsid w:val="00F06B35"/>
    <w:rsid w:val="00F06CF9"/>
    <w:rsid w:val="00F06FFD"/>
    <w:rsid w:val="00F07128"/>
    <w:rsid w:val="00F07A17"/>
    <w:rsid w:val="00F07A8E"/>
    <w:rsid w:val="00F07B77"/>
    <w:rsid w:val="00F07C9D"/>
    <w:rsid w:val="00F07CD5"/>
    <w:rsid w:val="00F07FF4"/>
    <w:rsid w:val="00F101B3"/>
    <w:rsid w:val="00F102E1"/>
    <w:rsid w:val="00F10330"/>
    <w:rsid w:val="00F104B6"/>
    <w:rsid w:val="00F106F5"/>
    <w:rsid w:val="00F1079E"/>
    <w:rsid w:val="00F10886"/>
    <w:rsid w:val="00F108A8"/>
    <w:rsid w:val="00F10A59"/>
    <w:rsid w:val="00F10CD7"/>
    <w:rsid w:val="00F10D21"/>
    <w:rsid w:val="00F10D48"/>
    <w:rsid w:val="00F10E3F"/>
    <w:rsid w:val="00F10E66"/>
    <w:rsid w:val="00F110AF"/>
    <w:rsid w:val="00F110F6"/>
    <w:rsid w:val="00F111E1"/>
    <w:rsid w:val="00F112AD"/>
    <w:rsid w:val="00F1138B"/>
    <w:rsid w:val="00F11559"/>
    <w:rsid w:val="00F11593"/>
    <w:rsid w:val="00F116DD"/>
    <w:rsid w:val="00F11721"/>
    <w:rsid w:val="00F1172D"/>
    <w:rsid w:val="00F11AC2"/>
    <w:rsid w:val="00F11C4D"/>
    <w:rsid w:val="00F11D2E"/>
    <w:rsid w:val="00F11D9C"/>
    <w:rsid w:val="00F11EFD"/>
    <w:rsid w:val="00F12065"/>
    <w:rsid w:val="00F120CE"/>
    <w:rsid w:val="00F12115"/>
    <w:rsid w:val="00F12408"/>
    <w:rsid w:val="00F125C9"/>
    <w:rsid w:val="00F126D3"/>
    <w:rsid w:val="00F128AE"/>
    <w:rsid w:val="00F128CC"/>
    <w:rsid w:val="00F12921"/>
    <w:rsid w:val="00F12F5F"/>
    <w:rsid w:val="00F13058"/>
    <w:rsid w:val="00F13C10"/>
    <w:rsid w:val="00F13C73"/>
    <w:rsid w:val="00F13E11"/>
    <w:rsid w:val="00F13F5A"/>
    <w:rsid w:val="00F1406B"/>
    <w:rsid w:val="00F140CA"/>
    <w:rsid w:val="00F140FB"/>
    <w:rsid w:val="00F141F3"/>
    <w:rsid w:val="00F1420C"/>
    <w:rsid w:val="00F14361"/>
    <w:rsid w:val="00F1486A"/>
    <w:rsid w:val="00F149BA"/>
    <w:rsid w:val="00F14B2F"/>
    <w:rsid w:val="00F14C0B"/>
    <w:rsid w:val="00F14C5D"/>
    <w:rsid w:val="00F14E8D"/>
    <w:rsid w:val="00F15214"/>
    <w:rsid w:val="00F1522F"/>
    <w:rsid w:val="00F15252"/>
    <w:rsid w:val="00F155C0"/>
    <w:rsid w:val="00F157F9"/>
    <w:rsid w:val="00F1591E"/>
    <w:rsid w:val="00F1598A"/>
    <w:rsid w:val="00F15CA7"/>
    <w:rsid w:val="00F15FC7"/>
    <w:rsid w:val="00F16249"/>
    <w:rsid w:val="00F16393"/>
    <w:rsid w:val="00F16839"/>
    <w:rsid w:val="00F16878"/>
    <w:rsid w:val="00F16A1C"/>
    <w:rsid w:val="00F16AB8"/>
    <w:rsid w:val="00F16C54"/>
    <w:rsid w:val="00F16D66"/>
    <w:rsid w:val="00F16DE0"/>
    <w:rsid w:val="00F1706C"/>
    <w:rsid w:val="00F171F0"/>
    <w:rsid w:val="00F17202"/>
    <w:rsid w:val="00F173B6"/>
    <w:rsid w:val="00F17446"/>
    <w:rsid w:val="00F176BA"/>
    <w:rsid w:val="00F17883"/>
    <w:rsid w:val="00F1788F"/>
    <w:rsid w:val="00F17920"/>
    <w:rsid w:val="00F17A68"/>
    <w:rsid w:val="00F17D03"/>
    <w:rsid w:val="00F17D65"/>
    <w:rsid w:val="00F17F1A"/>
    <w:rsid w:val="00F200EF"/>
    <w:rsid w:val="00F2019A"/>
    <w:rsid w:val="00F203A1"/>
    <w:rsid w:val="00F205DF"/>
    <w:rsid w:val="00F20796"/>
    <w:rsid w:val="00F208EC"/>
    <w:rsid w:val="00F209E7"/>
    <w:rsid w:val="00F20A7F"/>
    <w:rsid w:val="00F20E94"/>
    <w:rsid w:val="00F20EAA"/>
    <w:rsid w:val="00F20EDC"/>
    <w:rsid w:val="00F20FA9"/>
    <w:rsid w:val="00F20FBF"/>
    <w:rsid w:val="00F2120C"/>
    <w:rsid w:val="00F21222"/>
    <w:rsid w:val="00F21BD9"/>
    <w:rsid w:val="00F21DC7"/>
    <w:rsid w:val="00F21E9C"/>
    <w:rsid w:val="00F2241C"/>
    <w:rsid w:val="00F2255C"/>
    <w:rsid w:val="00F229C4"/>
    <w:rsid w:val="00F229DD"/>
    <w:rsid w:val="00F22A94"/>
    <w:rsid w:val="00F22AC0"/>
    <w:rsid w:val="00F22EF4"/>
    <w:rsid w:val="00F22F20"/>
    <w:rsid w:val="00F23076"/>
    <w:rsid w:val="00F230F5"/>
    <w:rsid w:val="00F230FE"/>
    <w:rsid w:val="00F2313F"/>
    <w:rsid w:val="00F232D6"/>
    <w:rsid w:val="00F2335F"/>
    <w:rsid w:val="00F23370"/>
    <w:rsid w:val="00F2362B"/>
    <w:rsid w:val="00F23633"/>
    <w:rsid w:val="00F23A11"/>
    <w:rsid w:val="00F23C43"/>
    <w:rsid w:val="00F23D5E"/>
    <w:rsid w:val="00F240A4"/>
    <w:rsid w:val="00F240BE"/>
    <w:rsid w:val="00F249C6"/>
    <w:rsid w:val="00F249EE"/>
    <w:rsid w:val="00F24AD1"/>
    <w:rsid w:val="00F24AD7"/>
    <w:rsid w:val="00F24CDC"/>
    <w:rsid w:val="00F24DBE"/>
    <w:rsid w:val="00F24DCE"/>
    <w:rsid w:val="00F24E7C"/>
    <w:rsid w:val="00F24F49"/>
    <w:rsid w:val="00F25398"/>
    <w:rsid w:val="00F253DB"/>
    <w:rsid w:val="00F25566"/>
    <w:rsid w:val="00F25673"/>
    <w:rsid w:val="00F257A5"/>
    <w:rsid w:val="00F25C7E"/>
    <w:rsid w:val="00F25D18"/>
    <w:rsid w:val="00F25DEF"/>
    <w:rsid w:val="00F26039"/>
    <w:rsid w:val="00F26092"/>
    <w:rsid w:val="00F260AF"/>
    <w:rsid w:val="00F26476"/>
    <w:rsid w:val="00F264C7"/>
    <w:rsid w:val="00F265EF"/>
    <w:rsid w:val="00F266A1"/>
    <w:rsid w:val="00F26741"/>
    <w:rsid w:val="00F26747"/>
    <w:rsid w:val="00F26764"/>
    <w:rsid w:val="00F2694E"/>
    <w:rsid w:val="00F26CA4"/>
    <w:rsid w:val="00F26D60"/>
    <w:rsid w:val="00F26DE5"/>
    <w:rsid w:val="00F26E02"/>
    <w:rsid w:val="00F26E34"/>
    <w:rsid w:val="00F26F0A"/>
    <w:rsid w:val="00F2721D"/>
    <w:rsid w:val="00F27441"/>
    <w:rsid w:val="00F27450"/>
    <w:rsid w:val="00F275E8"/>
    <w:rsid w:val="00F275FF"/>
    <w:rsid w:val="00F2784A"/>
    <w:rsid w:val="00F27971"/>
    <w:rsid w:val="00F27AB8"/>
    <w:rsid w:val="00F27D87"/>
    <w:rsid w:val="00F30228"/>
    <w:rsid w:val="00F3039B"/>
    <w:rsid w:val="00F304CB"/>
    <w:rsid w:val="00F304DC"/>
    <w:rsid w:val="00F3078A"/>
    <w:rsid w:val="00F308A6"/>
    <w:rsid w:val="00F30AD1"/>
    <w:rsid w:val="00F30B07"/>
    <w:rsid w:val="00F30E6E"/>
    <w:rsid w:val="00F31091"/>
    <w:rsid w:val="00F31224"/>
    <w:rsid w:val="00F31240"/>
    <w:rsid w:val="00F312F4"/>
    <w:rsid w:val="00F3147C"/>
    <w:rsid w:val="00F31543"/>
    <w:rsid w:val="00F3163E"/>
    <w:rsid w:val="00F31870"/>
    <w:rsid w:val="00F31915"/>
    <w:rsid w:val="00F31D84"/>
    <w:rsid w:val="00F323F8"/>
    <w:rsid w:val="00F32A4E"/>
    <w:rsid w:val="00F32CBA"/>
    <w:rsid w:val="00F32F62"/>
    <w:rsid w:val="00F3301F"/>
    <w:rsid w:val="00F33022"/>
    <w:rsid w:val="00F332C7"/>
    <w:rsid w:val="00F3336B"/>
    <w:rsid w:val="00F334BF"/>
    <w:rsid w:val="00F334C4"/>
    <w:rsid w:val="00F33507"/>
    <w:rsid w:val="00F3364C"/>
    <w:rsid w:val="00F336DD"/>
    <w:rsid w:val="00F33BA0"/>
    <w:rsid w:val="00F33BED"/>
    <w:rsid w:val="00F33C33"/>
    <w:rsid w:val="00F33D90"/>
    <w:rsid w:val="00F33F88"/>
    <w:rsid w:val="00F3454F"/>
    <w:rsid w:val="00F3467A"/>
    <w:rsid w:val="00F34730"/>
    <w:rsid w:val="00F34733"/>
    <w:rsid w:val="00F3479E"/>
    <w:rsid w:val="00F34B87"/>
    <w:rsid w:val="00F34ED2"/>
    <w:rsid w:val="00F34F21"/>
    <w:rsid w:val="00F35234"/>
    <w:rsid w:val="00F35331"/>
    <w:rsid w:val="00F35403"/>
    <w:rsid w:val="00F354A7"/>
    <w:rsid w:val="00F356ED"/>
    <w:rsid w:val="00F3571A"/>
    <w:rsid w:val="00F35ADA"/>
    <w:rsid w:val="00F36381"/>
    <w:rsid w:val="00F36452"/>
    <w:rsid w:val="00F3649C"/>
    <w:rsid w:val="00F36650"/>
    <w:rsid w:val="00F3679A"/>
    <w:rsid w:val="00F3695F"/>
    <w:rsid w:val="00F370F0"/>
    <w:rsid w:val="00F373A7"/>
    <w:rsid w:val="00F373B7"/>
    <w:rsid w:val="00F373D2"/>
    <w:rsid w:val="00F3772F"/>
    <w:rsid w:val="00F3791E"/>
    <w:rsid w:val="00F3794E"/>
    <w:rsid w:val="00F37A7E"/>
    <w:rsid w:val="00F37BBF"/>
    <w:rsid w:val="00F37E45"/>
    <w:rsid w:val="00F37FC3"/>
    <w:rsid w:val="00F40054"/>
    <w:rsid w:val="00F40267"/>
    <w:rsid w:val="00F402EA"/>
    <w:rsid w:val="00F40338"/>
    <w:rsid w:val="00F4087B"/>
    <w:rsid w:val="00F40ADF"/>
    <w:rsid w:val="00F40BC2"/>
    <w:rsid w:val="00F40F17"/>
    <w:rsid w:val="00F41035"/>
    <w:rsid w:val="00F4187D"/>
    <w:rsid w:val="00F418A0"/>
    <w:rsid w:val="00F418CB"/>
    <w:rsid w:val="00F419F2"/>
    <w:rsid w:val="00F419F3"/>
    <w:rsid w:val="00F41B71"/>
    <w:rsid w:val="00F41CB2"/>
    <w:rsid w:val="00F41DCA"/>
    <w:rsid w:val="00F41E8B"/>
    <w:rsid w:val="00F41FE8"/>
    <w:rsid w:val="00F42061"/>
    <w:rsid w:val="00F4229E"/>
    <w:rsid w:val="00F42429"/>
    <w:rsid w:val="00F425C1"/>
    <w:rsid w:val="00F42630"/>
    <w:rsid w:val="00F42684"/>
    <w:rsid w:val="00F429C9"/>
    <w:rsid w:val="00F42DFF"/>
    <w:rsid w:val="00F43205"/>
    <w:rsid w:val="00F436A0"/>
    <w:rsid w:val="00F43722"/>
    <w:rsid w:val="00F438FC"/>
    <w:rsid w:val="00F43AD0"/>
    <w:rsid w:val="00F43B1E"/>
    <w:rsid w:val="00F43C79"/>
    <w:rsid w:val="00F43FD7"/>
    <w:rsid w:val="00F442BD"/>
    <w:rsid w:val="00F443E2"/>
    <w:rsid w:val="00F44419"/>
    <w:rsid w:val="00F444B3"/>
    <w:rsid w:val="00F446C1"/>
    <w:rsid w:val="00F4483E"/>
    <w:rsid w:val="00F44875"/>
    <w:rsid w:val="00F44A2F"/>
    <w:rsid w:val="00F44C62"/>
    <w:rsid w:val="00F44CE2"/>
    <w:rsid w:val="00F44D90"/>
    <w:rsid w:val="00F45074"/>
    <w:rsid w:val="00F4515F"/>
    <w:rsid w:val="00F4536A"/>
    <w:rsid w:val="00F45400"/>
    <w:rsid w:val="00F45539"/>
    <w:rsid w:val="00F455DA"/>
    <w:rsid w:val="00F45631"/>
    <w:rsid w:val="00F4575A"/>
    <w:rsid w:val="00F457A3"/>
    <w:rsid w:val="00F45CF3"/>
    <w:rsid w:val="00F45CFD"/>
    <w:rsid w:val="00F45F8B"/>
    <w:rsid w:val="00F462D0"/>
    <w:rsid w:val="00F46509"/>
    <w:rsid w:val="00F46568"/>
    <w:rsid w:val="00F4682E"/>
    <w:rsid w:val="00F469CE"/>
    <w:rsid w:val="00F46ABF"/>
    <w:rsid w:val="00F46BDA"/>
    <w:rsid w:val="00F46EE1"/>
    <w:rsid w:val="00F46EEE"/>
    <w:rsid w:val="00F47057"/>
    <w:rsid w:val="00F472E1"/>
    <w:rsid w:val="00F47452"/>
    <w:rsid w:val="00F47584"/>
    <w:rsid w:val="00F47727"/>
    <w:rsid w:val="00F478B0"/>
    <w:rsid w:val="00F478F8"/>
    <w:rsid w:val="00F4790D"/>
    <w:rsid w:val="00F503A7"/>
    <w:rsid w:val="00F5040A"/>
    <w:rsid w:val="00F50476"/>
    <w:rsid w:val="00F504BA"/>
    <w:rsid w:val="00F506E9"/>
    <w:rsid w:val="00F50767"/>
    <w:rsid w:val="00F50A4A"/>
    <w:rsid w:val="00F50A83"/>
    <w:rsid w:val="00F50A95"/>
    <w:rsid w:val="00F50C77"/>
    <w:rsid w:val="00F50D1C"/>
    <w:rsid w:val="00F50D8B"/>
    <w:rsid w:val="00F5134F"/>
    <w:rsid w:val="00F51386"/>
    <w:rsid w:val="00F51481"/>
    <w:rsid w:val="00F5156F"/>
    <w:rsid w:val="00F51665"/>
    <w:rsid w:val="00F51B51"/>
    <w:rsid w:val="00F521AA"/>
    <w:rsid w:val="00F523BB"/>
    <w:rsid w:val="00F52540"/>
    <w:rsid w:val="00F525CA"/>
    <w:rsid w:val="00F5271D"/>
    <w:rsid w:val="00F52790"/>
    <w:rsid w:val="00F52881"/>
    <w:rsid w:val="00F529DC"/>
    <w:rsid w:val="00F52C03"/>
    <w:rsid w:val="00F52DB6"/>
    <w:rsid w:val="00F52DEB"/>
    <w:rsid w:val="00F530DE"/>
    <w:rsid w:val="00F5316B"/>
    <w:rsid w:val="00F53657"/>
    <w:rsid w:val="00F539CE"/>
    <w:rsid w:val="00F53A0F"/>
    <w:rsid w:val="00F54263"/>
    <w:rsid w:val="00F5428A"/>
    <w:rsid w:val="00F543C9"/>
    <w:rsid w:val="00F54645"/>
    <w:rsid w:val="00F54771"/>
    <w:rsid w:val="00F547A0"/>
    <w:rsid w:val="00F54930"/>
    <w:rsid w:val="00F54AED"/>
    <w:rsid w:val="00F54DDA"/>
    <w:rsid w:val="00F54E8A"/>
    <w:rsid w:val="00F54EB5"/>
    <w:rsid w:val="00F551A2"/>
    <w:rsid w:val="00F55775"/>
    <w:rsid w:val="00F55988"/>
    <w:rsid w:val="00F55AD9"/>
    <w:rsid w:val="00F55C98"/>
    <w:rsid w:val="00F55CC2"/>
    <w:rsid w:val="00F5611A"/>
    <w:rsid w:val="00F56290"/>
    <w:rsid w:val="00F564C6"/>
    <w:rsid w:val="00F56677"/>
    <w:rsid w:val="00F56A14"/>
    <w:rsid w:val="00F56A9A"/>
    <w:rsid w:val="00F56B64"/>
    <w:rsid w:val="00F56C75"/>
    <w:rsid w:val="00F56D59"/>
    <w:rsid w:val="00F57198"/>
    <w:rsid w:val="00F571A2"/>
    <w:rsid w:val="00F572D2"/>
    <w:rsid w:val="00F573C9"/>
    <w:rsid w:val="00F57865"/>
    <w:rsid w:val="00F5798C"/>
    <w:rsid w:val="00F57A1D"/>
    <w:rsid w:val="00F57A67"/>
    <w:rsid w:val="00F57B75"/>
    <w:rsid w:val="00F57E98"/>
    <w:rsid w:val="00F600D8"/>
    <w:rsid w:val="00F601C7"/>
    <w:rsid w:val="00F6051B"/>
    <w:rsid w:val="00F605B1"/>
    <w:rsid w:val="00F60772"/>
    <w:rsid w:val="00F60806"/>
    <w:rsid w:val="00F6088E"/>
    <w:rsid w:val="00F60A09"/>
    <w:rsid w:val="00F60B0A"/>
    <w:rsid w:val="00F60B52"/>
    <w:rsid w:val="00F60B70"/>
    <w:rsid w:val="00F60FD2"/>
    <w:rsid w:val="00F60FF9"/>
    <w:rsid w:val="00F611B8"/>
    <w:rsid w:val="00F611C2"/>
    <w:rsid w:val="00F61637"/>
    <w:rsid w:val="00F616AF"/>
    <w:rsid w:val="00F61854"/>
    <w:rsid w:val="00F61873"/>
    <w:rsid w:val="00F61905"/>
    <w:rsid w:val="00F61B1F"/>
    <w:rsid w:val="00F61C40"/>
    <w:rsid w:val="00F61C8B"/>
    <w:rsid w:val="00F61DBF"/>
    <w:rsid w:val="00F61E2A"/>
    <w:rsid w:val="00F61EFA"/>
    <w:rsid w:val="00F6200F"/>
    <w:rsid w:val="00F62019"/>
    <w:rsid w:val="00F6210A"/>
    <w:rsid w:val="00F62157"/>
    <w:rsid w:val="00F6238A"/>
    <w:rsid w:val="00F6248E"/>
    <w:rsid w:val="00F625E5"/>
    <w:rsid w:val="00F62648"/>
    <w:rsid w:val="00F626B7"/>
    <w:rsid w:val="00F626E3"/>
    <w:rsid w:val="00F6279F"/>
    <w:rsid w:val="00F62B8E"/>
    <w:rsid w:val="00F62FD3"/>
    <w:rsid w:val="00F630F8"/>
    <w:rsid w:val="00F631CF"/>
    <w:rsid w:val="00F6333C"/>
    <w:rsid w:val="00F63363"/>
    <w:rsid w:val="00F63418"/>
    <w:rsid w:val="00F63531"/>
    <w:rsid w:val="00F638D5"/>
    <w:rsid w:val="00F63901"/>
    <w:rsid w:val="00F63924"/>
    <w:rsid w:val="00F63953"/>
    <w:rsid w:val="00F63A92"/>
    <w:rsid w:val="00F63C53"/>
    <w:rsid w:val="00F63E01"/>
    <w:rsid w:val="00F63EBF"/>
    <w:rsid w:val="00F63ECF"/>
    <w:rsid w:val="00F63F3A"/>
    <w:rsid w:val="00F63F90"/>
    <w:rsid w:val="00F6426A"/>
    <w:rsid w:val="00F64523"/>
    <w:rsid w:val="00F646E7"/>
    <w:rsid w:val="00F647FD"/>
    <w:rsid w:val="00F64AD6"/>
    <w:rsid w:val="00F64B59"/>
    <w:rsid w:val="00F6513A"/>
    <w:rsid w:val="00F6566B"/>
    <w:rsid w:val="00F656BD"/>
    <w:rsid w:val="00F65847"/>
    <w:rsid w:val="00F65893"/>
    <w:rsid w:val="00F658CA"/>
    <w:rsid w:val="00F659BD"/>
    <w:rsid w:val="00F65B59"/>
    <w:rsid w:val="00F65D57"/>
    <w:rsid w:val="00F66057"/>
    <w:rsid w:val="00F6631D"/>
    <w:rsid w:val="00F66AB8"/>
    <w:rsid w:val="00F66CB8"/>
    <w:rsid w:val="00F66E15"/>
    <w:rsid w:val="00F66FDE"/>
    <w:rsid w:val="00F6731E"/>
    <w:rsid w:val="00F677DA"/>
    <w:rsid w:val="00F67830"/>
    <w:rsid w:val="00F678DC"/>
    <w:rsid w:val="00F67A46"/>
    <w:rsid w:val="00F67C08"/>
    <w:rsid w:val="00F67D08"/>
    <w:rsid w:val="00F67F17"/>
    <w:rsid w:val="00F7038B"/>
    <w:rsid w:val="00F7045D"/>
    <w:rsid w:val="00F70577"/>
    <w:rsid w:val="00F705D3"/>
    <w:rsid w:val="00F706BD"/>
    <w:rsid w:val="00F706D2"/>
    <w:rsid w:val="00F70819"/>
    <w:rsid w:val="00F70CF9"/>
    <w:rsid w:val="00F70D31"/>
    <w:rsid w:val="00F70D70"/>
    <w:rsid w:val="00F70DEF"/>
    <w:rsid w:val="00F70FC6"/>
    <w:rsid w:val="00F7109C"/>
    <w:rsid w:val="00F71150"/>
    <w:rsid w:val="00F71262"/>
    <w:rsid w:val="00F7127D"/>
    <w:rsid w:val="00F712C2"/>
    <w:rsid w:val="00F7172C"/>
    <w:rsid w:val="00F7198E"/>
    <w:rsid w:val="00F71A4C"/>
    <w:rsid w:val="00F71B6B"/>
    <w:rsid w:val="00F71EEE"/>
    <w:rsid w:val="00F72022"/>
    <w:rsid w:val="00F720E5"/>
    <w:rsid w:val="00F721C3"/>
    <w:rsid w:val="00F7231A"/>
    <w:rsid w:val="00F723AE"/>
    <w:rsid w:val="00F728A3"/>
    <w:rsid w:val="00F72A4B"/>
    <w:rsid w:val="00F72A5A"/>
    <w:rsid w:val="00F72E73"/>
    <w:rsid w:val="00F73034"/>
    <w:rsid w:val="00F73340"/>
    <w:rsid w:val="00F73600"/>
    <w:rsid w:val="00F73D95"/>
    <w:rsid w:val="00F73DB3"/>
    <w:rsid w:val="00F74279"/>
    <w:rsid w:val="00F742CF"/>
    <w:rsid w:val="00F74429"/>
    <w:rsid w:val="00F7462C"/>
    <w:rsid w:val="00F7463F"/>
    <w:rsid w:val="00F74991"/>
    <w:rsid w:val="00F74B06"/>
    <w:rsid w:val="00F74C28"/>
    <w:rsid w:val="00F753D1"/>
    <w:rsid w:val="00F7546A"/>
    <w:rsid w:val="00F7584E"/>
    <w:rsid w:val="00F75A39"/>
    <w:rsid w:val="00F75B68"/>
    <w:rsid w:val="00F75D3A"/>
    <w:rsid w:val="00F75DCF"/>
    <w:rsid w:val="00F75F4B"/>
    <w:rsid w:val="00F75FBC"/>
    <w:rsid w:val="00F761F2"/>
    <w:rsid w:val="00F7630D"/>
    <w:rsid w:val="00F76566"/>
    <w:rsid w:val="00F766AE"/>
    <w:rsid w:val="00F7679D"/>
    <w:rsid w:val="00F767EA"/>
    <w:rsid w:val="00F768BE"/>
    <w:rsid w:val="00F76AC6"/>
    <w:rsid w:val="00F76C0C"/>
    <w:rsid w:val="00F76C43"/>
    <w:rsid w:val="00F76C6D"/>
    <w:rsid w:val="00F76E1E"/>
    <w:rsid w:val="00F76E43"/>
    <w:rsid w:val="00F77013"/>
    <w:rsid w:val="00F77324"/>
    <w:rsid w:val="00F7749B"/>
    <w:rsid w:val="00F7752C"/>
    <w:rsid w:val="00F77833"/>
    <w:rsid w:val="00F778DA"/>
    <w:rsid w:val="00F77A45"/>
    <w:rsid w:val="00F77BA1"/>
    <w:rsid w:val="00F77BB1"/>
    <w:rsid w:val="00F77C3D"/>
    <w:rsid w:val="00F77D2E"/>
    <w:rsid w:val="00F77D6E"/>
    <w:rsid w:val="00F800A6"/>
    <w:rsid w:val="00F80105"/>
    <w:rsid w:val="00F80183"/>
    <w:rsid w:val="00F803C1"/>
    <w:rsid w:val="00F803D2"/>
    <w:rsid w:val="00F804CE"/>
    <w:rsid w:val="00F80636"/>
    <w:rsid w:val="00F80763"/>
    <w:rsid w:val="00F8088E"/>
    <w:rsid w:val="00F80A1D"/>
    <w:rsid w:val="00F80B23"/>
    <w:rsid w:val="00F80B9F"/>
    <w:rsid w:val="00F80D74"/>
    <w:rsid w:val="00F80F14"/>
    <w:rsid w:val="00F80FA0"/>
    <w:rsid w:val="00F8102C"/>
    <w:rsid w:val="00F81154"/>
    <w:rsid w:val="00F812A4"/>
    <w:rsid w:val="00F812CB"/>
    <w:rsid w:val="00F816B7"/>
    <w:rsid w:val="00F81709"/>
    <w:rsid w:val="00F818EA"/>
    <w:rsid w:val="00F81BD1"/>
    <w:rsid w:val="00F81DE1"/>
    <w:rsid w:val="00F81E38"/>
    <w:rsid w:val="00F81FEE"/>
    <w:rsid w:val="00F8208C"/>
    <w:rsid w:val="00F82556"/>
    <w:rsid w:val="00F825CB"/>
    <w:rsid w:val="00F826DE"/>
    <w:rsid w:val="00F82831"/>
    <w:rsid w:val="00F82848"/>
    <w:rsid w:val="00F82D60"/>
    <w:rsid w:val="00F82FF1"/>
    <w:rsid w:val="00F830AC"/>
    <w:rsid w:val="00F830B6"/>
    <w:rsid w:val="00F832E0"/>
    <w:rsid w:val="00F835F5"/>
    <w:rsid w:val="00F836FB"/>
    <w:rsid w:val="00F83828"/>
    <w:rsid w:val="00F83887"/>
    <w:rsid w:val="00F8390A"/>
    <w:rsid w:val="00F83FF0"/>
    <w:rsid w:val="00F840A5"/>
    <w:rsid w:val="00F8415D"/>
    <w:rsid w:val="00F844BC"/>
    <w:rsid w:val="00F84828"/>
    <w:rsid w:val="00F849F4"/>
    <w:rsid w:val="00F84A44"/>
    <w:rsid w:val="00F84AED"/>
    <w:rsid w:val="00F85125"/>
    <w:rsid w:val="00F85195"/>
    <w:rsid w:val="00F85218"/>
    <w:rsid w:val="00F85844"/>
    <w:rsid w:val="00F858CA"/>
    <w:rsid w:val="00F8597B"/>
    <w:rsid w:val="00F85AFB"/>
    <w:rsid w:val="00F85DA6"/>
    <w:rsid w:val="00F85E0E"/>
    <w:rsid w:val="00F85F7F"/>
    <w:rsid w:val="00F85F8D"/>
    <w:rsid w:val="00F8602D"/>
    <w:rsid w:val="00F860F3"/>
    <w:rsid w:val="00F862C5"/>
    <w:rsid w:val="00F86345"/>
    <w:rsid w:val="00F86430"/>
    <w:rsid w:val="00F865BF"/>
    <w:rsid w:val="00F86781"/>
    <w:rsid w:val="00F86AE6"/>
    <w:rsid w:val="00F86BA8"/>
    <w:rsid w:val="00F86CC8"/>
    <w:rsid w:val="00F86D96"/>
    <w:rsid w:val="00F86F3B"/>
    <w:rsid w:val="00F87031"/>
    <w:rsid w:val="00F87650"/>
    <w:rsid w:val="00F876A8"/>
    <w:rsid w:val="00F876C1"/>
    <w:rsid w:val="00F879D5"/>
    <w:rsid w:val="00F87BAC"/>
    <w:rsid w:val="00F87C6E"/>
    <w:rsid w:val="00F87E6F"/>
    <w:rsid w:val="00F902BC"/>
    <w:rsid w:val="00F907D7"/>
    <w:rsid w:val="00F90B66"/>
    <w:rsid w:val="00F90CCE"/>
    <w:rsid w:val="00F90D9B"/>
    <w:rsid w:val="00F90E71"/>
    <w:rsid w:val="00F90F48"/>
    <w:rsid w:val="00F9104B"/>
    <w:rsid w:val="00F91222"/>
    <w:rsid w:val="00F9125F"/>
    <w:rsid w:val="00F912C9"/>
    <w:rsid w:val="00F91338"/>
    <w:rsid w:val="00F91754"/>
    <w:rsid w:val="00F91B34"/>
    <w:rsid w:val="00F91CDA"/>
    <w:rsid w:val="00F91E00"/>
    <w:rsid w:val="00F91F4D"/>
    <w:rsid w:val="00F91FDD"/>
    <w:rsid w:val="00F91FDF"/>
    <w:rsid w:val="00F92577"/>
    <w:rsid w:val="00F925E2"/>
    <w:rsid w:val="00F926C0"/>
    <w:rsid w:val="00F927B4"/>
    <w:rsid w:val="00F927CE"/>
    <w:rsid w:val="00F92978"/>
    <w:rsid w:val="00F92981"/>
    <w:rsid w:val="00F929CF"/>
    <w:rsid w:val="00F92CF5"/>
    <w:rsid w:val="00F92D8B"/>
    <w:rsid w:val="00F9300B"/>
    <w:rsid w:val="00F93033"/>
    <w:rsid w:val="00F93274"/>
    <w:rsid w:val="00F932B8"/>
    <w:rsid w:val="00F93327"/>
    <w:rsid w:val="00F9388C"/>
    <w:rsid w:val="00F938A0"/>
    <w:rsid w:val="00F93AE3"/>
    <w:rsid w:val="00F93B4E"/>
    <w:rsid w:val="00F93BB8"/>
    <w:rsid w:val="00F941CF"/>
    <w:rsid w:val="00F94AF8"/>
    <w:rsid w:val="00F94B77"/>
    <w:rsid w:val="00F94C35"/>
    <w:rsid w:val="00F94EE8"/>
    <w:rsid w:val="00F94F94"/>
    <w:rsid w:val="00F9512C"/>
    <w:rsid w:val="00F9540D"/>
    <w:rsid w:val="00F95528"/>
    <w:rsid w:val="00F95887"/>
    <w:rsid w:val="00F9594A"/>
    <w:rsid w:val="00F9597C"/>
    <w:rsid w:val="00F959F0"/>
    <w:rsid w:val="00F95B12"/>
    <w:rsid w:val="00F95C5C"/>
    <w:rsid w:val="00F95DC6"/>
    <w:rsid w:val="00F95E10"/>
    <w:rsid w:val="00F95FDA"/>
    <w:rsid w:val="00F96412"/>
    <w:rsid w:val="00F9660A"/>
    <w:rsid w:val="00F96653"/>
    <w:rsid w:val="00F966C2"/>
    <w:rsid w:val="00F967D8"/>
    <w:rsid w:val="00F96844"/>
    <w:rsid w:val="00F96AC0"/>
    <w:rsid w:val="00F96B29"/>
    <w:rsid w:val="00F96B73"/>
    <w:rsid w:val="00F96BC5"/>
    <w:rsid w:val="00F96C18"/>
    <w:rsid w:val="00F96D54"/>
    <w:rsid w:val="00F96F0C"/>
    <w:rsid w:val="00F97068"/>
    <w:rsid w:val="00F97199"/>
    <w:rsid w:val="00F972B9"/>
    <w:rsid w:val="00F9761F"/>
    <w:rsid w:val="00F97727"/>
    <w:rsid w:val="00F97A7C"/>
    <w:rsid w:val="00F97B52"/>
    <w:rsid w:val="00F97C3D"/>
    <w:rsid w:val="00F97EFA"/>
    <w:rsid w:val="00F97F8D"/>
    <w:rsid w:val="00FA0027"/>
    <w:rsid w:val="00FA0490"/>
    <w:rsid w:val="00FA0538"/>
    <w:rsid w:val="00FA06F8"/>
    <w:rsid w:val="00FA0831"/>
    <w:rsid w:val="00FA092B"/>
    <w:rsid w:val="00FA0A18"/>
    <w:rsid w:val="00FA0B01"/>
    <w:rsid w:val="00FA0C30"/>
    <w:rsid w:val="00FA0C31"/>
    <w:rsid w:val="00FA0D4F"/>
    <w:rsid w:val="00FA109F"/>
    <w:rsid w:val="00FA10F8"/>
    <w:rsid w:val="00FA117E"/>
    <w:rsid w:val="00FA12A1"/>
    <w:rsid w:val="00FA1307"/>
    <w:rsid w:val="00FA1484"/>
    <w:rsid w:val="00FA157B"/>
    <w:rsid w:val="00FA19D4"/>
    <w:rsid w:val="00FA1EA3"/>
    <w:rsid w:val="00FA1FA7"/>
    <w:rsid w:val="00FA1FF6"/>
    <w:rsid w:val="00FA23C5"/>
    <w:rsid w:val="00FA2668"/>
    <w:rsid w:val="00FA2829"/>
    <w:rsid w:val="00FA28B2"/>
    <w:rsid w:val="00FA299C"/>
    <w:rsid w:val="00FA29F8"/>
    <w:rsid w:val="00FA2B8A"/>
    <w:rsid w:val="00FA2CAD"/>
    <w:rsid w:val="00FA2DF9"/>
    <w:rsid w:val="00FA2F58"/>
    <w:rsid w:val="00FA2FAE"/>
    <w:rsid w:val="00FA34FE"/>
    <w:rsid w:val="00FA3535"/>
    <w:rsid w:val="00FA35CE"/>
    <w:rsid w:val="00FA3814"/>
    <w:rsid w:val="00FA3845"/>
    <w:rsid w:val="00FA386D"/>
    <w:rsid w:val="00FA39E0"/>
    <w:rsid w:val="00FA3DE8"/>
    <w:rsid w:val="00FA3F69"/>
    <w:rsid w:val="00FA4315"/>
    <w:rsid w:val="00FA448F"/>
    <w:rsid w:val="00FA44B6"/>
    <w:rsid w:val="00FA4596"/>
    <w:rsid w:val="00FA4669"/>
    <w:rsid w:val="00FA468A"/>
    <w:rsid w:val="00FA47AE"/>
    <w:rsid w:val="00FA4844"/>
    <w:rsid w:val="00FA4861"/>
    <w:rsid w:val="00FA48C1"/>
    <w:rsid w:val="00FA4955"/>
    <w:rsid w:val="00FA4B1C"/>
    <w:rsid w:val="00FA4B57"/>
    <w:rsid w:val="00FA4CB6"/>
    <w:rsid w:val="00FA4DA8"/>
    <w:rsid w:val="00FA5302"/>
    <w:rsid w:val="00FA53CE"/>
    <w:rsid w:val="00FA53D9"/>
    <w:rsid w:val="00FA5549"/>
    <w:rsid w:val="00FA55F6"/>
    <w:rsid w:val="00FA57B6"/>
    <w:rsid w:val="00FA5A31"/>
    <w:rsid w:val="00FA5AF7"/>
    <w:rsid w:val="00FA5DB7"/>
    <w:rsid w:val="00FA5DCC"/>
    <w:rsid w:val="00FA5FFC"/>
    <w:rsid w:val="00FA60B4"/>
    <w:rsid w:val="00FA60B9"/>
    <w:rsid w:val="00FA618E"/>
    <w:rsid w:val="00FA620C"/>
    <w:rsid w:val="00FA64D4"/>
    <w:rsid w:val="00FA661A"/>
    <w:rsid w:val="00FA6975"/>
    <w:rsid w:val="00FA6D54"/>
    <w:rsid w:val="00FA6E92"/>
    <w:rsid w:val="00FA6F17"/>
    <w:rsid w:val="00FA7138"/>
    <w:rsid w:val="00FA7545"/>
    <w:rsid w:val="00FA75E7"/>
    <w:rsid w:val="00FA7A7C"/>
    <w:rsid w:val="00FA7BDD"/>
    <w:rsid w:val="00FA7C4C"/>
    <w:rsid w:val="00FA7F8A"/>
    <w:rsid w:val="00FB0159"/>
    <w:rsid w:val="00FB02CD"/>
    <w:rsid w:val="00FB0524"/>
    <w:rsid w:val="00FB05DE"/>
    <w:rsid w:val="00FB0874"/>
    <w:rsid w:val="00FB091A"/>
    <w:rsid w:val="00FB09A5"/>
    <w:rsid w:val="00FB0D97"/>
    <w:rsid w:val="00FB0E73"/>
    <w:rsid w:val="00FB1380"/>
    <w:rsid w:val="00FB1438"/>
    <w:rsid w:val="00FB143E"/>
    <w:rsid w:val="00FB1463"/>
    <w:rsid w:val="00FB1613"/>
    <w:rsid w:val="00FB1AAE"/>
    <w:rsid w:val="00FB1AC4"/>
    <w:rsid w:val="00FB1CE9"/>
    <w:rsid w:val="00FB20D5"/>
    <w:rsid w:val="00FB20F8"/>
    <w:rsid w:val="00FB226F"/>
    <w:rsid w:val="00FB2342"/>
    <w:rsid w:val="00FB241B"/>
    <w:rsid w:val="00FB272A"/>
    <w:rsid w:val="00FB2843"/>
    <w:rsid w:val="00FB2F7F"/>
    <w:rsid w:val="00FB302D"/>
    <w:rsid w:val="00FB30AC"/>
    <w:rsid w:val="00FB3462"/>
    <w:rsid w:val="00FB354F"/>
    <w:rsid w:val="00FB35DC"/>
    <w:rsid w:val="00FB360C"/>
    <w:rsid w:val="00FB397D"/>
    <w:rsid w:val="00FB3F1C"/>
    <w:rsid w:val="00FB3F69"/>
    <w:rsid w:val="00FB433F"/>
    <w:rsid w:val="00FB4497"/>
    <w:rsid w:val="00FB4592"/>
    <w:rsid w:val="00FB45C5"/>
    <w:rsid w:val="00FB471A"/>
    <w:rsid w:val="00FB47B6"/>
    <w:rsid w:val="00FB496F"/>
    <w:rsid w:val="00FB4C80"/>
    <w:rsid w:val="00FB4DE5"/>
    <w:rsid w:val="00FB548D"/>
    <w:rsid w:val="00FB55CE"/>
    <w:rsid w:val="00FB58EA"/>
    <w:rsid w:val="00FB591C"/>
    <w:rsid w:val="00FB5980"/>
    <w:rsid w:val="00FB5B7B"/>
    <w:rsid w:val="00FB5EF9"/>
    <w:rsid w:val="00FB624A"/>
    <w:rsid w:val="00FB6256"/>
    <w:rsid w:val="00FB62CF"/>
    <w:rsid w:val="00FB65A8"/>
    <w:rsid w:val="00FB65C4"/>
    <w:rsid w:val="00FB699D"/>
    <w:rsid w:val="00FB6A51"/>
    <w:rsid w:val="00FB6B07"/>
    <w:rsid w:val="00FB6B39"/>
    <w:rsid w:val="00FB6BE8"/>
    <w:rsid w:val="00FB6FB0"/>
    <w:rsid w:val="00FB7066"/>
    <w:rsid w:val="00FB7076"/>
    <w:rsid w:val="00FB70CA"/>
    <w:rsid w:val="00FB7203"/>
    <w:rsid w:val="00FB7220"/>
    <w:rsid w:val="00FB73E1"/>
    <w:rsid w:val="00FB7B18"/>
    <w:rsid w:val="00FB7BC8"/>
    <w:rsid w:val="00FB7C1C"/>
    <w:rsid w:val="00FB7E47"/>
    <w:rsid w:val="00FB7E59"/>
    <w:rsid w:val="00FB7EC7"/>
    <w:rsid w:val="00FC00FB"/>
    <w:rsid w:val="00FC02A9"/>
    <w:rsid w:val="00FC056B"/>
    <w:rsid w:val="00FC0805"/>
    <w:rsid w:val="00FC0938"/>
    <w:rsid w:val="00FC09EF"/>
    <w:rsid w:val="00FC0A23"/>
    <w:rsid w:val="00FC0A78"/>
    <w:rsid w:val="00FC0AED"/>
    <w:rsid w:val="00FC0BB5"/>
    <w:rsid w:val="00FC11F6"/>
    <w:rsid w:val="00FC122E"/>
    <w:rsid w:val="00FC1336"/>
    <w:rsid w:val="00FC1574"/>
    <w:rsid w:val="00FC1836"/>
    <w:rsid w:val="00FC1C7F"/>
    <w:rsid w:val="00FC1D5F"/>
    <w:rsid w:val="00FC1D96"/>
    <w:rsid w:val="00FC1DD9"/>
    <w:rsid w:val="00FC1FEA"/>
    <w:rsid w:val="00FC2081"/>
    <w:rsid w:val="00FC2088"/>
    <w:rsid w:val="00FC20EC"/>
    <w:rsid w:val="00FC221C"/>
    <w:rsid w:val="00FC2274"/>
    <w:rsid w:val="00FC22E1"/>
    <w:rsid w:val="00FC2306"/>
    <w:rsid w:val="00FC246E"/>
    <w:rsid w:val="00FC24EF"/>
    <w:rsid w:val="00FC2548"/>
    <w:rsid w:val="00FC261E"/>
    <w:rsid w:val="00FC2876"/>
    <w:rsid w:val="00FC2AED"/>
    <w:rsid w:val="00FC2B48"/>
    <w:rsid w:val="00FC2F5C"/>
    <w:rsid w:val="00FC2FD3"/>
    <w:rsid w:val="00FC3114"/>
    <w:rsid w:val="00FC318D"/>
    <w:rsid w:val="00FC31CF"/>
    <w:rsid w:val="00FC31D3"/>
    <w:rsid w:val="00FC3420"/>
    <w:rsid w:val="00FC3615"/>
    <w:rsid w:val="00FC38A3"/>
    <w:rsid w:val="00FC3A3D"/>
    <w:rsid w:val="00FC3AEF"/>
    <w:rsid w:val="00FC3E37"/>
    <w:rsid w:val="00FC3F3C"/>
    <w:rsid w:val="00FC3FE9"/>
    <w:rsid w:val="00FC40A0"/>
    <w:rsid w:val="00FC4155"/>
    <w:rsid w:val="00FC4268"/>
    <w:rsid w:val="00FC449C"/>
    <w:rsid w:val="00FC462A"/>
    <w:rsid w:val="00FC4A09"/>
    <w:rsid w:val="00FC4B15"/>
    <w:rsid w:val="00FC4E3C"/>
    <w:rsid w:val="00FC51A7"/>
    <w:rsid w:val="00FC5294"/>
    <w:rsid w:val="00FC5445"/>
    <w:rsid w:val="00FC56EF"/>
    <w:rsid w:val="00FC5706"/>
    <w:rsid w:val="00FC5719"/>
    <w:rsid w:val="00FC581F"/>
    <w:rsid w:val="00FC58B6"/>
    <w:rsid w:val="00FC599D"/>
    <w:rsid w:val="00FC5BF0"/>
    <w:rsid w:val="00FC5CE7"/>
    <w:rsid w:val="00FC5E0A"/>
    <w:rsid w:val="00FC609C"/>
    <w:rsid w:val="00FC65A3"/>
    <w:rsid w:val="00FC65B0"/>
    <w:rsid w:val="00FC6979"/>
    <w:rsid w:val="00FC69F2"/>
    <w:rsid w:val="00FC6A15"/>
    <w:rsid w:val="00FC6A50"/>
    <w:rsid w:val="00FC6C54"/>
    <w:rsid w:val="00FC7094"/>
    <w:rsid w:val="00FC70D5"/>
    <w:rsid w:val="00FC71A1"/>
    <w:rsid w:val="00FC71A5"/>
    <w:rsid w:val="00FC7249"/>
    <w:rsid w:val="00FC73F4"/>
    <w:rsid w:val="00FC7642"/>
    <w:rsid w:val="00FC7671"/>
    <w:rsid w:val="00FC7D9D"/>
    <w:rsid w:val="00FC7DD0"/>
    <w:rsid w:val="00FC7E59"/>
    <w:rsid w:val="00FC7EC6"/>
    <w:rsid w:val="00FC7F95"/>
    <w:rsid w:val="00FC7FDF"/>
    <w:rsid w:val="00FD0195"/>
    <w:rsid w:val="00FD0223"/>
    <w:rsid w:val="00FD022B"/>
    <w:rsid w:val="00FD0255"/>
    <w:rsid w:val="00FD029F"/>
    <w:rsid w:val="00FD033E"/>
    <w:rsid w:val="00FD04A3"/>
    <w:rsid w:val="00FD04AA"/>
    <w:rsid w:val="00FD057B"/>
    <w:rsid w:val="00FD059A"/>
    <w:rsid w:val="00FD08A7"/>
    <w:rsid w:val="00FD093D"/>
    <w:rsid w:val="00FD094E"/>
    <w:rsid w:val="00FD0AEC"/>
    <w:rsid w:val="00FD0CA2"/>
    <w:rsid w:val="00FD0E88"/>
    <w:rsid w:val="00FD136F"/>
    <w:rsid w:val="00FD13CA"/>
    <w:rsid w:val="00FD1585"/>
    <w:rsid w:val="00FD1657"/>
    <w:rsid w:val="00FD1676"/>
    <w:rsid w:val="00FD1963"/>
    <w:rsid w:val="00FD199D"/>
    <w:rsid w:val="00FD1AB5"/>
    <w:rsid w:val="00FD1C2C"/>
    <w:rsid w:val="00FD1D04"/>
    <w:rsid w:val="00FD1DF4"/>
    <w:rsid w:val="00FD1E43"/>
    <w:rsid w:val="00FD1F34"/>
    <w:rsid w:val="00FD2009"/>
    <w:rsid w:val="00FD2138"/>
    <w:rsid w:val="00FD2195"/>
    <w:rsid w:val="00FD2379"/>
    <w:rsid w:val="00FD23D4"/>
    <w:rsid w:val="00FD2412"/>
    <w:rsid w:val="00FD247F"/>
    <w:rsid w:val="00FD2620"/>
    <w:rsid w:val="00FD2834"/>
    <w:rsid w:val="00FD297F"/>
    <w:rsid w:val="00FD2A23"/>
    <w:rsid w:val="00FD2A92"/>
    <w:rsid w:val="00FD2B62"/>
    <w:rsid w:val="00FD2BBF"/>
    <w:rsid w:val="00FD2C72"/>
    <w:rsid w:val="00FD2FBC"/>
    <w:rsid w:val="00FD3010"/>
    <w:rsid w:val="00FD3041"/>
    <w:rsid w:val="00FD337D"/>
    <w:rsid w:val="00FD386C"/>
    <w:rsid w:val="00FD38BB"/>
    <w:rsid w:val="00FD3973"/>
    <w:rsid w:val="00FD3A7F"/>
    <w:rsid w:val="00FD3B56"/>
    <w:rsid w:val="00FD3D00"/>
    <w:rsid w:val="00FD3E64"/>
    <w:rsid w:val="00FD4153"/>
    <w:rsid w:val="00FD417A"/>
    <w:rsid w:val="00FD451E"/>
    <w:rsid w:val="00FD4571"/>
    <w:rsid w:val="00FD45C0"/>
    <w:rsid w:val="00FD4915"/>
    <w:rsid w:val="00FD491F"/>
    <w:rsid w:val="00FD4A17"/>
    <w:rsid w:val="00FD4A82"/>
    <w:rsid w:val="00FD4F57"/>
    <w:rsid w:val="00FD4F9F"/>
    <w:rsid w:val="00FD50B1"/>
    <w:rsid w:val="00FD512B"/>
    <w:rsid w:val="00FD5131"/>
    <w:rsid w:val="00FD5179"/>
    <w:rsid w:val="00FD535F"/>
    <w:rsid w:val="00FD55C5"/>
    <w:rsid w:val="00FD5695"/>
    <w:rsid w:val="00FD58C3"/>
    <w:rsid w:val="00FD58FA"/>
    <w:rsid w:val="00FD5C45"/>
    <w:rsid w:val="00FD5FA7"/>
    <w:rsid w:val="00FD639E"/>
    <w:rsid w:val="00FD63C0"/>
    <w:rsid w:val="00FD6A82"/>
    <w:rsid w:val="00FD6CF6"/>
    <w:rsid w:val="00FD6F75"/>
    <w:rsid w:val="00FD6FA6"/>
    <w:rsid w:val="00FD70D7"/>
    <w:rsid w:val="00FD7106"/>
    <w:rsid w:val="00FD71BE"/>
    <w:rsid w:val="00FD7437"/>
    <w:rsid w:val="00FD7824"/>
    <w:rsid w:val="00FD78D9"/>
    <w:rsid w:val="00FD78DC"/>
    <w:rsid w:val="00FD79F8"/>
    <w:rsid w:val="00FD7A7D"/>
    <w:rsid w:val="00FD7B3B"/>
    <w:rsid w:val="00FD7B7D"/>
    <w:rsid w:val="00FD7D1C"/>
    <w:rsid w:val="00FD7E64"/>
    <w:rsid w:val="00FD7F6A"/>
    <w:rsid w:val="00FD7F6B"/>
    <w:rsid w:val="00FD7F90"/>
    <w:rsid w:val="00FE00CA"/>
    <w:rsid w:val="00FE0191"/>
    <w:rsid w:val="00FE0491"/>
    <w:rsid w:val="00FE0B92"/>
    <w:rsid w:val="00FE0EED"/>
    <w:rsid w:val="00FE127B"/>
    <w:rsid w:val="00FE1281"/>
    <w:rsid w:val="00FE13AD"/>
    <w:rsid w:val="00FE1458"/>
    <w:rsid w:val="00FE14E9"/>
    <w:rsid w:val="00FE171C"/>
    <w:rsid w:val="00FE180D"/>
    <w:rsid w:val="00FE19A2"/>
    <w:rsid w:val="00FE1A24"/>
    <w:rsid w:val="00FE1A59"/>
    <w:rsid w:val="00FE1A7C"/>
    <w:rsid w:val="00FE1ADB"/>
    <w:rsid w:val="00FE1D07"/>
    <w:rsid w:val="00FE1D0F"/>
    <w:rsid w:val="00FE1EE1"/>
    <w:rsid w:val="00FE1F79"/>
    <w:rsid w:val="00FE2063"/>
    <w:rsid w:val="00FE2163"/>
    <w:rsid w:val="00FE2415"/>
    <w:rsid w:val="00FE2450"/>
    <w:rsid w:val="00FE259F"/>
    <w:rsid w:val="00FE2AC6"/>
    <w:rsid w:val="00FE2D01"/>
    <w:rsid w:val="00FE2D25"/>
    <w:rsid w:val="00FE2DE5"/>
    <w:rsid w:val="00FE2E6B"/>
    <w:rsid w:val="00FE30E7"/>
    <w:rsid w:val="00FE312D"/>
    <w:rsid w:val="00FE371C"/>
    <w:rsid w:val="00FE388C"/>
    <w:rsid w:val="00FE38A3"/>
    <w:rsid w:val="00FE38D2"/>
    <w:rsid w:val="00FE38D7"/>
    <w:rsid w:val="00FE3B1F"/>
    <w:rsid w:val="00FE3C32"/>
    <w:rsid w:val="00FE3DAC"/>
    <w:rsid w:val="00FE3EB0"/>
    <w:rsid w:val="00FE415D"/>
    <w:rsid w:val="00FE41DB"/>
    <w:rsid w:val="00FE42C0"/>
    <w:rsid w:val="00FE48B9"/>
    <w:rsid w:val="00FE4B7C"/>
    <w:rsid w:val="00FE4C9E"/>
    <w:rsid w:val="00FE4CF2"/>
    <w:rsid w:val="00FE4DCD"/>
    <w:rsid w:val="00FE4EF6"/>
    <w:rsid w:val="00FE4FBF"/>
    <w:rsid w:val="00FE511B"/>
    <w:rsid w:val="00FE54CA"/>
    <w:rsid w:val="00FE5590"/>
    <w:rsid w:val="00FE586E"/>
    <w:rsid w:val="00FE5C78"/>
    <w:rsid w:val="00FE5C8B"/>
    <w:rsid w:val="00FE5CDA"/>
    <w:rsid w:val="00FE5D02"/>
    <w:rsid w:val="00FE5E96"/>
    <w:rsid w:val="00FE61F8"/>
    <w:rsid w:val="00FE6378"/>
    <w:rsid w:val="00FE6731"/>
    <w:rsid w:val="00FE6755"/>
    <w:rsid w:val="00FE695C"/>
    <w:rsid w:val="00FE6A08"/>
    <w:rsid w:val="00FE6B62"/>
    <w:rsid w:val="00FE6CBA"/>
    <w:rsid w:val="00FE6F1B"/>
    <w:rsid w:val="00FE7101"/>
    <w:rsid w:val="00FE71B6"/>
    <w:rsid w:val="00FE7244"/>
    <w:rsid w:val="00FE726E"/>
    <w:rsid w:val="00FE743C"/>
    <w:rsid w:val="00FE7442"/>
    <w:rsid w:val="00FE749F"/>
    <w:rsid w:val="00FE75B8"/>
    <w:rsid w:val="00FE7909"/>
    <w:rsid w:val="00FE79AB"/>
    <w:rsid w:val="00FE7A47"/>
    <w:rsid w:val="00FE7CDC"/>
    <w:rsid w:val="00FE7D3E"/>
    <w:rsid w:val="00FE7ED9"/>
    <w:rsid w:val="00FE7F2F"/>
    <w:rsid w:val="00FF00A3"/>
    <w:rsid w:val="00FF0211"/>
    <w:rsid w:val="00FF02B4"/>
    <w:rsid w:val="00FF0453"/>
    <w:rsid w:val="00FF0593"/>
    <w:rsid w:val="00FF0716"/>
    <w:rsid w:val="00FF0741"/>
    <w:rsid w:val="00FF08C0"/>
    <w:rsid w:val="00FF0AE1"/>
    <w:rsid w:val="00FF0B73"/>
    <w:rsid w:val="00FF0BB4"/>
    <w:rsid w:val="00FF0CCD"/>
    <w:rsid w:val="00FF10C3"/>
    <w:rsid w:val="00FF150A"/>
    <w:rsid w:val="00FF152D"/>
    <w:rsid w:val="00FF15DA"/>
    <w:rsid w:val="00FF1656"/>
    <w:rsid w:val="00FF1E6F"/>
    <w:rsid w:val="00FF1F50"/>
    <w:rsid w:val="00FF1FE5"/>
    <w:rsid w:val="00FF2243"/>
    <w:rsid w:val="00FF24E6"/>
    <w:rsid w:val="00FF26B4"/>
    <w:rsid w:val="00FF28E6"/>
    <w:rsid w:val="00FF2A0A"/>
    <w:rsid w:val="00FF2A91"/>
    <w:rsid w:val="00FF2AFA"/>
    <w:rsid w:val="00FF2BCF"/>
    <w:rsid w:val="00FF2C16"/>
    <w:rsid w:val="00FF2C36"/>
    <w:rsid w:val="00FF2E42"/>
    <w:rsid w:val="00FF2F23"/>
    <w:rsid w:val="00FF3033"/>
    <w:rsid w:val="00FF30D9"/>
    <w:rsid w:val="00FF3179"/>
    <w:rsid w:val="00FF3445"/>
    <w:rsid w:val="00FF34AA"/>
    <w:rsid w:val="00FF3671"/>
    <w:rsid w:val="00FF37C0"/>
    <w:rsid w:val="00FF37E4"/>
    <w:rsid w:val="00FF3BB3"/>
    <w:rsid w:val="00FF3D51"/>
    <w:rsid w:val="00FF3E43"/>
    <w:rsid w:val="00FF3ECD"/>
    <w:rsid w:val="00FF3F97"/>
    <w:rsid w:val="00FF3FD6"/>
    <w:rsid w:val="00FF4228"/>
    <w:rsid w:val="00FF433C"/>
    <w:rsid w:val="00FF43A2"/>
    <w:rsid w:val="00FF45D5"/>
    <w:rsid w:val="00FF46B6"/>
    <w:rsid w:val="00FF49C5"/>
    <w:rsid w:val="00FF4B05"/>
    <w:rsid w:val="00FF4CDB"/>
    <w:rsid w:val="00FF5011"/>
    <w:rsid w:val="00FF50E0"/>
    <w:rsid w:val="00FF5276"/>
    <w:rsid w:val="00FF5288"/>
    <w:rsid w:val="00FF55FF"/>
    <w:rsid w:val="00FF5895"/>
    <w:rsid w:val="00FF595B"/>
    <w:rsid w:val="00FF6023"/>
    <w:rsid w:val="00FF6028"/>
    <w:rsid w:val="00FF6083"/>
    <w:rsid w:val="00FF6339"/>
    <w:rsid w:val="00FF63E0"/>
    <w:rsid w:val="00FF63E6"/>
    <w:rsid w:val="00FF659A"/>
    <w:rsid w:val="00FF65C5"/>
    <w:rsid w:val="00FF677B"/>
    <w:rsid w:val="00FF6A22"/>
    <w:rsid w:val="00FF6C3F"/>
    <w:rsid w:val="00FF6CD0"/>
    <w:rsid w:val="00FF6D0A"/>
    <w:rsid w:val="00FF71A5"/>
    <w:rsid w:val="00FF751D"/>
    <w:rsid w:val="00FF7895"/>
    <w:rsid w:val="00FF7A1E"/>
    <w:rsid w:val="00FF7A71"/>
    <w:rsid w:val="00FF7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AE4D73E-546D-4281-819A-A0179A83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058"/>
    <w:rPr>
      <w:sz w:val="24"/>
      <w:szCs w:val="24"/>
    </w:rPr>
  </w:style>
  <w:style w:type="paragraph" w:styleId="Heading1">
    <w:name w:val="heading 1"/>
    <w:basedOn w:val="Normal"/>
    <w:link w:val="Heading1Char"/>
    <w:uiPriority w:val="9"/>
    <w:qFormat/>
    <w:rsid w:val="006050C5"/>
    <w:pPr>
      <w:widowControl w:val="0"/>
      <w:autoSpaceDE w:val="0"/>
      <w:autoSpaceDN w:val="0"/>
      <w:adjustRightInd w:val="0"/>
      <w:spacing w:before="280" w:after="140"/>
      <w:outlineLvl w:val="0"/>
    </w:pPr>
    <w:rPr>
      <w:rFonts w:ascii="Arial Black" w:hAnsi="Arial Black"/>
      <w:sz w:val="28"/>
      <w:szCs w:val="28"/>
    </w:rPr>
  </w:style>
  <w:style w:type="paragraph" w:styleId="Heading2">
    <w:name w:val="heading 2"/>
    <w:basedOn w:val="Normal"/>
    <w:link w:val="Heading2Char"/>
    <w:uiPriority w:val="99"/>
    <w:qFormat/>
    <w:rsid w:val="006050C5"/>
    <w:pPr>
      <w:widowControl w:val="0"/>
      <w:autoSpaceDE w:val="0"/>
      <w:autoSpaceDN w:val="0"/>
      <w:adjustRightInd w:val="0"/>
      <w:spacing w:before="120" w:after="120"/>
      <w:outlineLvl w:val="1"/>
    </w:pPr>
    <w:rPr>
      <w:rFonts w:ascii="Arial" w:hAnsi="Arial"/>
      <w:b/>
      <w:bCs/>
    </w:rPr>
  </w:style>
  <w:style w:type="paragraph" w:styleId="Heading3">
    <w:name w:val="heading 3"/>
    <w:basedOn w:val="Normal"/>
    <w:link w:val="Heading3Char"/>
    <w:uiPriority w:val="99"/>
    <w:qFormat/>
    <w:rsid w:val="006050C5"/>
    <w:pPr>
      <w:widowControl w:val="0"/>
      <w:autoSpaceDE w:val="0"/>
      <w:autoSpaceDN w:val="0"/>
      <w:adjustRightInd w:val="0"/>
      <w:spacing w:before="120" w:after="120"/>
      <w:outlineLvl w:val="2"/>
    </w:pPr>
    <w:rPr>
      <w:b/>
      <w:bCs/>
    </w:rPr>
  </w:style>
  <w:style w:type="paragraph" w:styleId="Heading4">
    <w:name w:val="heading 4"/>
    <w:basedOn w:val="Normal"/>
    <w:next w:val="Normal"/>
    <w:link w:val="Heading4Char"/>
    <w:uiPriority w:val="9"/>
    <w:unhideWhenUsed/>
    <w:qFormat/>
    <w:rsid w:val="00455E8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A41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B33B5"/>
    <w:pPr>
      <w:tabs>
        <w:tab w:val="center" w:pos="4320"/>
        <w:tab w:val="right" w:pos="8640"/>
      </w:tabs>
    </w:pPr>
  </w:style>
  <w:style w:type="paragraph" w:styleId="Footer">
    <w:name w:val="footer"/>
    <w:basedOn w:val="Normal"/>
    <w:link w:val="FooterChar"/>
    <w:uiPriority w:val="99"/>
    <w:rsid w:val="004B33B5"/>
    <w:pPr>
      <w:tabs>
        <w:tab w:val="center" w:pos="4320"/>
        <w:tab w:val="right" w:pos="8640"/>
      </w:tabs>
    </w:pPr>
  </w:style>
  <w:style w:type="character" w:styleId="PageNumber">
    <w:name w:val="page number"/>
    <w:basedOn w:val="DefaultParagraphFont"/>
    <w:uiPriority w:val="99"/>
    <w:qFormat/>
    <w:rsid w:val="00192E9D"/>
  </w:style>
  <w:style w:type="character" w:styleId="CommentReference">
    <w:name w:val="annotation reference"/>
    <w:uiPriority w:val="99"/>
    <w:semiHidden/>
    <w:rsid w:val="00CE44E6"/>
    <w:rPr>
      <w:sz w:val="16"/>
      <w:szCs w:val="16"/>
    </w:rPr>
  </w:style>
  <w:style w:type="paragraph" w:styleId="CommentText">
    <w:name w:val="annotation text"/>
    <w:basedOn w:val="Normal"/>
    <w:link w:val="CommentTextChar"/>
    <w:uiPriority w:val="99"/>
    <w:semiHidden/>
    <w:rsid w:val="00CE44E6"/>
    <w:rPr>
      <w:sz w:val="20"/>
      <w:szCs w:val="20"/>
    </w:rPr>
  </w:style>
  <w:style w:type="paragraph" w:styleId="CommentSubject">
    <w:name w:val="annotation subject"/>
    <w:basedOn w:val="CommentText"/>
    <w:next w:val="CommentText"/>
    <w:link w:val="CommentSubjectChar"/>
    <w:uiPriority w:val="99"/>
    <w:semiHidden/>
    <w:rsid w:val="00CE44E6"/>
    <w:rPr>
      <w:b/>
      <w:bCs/>
    </w:rPr>
  </w:style>
  <w:style w:type="paragraph" w:styleId="BalloonText">
    <w:name w:val="Balloon Text"/>
    <w:basedOn w:val="Normal"/>
    <w:link w:val="BalloonTextChar"/>
    <w:uiPriority w:val="99"/>
    <w:semiHidden/>
    <w:rsid w:val="00CE44E6"/>
    <w:rPr>
      <w:rFonts w:ascii="Tahoma" w:hAnsi="Tahoma"/>
      <w:sz w:val="16"/>
      <w:szCs w:val="16"/>
    </w:rPr>
  </w:style>
  <w:style w:type="paragraph" w:styleId="ListParagraph">
    <w:name w:val="List Paragraph"/>
    <w:aliases w:val="Annexure,List Paragraph1,heading 9,WinDForce-Letter,Heading 91,bullets,Heading 911,List Paragraph2,List Paragraph11,Heading 9111,Heading 92,Heading 93,Heading 94,Heading 91111,Heading 95,Report Para,Bullet 05,Heading 911111"/>
    <w:basedOn w:val="Normal"/>
    <w:link w:val="ListParagraphChar"/>
    <w:uiPriority w:val="34"/>
    <w:qFormat/>
    <w:rsid w:val="00567E09"/>
    <w:pPr>
      <w:ind w:left="720"/>
    </w:pPr>
  </w:style>
  <w:style w:type="character" w:styleId="Emphasis">
    <w:name w:val="Emphasis"/>
    <w:uiPriority w:val="20"/>
    <w:qFormat/>
    <w:rsid w:val="00ED4008"/>
    <w:rPr>
      <w:b/>
      <w:bCs/>
      <w:i w:val="0"/>
      <w:iCs w:val="0"/>
    </w:rPr>
  </w:style>
  <w:style w:type="paragraph" w:styleId="NoSpacing">
    <w:name w:val="No Spacing"/>
    <w:uiPriority w:val="1"/>
    <w:qFormat/>
    <w:rsid w:val="005D688E"/>
    <w:rPr>
      <w:rFonts w:ascii="Calibri" w:hAnsi="Calibri"/>
      <w:sz w:val="22"/>
      <w:szCs w:val="22"/>
    </w:rPr>
  </w:style>
  <w:style w:type="character" w:styleId="SubtleEmphasis">
    <w:name w:val="Subtle Emphasis"/>
    <w:uiPriority w:val="19"/>
    <w:qFormat/>
    <w:rsid w:val="00FC2AED"/>
    <w:rPr>
      <w:i/>
      <w:iCs/>
      <w:color w:val="808080"/>
    </w:rPr>
  </w:style>
  <w:style w:type="character" w:customStyle="1" w:styleId="Heading1Char">
    <w:name w:val="Heading 1 Char"/>
    <w:link w:val="Heading1"/>
    <w:uiPriority w:val="9"/>
    <w:rsid w:val="006050C5"/>
    <w:rPr>
      <w:rFonts w:ascii="Arial Black" w:hAnsi="Arial Black" w:cs="Arial Black"/>
      <w:sz w:val="28"/>
      <w:szCs w:val="28"/>
    </w:rPr>
  </w:style>
  <w:style w:type="character" w:customStyle="1" w:styleId="Heading2Char">
    <w:name w:val="Heading 2 Char"/>
    <w:link w:val="Heading2"/>
    <w:uiPriority w:val="99"/>
    <w:rsid w:val="006050C5"/>
    <w:rPr>
      <w:rFonts w:ascii="Arial" w:hAnsi="Arial" w:cs="Arial"/>
      <w:b/>
      <w:bCs/>
      <w:sz w:val="24"/>
      <w:szCs w:val="24"/>
    </w:rPr>
  </w:style>
  <w:style w:type="character" w:customStyle="1" w:styleId="Heading3Char">
    <w:name w:val="Heading 3 Char"/>
    <w:link w:val="Heading3"/>
    <w:uiPriority w:val="99"/>
    <w:rsid w:val="006050C5"/>
    <w:rPr>
      <w:b/>
      <w:bCs/>
      <w:sz w:val="24"/>
      <w:szCs w:val="24"/>
    </w:rPr>
  </w:style>
  <w:style w:type="paragraph" w:styleId="Title">
    <w:name w:val="Title"/>
    <w:basedOn w:val="Normal"/>
    <w:link w:val="TitleChar"/>
    <w:uiPriority w:val="99"/>
    <w:qFormat/>
    <w:rsid w:val="006050C5"/>
    <w:pPr>
      <w:widowControl w:val="0"/>
      <w:autoSpaceDE w:val="0"/>
      <w:autoSpaceDN w:val="0"/>
      <w:adjustRightInd w:val="0"/>
      <w:spacing w:after="960"/>
      <w:jc w:val="center"/>
    </w:pPr>
    <w:rPr>
      <w:rFonts w:ascii="Arial Black" w:hAnsi="Arial Black"/>
      <w:sz w:val="48"/>
      <w:szCs w:val="48"/>
    </w:rPr>
  </w:style>
  <w:style w:type="character" w:customStyle="1" w:styleId="TitleChar">
    <w:name w:val="Title Char"/>
    <w:link w:val="Title"/>
    <w:uiPriority w:val="99"/>
    <w:rsid w:val="006050C5"/>
    <w:rPr>
      <w:rFonts w:ascii="Arial Black" w:hAnsi="Arial Black" w:cs="Arial Black"/>
      <w:sz w:val="48"/>
      <w:szCs w:val="48"/>
    </w:rPr>
  </w:style>
  <w:style w:type="paragraph" w:customStyle="1" w:styleId="DefaultText11">
    <w:name w:val="Default Text:1:1"/>
    <w:basedOn w:val="Normal"/>
    <w:uiPriority w:val="99"/>
    <w:qFormat/>
    <w:rsid w:val="006050C5"/>
    <w:pPr>
      <w:widowControl w:val="0"/>
      <w:autoSpaceDE w:val="0"/>
      <w:autoSpaceDN w:val="0"/>
      <w:adjustRightInd w:val="0"/>
    </w:pPr>
  </w:style>
  <w:style w:type="paragraph" w:customStyle="1" w:styleId="TableText">
    <w:name w:val="Table Text"/>
    <w:basedOn w:val="Normal"/>
    <w:uiPriority w:val="99"/>
    <w:rsid w:val="006050C5"/>
    <w:pPr>
      <w:widowControl w:val="0"/>
      <w:autoSpaceDE w:val="0"/>
      <w:autoSpaceDN w:val="0"/>
      <w:adjustRightInd w:val="0"/>
      <w:jc w:val="right"/>
    </w:pPr>
  </w:style>
  <w:style w:type="paragraph" w:customStyle="1" w:styleId="DefaultText2">
    <w:name w:val="Default Text:2"/>
    <w:basedOn w:val="Normal"/>
    <w:uiPriority w:val="99"/>
    <w:rsid w:val="006050C5"/>
    <w:pPr>
      <w:widowControl w:val="0"/>
      <w:autoSpaceDE w:val="0"/>
      <w:autoSpaceDN w:val="0"/>
      <w:adjustRightInd w:val="0"/>
    </w:pPr>
  </w:style>
  <w:style w:type="paragraph" w:customStyle="1" w:styleId="OutlineNumbering">
    <w:name w:val="Outline Numbering"/>
    <w:basedOn w:val="Normal"/>
    <w:uiPriority w:val="99"/>
    <w:rsid w:val="006050C5"/>
    <w:pPr>
      <w:widowControl w:val="0"/>
      <w:autoSpaceDE w:val="0"/>
      <w:autoSpaceDN w:val="0"/>
      <w:adjustRightInd w:val="0"/>
      <w:ind w:left="360" w:hanging="360"/>
    </w:pPr>
  </w:style>
  <w:style w:type="paragraph" w:customStyle="1" w:styleId="FirstLineIndent">
    <w:name w:val="First Line Indent"/>
    <w:basedOn w:val="Normal"/>
    <w:uiPriority w:val="99"/>
    <w:rsid w:val="006050C5"/>
    <w:pPr>
      <w:widowControl w:val="0"/>
      <w:autoSpaceDE w:val="0"/>
      <w:autoSpaceDN w:val="0"/>
      <w:adjustRightInd w:val="0"/>
      <w:ind w:firstLine="720"/>
    </w:pPr>
  </w:style>
  <w:style w:type="paragraph" w:customStyle="1" w:styleId="NumberList">
    <w:name w:val="Number List"/>
    <w:basedOn w:val="Normal"/>
    <w:uiPriority w:val="99"/>
    <w:rsid w:val="006050C5"/>
    <w:pPr>
      <w:widowControl w:val="0"/>
      <w:autoSpaceDE w:val="0"/>
      <w:autoSpaceDN w:val="0"/>
      <w:adjustRightInd w:val="0"/>
      <w:ind w:left="360" w:hanging="360"/>
    </w:pPr>
  </w:style>
  <w:style w:type="paragraph" w:customStyle="1" w:styleId="Bullet2">
    <w:name w:val="Bullet 2"/>
    <w:basedOn w:val="Normal"/>
    <w:rsid w:val="006050C5"/>
    <w:pPr>
      <w:widowControl w:val="0"/>
      <w:autoSpaceDE w:val="0"/>
      <w:autoSpaceDN w:val="0"/>
      <w:adjustRightInd w:val="0"/>
      <w:ind w:left="360" w:hanging="360"/>
    </w:pPr>
  </w:style>
  <w:style w:type="paragraph" w:customStyle="1" w:styleId="Bullet1">
    <w:name w:val="Bullet 1"/>
    <w:basedOn w:val="Normal"/>
    <w:rsid w:val="006050C5"/>
    <w:pPr>
      <w:widowControl w:val="0"/>
      <w:autoSpaceDE w:val="0"/>
      <w:autoSpaceDN w:val="0"/>
      <w:adjustRightInd w:val="0"/>
      <w:ind w:left="360" w:hanging="360"/>
    </w:pPr>
  </w:style>
  <w:style w:type="paragraph" w:customStyle="1" w:styleId="BodySingle">
    <w:name w:val="Body Single"/>
    <w:basedOn w:val="Normal"/>
    <w:uiPriority w:val="99"/>
    <w:rsid w:val="006050C5"/>
    <w:pPr>
      <w:widowControl w:val="0"/>
      <w:autoSpaceDE w:val="0"/>
      <w:autoSpaceDN w:val="0"/>
      <w:adjustRightInd w:val="0"/>
    </w:pPr>
  </w:style>
  <w:style w:type="paragraph" w:customStyle="1" w:styleId="DefaultText">
    <w:name w:val="Default Text"/>
    <w:basedOn w:val="Normal"/>
    <w:uiPriority w:val="99"/>
    <w:rsid w:val="006050C5"/>
    <w:pPr>
      <w:widowControl w:val="0"/>
      <w:autoSpaceDE w:val="0"/>
      <w:autoSpaceDN w:val="0"/>
      <w:adjustRightInd w:val="0"/>
    </w:pPr>
  </w:style>
  <w:style w:type="paragraph" w:customStyle="1" w:styleId="Style">
    <w:name w:val="Style"/>
    <w:uiPriority w:val="99"/>
    <w:rsid w:val="006050C5"/>
    <w:pPr>
      <w:widowControl w:val="0"/>
      <w:autoSpaceDE w:val="0"/>
      <w:autoSpaceDN w:val="0"/>
      <w:adjustRightInd w:val="0"/>
    </w:pPr>
    <w:rPr>
      <w:rFonts w:ascii="Arial" w:hAnsi="Arial" w:cs="Arial"/>
      <w:sz w:val="24"/>
      <w:szCs w:val="24"/>
    </w:rPr>
  </w:style>
  <w:style w:type="character" w:customStyle="1" w:styleId="HeaderChar">
    <w:name w:val="Header Char"/>
    <w:link w:val="Header"/>
    <w:uiPriority w:val="99"/>
    <w:locked/>
    <w:rsid w:val="006050C5"/>
    <w:rPr>
      <w:sz w:val="24"/>
      <w:szCs w:val="24"/>
    </w:rPr>
  </w:style>
  <w:style w:type="character" w:customStyle="1" w:styleId="FooterChar">
    <w:name w:val="Footer Char"/>
    <w:link w:val="Footer"/>
    <w:uiPriority w:val="99"/>
    <w:qFormat/>
    <w:locked/>
    <w:rsid w:val="006050C5"/>
    <w:rPr>
      <w:sz w:val="24"/>
      <w:szCs w:val="24"/>
    </w:rPr>
  </w:style>
  <w:style w:type="character" w:customStyle="1" w:styleId="BalloonTextChar">
    <w:name w:val="Balloon Text Char"/>
    <w:link w:val="BalloonText"/>
    <w:uiPriority w:val="99"/>
    <w:semiHidden/>
    <w:locked/>
    <w:rsid w:val="006050C5"/>
    <w:rPr>
      <w:rFonts w:ascii="Tahoma" w:hAnsi="Tahoma" w:cs="Tahoma"/>
      <w:sz w:val="16"/>
      <w:szCs w:val="16"/>
    </w:rPr>
  </w:style>
  <w:style w:type="paragraph" w:styleId="Caption">
    <w:name w:val="caption"/>
    <w:basedOn w:val="Normal"/>
    <w:next w:val="Normal"/>
    <w:unhideWhenUsed/>
    <w:qFormat/>
    <w:rsid w:val="006050C5"/>
    <w:pPr>
      <w:widowControl w:val="0"/>
      <w:autoSpaceDE w:val="0"/>
      <w:autoSpaceDN w:val="0"/>
      <w:adjustRightInd w:val="0"/>
    </w:pPr>
    <w:rPr>
      <w:b/>
      <w:bCs/>
      <w:sz w:val="20"/>
      <w:szCs w:val="20"/>
    </w:rPr>
  </w:style>
  <w:style w:type="character" w:customStyle="1" w:styleId="CommentTextChar">
    <w:name w:val="Comment Text Char"/>
    <w:link w:val="CommentText"/>
    <w:uiPriority w:val="99"/>
    <w:semiHidden/>
    <w:locked/>
    <w:rsid w:val="006050C5"/>
  </w:style>
  <w:style w:type="character" w:customStyle="1" w:styleId="CommentSubjectChar">
    <w:name w:val="Comment Subject Char"/>
    <w:link w:val="CommentSubject"/>
    <w:uiPriority w:val="99"/>
    <w:semiHidden/>
    <w:locked/>
    <w:rsid w:val="006050C5"/>
    <w:rPr>
      <w:b/>
      <w:bCs/>
    </w:rPr>
  </w:style>
  <w:style w:type="paragraph" w:styleId="DocumentMap">
    <w:name w:val="Document Map"/>
    <w:basedOn w:val="Normal"/>
    <w:link w:val="DocumentMapChar"/>
    <w:uiPriority w:val="99"/>
    <w:semiHidden/>
    <w:unhideWhenUsed/>
    <w:rsid w:val="006050C5"/>
    <w:pPr>
      <w:widowControl w:val="0"/>
      <w:autoSpaceDE w:val="0"/>
      <w:autoSpaceDN w:val="0"/>
      <w:adjustRightInd w:val="0"/>
    </w:pPr>
    <w:rPr>
      <w:rFonts w:ascii="Tahoma" w:hAnsi="Tahoma"/>
      <w:sz w:val="16"/>
      <w:szCs w:val="16"/>
    </w:rPr>
  </w:style>
  <w:style w:type="character" w:customStyle="1" w:styleId="DocumentMapChar">
    <w:name w:val="Document Map Char"/>
    <w:link w:val="DocumentMap"/>
    <w:uiPriority w:val="99"/>
    <w:semiHidden/>
    <w:rsid w:val="006050C5"/>
    <w:rPr>
      <w:rFonts w:ascii="Tahoma" w:hAnsi="Tahoma" w:cs="Tahoma"/>
      <w:sz w:val="16"/>
      <w:szCs w:val="16"/>
    </w:rPr>
  </w:style>
  <w:style w:type="character" w:customStyle="1" w:styleId="apple-converted-space">
    <w:name w:val="apple-converted-space"/>
    <w:rsid w:val="00A23102"/>
  </w:style>
  <w:style w:type="paragraph" w:styleId="FootnoteText">
    <w:name w:val="footnote text"/>
    <w:basedOn w:val="Normal"/>
    <w:link w:val="FootnoteTextChar"/>
    <w:uiPriority w:val="99"/>
    <w:semiHidden/>
    <w:unhideWhenUsed/>
    <w:rsid w:val="004C0F6A"/>
    <w:rPr>
      <w:sz w:val="20"/>
      <w:szCs w:val="20"/>
    </w:rPr>
  </w:style>
  <w:style w:type="character" w:customStyle="1" w:styleId="FootnoteTextChar">
    <w:name w:val="Footnote Text Char"/>
    <w:link w:val="FootnoteText"/>
    <w:uiPriority w:val="99"/>
    <w:semiHidden/>
    <w:rsid w:val="004C0F6A"/>
    <w:rPr>
      <w:lang w:bidi="ar-SA"/>
    </w:rPr>
  </w:style>
  <w:style w:type="character" w:styleId="FootnoteReference">
    <w:name w:val="footnote reference"/>
    <w:uiPriority w:val="99"/>
    <w:semiHidden/>
    <w:unhideWhenUsed/>
    <w:rsid w:val="004C0F6A"/>
    <w:rPr>
      <w:vertAlign w:val="superscript"/>
    </w:rPr>
  </w:style>
  <w:style w:type="character" w:styleId="Hyperlink">
    <w:name w:val="Hyperlink"/>
    <w:uiPriority w:val="99"/>
    <w:qFormat/>
    <w:rsid w:val="0067689C"/>
    <w:rPr>
      <w:color w:val="0000FF"/>
      <w:u w:val="single"/>
    </w:rPr>
  </w:style>
  <w:style w:type="character" w:styleId="PlaceholderText">
    <w:name w:val="Placeholder Text"/>
    <w:basedOn w:val="DefaultParagraphFont"/>
    <w:uiPriority w:val="99"/>
    <w:semiHidden/>
    <w:rsid w:val="00461D3B"/>
    <w:rPr>
      <w:color w:val="808080"/>
    </w:rPr>
  </w:style>
  <w:style w:type="table" w:customStyle="1" w:styleId="TableGrid1">
    <w:name w:val="Table Grid1"/>
    <w:basedOn w:val="TableNormal"/>
    <w:next w:val="TableGrid"/>
    <w:uiPriority w:val="59"/>
    <w:locked/>
    <w:rsid w:val="00E342D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nnexure Char,List Paragraph1 Char,heading 9 Char,WinDForce-Letter Char,Heading 91 Char,bullets Char,Heading 911 Char,List Paragraph2 Char,List Paragraph11 Char,Heading 9111 Char,Heading 92 Char,Heading 93 Char,Heading 94 Char"/>
    <w:basedOn w:val="DefaultParagraphFont"/>
    <w:link w:val="ListParagraph"/>
    <w:uiPriority w:val="34"/>
    <w:qFormat/>
    <w:locked/>
    <w:rsid w:val="000E0018"/>
    <w:rPr>
      <w:sz w:val="24"/>
      <w:szCs w:val="24"/>
    </w:rPr>
  </w:style>
  <w:style w:type="paragraph" w:styleId="NormalWeb">
    <w:name w:val="Normal (Web)"/>
    <w:basedOn w:val="Normal"/>
    <w:uiPriority w:val="99"/>
    <w:unhideWhenUsed/>
    <w:rsid w:val="00EB7F75"/>
    <w:pPr>
      <w:spacing w:before="100" w:beforeAutospacing="1" w:after="100" w:afterAutospacing="1"/>
    </w:pPr>
    <w:rPr>
      <w:lang w:val="en-IN" w:eastAsia="en-IN"/>
    </w:rPr>
  </w:style>
  <w:style w:type="paragraph" w:customStyle="1" w:styleId="cb-split">
    <w:name w:val="cb-split"/>
    <w:basedOn w:val="Normal"/>
    <w:rsid w:val="00EB7F75"/>
    <w:pPr>
      <w:spacing w:before="100" w:beforeAutospacing="1" w:after="100" w:afterAutospacing="1"/>
    </w:pPr>
  </w:style>
  <w:style w:type="character" w:customStyle="1" w:styleId="mw-headline">
    <w:name w:val="mw-headline"/>
    <w:basedOn w:val="DefaultParagraphFont"/>
    <w:rsid w:val="00DA2781"/>
  </w:style>
  <w:style w:type="character" w:customStyle="1" w:styleId="Heading4Char">
    <w:name w:val="Heading 4 Char"/>
    <w:basedOn w:val="DefaultParagraphFont"/>
    <w:link w:val="Heading4"/>
    <w:uiPriority w:val="9"/>
    <w:rsid w:val="00455E88"/>
    <w:rPr>
      <w:rFonts w:asciiTheme="majorHAnsi" w:eastAsiaTheme="majorEastAsia" w:hAnsiTheme="majorHAnsi" w:cstheme="majorBidi"/>
      <w:b/>
      <w:bCs/>
      <w:i/>
      <w:iCs/>
      <w:color w:val="4F81BD" w:themeColor="accent1"/>
      <w:sz w:val="24"/>
      <w:szCs w:val="24"/>
    </w:rPr>
  </w:style>
  <w:style w:type="paragraph" w:styleId="BodyText3">
    <w:name w:val="Body Text 3"/>
    <w:basedOn w:val="Heading3"/>
    <w:link w:val="BodyText3Char"/>
    <w:qFormat/>
    <w:rsid w:val="00455E88"/>
    <w:pPr>
      <w:keepNext/>
      <w:spacing w:after="0" w:line="276" w:lineRule="auto"/>
      <w:jc w:val="both"/>
    </w:pPr>
    <w:rPr>
      <w:rFonts w:ascii="Book Antiqua" w:hAnsi="Book Antiqua"/>
      <w:b w:val="0"/>
      <w:bCs w:val="0"/>
      <w:sz w:val="22"/>
    </w:rPr>
  </w:style>
  <w:style w:type="character" w:customStyle="1" w:styleId="BodyText3Char">
    <w:name w:val="Body Text 3 Char"/>
    <w:basedOn w:val="DefaultParagraphFont"/>
    <w:link w:val="BodyText3"/>
    <w:rsid w:val="00455E88"/>
    <w:rPr>
      <w:rFonts w:ascii="Book Antiqua" w:hAnsi="Book Antiqua"/>
      <w:sz w:val="22"/>
      <w:szCs w:val="24"/>
    </w:rPr>
  </w:style>
  <w:style w:type="paragraph" w:customStyle="1" w:styleId="Bullet3">
    <w:name w:val="Bullet 3"/>
    <w:rsid w:val="00B800A9"/>
    <w:pPr>
      <w:tabs>
        <w:tab w:val="num" w:pos="1080"/>
      </w:tabs>
      <w:spacing w:after="120" w:line="264" w:lineRule="auto"/>
      <w:ind w:left="1077" w:hanging="357"/>
      <w:jc w:val="both"/>
    </w:pPr>
    <w:rPr>
      <w:rFonts w:ascii="Arial" w:eastAsia="PMingLiU" w:hAnsi="Arial"/>
      <w:color w:val="032043"/>
      <w:lang w:val="en-GB"/>
    </w:rPr>
  </w:style>
  <w:style w:type="paragraph" w:customStyle="1" w:styleId="Default">
    <w:name w:val="Default"/>
    <w:qFormat/>
    <w:rsid w:val="00465EA3"/>
    <w:pPr>
      <w:autoSpaceDE w:val="0"/>
      <w:autoSpaceDN w:val="0"/>
      <w:adjustRightInd w:val="0"/>
    </w:pPr>
    <w:rPr>
      <w:rFonts w:ascii="Arial" w:hAnsi="Arial" w:cs="Arial"/>
      <w:color w:val="000000"/>
      <w:sz w:val="24"/>
      <w:szCs w:val="24"/>
      <w:lang w:val="en-IN"/>
    </w:rPr>
  </w:style>
  <w:style w:type="table" w:customStyle="1" w:styleId="LightList-Accent11">
    <w:name w:val="Light List - Accent 11"/>
    <w:basedOn w:val="TableNormal"/>
    <w:uiPriority w:val="61"/>
    <w:rsid w:val="002E3DB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5">
    <w:name w:val="Medium Shading 1 Accent 5"/>
    <w:basedOn w:val="TableNormal"/>
    <w:uiPriority w:val="63"/>
    <w:rsid w:val="002E3DBE"/>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mw-editsection">
    <w:name w:val="mw-editsection"/>
    <w:basedOn w:val="DefaultParagraphFont"/>
    <w:rsid w:val="002E3DBE"/>
  </w:style>
  <w:style w:type="character" w:customStyle="1" w:styleId="mw-editsection-bracket">
    <w:name w:val="mw-editsection-bracket"/>
    <w:basedOn w:val="DefaultParagraphFont"/>
    <w:rsid w:val="002E3DBE"/>
  </w:style>
  <w:style w:type="paragraph" w:customStyle="1" w:styleId="intro-box">
    <w:name w:val="intro-box"/>
    <w:basedOn w:val="Normal"/>
    <w:rsid w:val="002E3DBE"/>
    <w:pPr>
      <w:spacing w:before="150" w:after="225"/>
    </w:pPr>
    <w:rPr>
      <w:lang w:val="en-IN" w:eastAsia="en-IN"/>
    </w:rPr>
  </w:style>
  <w:style w:type="paragraph" w:styleId="TOCHeading">
    <w:name w:val="TOC Heading"/>
    <w:basedOn w:val="Heading1"/>
    <w:next w:val="Normal"/>
    <w:uiPriority w:val="39"/>
    <w:semiHidden/>
    <w:unhideWhenUsed/>
    <w:qFormat/>
    <w:rsid w:val="002E3DBE"/>
    <w:pPr>
      <w:keepNext/>
      <w:keepLines/>
      <w:widowControl/>
      <w:autoSpaceDE/>
      <w:autoSpaceDN/>
      <w:adjustRightInd/>
      <w:spacing w:before="480" w:after="0" w:line="276" w:lineRule="auto"/>
      <w:outlineLvl w:val="9"/>
    </w:pPr>
    <w:rPr>
      <w:rFonts w:asciiTheme="majorHAnsi" w:eastAsiaTheme="majorEastAsia" w:hAnsiTheme="majorHAnsi" w:cstheme="majorBidi"/>
      <w:b/>
      <w:bCs/>
      <w:color w:val="365F91" w:themeColor="accent1" w:themeShade="BF"/>
      <w:lang w:eastAsia="ja-JP"/>
    </w:rPr>
  </w:style>
  <w:style w:type="paragraph" w:styleId="TOC2">
    <w:name w:val="toc 2"/>
    <w:basedOn w:val="Normal"/>
    <w:next w:val="Normal"/>
    <w:autoRedefine/>
    <w:uiPriority w:val="39"/>
    <w:unhideWhenUsed/>
    <w:qFormat/>
    <w:rsid w:val="002E3DBE"/>
    <w:pPr>
      <w:spacing w:after="100" w:line="276" w:lineRule="auto"/>
      <w:ind w:left="220"/>
    </w:pPr>
    <w:rPr>
      <w:rFonts w:asciiTheme="minorHAnsi" w:eastAsiaTheme="minorEastAsia" w:hAnsiTheme="minorHAnsi" w:cstheme="minorBidi"/>
      <w:sz w:val="22"/>
      <w:szCs w:val="22"/>
      <w:lang w:eastAsia="ja-JP"/>
    </w:rPr>
  </w:style>
  <w:style w:type="paragraph" w:styleId="TOC1">
    <w:name w:val="toc 1"/>
    <w:basedOn w:val="Normal"/>
    <w:next w:val="Normal"/>
    <w:autoRedefine/>
    <w:uiPriority w:val="39"/>
    <w:unhideWhenUsed/>
    <w:qFormat/>
    <w:rsid w:val="002E3DBE"/>
    <w:pPr>
      <w:spacing w:after="100" w:line="276" w:lineRule="auto"/>
    </w:pPr>
    <w:rPr>
      <w:rFonts w:asciiTheme="minorHAnsi" w:eastAsiaTheme="minorEastAsia" w:hAnsiTheme="minorHAnsi" w:cstheme="minorBidi"/>
      <w:sz w:val="22"/>
      <w:szCs w:val="22"/>
      <w:lang w:eastAsia="ja-JP"/>
    </w:rPr>
  </w:style>
  <w:style w:type="paragraph" w:styleId="TOC3">
    <w:name w:val="toc 3"/>
    <w:basedOn w:val="Normal"/>
    <w:next w:val="Normal"/>
    <w:autoRedefine/>
    <w:uiPriority w:val="39"/>
    <w:semiHidden/>
    <w:unhideWhenUsed/>
    <w:qFormat/>
    <w:rsid w:val="002E3DBE"/>
    <w:pPr>
      <w:spacing w:after="100" w:line="276" w:lineRule="auto"/>
      <w:ind w:left="440"/>
    </w:pPr>
    <w:rPr>
      <w:rFonts w:asciiTheme="minorHAnsi" w:eastAsiaTheme="minorEastAsia" w:hAnsiTheme="minorHAnsi" w:cstheme="minorBidi"/>
      <w:sz w:val="22"/>
      <w:szCs w:val="22"/>
      <w:lang w:eastAsia="ja-JP"/>
    </w:rPr>
  </w:style>
  <w:style w:type="paragraph" w:customStyle="1" w:styleId="style58">
    <w:name w:val="style58"/>
    <w:basedOn w:val="Normal"/>
    <w:rsid w:val="002E3DBE"/>
    <w:pPr>
      <w:spacing w:before="100" w:beforeAutospacing="1" w:after="100" w:afterAutospacing="1"/>
    </w:pPr>
  </w:style>
  <w:style w:type="character" w:styleId="Strong">
    <w:name w:val="Strong"/>
    <w:basedOn w:val="DefaultParagraphFont"/>
    <w:uiPriority w:val="22"/>
    <w:qFormat/>
    <w:rsid w:val="002E3DBE"/>
    <w:rPr>
      <w:b/>
      <w:bCs/>
    </w:rPr>
  </w:style>
  <w:style w:type="character" w:styleId="FollowedHyperlink">
    <w:name w:val="FollowedHyperlink"/>
    <w:basedOn w:val="DefaultParagraphFont"/>
    <w:uiPriority w:val="99"/>
    <w:semiHidden/>
    <w:unhideWhenUsed/>
    <w:rsid w:val="002E3DBE"/>
    <w:rPr>
      <w:color w:val="800080" w:themeColor="followedHyperlink"/>
      <w:u w:val="single"/>
    </w:rPr>
  </w:style>
  <w:style w:type="paragraph" w:customStyle="1" w:styleId="style6">
    <w:name w:val="style6"/>
    <w:basedOn w:val="Normal"/>
    <w:rsid w:val="002E3DBE"/>
    <w:pPr>
      <w:spacing w:before="100" w:beforeAutospacing="1" w:after="100" w:afterAutospacing="1"/>
    </w:pPr>
    <w:rPr>
      <w:lang w:val="en-IN" w:eastAsia="en-IN"/>
    </w:rPr>
  </w:style>
  <w:style w:type="paragraph" w:customStyle="1" w:styleId="Tabletitle">
    <w:name w:val="Table title"/>
    <w:basedOn w:val="Normal"/>
    <w:rsid w:val="002E3DBE"/>
    <w:pPr>
      <w:keepNext/>
      <w:keepLines/>
      <w:widowControl w:val="0"/>
      <w:spacing w:before="60" w:after="60" w:line="264" w:lineRule="auto"/>
      <w:ind w:left="1134" w:hanging="1134"/>
    </w:pPr>
    <w:rPr>
      <w:rFonts w:ascii="Arial" w:eastAsia="PMingLiU" w:hAnsi="Arial" w:cs="Arial"/>
      <w:b/>
      <w:bCs/>
      <w:color w:val="032043"/>
      <w:lang w:val="en-IN" w:eastAsia="en-IN"/>
    </w:rPr>
  </w:style>
  <w:style w:type="paragraph" w:customStyle="1" w:styleId="Text">
    <w:name w:val="Text"/>
    <w:basedOn w:val="Normal"/>
    <w:rsid w:val="002E3DBE"/>
    <w:pPr>
      <w:spacing w:before="100" w:beforeAutospacing="1" w:after="60" w:line="264" w:lineRule="auto"/>
    </w:pPr>
    <w:rPr>
      <w:rFonts w:ascii="Arial" w:eastAsia="PMingLiU" w:hAnsi="Arial"/>
      <w:color w:val="032043"/>
      <w:sz w:val="18"/>
      <w:szCs w:val="18"/>
      <w:lang w:val="en-IN" w:eastAsia="en-IN"/>
    </w:rPr>
  </w:style>
  <w:style w:type="paragraph" w:customStyle="1" w:styleId="Tablesplitparagraph">
    <w:name w:val="Table split paragraph"/>
    <w:basedOn w:val="Normal"/>
    <w:rsid w:val="002E3DBE"/>
    <w:pPr>
      <w:keepNext/>
      <w:spacing w:before="100" w:beforeAutospacing="1" w:line="240" w:lineRule="atLeast"/>
    </w:pPr>
    <w:rPr>
      <w:rFonts w:ascii="Arial" w:eastAsia="PMingLiU" w:hAnsi="Arial"/>
      <w:color w:val="032043"/>
      <w:sz w:val="2"/>
      <w:szCs w:val="2"/>
      <w:lang w:val="en-IN" w:eastAsia="en-IN"/>
    </w:rPr>
  </w:style>
  <w:style w:type="paragraph" w:customStyle="1" w:styleId="Source">
    <w:name w:val="Source"/>
    <w:basedOn w:val="Normal"/>
    <w:next w:val="Normal"/>
    <w:rsid w:val="002E3DBE"/>
    <w:pPr>
      <w:spacing w:before="120" w:line="264" w:lineRule="auto"/>
    </w:pPr>
    <w:rPr>
      <w:rFonts w:ascii="Arial" w:eastAsia="PMingLiU" w:hAnsi="Arial"/>
      <w:color w:val="032043"/>
      <w:sz w:val="14"/>
      <w:szCs w:val="14"/>
      <w:lang w:val="en-IN" w:eastAsia="en-IN"/>
    </w:rPr>
  </w:style>
  <w:style w:type="paragraph" w:customStyle="1" w:styleId="IMNumberedH2">
    <w:name w:val="IM Numbered H2"/>
    <w:basedOn w:val="Normal"/>
    <w:next w:val="Normal"/>
    <w:rsid w:val="002E3DBE"/>
    <w:pPr>
      <w:keepNext/>
      <w:keepLines/>
      <w:widowControl w:val="0"/>
      <w:spacing w:before="100" w:beforeAutospacing="1" w:after="240" w:line="264" w:lineRule="auto"/>
      <w:ind w:left="1134" w:hanging="1134"/>
      <w:outlineLvl w:val="1"/>
    </w:pPr>
    <w:rPr>
      <w:rFonts w:ascii="Arial" w:eastAsia="PMingLiU" w:hAnsi="Arial" w:cs="Arial"/>
      <w:b/>
      <w:bCs/>
      <w:color w:val="032043"/>
      <w:lang w:val="en-IN" w:eastAsia="en-IN"/>
    </w:rPr>
  </w:style>
  <w:style w:type="paragraph" w:customStyle="1" w:styleId="Subbullettext">
    <w:name w:val="Sub bullet text"/>
    <w:basedOn w:val="Normal"/>
    <w:rsid w:val="002E3DBE"/>
    <w:pPr>
      <w:spacing w:before="100" w:beforeAutospacing="1" w:after="60"/>
      <w:ind w:left="567" w:hanging="283"/>
    </w:pPr>
    <w:rPr>
      <w:rFonts w:ascii="Arial" w:eastAsia="PMingLiU" w:hAnsi="Arial"/>
      <w:color w:val="032043"/>
      <w:sz w:val="18"/>
      <w:szCs w:val="18"/>
      <w:lang w:val="en-IN" w:eastAsia="en-IN"/>
    </w:rPr>
  </w:style>
  <w:style w:type="paragraph" w:customStyle="1" w:styleId="Bullettext">
    <w:name w:val="Bullet text"/>
    <w:basedOn w:val="Normal"/>
    <w:rsid w:val="002E3DBE"/>
    <w:pPr>
      <w:spacing w:before="100" w:beforeAutospacing="1" w:after="60"/>
      <w:ind w:left="284" w:hanging="284"/>
    </w:pPr>
    <w:rPr>
      <w:rFonts w:ascii="Arial" w:eastAsia="PMingLiU" w:hAnsi="Arial"/>
      <w:color w:val="032043"/>
      <w:sz w:val="18"/>
      <w:szCs w:val="18"/>
      <w:lang w:val="en-IN" w:eastAsia="en-IN"/>
    </w:rPr>
  </w:style>
  <w:style w:type="paragraph" w:customStyle="1" w:styleId="Rowheading">
    <w:name w:val="Row heading"/>
    <w:basedOn w:val="Normal"/>
    <w:rsid w:val="002E3DBE"/>
    <w:pPr>
      <w:keepNext/>
      <w:keepLines/>
      <w:widowControl w:val="0"/>
      <w:spacing w:before="100" w:beforeAutospacing="1" w:after="80" w:line="264" w:lineRule="auto"/>
    </w:pPr>
    <w:rPr>
      <w:rFonts w:ascii="Arial" w:eastAsia="PMingLiU" w:hAnsi="Arial" w:cs="Arial"/>
      <w:b/>
      <w:bCs/>
      <w:color w:val="032043"/>
      <w:sz w:val="18"/>
      <w:szCs w:val="18"/>
      <w:lang w:val="en-IN" w:eastAsia="en-IN"/>
    </w:rPr>
  </w:style>
  <w:style w:type="character" w:customStyle="1" w:styleId="15">
    <w:name w:val="15"/>
    <w:basedOn w:val="DefaultParagraphFont"/>
    <w:rsid w:val="002E3DBE"/>
    <w:rPr>
      <w:rFonts w:ascii="Times New Roman" w:hAnsi="Times New Roman" w:cs="Times New Roman" w:hint="default"/>
    </w:rPr>
  </w:style>
  <w:style w:type="paragraph" w:customStyle="1" w:styleId="Numerictext">
    <w:name w:val="Numeric text"/>
    <w:basedOn w:val="Normal"/>
    <w:rsid w:val="002E3DBE"/>
    <w:pPr>
      <w:spacing w:before="100" w:beforeAutospacing="1" w:after="60" w:line="264" w:lineRule="auto"/>
      <w:jc w:val="right"/>
    </w:pPr>
    <w:rPr>
      <w:rFonts w:ascii="Arial" w:eastAsia="PMingLiU" w:hAnsi="Arial"/>
      <w:color w:val="032043"/>
      <w:sz w:val="18"/>
      <w:szCs w:val="18"/>
      <w:lang w:val="en-IN" w:eastAsia="en-IN"/>
    </w:rPr>
  </w:style>
  <w:style w:type="paragraph" w:customStyle="1" w:styleId="1ai1">
    <w:name w:val="1 / a / i1"/>
    <w:basedOn w:val="Normal"/>
    <w:rsid w:val="002E3DBE"/>
    <w:pPr>
      <w:spacing w:before="100" w:beforeAutospacing="1" w:after="120" w:line="264" w:lineRule="auto"/>
      <w:ind w:left="360" w:hanging="360"/>
      <w:jc w:val="both"/>
    </w:pPr>
    <w:rPr>
      <w:rFonts w:ascii="Arial" w:eastAsia="PMingLiU" w:hAnsi="Arial"/>
      <w:color w:val="032043"/>
      <w:lang w:val="en-IN" w:eastAsia="en-IN"/>
    </w:rPr>
  </w:style>
  <w:style w:type="paragraph" w:customStyle="1" w:styleId="IMNumberedH3">
    <w:name w:val="IM Numbered H3"/>
    <w:basedOn w:val="Normal"/>
    <w:next w:val="Normal"/>
    <w:rsid w:val="002E3DBE"/>
    <w:pPr>
      <w:keepNext/>
      <w:keepLines/>
      <w:widowControl w:val="0"/>
      <w:spacing w:before="100" w:beforeAutospacing="1" w:after="200" w:line="264" w:lineRule="auto"/>
      <w:ind w:left="1854" w:hanging="1134"/>
      <w:outlineLvl w:val="2"/>
    </w:pPr>
    <w:rPr>
      <w:rFonts w:ascii="Arial" w:eastAsia="PMingLiU" w:hAnsi="Arial" w:cs="Arial"/>
      <w:b/>
      <w:bCs/>
      <w:i/>
      <w:iCs/>
      <w:color w:val="032043"/>
      <w:sz w:val="22"/>
      <w:szCs w:val="22"/>
      <w:lang w:val="en-IN" w:eastAsia="en-IN"/>
    </w:rPr>
  </w:style>
  <w:style w:type="paragraph" w:customStyle="1" w:styleId="Columnheading">
    <w:name w:val="Column heading"/>
    <w:basedOn w:val="Normal"/>
    <w:rsid w:val="002E3DBE"/>
    <w:pPr>
      <w:keepLines/>
      <w:widowControl w:val="0"/>
      <w:spacing w:before="100" w:beforeAutospacing="1" w:after="80" w:line="264" w:lineRule="auto"/>
      <w:jc w:val="both"/>
    </w:pPr>
    <w:rPr>
      <w:rFonts w:ascii="Arial" w:eastAsia="PMingLiU" w:hAnsi="Arial" w:cs="Arial"/>
      <w:b/>
      <w:bCs/>
      <w:color w:val="032043"/>
      <w:sz w:val="18"/>
      <w:szCs w:val="18"/>
      <w:lang w:val="en-IN" w:eastAsia="en-IN"/>
    </w:rPr>
  </w:style>
  <w:style w:type="table" w:customStyle="1" w:styleId="TableGridLight1">
    <w:name w:val="Table Grid Light1"/>
    <w:basedOn w:val="TableNormal"/>
    <w:uiPriority w:val="40"/>
    <w:rsid w:val="002E3DBE"/>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2E3DB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2E3DB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2E3DB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2E3DBE"/>
    <w:rPr>
      <w:rFonts w:ascii="Arial" w:hAnsi="Arial" w:cs="Arial"/>
      <w:vanish/>
      <w:sz w:val="16"/>
      <w:szCs w:val="16"/>
    </w:rPr>
  </w:style>
  <w:style w:type="character" w:customStyle="1" w:styleId="mwe-math-mathml-inline">
    <w:name w:val="mwe-math-mathml-inline"/>
    <w:basedOn w:val="DefaultParagraphFont"/>
    <w:rsid w:val="002E3DBE"/>
  </w:style>
  <w:style w:type="character" w:styleId="LineNumber">
    <w:name w:val="line number"/>
    <w:basedOn w:val="DefaultParagraphFont"/>
    <w:uiPriority w:val="99"/>
    <w:semiHidden/>
    <w:unhideWhenUsed/>
    <w:rsid w:val="002E3DBE"/>
  </w:style>
  <w:style w:type="paragraph" w:styleId="BodyText">
    <w:name w:val="Body Text"/>
    <w:basedOn w:val="Normal"/>
    <w:link w:val="BodyTextChar"/>
    <w:uiPriority w:val="99"/>
    <w:semiHidden/>
    <w:unhideWhenUsed/>
    <w:rsid w:val="0054162B"/>
    <w:pPr>
      <w:spacing w:after="120"/>
    </w:pPr>
  </w:style>
  <w:style w:type="character" w:customStyle="1" w:styleId="BodyTextChar">
    <w:name w:val="Body Text Char"/>
    <w:basedOn w:val="DefaultParagraphFont"/>
    <w:link w:val="BodyText"/>
    <w:uiPriority w:val="99"/>
    <w:semiHidden/>
    <w:rsid w:val="0054162B"/>
    <w:rPr>
      <w:sz w:val="24"/>
      <w:szCs w:val="24"/>
    </w:rPr>
  </w:style>
  <w:style w:type="paragraph" w:customStyle="1" w:styleId="TableParagraph">
    <w:name w:val="Table Paragraph"/>
    <w:basedOn w:val="Normal"/>
    <w:uiPriority w:val="1"/>
    <w:qFormat/>
    <w:rsid w:val="00E84CDD"/>
    <w:pPr>
      <w:widowControl w:val="0"/>
      <w:autoSpaceDE w:val="0"/>
      <w:autoSpaceDN w:val="0"/>
      <w:jc w:val="right"/>
    </w:pPr>
    <w:rPr>
      <w:rFonts w:ascii="Arial" w:eastAsia="Arial" w:hAnsi="Arial" w:cs="Arial"/>
      <w:sz w:val="22"/>
      <w:szCs w:val="2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612">
      <w:bodyDiv w:val="1"/>
      <w:marLeft w:val="0"/>
      <w:marRight w:val="0"/>
      <w:marTop w:val="0"/>
      <w:marBottom w:val="0"/>
      <w:divBdr>
        <w:top w:val="none" w:sz="0" w:space="0" w:color="auto"/>
        <w:left w:val="none" w:sz="0" w:space="0" w:color="auto"/>
        <w:bottom w:val="none" w:sz="0" w:space="0" w:color="auto"/>
        <w:right w:val="none" w:sz="0" w:space="0" w:color="auto"/>
      </w:divBdr>
    </w:div>
    <w:div w:id="21521902">
      <w:bodyDiv w:val="1"/>
      <w:marLeft w:val="0"/>
      <w:marRight w:val="0"/>
      <w:marTop w:val="0"/>
      <w:marBottom w:val="0"/>
      <w:divBdr>
        <w:top w:val="none" w:sz="0" w:space="0" w:color="auto"/>
        <w:left w:val="none" w:sz="0" w:space="0" w:color="auto"/>
        <w:bottom w:val="none" w:sz="0" w:space="0" w:color="auto"/>
        <w:right w:val="none" w:sz="0" w:space="0" w:color="auto"/>
      </w:divBdr>
    </w:div>
    <w:div w:id="22556798">
      <w:bodyDiv w:val="1"/>
      <w:marLeft w:val="0"/>
      <w:marRight w:val="0"/>
      <w:marTop w:val="0"/>
      <w:marBottom w:val="0"/>
      <w:divBdr>
        <w:top w:val="none" w:sz="0" w:space="0" w:color="auto"/>
        <w:left w:val="none" w:sz="0" w:space="0" w:color="auto"/>
        <w:bottom w:val="none" w:sz="0" w:space="0" w:color="auto"/>
        <w:right w:val="none" w:sz="0" w:space="0" w:color="auto"/>
      </w:divBdr>
    </w:div>
    <w:div w:id="26377110">
      <w:bodyDiv w:val="1"/>
      <w:marLeft w:val="0"/>
      <w:marRight w:val="0"/>
      <w:marTop w:val="0"/>
      <w:marBottom w:val="0"/>
      <w:divBdr>
        <w:top w:val="none" w:sz="0" w:space="0" w:color="auto"/>
        <w:left w:val="none" w:sz="0" w:space="0" w:color="auto"/>
        <w:bottom w:val="none" w:sz="0" w:space="0" w:color="auto"/>
        <w:right w:val="none" w:sz="0" w:space="0" w:color="auto"/>
      </w:divBdr>
    </w:div>
    <w:div w:id="37319285">
      <w:bodyDiv w:val="1"/>
      <w:marLeft w:val="0"/>
      <w:marRight w:val="0"/>
      <w:marTop w:val="0"/>
      <w:marBottom w:val="0"/>
      <w:divBdr>
        <w:top w:val="none" w:sz="0" w:space="0" w:color="auto"/>
        <w:left w:val="none" w:sz="0" w:space="0" w:color="auto"/>
        <w:bottom w:val="none" w:sz="0" w:space="0" w:color="auto"/>
        <w:right w:val="none" w:sz="0" w:space="0" w:color="auto"/>
      </w:divBdr>
    </w:div>
    <w:div w:id="44530262">
      <w:bodyDiv w:val="1"/>
      <w:marLeft w:val="0"/>
      <w:marRight w:val="0"/>
      <w:marTop w:val="0"/>
      <w:marBottom w:val="0"/>
      <w:divBdr>
        <w:top w:val="none" w:sz="0" w:space="0" w:color="auto"/>
        <w:left w:val="none" w:sz="0" w:space="0" w:color="auto"/>
        <w:bottom w:val="none" w:sz="0" w:space="0" w:color="auto"/>
        <w:right w:val="none" w:sz="0" w:space="0" w:color="auto"/>
      </w:divBdr>
    </w:div>
    <w:div w:id="51857604">
      <w:bodyDiv w:val="1"/>
      <w:marLeft w:val="0"/>
      <w:marRight w:val="0"/>
      <w:marTop w:val="0"/>
      <w:marBottom w:val="0"/>
      <w:divBdr>
        <w:top w:val="none" w:sz="0" w:space="0" w:color="auto"/>
        <w:left w:val="none" w:sz="0" w:space="0" w:color="auto"/>
        <w:bottom w:val="none" w:sz="0" w:space="0" w:color="auto"/>
        <w:right w:val="none" w:sz="0" w:space="0" w:color="auto"/>
      </w:divBdr>
    </w:div>
    <w:div w:id="104809545">
      <w:bodyDiv w:val="1"/>
      <w:marLeft w:val="0"/>
      <w:marRight w:val="0"/>
      <w:marTop w:val="0"/>
      <w:marBottom w:val="0"/>
      <w:divBdr>
        <w:top w:val="none" w:sz="0" w:space="0" w:color="auto"/>
        <w:left w:val="none" w:sz="0" w:space="0" w:color="auto"/>
        <w:bottom w:val="none" w:sz="0" w:space="0" w:color="auto"/>
        <w:right w:val="none" w:sz="0" w:space="0" w:color="auto"/>
      </w:divBdr>
    </w:div>
    <w:div w:id="142235798">
      <w:bodyDiv w:val="1"/>
      <w:marLeft w:val="0"/>
      <w:marRight w:val="0"/>
      <w:marTop w:val="0"/>
      <w:marBottom w:val="0"/>
      <w:divBdr>
        <w:top w:val="none" w:sz="0" w:space="0" w:color="auto"/>
        <w:left w:val="none" w:sz="0" w:space="0" w:color="auto"/>
        <w:bottom w:val="none" w:sz="0" w:space="0" w:color="auto"/>
        <w:right w:val="none" w:sz="0" w:space="0" w:color="auto"/>
      </w:divBdr>
    </w:div>
    <w:div w:id="202445186">
      <w:bodyDiv w:val="1"/>
      <w:marLeft w:val="0"/>
      <w:marRight w:val="0"/>
      <w:marTop w:val="0"/>
      <w:marBottom w:val="0"/>
      <w:divBdr>
        <w:top w:val="none" w:sz="0" w:space="0" w:color="auto"/>
        <w:left w:val="none" w:sz="0" w:space="0" w:color="auto"/>
        <w:bottom w:val="none" w:sz="0" w:space="0" w:color="auto"/>
        <w:right w:val="none" w:sz="0" w:space="0" w:color="auto"/>
      </w:divBdr>
    </w:div>
    <w:div w:id="240065773">
      <w:bodyDiv w:val="1"/>
      <w:marLeft w:val="0"/>
      <w:marRight w:val="0"/>
      <w:marTop w:val="0"/>
      <w:marBottom w:val="0"/>
      <w:divBdr>
        <w:top w:val="none" w:sz="0" w:space="0" w:color="auto"/>
        <w:left w:val="none" w:sz="0" w:space="0" w:color="auto"/>
        <w:bottom w:val="none" w:sz="0" w:space="0" w:color="auto"/>
        <w:right w:val="none" w:sz="0" w:space="0" w:color="auto"/>
      </w:divBdr>
    </w:div>
    <w:div w:id="259457985">
      <w:bodyDiv w:val="1"/>
      <w:marLeft w:val="0"/>
      <w:marRight w:val="0"/>
      <w:marTop w:val="0"/>
      <w:marBottom w:val="0"/>
      <w:divBdr>
        <w:top w:val="none" w:sz="0" w:space="0" w:color="auto"/>
        <w:left w:val="none" w:sz="0" w:space="0" w:color="auto"/>
        <w:bottom w:val="none" w:sz="0" w:space="0" w:color="auto"/>
        <w:right w:val="none" w:sz="0" w:space="0" w:color="auto"/>
      </w:divBdr>
    </w:div>
    <w:div w:id="315645920">
      <w:bodyDiv w:val="1"/>
      <w:marLeft w:val="0"/>
      <w:marRight w:val="0"/>
      <w:marTop w:val="0"/>
      <w:marBottom w:val="0"/>
      <w:divBdr>
        <w:top w:val="none" w:sz="0" w:space="0" w:color="auto"/>
        <w:left w:val="none" w:sz="0" w:space="0" w:color="auto"/>
        <w:bottom w:val="none" w:sz="0" w:space="0" w:color="auto"/>
        <w:right w:val="none" w:sz="0" w:space="0" w:color="auto"/>
      </w:divBdr>
    </w:div>
    <w:div w:id="325981627">
      <w:bodyDiv w:val="1"/>
      <w:marLeft w:val="0"/>
      <w:marRight w:val="0"/>
      <w:marTop w:val="0"/>
      <w:marBottom w:val="0"/>
      <w:divBdr>
        <w:top w:val="none" w:sz="0" w:space="0" w:color="auto"/>
        <w:left w:val="none" w:sz="0" w:space="0" w:color="auto"/>
        <w:bottom w:val="none" w:sz="0" w:space="0" w:color="auto"/>
        <w:right w:val="none" w:sz="0" w:space="0" w:color="auto"/>
      </w:divBdr>
    </w:div>
    <w:div w:id="385298460">
      <w:bodyDiv w:val="1"/>
      <w:marLeft w:val="0"/>
      <w:marRight w:val="0"/>
      <w:marTop w:val="0"/>
      <w:marBottom w:val="0"/>
      <w:divBdr>
        <w:top w:val="none" w:sz="0" w:space="0" w:color="auto"/>
        <w:left w:val="none" w:sz="0" w:space="0" w:color="auto"/>
        <w:bottom w:val="none" w:sz="0" w:space="0" w:color="auto"/>
        <w:right w:val="none" w:sz="0" w:space="0" w:color="auto"/>
      </w:divBdr>
    </w:div>
    <w:div w:id="393969374">
      <w:bodyDiv w:val="1"/>
      <w:marLeft w:val="0"/>
      <w:marRight w:val="0"/>
      <w:marTop w:val="0"/>
      <w:marBottom w:val="0"/>
      <w:divBdr>
        <w:top w:val="none" w:sz="0" w:space="0" w:color="auto"/>
        <w:left w:val="none" w:sz="0" w:space="0" w:color="auto"/>
        <w:bottom w:val="none" w:sz="0" w:space="0" w:color="auto"/>
        <w:right w:val="none" w:sz="0" w:space="0" w:color="auto"/>
      </w:divBdr>
      <w:divsChild>
        <w:div w:id="300616824">
          <w:marLeft w:val="0"/>
          <w:marRight w:val="0"/>
          <w:marTop w:val="0"/>
          <w:marBottom w:val="0"/>
          <w:divBdr>
            <w:top w:val="none" w:sz="0" w:space="0" w:color="auto"/>
            <w:left w:val="none" w:sz="0" w:space="0" w:color="auto"/>
            <w:bottom w:val="none" w:sz="0" w:space="0" w:color="auto"/>
            <w:right w:val="none" w:sz="0" w:space="0" w:color="auto"/>
          </w:divBdr>
        </w:div>
        <w:div w:id="303510392">
          <w:marLeft w:val="0"/>
          <w:marRight w:val="0"/>
          <w:marTop w:val="0"/>
          <w:marBottom w:val="0"/>
          <w:divBdr>
            <w:top w:val="none" w:sz="0" w:space="0" w:color="auto"/>
            <w:left w:val="none" w:sz="0" w:space="0" w:color="auto"/>
            <w:bottom w:val="none" w:sz="0" w:space="0" w:color="auto"/>
            <w:right w:val="none" w:sz="0" w:space="0" w:color="auto"/>
          </w:divBdr>
        </w:div>
        <w:div w:id="374891632">
          <w:marLeft w:val="0"/>
          <w:marRight w:val="0"/>
          <w:marTop w:val="0"/>
          <w:marBottom w:val="0"/>
          <w:divBdr>
            <w:top w:val="none" w:sz="0" w:space="0" w:color="auto"/>
            <w:left w:val="none" w:sz="0" w:space="0" w:color="auto"/>
            <w:bottom w:val="none" w:sz="0" w:space="0" w:color="auto"/>
            <w:right w:val="none" w:sz="0" w:space="0" w:color="auto"/>
          </w:divBdr>
        </w:div>
        <w:div w:id="1382826097">
          <w:marLeft w:val="0"/>
          <w:marRight w:val="0"/>
          <w:marTop w:val="0"/>
          <w:marBottom w:val="0"/>
          <w:divBdr>
            <w:top w:val="none" w:sz="0" w:space="0" w:color="auto"/>
            <w:left w:val="none" w:sz="0" w:space="0" w:color="auto"/>
            <w:bottom w:val="none" w:sz="0" w:space="0" w:color="auto"/>
            <w:right w:val="none" w:sz="0" w:space="0" w:color="auto"/>
          </w:divBdr>
        </w:div>
        <w:div w:id="1550265274">
          <w:marLeft w:val="0"/>
          <w:marRight w:val="0"/>
          <w:marTop w:val="0"/>
          <w:marBottom w:val="0"/>
          <w:divBdr>
            <w:top w:val="none" w:sz="0" w:space="0" w:color="auto"/>
            <w:left w:val="none" w:sz="0" w:space="0" w:color="auto"/>
            <w:bottom w:val="none" w:sz="0" w:space="0" w:color="auto"/>
            <w:right w:val="none" w:sz="0" w:space="0" w:color="auto"/>
          </w:divBdr>
        </w:div>
        <w:div w:id="1819614120">
          <w:marLeft w:val="0"/>
          <w:marRight w:val="0"/>
          <w:marTop w:val="0"/>
          <w:marBottom w:val="0"/>
          <w:divBdr>
            <w:top w:val="none" w:sz="0" w:space="0" w:color="auto"/>
            <w:left w:val="none" w:sz="0" w:space="0" w:color="auto"/>
            <w:bottom w:val="none" w:sz="0" w:space="0" w:color="auto"/>
            <w:right w:val="none" w:sz="0" w:space="0" w:color="auto"/>
          </w:divBdr>
        </w:div>
      </w:divsChild>
    </w:div>
    <w:div w:id="410353410">
      <w:bodyDiv w:val="1"/>
      <w:marLeft w:val="0"/>
      <w:marRight w:val="0"/>
      <w:marTop w:val="0"/>
      <w:marBottom w:val="0"/>
      <w:divBdr>
        <w:top w:val="none" w:sz="0" w:space="0" w:color="auto"/>
        <w:left w:val="none" w:sz="0" w:space="0" w:color="auto"/>
        <w:bottom w:val="none" w:sz="0" w:space="0" w:color="auto"/>
        <w:right w:val="none" w:sz="0" w:space="0" w:color="auto"/>
      </w:divBdr>
    </w:div>
    <w:div w:id="411241095">
      <w:bodyDiv w:val="1"/>
      <w:marLeft w:val="0"/>
      <w:marRight w:val="0"/>
      <w:marTop w:val="0"/>
      <w:marBottom w:val="0"/>
      <w:divBdr>
        <w:top w:val="none" w:sz="0" w:space="0" w:color="auto"/>
        <w:left w:val="none" w:sz="0" w:space="0" w:color="auto"/>
        <w:bottom w:val="none" w:sz="0" w:space="0" w:color="auto"/>
        <w:right w:val="none" w:sz="0" w:space="0" w:color="auto"/>
      </w:divBdr>
    </w:div>
    <w:div w:id="430469981">
      <w:bodyDiv w:val="1"/>
      <w:marLeft w:val="0"/>
      <w:marRight w:val="0"/>
      <w:marTop w:val="0"/>
      <w:marBottom w:val="0"/>
      <w:divBdr>
        <w:top w:val="none" w:sz="0" w:space="0" w:color="auto"/>
        <w:left w:val="none" w:sz="0" w:space="0" w:color="auto"/>
        <w:bottom w:val="none" w:sz="0" w:space="0" w:color="auto"/>
        <w:right w:val="none" w:sz="0" w:space="0" w:color="auto"/>
      </w:divBdr>
    </w:div>
    <w:div w:id="447509887">
      <w:bodyDiv w:val="1"/>
      <w:marLeft w:val="0"/>
      <w:marRight w:val="0"/>
      <w:marTop w:val="0"/>
      <w:marBottom w:val="0"/>
      <w:divBdr>
        <w:top w:val="none" w:sz="0" w:space="0" w:color="auto"/>
        <w:left w:val="none" w:sz="0" w:space="0" w:color="auto"/>
        <w:bottom w:val="none" w:sz="0" w:space="0" w:color="auto"/>
        <w:right w:val="none" w:sz="0" w:space="0" w:color="auto"/>
      </w:divBdr>
    </w:div>
    <w:div w:id="450975861">
      <w:bodyDiv w:val="1"/>
      <w:marLeft w:val="0"/>
      <w:marRight w:val="0"/>
      <w:marTop w:val="0"/>
      <w:marBottom w:val="0"/>
      <w:divBdr>
        <w:top w:val="none" w:sz="0" w:space="0" w:color="auto"/>
        <w:left w:val="none" w:sz="0" w:space="0" w:color="auto"/>
        <w:bottom w:val="none" w:sz="0" w:space="0" w:color="auto"/>
        <w:right w:val="none" w:sz="0" w:space="0" w:color="auto"/>
      </w:divBdr>
    </w:div>
    <w:div w:id="486676644">
      <w:bodyDiv w:val="1"/>
      <w:marLeft w:val="0"/>
      <w:marRight w:val="0"/>
      <w:marTop w:val="0"/>
      <w:marBottom w:val="0"/>
      <w:divBdr>
        <w:top w:val="none" w:sz="0" w:space="0" w:color="auto"/>
        <w:left w:val="none" w:sz="0" w:space="0" w:color="auto"/>
        <w:bottom w:val="none" w:sz="0" w:space="0" w:color="auto"/>
        <w:right w:val="none" w:sz="0" w:space="0" w:color="auto"/>
      </w:divBdr>
    </w:div>
    <w:div w:id="526916901">
      <w:bodyDiv w:val="1"/>
      <w:marLeft w:val="0"/>
      <w:marRight w:val="0"/>
      <w:marTop w:val="0"/>
      <w:marBottom w:val="0"/>
      <w:divBdr>
        <w:top w:val="none" w:sz="0" w:space="0" w:color="auto"/>
        <w:left w:val="none" w:sz="0" w:space="0" w:color="auto"/>
        <w:bottom w:val="none" w:sz="0" w:space="0" w:color="auto"/>
        <w:right w:val="none" w:sz="0" w:space="0" w:color="auto"/>
      </w:divBdr>
    </w:div>
    <w:div w:id="565916206">
      <w:bodyDiv w:val="1"/>
      <w:marLeft w:val="0"/>
      <w:marRight w:val="0"/>
      <w:marTop w:val="0"/>
      <w:marBottom w:val="0"/>
      <w:divBdr>
        <w:top w:val="none" w:sz="0" w:space="0" w:color="auto"/>
        <w:left w:val="none" w:sz="0" w:space="0" w:color="auto"/>
        <w:bottom w:val="none" w:sz="0" w:space="0" w:color="auto"/>
        <w:right w:val="none" w:sz="0" w:space="0" w:color="auto"/>
      </w:divBdr>
    </w:div>
    <w:div w:id="568999700">
      <w:bodyDiv w:val="1"/>
      <w:marLeft w:val="0"/>
      <w:marRight w:val="0"/>
      <w:marTop w:val="0"/>
      <w:marBottom w:val="0"/>
      <w:divBdr>
        <w:top w:val="none" w:sz="0" w:space="0" w:color="auto"/>
        <w:left w:val="none" w:sz="0" w:space="0" w:color="auto"/>
        <w:bottom w:val="none" w:sz="0" w:space="0" w:color="auto"/>
        <w:right w:val="none" w:sz="0" w:space="0" w:color="auto"/>
      </w:divBdr>
    </w:div>
    <w:div w:id="579874484">
      <w:bodyDiv w:val="1"/>
      <w:marLeft w:val="0"/>
      <w:marRight w:val="0"/>
      <w:marTop w:val="0"/>
      <w:marBottom w:val="0"/>
      <w:divBdr>
        <w:top w:val="none" w:sz="0" w:space="0" w:color="auto"/>
        <w:left w:val="none" w:sz="0" w:space="0" w:color="auto"/>
        <w:bottom w:val="none" w:sz="0" w:space="0" w:color="auto"/>
        <w:right w:val="none" w:sz="0" w:space="0" w:color="auto"/>
      </w:divBdr>
    </w:div>
    <w:div w:id="611210401">
      <w:bodyDiv w:val="1"/>
      <w:marLeft w:val="0"/>
      <w:marRight w:val="0"/>
      <w:marTop w:val="0"/>
      <w:marBottom w:val="0"/>
      <w:divBdr>
        <w:top w:val="none" w:sz="0" w:space="0" w:color="auto"/>
        <w:left w:val="none" w:sz="0" w:space="0" w:color="auto"/>
        <w:bottom w:val="none" w:sz="0" w:space="0" w:color="auto"/>
        <w:right w:val="none" w:sz="0" w:space="0" w:color="auto"/>
      </w:divBdr>
      <w:divsChild>
        <w:div w:id="384111642">
          <w:marLeft w:val="0"/>
          <w:marRight w:val="0"/>
          <w:marTop w:val="0"/>
          <w:marBottom w:val="0"/>
          <w:divBdr>
            <w:top w:val="none" w:sz="0" w:space="0" w:color="auto"/>
            <w:left w:val="none" w:sz="0" w:space="0" w:color="auto"/>
            <w:bottom w:val="none" w:sz="0" w:space="0" w:color="auto"/>
            <w:right w:val="none" w:sz="0" w:space="0" w:color="auto"/>
          </w:divBdr>
        </w:div>
        <w:div w:id="1077819962">
          <w:marLeft w:val="0"/>
          <w:marRight w:val="0"/>
          <w:marTop w:val="0"/>
          <w:marBottom w:val="0"/>
          <w:divBdr>
            <w:top w:val="none" w:sz="0" w:space="0" w:color="auto"/>
            <w:left w:val="none" w:sz="0" w:space="0" w:color="auto"/>
            <w:bottom w:val="none" w:sz="0" w:space="0" w:color="auto"/>
            <w:right w:val="none" w:sz="0" w:space="0" w:color="auto"/>
          </w:divBdr>
        </w:div>
        <w:div w:id="1591281695">
          <w:marLeft w:val="0"/>
          <w:marRight w:val="0"/>
          <w:marTop w:val="0"/>
          <w:marBottom w:val="0"/>
          <w:divBdr>
            <w:top w:val="none" w:sz="0" w:space="0" w:color="auto"/>
            <w:left w:val="none" w:sz="0" w:space="0" w:color="auto"/>
            <w:bottom w:val="none" w:sz="0" w:space="0" w:color="auto"/>
            <w:right w:val="none" w:sz="0" w:space="0" w:color="auto"/>
          </w:divBdr>
        </w:div>
        <w:div w:id="1816295840">
          <w:marLeft w:val="0"/>
          <w:marRight w:val="0"/>
          <w:marTop w:val="0"/>
          <w:marBottom w:val="0"/>
          <w:divBdr>
            <w:top w:val="none" w:sz="0" w:space="0" w:color="auto"/>
            <w:left w:val="none" w:sz="0" w:space="0" w:color="auto"/>
            <w:bottom w:val="none" w:sz="0" w:space="0" w:color="auto"/>
            <w:right w:val="none" w:sz="0" w:space="0" w:color="auto"/>
          </w:divBdr>
        </w:div>
        <w:div w:id="1847750309">
          <w:marLeft w:val="0"/>
          <w:marRight w:val="0"/>
          <w:marTop w:val="0"/>
          <w:marBottom w:val="0"/>
          <w:divBdr>
            <w:top w:val="none" w:sz="0" w:space="0" w:color="auto"/>
            <w:left w:val="none" w:sz="0" w:space="0" w:color="auto"/>
            <w:bottom w:val="none" w:sz="0" w:space="0" w:color="auto"/>
            <w:right w:val="none" w:sz="0" w:space="0" w:color="auto"/>
          </w:divBdr>
        </w:div>
        <w:div w:id="2101292041">
          <w:marLeft w:val="0"/>
          <w:marRight w:val="0"/>
          <w:marTop w:val="0"/>
          <w:marBottom w:val="0"/>
          <w:divBdr>
            <w:top w:val="none" w:sz="0" w:space="0" w:color="auto"/>
            <w:left w:val="none" w:sz="0" w:space="0" w:color="auto"/>
            <w:bottom w:val="none" w:sz="0" w:space="0" w:color="auto"/>
            <w:right w:val="none" w:sz="0" w:space="0" w:color="auto"/>
          </w:divBdr>
        </w:div>
      </w:divsChild>
    </w:div>
    <w:div w:id="613905306">
      <w:bodyDiv w:val="1"/>
      <w:marLeft w:val="0"/>
      <w:marRight w:val="0"/>
      <w:marTop w:val="0"/>
      <w:marBottom w:val="0"/>
      <w:divBdr>
        <w:top w:val="none" w:sz="0" w:space="0" w:color="auto"/>
        <w:left w:val="none" w:sz="0" w:space="0" w:color="auto"/>
        <w:bottom w:val="none" w:sz="0" w:space="0" w:color="auto"/>
        <w:right w:val="none" w:sz="0" w:space="0" w:color="auto"/>
      </w:divBdr>
    </w:div>
    <w:div w:id="617568977">
      <w:bodyDiv w:val="1"/>
      <w:marLeft w:val="0"/>
      <w:marRight w:val="0"/>
      <w:marTop w:val="0"/>
      <w:marBottom w:val="0"/>
      <w:divBdr>
        <w:top w:val="none" w:sz="0" w:space="0" w:color="auto"/>
        <w:left w:val="none" w:sz="0" w:space="0" w:color="auto"/>
        <w:bottom w:val="none" w:sz="0" w:space="0" w:color="auto"/>
        <w:right w:val="none" w:sz="0" w:space="0" w:color="auto"/>
      </w:divBdr>
    </w:div>
    <w:div w:id="642853260">
      <w:bodyDiv w:val="1"/>
      <w:marLeft w:val="0"/>
      <w:marRight w:val="0"/>
      <w:marTop w:val="0"/>
      <w:marBottom w:val="0"/>
      <w:divBdr>
        <w:top w:val="none" w:sz="0" w:space="0" w:color="auto"/>
        <w:left w:val="none" w:sz="0" w:space="0" w:color="auto"/>
        <w:bottom w:val="none" w:sz="0" w:space="0" w:color="auto"/>
        <w:right w:val="none" w:sz="0" w:space="0" w:color="auto"/>
      </w:divBdr>
    </w:div>
    <w:div w:id="643049293">
      <w:bodyDiv w:val="1"/>
      <w:marLeft w:val="0"/>
      <w:marRight w:val="0"/>
      <w:marTop w:val="0"/>
      <w:marBottom w:val="0"/>
      <w:divBdr>
        <w:top w:val="none" w:sz="0" w:space="0" w:color="auto"/>
        <w:left w:val="none" w:sz="0" w:space="0" w:color="auto"/>
        <w:bottom w:val="none" w:sz="0" w:space="0" w:color="auto"/>
        <w:right w:val="none" w:sz="0" w:space="0" w:color="auto"/>
      </w:divBdr>
    </w:div>
    <w:div w:id="649096373">
      <w:bodyDiv w:val="1"/>
      <w:marLeft w:val="0"/>
      <w:marRight w:val="0"/>
      <w:marTop w:val="0"/>
      <w:marBottom w:val="0"/>
      <w:divBdr>
        <w:top w:val="none" w:sz="0" w:space="0" w:color="auto"/>
        <w:left w:val="none" w:sz="0" w:space="0" w:color="auto"/>
        <w:bottom w:val="none" w:sz="0" w:space="0" w:color="auto"/>
        <w:right w:val="none" w:sz="0" w:space="0" w:color="auto"/>
      </w:divBdr>
    </w:div>
    <w:div w:id="673731307">
      <w:bodyDiv w:val="1"/>
      <w:marLeft w:val="0"/>
      <w:marRight w:val="0"/>
      <w:marTop w:val="0"/>
      <w:marBottom w:val="0"/>
      <w:divBdr>
        <w:top w:val="none" w:sz="0" w:space="0" w:color="auto"/>
        <w:left w:val="none" w:sz="0" w:space="0" w:color="auto"/>
        <w:bottom w:val="none" w:sz="0" w:space="0" w:color="auto"/>
        <w:right w:val="none" w:sz="0" w:space="0" w:color="auto"/>
      </w:divBdr>
    </w:div>
    <w:div w:id="674573449">
      <w:bodyDiv w:val="1"/>
      <w:marLeft w:val="0"/>
      <w:marRight w:val="0"/>
      <w:marTop w:val="0"/>
      <w:marBottom w:val="0"/>
      <w:divBdr>
        <w:top w:val="none" w:sz="0" w:space="0" w:color="auto"/>
        <w:left w:val="none" w:sz="0" w:space="0" w:color="auto"/>
        <w:bottom w:val="none" w:sz="0" w:space="0" w:color="auto"/>
        <w:right w:val="none" w:sz="0" w:space="0" w:color="auto"/>
      </w:divBdr>
    </w:div>
    <w:div w:id="684673303">
      <w:bodyDiv w:val="1"/>
      <w:marLeft w:val="0"/>
      <w:marRight w:val="0"/>
      <w:marTop w:val="0"/>
      <w:marBottom w:val="0"/>
      <w:divBdr>
        <w:top w:val="none" w:sz="0" w:space="0" w:color="auto"/>
        <w:left w:val="none" w:sz="0" w:space="0" w:color="auto"/>
        <w:bottom w:val="none" w:sz="0" w:space="0" w:color="auto"/>
        <w:right w:val="none" w:sz="0" w:space="0" w:color="auto"/>
      </w:divBdr>
    </w:div>
    <w:div w:id="691342475">
      <w:bodyDiv w:val="1"/>
      <w:marLeft w:val="0"/>
      <w:marRight w:val="0"/>
      <w:marTop w:val="0"/>
      <w:marBottom w:val="0"/>
      <w:divBdr>
        <w:top w:val="none" w:sz="0" w:space="0" w:color="auto"/>
        <w:left w:val="none" w:sz="0" w:space="0" w:color="auto"/>
        <w:bottom w:val="none" w:sz="0" w:space="0" w:color="auto"/>
        <w:right w:val="none" w:sz="0" w:space="0" w:color="auto"/>
      </w:divBdr>
    </w:div>
    <w:div w:id="706219081">
      <w:bodyDiv w:val="1"/>
      <w:marLeft w:val="0"/>
      <w:marRight w:val="0"/>
      <w:marTop w:val="0"/>
      <w:marBottom w:val="0"/>
      <w:divBdr>
        <w:top w:val="none" w:sz="0" w:space="0" w:color="auto"/>
        <w:left w:val="none" w:sz="0" w:space="0" w:color="auto"/>
        <w:bottom w:val="none" w:sz="0" w:space="0" w:color="auto"/>
        <w:right w:val="none" w:sz="0" w:space="0" w:color="auto"/>
      </w:divBdr>
    </w:div>
    <w:div w:id="713894660">
      <w:bodyDiv w:val="1"/>
      <w:marLeft w:val="0"/>
      <w:marRight w:val="0"/>
      <w:marTop w:val="0"/>
      <w:marBottom w:val="0"/>
      <w:divBdr>
        <w:top w:val="none" w:sz="0" w:space="0" w:color="auto"/>
        <w:left w:val="none" w:sz="0" w:space="0" w:color="auto"/>
        <w:bottom w:val="none" w:sz="0" w:space="0" w:color="auto"/>
        <w:right w:val="none" w:sz="0" w:space="0" w:color="auto"/>
      </w:divBdr>
    </w:div>
    <w:div w:id="745103669">
      <w:bodyDiv w:val="1"/>
      <w:marLeft w:val="0"/>
      <w:marRight w:val="0"/>
      <w:marTop w:val="0"/>
      <w:marBottom w:val="0"/>
      <w:divBdr>
        <w:top w:val="none" w:sz="0" w:space="0" w:color="auto"/>
        <w:left w:val="none" w:sz="0" w:space="0" w:color="auto"/>
        <w:bottom w:val="none" w:sz="0" w:space="0" w:color="auto"/>
        <w:right w:val="none" w:sz="0" w:space="0" w:color="auto"/>
      </w:divBdr>
    </w:div>
    <w:div w:id="746615459">
      <w:bodyDiv w:val="1"/>
      <w:marLeft w:val="0"/>
      <w:marRight w:val="0"/>
      <w:marTop w:val="0"/>
      <w:marBottom w:val="0"/>
      <w:divBdr>
        <w:top w:val="none" w:sz="0" w:space="0" w:color="auto"/>
        <w:left w:val="none" w:sz="0" w:space="0" w:color="auto"/>
        <w:bottom w:val="none" w:sz="0" w:space="0" w:color="auto"/>
        <w:right w:val="none" w:sz="0" w:space="0" w:color="auto"/>
      </w:divBdr>
      <w:divsChild>
        <w:div w:id="873737812">
          <w:marLeft w:val="0"/>
          <w:marRight w:val="0"/>
          <w:marTop w:val="0"/>
          <w:marBottom w:val="0"/>
          <w:divBdr>
            <w:top w:val="none" w:sz="0" w:space="0" w:color="auto"/>
            <w:left w:val="none" w:sz="0" w:space="0" w:color="auto"/>
            <w:bottom w:val="none" w:sz="0" w:space="0" w:color="auto"/>
            <w:right w:val="none" w:sz="0" w:space="0" w:color="auto"/>
          </w:divBdr>
        </w:div>
        <w:div w:id="1450511670">
          <w:marLeft w:val="0"/>
          <w:marRight w:val="0"/>
          <w:marTop w:val="0"/>
          <w:marBottom w:val="0"/>
          <w:divBdr>
            <w:top w:val="none" w:sz="0" w:space="0" w:color="auto"/>
            <w:left w:val="none" w:sz="0" w:space="0" w:color="auto"/>
            <w:bottom w:val="none" w:sz="0" w:space="0" w:color="auto"/>
            <w:right w:val="none" w:sz="0" w:space="0" w:color="auto"/>
          </w:divBdr>
        </w:div>
        <w:div w:id="1490828373">
          <w:marLeft w:val="0"/>
          <w:marRight w:val="0"/>
          <w:marTop w:val="0"/>
          <w:marBottom w:val="0"/>
          <w:divBdr>
            <w:top w:val="none" w:sz="0" w:space="0" w:color="auto"/>
            <w:left w:val="none" w:sz="0" w:space="0" w:color="auto"/>
            <w:bottom w:val="none" w:sz="0" w:space="0" w:color="auto"/>
            <w:right w:val="none" w:sz="0" w:space="0" w:color="auto"/>
          </w:divBdr>
        </w:div>
        <w:div w:id="1517230681">
          <w:marLeft w:val="0"/>
          <w:marRight w:val="0"/>
          <w:marTop w:val="0"/>
          <w:marBottom w:val="0"/>
          <w:divBdr>
            <w:top w:val="none" w:sz="0" w:space="0" w:color="auto"/>
            <w:left w:val="none" w:sz="0" w:space="0" w:color="auto"/>
            <w:bottom w:val="none" w:sz="0" w:space="0" w:color="auto"/>
            <w:right w:val="none" w:sz="0" w:space="0" w:color="auto"/>
          </w:divBdr>
        </w:div>
        <w:div w:id="1544833055">
          <w:marLeft w:val="0"/>
          <w:marRight w:val="0"/>
          <w:marTop w:val="0"/>
          <w:marBottom w:val="0"/>
          <w:divBdr>
            <w:top w:val="none" w:sz="0" w:space="0" w:color="auto"/>
            <w:left w:val="none" w:sz="0" w:space="0" w:color="auto"/>
            <w:bottom w:val="none" w:sz="0" w:space="0" w:color="auto"/>
            <w:right w:val="none" w:sz="0" w:space="0" w:color="auto"/>
          </w:divBdr>
        </w:div>
        <w:div w:id="1974946903">
          <w:marLeft w:val="0"/>
          <w:marRight w:val="0"/>
          <w:marTop w:val="0"/>
          <w:marBottom w:val="0"/>
          <w:divBdr>
            <w:top w:val="none" w:sz="0" w:space="0" w:color="auto"/>
            <w:left w:val="none" w:sz="0" w:space="0" w:color="auto"/>
            <w:bottom w:val="none" w:sz="0" w:space="0" w:color="auto"/>
            <w:right w:val="none" w:sz="0" w:space="0" w:color="auto"/>
          </w:divBdr>
        </w:div>
      </w:divsChild>
    </w:div>
    <w:div w:id="753668699">
      <w:bodyDiv w:val="1"/>
      <w:marLeft w:val="0"/>
      <w:marRight w:val="0"/>
      <w:marTop w:val="0"/>
      <w:marBottom w:val="0"/>
      <w:divBdr>
        <w:top w:val="none" w:sz="0" w:space="0" w:color="auto"/>
        <w:left w:val="none" w:sz="0" w:space="0" w:color="auto"/>
        <w:bottom w:val="none" w:sz="0" w:space="0" w:color="auto"/>
        <w:right w:val="none" w:sz="0" w:space="0" w:color="auto"/>
      </w:divBdr>
    </w:div>
    <w:div w:id="775443207">
      <w:bodyDiv w:val="1"/>
      <w:marLeft w:val="0"/>
      <w:marRight w:val="0"/>
      <w:marTop w:val="0"/>
      <w:marBottom w:val="0"/>
      <w:divBdr>
        <w:top w:val="none" w:sz="0" w:space="0" w:color="auto"/>
        <w:left w:val="none" w:sz="0" w:space="0" w:color="auto"/>
        <w:bottom w:val="none" w:sz="0" w:space="0" w:color="auto"/>
        <w:right w:val="none" w:sz="0" w:space="0" w:color="auto"/>
      </w:divBdr>
    </w:div>
    <w:div w:id="782722853">
      <w:bodyDiv w:val="1"/>
      <w:marLeft w:val="0"/>
      <w:marRight w:val="0"/>
      <w:marTop w:val="0"/>
      <w:marBottom w:val="0"/>
      <w:divBdr>
        <w:top w:val="none" w:sz="0" w:space="0" w:color="auto"/>
        <w:left w:val="none" w:sz="0" w:space="0" w:color="auto"/>
        <w:bottom w:val="none" w:sz="0" w:space="0" w:color="auto"/>
        <w:right w:val="none" w:sz="0" w:space="0" w:color="auto"/>
      </w:divBdr>
    </w:div>
    <w:div w:id="797340241">
      <w:bodyDiv w:val="1"/>
      <w:marLeft w:val="0"/>
      <w:marRight w:val="0"/>
      <w:marTop w:val="0"/>
      <w:marBottom w:val="0"/>
      <w:divBdr>
        <w:top w:val="none" w:sz="0" w:space="0" w:color="auto"/>
        <w:left w:val="none" w:sz="0" w:space="0" w:color="auto"/>
        <w:bottom w:val="none" w:sz="0" w:space="0" w:color="auto"/>
        <w:right w:val="none" w:sz="0" w:space="0" w:color="auto"/>
      </w:divBdr>
    </w:div>
    <w:div w:id="828791266">
      <w:bodyDiv w:val="1"/>
      <w:marLeft w:val="0"/>
      <w:marRight w:val="0"/>
      <w:marTop w:val="0"/>
      <w:marBottom w:val="0"/>
      <w:divBdr>
        <w:top w:val="none" w:sz="0" w:space="0" w:color="auto"/>
        <w:left w:val="none" w:sz="0" w:space="0" w:color="auto"/>
        <w:bottom w:val="none" w:sz="0" w:space="0" w:color="auto"/>
        <w:right w:val="none" w:sz="0" w:space="0" w:color="auto"/>
      </w:divBdr>
    </w:div>
    <w:div w:id="841553782">
      <w:bodyDiv w:val="1"/>
      <w:marLeft w:val="0"/>
      <w:marRight w:val="0"/>
      <w:marTop w:val="0"/>
      <w:marBottom w:val="0"/>
      <w:divBdr>
        <w:top w:val="none" w:sz="0" w:space="0" w:color="auto"/>
        <w:left w:val="none" w:sz="0" w:space="0" w:color="auto"/>
        <w:bottom w:val="none" w:sz="0" w:space="0" w:color="auto"/>
        <w:right w:val="none" w:sz="0" w:space="0" w:color="auto"/>
      </w:divBdr>
    </w:div>
    <w:div w:id="860321936">
      <w:bodyDiv w:val="1"/>
      <w:marLeft w:val="0"/>
      <w:marRight w:val="0"/>
      <w:marTop w:val="0"/>
      <w:marBottom w:val="0"/>
      <w:divBdr>
        <w:top w:val="none" w:sz="0" w:space="0" w:color="auto"/>
        <w:left w:val="none" w:sz="0" w:space="0" w:color="auto"/>
        <w:bottom w:val="none" w:sz="0" w:space="0" w:color="auto"/>
        <w:right w:val="none" w:sz="0" w:space="0" w:color="auto"/>
      </w:divBdr>
    </w:div>
    <w:div w:id="865602886">
      <w:bodyDiv w:val="1"/>
      <w:marLeft w:val="0"/>
      <w:marRight w:val="0"/>
      <w:marTop w:val="0"/>
      <w:marBottom w:val="0"/>
      <w:divBdr>
        <w:top w:val="none" w:sz="0" w:space="0" w:color="auto"/>
        <w:left w:val="none" w:sz="0" w:space="0" w:color="auto"/>
        <w:bottom w:val="none" w:sz="0" w:space="0" w:color="auto"/>
        <w:right w:val="none" w:sz="0" w:space="0" w:color="auto"/>
      </w:divBdr>
    </w:div>
    <w:div w:id="870731352">
      <w:bodyDiv w:val="1"/>
      <w:marLeft w:val="0"/>
      <w:marRight w:val="0"/>
      <w:marTop w:val="0"/>
      <w:marBottom w:val="0"/>
      <w:divBdr>
        <w:top w:val="none" w:sz="0" w:space="0" w:color="auto"/>
        <w:left w:val="none" w:sz="0" w:space="0" w:color="auto"/>
        <w:bottom w:val="none" w:sz="0" w:space="0" w:color="auto"/>
        <w:right w:val="none" w:sz="0" w:space="0" w:color="auto"/>
      </w:divBdr>
    </w:div>
    <w:div w:id="873158997">
      <w:bodyDiv w:val="1"/>
      <w:marLeft w:val="0"/>
      <w:marRight w:val="0"/>
      <w:marTop w:val="0"/>
      <w:marBottom w:val="0"/>
      <w:divBdr>
        <w:top w:val="none" w:sz="0" w:space="0" w:color="auto"/>
        <w:left w:val="none" w:sz="0" w:space="0" w:color="auto"/>
        <w:bottom w:val="none" w:sz="0" w:space="0" w:color="auto"/>
        <w:right w:val="none" w:sz="0" w:space="0" w:color="auto"/>
      </w:divBdr>
    </w:div>
    <w:div w:id="903493683">
      <w:bodyDiv w:val="1"/>
      <w:marLeft w:val="0"/>
      <w:marRight w:val="0"/>
      <w:marTop w:val="0"/>
      <w:marBottom w:val="0"/>
      <w:divBdr>
        <w:top w:val="none" w:sz="0" w:space="0" w:color="auto"/>
        <w:left w:val="none" w:sz="0" w:space="0" w:color="auto"/>
        <w:bottom w:val="none" w:sz="0" w:space="0" w:color="auto"/>
        <w:right w:val="none" w:sz="0" w:space="0" w:color="auto"/>
      </w:divBdr>
    </w:div>
    <w:div w:id="916397654">
      <w:bodyDiv w:val="1"/>
      <w:marLeft w:val="0"/>
      <w:marRight w:val="0"/>
      <w:marTop w:val="0"/>
      <w:marBottom w:val="0"/>
      <w:divBdr>
        <w:top w:val="none" w:sz="0" w:space="0" w:color="auto"/>
        <w:left w:val="none" w:sz="0" w:space="0" w:color="auto"/>
        <w:bottom w:val="none" w:sz="0" w:space="0" w:color="auto"/>
        <w:right w:val="none" w:sz="0" w:space="0" w:color="auto"/>
      </w:divBdr>
    </w:div>
    <w:div w:id="935357966">
      <w:bodyDiv w:val="1"/>
      <w:marLeft w:val="0"/>
      <w:marRight w:val="0"/>
      <w:marTop w:val="0"/>
      <w:marBottom w:val="0"/>
      <w:divBdr>
        <w:top w:val="none" w:sz="0" w:space="0" w:color="auto"/>
        <w:left w:val="none" w:sz="0" w:space="0" w:color="auto"/>
        <w:bottom w:val="none" w:sz="0" w:space="0" w:color="auto"/>
        <w:right w:val="none" w:sz="0" w:space="0" w:color="auto"/>
      </w:divBdr>
    </w:div>
    <w:div w:id="944070956">
      <w:bodyDiv w:val="1"/>
      <w:marLeft w:val="0"/>
      <w:marRight w:val="0"/>
      <w:marTop w:val="0"/>
      <w:marBottom w:val="0"/>
      <w:divBdr>
        <w:top w:val="none" w:sz="0" w:space="0" w:color="auto"/>
        <w:left w:val="none" w:sz="0" w:space="0" w:color="auto"/>
        <w:bottom w:val="none" w:sz="0" w:space="0" w:color="auto"/>
        <w:right w:val="none" w:sz="0" w:space="0" w:color="auto"/>
      </w:divBdr>
    </w:div>
    <w:div w:id="945432253">
      <w:bodyDiv w:val="1"/>
      <w:marLeft w:val="0"/>
      <w:marRight w:val="0"/>
      <w:marTop w:val="0"/>
      <w:marBottom w:val="0"/>
      <w:divBdr>
        <w:top w:val="none" w:sz="0" w:space="0" w:color="auto"/>
        <w:left w:val="none" w:sz="0" w:space="0" w:color="auto"/>
        <w:bottom w:val="none" w:sz="0" w:space="0" w:color="auto"/>
        <w:right w:val="none" w:sz="0" w:space="0" w:color="auto"/>
      </w:divBdr>
    </w:div>
    <w:div w:id="946695099">
      <w:bodyDiv w:val="1"/>
      <w:marLeft w:val="0"/>
      <w:marRight w:val="0"/>
      <w:marTop w:val="0"/>
      <w:marBottom w:val="0"/>
      <w:divBdr>
        <w:top w:val="none" w:sz="0" w:space="0" w:color="auto"/>
        <w:left w:val="none" w:sz="0" w:space="0" w:color="auto"/>
        <w:bottom w:val="none" w:sz="0" w:space="0" w:color="auto"/>
        <w:right w:val="none" w:sz="0" w:space="0" w:color="auto"/>
      </w:divBdr>
    </w:div>
    <w:div w:id="999624631">
      <w:bodyDiv w:val="1"/>
      <w:marLeft w:val="0"/>
      <w:marRight w:val="0"/>
      <w:marTop w:val="0"/>
      <w:marBottom w:val="0"/>
      <w:divBdr>
        <w:top w:val="none" w:sz="0" w:space="0" w:color="auto"/>
        <w:left w:val="none" w:sz="0" w:space="0" w:color="auto"/>
        <w:bottom w:val="none" w:sz="0" w:space="0" w:color="auto"/>
        <w:right w:val="none" w:sz="0" w:space="0" w:color="auto"/>
      </w:divBdr>
    </w:div>
    <w:div w:id="1034891428">
      <w:bodyDiv w:val="1"/>
      <w:marLeft w:val="0"/>
      <w:marRight w:val="0"/>
      <w:marTop w:val="0"/>
      <w:marBottom w:val="0"/>
      <w:divBdr>
        <w:top w:val="none" w:sz="0" w:space="0" w:color="auto"/>
        <w:left w:val="none" w:sz="0" w:space="0" w:color="auto"/>
        <w:bottom w:val="none" w:sz="0" w:space="0" w:color="auto"/>
        <w:right w:val="none" w:sz="0" w:space="0" w:color="auto"/>
      </w:divBdr>
    </w:div>
    <w:div w:id="1089228932">
      <w:bodyDiv w:val="1"/>
      <w:marLeft w:val="0"/>
      <w:marRight w:val="0"/>
      <w:marTop w:val="0"/>
      <w:marBottom w:val="0"/>
      <w:divBdr>
        <w:top w:val="none" w:sz="0" w:space="0" w:color="auto"/>
        <w:left w:val="none" w:sz="0" w:space="0" w:color="auto"/>
        <w:bottom w:val="none" w:sz="0" w:space="0" w:color="auto"/>
        <w:right w:val="none" w:sz="0" w:space="0" w:color="auto"/>
      </w:divBdr>
    </w:div>
    <w:div w:id="1094938011">
      <w:bodyDiv w:val="1"/>
      <w:marLeft w:val="0"/>
      <w:marRight w:val="0"/>
      <w:marTop w:val="0"/>
      <w:marBottom w:val="0"/>
      <w:divBdr>
        <w:top w:val="none" w:sz="0" w:space="0" w:color="auto"/>
        <w:left w:val="none" w:sz="0" w:space="0" w:color="auto"/>
        <w:bottom w:val="none" w:sz="0" w:space="0" w:color="auto"/>
        <w:right w:val="none" w:sz="0" w:space="0" w:color="auto"/>
      </w:divBdr>
    </w:div>
    <w:div w:id="1113671916">
      <w:bodyDiv w:val="1"/>
      <w:marLeft w:val="0"/>
      <w:marRight w:val="0"/>
      <w:marTop w:val="0"/>
      <w:marBottom w:val="0"/>
      <w:divBdr>
        <w:top w:val="none" w:sz="0" w:space="0" w:color="auto"/>
        <w:left w:val="none" w:sz="0" w:space="0" w:color="auto"/>
        <w:bottom w:val="none" w:sz="0" w:space="0" w:color="auto"/>
        <w:right w:val="none" w:sz="0" w:space="0" w:color="auto"/>
      </w:divBdr>
    </w:div>
    <w:div w:id="1120029789">
      <w:bodyDiv w:val="1"/>
      <w:marLeft w:val="0"/>
      <w:marRight w:val="0"/>
      <w:marTop w:val="0"/>
      <w:marBottom w:val="0"/>
      <w:divBdr>
        <w:top w:val="none" w:sz="0" w:space="0" w:color="auto"/>
        <w:left w:val="none" w:sz="0" w:space="0" w:color="auto"/>
        <w:bottom w:val="none" w:sz="0" w:space="0" w:color="auto"/>
        <w:right w:val="none" w:sz="0" w:space="0" w:color="auto"/>
      </w:divBdr>
    </w:div>
    <w:div w:id="1131745056">
      <w:bodyDiv w:val="1"/>
      <w:marLeft w:val="0"/>
      <w:marRight w:val="0"/>
      <w:marTop w:val="0"/>
      <w:marBottom w:val="0"/>
      <w:divBdr>
        <w:top w:val="none" w:sz="0" w:space="0" w:color="auto"/>
        <w:left w:val="none" w:sz="0" w:space="0" w:color="auto"/>
        <w:bottom w:val="none" w:sz="0" w:space="0" w:color="auto"/>
        <w:right w:val="none" w:sz="0" w:space="0" w:color="auto"/>
      </w:divBdr>
    </w:div>
    <w:div w:id="1142961480">
      <w:bodyDiv w:val="1"/>
      <w:marLeft w:val="0"/>
      <w:marRight w:val="0"/>
      <w:marTop w:val="0"/>
      <w:marBottom w:val="0"/>
      <w:divBdr>
        <w:top w:val="none" w:sz="0" w:space="0" w:color="auto"/>
        <w:left w:val="none" w:sz="0" w:space="0" w:color="auto"/>
        <w:bottom w:val="none" w:sz="0" w:space="0" w:color="auto"/>
        <w:right w:val="none" w:sz="0" w:space="0" w:color="auto"/>
      </w:divBdr>
    </w:div>
    <w:div w:id="1146973526">
      <w:bodyDiv w:val="1"/>
      <w:marLeft w:val="0"/>
      <w:marRight w:val="0"/>
      <w:marTop w:val="0"/>
      <w:marBottom w:val="0"/>
      <w:divBdr>
        <w:top w:val="none" w:sz="0" w:space="0" w:color="auto"/>
        <w:left w:val="none" w:sz="0" w:space="0" w:color="auto"/>
        <w:bottom w:val="none" w:sz="0" w:space="0" w:color="auto"/>
        <w:right w:val="none" w:sz="0" w:space="0" w:color="auto"/>
      </w:divBdr>
    </w:div>
    <w:div w:id="1227178893">
      <w:bodyDiv w:val="1"/>
      <w:marLeft w:val="0"/>
      <w:marRight w:val="0"/>
      <w:marTop w:val="0"/>
      <w:marBottom w:val="0"/>
      <w:divBdr>
        <w:top w:val="none" w:sz="0" w:space="0" w:color="auto"/>
        <w:left w:val="none" w:sz="0" w:space="0" w:color="auto"/>
        <w:bottom w:val="none" w:sz="0" w:space="0" w:color="auto"/>
        <w:right w:val="none" w:sz="0" w:space="0" w:color="auto"/>
      </w:divBdr>
    </w:div>
    <w:div w:id="1255893881">
      <w:bodyDiv w:val="1"/>
      <w:marLeft w:val="0"/>
      <w:marRight w:val="0"/>
      <w:marTop w:val="0"/>
      <w:marBottom w:val="0"/>
      <w:divBdr>
        <w:top w:val="none" w:sz="0" w:space="0" w:color="auto"/>
        <w:left w:val="none" w:sz="0" w:space="0" w:color="auto"/>
        <w:bottom w:val="none" w:sz="0" w:space="0" w:color="auto"/>
        <w:right w:val="none" w:sz="0" w:space="0" w:color="auto"/>
      </w:divBdr>
    </w:div>
    <w:div w:id="1259170309">
      <w:bodyDiv w:val="1"/>
      <w:marLeft w:val="0"/>
      <w:marRight w:val="0"/>
      <w:marTop w:val="0"/>
      <w:marBottom w:val="0"/>
      <w:divBdr>
        <w:top w:val="none" w:sz="0" w:space="0" w:color="auto"/>
        <w:left w:val="none" w:sz="0" w:space="0" w:color="auto"/>
        <w:bottom w:val="none" w:sz="0" w:space="0" w:color="auto"/>
        <w:right w:val="none" w:sz="0" w:space="0" w:color="auto"/>
      </w:divBdr>
    </w:div>
    <w:div w:id="1266041218">
      <w:bodyDiv w:val="1"/>
      <w:marLeft w:val="0"/>
      <w:marRight w:val="0"/>
      <w:marTop w:val="0"/>
      <w:marBottom w:val="0"/>
      <w:divBdr>
        <w:top w:val="none" w:sz="0" w:space="0" w:color="auto"/>
        <w:left w:val="none" w:sz="0" w:space="0" w:color="auto"/>
        <w:bottom w:val="none" w:sz="0" w:space="0" w:color="auto"/>
        <w:right w:val="none" w:sz="0" w:space="0" w:color="auto"/>
      </w:divBdr>
    </w:div>
    <w:div w:id="1275868429">
      <w:bodyDiv w:val="1"/>
      <w:marLeft w:val="0"/>
      <w:marRight w:val="0"/>
      <w:marTop w:val="0"/>
      <w:marBottom w:val="0"/>
      <w:divBdr>
        <w:top w:val="none" w:sz="0" w:space="0" w:color="auto"/>
        <w:left w:val="none" w:sz="0" w:space="0" w:color="auto"/>
        <w:bottom w:val="none" w:sz="0" w:space="0" w:color="auto"/>
        <w:right w:val="none" w:sz="0" w:space="0" w:color="auto"/>
      </w:divBdr>
    </w:div>
    <w:div w:id="1278180004">
      <w:bodyDiv w:val="1"/>
      <w:marLeft w:val="0"/>
      <w:marRight w:val="0"/>
      <w:marTop w:val="0"/>
      <w:marBottom w:val="0"/>
      <w:divBdr>
        <w:top w:val="none" w:sz="0" w:space="0" w:color="auto"/>
        <w:left w:val="none" w:sz="0" w:space="0" w:color="auto"/>
        <w:bottom w:val="none" w:sz="0" w:space="0" w:color="auto"/>
        <w:right w:val="none" w:sz="0" w:space="0" w:color="auto"/>
      </w:divBdr>
    </w:div>
    <w:div w:id="1282692131">
      <w:bodyDiv w:val="1"/>
      <w:marLeft w:val="0"/>
      <w:marRight w:val="0"/>
      <w:marTop w:val="0"/>
      <w:marBottom w:val="0"/>
      <w:divBdr>
        <w:top w:val="none" w:sz="0" w:space="0" w:color="auto"/>
        <w:left w:val="none" w:sz="0" w:space="0" w:color="auto"/>
        <w:bottom w:val="none" w:sz="0" w:space="0" w:color="auto"/>
        <w:right w:val="none" w:sz="0" w:space="0" w:color="auto"/>
      </w:divBdr>
    </w:div>
    <w:div w:id="1340083519">
      <w:bodyDiv w:val="1"/>
      <w:marLeft w:val="0"/>
      <w:marRight w:val="0"/>
      <w:marTop w:val="0"/>
      <w:marBottom w:val="0"/>
      <w:divBdr>
        <w:top w:val="none" w:sz="0" w:space="0" w:color="auto"/>
        <w:left w:val="none" w:sz="0" w:space="0" w:color="auto"/>
        <w:bottom w:val="none" w:sz="0" w:space="0" w:color="auto"/>
        <w:right w:val="none" w:sz="0" w:space="0" w:color="auto"/>
      </w:divBdr>
    </w:div>
    <w:div w:id="1363626823">
      <w:bodyDiv w:val="1"/>
      <w:marLeft w:val="0"/>
      <w:marRight w:val="0"/>
      <w:marTop w:val="0"/>
      <w:marBottom w:val="0"/>
      <w:divBdr>
        <w:top w:val="none" w:sz="0" w:space="0" w:color="auto"/>
        <w:left w:val="none" w:sz="0" w:space="0" w:color="auto"/>
        <w:bottom w:val="none" w:sz="0" w:space="0" w:color="auto"/>
        <w:right w:val="none" w:sz="0" w:space="0" w:color="auto"/>
      </w:divBdr>
    </w:div>
    <w:div w:id="1375227178">
      <w:bodyDiv w:val="1"/>
      <w:marLeft w:val="0"/>
      <w:marRight w:val="0"/>
      <w:marTop w:val="0"/>
      <w:marBottom w:val="0"/>
      <w:divBdr>
        <w:top w:val="none" w:sz="0" w:space="0" w:color="auto"/>
        <w:left w:val="none" w:sz="0" w:space="0" w:color="auto"/>
        <w:bottom w:val="none" w:sz="0" w:space="0" w:color="auto"/>
        <w:right w:val="none" w:sz="0" w:space="0" w:color="auto"/>
      </w:divBdr>
    </w:div>
    <w:div w:id="1421174072">
      <w:bodyDiv w:val="1"/>
      <w:marLeft w:val="0"/>
      <w:marRight w:val="0"/>
      <w:marTop w:val="0"/>
      <w:marBottom w:val="0"/>
      <w:divBdr>
        <w:top w:val="none" w:sz="0" w:space="0" w:color="auto"/>
        <w:left w:val="none" w:sz="0" w:space="0" w:color="auto"/>
        <w:bottom w:val="none" w:sz="0" w:space="0" w:color="auto"/>
        <w:right w:val="none" w:sz="0" w:space="0" w:color="auto"/>
      </w:divBdr>
    </w:div>
    <w:div w:id="1450469268">
      <w:bodyDiv w:val="1"/>
      <w:marLeft w:val="0"/>
      <w:marRight w:val="0"/>
      <w:marTop w:val="0"/>
      <w:marBottom w:val="0"/>
      <w:divBdr>
        <w:top w:val="none" w:sz="0" w:space="0" w:color="auto"/>
        <w:left w:val="none" w:sz="0" w:space="0" w:color="auto"/>
        <w:bottom w:val="none" w:sz="0" w:space="0" w:color="auto"/>
        <w:right w:val="none" w:sz="0" w:space="0" w:color="auto"/>
      </w:divBdr>
    </w:div>
    <w:div w:id="1461725890">
      <w:bodyDiv w:val="1"/>
      <w:marLeft w:val="0"/>
      <w:marRight w:val="0"/>
      <w:marTop w:val="0"/>
      <w:marBottom w:val="0"/>
      <w:divBdr>
        <w:top w:val="none" w:sz="0" w:space="0" w:color="auto"/>
        <w:left w:val="none" w:sz="0" w:space="0" w:color="auto"/>
        <w:bottom w:val="none" w:sz="0" w:space="0" w:color="auto"/>
        <w:right w:val="none" w:sz="0" w:space="0" w:color="auto"/>
      </w:divBdr>
    </w:div>
    <w:div w:id="1475760095">
      <w:bodyDiv w:val="1"/>
      <w:marLeft w:val="0"/>
      <w:marRight w:val="0"/>
      <w:marTop w:val="0"/>
      <w:marBottom w:val="0"/>
      <w:divBdr>
        <w:top w:val="none" w:sz="0" w:space="0" w:color="auto"/>
        <w:left w:val="none" w:sz="0" w:space="0" w:color="auto"/>
        <w:bottom w:val="none" w:sz="0" w:space="0" w:color="auto"/>
        <w:right w:val="none" w:sz="0" w:space="0" w:color="auto"/>
      </w:divBdr>
    </w:div>
    <w:div w:id="1479031801">
      <w:bodyDiv w:val="1"/>
      <w:marLeft w:val="0"/>
      <w:marRight w:val="0"/>
      <w:marTop w:val="0"/>
      <w:marBottom w:val="0"/>
      <w:divBdr>
        <w:top w:val="none" w:sz="0" w:space="0" w:color="auto"/>
        <w:left w:val="none" w:sz="0" w:space="0" w:color="auto"/>
        <w:bottom w:val="none" w:sz="0" w:space="0" w:color="auto"/>
        <w:right w:val="none" w:sz="0" w:space="0" w:color="auto"/>
      </w:divBdr>
    </w:div>
    <w:div w:id="1549992370">
      <w:bodyDiv w:val="1"/>
      <w:marLeft w:val="0"/>
      <w:marRight w:val="0"/>
      <w:marTop w:val="0"/>
      <w:marBottom w:val="0"/>
      <w:divBdr>
        <w:top w:val="none" w:sz="0" w:space="0" w:color="auto"/>
        <w:left w:val="none" w:sz="0" w:space="0" w:color="auto"/>
        <w:bottom w:val="none" w:sz="0" w:space="0" w:color="auto"/>
        <w:right w:val="none" w:sz="0" w:space="0" w:color="auto"/>
      </w:divBdr>
    </w:div>
    <w:div w:id="1579055992">
      <w:bodyDiv w:val="1"/>
      <w:marLeft w:val="0"/>
      <w:marRight w:val="0"/>
      <w:marTop w:val="0"/>
      <w:marBottom w:val="0"/>
      <w:divBdr>
        <w:top w:val="none" w:sz="0" w:space="0" w:color="auto"/>
        <w:left w:val="none" w:sz="0" w:space="0" w:color="auto"/>
        <w:bottom w:val="none" w:sz="0" w:space="0" w:color="auto"/>
        <w:right w:val="none" w:sz="0" w:space="0" w:color="auto"/>
      </w:divBdr>
    </w:div>
    <w:div w:id="1589147525">
      <w:bodyDiv w:val="1"/>
      <w:marLeft w:val="0"/>
      <w:marRight w:val="0"/>
      <w:marTop w:val="0"/>
      <w:marBottom w:val="0"/>
      <w:divBdr>
        <w:top w:val="none" w:sz="0" w:space="0" w:color="auto"/>
        <w:left w:val="none" w:sz="0" w:space="0" w:color="auto"/>
        <w:bottom w:val="none" w:sz="0" w:space="0" w:color="auto"/>
        <w:right w:val="none" w:sz="0" w:space="0" w:color="auto"/>
      </w:divBdr>
    </w:div>
    <w:div w:id="1592274849">
      <w:bodyDiv w:val="1"/>
      <w:marLeft w:val="0"/>
      <w:marRight w:val="0"/>
      <w:marTop w:val="0"/>
      <w:marBottom w:val="0"/>
      <w:divBdr>
        <w:top w:val="none" w:sz="0" w:space="0" w:color="auto"/>
        <w:left w:val="none" w:sz="0" w:space="0" w:color="auto"/>
        <w:bottom w:val="none" w:sz="0" w:space="0" w:color="auto"/>
        <w:right w:val="none" w:sz="0" w:space="0" w:color="auto"/>
      </w:divBdr>
    </w:div>
    <w:div w:id="1598754066">
      <w:bodyDiv w:val="1"/>
      <w:marLeft w:val="0"/>
      <w:marRight w:val="0"/>
      <w:marTop w:val="0"/>
      <w:marBottom w:val="0"/>
      <w:divBdr>
        <w:top w:val="none" w:sz="0" w:space="0" w:color="auto"/>
        <w:left w:val="none" w:sz="0" w:space="0" w:color="auto"/>
        <w:bottom w:val="none" w:sz="0" w:space="0" w:color="auto"/>
        <w:right w:val="none" w:sz="0" w:space="0" w:color="auto"/>
      </w:divBdr>
    </w:div>
    <w:div w:id="1641766193">
      <w:bodyDiv w:val="1"/>
      <w:marLeft w:val="0"/>
      <w:marRight w:val="0"/>
      <w:marTop w:val="0"/>
      <w:marBottom w:val="0"/>
      <w:divBdr>
        <w:top w:val="none" w:sz="0" w:space="0" w:color="auto"/>
        <w:left w:val="none" w:sz="0" w:space="0" w:color="auto"/>
        <w:bottom w:val="none" w:sz="0" w:space="0" w:color="auto"/>
        <w:right w:val="none" w:sz="0" w:space="0" w:color="auto"/>
      </w:divBdr>
      <w:divsChild>
        <w:div w:id="9642678">
          <w:marLeft w:val="0"/>
          <w:marRight w:val="0"/>
          <w:marTop w:val="0"/>
          <w:marBottom w:val="0"/>
          <w:divBdr>
            <w:top w:val="none" w:sz="0" w:space="0" w:color="auto"/>
            <w:left w:val="none" w:sz="0" w:space="0" w:color="auto"/>
            <w:bottom w:val="none" w:sz="0" w:space="0" w:color="auto"/>
            <w:right w:val="none" w:sz="0" w:space="0" w:color="auto"/>
          </w:divBdr>
        </w:div>
        <w:div w:id="143201037">
          <w:marLeft w:val="0"/>
          <w:marRight w:val="0"/>
          <w:marTop w:val="0"/>
          <w:marBottom w:val="0"/>
          <w:divBdr>
            <w:top w:val="none" w:sz="0" w:space="0" w:color="auto"/>
            <w:left w:val="none" w:sz="0" w:space="0" w:color="auto"/>
            <w:bottom w:val="none" w:sz="0" w:space="0" w:color="auto"/>
            <w:right w:val="none" w:sz="0" w:space="0" w:color="auto"/>
          </w:divBdr>
        </w:div>
        <w:div w:id="616063797">
          <w:marLeft w:val="0"/>
          <w:marRight w:val="0"/>
          <w:marTop w:val="0"/>
          <w:marBottom w:val="0"/>
          <w:divBdr>
            <w:top w:val="none" w:sz="0" w:space="0" w:color="auto"/>
            <w:left w:val="none" w:sz="0" w:space="0" w:color="auto"/>
            <w:bottom w:val="none" w:sz="0" w:space="0" w:color="auto"/>
            <w:right w:val="none" w:sz="0" w:space="0" w:color="auto"/>
          </w:divBdr>
        </w:div>
        <w:div w:id="661084761">
          <w:marLeft w:val="0"/>
          <w:marRight w:val="0"/>
          <w:marTop w:val="0"/>
          <w:marBottom w:val="0"/>
          <w:divBdr>
            <w:top w:val="none" w:sz="0" w:space="0" w:color="auto"/>
            <w:left w:val="none" w:sz="0" w:space="0" w:color="auto"/>
            <w:bottom w:val="none" w:sz="0" w:space="0" w:color="auto"/>
            <w:right w:val="none" w:sz="0" w:space="0" w:color="auto"/>
          </w:divBdr>
        </w:div>
        <w:div w:id="930432989">
          <w:marLeft w:val="0"/>
          <w:marRight w:val="0"/>
          <w:marTop w:val="0"/>
          <w:marBottom w:val="0"/>
          <w:divBdr>
            <w:top w:val="none" w:sz="0" w:space="0" w:color="auto"/>
            <w:left w:val="none" w:sz="0" w:space="0" w:color="auto"/>
            <w:bottom w:val="none" w:sz="0" w:space="0" w:color="auto"/>
            <w:right w:val="none" w:sz="0" w:space="0" w:color="auto"/>
          </w:divBdr>
        </w:div>
        <w:div w:id="1563247630">
          <w:marLeft w:val="0"/>
          <w:marRight w:val="0"/>
          <w:marTop w:val="0"/>
          <w:marBottom w:val="0"/>
          <w:divBdr>
            <w:top w:val="none" w:sz="0" w:space="0" w:color="auto"/>
            <w:left w:val="none" w:sz="0" w:space="0" w:color="auto"/>
            <w:bottom w:val="none" w:sz="0" w:space="0" w:color="auto"/>
            <w:right w:val="none" w:sz="0" w:space="0" w:color="auto"/>
          </w:divBdr>
        </w:div>
      </w:divsChild>
    </w:div>
    <w:div w:id="1653437723">
      <w:bodyDiv w:val="1"/>
      <w:marLeft w:val="0"/>
      <w:marRight w:val="0"/>
      <w:marTop w:val="0"/>
      <w:marBottom w:val="0"/>
      <w:divBdr>
        <w:top w:val="none" w:sz="0" w:space="0" w:color="auto"/>
        <w:left w:val="none" w:sz="0" w:space="0" w:color="auto"/>
        <w:bottom w:val="none" w:sz="0" w:space="0" w:color="auto"/>
        <w:right w:val="none" w:sz="0" w:space="0" w:color="auto"/>
      </w:divBdr>
    </w:div>
    <w:div w:id="1658222845">
      <w:bodyDiv w:val="1"/>
      <w:marLeft w:val="0"/>
      <w:marRight w:val="0"/>
      <w:marTop w:val="0"/>
      <w:marBottom w:val="0"/>
      <w:divBdr>
        <w:top w:val="none" w:sz="0" w:space="0" w:color="auto"/>
        <w:left w:val="none" w:sz="0" w:space="0" w:color="auto"/>
        <w:bottom w:val="none" w:sz="0" w:space="0" w:color="auto"/>
        <w:right w:val="none" w:sz="0" w:space="0" w:color="auto"/>
      </w:divBdr>
    </w:div>
    <w:div w:id="1671132387">
      <w:bodyDiv w:val="1"/>
      <w:marLeft w:val="0"/>
      <w:marRight w:val="0"/>
      <w:marTop w:val="0"/>
      <w:marBottom w:val="0"/>
      <w:divBdr>
        <w:top w:val="none" w:sz="0" w:space="0" w:color="auto"/>
        <w:left w:val="none" w:sz="0" w:space="0" w:color="auto"/>
        <w:bottom w:val="none" w:sz="0" w:space="0" w:color="auto"/>
        <w:right w:val="none" w:sz="0" w:space="0" w:color="auto"/>
      </w:divBdr>
    </w:div>
    <w:div w:id="1673875127">
      <w:bodyDiv w:val="1"/>
      <w:marLeft w:val="0"/>
      <w:marRight w:val="0"/>
      <w:marTop w:val="0"/>
      <w:marBottom w:val="0"/>
      <w:divBdr>
        <w:top w:val="none" w:sz="0" w:space="0" w:color="auto"/>
        <w:left w:val="none" w:sz="0" w:space="0" w:color="auto"/>
        <w:bottom w:val="none" w:sz="0" w:space="0" w:color="auto"/>
        <w:right w:val="none" w:sz="0" w:space="0" w:color="auto"/>
      </w:divBdr>
    </w:div>
    <w:div w:id="1694071751">
      <w:bodyDiv w:val="1"/>
      <w:marLeft w:val="0"/>
      <w:marRight w:val="0"/>
      <w:marTop w:val="0"/>
      <w:marBottom w:val="0"/>
      <w:divBdr>
        <w:top w:val="none" w:sz="0" w:space="0" w:color="auto"/>
        <w:left w:val="none" w:sz="0" w:space="0" w:color="auto"/>
        <w:bottom w:val="none" w:sz="0" w:space="0" w:color="auto"/>
        <w:right w:val="none" w:sz="0" w:space="0" w:color="auto"/>
      </w:divBdr>
    </w:div>
    <w:div w:id="1700201362">
      <w:bodyDiv w:val="1"/>
      <w:marLeft w:val="0"/>
      <w:marRight w:val="0"/>
      <w:marTop w:val="0"/>
      <w:marBottom w:val="0"/>
      <w:divBdr>
        <w:top w:val="none" w:sz="0" w:space="0" w:color="auto"/>
        <w:left w:val="none" w:sz="0" w:space="0" w:color="auto"/>
        <w:bottom w:val="none" w:sz="0" w:space="0" w:color="auto"/>
        <w:right w:val="none" w:sz="0" w:space="0" w:color="auto"/>
      </w:divBdr>
    </w:div>
    <w:div w:id="1711950232">
      <w:bodyDiv w:val="1"/>
      <w:marLeft w:val="0"/>
      <w:marRight w:val="0"/>
      <w:marTop w:val="0"/>
      <w:marBottom w:val="0"/>
      <w:divBdr>
        <w:top w:val="none" w:sz="0" w:space="0" w:color="auto"/>
        <w:left w:val="none" w:sz="0" w:space="0" w:color="auto"/>
        <w:bottom w:val="none" w:sz="0" w:space="0" w:color="auto"/>
        <w:right w:val="none" w:sz="0" w:space="0" w:color="auto"/>
      </w:divBdr>
    </w:div>
    <w:div w:id="1729379947">
      <w:bodyDiv w:val="1"/>
      <w:marLeft w:val="0"/>
      <w:marRight w:val="0"/>
      <w:marTop w:val="0"/>
      <w:marBottom w:val="0"/>
      <w:divBdr>
        <w:top w:val="none" w:sz="0" w:space="0" w:color="auto"/>
        <w:left w:val="none" w:sz="0" w:space="0" w:color="auto"/>
        <w:bottom w:val="none" w:sz="0" w:space="0" w:color="auto"/>
        <w:right w:val="none" w:sz="0" w:space="0" w:color="auto"/>
      </w:divBdr>
    </w:div>
    <w:div w:id="1733237890">
      <w:bodyDiv w:val="1"/>
      <w:marLeft w:val="0"/>
      <w:marRight w:val="0"/>
      <w:marTop w:val="0"/>
      <w:marBottom w:val="0"/>
      <w:divBdr>
        <w:top w:val="none" w:sz="0" w:space="0" w:color="auto"/>
        <w:left w:val="none" w:sz="0" w:space="0" w:color="auto"/>
        <w:bottom w:val="none" w:sz="0" w:space="0" w:color="auto"/>
        <w:right w:val="none" w:sz="0" w:space="0" w:color="auto"/>
      </w:divBdr>
    </w:div>
    <w:div w:id="1738435114">
      <w:bodyDiv w:val="1"/>
      <w:marLeft w:val="0"/>
      <w:marRight w:val="0"/>
      <w:marTop w:val="0"/>
      <w:marBottom w:val="0"/>
      <w:divBdr>
        <w:top w:val="none" w:sz="0" w:space="0" w:color="auto"/>
        <w:left w:val="none" w:sz="0" w:space="0" w:color="auto"/>
        <w:bottom w:val="none" w:sz="0" w:space="0" w:color="auto"/>
        <w:right w:val="none" w:sz="0" w:space="0" w:color="auto"/>
      </w:divBdr>
    </w:div>
    <w:div w:id="1798983286">
      <w:bodyDiv w:val="1"/>
      <w:marLeft w:val="0"/>
      <w:marRight w:val="0"/>
      <w:marTop w:val="0"/>
      <w:marBottom w:val="0"/>
      <w:divBdr>
        <w:top w:val="none" w:sz="0" w:space="0" w:color="auto"/>
        <w:left w:val="none" w:sz="0" w:space="0" w:color="auto"/>
        <w:bottom w:val="none" w:sz="0" w:space="0" w:color="auto"/>
        <w:right w:val="none" w:sz="0" w:space="0" w:color="auto"/>
      </w:divBdr>
    </w:div>
    <w:div w:id="1810588963">
      <w:bodyDiv w:val="1"/>
      <w:marLeft w:val="0"/>
      <w:marRight w:val="0"/>
      <w:marTop w:val="0"/>
      <w:marBottom w:val="0"/>
      <w:divBdr>
        <w:top w:val="none" w:sz="0" w:space="0" w:color="auto"/>
        <w:left w:val="none" w:sz="0" w:space="0" w:color="auto"/>
        <w:bottom w:val="none" w:sz="0" w:space="0" w:color="auto"/>
        <w:right w:val="none" w:sz="0" w:space="0" w:color="auto"/>
      </w:divBdr>
    </w:div>
    <w:div w:id="1840075505">
      <w:bodyDiv w:val="1"/>
      <w:marLeft w:val="0"/>
      <w:marRight w:val="0"/>
      <w:marTop w:val="0"/>
      <w:marBottom w:val="0"/>
      <w:divBdr>
        <w:top w:val="none" w:sz="0" w:space="0" w:color="auto"/>
        <w:left w:val="none" w:sz="0" w:space="0" w:color="auto"/>
        <w:bottom w:val="none" w:sz="0" w:space="0" w:color="auto"/>
        <w:right w:val="none" w:sz="0" w:space="0" w:color="auto"/>
      </w:divBdr>
      <w:divsChild>
        <w:div w:id="541021906">
          <w:marLeft w:val="0"/>
          <w:marRight w:val="0"/>
          <w:marTop w:val="0"/>
          <w:marBottom w:val="0"/>
          <w:divBdr>
            <w:top w:val="none" w:sz="0" w:space="0" w:color="auto"/>
            <w:left w:val="none" w:sz="0" w:space="0" w:color="auto"/>
            <w:bottom w:val="none" w:sz="0" w:space="0" w:color="auto"/>
            <w:right w:val="none" w:sz="0" w:space="0" w:color="auto"/>
          </w:divBdr>
        </w:div>
        <w:div w:id="1244222752">
          <w:marLeft w:val="0"/>
          <w:marRight w:val="0"/>
          <w:marTop w:val="0"/>
          <w:marBottom w:val="0"/>
          <w:divBdr>
            <w:top w:val="none" w:sz="0" w:space="0" w:color="auto"/>
            <w:left w:val="none" w:sz="0" w:space="0" w:color="auto"/>
            <w:bottom w:val="none" w:sz="0" w:space="0" w:color="auto"/>
            <w:right w:val="none" w:sz="0" w:space="0" w:color="auto"/>
          </w:divBdr>
        </w:div>
        <w:div w:id="1324510064">
          <w:marLeft w:val="0"/>
          <w:marRight w:val="0"/>
          <w:marTop w:val="0"/>
          <w:marBottom w:val="0"/>
          <w:divBdr>
            <w:top w:val="none" w:sz="0" w:space="0" w:color="auto"/>
            <w:left w:val="none" w:sz="0" w:space="0" w:color="auto"/>
            <w:bottom w:val="none" w:sz="0" w:space="0" w:color="auto"/>
            <w:right w:val="none" w:sz="0" w:space="0" w:color="auto"/>
          </w:divBdr>
        </w:div>
        <w:div w:id="1335107213">
          <w:marLeft w:val="0"/>
          <w:marRight w:val="0"/>
          <w:marTop w:val="0"/>
          <w:marBottom w:val="0"/>
          <w:divBdr>
            <w:top w:val="none" w:sz="0" w:space="0" w:color="auto"/>
            <w:left w:val="none" w:sz="0" w:space="0" w:color="auto"/>
            <w:bottom w:val="none" w:sz="0" w:space="0" w:color="auto"/>
            <w:right w:val="none" w:sz="0" w:space="0" w:color="auto"/>
          </w:divBdr>
        </w:div>
        <w:div w:id="1476027638">
          <w:marLeft w:val="0"/>
          <w:marRight w:val="0"/>
          <w:marTop w:val="0"/>
          <w:marBottom w:val="0"/>
          <w:divBdr>
            <w:top w:val="none" w:sz="0" w:space="0" w:color="auto"/>
            <w:left w:val="none" w:sz="0" w:space="0" w:color="auto"/>
            <w:bottom w:val="none" w:sz="0" w:space="0" w:color="auto"/>
            <w:right w:val="none" w:sz="0" w:space="0" w:color="auto"/>
          </w:divBdr>
        </w:div>
        <w:div w:id="1742291258">
          <w:marLeft w:val="0"/>
          <w:marRight w:val="0"/>
          <w:marTop w:val="0"/>
          <w:marBottom w:val="0"/>
          <w:divBdr>
            <w:top w:val="none" w:sz="0" w:space="0" w:color="auto"/>
            <w:left w:val="none" w:sz="0" w:space="0" w:color="auto"/>
            <w:bottom w:val="none" w:sz="0" w:space="0" w:color="auto"/>
            <w:right w:val="none" w:sz="0" w:space="0" w:color="auto"/>
          </w:divBdr>
        </w:div>
        <w:div w:id="1753551083">
          <w:marLeft w:val="0"/>
          <w:marRight w:val="0"/>
          <w:marTop w:val="0"/>
          <w:marBottom w:val="0"/>
          <w:divBdr>
            <w:top w:val="none" w:sz="0" w:space="0" w:color="auto"/>
            <w:left w:val="none" w:sz="0" w:space="0" w:color="auto"/>
            <w:bottom w:val="none" w:sz="0" w:space="0" w:color="auto"/>
            <w:right w:val="none" w:sz="0" w:space="0" w:color="auto"/>
          </w:divBdr>
        </w:div>
      </w:divsChild>
    </w:div>
    <w:div w:id="1854413133">
      <w:bodyDiv w:val="1"/>
      <w:marLeft w:val="0"/>
      <w:marRight w:val="0"/>
      <w:marTop w:val="0"/>
      <w:marBottom w:val="0"/>
      <w:divBdr>
        <w:top w:val="none" w:sz="0" w:space="0" w:color="auto"/>
        <w:left w:val="none" w:sz="0" w:space="0" w:color="auto"/>
        <w:bottom w:val="none" w:sz="0" w:space="0" w:color="auto"/>
        <w:right w:val="none" w:sz="0" w:space="0" w:color="auto"/>
      </w:divBdr>
    </w:div>
    <w:div w:id="1884514833">
      <w:bodyDiv w:val="1"/>
      <w:marLeft w:val="0"/>
      <w:marRight w:val="0"/>
      <w:marTop w:val="0"/>
      <w:marBottom w:val="0"/>
      <w:divBdr>
        <w:top w:val="none" w:sz="0" w:space="0" w:color="auto"/>
        <w:left w:val="none" w:sz="0" w:space="0" w:color="auto"/>
        <w:bottom w:val="none" w:sz="0" w:space="0" w:color="auto"/>
        <w:right w:val="none" w:sz="0" w:space="0" w:color="auto"/>
      </w:divBdr>
    </w:div>
    <w:div w:id="1896038660">
      <w:bodyDiv w:val="1"/>
      <w:marLeft w:val="0"/>
      <w:marRight w:val="0"/>
      <w:marTop w:val="0"/>
      <w:marBottom w:val="0"/>
      <w:divBdr>
        <w:top w:val="none" w:sz="0" w:space="0" w:color="auto"/>
        <w:left w:val="none" w:sz="0" w:space="0" w:color="auto"/>
        <w:bottom w:val="none" w:sz="0" w:space="0" w:color="auto"/>
        <w:right w:val="none" w:sz="0" w:space="0" w:color="auto"/>
      </w:divBdr>
    </w:div>
    <w:div w:id="1908683892">
      <w:bodyDiv w:val="1"/>
      <w:marLeft w:val="0"/>
      <w:marRight w:val="0"/>
      <w:marTop w:val="0"/>
      <w:marBottom w:val="0"/>
      <w:divBdr>
        <w:top w:val="none" w:sz="0" w:space="0" w:color="auto"/>
        <w:left w:val="none" w:sz="0" w:space="0" w:color="auto"/>
        <w:bottom w:val="none" w:sz="0" w:space="0" w:color="auto"/>
        <w:right w:val="none" w:sz="0" w:space="0" w:color="auto"/>
      </w:divBdr>
    </w:div>
    <w:div w:id="1946570856">
      <w:bodyDiv w:val="1"/>
      <w:marLeft w:val="0"/>
      <w:marRight w:val="0"/>
      <w:marTop w:val="0"/>
      <w:marBottom w:val="0"/>
      <w:divBdr>
        <w:top w:val="none" w:sz="0" w:space="0" w:color="auto"/>
        <w:left w:val="none" w:sz="0" w:space="0" w:color="auto"/>
        <w:bottom w:val="none" w:sz="0" w:space="0" w:color="auto"/>
        <w:right w:val="none" w:sz="0" w:space="0" w:color="auto"/>
      </w:divBdr>
    </w:div>
    <w:div w:id="1963266748">
      <w:bodyDiv w:val="1"/>
      <w:marLeft w:val="0"/>
      <w:marRight w:val="0"/>
      <w:marTop w:val="0"/>
      <w:marBottom w:val="0"/>
      <w:divBdr>
        <w:top w:val="none" w:sz="0" w:space="0" w:color="auto"/>
        <w:left w:val="none" w:sz="0" w:space="0" w:color="auto"/>
        <w:bottom w:val="none" w:sz="0" w:space="0" w:color="auto"/>
        <w:right w:val="none" w:sz="0" w:space="0" w:color="auto"/>
      </w:divBdr>
    </w:div>
    <w:div w:id="2032561952">
      <w:bodyDiv w:val="1"/>
      <w:marLeft w:val="0"/>
      <w:marRight w:val="0"/>
      <w:marTop w:val="0"/>
      <w:marBottom w:val="0"/>
      <w:divBdr>
        <w:top w:val="none" w:sz="0" w:space="0" w:color="auto"/>
        <w:left w:val="none" w:sz="0" w:space="0" w:color="auto"/>
        <w:bottom w:val="none" w:sz="0" w:space="0" w:color="auto"/>
        <w:right w:val="none" w:sz="0" w:space="0" w:color="auto"/>
      </w:divBdr>
    </w:div>
    <w:div w:id="2050373208">
      <w:bodyDiv w:val="1"/>
      <w:marLeft w:val="0"/>
      <w:marRight w:val="0"/>
      <w:marTop w:val="0"/>
      <w:marBottom w:val="0"/>
      <w:divBdr>
        <w:top w:val="none" w:sz="0" w:space="0" w:color="auto"/>
        <w:left w:val="none" w:sz="0" w:space="0" w:color="auto"/>
        <w:bottom w:val="none" w:sz="0" w:space="0" w:color="auto"/>
        <w:right w:val="none" w:sz="0" w:space="0" w:color="auto"/>
      </w:divBdr>
    </w:div>
    <w:div w:id="2051570448">
      <w:bodyDiv w:val="1"/>
      <w:marLeft w:val="0"/>
      <w:marRight w:val="0"/>
      <w:marTop w:val="0"/>
      <w:marBottom w:val="0"/>
      <w:divBdr>
        <w:top w:val="none" w:sz="0" w:space="0" w:color="auto"/>
        <w:left w:val="none" w:sz="0" w:space="0" w:color="auto"/>
        <w:bottom w:val="none" w:sz="0" w:space="0" w:color="auto"/>
        <w:right w:val="none" w:sz="0" w:space="0" w:color="auto"/>
      </w:divBdr>
    </w:div>
    <w:div w:id="2114130817">
      <w:bodyDiv w:val="1"/>
      <w:marLeft w:val="0"/>
      <w:marRight w:val="0"/>
      <w:marTop w:val="0"/>
      <w:marBottom w:val="0"/>
      <w:divBdr>
        <w:top w:val="none" w:sz="0" w:space="0" w:color="auto"/>
        <w:left w:val="none" w:sz="0" w:space="0" w:color="auto"/>
        <w:bottom w:val="none" w:sz="0" w:space="0" w:color="auto"/>
        <w:right w:val="none" w:sz="0" w:space="0" w:color="auto"/>
      </w:divBdr>
    </w:div>
    <w:div w:id="2119988856">
      <w:bodyDiv w:val="1"/>
      <w:marLeft w:val="0"/>
      <w:marRight w:val="0"/>
      <w:marTop w:val="0"/>
      <w:marBottom w:val="0"/>
      <w:divBdr>
        <w:top w:val="none" w:sz="0" w:space="0" w:color="auto"/>
        <w:left w:val="none" w:sz="0" w:space="0" w:color="auto"/>
        <w:bottom w:val="none" w:sz="0" w:space="0" w:color="auto"/>
        <w:right w:val="none" w:sz="0" w:space="0" w:color="auto"/>
      </w:divBdr>
    </w:div>
    <w:div w:id="212456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AURAV%20KUMAR\AppData\Roaming\Microsoft\Word\sbi.18359@sbi.co.in" TargetMode="External"/><Relationship Id="rId13" Type="http://schemas.openxmlformats.org/officeDocument/2006/relationships/image" Target="media/image5.tmp"/><Relationship Id="rId18" Type="http://schemas.microsoft.com/office/2007/relationships/diagramDrawing" Target="diagrams/drawing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investinganswers.com/node/5011" TargetMode="External"/><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diagramColors" Target="diagrams/colors1.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image" Target="media/image7.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hyperlink" Target="http://www.investinganswers.com/node/2474"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microsoft.com/office/2007/relationships/hdphoto" Target="media/hdphoto2.wdp"/><Relationship Id="rId2" Type="http://schemas.openxmlformats.org/officeDocument/2006/relationships/image" Target="media/image9.png"/><Relationship Id="rId1" Type="http://schemas.openxmlformats.org/officeDocument/2006/relationships/image" Target="media/image8.jpeg"/></Relationships>
</file>

<file path=word/diagrams/colors1.xml><?xml version="1.0" encoding="utf-8"?>
<dgm:colorsDef xmlns:dgm="http://schemas.openxmlformats.org/drawingml/2006/diagram" xmlns:a="http://schemas.openxmlformats.org/drawingml/2006/main" uniqueId="urn:microsoft.com/office/officeart/2005/8/colors/colorful2#1">
  <dgm:title val=""/>
  <dgm:desc val=""/>
  <dgm:catLst>
    <dgm:cat type="colorful" pri="10200"/>
  </dgm:catLst>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95FB7609-DED7-4285-A202-72E809CFCF97}" type="doc">
      <dgm:prSet loTypeId="urn:microsoft.com/office/officeart/2005/8/layout/radial4#1" loCatId="relationship" qsTypeId="urn:microsoft.com/office/officeart/2005/8/quickstyle/3d2#1" qsCatId="3D" csTypeId="urn:microsoft.com/office/officeart/2005/8/colors/colorful2#1" csCatId="colorful" phldr="1"/>
      <dgm:spPr/>
      <dgm:t>
        <a:bodyPr/>
        <a:lstStyle/>
        <a:p>
          <a:endParaRPr lang="en-US"/>
        </a:p>
      </dgm:t>
    </dgm:pt>
    <dgm:pt modelId="{624540D1-CAD0-4335-948D-26C3CD2D788B}">
      <dgm:prSet phldrT="[Text]" phldr="0" custT="0">
        <dgm:style>
          <a:lnRef idx="2">
            <a:schemeClr val="accent1">
              <a:shade val="50000"/>
            </a:schemeClr>
          </a:lnRef>
          <a:fillRef idx="1">
            <a:schemeClr val="accent1"/>
          </a:fillRef>
          <a:effectRef idx="0">
            <a:schemeClr val="accent1"/>
          </a:effectRef>
          <a:fontRef idx="minor">
            <a:schemeClr val="lt1"/>
          </a:fontRef>
        </dgm:style>
      </dgm:prSet>
      <dgm:spPr/>
      <dgm:t>
        <a:bodyPr vert="horz" wrap="square"/>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algn="ctr">
            <a:lnSpc>
              <a:spcPct val="100000"/>
            </a:lnSpc>
            <a:spcBef>
              <a:spcPct val="0"/>
            </a:spcBef>
            <a:spcAft>
              <a:spcPct val="35000"/>
            </a:spcAft>
          </a:pPr>
          <a:r>
            <a:rPr lang="en-US" dirty="0" smtClean="0"/>
            <a:t>Use multistage </a:t>
          </a:r>
          <a:r>
            <a:rPr lang="en-IN" altLang="en-US" dirty="0" smtClean="0"/>
            <a:t>Free Cash Flow </a:t>
          </a:r>
          <a:r>
            <a:rPr lang="en-US" dirty="0" smtClean="0"/>
            <a:t>discount model</a:t>
          </a:r>
          <a:endParaRPr lang="en-US" dirty="0"/>
        </a:p>
      </dgm:t>
    </dgm:pt>
    <dgm:pt modelId="{9CBB80B2-123C-4CF3-84F3-CAECE506A9D0}" type="parTrans" cxnId="{3DAB7479-7EAD-4438-8BAA-3CFC5C93AADC}">
      <dgm:prSet/>
      <dgm:spPr/>
      <dgm:t>
        <a:bodyPr/>
        <a:lstStyle/>
        <a:p>
          <a:pPr algn="l"/>
          <a:endParaRPr lang="en-US"/>
        </a:p>
      </dgm:t>
    </dgm:pt>
    <dgm:pt modelId="{D265F26A-07CA-4F64-B6E4-25FF7BBA2879}" type="sibTrans" cxnId="{3DAB7479-7EAD-4438-8BAA-3CFC5C93AADC}">
      <dgm:prSet/>
      <dgm:spPr/>
      <dgm:t>
        <a:bodyPr/>
        <a:lstStyle/>
        <a:p>
          <a:pPr algn="l"/>
          <a:endParaRPr lang="en-US"/>
        </a:p>
      </dgm:t>
    </dgm:pt>
    <dgm:pt modelId="{50A7C1B1-7AC0-4019-93BE-CF1BEDBF06A0}">
      <dgm:prSet phldrT="[Text]" phldr="0" custT="0">
        <dgm:style>
          <a:lnRef idx="2">
            <a:schemeClr val="accent2">
              <a:shade val="50000"/>
            </a:schemeClr>
          </a:lnRef>
          <a:fillRef idx="1">
            <a:schemeClr val="accent2"/>
          </a:fillRef>
          <a:effectRef idx="0">
            <a:schemeClr val="accent2"/>
          </a:effectRef>
          <a:fontRef idx="minor">
            <a:schemeClr val="lt1"/>
          </a:fontRef>
        </dgm:style>
      </dgm:prSet>
      <dgm:spPr/>
      <dgm:t>
        <a:bodyPr vert="horz" wrap="square"/>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algn="ctr">
            <a:lnSpc>
              <a:spcPct val="100000"/>
            </a:lnSpc>
            <a:spcBef>
              <a:spcPct val="0"/>
            </a:spcBef>
            <a:spcAft>
              <a:spcPct val="35000"/>
            </a:spcAft>
          </a:pPr>
          <a:r>
            <a:rPr lang="en-IN" altLang="en-US" dirty="0"/>
            <a:t>New Companies</a:t>
          </a:r>
        </a:p>
      </dgm:t>
    </dgm:pt>
    <dgm:pt modelId="{79F449A7-93C0-4D76-88A9-9F1F97B525C1}" type="parTrans" cxnId="{4CF94333-8DD2-4EA4-A908-B46FB68E6B23}">
      <dgm:prSet/>
      <dgm:spPr/>
      <dgm:t>
        <a:bodyPr/>
        <a:lstStyle/>
        <a:p>
          <a:pPr algn="l"/>
          <a:endParaRPr lang="en-US" dirty="0"/>
        </a:p>
      </dgm:t>
    </dgm:pt>
    <dgm:pt modelId="{7348200D-B302-4187-A5E0-DD0728EB8A84}" type="sibTrans" cxnId="{4CF94333-8DD2-4EA4-A908-B46FB68E6B23}">
      <dgm:prSet/>
      <dgm:spPr/>
      <dgm:t>
        <a:bodyPr/>
        <a:lstStyle/>
        <a:p>
          <a:pPr algn="l"/>
          <a:endParaRPr lang="en-US"/>
        </a:p>
      </dgm:t>
    </dgm:pt>
    <dgm:pt modelId="{F0CE9644-EAEB-44A3-B550-E70D5FCBFE91}">
      <dgm:prSet phldrT="[Text]">
        <dgm:style>
          <a:lnRef idx="2">
            <a:schemeClr val="accent3">
              <a:shade val="50000"/>
            </a:schemeClr>
          </a:lnRef>
          <a:fillRef idx="1">
            <a:schemeClr val="accent3"/>
          </a:fillRef>
          <a:effectRef idx="0">
            <a:schemeClr val="accent3"/>
          </a:effectRef>
          <a:fontRef idx="minor">
            <a:schemeClr val="lt1"/>
          </a:fontRef>
        </dgm:style>
      </dgm:prSet>
      <dgm:spPr/>
      <dgm:t>
        <a:bodyPr/>
        <a:lstStyle/>
        <a:p>
          <a:pPr algn="ctr"/>
          <a:r>
            <a:rPr lang="en-US" dirty="0" smtClean="0"/>
            <a:t>Company will pass through different stages of growth</a:t>
          </a:r>
          <a:endParaRPr lang="en-US" dirty="0"/>
        </a:p>
      </dgm:t>
    </dgm:pt>
    <dgm:pt modelId="{7425FFA0-D97C-4898-8B4F-DC6CDB67DE2F}" type="parTrans" cxnId="{186FD03A-9EBC-4BA0-99C6-5609B8A4BD5E}">
      <dgm:prSet>
        <dgm:style>
          <a:lnRef idx="2">
            <a:schemeClr val="accent3">
              <a:shade val="50000"/>
            </a:schemeClr>
          </a:lnRef>
          <a:fillRef idx="1">
            <a:schemeClr val="accent3"/>
          </a:fillRef>
          <a:effectRef idx="0">
            <a:schemeClr val="accent3"/>
          </a:effectRef>
          <a:fontRef idx="minor">
            <a:schemeClr val="lt1"/>
          </a:fontRef>
        </dgm:style>
      </dgm:prSet>
      <dgm:spPr/>
      <dgm:t>
        <a:bodyPr/>
        <a:lstStyle/>
        <a:p>
          <a:pPr algn="l"/>
          <a:endParaRPr lang="en-US" dirty="0"/>
        </a:p>
      </dgm:t>
    </dgm:pt>
    <dgm:pt modelId="{3E3CFC51-6E4C-433A-AEF9-8AA17907AF03}" type="sibTrans" cxnId="{186FD03A-9EBC-4BA0-99C6-5609B8A4BD5E}">
      <dgm:prSet/>
      <dgm:spPr/>
      <dgm:t>
        <a:bodyPr/>
        <a:lstStyle/>
        <a:p>
          <a:pPr algn="l"/>
          <a:endParaRPr lang="en-US"/>
        </a:p>
      </dgm:t>
    </dgm:pt>
    <dgm:pt modelId="{B3045D83-C6B5-4C26-A44A-81BE12EEE991}">
      <dgm:prSet phldrT="[Text]" phldr="0" custT="0">
        <dgm:style>
          <a:lnRef idx="2">
            <a:schemeClr val="accent4">
              <a:shade val="50000"/>
            </a:schemeClr>
          </a:lnRef>
          <a:fillRef idx="1">
            <a:schemeClr val="accent4"/>
          </a:fillRef>
          <a:effectRef idx="0">
            <a:schemeClr val="accent4"/>
          </a:effectRef>
          <a:fontRef idx="minor">
            <a:schemeClr val="lt1"/>
          </a:fontRef>
        </dgm:style>
      </dgm:prSet>
      <dgm:spPr/>
      <dgm:t>
        <a:bodyPr vert="horz" wrap="square"/>
        <a:lstStyle>
          <a:lvl1pPr algn="ctr">
            <a:defRPr sz="2000"/>
          </a:lvl1pPr>
          <a:lvl2pPr marL="114300" indent="-114300" algn="ctr">
            <a:defRPr sz="1500"/>
          </a:lvl2pPr>
          <a:lvl3pPr marL="228600" indent="-114300" algn="ctr">
            <a:defRPr sz="1500"/>
          </a:lvl3pPr>
          <a:lvl4pPr marL="342900" indent="-114300" algn="ctr">
            <a:defRPr sz="1500"/>
          </a:lvl4pPr>
          <a:lvl5pPr marL="457200" indent="-114300" algn="ctr">
            <a:defRPr sz="1500"/>
          </a:lvl5pPr>
          <a:lvl6pPr marL="571500" indent="-114300" algn="ctr">
            <a:defRPr sz="1500"/>
          </a:lvl6pPr>
          <a:lvl7pPr marL="685800" indent="-114300" algn="ctr">
            <a:defRPr sz="1500"/>
          </a:lvl7pPr>
          <a:lvl8pPr marL="800100" indent="-114300" algn="ctr">
            <a:defRPr sz="1500"/>
          </a:lvl8pPr>
          <a:lvl9pPr marL="914400" indent="-114300" algn="ctr">
            <a:defRPr sz="1500"/>
          </a:lvl9pPr>
        </a:lstStyle>
        <a:p>
          <a:pPr algn="ctr">
            <a:lnSpc>
              <a:spcPct val="100000"/>
            </a:lnSpc>
            <a:spcBef>
              <a:spcPct val="0"/>
            </a:spcBef>
            <a:spcAft>
              <a:spcPct val="35000"/>
            </a:spcAft>
          </a:pPr>
          <a:r>
            <a:rPr lang="en-IN" altLang="en-US" dirty="0" smtClean="0"/>
            <a:t>Free Cash Flows can be estimated for a Long Period into the future</a:t>
          </a:r>
        </a:p>
      </dgm:t>
    </dgm:pt>
    <dgm:pt modelId="{F07800CB-AE67-470C-A106-F9270C034F4D}" type="parTrans" cxnId="{F84FB160-18B9-4C5F-9CB4-C2520AED5949}">
      <dgm:prSet>
        <dgm:style>
          <a:lnRef idx="2">
            <a:schemeClr val="accent4">
              <a:shade val="50000"/>
            </a:schemeClr>
          </a:lnRef>
          <a:fillRef idx="1">
            <a:schemeClr val="accent4"/>
          </a:fillRef>
          <a:effectRef idx="0">
            <a:schemeClr val="accent4"/>
          </a:effectRef>
          <a:fontRef idx="minor">
            <a:schemeClr val="lt1"/>
          </a:fontRef>
        </dgm:style>
      </dgm:prSet>
      <dgm:spPr/>
      <dgm:t>
        <a:bodyPr/>
        <a:lstStyle/>
        <a:p>
          <a:pPr algn="l"/>
          <a:endParaRPr lang="en-US" dirty="0"/>
        </a:p>
      </dgm:t>
    </dgm:pt>
    <dgm:pt modelId="{BAF7E267-BDF9-438B-B4B3-BBE6FB988D77}" type="sibTrans" cxnId="{F84FB160-18B9-4C5F-9CB4-C2520AED5949}">
      <dgm:prSet/>
      <dgm:spPr/>
      <dgm:t>
        <a:bodyPr/>
        <a:lstStyle/>
        <a:p>
          <a:pPr algn="l"/>
          <a:endParaRPr lang="en-US"/>
        </a:p>
      </dgm:t>
    </dgm:pt>
    <dgm:pt modelId="{63071B24-A15E-40E7-8082-5F0E66EFBE46}" type="pres">
      <dgm:prSet presAssocID="{95FB7609-DED7-4285-A202-72E809CFCF97}" presName="cycle" presStyleCnt="0">
        <dgm:presLayoutVars>
          <dgm:chMax val="1"/>
          <dgm:dir/>
          <dgm:animLvl val="ctr"/>
          <dgm:resizeHandles val="exact"/>
        </dgm:presLayoutVars>
      </dgm:prSet>
      <dgm:spPr/>
      <dgm:t>
        <a:bodyPr/>
        <a:lstStyle/>
        <a:p>
          <a:endParaRPr lang="en-US"/>
        </a:p>
      </dgm:t>
    </dgm:pt>
    <dgm:pt modelId="{4BF7FC74-B646-4ABA-90E9-917B8F15CE6A}" type="pres">
      <dgm:prSet presAssocID="{624540D1-CAD0-4335-948D-26C3CD2D788B}" presName="centerShape" presStyleLbl="node0" presStyleIdx="0" presStyleCnt="1"/>
      <dgm:spPr/>
      <dgm:t>
        <a:bodyPr/>
        <a:lstStyle/>
        <a:p>
          <a:endParaRPr lang="en-US"/>
        </a:p>
      </dgm:t>
    </dgm:pt>
    <dgm:pt modelId="{D6F661C5-160C-4E26-A7BB-425BBE480FE4}" type="pres">
      <dgm:prSet presAssocID="{79F449A7-93C0-4D76-88A9-9F1F97B525C1}" presName="parTrans" presStyleLbl="bgSibTrans2D1" presStyleIdx="0" presStyleCnt="3"/>
      <dgm:spPr/>
      <dgm:t>
        <a:bodyPr/>
        <a:lstStyle/>
        <a:p>
          <a:endParaRPr lang="en-US"/>
        </a:p>
      </dgm:t>
    </dgm:pt>
    <dgm:pt modelId="{D70BC362-9DA2-4E2A-9794-37796932D3AF}" type="pres">
      <dgm:prSet presAssocID="{50A7C1B1-7AC0-4019-93BE-CF1BEDBF06A0}" presName="node" presStyleLbl="node1" presStyleIdx="0" presStyleCnt="3">
        <dgm:presLayoutVars>
          <dgm:bulletEnabled val="1"/>
        </dgm:presLayoutVars>
      </dgm:prSet>
      <dgm:spPr/>
      <dgm:t>
        <a:bodyPr/>
        <a:lstStyle/>
        <a:p>
          <a:endParaRPr lang="en-US"/>
        </a:p>
      </dgm:t>
    </dgm:pt>
    <dgm:pt modelId="{0C36AEDD-51EC-4184-A68D-747F6D3A6982}" type="pres">
      <dgm:prSet presAssocID="{7425FFA0-D97C-4898-8B4F-DC6CDB67DE2F}" presName="parTrans" presStyleLbl="bgSibTrans2D1" presStyleIdx="1" presStyleCnt="3"/>
      <dgm:spPr/>
      <dgm:t>
        <a:bodyPr/>
        <a:lstStyle/>
        <a:p>
          <a:endParaRPr lang="en-US"/>
        </a:p>
      </dgm:t>
    </dgm:pt>
    <dgm:pt modelId="{8D0B9C3F-1350-4414-A16A-41A454F6CCAB}" type="pres">
      <dgm:prSet presAssocID="{F0CE9644-EAEB-44A3-B550-E70D5FCBFE91}" presName="node" presStyleLbl="node1" presStyleIdx="1" presStyleCnt="3">
        <dgm:presLayoutVars>
          <dgm:bulletEnabled val="1"/>
        </dgm:presLayoutVars>
      </dgm:prSet>
      <dgm:spPr/>
      <dgm:t>
        <a:bodyPr/>
        <a:lstStyle/>
        <a:p>
          <a:endParaRPr lang="en-US"/>
        </a:p>
      </dgm:t>
    </dgm:pt>
    <dgm:pt modelId="{61DA397F-E752-4513-9674-42F1A6869697}" type="pres">
      <dgm:prSet presAssocID="{F07800CB-AE67-470C-A106-F9270C034F4D}" presName="parTrans" presStyleLbl="bgSibTrans2D1" presStyleIdx="2" presStyleCnt="3"/>
      <dgm:spPr/>
      <dgm:t>
        <a:bodyPr/>
        <a:lstStyle/>
        <a:p>
          <a:endParaRPr lang="en-US"/>
        </a:p>
      </dgm:t>
    </dgm:pt>
    <dgm:pt modelId="{5FB72952-E514-499B-923B-45BF4869330B}" type="pres">
      <dgm:prSet presAssocID="{B3045D83-C6B5-4C26-A44A-81BE12EEE991}" presName="node" presStyleLbl="node1" presStyleIdx="2" presStyleCnt="3">
        <dgm:presLayoutVars>
          <dgm:bulletEnabled val="1"/>
        </dgm:presLayoutVars>
      </dgm:prSet>
      <dgm:spPr/>
      <dgm:t>
        <a:bodyPr/>
        <a:lstStyle/>
        <a:p>
          <a:endParaRPr lang="en-US"/>
        </a:p>
      </dgm:t>
    </dgm:pt>
  </dgm:ptLst>
  <dgm:cxnLst>
    <dgm:cxn modelId="{4CF94333-8DD2-4EA4-A908-B46FB68E6B23}" srcId="{624540D1-CAD0-4335-948D-26C3CD2D788B}" destId="{50A7C1B1-7AC0-4019-93BE-CF1BEDBF06A0}" srcOrd="0" destOrd="0" parTransId="{79F449A7-93C0-4D76-88A9-9F1F97B525C1}" sibTransId="{7348200D-B302-4187-A5E0-DD0728EB8A84}"/>
    <dgm:cxn modelId="{0ABA5545-8DD4-43D6-B83D-FFBC6DAD3F96}" type="presOf" srcId="{F07800CB-AE67-470C-A106-F9270C034F4D}" destId="{61DA397F-E752-4513-9674-42F1A6869697}" srcOrd="0" destOrd="0" presId="urn:microsoft.com/office/officeart/2005/8/layout/radial4#1"/>
    <dgm:cxn modelId="{1A92094C-C3AF-4B68-A9AE-88EF57FA6B0A}" type="presOf" srcId="{F0CE9644-EAEB-44A3-B550-E70D5FCBFE91}" destId="{8D0B9C3F-1350-4414-A16A-41A454F6CCAB}" srcOrd="0" destOrd="0" presId="urn:microsoft.com/office/officeart/2005/8/layout/radial4#1"/>
    <dgm:cxn modelId="{A9DAB8D1-4802-4EAB-8453-785C1CD71D41}" type="presOf" srcId="{95FB7609-DED7-4285-A202-72E809CFCF97}" destId="{63071B24-A15E-40E7-8082-5F0E66EFBE46}" srcOrd="0" destOrd="0" presId="urn:microsoft.com/office/officeart/2005/8/layout/radial4#1"/>
    <dgm:cxn modelId="{F84FB160-18B9-4C5F-9CB4-C2520AED5949}" srcId="{624540D1-CAD0-4335-948D-26C3CD2D788B}" destId="{B3045D83-C6B5-4C26-A44A-81BE12EEE991}" srcOrd="2" destOrd="0" parTransId="{F07800CB-AE67-470C-A106-F9270C034F4D}" sibTransId="{BAF7E267-BDF9-438B-B4B3-BBE6FB988D77}"/>
    <dgm:cxn modelId="{20A14D54-6B01-48F1-9C22-BD135C3D975E}" type="presOf" srcId="{B3045D83-C6B5-4C26-A44A-81BE12EEE991}" destId="{5FB72952-E514-499B-923B-45BF4869330B}" srcOrd="0" destOrd="0" presId="urn:microsoft.com/office/officeart/2005/8/layout/radial4#1"/>
    <dgm:cxn modelId="{7BFB78EE-AF1E-42CB-9969-E391DA1ECC4D}" type="presOf" srcId="{79F449A7-93C0-4D76-88A9-9F1F97B525C1}" destId="{D6F661C5-160C-4E26-A7BB-425BBE480FE4}" srcOrd="0" destOrd="0" presId="urn:microsoft.com/office/officeart/2005/8/layout/radial4#1"/>
    <dgm:cxn modelId="{1B52075D-D902-4E9D-B463-24F46E52EE36}" type="presOf" srcId="{624540D1-CAD0-4335-948D-26C3CD2D788B}" destId="{4BF7FC74-B646-4ABA-90E9-917B8F15CE6A}" srcOrd="0" destOrd="0" presId="urn:microsoft.com/office/officeart/2005/8/layout/radial4#1"/>
    <dgm:cxn modelId="{0F5C73DB-3693-4445-909E-39573CF6F8E7}" type="presOf" srcId="{7425FFA0-D97C-4898-8B4F-DC6CDB67DE2F}" destId="{0C36AEDD-51EC-4184-A68D-747F6D3A6982}" srcOrd="0" destOrd="0" presId="urn:microsoft.com/office/officeart/2005/8/layout/radial4#1"/>
    <dgm:cxn modelId="{186FD03A-9EBC-4BA0-99C6-5609B8A4BD5E}" srcId="{624540D1-CAD0-4335-948D-26C3CD2D788B}" destId="{F0CE9644-EAEB-44A3-B550-E70D5FCBFE91}" srcOrd="1" destOrd="0" parTransId="{7425FFA0-D97C-4898-8B4F-DC6CDB67DE2F}" sibTransId="{3E3CFC51-6E4C-433A-AEF9-8AA17907AF03}"/>
    <dgm:cxn modelId="{509B7DB4-ADE1-44AA-991C-1F853DC942A1}" type="presOf" srcId="{50A7C1B1-7AC0-4019-93BE-CF1BEDBF06A0}" destId="{D70BC362-9DA2-4E2A-9794-37796932D3AF}" srcOrd="0" destOrd="0" presId="urn:microsoft.com/office/officeart/2005/8/layout/radial4#1"/>
    <dgm:cxn modelId="{3DAB7479-7EAD-4438-8BAA-3CFC5C93AADC}" srcId="{95FB7609-DED7-4285-A202-72E809CFCF97}" destId="{624540D1-CAD0-4335-948D-26C3CD2D788B}" srcOrd="0" destOrd="0" parTransId="{9CBB80B2-123C-4CF3-84F3-CAECE506A9D0}" sibTransId="{D265F26A-07CA-4F64-B6E4-25FF7BBA2879}"/>
    <dgm:cxn modelId="{301B9F62-B736-4C22-BE0A-0337DC260A95}" type="presParOf" srcId="{63071B24-A15E-40E7-8082-5F0E66EFBE46}" destId="{4BF7FC74-B646-4ABA-90E9-917B8F15CE6A}" srcOrd="0" destOrd="0" presId="urn:microsoft.com/office/officeart/2005/8/layout/radial4#1"/>
    <dgm:cxn modelId="{7A76B6BB-D525-4D5D-8FEB-AAB6E23CFCD2}" type="presParOf" srcId="{63071B24-A15E-40E7-8082-5F0E66EFBE46}" destId="{D6F661C5-160C-4E26-A7BB-425BBE480FE4}" srcOrd="1" destOrd="0" presId="urn:microsoft.com/office/officeart/2005/8/layout/radial4#1"/>
    <dgm:cxn modelId="{719C7D8B-71D8-486C-A82F-D94CD2A4B347}" type="presParOf" srcId="{63071B24-A15E-40E7-8082-5F0E66EFBE46}" destId="{D70BC362-9DA2-4E2A-9794-37796932D3AF}" srcOrd="2" destOrd="0" presId="urn:microsoft.com/office/officeart/2005/8/layout/radial4#1"/>
    <dgm:cxn modelId="{742F6538-8076-40B4-B010-FA2B99C8C180}" type="presParOf" srcId="{63071B24-A15E-40E7-8082-5F0E66EFBE46}" destId="{0C36AEDD-51EC-4184-A68D-747F6D3A6982}" srcOrd="3" destOrd="0" presId="urn:microsoft.com/office/officeart/2005/8/layout/radial4#1"/>
    <dgm:cxn modelId="{B763E3C2-ACC2-4631-87F1-4579270D62B2}" type="presParOf" srcId="{63071B24-A15E-40E7-8082-5F0E66EFBE46}" destId="{8D0B9C3F-1350-4414-A16A-41A454F6CCAB}" srcOrd="4" destOrd="0" presId="urn:microsoft.com/office/officeart/2005/8/layout/radial4#1"/>
    <dgm:cxn modelId="{EC9A4F77-0111-4131-83D5-4E62D75D90F5}" type="presParOf" srcId="{63071B24-A15E-40E7-8082-5F0E66EFBE46}" destId="{61DA397F-E752-4513-9674-42F1A6869697}" srcOrd="5" destOrd="0" presId="urn:microsoft.com/office/officeart/2005/8/layout/radial4#1"/>
    <dgm:cxn modelId="{FBABB2DD-15C6-49BE-92D0-33F8463E9916}" type="presParOf" srcId="{63071B24-A15E-40E7-8082-5F0E66EFBE46}" destId="{5FB72952-E514-499B-923B-45BF4869330B}" srcOrd="6" destOrd="0" presId="urn:microsoft.com/office/officeart/2005/8/layout/radial4#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F7FC74-B646-4ABA-90E9-917B8F15CE6A}">
      <dsp:nvSpPr>
        <dsp:cNvPr id="0" name=""/>
        <dsp:cNvSpPr/>
      </dsp:nvSpPr>
      <dsp:spPr>
        <a:xfrm>
          <a:off x="2136038" y="2041449"/>
          <a:ext cx="1580083" cy="1580083"/>
        </a:xfrm>
        <a:prstGeom prst="ellipse">
          <a:avLst/>
        </a:prstGeom>
        <a:solidFill>
          <a:schemeClr val="accent1"/>
        </a:solidFill>
        <a:ln w="25400" cap="flat" cmpd="sng" algn="ctr">
          <a:solidFill>
            <a:schemeClr val="accent1">
              <a:shade val="50000"/>
            </a:schemeClr>
          </a:solidFill>
          <a:prstDash val="solid"/>
        </a:ln>
        <a:effectLst/>
        <a:scene3d>
          <a:camera prst="orthographicFront"/>
          <a:lightRig rig="threePt" dir="t">
            <a:rot lat="0" lon="0" rev="7500000"/>
          </a:lightRig>
        </a:scene3d>
        <a:sp3d/>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100000"/>
            </a:lnSpc>
            <a:spcBef>
              <a:spcPct val="0"/>
            </a:spcBef>
            <a:spcAft>
              <a:spcPct val="35000"/>
            </a:spcAft>
          </a:pPr>
          <a:r>
            <a:rPr lang="en-US" sz="1400" kern="1200" dirty="0" smtClean="0"/>
            <a:t>Use multistage </a:t>
          </a:r>
          <a:r>
            <a:rPr lang="en-IN" altLang="en-US" sz="1400" kern="1200" dirty="0" smtClean="0"/>
            <a:t>Free Cash Flow </a:t>
          </a:r>
          <a:r>
            <a:rPr lang="en-US" sz="1400" kern="1200" dirty="0" smtClean="0"/>
            <a:t>discount model</a:t>
          </a:r>
          <a:endParaRPr lang="en-US" sz="1400" kern="1200" dirty="0"/>
        </a:p>
      </dsp:txBody>
      <dsp:txXfrm>
        <a:off x="2367436" y="2272847"/>
        <a:ext cx="1117287" cy="1117287"/>
      </dsp:txXfrm>
    </dsp:sp>
    <dsp:sp modelId="{D6F661C5-160C-4E26-A7BB-425BBE480FE4}">
      <dsp:nvSpPr>
        <dsp:cNvPr id="0" name=""/>
        <dsp:cNvSpPr/>
      </dsp:nvSpPr>
      <dsp:spPr>
        <a:xfrm rot="12900000">
          <a:off x="976400" y="1717528"/>
          <a:ext cx="1360682" cy="450323"/>
        </a:xfrm>
        <a:prstGeom prst="leftArrow">
          <a:avLst>
            <a:gd name="adj1" fmla="val 60000"/>
            <a:gd name="adj2" fmla="val 5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D70BC362-9DA2-4E2A-9794-37796932D3AF}">
      <dsp:nvSpPr>
        <dsp:cNvPr id="0" name=""/>
        <dsp:cNvSpPr/>
      </dsp:nvSpPr>
      <dsp:spPr>
        <a:xfrm>
          <a:off x="348899" y="952031"/>
          <a:ext cx="1501079" cy="1200863"/>
        </a:xfrm>
        <a:prstGeom prst="roundRect">
          <a:avLst>
            <a:gd name="adj" fmla="val 10000"/>
          </a:avLst>
        </a:prstGeom>
        <a:solidFill>
          <a:schemeClr val="accent2"/>
        </a:solidFill>
        <a:ln w="25400" cap="flat" cmpd="sng" algn="ctr">
          <a:solidFill>
            <a:schemeClr val="accent2">
              <a:shade val="50000"/>
            </a:schemeClr>
          </a:solidFill>
          <a:prstDash val="solid"/>
        </a:ln>
        <a:effectLst/>
        <a:scene3d>
          <a:camera prst="orthographicFront"/>
          <a:lightRig rig="threePt" dir="t">
            <a:rot lat="0" lon="0" rev="7500000"/>
          </a:lightRig>
        </a:scene3d>
        <a:sp3d/>
      </dsp:spPr>
      <dsp:style>
        <a:lnRef idx="2">
          <a:schemeClr val="accent2">
            <a:shade val="50000"/>
          </a:schemeClr>
        </a:lnRef>
        <a:fillRef idx="1">
          <a:schemeClr val="accent2"/>
        </a:fillRef>
        <a:effectRef idx="0">
          <a:schemeClr val="accent2"/>
        </a:effectRef>
        <a:fontRef idx="minor">
          <a:schemeClr val="lt1"/>
        </a:fontRef>
      </dsp:style>
      <dsp:txBody>
        <a:bodyPr spcFirstLastPara="0" vert="horz" wrap="square" lIns="28575" tIns="28575" rIns="28575" bIns="28575" numCol="1" spcCol="1270" anchor="ctr" anchorCtr="0">
          <a:noAutofit/>
        </a:bodyPr>
        <a:lstStyle/>
        <a:p>
          <a:pPr lvl="0" algn="ctr" defTabSz="666750">
            <a:lnSpc>
              <a:spcPct val="100000"/>
            </a:lnSpc>
            <a:spcBef>
              <a:spcPct val="0"/>
            </a:spcBef>
            <a:spcAft>
              <a:spcPct val="35000"/>
            </a:spcAft>
          </a:pPr>
          <a:r>
            <a:rPr lang="en-IN" altLang="en-US" sz="1500" kern="1200" dirty="0"/>
            <a:t>New Companies</a:t>
          </a:r>
        </a:p>
      </dsp:txBody>
      <dsp:txXfrm>
        <a:off x="384071" y="987203"/>
        <a:ext cx="1430735" cy="1130519"/>
      </dsp:txXfrm>
    </dsp:sp>
    <dsp:sp modelId="{0C36AEDD-51EC-4184-A68D-747F6D3A6982}">
      <dsp:nvSpPr>
        <dsp:cNvPr id="0" name=""/>
        <dsp:cNvSpPr/>
      </dsp:nvSpPr>
      <dsp:spPr>
        <a:xfrm rot="16200000">
          <a:off x="2245738" y="1056753"/>
          <a:ext cx="1360682" cy="450323"/>
        </a:xfrm>
        <a:prstGeom prst="leftArrow">
          <a:avLst>
            <a:gd name="adj1" fmla="val 60000"/>
            <a:gd name="adj2" fmla="val 50000"/>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z="-152400" extrusionH="63500"/>
      </dsp:spPr>
      <dsp:style>
        <a:lnRef idx="2">
          <a:schemeClr val="accent3">
            <a:shade val="50000"/>
          </a:schemeClr>
        </a:lnRef>
        <a:fillRef idx="1">
          <a:schemeClr val="accent3"/>
        </a:fillRef>
        <a:effectRef idx="0">
          <a:schemeClr val="accent3"/>
        </a:effectRef>
        <a:fontRef idx="minor">
          <a:schemeClr val="lt1"/>
        </a:fontRef>
      </dsp:style>
    </dsp:sp>
    <dsp:sp modelId="{8D0B9C3F-1350-4414-A16A-41A454F6CCAB}">
      <dsp:nvSpPr>
        <dsp:cNvPr id="0" name=""/>
        <dsp:cNvSpPr/>
      </dsp:nvSpPr>
      <dsp:spPr>
        <a:xfrm>
          <a:off x="2175540" y="1142"/>
          <a:ext cx="1501079" cy="1200863"/>
        </a:xfrm>
        <a:prstGeom prst="roundRect">
          <a:avLst>
            <a:gd name="adj" fmla="val 10000"/>
          </a:avLst>
        </a:prstGeom>
        <a:solidFill>
          <a:schemeClr val="accent3"/>
        </a:solidFill>
        <a:ln w="25400" cap="flat" cmpd="sng" algn="ctr">
          <a:solidFill>
            <a:schemeClr val="accent3">
              <a:shade val="50000"/>
            </a:schemeClr>
          </a:solidFill>
          <a:prstDash val="solid"/>
        </a:ln>
        <a:effectLst/>
        <a:scene3d>
          <a:camera prst="orthographicFront"/>
          <a:lightRig rig="threePt" dir="t">
            <a:rot lat="0" lon="0" rev="7500000"/>
          </a:lightRig>
        </a:scene3d>
        <a:sp3d/>
      </dsp:spPr>
      <dsp:style>
        <a:lnRef idx="2">
          <a:schemeClr val="accent3">
            <a:shade val="50000"/>
          </a:schemeClr>
        </a:lnRef>
        <a:fillRef idx="1">
          <a:schemeClr val="accent3"/>
        </a:fillRef>
        <a:effectRef idx="0">
          <a:schemeClr val="accent3"/>
        </a:effectRef>
        <a:fontRef idx="minor">
          <a:schemeClr val="lt1"/>
        </a:fontRef>
      </dsp:style>
      <dsp:txBody>
        <a:bodyPr spcFirstLastPara="0" vert="horz" wrap="square" lIns="28575" tIns="28575" rIns="28575" bIns="28575" numCol="1" spcCol="1270" anchor="ctr" anchorCtr="0">
          <a:noAutofit/>
        </a:bodyPr>
        <a:lstStyle/>
        <a:p>
          <a:pPr lvl="0" algn="ctr" defTabSz="666750">
            <a:lnSpc>
              <a:spcPct val="90000"/>
            </a:lnSpc>
            <a:spcBef>
              <a:spcPct val="0"/>
            </a:spcBef>
            <a:spcAft>
              <a:spcPct val="35000"/>
            </a:spcAft>
          </a:pPr>
          <a:r>
            <a:rPr lang="en-US" sz="1500" kern="1200" dirty="0" smtClean="0"/>
            <a:t>Company will pass through different stages of growth</a:t>
          </a:r>
          <a:endParaRPr lang="en-US" sz="1500" kern="1200" dirty="0"/>
        </a:p>
      </dsp:txBody>
      <dsp:txXfrm>
        <a:off x="2210712" y="36314"/>
        <a:ext cx="1430735" cy="1130519"/>
      </dsp:txXfrm>
    </dsp:sp>
    <dsp:sp modelId="{61DA397F-E752-4513-9674-42F1A6869697}">
      <dsp:nvSpPr>
        <dsp:cNvPr id="0" name=""/>
        <dsp:cNvSpPr/>
      </dsp:nvSpPr>
      <dsp:spPr>
        <a:xfrm rot="19500000">
          <a:off x="3515077" y="1717528"/>
          <a:ext cx="1360682" cy="450323"/>
        </a:xfrm>
        <a:prstGeom prst="leftArrow">
          <a:avLst>
            <a:gd name="adj1" fmla="val 60000"/>
            <a:gd name="adj2" fmla="val 50000"/>
          </a:avLst>
        </a:prstGeom>
        <a:solidFill>
          <a:schemeClr val="accent4"/>
        </a:solidFill>
        <a:ln w="25400" cap="flat" cmpd="sng" algn="ctr">
          <a:solidFill>
            <a:schemeClr val="accent4">
              <a:shade val="50000"/>
            </a:schemeClr>
          </a:solidFill>
          <a:prstDash val="solid"/>
        </a:ln>
        <a:effectLst/>
        <a:scene3d>
          <a:camera prst="orthographicFront"/>
          <a:lightRig rig="threePt" dir="t">
            <a:rot lat="0" lon="0" rev="7500000"/>
          </a:lightRig>
        </a:scene3d>
        <a:sp3d z="-152400" extrusionH="63500"/>
      </dsp:spPr>
      <dsp:style>
        <a:lnRef idx="2">
          <a:schemeClr val="accent4">
            <a:shade val="50000"/>
          </a:schemeClr>
        </a:lnRef>
        <a:fillRef idx="1">
          <a:schemeClr val="accent4"/>
        </a:fillRef>
        <a:effectRef idx="0">
          <a:schemeClr val="accent4"/>
        </a:effectRef>
        <a:fontRef idx="minor">
          <a:schemeClr val="lt1"/>
        </a:fontRef>
      </dsp:style>
    </dsp:sp>
    <dsp:sp modelId="{5FB72952-E514-499B-923B-45BF4869330B}">
      <dsp:nvSpPr>
        <dsp:cNvPr id="0" name=""/>
        <dsp:cNvSpPr/>
      </dsp:nvSpPr>
      <dsp:spPr>
        <a:xfrm>
          <a:off x="4002181" y="952031"/>
          <a:ext cx="1501079" cy="1200863"/>
        </a:xfrm>
        <a:prstGeom prst="roundRect">
          <a:avLst>
            <a:gd name="adj" fmla="val 10000"/>
          </a:avLst>
        </a:prstGeom>
        <a:solidFill>
          <a:schemeClr val="accent4"/>
        </a:solidFill>
        <a:ln w="25400" cap="flat" cmpd="sng" algn="ctr">
          <a:solidFill>
            <a:schemeClr val="accent4">
              <a:shade val="50000"/>
            </a:schemeClr>
          </a:solidFill>
          <a:prstDash val="solid"/>
        </a:ln>
        <a:effectLst/>
        <a:scene3d>
          <a:camera prst="orthographicFront"/>
          <a:lightRig rig="threePt" dir="t">
            <a:rot lat="0" lon="0" rev="7500000"/>
          </a:lightRig>
        </a:scene3d>
        <a:sp3d/>
      </dsp:spPr>
      <dsp:style>
        <a:lnRef idx="2">
          <a:schemeClr val="accent4">
            <a:shade val="50000"/>
          </a:schemeClr>
        </a:lnRef>
        <a:fillRef idx="1">
          <a:schemeClr val="accent4"/>
        </a:fillRef>
        <a:effectRef idx="0">
          <a:schemeClr val="accent4"/>
        </a:effectRef>
        <a:fontRef idx="minor">
          <a:schemeClr val="lt1"/>
        </a:fontRef>
      </dsp:style>
      <dsp:txBody>
        <a:bodyPr spcFirstLastPara="0" vert="horz" wrap="square" lIns="28575" tIns="28575" rIns="28575" bIns="28575" numCol="1" spcCol="1270" anchor="ctr" anchorCtr="0">
          <a:noAutofit/>
        </a:bodyPr>
        <a:lstStyle/>
        <a:p>
          <a:pPr lvl="0" algn="ctr" defTabSz="666750">
            <a:lnSpc>
              <a:spcPct val="100000"/>
            </a:lnSpc>
            <a:spcBef>
              <a:spcPct val="0"/>
            </a:spcBef>
            <a:spcAft>
              <a:spcPct val="35000"/>
            </a:spcAft>
          </a:pPr>
          <a:r>
            <a:rPr lang="en-IN" altLang="en-US" sz="1500" kern="1200" dirty="0" smtClean="0"/>
            <a:t>Free Cash Flows can be estimated for a Long Period into the future</a:t>
          </a:r>
        </a:p>
      </dsp:txBody>
      <dsp:txXfrm>
        <a:off x="4037353" y="987203"/>
        <a:ext cx="1430735" cy="1130519"/>
      </dsp:txXfrm>
    </dsp:sp>
  </dsp:spTree>
</dsp:drawing>
</file>

<file path=word/diagrams/layout1.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rSet qsTypeId="urn:microsoft.com/office/officeart/2005/8/quickstyle/simple5"/>
        </dgm:pt>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Sty" val="arr"/>
              <dgm:param type="endSty" val="noArr"/>
              <dgm:param type="begPts" val="auto"/>
              <dgm:param type="endPts" val="ct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B079D-1495-415D-977C-FA441AFC6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48</Pages>
  <Words>12018</Words>
  <Characters>68506</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ENTERPRISE VALUATION REPORT</vt:lpstr>
    </vt:vector>
  </TitlesOfParts>
  <Company>cybercafe</Company>
  <LinksUpToDate>false</LinksUpToDate>
  <CharactersWithSpaces>80364</CharactersWithSpaces>
  <SharedDoc>false</SharedDoc>
  <HLinks>
    <vt:vector size="6" baseType="variant">
      <vt:variant>
        <vt:i4>3473434</vt:i4>
      </vt:variant>
      <vt:variant>
        <vt:i4>0</vt:i4>
      </vt:variant>
      <vt:variant>
        <vt:i4>0</vt:i4>
      </vt:variant>
      <vt:variant>
        <vt:i4>5</vt:i4>
      </vt:variant>
      <vt:variant>
        <vt:lpwstr>mailto:valuers@rkassociates.org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VALUATION REPORT</dc:title>
  <dc:subject>M/s. JSSI Hydraulics Private Limited, Bahadurgarh, Haryana</dc:subject>
  <dc:creator>comp1</dc:creator>
  <cp:lastModifiedBy>Windows User</cp:lastModifiedBy>
  <cp:revision>21</cp:revision>
  <cp:lastPrinted>2020-09-30T12:19:00Z</cp:lastPrinted>
  <dcterms:created xsi:type="dcterms:W3CDTF">2021-08-23T06:15:00Z</dcterms:created>
  <dcterms:modified xsi:type="dcterms:W3CDTF">2021-08-23T09:33:00Z</dcterms:modified>
</cp:coreProperties>
</file>