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45125" w14:textId="77777777" w:rsidR="00E11206" w:rsidRPr="00E2718C" w:rsidRDefault="00E11206" w:rsidP="00E11206">
      <w:pPr>
        <w:jc w:val="center"/>
        <w:rPr>
          <w:rFonts w:ascii="Arial" w:hAnsi="Arial" w:cs="Arial"/>
          <w:b/>
        </w:rPr>
      </w:pPr>
      <w:r w:rsidRPr="00E2718C">
        <w:rPr>
          <w:rFonts w:ascii="Arial" w:hAnsi="Arial" w:cs="Arial"/>
          <w:b/>
          <w:sz w:val="20"/>
          <w:szCs w:val="20"/>
        </w:rPr>
        <w:t xml:space="preserve">REPORT FORMAT: </w:t>
      </w:r>
      <w:r w:rsidRPr="00E2718C">
        <w:rPr>
          <w:rFonts w:ascii="Arial" w:hAnsi="Arial" w:cs="Arial"/>
          <w:sz w:val="20"/>
          <w:szCs w:val="20"/>
        </w:rPr>
        <w:t>V-L5 | Version: 4.2_2017</w:t>
      </w:r>
    </w:p>
    <w:p w14:paraId="44D9DDAB" w14:textId="77777777" w:rsidR="005C4847" w:rsidRDefault="00E11206" w:rsidP="006261D3">
      <w:pPr>
        <w:rPr>
          <w:rFonts w:ascii="Arial" w:hAnsi="Arial" w:cs="Arial"/>
          <w:b/>
        </w:rPr>
      </w:pPr>
      <w:r w:rsidRPr="00E2718C">
        <w:rPr>
          <w:rFonts w:ascii="Arial" w:hAnsi="Arial" w:cs="Arial"/>
          <w:b/>
        </w:rPr>
        <w:tab/>
      </w:r>
      <w:r w:rsidRPr="00E2718C">
        <w:rPr>
          <w:rFonts w:ascii="Arial" w:hAnsi="Arial" w:cs="Arial"/>
          <w:b/>
        </w:rPr>
        <w:tab/>
      </w:r>
    </w:p>
    <w:p w14:paraId="7519D23E" w14:textId="36CD0486" w:rsidR="00E11206" w:rsidRDefault="00E11206" w:rsidP="00E11206">
      <w:pPr>
        <w:spacing w:line="360" w:lineRule="auto"/>
        <w:rPr>
          <w:rFonts w:ascii="Arial" w:hAnsi="Arial" w:cs="Arial"/>
          <w:b/>
          <w:lang w:val="en-IN"/>
        </w:rPr>
      </w:pPr>
      <w:r w:rsidRPr="00E2718C">
        <w:rPr>
          <w:rFonts w:ascii="Arial" w:hAnsi="Arial" w:cs="Arial"/>
          <w:b/>
        </w:rPr>
        <w:t>File No.: RKA/FY</w:t>
      </w:r>
      <w:r w:rsidR="003D1E9C">
        <w:rPr>
          <w:rFonts w:ascii="Arial" w:hAnsi="Arial" w:cs="Arial"/>
          <w:b/>
        </w:rPr>
        <w:t>20-21</w:t>
      </w:r>
      <w:r w:rsidRPr="00E2718C">
        <w:rPr>
          <w:rFonts w:ascii="Arial" w:hAnsi="Arial" w:cs="Arial"/>
          <w:b/>
        </w:rPr>
        <w:t>/MUM-</w:t>
      </w:r>
      <w:r w:rsidR="000D3D72">
        <w:rPr>
          <w:rFonts w:ascii="Arial" w:hAnsi="Arial" w:cs="Arial"/>
          <w:b/>
        </w:rPr>
        <w:t>106</w:t>
      </w:r>
      <w:r w:rsidRPr="00E2718C">
        <w:rPr>
          <w:rFonts w:ascii="Arial" w:hAnsi="Arial" w:cs="Arial"/>
          <w:b/>
        </w:rPr>
        <w:t xml:space="preserve">         </w:t>
      </w:r>
      <w:r w:rsidR="00B26570">
        <w:rPr>
          <w:rFonts w:ascii="Arial" w:hAnsi="Arial" w:cs="Arial"/>
          <w:b/>
        </w:rPr>
        <w:t xml:space="preserve"> </w:t>
      </w:r>
      <w:r w:rsidR="00B26570">
        <w:rPr>
          <w:rFonts w:ascii="Arial" w:hAnsi="Arial" w:cs="Arial"/>
          <w:b/>
        </w:rPr>
        <w:tab/>
        <w:t xml:space="preserve">                  </w:t>
      </w:r>
      <w:r w:rsidR="002A37BD">
        <w:rPr>
          <w:rFonts w:ascii="Arial" w:hAnsi="Arial" w:cs="Arial"/>
          <w:b/>
        </w:rPr>
        <w:tab/>
      </w:r>
      <w:r w:rsidR="00B26570">
        <w:rPr>
          <w:rFonts w:ascii="Arial" w:hAnsi="Arial" w:cs="Arial"/>
          <w:b/>
        </w:rPr>
        <w:tab/>
        <w:t xml:space="preserve">          </w:t>
      </w:r>
      <w:r w:rsidRPr="00A67EE4">
        <w:rPr>
          <w:rFonts w:ascii="Arial" w:hAnsi="Arial" w:cs="Arial"/>
          <w:b/>
        </w:rPr>
        <w:t xml:space="preserve">Dated: </w:t>
      </w:r>
      <w:r w:rsidR="00A67EE4" w:rsidRPr="00A67EE4">
        <w:rPr>
          <w:rFonts w:ascii="Arial" w:hAnsi="Arial" w:cs="Arial"/>
          <w:b/>
          <w:lang w:val="en-IN"/>
        </w:rPr>
        <w:t>21.12.2020</w:t>
      </w:r>
    </w:p>
    <w:p w14:paraId="7AA38EA7" w14:textId="77777777" w:rsidR="00FF17C6" w:rsidRDefault="00FF17C6" w:rsidP="00E11206">
      <w:pPr>
        <w:spacing w:line="360" w:lineRule="auto"/>
        <w:rPr>
          <w:b/>
        </w:rPr>
      </w:pPr>
    </w:p>
    <w:p w14:paraId="6FA49FDD" w14:textId="77777777" w:rsidR="00E11206" w:rsidRPr="005C4847" w:rsidRDefault="00E11206" w:rsidP="00540736">
      <w:pPr>
        <w:spacing w:line="360" w:lineRule="auto"/>
        <w:jc w:val="center"/>
        <w:rPr>
          <w:rFonts w:ascii="Arial" w:hAnsi="Arial" w:cs="Arial"/>
          <w:b/>
          <w:sz w:val="20"/>
        </w:rPr>
      </w:pPr>
      <w:r w:rsidRPr="005C4847">
        <w:rPr>
          <w:rFonts w:ascii="Arial" w:hAnsi="Arial" w:cs="Arial"/>
          <w:b/>
          <w:sz w:val="40"/>
        </w:rPr>
        <w:t>ENTERPRISE VALUATION REPORT</w:t>
      </w:r>
    </w:p>
    <w:p w14:paraId="1995E397" w14:textId="77777777" w:rsidR="00E11206" w:rsidRPr="008D0B0A" w:rsidRDefault="00E11206" w:rsidP="00540736">
      <w:pPr>
        <w:spacing w:line="360" w:lineRule="auto"/>
        <w:jc w:val="center"/>
        <w:outlineLvl w:val="0"/>
        <w:rPr>
          <w:rFonts w:ascii="Arial" w:hAnsi="Arial" w:cs="Arial"/>
          <w:b/>
          <w:sz w:val="20"/>
        </w:rPr>
      </w:pPr>
      <w:r w:rsidRPr="008D0B0A">
        <w:rPr>
          <w:rFonts w:ascii="Arial" w:hAnsi="Arial" w:cs="Arial"/>
          <w:b/>
          <w:sz w:val="20"/>
        </w:rPr>
        <w:t>OF</w:t>
      </w:r>
    </w:p>
    <w:p w14:paraId="2648C68A" w14:textId="77777777" w:rsidR="00E11206" w:rsidRPr="005C4847" w:rsidRDefault="008B7CD7" w:rsidP="00540736">
      <w:pPr>
        <w:spacing w:line="360" w:lineRule="auto"/>
        <w:jc w:val="center"/>
        <w:outlineLvl w:val="0"/>
        <w:rPr>
          <w:b/>
          <w:sz w:val="48"/>
        </w:rPr>
      </w:pPr>
      <w:r w:rsidRPr="005C4847">
        <w:rPr>
          <w:rFonts w:ascii="Arial" w:hAnsi="Arial" w:cs="Arial"/>
          <w:b/>
          <w:sz w:val="40"/>
        </w:rPr>
        <w:t>EPC COMPANY ENGAGED IN THE DEVELOPMENT OF INFRASTRUCTURE PROJECTS</w:t>
      </w:r>
    </w:p>
    <w:p w14:paraId="50F555D4" w14:textId="77777777" w:rsidR="00E11206" w:rsidRPr="00E2718C" w:rsidRDefault="00FF17C6" w:rsidP="00E11206">
      <w:pPr>
        <w:spacing w:line="360" w:lineRule="auto"/>
        <w:jc w:val="center"/>
        <w:outlineLvl w:val="0"/>
        <w:rPr>
          <w:rFonts w:ascii="Arial" w:hAnsi="Arial" w:cs="Arial"/>
          <w:b/>
        </w:rPr>
      </w:pPr>
      <w:r>
        <w:rPr>
          <w:rFonts w:ascii="Arial" w:hAnsi="Arial" w:cs="Arial"/>
          <w:b/>
        </w:rPr>
        <w:t>REGISTERED</w:t>
      </w:r>
      <w:r w:rsidR="00E11206" w:rsidRPr="00E2718C">
        <w:rPr>
          <w:rFonts w:ascii="Arial" w:hAnsi="Arial" w:cs="Arial"/>
          <w:b/>
        </w:rPr>
        <w:t xml:space="preserve"> AT</w:t>
      </w:r>
    </w:p>
    <w:p w14:paraId="346E8F49" w14:textId="5CCA6560" w:rsidR="00E11206" w:rsidRPr="000C6531" w:rsidRDefault="005E28F2" w:rsidP="000C6531">
      <w:pPr>
        <w:tabs>
          <w:tab w:val="left" w:pos="8190"/>
        </w:tabs>
        <w:spacing w:line="360" w:lineRule="auto"/>
        <w:jc w:val="center"/>
        <w:rPr>
          <w:rFonts w:ascii="Arial" w:hAnsi="Arial" w:cs="Arial"/>
          <w:b/>
          <w:sz w:val="32"/>
          <w:lang w:val="en-IN"/>
        </w:rPr>
      </w:pPr>
      <w:r w:rsidRPr="005E28F2">
        <w:rPr>
          <w:rFonts w:ascii="Arial" w:hAnsi="Arial" w:cs="Arial"/>
          <w:b/>
        </w:rPr>
        <w:t xml:space="preserve">6-3-871, Snehalata, 1st Floor, Greenlands Road, Begumpet, Hyderabad- 500016 </w:t>
      </w:r>
      <w:r w:rsidR="003127C5">
        <w:rPr>
          <w:rFonts w:ascii="Arial" w:hAnsi="Arial" w:cs="Arial"/>
          <w:b/>
          <w:sz w:val="32"/>
          <w:lang w:val="en-IN"/>
        </w:rPr>
        <w:t>OWNER/ PROMOTER</w:t>
      </w:r>
      <w:r w:rsidR="00E11206" w:rsidRPr="00E2718C">
        <w:rPr>
          <w:rFonts w:ascii="Arial" w:hAnsi="Arial" w:cs="Arial"/>
          <w:b/>
          <w:szCs w:val="20"/>
        </w:rPr>
        <w:t xml:space="preserve"> </w:t>
      </w:r>
    </w:p>
    <w:p w14:paraId="107BAA7B" w14:textId="6F25BD78" w:rsidR="00E11206" w:rsidRPr="00E2718C" w:rsidRDefault="00E11206" w:rsidP="00E11206">
      <w:pPr>
        <w:tabs>
          <w:tab w:val="left" w:pos="8190"/>
        </w:tabs>
        <w:spacing w:line="360" w:lineRule="auto"/>
        <w:jc w:val="center"/>
        <w:rPr>
          <w:rFonts w:ascii="Arial" w:hAnsi="Arial" w:cs="Arial"/>
          <w:sz w:val="20"/>
          <w:szCs w:val="20"/>
        </w:rPr>
      </w:pPr>
      <w:r w:rsidRPr="00E2718C">
        <w:rPr>
          <w:rFonts w:ascii="Arial" w:hAnsi="Arial" w:cs="Arial"/>
          <w:b/>
        </w:rPr>
        <w:t xml:space="preserve">A/C: </w:t>
      </w:r>
      <w:r w:rsidR="005C65AC">
        <w:rPr>
          <w:rFonts w:ascii="Arial" w:hAnsi="Arial" w:cs="Arial"/>
          <w:b/>
          <w:szCs w:val="20"/>
        </w:rPr>
        <w:t xml:space="preserve">M/S. </w:t>
      </w:r>
      <w:r w:rsidR="00A35556">
        <w:rPr>
          <w:rFonts w:ascii="Arial" w:hAnsi="Arial" w:cs="Arial"/>
          <w:b/>
          <w:szCs w:val="20"/>
        </w:rPr>
        <w:t xml:space="preserve">SEW Krishnagar Bahrarampore Highways </w:t>
      </w:r>
      <w:r w:rsidRPr="00E2718C">
        <w:rPr>
          <w:rFonts w:ascii="Arial" w:hAnsi="Arial" w:cs="Arial"/>
          <w:b/>
          <w:szCs w:val="20"/>
        </w:rPr>
        <w:t xml:space="preserve">LIMITED </w:t>
      </w:r>
    </w:p>
    <w:p w14:paraId="7347E4AE" w14:textId="77777777" w:rsidR="00E11206" w:rsidRPr="00E2718C" w:rsidRDefault="00E11206" w:rsidP="00540736">
      <w:pPr>
        <w:tabs>
          <w:tab w:val="left" w:pos="8190"/>
        </w:tabs>
        <w:spacing w:after="0" w:line="360" w:lineRule="auto"/>
        <w:jc w:val="center"/>
        <w:outlineLvl w:val="0"/>
        <w:rPr>
          <w:rFonts w:ascii="Arial" w:hAnsi="Arial" w:cs="Arial"/>
          <w:b/>
        </w:rPr>
      </w:pPr>
      <w:r w:rsidRPr="00E2718C">
        <w:rPr>
          <w:rFonts w:ascii="Arial" w:hAnsi="Arial" w:cs="Arial"/>
          <w:b/>
        </w:rPr>
        <w:t>REPORT PREPARED FOR</w:t>
      </w:r>
    </w:p>
    <w:p w14:paraId="05A3E2F4" w14:textId="77777777" w:rsidR="00540736" w:rsidRDefault="00540736" w:rsidP="005C4847">
      <w:pPr>
        <w:spacing w:after="0" w:line="360" w:lineRule="auto"/>
        <w:jc w:val="center"/>
        <w:rPr>
          <w:rFonts w:ascii="Arial" w:hAnsi="Arial" w:cs="Arial"/>
          <w:b/>
          <w:i/>
          <w:sz w:val="20"/>
          <w:szCs w:val="16"/>
        </w:rPr>
      </w:pPr>
    </w:p>
    <w:p w14:paraId="7B465905" w14:textId="77777777" w:rsidR="006261D3" w:rsidRDefault="006261D3" w:rsidP="005C4847">
      <w:pPr>
        <w:spacing w:after="0" w:line="360" w:lineRule="auto"/>
        <w:jc w:val="center"/>
        <w:rPr>
          <w:rFonts w:ascii="Arial" w:hAnsi="Arial" w:cs="Arial"/>
          <w:b/>
          <w:i/>
          <w:sz w:val="20"/>
          <w:szCs w:val="16"/>
        </w:rPr>
      </w:pPr>
    </w:p>
    <w:p w14:paraId="54D1FF5D" w14:textId="77777777" w:rsidR="00E11206" w:rsidRPr="0008705A" w:rsidRDefault="00E11206" w:rsidP="005C4847">
      <w:pPr>
        <w:spacing w:after="0" w:line="360" w:lineRule="auto"/>
        <w:jc w:val="center"/>
        <w:rPr>
          <w:rFonts w:ascii="Arial" w:hAnsi="Arial" w:cs="Arial"/>
          <w:b/>
          <w:i/>
          <w:sz w:val="20"/>
          <w:szCs w:val="16"/>
        </w:rPr>
      </w:pPr>
      <w:r w:rsidRPr="0008705A">
        <w:rPr>
          <w:rFonts w:ascii="Arial" w:hAnsi="Arial" w:cs="Arial"/>
          <w:b/>
          <w:i/>
          <w:sz w:val="20"/>
          <w:szCs w:val="16"/>
        </w:rPr>
        <w:t>**Important - In case of any query/ issue or escalation you may please contact Incident Manager</w:t>
      </w:r>
    </w:p>
    <w:p w14:paraId="173E7804" w14:textId="77777777" w:rsidR="00E11206" w:rsidRDefault="00E11206" w:rsidP="005C4847">
      <w:pPr>
        <w:spacing w:after="0" w:line="480" w:lineRule="auto"/>
        <w:jc w:val="center"/>
        <w:rPr>
          <w:rFonts w:ascii="Arial" w:hAnsi="Arial" w:cs="Arial"/>
          <w:b/>
          <w:i/>
          <w:sz w:val="20"/>
          <w:szCs w:val="16"/>
        </w:rPr>
      </w:pPr>
      <w:r w:rsidRPr="0008705A">
        <w:rPr>
          <w:rFonts w:ascii="Arial" w:hAnsi="Arial" w:cs="Arial"/>
          <w:b/>
          <w:i/>
          <w:sz w:val="20"/>
          <w:szCs w:val="16"/>
        </w:rPr>
        <w:t xml:space="preserve"> at valuers@rkassociates.org. We will appreciate your feedback in order to improve our services.</w:t>
      </w:r>
    </w:p>
    <w:p w14:paraId="528EF423" w14:textId="77777777" w:rsidR="00E11206" w:rsidRPr="0008705A" w:rsidRDefault="006261D3" w:rsidP="00E11206">
      <w:pPr>
        <w:spacing w:line="360" w:lineRule="auto"/>
        <w:jc w:val="center"/>
        <w:rPr>
          <w:rFonts w:ascii="Arial" w:hAnsi="Arial" w:cs="Arial"/>
          <w:b/>
          <w:i/>
          <w:sz w:val="20"/>
          <w:szCs w:val="16"/>
        </w:rPr>
      </w:pPr>
      <w:r>
        <w:rPr>
          <w:rFonts w:ascii="Arial" w:hAnsi="Arial" w:cs="Arial"/>
          <w:b/>
          <w:i/>
          <w:sz w:val="20"/>
          <w:szCs w:val="16"/>
        </w:rPr>
        <w:br/>
      </w:r>
      <w:r w:rsidR="00E11206" w:rsidRPr="0008705A">
        <w:rPr>
          <w:rFonts w:ascii="Arial" w:hAnsi="Arial" w:cs="Arial"/>
          <w:b/>
          <w:i/>
          <w:sz w:val="20"/>
          <w:szCs w:val="16"/>
        </w:rPr>
        <w:t>NOTE: As per IBA Guidelines please provide your feedback on the report within 15 days of its submission after which report will be considered to be correct.</w:t>
      </w:r>
    </w:p>
    <w:p w14:paraId="5138D5E1" w14:textId="77777777" w:rsidR="00E11206" w:rsidRPr="00E2718C" w:rsidRDefault="00E11206" w:rsidP="00E11206">
      <w:pPr>
        <w:tabs>
          <w:tab w:val="left" w:pos="360"/>
        </w:tabs>
        <w:spacing w:line="360" w:lineRule="auto"/>
        <w:jc w:val="center"/>
        <w:rPr>
          <w:rFonts w:ascii="Arial" w:hAnsi="Arial" w:cs="Arial"/>
          <w:b/>
          <w:sz w:val="22"/>
          <w:szCs w:val="22"/>
          <w:u w:val="single"/>
        </w:rPr>
        <w:sectPr w:rsidR="00E11206" w:rsidRPr="00E2718C" w:rsidSect="00E11206">
          <w:headerReference w:type="default" r:id="rId8"/>
          <w:footerReference w:type="even" r:id="rId9"/>
          <w:footerReference w:type="default" r:id="rId10"/>
          <w:footerReference w:type="first" r:id="rId11"/>
          <w:pgSz w:w="11909" w:h="16834"/>
          <w:pgMar w:top="1440" w:right="1440" w:bottom="1560" w:left="1260" w:header="576" w:footer="720" w:gutter="0"/>
          <w:pgNumType w:start="1"/>
          <w:cols w:space="720"/>
          <w:titlePg/>
          <w:docGrid w:linePitch="360"/>
        </w:sectPr>
      </w:pPr>
    </w:p>
    <w:p w14:paraId="0C71F98D" w14:textId="77777777" w:rsidR="00E11206" w:rsidRPr="00E2718C" w:rsidRDefault="00E11206" w:rsidP="00E11206">
      <w:pPr>
        <w:tabs>
          <w:tab w:val="left" w:pos="360"/>
        </w:tabs>
        <w:spacing w:line="360" w:lineRule="auto"/>
        <w:jc w:val="center"/>
        <w:rPr>
          <w:rFonts w:ascii="Arial" w:hAnsi="Arial" w:cs="Arial"/>
          <w:b/>
          <w:sz w:val="22"/>
          <w:szCs w:val="22"/>
          <w:u w:val="single"/>
        </w:rPr>
      </w:pPr>
      <w:r w:rsidRPr="00E2718C">
        <w:rPr>
          <w:rFonts w:ascii="Arial" w:hAnsi="Arial" w:cs="Arial"/>
          <w:b/>
          <w:sz w:val="22"/>
          <w:szCs w:val="22"/>
          <w:u w:val="single"/>
        </w:rPr>
        <w:lastRenderedPageBreak/>
        <w:t>IMPORTANT NOTICE</w:t>
      </w:r>
    </w:p>
    <w:p w14:paraId="2DA5B50E" w14:textId="77777777" w:rsidR="00BB5E82" w:rsidRPr="00BB5E82" w:rsidRDefault="00E11206" w:rsidP="00BB5E82">
      <w:pPr>
        <w:tabs>
          <w:tab w:val="left" w:pos="360"/>
        </w:tabs>
        <w:spacing w:line="360" w:lineRule="auto"/>
        <w:jc w:val="center"/>
        <w:rPr>
          <w:rFonts w:ascii="Arial" w:hAnsi="Arial" w:cs="Arial"/>
          <w:i/>
          <w:sz w:val="22"/>
          <w:szCs w:val="22"/>
        </w:rPr>
      </w:pPr>
      <w:r w:rsidRPr="00E2718C">
        <w:rPr>
          <w:rFonts w:ascii="Arial" w:hAnsi="Arial" w:cs="Arial"/>
          <w:b/>
          <w:i/>
          <w:sz w:val="22"/>
          <w:szCs w:val="22"/>
          <w:u w:val="single"/>
        </w:rPr>
        <w:t>COPYRIGHT FORMAT</w:t>
      </w:r>
      <w:r w:rsidRPr="00E2718C">
        <w:rPr>
          <w:rFonts w:ascii="Arial" w:hAnsi="Arial" w:cs="Arial"/>
          <w:b/>
          <w:i/>
          <w:sz w:val="22"/>
          <w:szCs w:val="22"/>
        </w:rPr>
        <w:t>:</w:t>
      </w:r>
      <w:r w:rsidRPr="00E2718C">
        <w:rPr>
          <w:rFonts w:ascii="Arial" w:hAnsi="Arial" w:cs="Arial"/>
          <w:i/>
          <w:sz w:val="22"/>
          <w:szCs w:val="22"/>
        </w:rPr>
        <w:t xml:space="preserve"> </w:t>
      </w:r>
      <w:r w:rsidR="00BB5E82" w:rsidRPr="00BB5E82">
        <w:rPr>
          <w:rFonts w:ascii="Arial" w:hAnsi="Arial" w:cs="Arial"/>
          <w:i/>
          <w:sz w:val="22"/>
          <w:szCs w:val="22"/>
        </w:rPr>
        <w:t>This report is prepared on the copyright format of R. K. Associates Valuers &amp; Techno Engineering Consultants (P) Ltd. (R. K. Associates) to serve our clients with the best possible information and analysis to facilitate them to take rational business decisions. Legally no one can</w:t>
      </w:r>
      <w:bookmarkStart w:id="0" w:name="_GoBack"/>
      <w:bookmarkEnd w:id="0"/>
      <w:r w:rsidR="00BB5E82" w:rsidRPr="00BB5E82">
        <w:rPr>
          <w:rFonts w:ascii="Arial" w:hAnsi="Arial" w:cs="Arial"/>
          <w:i/>
          <w:sz w:val="22"/>
          <w:szCs w:val="22"/>
        </w:rPr>
        <w:t xml:space="preserve">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491FB5DF" w14:textId="77777777" w:rsidR="00BB5E82" w:rsidRPr="00BB5E82" w:rsidRDefault="00BB5E82" w:rsidP="00BB5E82">
      <w:pPr>
        <w:tabs>
          <w:tab w:val="left" w:pos="360"/>
        </w:tabs>
        <w:spacing w:line="360" w:lineRule="auto"/>
        <w:jc w:val="center"/>
        <w:rPr>
          <w:rFonts w:ascii="Arial" w:hAnsi="Arial" w:cs="Arial"/>
          <w:i/>
          <w:sz w:val="22"/>
          <w:szCs w:val="22"/>
        </w:rPr>
      </w:pPr>
      <w:r w:rsidRPr="00BB5E82">
        <w:rPr>
          <w:rFonts w:ascii="Arial" w:hAnsi="Arial" w:cs="Arial"/>
          <w:i/>
          <w:sz w:val="22"/>
          <w:szCs w:val="22"/>
        </w:rPr>
        <w:t>This report is intended for the sole use of the intended recipient/s and contains material that is STRICTLY CONFIDENTIAL AND PRIVATE.</w:t>
      </w:r>
    </w:p>
    <w:p w14:paraId="60911968" w14:textId="77777777" w:rsidR="00BB5E82" w:rsidRPr="00BB5E82" w:rsidRDefault="00BB5E82" w:rsidP="00BB5E82">
      <w:pPr>
        <w:tabs>
          <w:tab w:val="left" w:pos="360"/>
        </w:tabs>
        <w:spacing w:line="360" w:lineRule="auto"/>
        <w:jc w:val="center"/>
        <w:rPr>
          <w:rFonts w:ascii="Arial" w:hAnsi="Arial" w:cs="Arial"/>
          <w:i/>
          <w:sz w:val="22"/>
          <w:szCs w:val="22"/>
        </w:rPr>
      </w:pPr>
    </w:p>
    <w:p w14:paraId="39888C1D" w14:textId="77777777" w:rsidR="00BB5E82" w:rsidRPr="00BB5E82" w:rsidRDefault="00BB5E82" w:rsidP="00BB5E82">
      <w:pPr>
        <w:tabs>
          <w:tab w:val="left" w:pos="360"/>
        </w:tabs>
        <w:spacing w:line="360" w:lineRule="auto"/>
        <w:jc w:val="center"/>
        <w:rPr>
          <w:rFonts w:ascii="Arial" w:hAnsi="Arial" w:cs="Arial"/>
          <w:i/>
          <w:sz w:val="22"/>
          <w:szCs w:val="22"/>
        </w:rPr>
      </w:pPr>
      <w:r w:rsidRPr="00BB5E82">
        <w:rPr>
          <w:rFonts w:ascii="Arial" w:hAnsi="Arial" w:cs="Arial"/>
          <w:b/>
          <w:bCs/>
          <w:i/>
          <w:sz w:val="22"/>
          <w:szCs w:val="22"/>
          <w:u w:val="single"/>
        </w:rPr>
        <w:t>DEFECT LIABILITY PERIOD</w:t>
      </w:r>
      <w:r w:rsidRPr="00BB5E82">
        <w:rPr>
          <w:rFonts w:ascii="Arial" w:hAnsi="Arial" w:cs="Arial"/>
          <w:b/>
          <w:bCs/>
          <w:i/>
          <w:sz w:val="22"/>
          <w:szCs w:val="22"/>
        </w:rPr>
        <w:t>:-</w:t>
      </w:r>
      <w:r w:rsidRPr="00BB5E82">
        <w:rPr>
          <w:rFonts w:ascii="Arial" w:hAnsi="Arial" w:cs="Arial"/>
          <w:i/>
          <w:sz w:val="22"/>
          <w:szCs w:val="22"/>
        </w:rPr>
        <w:t xml:space="preserve"> In case of any query/ issue or escalation you may please contact Incident Manager at valuers@rkassociates.org. We try our level best to ensure 100% accuracy in the calculations done, rates adopted and various other data points &amp; information mentioned in the report but still can’t rule out typing, human errors or any other mistakes. In case you find any such mistake or inaccuracy in any data point of the report, please help us by bringing all such points into our notice immediately or within 30 days of the report delivery in writing, to rectify these timely failing after which R. K. Associates will not be responsible for any such inaccuracy in any manner. We will highly appreciate your feedback in order to improve our services.</w:t>
      </w:r>
    </w:p>
    <w:p w14:paraId="46740C80" w14:textId="77777777" w:rsidR="00BB5E82" w:rsidRPr="00BB5E82" w:rsidRDefault="00BB5E82" w:rsidP="00BB5E82">
      <w:pPr>
        <w:tabs>
          <w:tab w:val="left" w:pos="360"/>
        </w:tabs>
        <w:spacing w:line="360" w:lineRule="auto"/>
        <w:jc w:val="center"/>
        <w:rPr>
          <w:rFonts w:ascii="Arial" w:hAnsi="Arial" w:cs="Arial"/>
          <w:i/>
          <w:sz w:val="22"/>
          <w:szCs w:val="22"/>
        </w:rPr>
      </w:pPr>
    </w:p>
    <w:p w14:paraId="52BC8652" w14:textId="6D106DC7" w:rsidR="00E11206" w:rsidRPr="00E2718C" w:rsidRDefault="00BB5E82" w:rsidP="00BB5E82">
      <w:pPr>
        <w:tabs>
          <w:tab w:val="left" w:pos="360"/>
        </w:tabs>
        <w:spacing w:line="360" w:lineRule="auto"/>
        <w:jc w:val="center"/>
        <w:rPr>
          <w:rFonts w:ascii="Arial" w:hAnsi="Arial" w:cs="Arial"/>
          <w:b/>
          <w:i/>
          <w:sz w:val="22"/>
          <w:szCs w:val="22"/>
          <w:u w:val="single"/>
        </w:rPr>
      </w:pPr>
      <w:r w:rsidRPr="00BB5E82">
        <w:rPr>
          <w:rFonts w:ascii="Arial" w:hAnsi="Arial" w:cs="Arial"/>
          <w:b/>
          <w:bCs/>
          <w:i/>
          <w:sz w:val="22"/>
          <w:szCs w:val="22"/>
          <w:u w:val="single"/>
        </w:rPr>
        <w:t>Part G: R.K Associates Important Definitions, Remarks &amp; Declaration</w:t>
      </w:r>
      <w:r w:rsidRPr="00BB5E82">
        <w:rPr>
          <w:rFonts w:ascii="Arial" w:hAnsi="Arial" w:cs="Arial"/>
          <w:i/>
          <w:sz w:val="22"/>
          <w:szCs w:val="22"/>
        </w:rPr>
        <w:t xml:space="preserve"> are integral part of this report and Value assessment is subject to this section. Reader of the report is advised to read all the points mentioned in these sections carefully.</w:t>
      </w:r>
    </w:p>
    <w:p w14:paraId="2579C711" w14:textId="77777777" w:rsidR="00E11206" w:rsidRPr="00E2718C" w:rsidRDefault="00E11206" w:rsidP="00E11206">
      <w:pPr>
        <w:spacing w:line="360" w:lineRule="auto"/>
        <w:rPr>
          <w:rFonts w:ascii="Arial" w:hAnsi="Arial" w:cs="Arial"/>
          <w:b/>
          <w:sz w:val="22"/>
          <w:szCs w:val="22"/>
          <w:u w:val="single"/>
        </w:rPr>
      </w:pPr>
    </w:p>
    <w:p w14:paraId="4BD69165" w14:textId="77777777" w:rsidR="00E11206" w:rsidRPr="00E2718C" w:rsidRDefault="00E11206" w:rsidP="00E11206">
      <w:pPr>
        <w:spacing w:line="360" w:lineRule="auto"/>
        <w:rPr>
          <w:rFonts w:ascii="Arial" w:hAnsi="Arial" w:cs="Arial"/>
          <w:b/>
          <w:sz w:val="22"/>
          <w:szCs w:val="22"/>
          <w:u w:val="single"/>
        </w:rPr>
      </w:pPr>
    </w:p>
    <w:p w14:paraId="0194AEB4" w14:textId="77777777" w:rsidR="00E11206" w:rsidRPr="00E2718C" w:rsidRDefault="00E11206" w:rsidP="00E11206">
      <w:pPr>
        <w:spacing w:line="360" w:lineRule="auto"/>
        <w:rPr>
          <w:rFonts w:ascii="Arial" w:hAnsi="Arial" w:cs="Arial"/>
          <w:b/>
          <w:sz w:val="22"/>
          <w:szCs w:val="22"/>
          <w:u w:val="single"/>
        </w:rPr>
      </w:pPr>
    </w:p>
    <w:p w14:paraId="5A5A87C2" w14:textId="4CC8CC6C" w:rsidR="009D1CB7" w:rsidRDefault="009D1CB7"/>
    <w:p w14:paraId="7FDFDF73" w14:textId="77777777" w:rsidR="00187387" w:rsidRDefault="00187387">
      <w:r>
        <w:br w:type="page"/>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59"/>
        <w:gridCol w:w="7467"/>
      </w:tblGrid>
      <w:tr w:rsidR="00E11206" w:rsidRPr="00E2718C" w14:paraId="6CAE98C9" w14:textId="77777777" w:rsidTr="000E30C0">
        <w:trPr>
          <w:trHeight w:val="20"/>
          <w:jc w:val="center"/>
        </w:trPr>
        <w:tc>
          <w:tcPr>
            <w:tcW w:w="817" w:type="pct"/>
            <w:shd w:val="clear" w:color="auto" w:fill="002060"/>
            <w:vAlign w:val="center"/>
          </w:tcPr>
          <w:p w14:paraId="393398FD" w14:textId="4E5722D3" w:rsidR="00E11206" w:rsidRPr="00E2718C" w:rsidRDefault="00E11206" w:rsidP="005F4C85">
            <w:pPr>
              <w:spacing w:after="0" w:line="360" w:lineRule="auto"/>
              <w:jc w:val="center"/>
              <w:rPr>
                <w:rFonts w:ascii="Arial" w:hAnsi="Arial" w:cs="Arial"/>
                <w:b/>
                <w:i/>
                <w:sz w:val="22"/>
                <w:szCs w:val="22"/>
              </w:rPr>
            </w:pPr>
            <w:r w:rsidRPr="00E2718C">
              <w:rPr>
                <w:rFonts w:ascii="Arial" w:hAnsi="Arial" w:cs="Arial"/>
                <w:b/>
                <w:sz w:val="22"/>
                <w:szCs w:val="22"/>
              </w:rPr>
              <w:lastRenderedPageBreak/>
              <w:t>PART A</w:t>
            </w:r>
          </w:p>
        </w:tc>
        <w:tc>
          <w:tcPr>
            <w:tcW w:w="4183" w:type="pct"/>
            <w:shd w:val="clear" w:color="auto" w:fill="DBE5F1"/>
            <w:vAlign w:val="center"/>
          </w:tcPr>
          <w:p w14:paraId="0B80F11D" w14:textId="77777777" w:rsidR="00E11206" w:rsidRPr="00E2718C" w:rsidRDefault="00E11206" w:rsidP="005F4C85">
            <w:pPr>
              <w:spacing w:after="0" w:line="360" w:lineRule="auto"/>
              <w:jc w:val="center"/>
              <w:rPr>
                <w:rFonts w:ascii="Arial" w:hAnsi="Arial" w:cs="Arial"/>
                <w:b/>
                <w:i/>
                <w:sz w:val="22"/>
                <w:szCs w:val="22"/>
              </w:rPr>
            </w:pPr>
            <w:r w:rsidRPr="00E2718C">
              <w:rPr>
                <w:rFonts w:ascii="Arial" w:hAnsi="Arial" w:cs="Arial"/>
                <w:b/>
                <w:sz w:val="22"/>
                <w:szCs w:val="22"/>
              </w:rPr>
              <w:t>INTRODUCTION</w:t>
            </w:r>
          </w:p>
        </w:tc>
      </w:tr>
    </w:tbl>
    <w:p w14:paraId="01283A27" w14:textId="77777777" w:rsidR="00E11206" w:rsidRPr="00E2718C" w:rsidRDefault="00E11206" w:rsidP="00E11206">
      <w:pPr>
        <w:spacing w:line="360" w:lineRule="auto"/>
        <w:jc w:val="both"/>
        <w:rPr>
          <w:rFonts w:ascii="Arial" w:hAnsi="Arial" w:cs="Arial"/>
          <w:b/>
          <w:sz w:val="22"/>
          <w:szCs w:val="22"/>
          <w:lang w:val="en-IN"/>
        </w:rPr>
      </w:pPr>
    </w:p>
    <w:p w14:paraId="7F4BA9A1" w14:textId="479ACE1D" w:rsidR="008E2D98" w:rsidRPr="008E2D98" w:rsidRDefault="00E11206" w:rsidP="008E2D98">
      <w:pPr>
        <w:pStyle w:val="ListParagraph"/>
        <w:numPr>
          <w:ilvl w:val="0"/>
          <w:numId w:val="9"/>
        </w:numPr>
        <w:spacing w:line="360" w:lineRule="auto"/>
        <w:ind w:left="426"/>
        <w:jc w:val="both"/>
        <w:rPr>
          <w:rFonts w:ascii="Arial" w:hAnsi="Arial" w:cs="Arial"/>
          <w:b/>
          <w:sz w:val="22"/>
          <w:szCs w:val="22"/>
        </w:rPr>
      </w:pPr>
      <w:r w:rsidRPr="008E2D98">
        <w:rPr>
          <w:rFonts w:ascii="Arial" w:hAnsi="Arial" w:cs="Arial"/>
          <w:b/>
          <w:sz w:val="22"/>
          <w:szCs w:val="22"/>
          <w:lang w:val="en-IN"/>
        </w:rPr>
        <w:t>ABOUT THE REPORT:</w:t>
      </w:r>
      <w:r w:rsidRPr="008E2D98">
        <w:rPr>
          <w:rFonts w:ascii="Arial" w:hAnsi="Arial" w:cs="Arial"/>
          <w:sz w:val="22"/>
          <w:szCs w:val="22"/>
        </w:rPr>
        <w:t xml:space="preserve"> Enterprise Valuation of </w:t>
      </w:r>
      <w:r w:rsidR="006D2EEB">
        <w:rPr>
          <w:rFonts w:ascii="Arial" w:hAnsi="Arial" w:cs="Arial"/>
          <w:sz w:val="22"/>
          <w:szCs w:val="22"/>
        </w:rPr>
        <w:t>Engineering-Procurement-Construction (</w:t>
      </w:r>
      <w:r w:rsidR="004320C7" w:rsidRPr="008E2D98">
        <w:rPr>
          <w:rFonts w:ascii="Arial" w:hAnsi="Arial" w:cs="Arial"/>
          <w:sz w:val="22"/>
          <w:szCs w:val="22"/>
        </w:rPr>
        <w:t>EPC</w:t>
      </w:r>
      <w:r w:rsidR="006D2EEB">
        <w:rPr>
          <w:rFonts w:ascii="Arial" w:hAnsi="Arial" w:cs="Arial"/>
          <w:sz w:val="22"/>
          <w:szCs w:val="22"/>
        </w:rPr>
        <w:t>)</w:t>
      </w:r>
      <w:r w:rsidR="004320C7" w:rsidRPr="008E2D98">
        <w:rPr>
          <w:rFonts w:ascii="Arial" w:hAnsi="Arial" w:cs="Arial"/>
          <w:sz w:val="22"/>
          <w:szCs w:val="22"/>
        </w:rPr>
        <w:t xml:space="preserve"> Company</w:t>
      </w:r>
      <w:r w:rsidR="006D2EEB">
        <w:rPr>
          <w:rFonts w:ascii="Arial" w:hAnsi="Arial" w:cs="Arial"/>
          <w:sz w:val="22"/>
          <w:szCs w:val="22"/>
        </w:rPr>
        <w:t xml:space="preserve"> M/S. </w:t>
      </w:r>
      <w:r w:rsidR="00582A5B">
        <w:rPr>
          <w:rFonts w:ascii="Arial" w:hAnsi="Arial" w:cs="Arial"/>
          <w:sz w:val="22"/>
          <w:szCs w:val="22"/>
        </w:rPr>
        <w:t xml:space="preserve">SEW Krishnagar Baharampore Highways Limited </w:t>
      </w:r>
      <w:r w:rsidR="006D2EEB">
        <w:rPr>
          <w:rFonts w:ascii="Arial" w:hAnsi="Arial" w:cs="Arial"/>
          <w:sz w:val="22"/>
          <w:szCs w:val="22"/>
        </w:rPr>
        <w:t>(The Company)</w:t>
      </w:r>
      <w:r w:rsidR="004320C7" w:rsidRPr="008E2D98">
        <w:rPr>
          <w:rFonts w:ascii="Arial" w:hAnsi="Arial" w:cs="Arial"/>
          <w:sz w:val="22"/>
          <w:szCs w:val="22"/>
        </w:rPr>
        <w:t xml:space="preserve"> engaged in </w:t>
      </w:r>
      <w:r w:rsidR="00AD7AD1">
        <w:rPr>
          <w:rFonts w:ascii="Arial" w:hAnsi="Arial" w:cs="Arial"/>
          <w:sz w:val="22"/>
          <w:szCs w:val="22"/>
        </w:rPr>
        <w:t xml:space="preserve">construction projects </w:t>
      </w:r>
      <w:r w:rsidR="000C6531">
        <w:rPr>
          <w:rFonts w:ascii="Arial" w:hAnsi="Arial" w:cs="Arial"/>
          <w:sz w:val="22"/>
          <w:szCs w:val="22"/>
        </w:rPr>
        <w:t>having</w:t>
      </w:r>
      <w:r w:rsidR="00F04A1C" w:rsidRPr="008E2D98">
        <w:rPr>
          <w:rFonts w:ascii="Arial" w:hAnsi="Arial" w:cs="Arial"/>
          <w:sz w:val="22"/>
          <w:szCs w:val="22"/>
        </w:rPr>
        <w:t xml:space="preserve"> its registered office address at </w:t>
      </w:r>
      <w:r w:rsidR="00AD7AD1">
        <w:rPr>
          <w:rFonts w:ascii="Roboto" w:hAnsi="Roboto"/>
          <w:sz w:val="22"/>
          <w:szCs w:val="22"/>
          <w:shd w:val="clear" w:color="auto" w:fill="FFFFFF"/>
        </w:rPr>
        <w:t> </w:t>
      </w:r>
      <w:r w:rsidR="00AD7AD1" w:rsidRPr="00AD7AD1">
        <w:rPr>
          <w:rFonts w:ascii="Arial" w:hAnsi="Arial" w:cs="Arial"/>
          <w:sz w:val="22"/>
          <w:szCs w:val="22"/>
        </w:rPr>
        <w:t>6-3-871, 'SNEHALATA', GREENLANDS ROAD BEGUMPET, HYDERABAD, Hyderabad, Telangana</w:t>
      </w:r>
      <w:r w:rsidR="00AD7AD1">
        <w:rPr>
          <w:rFonts w:ascii="Arial" w:hAnsi="Arial" w:cs="Arial"/>
          <w:sz w:val="22"/>
          <w:szCs w:val="22"/>
        </w:rPr>
        <w:t>, India.</w:t>
      </w:r>
    </w:p>
    <w:p w14:paraId="14B77FED" w14:textId="77777777" w:rsidR="008E2D98" w:rsidRPr="008E2D98" w:rsidRDefault="008E2D98" w:rsidP="008E2D98">
      <w:pPr>
        <w:pStyle w:val="ListParagraph"/>
        <w:spacing w:line="360" w:lineRule="auto"/>
        <w:ind w:left="284"/>
        <w:jc w:val="both"/>
        <w:rPr>
          <w:rFonts w:ascii="Arial" w:hAnsi="Arial" w:cs="Arial"/>
          <w:b/>
          <w:sz w:val="22"/>
          <w:szCs w:val="22"/>
        </w:rPr>
      </w:pPr>
    </w:p>
    <w:p w14:paraId="3DE17D26" w14:textId="32C8C2F1" w:rsidR="00CD224D" w:rsidRPr="00761260" w:rsidRDefault="00CD224D" w:rsidP="00761260">
      <w:pPr>
        <w:pStyle w:val="ListParagraph"/>
        <w:numPr>
          <w:ilvl w:val="0"/>
          <w:numId w:val="9"/>
        </w:numPr>
        <w:spacing w:line="360" w:lineRule="auto"/>
        <w:ind w:left="426"/>
        <w:jc w:val="both"/>
        <w:rPr>
          <w:rFonts w:ascii="Arial" w:hAnsi="Arial" w:cs="Arial"/>
          <w:b/>
          <w:sz w:val="22"/>
          <w:szCs w:val="22"/>
          <w:lang w:val="en-IN"/>
        </w:rPr>
      </w:pPr>
      <w:r w:rsidRPr="00CD224D">
        <w:rPr>
          <w:rFonts w:ascii="Arial" w:hAnsi="Arial" w:cs="Arial"/>
          <w:b/>
          <w:sz w:val="22"/>
          <w:szCs w:val="22"/>
          <w:lang w:val="en-IN"/>
        </w:rPr>
        <w:t>Company Details</w:t>
      </w:r>
      <w:r>
        <w:rPr>
          <w:rFonts w:ascii="Arial" w:hAnsi="Arial" w:cs="Arial"/>
          <w:b/>
          <w:sz w:val="22"/>
          <w:szCs w:val="22"/>
          <w:lang w:val="en-IN"/>
        </w:rPr>
        <w:t>:</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1"/>
        <w:gridCol w:w="4764"/>
      </w:tblGrid>
      <w:tr w:rsidR="00190495" w:rsidRPr="00CD224D" w14:paraId="1F22B670" w14:textId="77777777" w:rsidTr="00190495">
        <w:trPr>
          <w:trHeight w:val="180"/>
        </w:trPr>
        <w:tc>
          <w:tcPr>
            <w:tcW w:w="4761" w:type="dxa"/>
          </w:tcPr>
          <w:p w14:paraId="7E524D0E"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Name of the Company </w:t>
            </w:r>
          </w:p>
        </w:tc>
        <w:tc>
          <w:tcPr>
            <w:tcW w:w="4764" w:type="dxa"/>
          </w:tcPr>
          <w:p w14:paraId="137C35A5"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SEW Krishnagar Baharampore Highways Limited </w:t>
            </w:r>
          </w:p>
        </w:tc>
      </w:tr>
      <w:tr w:rsidR="00190495" w:rsidRPr="00CD224D" w14:paraId="4FEBC589" w14:textId="77777777" w:rsidTr="00190495">
        <w:trPr>
          <w:trHeight w:val="180"/>
        </w:trPr>
        <w:tc>
          <w:tcPr>
            <w:tcW w:w="4761" w:type="dxa"/>
          </w:tcPr>
          <w:p w14:paraId="11BDA2B5"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CIN No. </w:t>
            </w:r>
          </w:p>
        </w:tc>
        <w:tc>
          <w:tcPr>
            <w:tcW w:w="4764" w:type="dxa"/>
          </w:tcPr>
          <w:p w14:paraId="3134C163"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U45400AP2011PLC073116. </w:t>
            </w:r>
          </w:p>
        </w:tc>
      </w:tr>
      <w:tr w:rsidR="00190495" w:rsidRPr="00CD224D" w14:paraId="0D0BCA17" w14:textId="77777777" w:rsidTr="00190495">
        <w:trPr>
          <w:trHeight w:val="180"/>
        </w:trPr>
        <w:tc>
          <w:tcPr>
            <w:tcW w:w="4761" w:type="dxa"/>
          </w:tcPr>
          <w:p w14:paraId="2305F90E"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Date of Incorporation </w:t>
            </w:r>
          </w:p>
        </w:tc>
        <w:tc>
          <w:tcPr>
            <w:tcW w:w="4764" w:type="dxa"/>
          </w:tcPr>
          <w:p w14:paraId="53A8C7F4"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March 8, 2011 </w:t>
            </w:r>
          </w:p>
        </w:tc>
      </w:tr>
      <w:tr w:rsidR="00190495" w:rsidRPr="00CD224D" w14:paraId="108F4FAB" w14:textId="77777777" w:rsidTr="00190495">
        <w:trPr>
          <w:trHeight w:val="180"/>
        </w:trPr>
        <w:tc>
          <w:tcPr>
            <w:tcW w:w="4761" w:type="dxa"/>
          </w:tcPr>
          <w:p w14:paraId="18547DCB"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Constitution </w:t>
            </w:r>
          </w:p>
        </w:tc>
        <w:tc>
          <w:tcPr>
            <w:tcW w:w="4764" w:type="dxa"/>
          </w:tcPr>
          <w:p w14:paraId="208B06C4"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Public Limited (Closely held) </w:t>
            </w:r>
          </w:p>
        </w:tc>
      </w:tr>
      <w:tr w:rsidR="00190495" w:rsidRPr="00CD224D" w14:paraId="32B6608E" w14:textId="77777777" w:rsidTr="00190495">
        <w:trPr>
          <w:trHeight w:val="180"/>
        </w:trPr>
        <w:tc>
          <w:tcPr>
            <w:tcW w:w="4761" w:type="dxa"/>
          </w:tcPr>
          <w:p w14:paraId="64F00B04"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Sector </w:t>
            </w:r>
          </w:p>
        </w:tc>
        <w:tc>
          <w:tcPr>
            <w:tcW w:w="4764" w:type="dxa"/>
          </w:tcPr>
          <w:p w14:paraId="1E8A178E"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Infrastructure – Roads &amp; Highways </w:t>
            </w:r>
          </w:p>
        </w:tc>
      </w:tr>
      <w:tr w:rsidR="00190495" w:rsidRPr="00CD224D" w14:paraId="4DC6C96B" w14:textId="77777777" w:rsidTr="00190495">
        <w:trPr>
          <w:trHeight w:val="661"/>
        </w:trPr>
        <w:tc>
          <w:tcPr>
            <w:tcW w:w="4761" w:type="dxa"/>
          </w:tcPr>
          <w:p w14:paraId="19A2E362"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Registered Office </w:t>
            </w:r>
          </w:p>
        </w:tc>
        <w:tc>
          <w:tcPr>
            <w:tcW w:w="4764" w:type="dxa"/>
          </w:tcPr>
          <w:p w14:paraId="43E5464D"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6-3-871, Snehalata, 1</w:t>
            </w:r>
            <w:r w:rsidRPr="00CD224D">
              <w:rPr>
                <w:rFonts w:ascii="Garamond" w:eastAsiaTheme="minorHAnsi" w:hAnsi="Garamond" w:cs="Garamond"/>
                <w:color w:val="000000"/>
                <w:sz w:val="13"/>
                <w:szCs w:val="13"/>
                <w:lang w:val="en-IN"/>
              </w:rPr>
              <w:t xml:space="preserve">st </w:t>
            </w:r>
            <w:r w:rsidRPr="00CD224D">
              <w:rPr>
                <w:rFonts w:ascii="Garamond" w:eastAsiaTheme="minorHAnsi" w:hAnsi="Garamond" w:cs="Garamond"/>
                <w:color w:val="000000"/>
                <w:sz w:val="23"/>
                <w:szCs w:val="23"/>
                <w:lang w:val="en-IN"/>
              </w:rPr>
              <w:t xml:space="preserve">Floor, Greenlands Road, Begumpet, Hyderabad- 500016 </w:t>
            </w:r>
          </w:p>
        </w:tc>
      </w:tr>
      <w:tr w:rsidR="00190495" w:rsidRPr="00CD224D" w14:paraId="59B2102E" w14:textId="77777777" w:rsidTr="00190495">
        <w:trPr>
          <w:trHeight w:val="409"/>
        </w:trPr>
        <w:tc>
          <w:tcPr>
            <w:tcW w:w="4761" w:type="dxa"/>
          </w:tcPr>
          <w:p w14:paraId="5E29F8B8"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Site Location </w:t>
            </w:r>
          </w:p>
        </w:tc>
        <w:tc>
          <w:tcPr>
            <w:tcW w:w="4764" w:type="dxa"/>
          </w:tcPr>
          <w:p w14:paraId="6C06BDF3"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Krishnagar to Baharampore section of NH-34from km 115.00 to km 193.00 </w:t>
            </w:r>
          </w:p>
        </w:tc>
      </w:tr>
      <w:tr w:rsidR="00190495" w:rsidRPr="00CD224D" w14:paraId="1513FF16" w14:textId="77777777" w:rsidTr="00190495">
        <w:trPr>
          <w:trHeight w:val="180"/>
        </w:trPr>
        <w:tc>
          <w:tcPr>
            <w:tcW w:w="4761" w:type="dxa"/>
          </w:tcPr>
          <w:p w14:paraId="1F23AD1F"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Activity </w:t>
            </w:r>
          </w:p>
        </w:tc>
        <w:tc>
          <w:tcPr>
            <w:tcW w:w="4764" w:type="dxa"/>
          </w:tcPr>
          <w:p w14:paraId="656955F8"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Four Laning of Krishnagar Baharampore section of NH 34. </w:t>
            </w:r>
          </w:p>
        </w:tc>
      </w:tr>
      <w:tr w:rsidR="00190495" w:rsidRPr="00CD224D" w14:paraId="5D53FA99" w14:textId="77777777" w:rsidTr="00190495">
        <w:trPr>
          <w:trHeight w:val="180"/>
        </w:trPr>
        <w:tc>
          <w:tcPr>
            <w:tcW w:w="4761" w:type="dxa"/>
          </w:tcPr>
          <w:p w14:paraId="3B2DA95D"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Authorized Capital </w:t>
            </w:r>
          </w:p>
        </w:tc>
        <w:tc>
          <w:tcPr>
            <w:tcW w:w="4764" w:type="dxa"/>
          </w:tcPr>
          <w:p w14:paraId="2E71C309"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Rs 5,00,000/- </w:t>
            </w:r>
          </w:p>
        </w:tc>
      </w:tr>
      <w:tr w:rsidR="00190495" w:rsidRPr="00CD224D" w14:paraId="37796DEB" w14:textId="77777777" w:rsidTr="00190495">
        <w:trPr>
          <w:trHeight w:val="632"/>
        </w:trPr>
        <w:tc>
          <w:tcPr>
            <w:tcW w:w="4761" w:type="dxa"/>
          </w:tcPr>
          <w:p w14:paraId="79C1A09C"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Project Description </w:t>
            </w:r>
          </w:p>
        </w:tc>
        <w:tc>
          <w:tcPr>
            <w:tcW w:w="4764" w:type="dxa"/>
          </w:tcPr>
          <w:p w14:paraId="4B167453" w14:textId="77777777" w:rsidR="00190495" w:rsidRPr="00CD224D" w:rsidRDefault="00190495" w:rsidP="00CD224D">
            <w:pPr>
              <w:autoSpaceDE w:val="0"/>
              <w:autoSpaceDN w:val="0"/>
              <w:adjustRightInd w:val="0"/>
              <w:spacing w:after="0" w:line="240" w:lineRule="auto"/>
              <w:rPr>
                <w:rFonts w:ascii="Garamond" w:eastAsiaTheme="minorHAnsi" w:hAnsi="Garamond" w:cs="Garamond"/>
                <w:color w:val="000000"/>
                <w:sz w:val="23"/>
                <w:szCs w:val="23"/>
                <w:lang w:val="en-IN"/>
              </w:rPr>
            </w:pPr>
            <w:r w:rsidRPr="00CD224D">
              <w:rPr>
                <w:rFonts w:ascii="Garamond" w:eastAsiaTheme="minorHAnsi" w:hAnsi="Garamond" w:cs="Garamond"/>
                <w:color w:val="000000"/>
                <w:sz w:val="23"/>
                <w:szCs w:val="23"/>
                <w:lang w:val="en-IN"/>
              </w:rPr>
              <w:t xml:space="preserve">Four-laning of Krishnagar to Baharampore section of NH-34from km 115.00 to km 193.00 in the state of West Bengal under NHDP Phase III on Design, Build, Finance </w:t>
            </w:r>
          </w:p>
        </w:tc>
      </w:tr>
    </w:tbl>
    <w:p w14:paraId="3DAF9BD2" w14:textId="3A64B8F9" w:rsidR="00CD224D" w:rsidRPr="00C42F8C" w:rsidRDefault="00190495" w:rsidP="00C42F8C">
      <w:pPr>
        <w:pStyle w:val="ListParagraph"/>
        <w:spacing w:line="360" w:lineRule="auto"/>
        <w:ind w:left="426"/>
        <w:jc w:val="both"/>
        <w:rPr>
          <w:rFonts w:ascii="Arial" w:hAnsi="Arial" w:cs="Arial"/>
          <w:sz w:val="22"/>
          <w:szCs w:val="22"/>
        </w:rPr>
      </w:pPr>
      <w:r>
        <w:rPr>
          <w:rFonts w:ascii="Arial" w:hAnsi="Arial" w:cs="Arial"/>
          <w:sz w:val="22"/>
          <w:szCs w:val="22"/>
        </w:rPr>
        <w:t xml:space="preserve">                                                                                 </w:t>
      </w:r>
      <w:r w:rsidRPr="00C0547F">
        <w:rPr>
          <w:rFonts w:ascii="Arial" w:hAnsi="Arial" w:cs="Arial"/>
          <w:b/>
          <w:i/>
          <w:sz w:val="18"/>
          <w:szCs w:val="22"/>
        </w:rPr>
        <w:t>Source:</w:t>
      </w:r>
      <w:r w:rsidRPr="00190495">
        <w:t xml:space="preserve"> </w:t>
      </w:r>
      <w:r w:rsidRPr="00190495">
        <w:rPr>
          <w:rFonts w:ascii="Arial" w:hAnsi="Arial" w:cs="Arial"/>
          <w:i/>
          <w:sz w:val="18"/>
          <w:szCs w:val="22"/>
        </w:rPr>
        <w:t>Project Information Memorandum</w:t>
      </w:r>
    </w:p>
    <w:p w14:paraId="5AEB77E8" w14:textId="77777777" w:rsidR="00761260" w:rsidRDefault="00761260" w:rsidP="0081599D">
      <w:pPr>
        <w:pStyle w:val="ListParagraph"/>
        <w:spacing w:line="360" w:lineRule="auto"/>
        <w:ind w:left="-142"/>
        <w:jc w:val="center"/>
        <w:rPr>
          <w:rFonts w:ascii="Arial" w:hAnsi="Arial" w:cs="Arial"/>
          <w:b/>
          <w:spacing w:val="-13"/>
          <w:sz w:val="22"/>
          <w:szCs w:val="22"/>
          <w:u w:val="single"/>
        </w:rPr>
      </w:pPr>
    </w:p>
    <w:p w14:paraId="051A2305" w14:textId="77777777" w:rsidR="0081599D" w:rsidRDefault="0081599D" w:rsidP="0081599D">
      <w:pPr>
        <w:pStyle w:val="ListParagraph"/>
        <w:spacing w:line="360" w:lineRule="auto"/>
        <w:ind w:left="-142"/>
        <w:jc w:val="center"/>
        <w:rPr>
          <w:rFonts w:ascii="Arial" w:hAnsi="Arial" w:cs="Arial"/>
          <w:spacing w:val="-13"/>
          <w:sz w:val="22"/>
          <w:szCs w:val="22"/>
          <w:u w:val="single"/>
        </w:rPr>
      </w:pPr>
      <w:r w:rsidRPr="00CD78DE">
        <w:rPr>
          <w:rFonts w:ascii="Arial" w:hAnsi="Arial" w:cs="Arial"/>
          <w:b/>
          <w:spacing w:val="-13"/>
          <w:sz w:val="22"/>
          <w:szCs w:val="22"/>
          <w:u w:val="single"/>
        </w:rPr>
        <w:t xml:space="preserve">EPC Projects under </w:t>
      </w:r>
      <w:r w:rsidR="00CD78DE" w:rsidRPr="00CD78DE">
        <w:rPr>
          <w:rFonts w:ascii="Arial" w:hAnsi="Arial" w:cs="Arial"/>
          <w:b/>
          <w:spacing w:val="-13"/>
          <w:sz w:val="22"/>
          <w:szCs w:val="22"/>
          <w:u w:val="single"/>
        </w:rPr>
        <w:t>Development</w:t>
      </w:r>
    </w:p>
    <w:tbl>
      <w:tblPr>
        <w:tblW w:w="4795" w:type="pct"/>
        <w:tblInd w:w="421" w:type="dxa"/>
        <w:tblLayout w:type="fixed"/>
        <w:tblCellMar>
          <w:top w:w="28" w:type="dxa"/>
          <w:bottom w:w="28" w:type="dxa"/>
        </w:tblCellMar>
        <w:tblLook w:val="04A0" w:firstRow="1" w:lastRow="0" w:firstColumn="1" w:lastColumn="0" w:noHBand="0" w:noVBand="1"/>
      </w:tblPr>
      <w:tblGrid>
        <w:gridCol w:w="567"/>
        <w:gridCol w:w="2412"/>
        <w:gridCol w:w="2976"/>
        <w:gridCol w:w="2691"/>
      </w:tblGrid>
      <w:tr w:rsidR="004E48AA" w:rsidRPr="00A622D8" w14:paraId="0E3C705D" w14:textId="77777777" w:rsidTr="00AB735A">
        <w:trPr>
          <w:trHeight w:val="20"/>
          <w:tblHeader/>
        </w:trPr>
        <w:tc>
          <w:tcPr>
            <w:tcW w:w="328" w:type="pct"/>
            <w:tcBorders>
              <w:top w:val="single" w:sz="4" w:space="0" w:color="auto"/>
              <w:left w:val="single" w:sz="4" w:space="0" w:color="auto"/>
              <w:bottom w:val="single" w:sz="4" w:space="0" w:color="auto"/>
              <w:right w:val="single" w:sz="4" w:space="0" w:color="auto"/>
            </w:tcBorders>
            <w:shd w:val="clear" w:color="auto" w:fill="002060"/>
            <w:hideMark/>
          </w:tcPr>
          <w:p w14:paraId="56BE24E5" w14:textId="77777777" w:rsidR="00A622D8" w:rsidRPr="00A622D8" w:rsidRDefault="00CD78DE" w:rsidP="00C66824">
            <w:pPr>
              <w:spacing w:after="0" w:line="360" w:lineRule="auto"/>
              <w:jc w:val="center"/>
              <w:rPr>
                <w:rFonts w:ascii="Arial" w:hAnsi="Arial" w:cs="Arial"/>
                <w:b/>
                <w:color w:val="FFFFFF" w:themeColor="background1"/>
                <w:sz w:val="18"/>
                <w:szCs w:val="18"/>
                <w:lang w:val="en-IN" w:eastAsia="en-IN"/>
              </w:rPr>
            </w:pPr>
            <w:r w:rsidRPr="00A622D8">
              <w:rPr>
                <w:rFonts w:ascii="Arial" w:hAnsi="Arial" w:cs="Arial"/>
                <w:b/>
                <w:color w:val="FFFFFF" w:themeColor="background1"/>
                <w:sz w:val="18"/>
                <w:szCs w:val="18"/>
                <w:lang w:val="en-IN" w:eastAsia="en-IN"/>
              </w:rPr>
              <w:t>S. No</w:t>
            </w:r>
            <w:r w:rsidR="00DF0952" w:rsidRPr="00A622D8">
              <w:rPr>
                <w:rFonts w:ascii="Arial" w:hAnsi="Arial" w:cs="Arial"/>
                <w:b/>
                <w:color w:val="FFFFFF" w:themeColor="background1"/>
                <w:sz w:val="18"/>
                <w:szCs w:val="18"/>
                <w:lang w:val="en-IN" w:eastAsia="en-IN"/>
              </w:rPr>
              <w:t>.</w:t>
            </w:r>
          </w:p>
        </w:tc>
        <w:tc>
          <w:tcPr>
            <w:tcW w:w="1395" w:type="pct"/>
            <w:tcBorders>
              <w:top w:val="single" w:sz="4" w:space="0" w:color="auto"/>
              <w:left w:val="nil"/>
              <w:bottom w:val="single" w:sz="4" w:space="0" w:color="auto"/>
              <w:right w:val="single" w:sz="4" w:space="0" w:color="auto"/>
            </w:tcBorders>
            <w:shd w:val="clear" w:color="auto" w:fill="002060"/>
            <w:hideMark/>
          </w:tcPr>
          <w:p w14:paraId="579A5A3A" w14:textId="77777777" w:rsidR="00CD78DE" w:rsidRPr="00A622D8" w:rsidRDefault="00CD78DE" w:rsidP="0070534E">
            <w:pPr>
              <w:spacing w:after="0" w:line="360" w:lineRule="auto"/>
              <w:rPr>
                <w:rFonts w:ascii="Arial" w:hAnsi="Arial" w:cs="Arial"/>
                <w:b/>
                <w:color w:val="FFFFFF" w:themeColor="background1"/>
                <w:sz w:val="18"/>
                <w:szCs w:val="18"/>
                <w:lang w:val="en-IN" w:eastAsia="en-IN"/>
              </w:rPr>
            </w:pPr>
            <w:r w:rsidRPr="00A622D8">
              <w:rPr>
                <w:rFonts w:ascii="Arial" w:hAnsi="Arial" w:cs="Arial"/>
                <w:b/>
                <w:color w:val="FFFFFF" w:themeColor="background1"/>
                <w:sz w:val="18"/>
                <w:szCs w:val="18"/>
                <w:lang w:val="en-IN" w:eastAsia="en-IN"/>
              </w:rPr>
              <w:t>Project</w:t>
            </w:r>
            <w:r w:rsidR="00B26570" w:rsidRPr="00A622D8">
              <w:rPr>
                <w:rFonts w:ascii="Arial" w:hAnsi="Arial" w:cs="Arial"/>
                <w:b/>
                <w:color w:val="FFFFFF" w:themeColor="background1"/>
                <w:sz w:val="18"/>
                <w:szCs w:val="18"/>
                <w:lang w:val="en-IN" w:eastAsia="en-IN"/>
              </w:rPr>
              <w:t xml:space="preserve"> Name</w:t>
            </w:r>
          </w:p>
        </w:tc>
        <w:tc>
          <w:tcPr>
            <w:tcW w:w="1721" w:type="pct"/>
            <w:tcBorders>
              <w:top w:val="single" w:sz="4" w:space="0" w:color="auto"/>
              <w:left w:val="nil"/>
              <w:bottom w:val="single" w:sz="4" w:space="0" w:color="auto"/>
              <w:right w:val="single" w:sz="4" w:space="0" w:color="auto"/>
            </w:tcBorders>
            <w:shd w:val="clear" w:color="auto" w:fill="002060"/>
            <w:hideMark/>
          </w:tcPr>
          <w:p w14:paraId="578458A2" w14:textId="77777777" w:rsidR="00CD78DE" w:rsidRPr="00A622D8" w:rsidRDefault="00CD78DE" w:rsidP="00AB735A">
            <w:pPr>
              <w:spacing w:after="0" w:line="360" w:lineRule="auto"/>
              <w:jc w:val="center"/>
              <w:rPr>
                <w:rFonts w:ascii="Arial" w:hAnsi="Arial" w:cs="Arial"/>
                <w:b/>
                <w:color w:val="FFFFFF" w:themeColor="background1"/>
                <w:sz w:val="18"/>
                <w:szCs w:val="18"/>
                <w:lang w:val="en-IN" w:eastAsia="en-IN"/>
              </w:rPr>
            </w:pPr>
            <w:r w:rsidRPr="00A622D8">
              <w:rPr>
                <w:rFonts w:ascii="Arial" w:hAnsi="Arial" w:cs="Arial"/>
                <w:b/>
                <w:color w:val="FFFFFF" w:themeColor="background1"/>
                <w:sz w:val="18"/>
                <w:szCs w:val="18"/>
                <w:lang w:val="en-IN" w:eastAsia="en-IN"/>
              </w:rPr>
              <w:t>Work</w:t>
            </w:r>
            <w:r w:rsidR="00B26570" w:rsidRPr="00A622D8">
              <w:rPr>
                <w:rFonts w:ascii="Arial" w:hAnsi="Arial" w:cs="Arial"/>
                <w:b/>
                <w:color w:val="FFFFFF" w:themeColor="background1"/>
                <w:sz w:val="18"/>
                <w:szCs w:val="18"/>
                <w:lang w:val="en-IN" w:eastAsia="en-IN"/>
              </w:rPr>
              <w:t xml:space="preserve"> Location and Address</w:t>
            </w:r>
          </w:p>
        </w:tc>
        <w:tc>
          <w:tcPr>
            <w:tcW w:w="1556" w:type="pct"/>
            <w:tcBorders>
              <w:top w:val="single" w:sz="4" w:space="0" w:color="auto"/>
              <w:left w:val="nil"/>
              <w:bottom w:val="single" w:sz="4" w:space="0" w:color="auto"/>
              <w:right w:val="single" w:sz="4" w:space="0" w:color="auto"/>
            </w:tcBorders>
            <w:shd w:val="clear" w:color="auto" w:fill="002060"/>
            <w:vAlign w:val="center"/>
            <w:hideMark/>
          </w:tcPr>
          <w:p w14:paraId="0B491878" w14:textId="2BEDA897" w:rsidR="00CD78DE" w:rsidRPr="00A622D8" w:rsidRDefault="00B26570" w:rsidP="00705BA5">
            <w:pPr>
              <w:spacing w:after="0" w:line="360" w:lineRule="auto"/>
              <w:rPr>
                <w:rFonts w:ascii="Arial" w:hAnsi="Arial" w:cs="Arial"/>
                <w:b/>
                <w:color w:val="FFFFFF" w:themeColor="background1"/>
                <w:sz w:val="18"/>
                <w:szCs w:val="18"/>
                <w:lang w:val="en-IN" w:eastAsia="en-IN"/>
              </w:rPr>
            </w:pPr>
            <w:r w:rsidRPr="00A622D8">
              <w:rPr>
                <w:rFonts w:ascii="Arial" w:hAnsi="Arial" w:cs="Arial"/>
                <w:b/>
                <w:color w:val="FFFFFF" w:themeColor="background1"/>
                <w:sz w:val="18"/>
                <w:szCs w:val="18"/>
                <w:lang w:val="en-IN" w:eastAsia="en-IN"/>
              </w:rPr>
              <w:t>Status</w:t>
            </w:r>
            <w:r w:rsidR="00746C74">
              <w:rPr>
                <w:rFonts w:ascii="Arial" w:hAnsi="Arial" w:cs="Arial"/>
                <w:b/>
                <w:color w:val="FFFFFF" w:themeColor="background1"/>
                <w:sz w:val="18"/>
                <w:szCs w:val="18"/>
                <w:lang w:val="en-IN" w:eastAsia="en-IN"/>
              </w:rPr>
              <w:t xml:space="preserve"> of the Project as on 31.12.2020</w:t>
            </w:r>
          </w:p>
        </w:tc>
      </w:tr>
      <w:tr w:rsidR="00CE3E95" w:rsidRPr="00A622D8" w14:paraId="32AE2819" w14:textId="77777777" w:rsidTr="00A11D52">
        <w:trPr>
          <w:trHeight w:val="20"/>
        </w:trPr>
        <w:tc>
          <w:tcPr>
            <w:tcW w:w="328" w:type="pct"/>
            <w:tcBorders>
              <w:top w:val="nil"/>
              <w:left w:val="single" w:sz="4" w:space="0" w:color="auto"/>
              <w:bottom w:val="single" w:sz="4" w:space="0" w:color="auto"/>
              <w:right w:val="single" w:sz="4" w:space="0" w:color="auto"/>
            </w:tcBorders>
            <w:shd w:val="clear" w:color="auto" w:fill="auto"/>
            <w:noWrap/>
            <w:hideMark/>
          </w:tcPr>
          <w:p w14:paraId="3FAF5F2D" w14:textId="77777777" w:rsidR="00CE3E95" w:rsidRPr="00A622D8" w:rsidRDefault="00CE3E95" w:rsidP="00C66824">
            <w:pPr>
              <w:spacing w:after="0" w:line="360" w:lineRule="auto"/>
              <w:jc w:val="center"/>
              <w:rPr>
                <w:rFonts w:ascii="Arial" w:hAnsi="Arial" w:cs="Arial"/>
                <w:color w:val="000000"/>
                <w:sz w:val="18"/>
                <w:szCs w:val="18"/>
                <w:lang w:val="en-IN" w:eastAsia="en-IN"/>
              </w:rPr>
            </w:pPr>
          </w:p>
        </w:tc>
        <w:tc>
          <w:tcPr>
            <w:tcW w:w="4672" w:type="pct"/>
            <w:gridSpan w:val="3"/>
            <w:tcBorders>
              <w:top w:val="nil"/>
              <w:left w:val="nil"/>
              <w:bottom w:val="single" w:sz="4" w:space="0" w:color="auto"/>
              <w:right w:val="single" w:sz="4" w:space="0" w:color="auto"/>
            </w:tcBorders>
            <w:shd w:val="clear" w:color="auto" w:fill="BDD6EE" w:themeFill="accent1" w:themeFillTint="66"/>
            <w:noWrap/>
            <w:vAlign w:val="center"/>
            <w:hideMark/>
          </w:tcPr>
          <w:p w14:paraId="45E30E73" w14:textId="77777777" w:rsidR="00CE3E95" w:rsidRPr="00A622D8" w:rsidRDefault="00CE3E95" w:rsidP="00A11D52">
            <w:pPr>
              <w:spacing w:after="0" w:line="360" w:lineRule="auto"/>
              <w:jc w:val="center"/>
              <w:rPr>
                <w:rFonts w:ascii="Arial" w:hAnsi="Arial" w:cs="Arial"/>
                <w:b/>
                <w:bCs/>
                <w:color w:val="00B050"/>
                <w:sz w:val="18"/>
                <w:szCs w:val="18"/>
                <w:lang w:val="en-IN" w:eastAsia="en-IN"/>
              </w:rPr>
            </w:pPr>
            <w:r w:rsidRPr="00A622D8">
              <w:rPr>
                <w:rFonts w:ascii="Arial" w:hAnsi="Arial" w:cs="Arial"/>
                <w:b/>
                <w:bCs/>
                <w:sz w:val="18"/>
                <w:szCs w:val="18"/>
                <w:lang w:val="en-IN" w:eastAsia="en-IN"/>
              </w:rPr>
              <w:t>Indu</w:t>
            </w:r>
            <w:r w:rsidR="009E3248">
              <w:rPr>
                <w:rFonts w:ascii="Arial" w:hAnsi="Arial" w:cs="Arial"/>
                <w:b/>
                <w:bCs/>
                <w:sz w:val="18"/>
                <w:szCs w:val="18"/>
                <w:lang w:val="en-IN" w:eastAsia="en-IN"/>
              </w:rPr>
              <w:t>strial Structures and Buildings</w:t>
            </w:r>
          </w:p>
        </w:tc>
      </w:tr>
      <w:tr w:rsidR="00A80D35" w:rsidRPr="00A622D8" w14:paraId="25DECC28" w14:textId="77777777" w:rsidTr="00A11D52">
        <w:trPr>
          <w:trHeight w:val="20"/>
        </w:trPr>
        <w:tc>
          <w:tcPr>
            <w:tcW w:w="328" w:type="pct"/>
            <w:tcBorders>
              <w:top w:val="nil"/>
              <w:left w:val="single" w:sz="4" w:space="0" w:color="auto"/>
              <w:bottom w:val="single" w:sz="4" w:space="0" w:color="auto"/>
              <w:right w:val="single" w:sz="4" w:space="0" w:color="auto"/>
            </w:tcBorders>
            <w:shd w:val="clear" w:color="auto" w:fill="auto"/>
            <w:noWrap/>
          </w:tcPr>
          <w:p w14:paraId="5E450426" w14:textId="77777777" w:rsidR="00A80D35" w:rsidRPr="00A622D8" w:rsidRDefault="00A80D35" w:rsidP="00C66824">
            <w:pPr>
              <w:spacing w:after="0" w:line="360" w:lineRule="auto"/>
              <w:ind w:left="600"/>
              <w:jc w:val="center"/>
              <w:rPr>
                <w:rFonts w:ascii="Arial" w:hAnsi="Arial" w:cs="Arial"/>
                <w:color w:val="000000"/>
                <w:sz w:val="18"/>
                <w:szCs w:val="18"/>
                <w:lang w:val="en-IN" w:eastAsia="en-IN"/>
              </w:rPr>
            </w:pPr>
          </w:p>
        </w:tc>
        <w:tc>
          <w:tcPr>
            <w:tcW w:w="4672" w:type="pct"/>
            <w:gridSpan w:val="3"/>
            <w:tcBorders>
              <w:top w:val="nil"/>
              <w:left w:val="single" w:sz="4" w:space="0" w:color="auto"/>
              <w:bottom w:val="single" w:sz="4" w:space="0" w:color="auto"/>
              <w:right w:val="single" w:sz="4" w:space="0" w:color="auto"/>
            </w:tcBorders>
            <w:shd w:val="clear" w:color="auto" w:fill="DBDBDB" w:themeFill="accent3" w:themeFillTint="66"/>
            <w:vAlign w:val="center"/>
          </w:tcPr>
          <w:p w14:paraId="18BD0112" w14:textId="77777777" w:rsidR="00A80D35" w:rsidRPr="00A622D8" w:rsidRDefault="00A80D35" w:rsidP="00A11D52">
            <w:pPr>
              <w:spacing w:after="0" w:line="360" w:lineRule="auto"/>
              <w:rPr>
                <w:rFonts w:ascii="Arial" w:hAnsi="Arial" w:cs="Arial"/>
                <w:color w:val="000000"/>
                <w:sz w:val="18"/>
                <w:szCs w:val="18"/>
                <w:lang w:val="en-IN" w:eastAsia="en-IN"/>
              </w:rPr>
            </w:pPr>
            <w:r>
              <w:rPr>
                <w:rFonts w:ascii="Arial" w:hAnsi="Arial" w:cs="Arial"/>
                <w:b/>
                <w:bCs/>
                <w:sz w:val="18"/>
                <w:szCs w:val="18"/>
                <w:lang w:val="en-IN" w:eastAsia="en-IN"/>
              </w:rPr>
              <w:t>Direct</w:t>
            </w:r>
          </w:p>
        </w:tc>
      </w:tr>
      <w:tr w:rsidR="004E48AA" w:rsidRPr="00A622D8" w14:paraId="0387BC30" w14:textId="77777777" w:rsidTr="00CD224D">
        <w:trPr>
          <w:trHeight w:val="20"/>
        </w:trPr>
        <w:tc>
          <w:tcPr>
            <w:tcW w:w="328" w:type="pct"/>
            <w:tcBorders>
              <w:top w:val="nil"/>
              <w:left w:val="single" w:sz="4" w:space="0" w:color="auto"/>
              <w:bottom w:val="single" w:sz="4" w:space="0" w:color="auto"/>
              <w:right w:val="single" w:sz="4" w:space="0" w:color="auto"/>
            </w:tcBorders>
            <w:shd w:val="clear" w:color="auto" w:fill="auto"/>
            <w:noWrap/>
            <w:hideMark/>
          </w:tcPr>
          <w:p w14:paraId="6F4AF258" w14:textId="77777777" w:rsidR="00CD78DE" w:rsidRPr="00A622D8" w:rsidRDefault="00CD78DE" w:rsidP="00C66824">
            <w:pPr>
              <w:spacing w:after="0" w:line="360" w:lineRule="auto"/>
              <w:jc w:val="center"/>
              <w:rPr>
                <w:rFonts w:ascii="Arial" w:hAnsi="Arial" w:cs="Arial"/>
                <w:sz w:val="18"/>
                <w:szCs w:val="18"/>
                <w:lang w:val="en-IN" w:eastAsia="en-IN"/>
              </w:rPr>
            </w:pPr>
            <w:r w:rsidRPr="00A622D8">
              <w:rPr>
                <w:rFonts w:ascii="Arial" w:hAnsi="Arial" w:cs="Arial"/>
                <w:sz w:val="18"/>
                <w:szCs w:val="18"/>
                <w:lang w:val="en-IN" w:eastAsia="en-IN"/>
              </w:rPr>
              <w:t>1.</w:t>
            </w:r>
          </w:p>
        </w:tc>
        <w:tc>
          <w:tcPr>
            <w:tcW w:w="1395" w:type="pct"/>
            <w:tcBorders>
              <w:top w:val="nil"/>
              <w:left w:val="nil"/>
              <w:bottom w:val="single" w:sz="4" w:space="0" w:color="auto"/>
              <w:right w:val="single" w:sz="4" w:space="0" w:color="auto"/>
            </w:tcBorders>
            <w:shd w:val="clear" w:color="auto" w:fill="auto"/>
            <w:noWrap/>
          </w:tcPr>
          <w:p w14:paraId="294015AD" w14:textId="5AD21B6F" w:rsidR="00CD78DE" w:rsidRPr="00A622D8" w:rsidRDefault="00CD224D" w:rsidP="0070534E">
            <w:pPr>
              <w:spacing w:after="0" w:line="360" w:lineRule="auto"/>
              <w:rPr>
                <w:rFonts w:ascii="Arial" w:hAnsi="Arial" w:cs="Arial"/>
                <w:sz w:val="18"/>
                <w:szCs w:val="18"/>
                <w:lang w:val="en-IN" w:eastAsia="en-IN"/>
              </w:rPr>
            </w:pPr>
            <w:r>
              <w:rPr>
                <w:rFonts w:ascii="Arial" w:hAnsi="Arial" w:cs="Arial"/>
                <w:sz w:val="18"/>
                <w:szCs w:val="18"/>
                <w:lang w:val="en-IN" w:eastAsia="en-IN"/>
              </w:rPr>
              <w:t>Krishnagar Baharampore Highway Limited</w:t>
            </w:r>
          </w:p>
        </w:tc>
        <w:tc>
          <w:tcPr>
            <w:tcW w:w="1721" w:type="pct"/>
            <w:tcBorders>
              <w:top w:val="nil"/>
              <w:left w:val="nil"/>
              <w:bottom w:val="single" w:sz="4" w:space="0" w:color="auto"/>
              <w:right w:val="single" w:sz="4" w:space="0" w:color="auto"/>
            </w:tcBorders>
            <w:shd w:val="clear" w:color="auto" w:fill="auto"/>
          </w:tcPr>
          <w:p w14:paraId="1A8C637E" w14:textId="15304D55" w:rsidR="00CD78DE" w:rsidRPr="00A622D8" w:rsidRDefault="00F204A3" w:rsidP="004E48AA">
            <w:pPr>
              <w:spacing w:after="0" w:line="360" w:lineRule="auto"/>
              <w:rPr>
                <w:rFonts w:ascii="Arial" w:hAnsi="Arial" w:cs="Arial"/>
                <w:color w:val="000000"/>
                <w:sz w:val="18"/>
                <w:szCs w:val="18"/>
                <w:lang w:val="en-IN" w:eastAsia="en-IN"/>
              </w:rPr>
            </w:pPr>
            <w:r w:rsidRPr="00F204A3">
              <w:rPr>
                <w:rFonts w:ascii="Arial" w:hAnsi="Arial" w:cs="Arial"/>
                <w:color w:val="000000"/>
                <w:sz w:val="18"/>
                <w:szCs w:val="18"/>
                <w:lang w:val="en-IN" w:eastAsia="en-IN"/>
              </w:rPr>
              <w:t>Four-Laning of Krishnagar-Baharampore section of NH-34 from km 115.000 to km 193.000 in the State of West Bengal</w:t>
            </w:r>
          </w:p>
        </w:tc>
        <w:tc>
          <w:tcPr>
            <w:tcW w:w="1556" w:type="pct"/>
            <w:tcBorders>
              <w:top w:val="nil"/>
              <w:left w:val="nil"/>
              <w:bottom w:val="single" w:sz="4" w:space="0" w:color="auto"/>
              <w:right w:val="single" w:sz="4" w:space="0" w:color="auto"/>
            </w:tcBorders>
            <w:shd w:val="clear" w:color="auto" w:fill="auto"/>
          </w:tcPr>
          <w:p w14:paraId="16D1A3DB" w14:textId="5B0371AC" w:rsidR="00CD78DE" w:rsidRPr="00A622D8" w:rsidRDefault="00444AA8" w:rsidP="000966EC">
            <w:pPr>
              <w:spacing w:after="0" w:line="360" w:lineRule="auto"/>
              <w:rPr>
                <w:rFonts w:ascii="Arial" w:hAnsi="Arial" w:cs="Arial"/>
                <w:color w:val="000000"/>
                <w:sz w:val="18"/>
                <w:szCs w:val="18"/>
                <w:lang w:val="en-IN" w:eastAsia="en-IN"/>
              </w:rPr>
            </w:pPr>
            <w:r>
              <w:rPr>
                <w:rFonts w:ascii="Arial" w:hAnsi="Arial" w:cs="Arial"/>
                <w:color w:val="000000"/>
                <w:sz w:val="18"/>
                <w:szCs w:val="18"/>
                <w:lang w:val="en-IN" w:eastAsia="en-IN"/>
              </w:rPr>
              <w:t>Construction work of remaining 11 Km road is active</w:t>
            </w:r>
          </w:p>
        </w:tc>
      </w:tr>
    </w:tbl>
    <w:p w14:paraId="07E81906" w14:textId="77777777" w:rsidR="00542D9B" w:rsidRDefault="00542D9B" w:rsidP="00D91DD9">
      <w:pPr>
        <w:pStyle w:val="Default"/>
        <w:spacing w:after="120" w:line="360" w:lineRule="auto"/>
        <w:ind w:left="207"/>
        <w:jc w:val="both"/>
        <w:rPr>
          <w:w w:val="105"/>
          <w:sz w:val="22"/>
          <w:szCs w:val="22"/>
        </w:rPr>
      </w:pPr>
    </w:p>
    <w:p w14:paraId="6E36C564" w14:textId="77777777" w:rsidR="00761260" w:rsidRDefault="00761260" w:rsidP="00D91DD9">
      <w:pPr>
        <w:pStyle w:val="Default"/>
        <w:spacing w:after="120" w:line="360" w:lineRule="auto"/>
        <w:ind w:left="207"/>
        <w:jc w:val="both"/>
        <w:rPr>
          <w:w w:val="105"/>
          <w:sz w:val="22"/>
          <w:szCs w:val="22"/>
        </w:rPr>
      </w:pPr>
    </w:p>
    <w:p w14:paraId="0CEC45C3" w14:textId="77777777" w:rsidR="00761260" w:rsidRDefault="00761260" w:rsidP="00D91DD9">
      <w:pPr>
        <w:pStyle w:val="Default"/>
        <w:spacing w:after="120" w:line="360" w:lineRule="auto"/>
        <w:ind w:left="207"/>
        <w:jc w:val="both"/>
        <w:rPr>
          <w:w w:val="105"/>
          <w:sz w:val="22"/>
          <w:szCs w:val="22"/>
        </w:rPr>
      </w:pPr>
    </w:p>
    <w:p w14:paraId="65321571" w14:textId="182867C0" w:rsidR="003A35BD" w:rsidRPr="00EB4130" w:rsidRDefault="008848C0" w:rsidP="00A11D52">
      <w:pPr>
        <w:pStyle w:val="Default"/>
        <w:spacing w:after="120" w:line="360" w:lineRule="auto"/>
        <w:ind w:left="426"/>
        <w:jc w:val="both"/>
        <w:rPr>
          <w:sz w:val="22"/>
          <w:szCs w:val="22"/>
        </w:rPr>
      </w:pPr>
      <w:r>
        <w:rPr>
          <w:w w:val="105"/>
          <w:sz w:val="22"/>
          <w:szCs w:val="22"/>
        </w:rPr>
        <w:t>The Company</w:t>
      </w:r>
      <w:r w:rsidR="00761260">
        <w:rPr>
          <w:w w:val="105"/>
          <w:sz w:val="22"/>
          <w:szCs w:val="22"/>
        </w:rPr>
        <w:t xml:space="preserve"> (</w:t>
      </w:r>
      <w:r w:rsidR="00761260" w:rsidRPr="00761260">
        <w:rPr>
          <w:w w:val="105"/>
          <w:sz w:val="22"/>
          <w:szCs w:val="22"/>
        </w:rPr>
        <w:t>Sew Krishnagar Baharampore Highways Limited</w:t>
      </w:r>
      <w:r w:rsidR="00761260">
        <w:rPr>
          <w:w w:val="105"/>
          <w:sz w:val="22"/>
          <w:szCs w:val="22"/>
        </w:rPr>
        <w:t>) is an unlisted public company.</w:t>
      </w:r>
      <w:r w:rsidR="00F204A3">
        <w:rPr>
          <w:w w:val="105"/>
          <w:sz w:val="22"/>
          <w:szCs w:val="22"/>
        </w:rPr>
        <w:t xml:space="preserve"> I</w:t>
      </w:r>
      <w:r w:rsidR="004041B2">
        <w:rPr>
          <w:w w:val="105"/>
          <w:sz w:val="22"/>
          <w:szCs w:val="22"/>
        </w:rPr>
        <w:t>t was incorporated on 8</w:t>
      </w:r>
      <w:r w:rsidR="004041B2" w:rsidRPr="004041B2">
        <w:rPr>
          <w:w w:val="105"/>
          <w:sz w:val="22"/>
          <w:szCs w:val="22"/>
          <w:vertAlign w:val="superscript"/>
        </w:rPr>
        <w:t>th</w:t>
      </w:r>
      <w:r w:rsidR="004041B2">
        <w:rPr>
          <w:w w:val="105"/>
          <w:sz w:val="22"/>
          <w:szCs w:val="22"/>
        </w:rPr>
        <w:t xml:space="preserve"> March, 2011</w:t>
      </w:r>
      <w:r w:rsidR="0057392D">
        <w:rPr>
          <w:w w:val="105"/>
          <w:sz w:val="22"/>
          <w:szCs w:val="22"/>
        </w:rPr>
        <w:t xml:space="preserve"> and </w:t>
      </w:r>
      <w:r w:rsidR="0057392D" w:rsidRPr="0057392D">
        <w:rPr>
          <w:w w:val="105"/>
          <w:sz w:val="22"/>
          <w:szCs w:val="22"/>
        </w:rPr>
        <w:t xml:space="preserve">is majorly </w:t>
      </w:r>
      <w:r w:rsidR="0016332F">
        <w:rPr>
          <w:w w:val="105"/>
          <w:sz w:val="22"/>
          <w:szCs w:val="22"/>
        </w:rPr>
        <w:t xml:space="preserve">involve in </w:t>
      </w:r>
      <w:r w:rsidR="0057392D" w:rsidRPr="0057392D">
        <w:rPr>
          <w:w w:val="105"/>
          <w:sz w:val="22"/>
          <w:szCs w:val="22"/>
        </w:rPr>
        <w:t>Construc</w:t>
      </w:r>
      <w:r w:rsidR="0016332F">
        <w:rPr>
          <w:w w:val="105"/>
          <w:sz w:val="22"/>
          <w:szCs w:val="22"/>
        </w:rPr>
        <w:t>tion business from last 9 years. C</w:t>
      </w:r>
      <w:r w:rsidR="0057392D" w:rsidRPr="0057392D">
        <w:rPr>
          <w:w w:val="105"/>
          <w:sz w:val="22"/>
          <w:szCs w:val="22"/>
        </w:rPr>
        <w:t>urrently, company</w:t>
      </w:r>
      <w:r w:rsidR="0016332F">
        <w:rPr>
          <w:w w:val="105"/>
          <w:sz w:val="22"/>
          <w:szCs w:val="22"/>
        </w:rPr>
        <w:t>’s</w:t>
      </w:r>
      <w:r w:rsidR="0057392D" w:rsidRPr="0057392D">
        <w:rPr>
          <w:w w:val="105"/>
          <w:sz w:val="22"/>
          <w:szCs w:val="22"/>
        </w:rPr>
        <w:t xml:space="preserve"> operations are active</w:t>
      </w:r>
      <w:r w:rsidR="0016332F">
        <w:rPr>
          <w:w w:val="105"/>
          <w:sz w:val="22"/>
          <w:szCs w:val="22"/>
        </w:rPr>
        <w:t xml:space="preserve"> and is currently involved in the</w:t>
      </w:r>
      <w:r w:rsidR="00796E45">
        <w:rPr>
          <w:w w:val="105"/>
          <w:sz w:val="22"/>
          <w:szCs w:val="22"/>
        </w:rPr>
        <w:t xml:space="preserve"> construction of Krishnagar</w:t>
      </w:r>
      <w:r w:rsidR="00DF17F7">
        <w:rPr>
          <w:w w:val="105"/>
          <w:sz w:val="22"/>
          <w:szCs w:val="22"/>
        </w:rPr>
        <w:t xml:space="preserve"> </w:t>
      </w:r>
      <w:r w:rsidR="004041B2">
        <w:rPr>
          <w:w w:val="105"/>
          <w:sz w:val="22"/>
          <w:szCs w:val="22"/>
        </w:rPr>
        <w:t>Baharampore highway in West Bengal.</w:t>
      </w:r>
      <w:r w:rsidR="00D55591">
        <w:rPr>
          <w:w w:val="105"/>
          <w:sz w:val="22"/>
          <w:szCs w:val="22"/>
        </w:rPr>
        <w:t xml:space="preserve"> </w:t>
      </w:r>
    </w:p>
    <w:p w14:paraId="4D6D7D5F" w14:textId="5E958587" w:rsidR="00D91DD9" w:rsidRDefault="00D91DD9" w:rsidP="00884F6D">
      <w:pPr>
        <w:pStyle w:val="Default"/>
        <w:spacing w:after="120" w:line="360" w:lineRule="auto"/>
        <w:ind w:left="426"/>
        <w:jc w:val="both"/>
        <w:rPr>
          <w:color w:val="auto"/>
          <w:sz w:val="22"/>
          <w:szCs w:val="22"/>
          <w:lang w:val="en-US"/>
        </w:rPr>
      </w:pPr>
      <w:r>
        <w:rPr>
          <w:b/>
          <w:sz w:val="22"/>
          <w:szCs w:val="22"/>
        </w:rPr>
        <w:t>Financi</w:t>
      </w:r>
      <w:r w:rsidRPr="00CA3C8E">
        <w:rPr>
          <w:b/>
          <w:sz w:val="22"/>
          <w:szCs w:val="22"/>
        </w:rPr>
        <w:t>al Performance</w:t>
      </w:r>
      <w:r>
        <w:rPr>
          <w:b/>
          <w:sz w:val="22"/>
          <w:szCs w:val="22"/>
        </w:rPr>
        <w:t>:</w:t>
      </w:r>
      <w:r>
        <w:rPr>
          <w:b/>
          <w:color w:val="auto"/>
          <w:sz w:val="22"/>
          <w:szCs w:val="22"/>
          <w:lang w:val="en-US"/>
        </w:rPr>
        <w:t xml:space="preserve"> </w:t>
      </w:r>
      <w:r w:rsidRPr="00CA3C8E">
        <w:rPr>
          <w:color w:val="auto"/>
          <w:sz w:val="22"/>
          <w:szCs w:val="22"/>
          <w:lang w:val="en-US"/>
        </w:rPr>
        <w:t xml:space="preserve">The </w:t>
      </w:r>
      <w:r>
        <w:rPr>
          <w:color w:val="auto"/>
          <w:sz w:val="22"/>
          <w:szCs w:val="22"/>
          <w:lang w:val="en-US"/>
        </w:rPr>
        <w:t xml:space="preserve">financial performance of the Company </w:t>
      </w:r>
      <w:r w:rsidR="0052569E">
        <w:rPr>
          <w:color w:val="auto"/>
          <w:sz w:val="22"/>
          <w:szCs w:val="22"/>
          <w:lang w:val="en-US"/>
        </w:rPr>
        <w:t xml:space="preserve">from </w:t>
      </w:r>
      <w:r>
        <w:rPr>
          <w:color w:val="auto"/>
          <w:sz w:val="22"/>
          <w:szCs w:val="22"/>
          <w:lang w:val="en-US"/>
        </w:rPr>
        <w:t xml:space="preserve">F.Y. 2013-14 to </w:t>
      </w:r>
      <w:r w:rsidR="0052569E">
        <w:rPr>
          <w:color w:val="auto"/>
          <w:sz w:val="22"/>
          <w:szCs w:val="22"/>
          <w:lang w:val="en-US"/>
        </w:rPr>
        <w:t>31</w:t>
      </w:r>
      <w:r w:rsidR="0052569E" w:rsidRPr="0052569E">
        <w:rPr>
          <w:color w:val="auto"/>
          <w:sz w:val="22"/>
          <w:szCs w:val="22"/>
          <w:vertAlign w:val="superscript"/>
          <w:lang w:val="en-US"/>
        </w:rPr>
        <w:t>st</w:t>
      </w:r>
      <w:r w:rsidR="0052569E">
        <w:rPr>
          <w:color w:val="auto"/>
          <w:sz w:val="22"/>
          <w:szCs w:val="22"/>
          <w:lang w:val="en-US"/>
        </w:rPr>
        <w:t xml:space="preserve"> March, 2020</w:t>
      </w:r>
      <w:r>
        <w:rPr>
          <w:color w:val="auto"/>
          <w:sz w:val="22"/>
          <w:szCs w:val="22"/>
          <w:lang w:val="en-US"/>
        </w:rPr>
        <w:t xml:space="preserve"> </w:t>
      </w:r>
      <w:r w:rsidR="00617A65">
        <w:rPr>
          <w:color w:val="auto"/>
          <w:sz w:val="22"/>
          <w:szCs w:val="22"/>
          <w:lang w:val="en-US"/>
        </w:rPr>
        <w:t xml:space="preserve">are </w:t>
      </w:r>
      <w:r>
        <w:rPr>
          <w:color w:val="auto"/>
          <w:sz w:val="22"/>
          <w:szCs w:val="22"/>
          <w:lang w:val="en-US"/>
        </w:rPr>
        <w:t>provided below:-</w:t>
      </w:r>
    </w:p>
    <w:p w14:paraId="7C6F7FDF" w14:textId="591A406F" w:rsidR="00617A65" w:rsidRPr="00D91DD9" w:rsidRDefault="00B915B5" w:rsidP="00B915B5">
      <w:pPr>
        <w:pStyle w:val="Default"/>
        <w:ind w:left="6685"/>
        <w:jc w:val="both"/>
        <w:rPr>
          <w:b/>
          <w:color w:val="auto"/>
          <w:sz w:val="22"/>
          <w:szCs w:val="22"/>
          <w:lang w:val="en-US"/>
        </w:rPr>
      </w:pPr>
      <w:r>
        <w:rPr>
          <w:b/>
          <w:i/>
          <w:sz w:val="18"/>
          <w:szCs w:val="22"/>
        </w:rPr>
        <w:t xml:space="preserve">    </w:t>
      </w:r>
      <w:r w:rsidR="00617A65">
        <w:rPr>
          <w:b/>
          <w:i/>
          <w:sz w:val="18"/>
          <w:szCs w:val="22"/>
        </w:rPr>
        <w:t xml:space="preserve"> </w:t>
      </w:r>
      <w:r w:rsidRPr="00B915B5">
        <w:rPr>
          <w:i/>
          <w:w w:val="105"/>
          <w:sz w:val="20"/>
          <w:szCs w:val="22"/>
        </w:rPr>
        <w:t xml:space="preserve">(Figures in </w:t>
      </w:r>
      <w:r w:rsidR="001D5E32" w:rsidRPr="00B915B5">
        <w:rPr>
          <w:i/>
          <w:w w:val="105"/>
          <w:sz w:val="20"/>
          <w:szCs w:val="22"/>
        </w:rPr>
        <w:t>Rs.</w:t>
      </w:r>
      <w:r w:rsidR="001D5E32">
        <w:rPr>
          <w:i/>
          <w:w w:val="105"/>
          <w:sz w:val="20"/>
          <w:szCs w:val="22"/>
        </w:rPr>
        <w:t xml:space="preserve"> Lakhs</w:t>
      </w:r>
      <w:r w:rsidRPr="00B915B5">
        <w:rPr>
          <w:i/>
          <w:w w:val="105"/>
          <w:sz w:val="20"/>
          <w:szCs w:val="22"/>
        </w:rPr>
        <w:t>)</w:t>
      </w:r>
      <w:r w:rsidR="00617A65">
        <w:rPr>
          <w:b/>
          <w:i/>
          <w:sz w:val="18"/>
          <w:szCs w:val="22"/>
        </w:rPr>
        <w:t xml:space="preserve"> </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492"/>
        <w:gridCol w:w="1159"/>
        <w:gridCol w:w="1071"/>
        <w:gridCol w:w="1071"/>
        <w:gridCol w:w="1071"/>
        <w:gridCol w:w="1071"/>
        <w:gridCol w:w="1071"/>
        <w:gridCol w:w="1010"/>
      </w:tblGrid>
      <w:tr w:rsidR="009D7514" w:rsidRPr="000A46A8" w14:paraId="5A754997" w14:textId="77777777" w:rsidTr="009D7514">
        <w:trPr>
          <w:trHeight w:val="18"/>
          <w:tblHeader/>
        </w:trPr>
        <w:tc>
          <w:tcPr>
            <w:tcW w:w="827" w:type="pct"/>
            <w:shd w:val="clear" w:color="000000" w:fill="002060"/>
            <w:noWrap/>
            <w:hideMark/>
          </w:tcPr>
          <w:p w14:paraId="5C899076" w14:textId="224D56D0" w:rsidR="009D7514" w:rsidRPr="00116AE5" w:rsidRDefault="001D5E32" w:rsidP="001D5E32">
            <w:pPr>
              <w:spacing w:after="0" w:line="240" w:lineRule="auto"/>
              <w:jc w:val="center"/>
              <w:rPr>
                <w:rFonts w:ascii="Arial" w:hAnsi="Arial" w:cs="Arial"/>
                <w:b/>
                <w:bCs/>
                <w:color w:val="FFFFFF"/>
                <w:sz w:val="18"/>
                <w:szCs w:val="18"/>
                <w:lang w:val="en-IN" w:eastAsia="en-IN"/>
              </w:rPr>
            </w:pPr>
            <w:r>
              <w:rPr>
                <w:rFonts w:ascii="Arial" w:hAnsi="Arial" w:cs="Arial"/>
                <w:b/>
                <w:bCs/>
                <w:color w:val="FFFFFF"/>
                <w:sz w:val="18"/>
                <w:szCs w:val="18"/>
                <w:lang w:val="en-IN" w:eastAsia="en-IN"/>
              </w:rPr>
              <w:t>Particulars</w:t>
            </w:r>
          </w:p>
        </w:tc>
        <w:tc>
          <w:tcPr>
            <w:tcW w:w="643" w:type="pct"/>
            <w:shd w:val="clear" w:color="000000" w:fill="002060"/>
            <w:vAlign w:val="bottom"/>
            <w:hideMark/>
          </w:tcPr>
          <w:p w14:paraId="2477E1D9" w14:textId="2F61A207" w:rsidR="009D7514" w:rsidRPr="009D7514" w:rsidRDefault="009D7514" w:rsidP="009D7514">
            <w:pPr>
              <w:spacing w:after="0" w:line="240" w:lineRule="auto"/>
              <w:jc w:val="center"/>
              <w:rPr>
                <w:rFonts w:ascii="Arial" w:hAnsi="Arial" w:cs="Arial"/>
                <w:b/>
                <w:bCs/>
                <w:color w:val="FFFFFF" w:themeColor="background1"/>
                <w:sz w:val="18"/>
                <w:szCs w:val="18"/>
                <w:lang w:val="en-IN" w:eastAsia="en-IN"/>
              </w:rPr>
            </w:pPr>
            <w:r w:rsidRPr="009D7514">
              <w:rPr>
                <w:rFonts w:ascii="Calibri" w:hAnsi="Calibri" w:cs="Calibri"/>
                <w:b/>
                <w:bCs/>
                <w:color w:val="FFFFFF" w:themeColor="background1"/>
                <w:sz w:val="22"/>
                <w:szCs w:val="22"/>
              </w:rPr>
              <w:t>2013-14</w:t>
            </w:r>
          </w:p>
        </w:tc>
        <w:tc>
          <w:tcPr>
            <w:tcW w:w="594" w:type="pct"/>
            <w:shd w:val="clear" w:color="000000" w:fill="002060"/>
            <w:vAlign w:val="bottom"/>
            <w:hideMark/>
          </w:tcPr>
          <w:p w14:paraId="262019A6" w14:textId="22F91F05" w:rsidR="009D7514" w:rsidRPr="009D7514" w:rsidRDefault="009D7514" w:rsidP="009D7514">
            <w:pPr>
              <w:spacing w:after="0" w:line="240" w:lineRule="auto"/>
              <w:jc w:val="center"/>
              <w:rPr>
                <w:rFonts w:ascii="Calibri" w:hAnsi="Calibri" w:cs="Calibri"/>
                <w:b/>
                <w:bCs/>
                <w:color w:val="FFFFFF" w:themeColor="background1"/>
                <w:sz w:val="22"/>
                <w:szCs w:val="22"/>
              </w:rPr>
            </w:pPr>
            <w:r w:rsidRPr="009D7514">
              <w:rPr>
                <w:rFonts w:ascii="Calibri" w:hAnsi="Calibri" w:cs="Calibri"/>
                <w:b/>
                <w:bCs/>
                <w:color w:val="FFFFFF" w:themeColor="background1"/>
                <w:sz w:val="22"/>
                <w:szCs w:val="22"/>
              </w:rPr>
              <w:t>2014-15</w:t>
            </w:r>
          </w:p>
        </w:tc>
        <w:tc>
          <w:tcPr>
            <w:tcW w:w="594" w:type="pct"/>
            <w:shd w:val="clear" w:color="000000" w:fill="002060"/>
            <w:vAlign w:val="bottom"/>
            <w:hideMark/>
          </w:tcPr>
          <w:p w14:paraId="3884CAA6" w14:textId="74887EE0" w:rsidR="009D7514" w:rsidRPr="009D7514" w:rsidRDefault="009D7514" w:rsidP="009D7514">
            <w:pPr>
              <w:spacing w:after="0" w:line="240" w:lineRule="auto"/>
              <w:jc w:val="center"/>
              <w:rPr>
                <w:rFonts w:ascii="Calibri" w:hAnsi="Calibri" w:cs="Calibri"/>
                <w:b/>
                <w:bCs/>
                <w:color w:val="FFFFFF" w:themeColor="background1"/>
                <w:sz w:val="22"/>
                <w:szCs w:val="22"/>
              </w:rPr>
            </w:pPr>
            <w:r w:rsidRPr="009D7514">
              <w:rPr>
                <w:rFonts w:ascii="Calibri" w:hAnsi="Calibri" w:cs="Calibri"/>
                <w:b/>
                <w:bCs/>
                <w:color w:val="FFFFFF" w:themeColor="background1"/>
                <w:sz w:val="22"/>
                <w:szCs w:val="22"/>
              </w:rPr>
              <w:t>2015-16</w:t>
            </w:r>
          </w:p>
        </w:tc>
        <w:tc>
          <w:tcPr>
            <w:tcW w:w="594" w:type="pct"/>
            <w:shd w:val="clear" w:color="000000" w:fill="002060"/>
            <w:vAlign w:val="bottom"/>
            <w:hideMark/>
          </w:tcPr>
          <w:p w14:paraId="595F17DF" w14:textId="294EEB54" w:rsidR="009D7514" w:rsidRPr="009D7514" w:rsidRDefault="009D7514" w:rsidP="009D7514">
            <w:pPr>
              <w:spacing w:after="0" w:line="240" w:lineRule="auto"/>
              <w:jc w:val="center"/>
              <w:rPr>
                <w:rFonts w:ascii="Calibri" w:hAnsi="Calibri" w:cs="Calibri"/>
                <w:b/>
                <w:bCs/>
                <w:color w:val="FFFFFF" w:themeColor="background1"/>
                <w:sz w:val="22"/>
                <w:szCs w:val="22"/>
              </w:rPr>
            </w:pPr>
            <w:r w:rsidRPr="009D7514">
              <w:rPr>
                <w:rFonts w:ascii="Calibri" w:hAnsi="Calibri" w:cs="Calibri"/>
                <w:b/>
                <w:bCs/>
                <w:color w:val="FFFFFF" w:themeColor="background1"/>
                <w:sz w:val="22"/>
                <w:szCs w:val="22"/>
              </w:rPr>
              <w:t>2016-17</w:t>
            </w:r>
          </w:p>
        </w:tc>
        <w:tc>
          <w:tcPr>
            <w:tcW w:w="594" w:type="pct"/>
            <w:shd w:val="clear" w:color="000000" w:fill="002060"/>
            <w:vAlign w:val="bottom"/>
            <w:hideMark/>
          </w:tcPr>
          <w:p w14:paraId="3023B07C" w14:textId="3C744106" w:rsidR="009D7514" w:rsidRPr="009D7514" w:rsidRDefault="009D7514" w:rsidP="009D7514">
            <w:pPr>
              <w:spacing w:after="0" w:line="240" w:lineRule="auto"/>
              <w:jc w:val="center"/>
              <w:rPr>
                <w:rFonts w:ascii="Calibri" w:hAnsi="Calibri" w:cs="Calibri"/>
                <w:b/>
                <w:bCs/>
                <w:color w:val="FFFFFF" w:themeColor="background1"/>
                <w:sz w:val="22"/>
                <w:szCs w:val="22"/>
              </w:rPr>
            </w:pPr>
            <w:r w:rsidRPr="009D7514">
              <w:rPr>
                <w:rFonts w:ascii="Calibri" w:hAnsi="Calibri" w:cs="Calibri"/>
                <w:b/>
                <w:bCs/>
                <w:color w:val="FFFFFF" w:themeColor="background1"/>
                <w:sz w:val="22"/>
                <w:szCs w:val="22"/>
              </w:rPr>
              <w:t>2017-18</w:t>
            </w:r>
          </w:p>
        </w:tc>
        <w:tc>
          <w:tcPr>
            <w:tcW w:w="594" w:type="pct"/>
            <w:shd w:val="clear" w:color="000000" w:fill="002060"/>
            <w:vAlign w:val="bottom"/>
            <w:hideMark/>
          </w:tcPr>
          <w:p w14:paraId="64366328" w14:textId="4160968D" w:rsidR="009D7514" w:rsidRPr="009D7514" w:rsidRDefault="009D7514" w:rsidP="009D7514">
            <w:pPr>
              <w:spacing w:after="0" w:line="240" w:lineRule="auto"/>
              <w:jc w:val="center"/>
              <w:rPr>
                <w:rFonts w:ascii="Calibri" w:hAnsi="Calibri" w:cs="Calibri"/>
                <w:b/>
                <w:bCs/>
                <w:color w:val="FFFFFF" w:themeColor="background1"/>
                <w:sz w:val="22"/>
                <w:szCs w:val="22"/>
              </w:rPr>
            </w:pPr>
            <w:r w:rsidRPr="009D7514">
              <w:rPr>
                <w:rFonts w:ascii="Calibri" w:hAnsi="Calibri" w:cs="Calibri"/>
                <w:b/>
                <w:bCs/>
                <w:color w:val="FFFFFF" w:themeColor="background1"/>
                <w:sz w:val="22"/>
                <w:szCs w:val="22"/>
              </w:rPr>
              <w:t>2018-19</w:t>
            </w:r>
          </w:p>
        </w:tc>
        <w:tc>
          <w:tcPr>
            <w:tcW w:w="560" w:type="pct"/>
            <w:shd w:val="clear" w:color="000000" w:fill="002060"/>
            <w:vAlign w:val="bottom"/>
            <w:hideMark/>
          </w:tcPr>
          <w:p w14:paraId="1586D4C5" w14:textId="10F4F8B3" w:rsidR="009D7514" w:rsidRPr="009D7514" w:rsidRDefault="009D7514" w:rsidP="009D7514">
            <w:pPr>
              <w:spacing w:after="0" w:line="240" w:lineRule="auto"/>
              <w:jc w:val="center"/>
              <w:rPr>
                <w:rFonts w:ascii="Calibri" w:hAnsi="Calibri" w:cs="Calibri"/>
                <w:b/>
                <w:bCs/>
                <w:color w:val="FFFFFF" w:themeColor="background1"/>
                <w:sz w:val="22"/>
                <w:szCs w:val="22"/>
              </w:rPr>
            </w:pPr>
            <w:r w:rsidRPr="009D7514">
              <w:rPr>
                <w:rFonts w:ascii="Calibri" w:hAnsi="Calibri" w:cs="Calibri"/>
                <w:b/>
                <w:bCs/>
                <w:color w:val="FFFFFF" w:themeColor="background1"/>
                <w:sz w:val="22"/>
                <w:szCs w:val="22"/>
              </w:rPr>
              <w:t>2019-20</w:t>
            </w:r>
          </w:p>
        </w:tc>
      </w:tr>
      <w:tr w:rsidR="009D7514" w:rsidRPr="000A46A8" w14:paraId="04DEA142" w14:textId="77777777" w:rsidTr="009D7514">
        <w:trPr>
          <w:trHeight w:val="18"/>
        </w:trPr>
        <w:tc>
          <w:tcPr>
            <w:tcW w:w="827" w:type="pct"/>
            <w:shd w:val="clear" w:color="auto" w:fill="auto"/>
            <w:noWrap/>
            <w:vAlign w:val="center"/>
          </w:tcPr>
          <w:p w14:paraId="11D10B68" w14:textId="77777777" w:rsidR="009D7514" w:rsidRPr="00116AE5" w:rsidRDefault="009D7514" w:rsidP="009D7514">
            <w:pPr>
              <w:spacing w:after="0" w:line="240" w:lineRule="auto"/>
              <w:rPr>
                <w:rFonts w:ascii="Arial" w:hAnsi="Arial" w:cs="Arial"/>
                <w:b/>
                <w:color w:val="000000"/>
                <w:sz w:val="18"/>
                <w:szCs w:val="18"/>
                <w:lang w:val="en-IN" w:eastAsia="en-IN"/>
              </w:rPr>
            </w:pPr>
            <w:r w:rsidRPr="00116AE5">
              <w:rPr>
                <w:rFonts w:ascii="Arial" w:hAnsi="Arial" w:cs="Arial"/>
                <w:b/>
                <w:color w:val="000000"/>
                <w:sz w:val="18"/>
                <w:szCs w:val="18"/>
                <w:lang w:val="en-IN" w:eastAsia="en-IN"/>
              </w:rPr>
              <w:t>Total Revenue</w:t>
            </w:r>
          </w:p>
        </w:tc>
        <w:tc>
          <w:tcPr>
            <w:tcW w:w="643" w:type="pct"/>
            <w:shd w:val="clear" w:color="auto" w:fill="auto"/>
            <w:noWrap/>
            <w:vAlign w:val="bottom"/>
          </w:tcPr>
          <w:p w14:paraId="1BAF4410" w14:textId="5EBFEA6D" w:rsidR="009D7514" w:rsidRPr="00116AE5" w:rsidRDefault="009D7514" w:rsidP="009D7514">
            <w:pPr>
              <w:spacing w:after="0" w:line="240" w:lineRule="auto"/>
              <w:jc w:val="right"/>
              <w:rPr>
                <w:rFonts w:ascii="Arial" w:hAnsi="Arial" w:cs="Arial"/>
                <w:b/>
                <w:color w:val="000000"/>
                <w:sz w:val="18"/>
                <w:szCs w:val="18"/>
                <w:lang w:val="en-IN" w:eastAsia="en-IN"/>
              </w:rPr>
            </w:pPr>
            <w:r>
              <w:rPr>
                <w:rFonts w:ascii="Calibri" w:hAnsi="Calibri" w:cs="Calibri"/>
                <w:color w:val="000000"/>
                <w:sz w:val="22"/>
                <w:szCs w:val="22"/>
              </w:rPr>
              <w:t>532.34</w:t>
            </w:r>
          </w:p>
        </w:tc>
        <w:tc>
          <w:tcPr>
            <w:tcW w:w="594" w:type="pct"/>
            <w:shd w:val="clear" w:color="auto" w:fill="auto"/>
            <w:noWrap/>
            <w:vAlign w:val="bottom"/>
          </w:tcPr>
          <w:p w14:paraId="2DD2E4E4" w14:textId="039141ED" w:rsidR="009D7514" w:rsidRPr="00116AE5" w:rsidRDefault="009D7514" w:rsidP="009D7514">
            <w:pPr>
              <w:spacing w:after="0" w:line="240" w:lineRule="auto"/>
              <w:jc w:val="right"/>
              <w:rPr>
                <w:rFonts w:ascii="Arial" w:hAnsi="Arial" w:cs="Arial"/>
                <w:b/>
                <w:color w:val="000000"/>
                <w:sz w:val="18"/>
                <w:szCs w:val="18"/>
                <w:lang w:val="en-IN" w:eastAsia="en-IN"/>
              </w:rPr>
            </w:pPr>
            <w:r>
              <w:rPr>
                <w:rFonts w:ascii="Calibri" w:hAnsi="Calibri" w:cs="Calibri"/>
                <w:color w:val="000000"/>
                <w:sz w:val="22"/>
                <w:szCs w:val="22"/>
              </w:rPr>
              <w:t>330.43</w:t>
            </w:r>
          </w:p>
        </w:tc>
        <w:tc>
          <w:tcPr>
            <w:tcW w:w="594" w:type="pct"/>
            <w:shd w:val="clear" w:color="auto" w:fill="auto"/>
            <w:noWrap/>
            <w:vAlign w:val="bottom"/>
          </w:tcPr>
          <w:p w14:paraId="0EA3D8D2" w14:textId="769ACAE8" w:rsidR="009D7514" w:rsidRPr="00116AE5" w:rsidRDefault="009D7514" w:rsidP="009D7514">
            <w:pPr>
              <w:spacing w:after="0" w:line="240" w:lineRule="auto"/>
              <w:jc w:val="right"/>
              <w:rPr>
                <w:rFonts w:ascii="Arial" w:hAnsi="Arial" w:cs="Arial"/>
                <w:b/>
                <w:color w:val="000000"/>
                <w:sz w:val="18"/>
                <w:szCs w:val="18"/>
                <w:lang w:val="en-IN" w:eastAsia="en-IN"/>
              </w:rPr>
            </w:pPr>
            <w:r>
              <w:rPr>
                <w:rFonts w:ascii="Calibri" w:hAnsi="Calibri" w:cs="Calibri"/>
                <w:color w:val="000000"/>
                <w:sz w:val="22"/>
                <w:szCs w:val="22"/>
              </w:rPr>
              <w:t>204.40</w:t>
            </w:r>
          </w:p>
        </w:tc>
        <w:tc>
          <w:tcPr>
            <w:tcW w:w="594" w:type="pct"/>
            <w:shd w:val="clear" w:color="auto" w:fill="auto"/>
            <w:noWrap/>
            <w:vAlign w:val="bottom"/>
          </w:tcPr>
          <w:p w14:paraId="3EC1A989" w14:textId="2B670DC2" w:rsidR="009D7514" w:rsidRPr="00116AE5" w:rsidRDefault="009D7514" w:rsidP="009D7514">
            <w:pPr>
              <w:spacing w:after="0" w:line="240" w:lineRule="auto"/>
              <w:jc w:val="right"/>
              <w:rPr>
                <w:rFonts w:ascii="Arial" w:hAnsi="Arial" w:cs="Arial"/>
                <w:b/>
                <w:color w:val="000000"/>
                <w:sz w:val="18"/>
                <w:szCs w:val="18"/>
                <w:lang w:val="en-IN" w:eastAsia="en-IN"/>
              </w:rPr>
            </w:pPr>
            <w:r>
              <w:rPr>
                <w:rFonts w:ascii="Calibri" w:hAnsi="Calibri" w:cs="Calibri"/>
                <w:color w:val="000000"/>
                <w:sz w:val="22"/>
                <w:szCs w:val="22"/>
              </w:rPr>
              <w:t>5784.06</w:t>
            </w:r>
          </w:p>
        </w:tc>
        <w:tc>
          <w:tcPr>
            <w:tcW w:w="594" w:type="pct"/>
            <w:shd w:val="clear" w:color="auto" w:fill="auto"/>
            <w:noWrap/>
            <w:vAlign w:val="bottom"/>
          </w:tcPr>
          <w:p w14:paraId="2691BDEB" w14:textId="2B879F79" w:rsidR="009D7514" w:rsidRPr="00116AE5" w:rsidRDefault="009D7514" w:rsidP="009D7514">
            <w:pPr>
              <w:spacing w:after="0" w:line="240" w:lineRule="auto"/>
              <w:jc w:val="right"/>
              <w:rPr>
                <w:rFonts w:ascii="Arial" w:hAnsi="Arial" w:cs="Arial"/>
                <w:b/>
                <w:color w:val="000000"/>
                <w:sz w:val="18"/>
                <w:szCs w:val="18"/>
                <w:lang w:val="en-IN" w:eastAsia="en-IN"/>
              </w:rPr>
            </w:pPr>
            <w:r>
              <w:rPr>
                <w:rFonts w:ascii="Calibri" w:hAnsi="Calibri" w:cs="Calibri"/>
                <w:color w:val="000000"/>
                <w:sz w:val="22"/>
                <w:szCs w:val="22"/>
              </w:rPr>
              <w:t>23118.36</w:t>
            </w:r>
          </w:p>
        </w:tc>
        <w:tc>
          <w:tcPr>
            <w:tcW w:w="594" w:type="pct"/>
            <w:shd w:val="clear" w:color="auto" w:fill="auto"/>
            <w:noWrap/>
            <w:vAlign w:val="bottom"/>
          </w:tcPr>
          <w:p w14:paraId="402FAF59" w14:textId="0CFDB030" w:rsidR="009D7514" w:rsidRPr="00116AE5" w:rsidRDefault="009D7514" w:rsidP="009D7514">
            <w:pPr>
              <w:spacing w:after="0" w:line="240" w:lineRule="auto"/>
              <w:jc w:val="right"/>
              <w:rPr>
                <w:rFonts w:ascii="Arial" w:hAnsi="Arial" w:cs="Arial"/>
                <w:b/>
                <w:color w:val="000000"/>
                <w:sz w:val="18"/>
                <w:szCs w:val="18"/>
                <w:lang w:val="en-IN" w:eastAsia="en-IN"/>
              </w:rPr>
            </w:pPr>
            <w:r>
              <w:rPr>
                <w:rFonts w:ascii="Calibri" w:hAnsi="Calibri" w:cs="Calibri"/>
                <w:color w:val="000000"/>
                <w:sz w:val="22"/>
                <w:szCs w:val="22"/>
              </w:rPr>
              <w:t>14484.64</w:t>
            </w:r>
          </w:p>
        </w:tc>
        <w:tc>
          <w:tcPr>
            <w:tcW w:w="560" w:type="pct"/>
            <w:shd w:val="clear" w:color="auto" w:fill="auto"/>
            <w:noWrap/>
            <w:vAlign w:val="bottom"/>
          </w:tcPr>
          <w:p w14:paraId="0066AE0C" w14:textId="7B5CE2FF" w:rsidR="009D7514" w:rsidRPr="00116AE5" w:rsidRDefault="009D7514" w:rsidP="009D7514">
            <w:pPr>
              <w:spacing w:after="0" w:line="240" w:lineRule="auto"/>
              <w:jc w:val="right"/>
              <w:rPr>
                <w:rFonts w:ascii="Arial" w:hAnsi="Arial" w:cs="Arial"/>
                <w:b/>
                <w:color w:val="000000"/>
                <w:sz w:val="18"/>
                <w:szCs w:val="18"/>
                <w:lang w:val="en-IN" w:eastAsia="en-IN"/>
              </w:rPr>
            </w:pPr>
            <w:r>
              <w:rPr>
                <w:rFonts w:ascii="Calibri" w:hAnsi="Calibri" w:cs="Calibri"/>
                <w:color w:val="000000"/>
                <w:sz w:val="22"/>
                <w:szCs w:val="22"/>
              </w:rPr>
              <w:t>1895.00</w:t>
            </w:r>
          </w:p>
        </w:tc>
      </w:tr>
      <w:tr w:rsidR="009D7514" w:rsidRPr="000A46A8" w14:paraId="38208921" w14:textId="77777777" w:rsidTr="00D615F1">
        <w:trPr>
          <w:trHeight w:val="18"/>
        </w:trPr>
        <w:tc>
          <w:tcPr>
            <w:tcW w:w="827" w:type="pct"/>
            <w:shd w:val="clear" w:color="auto" w:fill="auto"/>
            <w:noWrap/>
            <w:vAlign w:val="center"/>
            <w:hideMark/>
          </w:tcPr>
          <w:p w14:paraId="6BDD20BD" w14:textId="77777777" w:rsidR="009D7514" w:rsidRPr="00116AE5" w:rsidRDefault="009D7514" w:rsidP="009D7514">
            <w:pPr>
              <w:spacing w:after="0" w:line="240" w:lineRule="auto"/>
              <w:rPr>
                <w:rFonts w:ascii="Arial" w:hAnsi="Arial" w:cs="Arial"/>
                <w:b/>
                <w:bCs/>
                <w:color w:val="000000"/>
                <w:sz w:val="18"/>
                <w:szCs w:val="18"/>
                <w:lang w:val="en-IN" w:eastAsia="en-IN"/>
              </w:rPr>
            </w:pPr>
            <w:r w:rsidRPr="00116AE5">
              <w:rPr>
                <w:rFonts w:ascii="Arial" w:hAnsi="Arial" w:cs="Arial"/>
                <w:b/>
                <w:bCs/>
                <w:color w:val="000000"/>
                <w:sz w:val="18"/>
                <w:szCs w:val="18"/>
                <w:lang w:val="en-IN" w:eastAsia="en-IN"/>
              </w:rPr>
              <w:t>EBITDA</w:t>
            </w:r>
          </w:p>
        </w:tc>
        <w:tc>
          <w:tcPr>
            <w:tcW w:w="643" w:type="pct"/>
            <w:shd w:val="clear" w:color="auto" w:fill="auto"/>
            <w:noWrap/>
            <w:vAlign w:val="bottom"/>
            <w:hideMark/>
          </w:tcPr>
          <w:p w14:paraId="1D3DE29B" w14:textId="7269DA21"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-1.71</w:t>
            </w:r>
          </w:p>
        </w:tc>
        <w:tc>
          <w:tcPr>
            <w:tcW w:w="594" w:type="pct"/>
            <w:shd w:val="clear" w:color="auto" w:fill="auto"/>
            <w:noWrap/>
            <w:vAlign w:val="bottom"/>
            <w:hideMark/>
          </w:tcPr>
          <w:p w14:paraId="6A2B162B" w14:textId="39F27060"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-2.30</w:t>
            </w:r>
          </w:p>
        </w:tc>
        <w:tc>
          <w:tcPr>
            <w:tcW w:w="594" w:type="pct"/>
            <w:shd w:val="clear" w:color="auto" w:fill="auto"/>
            <w:noWrap/>
            <w:vAlign w:val="bottom"/>
            <w:hideMark/>
          </w:tcPr>
          <w:p w14:paraId="11FE62DD" w14:textId="0A949EF1"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-3.43</w:t>
            </w:r>
          </w:p>
        </w:tc>
        <w:tc>
          <w:tcPr>
            <w:tcW w:w="594" w:type="pct"/>
            <w:shd w:val="clear" w:color="auto" w:fill="auto"/>
            <w:noWrap/>
            <w:vAlign w:val="bottom"/>
            <w:hideMark/>
          </w:tcPr>
          <w:p w14:paraId="672379B2" w14:textId="23EF3BAD"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2271.21</w:t>
            </w:r>
          </w:p>
        </w:tc>
        <w:tc>
          <w:tcPr>
            <w:tcW w:w="594" w:type="pct"/>
            <w:shd w:val="clear" w:color="auto" w:fill="auto"/>
            <w:noWrap/>
            <w:vAlign w:val="bottom"/>
            <w:hideMark/>
          </w:tcPr>
          <w:p w14:paraId="57009175" w14:textId="0E70E9E4"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2770.98</w:t>
            </w:r>
          </w:p>
        </w:tc>
        <w:tc>
          <w:tcPr>
            <w:tcW w:w="594" w:type="pct"/>
            <w:shd w:val="clear" w:color="auto" w:fill="auto"/>
            <w:noWrap/>
            <w:vAlign w:val="bottom"/>
            <w:hideMark/>
          </w:tcPr>
          <w:p w14:paraId="4BD90FA4" w14:textId="7A8E0FB1"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3294.01</w:t>
            </w:r>
          </w:p>
        </w:tc>
        <w:tc>
          <w:tcPr>
            <w:tcW w:w="560" w:type="pct"/>
            <w:shd w:val="clear" w:color="auto" w:fill="auto"/>
            <w:noWrap/>
            <w:vAlign w:val="bottom"/>
            <w:hideMark/>
          </w:tcPr>
          <w:p w14:paraId="6139F41F" w14:textId="23724ACD"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1557.00</w:t>
            </w:r>
          </w:p>
        </w:tc>
      </w:tr>
      <w:tr w:rsidR="009D7514" w:rsidRPr="000A46A8" w14:paraId="1EB96438" w14:textId="77777777" w:rsidTr="00D615F1">
        <w:trPr>
          <w:trHeight w:val="18"/>
        </w:trPr>
        <w:tc>
          <w:tcPr>
            <w:tcW w:w="827" w:type="pct"/>
            <w:shd w:val="clear" w:color="auto" w:fill="auto"/>
            <w:noWrap/>
            <w:vAlign w:val="center"/>
          </w:tcPr>
          <w:p w14:paraId="53399B04" w14:textId="77777777" w:rsidR="009D7514" w:rsidRPr="00116AE5" w:rsidRDefault="009D7514" w:rsidP="009D7514">
            <w:pPr>
              <w:spacing w:after="0" w:line="240" w:lineRule="auto"/>
              <w:jc w:val="right"/>
              <w:rPr>
                <w:rFonts w:ascii="Arial" w:hAnsi="Arial" w:cs="Arial"/>
                <w:i/>
                <w:iCs/>
                <w:color w:val="000000"/>
                <w:sz w:val="16"/>
                <w:szCs w:val="18"/>
                <w:lang w:val="en-IN" w:eastAsia="en-IN"/>
              </w:rPr>
            </w:pPr>
            <w:r w:rsidRPr="00116AE5">
              <w:rPr>
                <w:rFonts w:ascii="Arial" w:hAnsi="Arial" w:cs="Arial"/>
                <w:i/>
                <w:iCs/>
                <w:color w:val="000000"/>
                <w:sz w:val="16"/>
                <w:szCs w:val="18"/>
                <w:lang w:val="en-IN" w:eastAsia="en-IN"/>
              </w:rPr>
              <w:t>EBITDA %</w:t>
            </w:r>
          </w:p>
        </w:tc>
        <w:tc>
          <w:tcPr>
            <w:tcW w:w="643" w:type="pct"/>
            <w:shd w:val="clear" w:color="auto" w:fill="auto"/>
            <w:noWrap/>
            <w:vAlign w:val="bottom"/>
          </w:tcPr>
          <w:p w14:paraId="63FCD519" w14:textId="5865075E" w:rsidR="009D7514" w:rsidRPr="009D7514" w:rsidRDefault="009D7514" w:rsidP="009D7514">
            <w:pPr>
              <w:spacing w:after="0" w:line="240" w:lineRule="auto"/>
              <w:jc w:val="right"/>
              <w:rPr>
                <w:rFonts w:ascii="Arial" w:hAnsi="Arial" w:cs="Arial"/>
                <w:i/>
                <w:iCs/>
                <w:color w:val="000000"/>
                <w:sz w:val="20"/>
                <w:szCs w:val="20"/>
                <w:lang w:val="en-IN" w:eastAsia="en-IN"/>
              </w:rPr>
            </w:pPr>
            <w:r w:rsidRPr="009D7514">
              <w:rPr>
                <w:rFonts w:ascii="Calibri" w:hAnsi="Calibri" w:cs="Calibri"/>
                <w:i/>
                <w:color w:val="000000"/>
                <w:sz w:val="20"/>
                <w:szCs w:val="20"/>
              </w:rPr>
              <w:t>-0.3%</w:t>
            </w:r>
          </w:p>
        </w:tc>
        <w:tc>
          <w:tcPr>
            <w:tcW w:w="594" w:type="pct"/>
            <w:shd w:val="clear" w:color="auto" w:fill="auto"/>
            <w:noWrap/>
            <w:vAlign w:val="bottom"/>
          </w:tcPr>
          <w:p w14:paraId="75880874" w14:textId="2E095E82" w:rsidR="009D7514" w:rsidRPr="009D7514" w:rsidRDefault="009D7514" w:rsidP="009D7514">
            <w:pPr>
              <w:spacing w:after="0" w:line="240" w:lineRule="auto"/>
              <w:jc w:val="right"/>
              <w:rPr>
                <w:rFonts w:ascii="Arial" w:hAnsi="Arial" w:cs="Arial"/>
                <w:i/>
                <w:iCs/>
                <w:color w:val="000000"/>
                <w:sz w:val="20"/>
                <w:szCs w:val="20"/>
                <w:lang w:val="en-IN" w:eastAsia="en-IN"/>
              </w:rPr>
            </w:pPr>
            <w:r w:rsidRPr="009D7514">
              <w:rPr>
                <w:rFonts w:ascii="Calibri" w:hAnsi="Calibri" w:cs="Calibri"/>
                <w:i/>
                <w:color w:val="000000"/>
                <w:sz w:val="20"/>
                <w:szCs w:val="20"/>
              </w:rPr>
              <w:t>-0.7%</w:t>
            </w:r>
          </w:p>
        </w:tc>
        <w:tc>
          <w:tcPr>
            <w:tcW w:w="594" w:type="pct"/>
            <w:shd w:val="clear" w:color="auto" w:fill="auto"/>
            <w:noWrap/>
            <w:vAlign w:val="bottom"/>
          </w:tcPr>
          <w:p w14:paraId="7EB94B50" w14:textId="73865458" w:rsidR="009D7514" w:rsidRPr="009D7514" w:rsidRDefault="009D7514" w:rsidP="009D7514">
            <w:pPr>
              <w:spacing w:after="0" w:line="240" w:lineRule="auto"/>
              <w:jc w:val="right"/>
              <w:rPr>
                <w:rFonts w:ascii="Arial" w:hAnsi="Arial" w:cs="Arial"/>
                <w:i/>
                <w:iCs/>
                <w:color w:val="000000"/>
                <w:sz w:val="20"/>
                <w:szCs w:val="20"/>
                <w:lang w:val="en-IN" w:eastAsia="en-IN"/>
              </w:rPr>
            </w:pPr>
            <w:r w:rsidRPr="009D7514">
              <w:rPr>
                <w:rFonts w:ascii="Calibri" w:hAnsi="Calibri" w:cs="Calibri"/>
                <w:i/>
                <w:color w:val="000000"/>
                <w:sz w:val="20"/>
                <w:szCs w:val="20"/>
              </w:rPr>
              <w:t>-1.7%</w:t>
            </w:r>
          </w:p>
        </w:tc>
        <w:tc>
          <w:tcPr>
            <w:tcW w:w="594" w:type="pct"/>
            <w:shd w:val="clear" w:color="auto" w:fill="auto"/>
            <w:noWrap/>
            <w:vAlign w:val="bottom"/>
          </w:tcPr>
          <w:p w14:paraId="258B41F6" w14:textId="6474BF3F" w:rsidR="009D7514" w:rsidRPr="009D7514" w:rsidRDefault="009D7514" w:rsidP="009D7514">
            <w:pPr>
              <w:spacing w:after="0" w:line="240" w:lineRule="auto"/>
              <w:jc w:val="right"/>
              <w:rPr>
                <w:rFonts w:ascii="Arial" w:hAnsi="Arial" w:cs="Arial"/>
                <w:i/>
                <w:iCs/>
                <w:color w:val="000000"/>
                <w:sz w:val="20"/>
                <w:szCs w:val="20"/>
                <w:lang w:val="en-IN" w:eastAsia="en-IN"/>
              </w:rPr>
            </w:pPr>
            <w:r w:rsidRPr="009D7514">
              <w:rPr>
                <w:rFonts w:ascii="Calibri" w:hAnsi="Calibri" w:cs="Calibri"/>
                <w:i/>
                <w:color w:val="000000"/>
                <w:sz w:val="20"/>
                <w:szCs w:val="20"/>
              </w:rPr>
              <w:t>39.3%</w:t>
            </w:r>
          </w:p>
        </w:tc>
        <w:tc>
          <w:tcPr>
            <w:tcW w:w="594" w:type="pct"/>
            <w:shd w:val="clear" w:color="auto" w:fill="auto"/>
            <w:noWrap/>
            <w:vAlign w:val="bottom"/>
          </w:tcPr>
          <w:p w14:paraId="6A6E449E" w14:textId="53B6A10F" w:rsidR="009D7514" w:rsidRPr="009D7514" w:rsidRDefault="009D7514" w:rsidP="009D7514">
            <w:pPr>
              <w:spacing w:after="0" w:line="240" w:lineRule="auto"/>
              <w:jc w:val="right"/>
              <w:rPr>
                <w:rFonts w:ascii="Arial" w:hAnsi="Arial" w:cs="Arial"/>
                <w:i/>
                <w:iCs/>
                <w:color w:val="000000"/>
                <w:sz w:val="20"/>
                <w:szCs w:val="20"/>
                <w:lang w:val="en-IN" w:eastAsia="en-IN"/>
              </w:rPr>
            </w:pPr>
            <w:r w:rsidRPr="009D7514">
              <w:rPr>
                <w:rFonts w:ascii="Calibri" w:hAnsi="Calibri" w:cs="Calibri"/>
                <w:i/>
                <w:color w:val="000000"/>
                <w:sz w:val="20"/>
                <w:szCs w:val="20"/>
              </w:rPr>
              <w:t>12.0%</w:t>
            </w:r>
          </w:p>
        </w:tc>
        <w:tc>
          <w:tcPr>
            <w:tcW w:w="594" w:type="pct"/>
            <w:shd w:val="clear" w:color="auto" w:fill="auto"/>
            <w:noWrap/>
            <w:vAlign w:val="bottom"/>
          </w:tcPr>
          <w:p w14:paraId="234B61D4" w14:textId="5DA20E80" w:rsidR="009D7514" w:rsidRPr="009D7514" w:rsidRDefault="009D7514" w:rsidP="009D7514">
            <w:pPr>
              <w:spacing w:after="0" w:line="240" w:lineRule="auto"/>
              <w:jc w:val="right"/>
              <w:rPr>
                <w:rFonts w:ascii="Arial" w:hAnsi="Arial" w:cs="Arial"/>
                <w:i/>
                <w:iCs/>
                <w:color w:val="000000"/>
                <w:sz w:val="20"/>
                <w:szCs w:val="20"/>
                <w:lang w:val="en-IN" w:eastAsia="en-IN"/>
              </w:rPr>
            </w:pPr>
            <w:r w:rsidRPr="009D7514">
              <w:rPr>
                <w:rFonts w:ascii="Calibri" w:hAnsi="Calibri" w:cs="Calibri"/>
                <w:i/>
                <w:color w:val="000000"/>
                <w:sz w:val="20"/>
                <w:szCs w:val="20"/>
              </w:rPr>
              <w:t>22.7%</w:t>
            </w:r>
          </w:p>
        </w:tc>
        <w:tc>
          <w:tcPr>
            <w:tcW w:w="560" w:type="pct"/>
            <w:shd w:val="clear" w:color="auto" w:fill="auto"/>
            <w:noWrap/>
            <w:vAlign w:val="bottom"/>
          </w:tcPr>
          <w:p w14:paraId="1DF4C23B" w14:textId="518B40C2" w:rsidR="009D7514" w:rsidRPr="009D7514" w:rsidRDefault="009D7514" w:rsidP="009D7514">
            <w:pPr>
              <w:spacing w:after="0" w:line="240" w:lineRule="auto"/>
              <w:jc w:val="right"/>
              <w:rPr>
                <w:rFonts w:ascii="Arial" w:hAnsi="Arial" w:cs="Arial"/>
                <w:i/>
                <w:iCs/>
                <w:color w:val="000000"/>
                <w:sz w:val="20"/>
                <w:szCs w:val="20"/>
                <w:lang w:val="en-IN" w:eastAsia="en-IN"/>
              </w:rPr>
            </w:pPr>
            <w:r w:rsidRPr="009D7514">
              <w:rPr>
                <w:rFonts w:ascii="Calibri" w:hAnsi="Calibri" w:cs="Calibri"/>
                <w:i/>
                <w:color w:val="000000"/>
                <w:sz w:val="20"/>
                <w:szCs w:val="20"/>
              </w:rPr>
              <w:t>82.2%</w:t>
            </w:r>
          </w:p>
        </w:tc>
      </w:tr>
      <w:tr w:rsidR="009D7514" w:rsidRPr="000A46A8" w14:paraId="292AD537" w14:textId="77777777" w:rsidTr="00D615F1">
        <w:trPr>
          <w:trHeight w:val="18"/>
        </w:trPr>
        <w:tc>
          <w:tcPr>
            <w:tcW w:w="827" w:type="pct"/>
            <w:shd w:val="clear" w:color="auto" w:fill="auto"/>
            <w:noWrap/>
            <w:vAlign w:val="center"/>
          </w:tcPr>
          <w:p w14:paraId="49467988" w14:textId="77777777" w:rsidR="009D7514" w:rsidRPr="00116AE5" w:rsidRDefault="009D7514" w:rsidP="009D7514">
            <w:pPr>
              <w:spacing w:after="0" w:line="240" w:lineRule="auto"/>
              <w:rPr>
                <w:rFonts w:ascii="Arial" w:hAnsi="Arial" w:cs="Arial"/>
                <w:b/>
                <w:bCs/>
                <w:color w:val="000000"/>
                <w:sz w:val="18"/>
                <w:szCs w:val="18"/>
                <w:lang w:val="en-IN" w:eastAsia="en-IN"/>
              </w:rPr>
            </w:pPr>
            <w:r w:rsidRPr="00116AE5">
              <w:rPr>
                <w:rFonts w:ascii="Arial" w:hAnsi="Arial" w:cs="Arial"/>
                <w:b/>
                <w:bCs/>
                <w:color w:val="000000"/>
                <w:sz w:val="18"/>
                <w:szCs w:val="18"/>
                <w:lang w:val="en-IN" w:eastAsia="en-IN"/>
              </w:rPr>
              <w:t>EBIT</w:t>
            </w:r>
          </w:p>
        </w:tc>
        <w:tc>
          <w:tcPr>
            <w:tcW w:w="643" w:type="pct"/>
            <w:shd w:val="clear" w:color="auto" w:fill="auto"/>
            <w:noWrap/>
            <w:vAlign w:val="bottom"/>
          </w:tcPr>
          <w:p w14:paraId="2FB1314C" w14:textId="5AF75B77"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-1.71</w:t>
            </w:r>
          </w:p>
        </w:tc>
        <w:tc>
          <w:tcPr>
            <w:tcW w:w="594" w:type="pct"/>
            <w:shd w:val="clear" w:color="auto" w:fill="auto"/>
            <w:noWrap/>
            <w:vAlign w:val="bottom"/>
          </w:tcPr>
          <w:p w14:paraId="3BBCF0C0" w14:textId="76EA184A"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-2.30</w:t>
            </w:r>
          </w:p>
        </w:tc>
        <w:tc>
          <w:tcPr>
            <w:tcW w:w="594" w:type="pct"/>
            <w:shd w:val="clear" w:color="auto" w:fill="auto"/>
            <w:noWrap/>
            <w:vAlign w:val="bottom"/>
          </w:tcPr>
          <w:p w14:paraId="5A6CBBCF" w14:textId="1D01F04C"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-3.43</w:t>
            </w:r>
          </w:p>
        </w:tc>
        <w:tc>
          <w:tcPr>
            <w:tcW w:w="594" w:type="pct"/>
            <w:shd w:val="clear" w:color="auto" w:fill="auto"/>
            <w:noWrap/>
            <w:vAlign w:val="bottom"/>
          </w:tcPr>
          <w:p w14:paraId="186DC7AC" w14:textId="4D206F72"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-3329.83</w:t>
            </w:r>
          </w:p>
        </w:tc>
        <w:tc>
          <w:tcPr>
            <w:tcW w:w="594" w:type="pct"/>
            <w:shd w:val="clear" w:color="auto" w:fill="auto"/>
            <w:noWrap/>
            <w:vAlign w:val="bottom"/>
          </w:tcPr>
          <w:p w14:paraId="4691D24C" w14:textId="3819C671"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-4089.91</w:t>
            </w:r>
          </w:p>
        </w:tc>
        <w:tc>
          <w:tcPr>
            <w:tcW w:w="594" w:type="pct"/>
            <w:shd w:val="clear" w:color="auto" w:fill="auto"/>
            <w:noWrap/>
            <w:vAlign w:val="bottom"/>
          </w:tcPr>
          <w:p w14:paraId="633D8C04" w14:textId="2BF33355"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-4693.43</w:t>
            </w:r>
          </w:p>
        </w:tc>
        <w:tc>
          <w:tcPr>
            <w:tcW w:w="560" w:type="pct"/>
            <w:shd w:val="clear" w:color="auto" w:fill="auto"/>
            <w:noWrap/>
            <w:vAlign w:val="bottom"/>
          </w:tcPr>
          <w:p w14:paraId="4B31708F" w14:textId="5918C71F"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-6008.00</w:t>
            </w:r>
          </w:p>
        </w:tc>
      </w:tr>
      <w:tr w:rsidR="009D7514" w:rsidRPr="000A46A8" w14:paraId="353539C3" w14:textId="77777777" w:rsidTr="00D615F1">
        <w:trPr>
          <w:trHeight w:val="18"/>
        </w:trPr>
        <w:tc>
          <w:tcPr>
            <w:tcW w:w="827" w:type="pct"/>
            <w:shd w:val="clear" w:color="auto" w:fill="auto"/>
            <w:noWrap/>
            <w:vAlign w:val="center"/>
            <w:hideMark/>
          </w:tcPr>
          <w:p w14:paraId="6B427A17" w14:textId="77777777" w:rsidR="009D7514" w:rsidRPr="00116AE5" w:rsidRDefault="009D7514" w:rsidP="009D7514">
            <w:pPr>
              <w:spacing w:after="0" w:line="240" w:lineRule="auto"/>
              <w:jc w:val="right"/>
              <w:rPr>
                <w:rFonts w:ascii="Arial" w:hAnsi="Arial" w:cs="Arial"/>
                <w:i/>
                <w:iCs/>
                <w:color w:val="000000"/>
                <w:sz w:val="16"/>
                <w:szCs w:val="18"/>
                <w:lang w:val="en-IN" w:eastAsia="en-IN"/>
              </w:rPr>
            </w:pPr>
            <w:r w:rsidRPr="00116AE5">
              <w:rPr>
                <w:rFonts w:ascii="Arial" w:hAnsi="Arial" w:cs="Arial"/>
                <w:i/>
                <w:iCs/>
                <w:color w:val="000000"/>
                <w:sz w:val="16"/>
                <w:szCs w:val="18"/>
                <w:lang w:val="en-IN" w:eastAsia="en-IN"/>
              </w:rPr>
              <w:t>EBIT %</w:t>
            </w:r>
          </w:p>
        </w:tc>
        <w:tc>
          <w:tcPr>
            <w:tcW w:w="643" w:type="pct"/>
            <w:shd w:val="clear" w:color="auto" w:fill="auto"/>
            <w:noWrap/>
            <w:vAlign w:val="bottom"/>
            <w:hideMark/>
          </w:tcPr>
          <w:p w14:paraId="7052BFC2" w14:textId="4320880C"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-0.3%</w:t>
            </w:r>
          </w:p>
        </w:tc>
        <w:tc>
          <w:tcPr>
            <w:tcW w:w="594" w:type="pct"/>
            <w:shd w:val="clear" w:color="auto" w:fill="auto"/>
            <w:noWrap/>
            <w:vAlign w:val="bottom"/>
            <w:hideMark/>
          </w:tcPr>
          <w:p w14:paraId="31937BF9" w14:textId="4BE3D8DF"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-0.7%</w:t>
            </w:r>
          </w:p>
        </w:tc>
        <w:tc>
          <w:tcPr>
            <w:tcW w:w="594" w:type="pct"/>
            <w:shd w:val="clear" w:color="auto" w:fill="auto"/>
            <w:noWrap/>
            <w:vAlign w:val="bottom"/>
            <w:hideMark/>
          </w:tcPr>
          <w:p w14:paraId="0207DB19" w14:textId="5067A6B9"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-1.7%</w:t>
            </w:r>
          </w:p>
        </w:tc>
        <w:tc>
          <w:tcPr>
            <w:tcW w:w="594" w:type="pct"/>
            <w:shd w:val="clear" w:color="auto" w:fill="auto"/>
            <w:noWrap/>
            <w:vAlign w:val="bottom"/>
            <w:hideMark/>
          </w:tcPr>
          <w:p w14:paraId="026D072E" w14:textId="0330B122"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-57.6%</w:t>
            </w:r>
          </w:p>
        </w:tc>
        <w:tc>
          <w:tcPr>
            <w:tcW w:w="594" w:type="pct"/>
            <w:shd w:val="clear" w:color="auto" w:fill="auto"/>
            <w:noWrap/>
            <w:vAlign w:val="bottom"/>
            <w:hideMark/>
          </w:tcPr>
          <w:p w14:paraId="2BB932ED" w14:textId="18BB8289"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-17.7%</w:t>
            </w:r>
          </w:p>
        </w:tc>
        <w:tc>
          <w:tcPr>
            <w:tcW w:w="594" w:type="pct"/>
            <w:shd w:val="clear" w:color="auto" w:fill="auto"/>
            <w:noWrap/>
            <w:vAlign w:val="bottom"/>
            <w:hideMark/>
          </w:tcPr>
          <w:p w14:paraId="7AE375F2" w14:textId="3FF222F8"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-32.4%</w:t>
            </w:r>
          </w:p>
        </w:tc>
        <w:tc>
          <w:tcPr>
            <w:tcW w:w="560" w:type="pct"/>
            <w:shd w:val="clear" w:color="auto" w:fill="auto"/>
            <w:noWrap/>
            <w:vAlign w:val="bottom"/>
            <w:hideMark/>
          </w:tcPr>
          <w:p w14:paraId="0330C4E5" w14:textId="3E9170AB"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-317.0%</w:t>
            </w:r>
          </w:p>
        </w:tc>
      </w:tr>
      <w:tr w:rsidR="009D7514" w:rsidRPr="000A46A8" w14:paraId="33A6D610" w14:textId="77777777" w:rsidTr="00D615F1">
        <w:trPr>
          <w:trHeight w:val="18"/>
        </w:trPr>
        <w:tc>
          <w:tcPr>
            <w:tcW w:w="827" w:type="pct"/>
            <w:shd w:val="clear" w:color="auto" w:fill="auto"/>
            <w:noWrap/>
            <w:vAlign w:val="center"/>
          </w:tcPr>
          <w:p w14:paraId="55F5AB93" w14:textId="77777777" w:rsidR="009D7514" w:rsidRPr="00116AE5" w:rsidRDefault="009D7514" w:rsidP="009D7514">
            <w:pPr>
              <w:spacing w:after="0" w:line="240" w:lineRule="auto"/>
              <w:rPr>
                <w:rFonts w:ascii="Arial" w:hAnsi="Arial" w:cs="Arial"/>
                <w:b/>
                <w:bCs/>
                <w:color w:val="000000"/>
                <w:sz w:val="18"/>
                <w:szCs w:val="18"/>
                <w:lang w:val="en-IN" w:eastAsia="en-IN"/>
              </w:rPr>
            </w:pPr>
            <w:r w:rsidRPr="00116AE5">
              <w:rPr>
                <w:rFonts w:ascii="Arial" w:hAnsi="Arial" w:cs="Arial"/>
                <w:b/>
                <w:bCs/>
                <w:color w:val="000000"/>
                <w:sz w:val="18"/>
                <w:szCs w:val="18"/>
                <w:lang w:val="en-IN" w:eastAsia="en-IN"/>
              </w:rPr>
              <w:t>PBT</w:t>
            </w:r>
          </w:p>
        </w:tc>
        <w:tc>
          <w:tcPr>
            <w:tcW w:w="643" w:type="pct"/>
            <w:shd w:val="clear" w:color="auto" w:fill="auto"/>
            <w:noWrap/>
            <w:vAlign w:val="bottom"/>
          </w:tcPr>
          <w:p w14:paraId="4CC406DF" w14:textId="0780D4FA"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-1.71</w:t>
            </w:r>
          </w:p>
        </w:tc>
        <w:tc>
          <w:tcPr>
            <w:tcW w:w="594" w:type="pct"/>
            <w:shd w:val="clear" w:color="auto" w:fill="auto"/>
            <w:noWrap/>
            <w:vAlign w:val="bottom"/>
          </w:tcPr>
          <w:p w14:paraId="174880B7" w14:textId="1AA831C0"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-2.30</w:t>
            </w:r>
          </w:p>
        </w:tc>
        <w:tc>
          <w:tcPr>
            <w:tcW w:w="594" w:type="pct"/>
            <w:shd w:val="clear" w:color="auto" w:fill="auto"/>
            <w:noWrap/>
            <w:vAlign w:val="bottom"/>
          </w:tcPr>
          <w:p w14:paraId="537EAEF1" w14:textId="4C68D8F2"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-3.43</w:t>
            </w:r>
          </w:p>
        </w:tc>
        <w:tc>
          <w:tcPr>
            <w:tcW w:w="594" w:type="pct"/>
            <w:shd w:val="clear" w:color="auto" w:fill="auto"/>
            <w:noWrap/>
            <w:vAlign w:val="bottom"/>
          </w:tcPr>
          <w:p w14:paraId="3E0A31D0" w14:textId="5560900A"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-3329.83</w:t>
            </w:r>
          </w:p>
        </w:tc>
        <w:tc>
          <w:tcPr>
            <w:tcW w:w="594" w:type="pct"/>
            <w:shd w:val="clear" w:color="auto" w:fill="auto"/>
            <w:noWrap/>
            <w:vAlign w:val="bottom"/>
          </w:tcPr>
          <w:p w14:paraId="2825BF5F" w14:textId="57F0A77C"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-4089.91</w:t>
            </w:r>
          </w:p>
        </w:tc>
        <w:tc>
          <w:tcPr>
            <w:tcW w:w="594" w:type="pct"/>
            <w:shd w:val="clear" w:color="auto" w:fill="auto"/>
            <w:noWrap/>
            <w:vAlign w:val="bottom"/>
          </w:tcPr>
          <w:p w14:paraId="4B2B6BF0" w14:textId="7128DFC1"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-4693.43</w:t>
            </w:r>
          </w:p>
        </w:tc>
        <w:tc>
          <w:tcPr>
            <w:tcW w:w="560" w:type="pct"/>
            <w:shd w:val="clear" w:color="auto" w:fill="auto"/>
            <w:noWrap/>
            <w:vAlign w:val="bottom"/>
          </w:tcPr>
          <w:p w14:paraId="5BD8BA84" w14:textId="1669A6F4"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-6008.00</w:t>
            </w:r>
          </w:p>
        </w:tc>
      </w:tr>
      <w:tr w:rsidR="009D7514" w:rsidRPr="000A46A8" w14:paraId="59FFC2DA" w14:textId="77777777" w:rsidTr="00D615F1">
        <w:trPr>
          <w:trHeight w:val="18"/>
        </w:trPr>
        <w:tc>
          <w:tcPr>
            <w:tcW w:w="827" w:type="pct"/>
            <w:shd w:val="clear" w:color="auto" w:fill="auto"/>
            <w:noWrap/>
            <w:vAlign w:val="center"/>
            <w:hideMark/>
          </w:tcPr>
          <w:p w14:paraId="226F0020" w14:textId="77777777" w:rsidR="009D7514" w:rsidRPr="00116AE5" w:rsidRDefault="009D7514" w:rsidP="009D7514">
            <w:pPr>
              <w:spacing w:after="0" w:line="240" w:lineRule="auto"/>
              <w:jc w:val="right"/>
              <w:rPr>
                <w:rFonts w:ascii="Arial" w:hAnsi="Arial" w:cs="Arial"/>
                <w:i/>
                <w:iCs/>
                <w:color w:val="000000"/>
                <w:sz w:val="16"/>
                <w:szCs w:val="18"/>
                <w:lang w:val="en-IN" w:eastAsia="en-IN"/>
              </w:rPr>
            </w:pPr>
            <w:r w:rsidRPr="00116AE5">
              <w:rPr>
                <w:rFonts w:ascii="Arial" w:hAnsi="Arial" w:cs="Arial"/>
                <w:i/>
                <w:iCs/>
                <w:color w:val="000000"/>
                <w:sz w:val="16"/>
                <w:szCs w:val="18"/>
                <w:lang w:val="en-IN" w:eastAsia="en-IN"/>
              </w:rPr>
              <w:t>PBT %</w:t>
            </w:r>
          </w:p>
        </w:tc>
        <w:tc>
          <w:tcPr>
            <w:tcW w:w="643" w:type="pct"/>
            <w:shd w:val="clear" w:color="auto" w:fill="auto"/>
            <w:noWrap/>
            <w:vAlign w:val="bottom"/>
            <w:hideMark/>
          </w:tcPr>
          <w:p w14:paraId="17649D13" w14:textId="42CC09D1"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-0.3%</w:t>
            </w:r>
          </w:p>
        </w:tc>
        <w:tc>
          <w:tcPr>
            <w:tcW w:w="594" w:type="pct"/>
            <w:shd w:val="clear" w:color="auto" w:fill="auto"/>
            <w:noWrap/>
            <w:vAlign w:val="bottom"/>
            <w:hideMark/>
          </w:tcPr>
          <w:p w14:paraId="09EAA664" w14:textId="51848280"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-0.7%</w:t>
            </w:r>
          </w:p>
        </w:tc>
        <w:tc>
          <w:tcPr>
            <w:tcW w:w="594" w:type="pct"/>
            <w:shd w:val="clear" w:color="auto" w:fill="auto"/>
            <w:noWrap/>
            <w:vAlign w:val="bottom"/>
            <w:hideMark/>
          </w:tcPr>
          <w:p w14:paraId="09FDFE8F" w14:textId="09781AB6"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-1.7%</w:t>
            </w:r>
          </w:p>
        </w:tc>
        <w:tc>
          <w:tcPr>
            <w:tcW w:w="594" w:type="pct"/>
            <w:shd w:val="clear" w:color="auto" w:fill="auto"/>
            <w:noWrap/>
            <w:vAlign w:val="bottom"/>
            <w:hideMark/>
          </w:tcPr>
          <w:p w14:paraId="701B5836" w14:textId="6AFD56C8"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-57.6%</w:t>
            </w:r>
          </w:p>
        </w:tc>
        <w:tc>
          <w:tcPr>
            <w:tcW w:w="594" w:type="pct"/>
            <w:shd w:val="clear" w:color="auto" w:fill="auto"/>
            <w:noWrap/>
            <w:vAlign w:val="bottom"/>
            <w:hideMark/>
          </w:tcPr>
          <w:p w14:paraId="64140C85" w14:textId="0B0F498E"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-17.7%</w:t>
            </w:r>
          </w:p>
        </w:tc>
        <w:tc>
          <w:tcPr>
            <w:tcW w:w="594" w:type="pct"/>
            <w:shd w:val="clear" w:color="auto" w:fill="auto"/>
            <w:noWrap/>
            <w:vAlign w:val="bottom"/>
            <w:hideMark/>
          </w:tcPr>
          <w:p w14:paraId="703142B9" w14:textId="725D82A9"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-32.4%</w:t>
            </w:r>
          </w:p>
        </w:tc>
        <w:tc>
          <w:tcPr>
            <w:tcW w:w="560" w:type="pct"/>
            <w:shd w:val="clear" w:color="auto" w:fill="auto"/>
            <w:noWrap/>
            <w:vAlign w:val="bottom"/>
            <w:hideMark/>
          </w:tcPr>
          <w:p w14:paraId="2CD9AF71" w14:textId="7903ACB4"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-317.0%</w:t>
            </w:r>
          </w:p>
        </w:tc>
      </w:tr>
      <w:tr w:rsidR="009D7514" w:rsidRPr="000A46A8" w14:paraId="168BD694" w14:textId="77777777" w:rsidTr="00D615F1">
        <w:trPr>
          <w:trHeight w:val="18"/>
        </w:trPr>
        <w:tc>
          <w:tcPr>
            <w:tcW w:w="827" w:type="pct"/>
            <w:shd w:val="clear" w:color="auto" w:fill="auto"/>
            <w:noWrap/>
            <w:vAlign w:val="center"/>
            <w:hideMark/>
          </w:tcPr>
          <w:p w14:paraId="43E2FDB0" w14:textId="77777777" w:rsidR="009D7514" w:rsidRPr="00116AE5" w:rsidRDefault="009D7514" w:rsidP="009D7514">
            <w:pPr>
              <w:spacing w:after="0" w:line="240" w:lineRule="auto"/>
              <w:rPr>
                <w:rFonts w:ascii="Arial" w:hAnsi="Arial" w:cs="Arial"/>
                <w:b/>
                <w:bCs/>
                <w:color w:val="000000"/>
                <w:sz w:val="18"/>
                <w:szCs w:val="18"/>
                <w:lang w:val="en-IN" w:eastAsia="en-IN"/>
              </w:rPr>
            </w:pPr>
            <w:r w:rsidRPr="00116AE5">
              <w:rPr>
                <w:rFonts w:ascii="Arial" w:hAnsi="Arial" w:cs="Arial"/>
                <w:b/>
                <w:bCs/>
                <w:color w:val="000000"/>
                <w:sz w:val="18"/>
                <w:szCs w:val="18"/>
                <w:lang w:val="en-IN" w:eastAsia="en-IN"/>
              </w:rPr>
              <w:t>PAT</w:t>
            </w:r>
          </w:p>
        </w:tc>
        <w:tc>
          <w:tcPr>
            <w:tcW w:w="643" w:type="pct"/>
            <w:shd w:val="clear" w:color="auto" w:fill="auto"/>
            <w:noWrap/>
            <w:vAlign w:val="bottom"/>
            <w:hideMark/>
          </w:tcPr>
          <w:p w14:paraId="762B1044" w14:textId="76BC2BAF"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-1.71</w:t>
            </w:r>
          </w:p>
        </w:tc>
        <w:tc>
          <w:tcPr>
            <w:tcW w:w="594" w:type="pct"/>
            <w:shd w:val="clear" w:color="auto" w:fill="auto"/>
            <w:noWrap/>
            <w:vAlign w:val="bottom"/>
            <w:hideMark/>
          </w:tcPr>
          <w:p w14:paraId="6D1BFDE8" w14:textId="0212E203"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-2.30</w:t>
            </w:r>
          </w:p>
        </w:tc>
        <w:tc>
          <w:tcPr>
            <w:tcW w:w="594" w:type="pct"/>
            <w:shd w:val="clear" w:color="auto" w:fill="auto"/>
            <w:noWrap/>
            <w:vAlign w:val="bottom"/>
            <w:hideMark/>
          </w:tcPr>
          <w:p w14:paraId="65E89B33" w14:textId="113AF7DD"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-3.43</w:t>
            </w:r>
          </w:p>
        </w:tc>
        <w:tc>
          <w:tcPr>
            <w:tcW w:w="594" w:type="pct"/>
            <w:shd w:val="clear" w:color="auto" w:fill="auto"/>
            <w:noWrap/>
            <w:vAlign w:val="bottom"/>
            <w:hideMark/>
          </w:tcPr>
          <w:p w14:paraId="2796DF5A" w14:textId="21565CAF"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-3329.83</w:t>
            </w:r>
          </w:p>
        </w:tc>
        <w:tc>
          <w:tcPr>
            <w:tcW w:w="594" w:type="pct"/>
            <w:shd w:val="clear" w:color="auto" w:fill="auto"/>
            <w:noWrap/>
            <w:vAlign w:val="bottom"/>
            <w:hideMark/>
          </w:tcPr>
          <w:p w14:paraId="620341C8" w14:textId="56D822D1"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-4089.91</w:t>
            </w:r>
          </w:p>
        </w:tc>
        <w:tc>
          <w:tcPr>
            <w:tcW w:w="594" w:type="pct"/>
            <w:shd w:val="clear" w:color="auto" w:fill="auto"/>
            <w:noWrap/>
            <w:vAlign w:val="bottom"/>
            <w:hideMark/>
          </w:tcPr>
          <w:p w14:paraId="31FF7770" w14:textId="2B2A566C"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-4693.43</w:t>
            </w:r>
          </w:p>
        </w:tc>
        <w:tc>
          <w:tcPr>
            <w:tcW w:w="560" w:type="pct"/>
            <w:shd w:val="clear" w:color="auto" w:fill="auto"/>
            <w:noWrap/>
            <w:vAlign w:val="bottom"/>
            <w:hideMark/>
          </w:tcPr>
          <w:p w14:paraId="3095DF1A" w14:textId="13123C90" w:rsidR="009D7514" w:rsidRPr="00116AE5" w:rsidRDefault="009D7514" w:rsidP="009D7514">
            <w:pPr>
              <w:spacing w:after="0" w:line="240" w:lineRule="auto"/>
              <w:jc w:val="right"/>
              <w:rPr>
                <w:rFonts w:ascii="Arial" w:hAnsi="Arial" w:cs="Arial"/>
                <w:b/>
                <w:bCs/>
                <w:color w:val="000000"/>
                <w:sz w:val="18"/>
                <w:szCs w:val="18"/>
                <w:lang w:val="en-IN" w:eastAsia="en-IN"/>
              </w:rPr>
            </w:pPr>
            <w:r>
              <w:rPr>
                <w:rFonts w:ascii="Calibri" w:hAnsi="Calibri" w:cs="Calibri"/>
                <w:color w:val="000000"/>
                <w:sz w:val="22"/>
                <w:szCs w:val="22"/>
              </w:rPr>
              <w:t>-6008.00</w:t>
            </w:r>
          </w:p>
        </w:tc>
      </w:tr>
      <w:tr w:rsidR="009D7514" w:rsidRPr="000A46A8" w14:paraId="60208A1D" w14:textId="77777777" w:rsidTr="00D615F1">
        <w:trPr>
          <w:trHeight w:val="18"/>
        </w:trPr>
        <w:tc>
          <w:tcPr>
            <w:tcW w:w="827" w:type="pct"/>
            <w:shd w:val="clear" w:color="auto" w:fill="auto"/>
            <w:noWrap/>
            <w:vAlign w:val="center"/>
            <w:hideMark/>
          </w:tcPr>
          <w:p w14:paraId="0DB39B80" w14:textId="77777777" w:rsidR="009D7514" w:rsidRPr="00116AE5" w:rsidRDefault="009D7514" w:rsidP="009D7514">
            <w:pPr>
              <w:spacing w:after="0" w:line="240" w:lineRule="auto"/>
              <w:jc w:val="right"/>
              <w:rPr>
                <w:rFonts w:ascii="Arial" w:hAnsi="Arial" w:cs="Arial"/>
                <w:i/>
                <w:iCs/>
                <w:color w:val="000000"/>
                <w:sz w:val="16"/>
                <w:szCs w:val="18"/>
                <w:lang w:val="en-IN" w:eastAsia="en-IN"/>
              </w:rPr>
            </w:pPr>
            <w:r w:rsidRPr="00116AE5">
              <w:rPr>
                <w:rFonts w:ascii="Arial" w:hAnsi="Arial" w:cs="Arial"/>
                <w:i/>
                <w:iCs/>
                <w:color w:val="000000"/>
                <w:sz w:val="16"/>
                <w:szCs w:val="18"/>
                <w:lang w:val="en-IN" w:eastAsia="en-IN"/>
              </w:rPr>
              <w:t>PAT %</w:t>
            </w:r>
          </w:p>
        </w:tc>
        <w:tc>
          <w:tcPr>
            <w:tcW w:w="643" w:type="pct"/>
            <w:shd w:val="clear" w:color="auto" w:fill="auto"/>
            <w:noWrap/>
            <w:vAlign w:val="bottom"/>
            <w:hideMark/>
          </w:tcPr>
          <w:p w14:paraId="3E61312A" w14:textId="3F8F8C06"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-0.3%</w:t>
            </w:r>
          </w:p>
        </w:tc>
        <w:tc>
          <w:tcPr>
            <w:tcW w:w="594" w:type="pct"/>
            <w:shd w:val="clear" w:color="auto" w:fill="auto"/>
            <w:noWrap/>
            <w:vAlign w:val="bottom"/>
            <w:hideMark/>
          </w:tcPr>
          <w:p w14:paraId="31A7E82C" w14:textId="4D4198A5"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-0.7%</w:t>
            </w:r>
          </w:p>
        </w:tc>
        <w:tc>
          <w:tcPr>
            <w:tcW w:w="594" w:type="pct"/>
            <w:shd w:val="clear" w:color="auto" w:fill="auto"/>
            <w:noWrap/>
            <w:vAlign w:val="bottom"/>
            <w:hideMark/>
          </w:tcPr>
          <w:p w14:paraId="11829BEE" w14:textId="0C807096"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-1.7%</w:t>
            </w:r>
          </w:p>
        </w:tc>
        <w:tc>
          <w:tcPr>
            <w:tcW w:w="594" w:type="pct"/>
            <w:shd w:val="clear" w:color="auto" w:fill="auto"/>
            <w:noWrap/>
            <w:vAlign w:val="bottom"/>
            <w:hideMark/>
          </w:tcPr>
          <w:p w14:paraId="5AA4B8ED" w14:textId="6177788D"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-57.6%</w:t>
            </w:r>
          </w:p>
        </w:tc>
        <w:tc>
          <w:tcPr>
            <w:tcW w:w="594" w:type="pct"/>
            <w:shd w:val="clear" w:color="auto" w:fill="auto"/>
            <w:noWrap/>
            <w:vAlign w:val="bottom"/>
            <w:hideMark/>
          </w:tcPr>
          <w:p w14:paraId="7C57302A" w14:textId="467E626C"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-17.7%</w:t>
            </w:r>
          </w:p>
        </w:tc>
        <w:tc>
          <w:tcPr>
            <w:tcW w:w="594" w:type="pct"/>
            <w:shd w:val="clear" w:color="auto" w:fill="auto"/>
            <w:noWrap/>
            <w:vAlign w:val="bottom"/>
            <w:hideMark/>
          </w:tcPr>
          <w:p w14:paraId="37DFB3D1" w14:textId="07AC96EB"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-32.4%</w:t>
            </w:r>
          </w:p>
        </w:tc>
        <w:tc>
          <w:tcPr>
            <w:tcW w:w="560" w:type="pct"/>
            <w:shd w:val="clear" w:color="auto" w:fill="auto"/>
            <w:noWrap/>
            <w:vAlign w:val="bottom"/>
            <w:hideMark/>
          </w:tcPr>
          <w:p w14:paraId="1C023CCF" w14:textId="71ED7162" w:rsidR="009D7514" w:rsidRPr="009D7514" w:rsidRDefault="009D7514" w:rsidP="009D7514">
            <w:pPr>
              <w:spacing w:after="0" w:line="240" w:lineRule="auto"/>
              <w:jc w:val="right"/>
              <w:rPr>
                <w:rFonts w:ascii="Calibri" w:hAnsi="Calibri" w:cs="Calibri"/>
                <w:i/>
                <w:color w:val="000000"/>
                <w:sz w:val="20"/>
                <w:szCs w:val="20"/>
              </w:rPr>
            </w:pPr>
            <w:r w:rsidRPr="009D7514">
              <w:rPr>
                <w:rFonts w:ascii="Calibri" w:hAnsi="Calibri" w:cs="Calibri"/>
                <w:i/>
                <w:color w:val="000000"/>
                <w:sz w:val="20"/>
                <w:szCs w:val="20"/>
              </w:rPr>
              <w:t>-317.0%</w:t>
            </w:r>
          </w:p>
        </w:tc>
      </w:tr>
    </w:tbl>
    <w:p w14:paraId="5B5F5499" w14:textId="77777777" w:rsidR="0024058D" w:rsidRPr="00FD5982" w:rsidRDefault="00FD5982" w:rsidP="00FD5982">
      <w:pPr>
        <w:spacing w:line="360" w:lineRule="auto"/>
        <w:ind w:left="3600"/>
        <w:jc w:val="both"/>
        <w:rPr>
          <w:rFonts w:ascii="Arial" w:hAnsi="Arial" w:cs="Arial"/>
          <w:w w:val="105"/>
          <w:sz w:val="22"/>
          <w:szCs w:val="22"/>
        </w:rPr>
      </w:pPr>
      <w:r>
        <w:rPr>
          <w:rFonts w:ascii="Arial" w:hAnsi="Arial" w:cs="Arial"/>
          <w:b/>
          <w:i/>
          <w:sz w:val="18"/>
          <w:szCs w:val="22"/>
        </w:rPr>
        <w:t xml:space="preserve">     </w:t>
      </w:r>
      <w:r w:rsidRPr="00FD5982">
        <w:rPr>
          <w:rFonts w:ascii="Arial" w:hAnsi="Arial" w:cs="Arial"/>
          <w:b/>
          <w:i/>
          <w:sz w:val="18"/>
          <w:szCs w:val="22"/>
        </w:rPr>
        <w:t>Source:</w:t>
      </w:r>
      <w:r w:rsidRPr="00FD5982">
        <w:rPr>
          <w:rFonts w:ascii="Arial" w:hAnsi="Arial" w:cs="Arial"/>
          <w:i/>
          <w:sz w:val="18"/>
          <w:szCs w:val="22"/>
        </w:rPr>
        <w:t xml:space="preserve"> Previous Financial Statements provided by the Company</w:t>
      </w:r>
    </w:p>
    <w:p w14:paraId="733D5828" w14:textId="77777777" w:rsidR="000C6531" w:rsidRDefault="000C6531" w:rsidP="000C6531">
      <w:pPr>
        <w:pStyle w:val="DefaultText11"/>
        <w:spacing w:line="360" w:lineRule="auto"/>
        <w:ind w:right="67"/>
        <w:rPr>
          <w:rFonts w:ascii="Arial" w:hAnsi="Arial" w:cs="Arial"/>
          <w:b/>
          <w:w w:val="105"/>
          <w:sz w:val="22"/>
          <w:szCs w:val="22"/>
          <w:u w:val="single"/>
        </w:rPr>
      </w:pPr>
    </w:p>
    <w:p w14:paraId="136BE9ED" w14:textId="77777777" w:rsidR="00E11206" w:rsidRDefault="00EA44E1" w:rsidP="000C6531">
      <w:pPr>
        <w:pStyle w:val="DefaultText11"/>
        <w:spacing w:line="360" w:lineRule="auto"/>
        <w:ind w:right="67"/>
        <w:jc w:val="center"/>
        <w:rPr>
          <w:rFonts w:ascii="Arial" w:hAnsi="Arial" w:cs="Arial"/>
          <w:b/>
          <w:w w:val="105"/>
          <w:sz w:val="22"/>
          <w:szCs w:val="22"/>
          <w:u w:val="single"/>
        </w:rPr>
      </w:pPr>
      <w:r w:rsidRPr="00EA44E1">
        <w:rPr>
          <w:rFonts w:ascii="Arial" w:hAnsi="Arial" w:cs="Arial"/>
          <w:b/>
          <w:w w:val="105"/>
          <w:sz w:val="22"/>
          <w:szCs w:val="22"/>
          <w:u w:val="single"/>
        </w:rPr>
        <w:t xml:space="preserve">Total </w:t>
      </w:r>
      <w:r w:rsidR="007B017E">
        <w:rPr>
          <w:rFonts w:ascii="Arial" w:hAnsi="Arial" w:cs="Arial"/>
          <w:b/>
          <w:w w:val="105"/>
          <w:sz w:val="22"/>
          <w:szCs w:val="22"/>
          <w:u w:val="single"/>
        </w:rPr>
        <w:t>Credit Facilities</w:t>
      </w:r>
      <w:r w:rsidRPr="00EA44E1">
        <w:rPr>
          <w:rFonts w:ascii="Arial" w:hAnsi="Arial" w:cs="Arial"/>
          <w:b/>
          <w:w w:val="105"/>
          <w:sz w:val="22"/>
          <w:szCs w:val="22"/>
          <w:u w:val="single"/>
        </w:rPr>
        <w:t xml:space="preserve"> of </w:t>
      </w:r>
      <w:r w:rsidR="007B017E">
        <w:rPr>
          <w:rFonts w:ascii="Arial" w:hAnsi="Arial" w:cs="Arial"/>
          <w:b/>
          <w:w w:val="105"/>
          <w:sz w:val="22"/>
          <w:szCs w:val="22"/>
          <w:u w:val="single"/>
        </w:rPr>
        <w:t>the Company</w:t>
      </w:r>
      <w:r w:rsidR="00E11206" w:rsidRPr="00EA44E1">
        <w:rPr>
          <w:rFonts w:ascii="Arial" w:hAnsi="Arial" w:cs="Arial"/>
          <w:b/>
          <w:w w:val="105"/>
          <w:sz w:val="22"/>
          <w:szCs w:val="22"/>
          <w:u w:val="single"/>
        </w:rPr>
        <w:t xml:space="preserve"> with Outstanding</w:t>
      </w:r>
      <w:r w:rsidR="000C6531" w:rsidRPr="000C6531">
        <w:rPr>
          <w:rFonts w:ascii="Arial" w:hAnsi="Arial" w:cs="Arial"/>
          <w:b/>
          <w:w w:val="105"/>
          <w:sz w:val="22"/>
          <w:szCs w:val="22"/>
          <w:u w:val="single"/>
        </w:rPr>
        <w:t xml:space="preserve"> </w:t>
      </w:r>
      <w:r w:rsidR="000C6531" w:rsidRPr="00EA44E1">
        <w:rPr>
          <w:rFonts w:ascii="Arial" w:hAnsi="Arial" w:cs="Arial"/>
          <w:b/>
          <w:w w:val="105"/>
          <w:sz w:val="22"/>
          <w:szCs w:val="22"/>
          <w:u w:val="single"/>
        </w:rPr>
        <w:t>Amount</w:t>
      </w:r>
    </w:p>
    <w:p w14:paraId="6A28BBD4" w14:textId="5C3B4B5F" w:rsidR="00DF17F7" w:rsidRPr="00DF17F7" w:rsidRDefault="00DF17F7" w:rsidP="00DF17F7">
      <w:pPr>
        <w:pStyle w:val="DefaultText11"/>
        <w:spacing w:after="0" w:line="240" w:lineRule="auto"/>
        <w:ind w:left="6480" w:right="67"/>
        <w:jc w:val="center"/>
        <w:rPr>
          <w:rFonts w:ascii="Arial" w:hAnsi="Arial" w:cs="Arial"/>
          <w:b/>
          <w:w w:val="105"/>
          <w:sz w:val="20"/>
          <w:szCs w:val="22"/>
          <w:u w:val="single"/>
        </w:rPr>
      </w:pPr>
      <w:r>
        <w:rPr>
          <w:rFonts w:ascii="Arial" w:hAnsi="Arial" w:cs="Arial"/>
          <w:i/>
          <w:w w:val="105"/>
          <w:sz w:val="18"/>
          <w:szCs w:val="22"/>
        </w:rPr>
        <w:t xml:space="preserve">          </w:t>
      </w:r>
      <w:r w:rsidRPr="00DF17F7">
        <w:rPr>
          <w:rFonts w:ascii="Arial" w:hAnsi="Arial" w:cs="Arial"/>
          <w:i/>
          <w:w w:val="105"/>
          <w:sz w:val="18"/>
          <w:szCs w:val="22"/>
        </w:rPr>
        <w:t xml:space="preserve">(Figures in </w:t>
      </w:r>
      <w:r w:rsidR="003408FF" w:rsidRPr="00DF17F7">
        <w:rPr>
          <w:rFonts w:ascii="Arial" w:hAnsi="Arial" w:cs="Arial"/>
          <w:i/>
          <w:w w:val="105"/>
          <w:sz w:val="18"/>
          <w:szCs w:val="22"/>
        </w:rPr>
        <w:t>Rs.</w:t>
      </w:r>
      <w:r w:rsidR="003408FF">
        <w:rPr>
          <w:rFonts w:ascii="Arial" w:hAnsi="Arial" w:cs="Arial"/>
          <w:i/>
          <w:w w:val="105"/>
          <w:sz w:val="18"/>
          <w:szCs w:val="22"/>
        </w:rPr>
        <w:t xml:space="preserve"> Lakhs</w:t>
      </w:r>
      <w:r w:rsidRPr="00DF17F7">
        <w:rPr>
          <w:rFonts w:ascii="Arial" w:hAnsi="Arial" w:cs="Arial"/>
          <w:i/>
          <w:color w:val="000000"/>
          <w:w w:val="105"/>
          <w:sz w:val="20"/>
          <w:szCs w:val="22"/>
          <w:lang w:val="en-IN"/>
        </w:rPr>
        <w:t>)</w:t>
      </w:r>
    </w:p>
    <w:tbl>
      <w:tblPr>
        <w:tblpPr w:leftFromText="180" w:rightFromText="180" w:vertAnchor="text" w:horzAnchor="page" w:tblpX="1924" w:tblpY="67"/>
        <w:tblW w:w="8842" w:type="dxa"/>
        <w:tblCellMar>
          <w:top w:w="28" w:type="dxa"/>
          <w:bottom w:w="28" w:type="dxa"/>
        </w:tblCellMar>
        <w:tblLook w:val="04A0" w:firstRow="1" w:lastRow="0" w:firstColumn="1" w:lastColumn="0" w:noHBand="0" w:noVBand="1"/>
      </w:tblPr>
      <w:tblGrid>
        <w:gridCol w:w="4284"/>
        <w:gridCol w:w="2515"/>
        <w:gridCol w:w="2043"/>
      </w:tblGrid>
      <w:tr w:rsidR="00DF17F7" w:rsidRPr="00995C58" w14:paraId="48C15594" w14:textId="77777777" w:rsidTr="00DF17F7">
        <w:trPr>
          <w:trHeight w:val="20"/>
        </w:trPr>
        <w:tc>
          <w:tcPr>
            <w:tcW w:w="428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6F7F3A" w14:textId="77777777" w:rsidR="00DF17F7" w:rsidRPr="00995C58" w:rsidRDefault="00DF17F7" w:rsidP="00DF17F7">
            <w:pPr>
              <w:spacing w:after="0" w:line="240" w:lineRule="auto"/>
              <w:rPr>
                <w:rFonts w:ascii="Arial" w:hAnsi="Arial" w:cs="Arial"/>
                <w:b/>
                <w:bCs/>
                <w:color w:val="FFFFFF" w:themeColor="background1"/>
                <w:sz w:val="18"/>
                <w:szCs w:val="18"/>
                <w:lang w:val="en-IN" w:eastAsia="en-IN"/>
              </w:rPr>
            </w:pPr>
            <w:r w:rsidRPr="00995C58">
              <w:rPr>
                <w:rFonts w:ascii="Arial" w:hAnsi="Arial" w:cs="Arial"/>
                <w:b/>
                <w:bCs/>
                <w:color w:val="FFFFFF" w:themeColor="background1"/>
                <w:sz w:val="18"/>
                <w:szCs w:val="18"/>
                <w:lang w:val="en-IN" w:eastAsia="en-IN"/>
              </w:rPr>
              <w:t>Name of the Bank</w:t>
            </w:r>
          </w:p>
        </w:tc>
        <w:tc>
          <w:tcPr>
            <w:tcW w:w="2515" w:type="dxa"/>
            <w:tcBorders>
              <w:top w:val="single" w:sz="4" w:space="0" w:color="auto"/>
              <w:left w:val="nil"/>
              <w:bottom w:val="single" w:sz="4" w:space="0" w:color="auto"/>
              <w:right w:val="single" w:sz="4" w:space="0" w:color="auto"/>
            </w:tcBorders>
            <w:shd w:val="clear" w:color="auto" w:fill="002060"/>
            <w:vAlign w:val="center"/>
            <w:hideMark/>
          </w:tcPr>
          <w:p w14:paraId="5F70C97B" w14:textId="77777777" w:rsidR="00DF17F7" w:rsidRPr="00995C58" w:rsidRDefault="00DF17F7" w:rsidP="00DF17F7">
            <w:pPr>
              <w:spacing w:after="0" w:line="240" w:lineRule="auto"/>
              <w:jc w:val="center"/>
              <w:rPr>
                <w:rFonts w:ascii="Arial" w:hAnsi="Arial" w:cs="Arial"/>
                <w:b/>
                <w:bCs/>
                <w:color w:val="FFFFFF" w:themeColor="background1"/>
                <w:sz w:val="18"/>
                <w:szCs w:val="18"/>
                <w:lang w:val="en-IN" w:eastAsia="en-IN"/>
              </w:rPr>
            </w:pPr>
            <w:r w:rsidRPr="00995C58">
              <w:rPr>
                <w:rFonts w:ascii="Arial" w:hAnsi="Arial" w:cs="Arial"/>
                <w:b/>
                <w:bCs/>
                <w:color w:val="FFFFFF" w:themeColor="background1"/>
                <w:sz w:val="18"/>
                <w:szCs w:val="18"/>
                <w:lang w:val="en-IN" w:eastAsia="en-IN"/>
              </w:rPr>
              <w:t>Principal O/S In Cr</w:t>
            </w:r>
          </w:p>
        </w:tc>
        <w:tc>
          <w:tcPr>
            <w:tcW w:w="2043" w:type="dxa"/>
            <w:tcBorders>
              <w:top w:val="single" w:sz="4" w:space="0" w:color="auto"/>
              <w:left w:val="nil"/>
              <w:bottom w:val="single" w:sz="4" w:space="0" w:color="auto"/>
              <w:right w:val="single" w:sz="4" w:space="0" w:color="auto"/>
            </w:tcBorders>
            <w:shd w:val="clear" w:color="auto" w:fill="002060"/>
            <w:vAlign w:val="center"/>
            <w:hideMark/>
          </w:tcPr>
          <w:p w14:paraId="04EE65BA" w14:textId="77777777" w:rsidR="00DF17F7" w:rsidRPr="00995C58" w:rsidRDefault="00DF17F7" w:rsidP="00DF17F7">
            <w:pPr>
              <w:spacing w:after="0" w:line="240" w:lineRule="auto"/>
              <w:jc w:val="center"/>
              <w:rPr>
                <w:rFonts w:ascii="Arial" w:hAnsi="Arial" w:cs="Arial"/>
                <w:b/>
                <w:bCs/>
                <w:color w:val="FFFFFF" w:themeColor="background1"/>
                <w:sz w:val="18"/>
                <w:szCs w:val="18"/>
                <w:lang w:val="en-IN" w:eastAsia="en-IN"/>
              </w:rPr>
            </w:pPr>
            <w:r w:rsidRPr="00995C58">
              <w:rPr>
                <w:rFonts w:ascii="Arial" w:hAnsi="Arial" w:cs="Arial"/>
                <w:b/>
                <w:bCs/>
                <w:color w:val="FFFFFF" w:themeColor="background1"/>
                <w:sz w:val="18"/>
                <w:szCs w:val="18"/>
                <w:lang w:val="en-IN" w:eastAsia="en-IN"/>
              </w:rPr>
              <w:t>Interest O/S as on 31.03.20 In Cr</w:t>
            </w:r>
          </w:p>
        </w:tc>
      </w:tr>
      <w:tr w:rsidR="00083A94" w:rsidRPr="00995C58" w14:paraId="7F028CFC"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3BFCF3C5"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Allahabad Bank</w:t>
            </w:r>
          </w:p>
        </w:tc>
        <w:tc>
          <w:tcPr>
            <w:tcW w:w="2515" w:type="dxa"/>
            <w:tcBorders>
              <w:top w:val="nil"/>
              <w:left w:val="nil"/>
              <w:bottom w:val="single" w:sz="4" w:space="0" w:color="auto"/>
              <w:right w:val="single" w:sz="4" w:space="0" w:color="auto"/>
            </w:tcBorders>
            <w:shd w:val="clear" w:color="auto" w:fill="auto"/>
            <w:noWrap/>
            <w:vAlign w:val="bottom"/>
            <w:hideMark/>
          </w:tcPr>
          <w:p w14:paraId="7220A0B5" w14:textId="137A379D"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2,484 </w:t>
            </w:r>
          </w:p>
        </w:tc>
        <w:tc>
          <w:tcPr>
            <w:tcW w:w="2043" w:type="dxa"/>
            <w:tcBorders>
              <w:top w:val="nil"/>
              <w:left w:val="nil"/>
              <w:bottom w:val="single" w:sz="4" w:space="0" w:color="auto"/>
              <w:right w:val="single" w:sz="4" w:space="0" w:color="auto"/>
            </w:tcBorders>
            <w:shd w:val="clear" w:color="auto" w:fill="auto"/>
            <w:noWrap/>
            <w:vAlign w:val="bottom"/>
            <w:hideMark/>
          </w:tcPr>
          <w:p w14:paraId="68C23F48" w14:textId="665055F1"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779 </w:t>
            </w:r>
          </w:p>
        </w:tc>
      </w:tr>
      <w:tr w:rsidR="00083A94" w:rsidRPr="00995C58" w14:paraId="0BE53F30"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1FE7ABF7"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ICICI</w:t>
            </w:r>
          </w:p>
        </w:tc>
        <w:tc>
          <w:tcPr>
            <w:tcW w:w="2515" w:type="dxa"/>
            <w:tcBorders>
              <w:top w:val="nil"/>
              <w:left w:val="nil"/>
              <w:bottom w:val="single" w:sz="4" w:space="0" w:color="auto"/>
              <w:right w:val="single" w:sz="4" w:space="0" w:color="auto"/>
            </w:tcBorders>
            <w:shd w:val="clear" w:color="auto" w:fill="auto"/>
            <w:noWrap/>
            <w:vAlign w:val="bottom"/>
            <w:hideMark/>
          </w:tcPr>
          <w:p w14:paraId="15BCE57F" w14:textId="51998C86"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10,121 </w:t>
            </w:r>
          </w:p>
        </w:tc>
        <w:tc>
          <w:tcPr>
            <w:tcW w:w="2043" w:type="dxa"/>
            <w:tcBorders>
              <w:top w:val="nil"/>
              <w:left w:val="nil"/>
              <w:bottom w:val="single" w:sz="4" w:space="0" w:color="auto"/>
              <w:right w:val="single" w:sz="4" w:space="0" w:color="auto"/>
            </w:tcBorders>
            <w:shd w:val="clear" w:color="auto" w:fill="auto"/>
            <w:noWrap/>
            <w:vAlign w:val="bottom"/>
            <w:hideMark/>
          </w:tcPr>
          <w:p w14:paraId="0ABCE68C" w14:textId="3A564D80"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3,166 </w:t>
            </w:r>
          </w:p>
        </w:tc>
      </w:tr>
      <w:tr w:rsidR="00083A94" w:rsidRPr="00995C58" w14:paraId="536402E0"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74B5BBFF"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IIFCL</w:t>
            </w:r>
          </w:p>
        </w:tc>
        <w:tc>
          <w:tcPr>
            <w:tcW w:w="2515" w:type="dxa"/>
            <w:tcBorders>
              <w:top w:val="nil"/>
              <w:left w:val="nil"/>
              <w:bottom w:val="single" w:sz="4" w:space="0" w:color="auto"/>
              <w:right w:val="single" w:sz="4" w:space="0" w:color="auto"/>
            </w:tcBorders>
            <w:shd w:val="clear" w:color="auto" w:fill="auto"/>
            <w:noWrap/>
            <w:vAlign w:val="bottom"/>
            <w:hideMark/>
          </w:tcPr>
          <w:p w14:paraId="7AFA223D" w14:textId="0E0B88AD"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w:t>
            </w:r>
            <w:r w:rsidR="000D3D72">
              <w:rPr>
                <w:rFonts w:ascii="Calibri" w:hAnsi="Calibri" w:cs="Calibri"/>
                <w:color w:val="000000"/>
                <w:sz w:val="22"/>
                <w:szCs w:val="22"/>
              </w:rPr>
              <w:t>s</w:t>
            </w:r>
            <w:r>
              <w:rPr>
                <w:rFonts w:ascii="Calibri" w:hAnsi="Calibri" w:cs="Calibri"/>
                <w:color w:val="000000"/>
                <w:sz w:val="22"/>
                <w:szCs w:val="22"/>
              </w:rPr>
              <w:t xml:space="preserve">             9,562 </w:t>
            </w:r>
          </w:p>
        </w:tc>
        <w:tc>
          <w:tcPr>
            <w:tcW w:w="2043" w:type="dxa"/>
            <w:tcBorders>
              <w:top w:val="nil"/>
              <w:left w:val="nil"/>
              <w:bottom w:val="single" w:sz="4" w:space="0" w:color="auto"/>
              <w:right w:val="single" w:sz="4" w:space="0" w:color="auto"/>
            </w:tcBorders>
            <w:shd w:val="clear" w:color="auto" w:fill="auto"/>
            <w:noWrap/>
            <w:vAlign w:val="bottom"/>
            <w:hideMark/>
          </w:tcPr>
          <w:p w14:paraId="6900810F" w14:textId="5799DB76"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3,580 </w:t>
            </w:r>
          </w:p>
        </w:tc>
      </w:tr>
      <w:tr w:rsidR="00083A94" w:rsidRPr="00995C58" w14:paraId="24D57D1B"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3ECF30D4"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Indian Bank</w:t>
            </w:r>
          </w:p>
        </w:tc>
        <w:tc>
          <w:tcPr>
            <w:tcW w:w="2515" w:type="dxa"/>
            <w:tcBorders>
              <w:top w:val="nil"/>
              <w:left w:val="nil"/>
              <w:bottom w:val="single" w:sz="4" w:space="0" w:color="auto"/>
              <w:right w:val="single" w:sz="4" w:space="0" w:color="auto"/>
            </w:tcBorders>
            <w:shd w:val="clear" w:color="auto" w:fill="auto"/>
            <w:noWrap/>
            <w:vAlign w:val="bottom"/>
            <w:hideMark/>
          </w:tcPr>
          <w:p w14:paraId="2D910C9C" w14:textId="3FFCB729"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4,994 </w:t>
            </w:r>
          </w:p>
        </w:tc>
        <w:tc>
          <w:tcPr>
            <w:tcW w:w="2043" w:type="dxa"/>
            <w:tcBorders>
              <w:top w:val="nil"/>
              <w:left w:val="nil"/>
              <w:bottom w:val="single" w:sz="4" w:space="0" w:color="auto"/>
              <w:right w:val="single" w:sz="4" w:space="0" w:color="auto"/>
            </w:tcBorders>
            <w:shd w:val="clear" w:color="auto" w:fill="auto"/>
            <w:noWrap/>
            <w:vAlign w:val="bottom"/>
            <w:hideMark/>
          </w:tcPr>
          <w:p w14:paraId="309D7D1D" w14:textId="1BBD194F"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1,554 </w:t>
            </w:r>
          </w:p>
        </w:tc>
      </w:tr>
      <w:tr w:rsidR="00083A94" w:rsidRPr="00995C58" w14:paraId="4A67E700"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2D2D37CC"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IOB</w:t>
            </w:r>
          </w:p>
        </w:tc>
        <w:tc>
          <w:tcPr>
            <w:tcW w:w="2515" w:type="dxa"/>
            <w:tcBorders>
              <w:top w:val="nil"/>
              <w:left w:val="nil"/>
              <w:bottom w:val="single" w:sz="4" w:space="0" w:color="auto"/>
              <w:right w:val="single" w:sz="4" w:space="0" w:color="auto"/>
            </w:tcBorders>
            <w:shd w:val="clear" w:color="auto" w:fill="auto"/>
            <w:noWrap/>
            <w:vAlign w:val="bottom"/>
            <w:hideMark/>
          </w:tcPr>
          <w:p w14:paraId="3AC24F6C" w14:textId="22DA2257"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4,994 </w:t>
            </w:r>
          </w:p>
        </w:tc>
        <w:tc>
          <w:tcPr>
            <w:tcW w:w="2043" w:type="dxa"/>
            <w:tcBorders>
              <w:top w:val="nil"/>
              <w:left w:val="nil"/>
              <w:bottom w:val="single" w:sz="4" w:space="0" w:color="auto"/>
              <w:right w:val="single" w:sz="4" w:space="0" w:color="auto"/>
            </w:tcBorders>
            <w:shd w:val="clear" w:color="auto" w:fill="auto"/>
            <w:noWrap/>
            <w:vAlign w:val="bottom"/>
            <w:hideMark/>
          </w:tcPr>
          <w:p w14:paraId="4B6DB28F" w14:textId="0C96E9A4"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1,516 </w:t>
            </w:r>
          </w:p>
        </w:tc>
      </w:tr>
      <w:tr w:rsidR="00083A94" w:rsidRPr="00995C58" w14:paraId="053FD57B"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0F15B6AE"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SBBJ</w:t>
            </w:r>
          </w:p>
        </w:tc>
        <w:tc>
          <w:tcPr>
            <w:tcW w:w="2515" w:type="dxa"/>
            <w:tcBorders>
              <w:top w:val="nil"/>
              <w:left w:val="nil"/>
              <w:bottom w:val="single" w:sz="4" w:space="0" w:color="auto"/>
              <w:right w:val="single" w:sz="4" w:space="0" w:color="auto"/>
            </w:tcBorders>
            <w:shd w:val="clear" w:color="auto" w:fill="auto"/>
            <w:noWrap/>
            <w:vAlign w:val="bottom"/>
            <w:hideMark/>
          </w:tcPr>
          <w:p w14:paraId="4F0DF638" w14:textId="22721499"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2,490 </w:t>
            </w:r>
          </w:p>
        </w:tc>
        <w:tc>
          <w:tcPr>
            <w:tcW w:w="2043" w:type="dxa"/>
            <w:tcBorders>
              <w:top w:val="nil"/>
              <w:left w:val="nil"/>
              <w:bottom w:val="single" w:sz="4" w:space="0" w:color="auto"/>
              <w:right w:val="single" w:sz="4" w:space="0" w:color="auto"/>
            </w:tcBorders>
            <w:shd w:val="clear" w:color="auto" w:fill="auto"/>
            <w:noWrap/>
            <w:vAlign w:val="bottom"/>
            <w:hideMark/>
          </w:tcPr>
          <w:p w14:paraId="65ABA758" w14:textId="7402422D"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873 </w:t>
            </w:r>
          </w:p>
        </w:tc>
      </w:tr>
      <w:tr w:rsidR="00083A94" w:rsidRPr="00995C58" w14:paraId="3E67E172"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7CED827B"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SBI</w:t>
            </w:r>
          </w:p>
        </w:tc>
        <w:tc>
          <w:tcPr>
            <w:tcW w:w="2515" w:type="dxa"/>
            <w:tcBorders>
              <w:top w:val="nil"/>
              <w:left w:val="nil"/>
              <w:bottom w:val="single" w:sz="4" w:space="0" w:color="auto"/>
              <w:right w:val="single" w:sz="4" w:space="0" w:color="auto"/>
            </w:tcBorders>
            <w:shd w:val="clear" w:color="auto" w:fill="auto"/>
            <w:noWrap/>
            <w:vAlign w:val="bottom"/>
            <w:hideMark/>
          </w:tcPr>
          <w:p w14:paraId="3EB3AEBB" w14:textId="5ADFCEFA"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15,002 </w:t>
            </w:r>
          </w:p>
        </w:tc>
        <w:tc>
          <w:tcPr>
            <w:tcW w:w="2043" w:type="dxa"/>
            <w:tcBorders>
              <w:top w:val="nil"/>
              <w:left w:val="nil"/>
              <w:bottom w:val="single" w:sz="4" w:space="0" w:color="auto"/>
              <w:right w:val="single" w:sz="4" w:space="0" w:color="auto"/>
            </w:tcBorders>
            <w:shd w:val="clear" w:color="auto" w:fill="auto"/>
            <w:noWrap/>
            <w:vAlign w:val="bottom"/>
            <w:hideMark/>
          </w:tcPr>
          <w:p w14:paraId="0E431421" w14:textId="3ADF95C8"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5,035 </w:t>
            </w:r>
          </w:p>
        </w:tc>
      </w:tr>
      <w:tr w:rsidR="00083A94" w:rsidRPr="00995C58" w14:paraId="2F3EC572"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3240B9BE"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SBM</w:t>
            </w:r>
          </w:p>
        </w:tc>
        <w:tc>
          <w:tcPr>
            <w:tcW w:w="2515" w:type="dxa"/>
            <w:tcBorders>
              <w:top w:val="nil"/>
              <w:left w:val="nil"/>
              <w:bottom w:val="single" w:sz="4" w:space="0" w:color="auto"/>
              <w:right w:val="single" w:sz="4" w:space="0" w:color="auto"/>
            </w:tcBorders>
            <w:shd w:val="clear" w:color="auto" w:fill="auto"/>
            <w:noWrap/>
            <w:vAlign w:val="bottom"/>
            <w:hideMark/>
          </w:tcPr>
          <w:p w14:paraId="78227401" w14:textId="4BCE70A4"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2,496 </w:t>
            </w:r>
          </w:p>
        </w:tc>
        <w:tc>
          <w:tcPr>
            <w:tcW w:w="2043" w:type="dxa"/>
            <w:tcBorders>
              <w:top w:val="nil"/>
              <w:left w:val="nil"/>
              <w:bottom w:val="single" w:sz="4" w:space="0" w:color="auto"/>
              <w:right w:val="single" w:sz="4" w:space="0" w:color="auto"/>
            </w:tcBorders>
            <w:shd w:val="clear" w:color="auto" w:fill="auto"/>
            <w:noWrap/>
            <w:vAlign w:val="bottom"/>
            <w:hideMark/>
          </w:tcPr>
          <w:p w14:paraId="5CC93D3A" w14:textId="06E25E6E"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866 </w:t>
            </w:r>
          </w:p>
        </w:tc>
      </w:tr>
      <w:tr w:rsidR="00083A94" w:rsidRPr="00995C58" w14:paraId="458CCB44"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1629650F" w14:textId="77777777" w:rsidR="00083A94" w:rsidRPr="00995C58" w:rsidRDefault="00083A94" w:rsidP="00083A94">
            <w:pPr>
              <w:spacing w:after="0" w:line="240" w:lineRule="auto"/>
              <w:rPr>
                <w:rFonts w:ascii="Arial" w:hAnsi="Arial" w:cs="Arial"/>
                <w:sz w:val="18"/>
                <w:szCs w:val="18"/>
                <w:lang w:val="en-IN" w:eastAsia="en-IN"/>
              </w:rPr>
            </w:pPr>
            <w:r w:rsidRPr="00995C58">
              <w:rPr>
                <w:rFonts w:ascii="Arial" w:hAnsi="Arial" w:cs="Arial"/>
                <w:sz w:val="18"/>
                <w:szCs w:val="18"/>
                <w:lang w:val="en-IN" w:eastAsia="en-IN"/>
              </w:rPr>
              <w:t>UBI</w:t>
            </w:r>
          </w:p>
        </w:tc>
        <w:tc>
          <w:tcPr>
            <w:tcW w:w="2515" w:type="dxa"/>
            <w:tcBorders>
              <w:top w:val="nil"/>
              <w:left w:val="nil"/>
              <w:bottom w:val="single" w:sz="4" w:space="0" w:color="auto"/>
              <w:right w:val="single" w:sz="4" w:space="0" w:color="auto"/>
            </w:tcBorders>
            <w:shd w:val="clear" w:color="auto" w:fill="auto"/>
            <w:noWrap/>
            <w:vAlign w:val="bottom"/>
            <w:hideMark/>
          </w:tcPr>
          <w:p w14:paraId="4D169E3B" w14:textId="73BC50E2"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7,131 </w:t>
            </w:r>
          </w:p>
        </w:tc>
        <w:tc>
          <w:tcPr>
            <w:tcW w:w="2043" w:type="dxa"/>
            <w:tcBorders>
              <w:top w:val="nil"/>
              <w:left w:val="nil"/>
              <w:bottom w:val="single" w:sz="4" w:space="0" w:color="auto"/>
              <w:right w:val="single" w:sz="4" w:space="0" w:color="auto"/>
            </w:tcBorders>
            <w:shd w:val="clear" w:color="auto" w:fill="auto"/>
            <w:noWrap/>
            <w:vAlign w:val="bottom"/>
            <w:hideMark/>
          </w:tcPr>
          <w:p w14:paraId="77C11698" w14:textId="01E4C75E"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2,519 </w:t>
            </w:r>
          </w:p>
        </w:tc>
      </w:tr>
      <w:tr w:rsidR="00083A94" w:rsidRPr="00995C58" w14:paraId="177DDEDB" w14:textId="77777777" w:rsidTr="00DF17F7">
        <w:trPr>
          <w:trHeight w:val="20"/>
        </w:trPr>
        <w:tc>
          <w:tcPr>
            <w:tcW w:w="4284" w:type="dxa"/>
            <w:tcBorders>
              <w:top w:val="nil"/>
              <w:left w:val="single" w:sz="4" w:space="0" w:color="auto"/>
              <w:bottom w:val="single" w:sz="4" w:space="0" w:color="auto"/>
              <w:right w:val="single" w:sz="4" w:space="0" w:color="auto"/>
            </w:tcBorders>
            <w:shd w:val="clear" w:color="auto" w:fill="auto"/>
            <w:noWrap/>
            <w:hideMark/>
          </w:tcPr>
          <w:p w14:paraId="455EC7E5" w14:textId="77777777" w:rsidR="00083A94" w:rsidRPr="00995C58" w:rsidRDefault="00083A94" w:rsidP="00083A94">
            <w:pPr>
              <w:spacing w:after="0" w:line="240" w:lineRule="auto"/>
              <w:rPr>
                <w:rFonts w:ascii="Arial" w:hAnsi="Arial" w:cs="Arial"/>
                <w:b/>
                <w:bCs/>
                <w:sz w:val="18"/>
                <w:szCs w:val="18"/>
                <w:lang w:val="en-IN" w:eastAsia="en-IN"/>
              </w:rPr>
            </w:pPr>
            <w:r w:rsidRPr="00995C58">
              <w:rPr>
                <w:rFonts w:ascii="Arial" w:hAnsi="Arial" w:cs="Arial"/>
                <w:b/>
                <w:bCs/>
                <w:sz w:val="18"/>
                <w:szCs w:val="18"/>
                <w:lang w:val="en-IN" w:eastAsia="en-IN"/>
              </w:rPr>
              <w:t>Total</w:t>
            </w:r>
          </w:p>
        </w:tc>
        <w:tc>
          <w:tcPr>
            <w:tcW w:w="2515" w:type="dxa"/>
            <w:tcBorders>
              <w:top w:val="nil"/>
              <w:left w:val="nil"/>
              <w:bottom w:val="single" w:sz="4" w:space="0" w:color="auto"/>
              <w:right w:val="single" w:sz="4" w:space="0" w:color="auto"/>
            </w:tcBorders>
            <w:shd w:val="clear" w:color="auto" w:fill="auto"/>
            <w:noWrap/>
            <w:vAlign w:val="bottom"/>
            <w:hideMark/>
          </w:tcPr>
          <w:p w14:paraId="60276E03" w14:textId="47BA4CE6"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59,273 </w:t>
            </w:r>
          </w:p>
        </w:tc>
        <w:tc>
          <w:tcPr>
            <w:tcW w:w="2043" w:type="dxa"/>
            <w:tcBorders>
              <w:top w:val="nil"/>
              <w:left w:val="nil"/>
              <w:bottom w:val="single" w:sz="4" w:space="0" w:color="auto"/>
              <w:right w:val="single" w:sz="4" w:space="0" w:color="auto"/>
            </w:tcBorders>
            <w:shd w:val="clear" w:color="auto" w:fill="auto"/>
            <w:noWrap/>
            <w:vAlign w:val="bottom"/>
            <w:hideMark/>
          </w:tcPr>
          <w:p w14:paraId="63B4506A" w14:textId="0F4F9D67" w:rsidR="00083A94" w:rsidRPr="005E0803" w:rsidRDefault="00083A94" w:rsidP="00083A94">
            <w:pPr>
              <w:spacing w:after="0" w:line="240" w:lineRule="auto"/>
              <w:jc w:val="right"/>
              <w:rPr>
                <w:rFonts w:ascii="Calibri" w:hAnsi="Calibri" w:cs="Calibri"/>
                <w:color w:val="000000"/>
                <w:sz w:val="22"/>
                <w:szCs w:val="22"/>
              </w:rPr>
            </w:pPr>
            <w:r>
              <w:rPr>
                <w:rFonts w:ascii="Calibri" w:hAnsi="Calibri" w:cs="Calibri"/>
                <w:color w:val="000000"/>
                <w:sz w:val="22"/>
                <w:szCs w:val="22"/>
              </w:rPr>
              <w:t xml:space="preserve">                    19,888 </w:t>
            </w:r>
          </w:p>
        </w:tc>
      </w:tr>
    </w:tbl>
    <w:p w14:paraId="16D6911E" w14:textId="2BC9720A" w:rsidR="00EE1050" w:rsidRDefault="00EB4B86" w:rsidP="00DF17F7">
      <w:pPr>
        <w:pStyle w:val="DefaultText11"/>
        <w:spacing w:after="0" w:line="240" w:lineRule="auto"/>
        <w:ind w:left="425" w:right="68"/>
        <w:jc w:val="right"/>
        <w:rPr>
          <w:rFonts w:ascii="Arial" w:hAnsi="Arial" w:cs="Arial"/>
          <w:b/>
          <w:w w:val="105"/>
          <w:sz w:val="22"/>
          <w:szCs w:val="22"/>
          <w:highlight w:val="yellow"/>
          <w:u w:val="single"/>
        </w:rPr>
      </w:pPr>
      <w:r>
        <w:rPr>
          <w:rFonts w:ascii="Arial" w:hAnsi="Arial" w:cs="Arial"/>
          <w:b/>
          <w:w w:val="105"/>
          <w:sz w:val="22"/>
          <w:szCs w:val="22"/>
        </w:rPr>
        <w:t xml:space="preserve"> </w:t>
      </w:r>
      <w:r w:rsidR="00DF17F7">
        <w:rPr>
          <w:rFonts w:ascii="Arial" w:hAnsi="Arial" w:cs="Arial"/>
          <w:b/>
          <w:w w:val="105"/>
          <w:sz w:val="22"/>
          <w:szCs w:val="22"/>
        </w:rPr>
        <w:t xml:space="preserve">    </w:t>
      </w:r>
      <w:r w:rsidR="00DF17F7">
        <w:rPr>
          <w:rFonts w:ascii="Arial" w:hAnsi="Arial" w:cs="Arial"/>
          <w:b/>
          <w:w w:val="105"/>
          <w:sz w:val="22"/>
          <w:szCs w:val="22"/>
        </w:rPr>
        <w:tab/>
      </w:r>
      <w:r w:rsidR="00DF17F7">
        <w:rPr>
          <w:rFonts w:ascii="Arial" w:hAnsi="Arial" w:cs="Arial"/>
          <w:b/>
          <w:w w:val="105"/>
          <w:sz w:val="22"/>
          <w:szCs w:val="22"/>
        </w:rPr>
        <w:tab/>
      </w:r>
      <w:r w:rsidR="00DF17F7">
        <w:rPr>
          <w:rFonts w:ascii="Arial" w:hAnsi="Arial" w:cs="Arial"/>
          <w:b/>
          <w:w w:val="105"/>
          <w:sz w:val="22"/>
          <w:szCs w:val="22"/>
        </w:rPr>
        <w:tab/>
      </w:r>
      <w:r w:rsidR="00DF17F7">
        <w:rPr>
          <w:rFonts w:ascii="Arial" w:hAnsi="Arial" w:cs="Arial"/>
          <w:b/>
          <w:w w:val="105"/>
          <w:sz w:val="22"/>
          <w:szCs w:val="22"/>
        </w:rPr>
        <w:tab/>
      </w:r>
      <w:r w:rsidR="00DF17F7">
        <w:rPr>
          <w:rFonts w:ascii="Arial" w:hAnsi="Arial" w:cs="Arial"/>
          <w:b/>
          <w:w w:val="105"/>
          <w:sz w:val="22"/>
          <w:szCs w:val="22"/>
        </w:rPr>
        <w:tab/>
        <w:t xml:space="preserve">         </w:t>
      </w:r>
      <w:r w:rsidR="00213863" w:rsidRPr="00C0547F">
        <w:rPr>
          <w:rFonts w:ascii="Arial" w:hAnsi="Arial" w:cs="Arial"/>
          <w:b/>
          <w:i/>
          <w:sz w:val="18"/>
          <w:szCs w:val="22"/>
        </w:rPr>
        <w:t>Source:</w:t>
      </w:r>
      <w:r w:rsidR="00213863" w:rsidRPr="00213863">
        <w:rPr>
          <w:rFonts w:ascii="Arial" w:hAnsi="Arial" w:cs="Arial"/>
          <w:i/>
          <w:sz w:val="18"/>
          <w:szCs w:val="22"/>
        </w:rPr>
        <w:t xml:space="preserve"> Data provided by the Company</w:t>
      </w:r>
      <w:r w:rsidR="00213863">
        <w:rPr>
          <w:rFonts w:ascii="Arial" w:hAnsi="Arial" w:cs="Arial"/>
          <w:i/>
          <w:sz w:val="18"/>
          <w:szCs w:val="22"/>
        </w:rPr>
        <w:t xml:space="preserve"> and Bank</w:t>
      </w:r>
    </w:p>
    <w:p w14:paraId="4089F627" w14:textId="77777777" w:rsidR="00A97B47" w:rsidRDefault="00A97B47" w:rsidP="0024058D">
      <w:pPr>
        <w:pStyle w:val="DefaultText11"/>
        <w:spacing w:line="360" w:lineRule="auto"/>
        <w:ind w:right="67"/>
        <w:jc w:val="both"/>
        <w:rPr>
          <w:rFonts w:ascii="Arial" w:hAnsi="Arial" w:cs="Arial"/>
          <w:w w:val="105"/>
          <w:sz w:val="22"/>
          <w:szCs w:val="22"/>
        </w:rPr>
      </w:pPr>
    </w:p>
    <w:p w14:paraId="0B136B77" w14:textId="77777777" w:rsidR="00796E45" w:rsidRDefault="00796E45" w:rsidP="00D10776">
      <w:pPr>
        <w:pStyle w:val="DefaultText11"/>
        <w:spacing w:line="360" w:lineRule="auto"/>
        <w:ind w:left="426" w:right="67"/>
        <w:jc w:val="both"/>
        <w:rPr>
          <w:rFonts w:ascii="Arial" w:hAnsi="Arial" w:cs="Arial"/>
          <w:w w:val="105"/>
          <w:sz w:val="22"/>
          <w:szCs w:val="22"/>
        </w:rPr>
      </w:pPr>
    </w:p>
    <w:p w14:paraId="68B3855C" w14:textId="77777777" w:rsidR="0024058D" w:rsidRPr="009F5C4E" w:rsidRDefault="0024058D" w:rsidP="009F5C4E">
      <w:pPr>
        <w:spacing w:line="360" w:lineRule="auto"/>
        <w:jc w:val="both"/>
        <w:rPr>
          <w:rFonts w:ascii="Arial" w:hAnsi="Arial" w:cs="Arial"/>
          <w:w w:val="105"/>
          <w:sz w:val="22"/>
          <w:szCs w:val="22"/>
        </w:rPr>
      </w:pPr>
    </w:p>
    <w:p w14:paraId="5B6C7EED" w14:textId="5D66E7AA" w:rsidR="000C6531" w:rsidRDefault="000C6531" w:rsidP="00033398">
      <w:pPr>
        <w:pStyle w:val="ListParagraph"/>
        <w:spacing w:line="360" w:lineRule="auto"/>
        <w:ind w:left="426"/>
        <w:jc w:val="both"/>
        <w:rPr>
          <w:rFonts w:ascii="Arial" w:hAnsi="Arial" w:cs="Arial"/>
          <w:w w:val="105"/>
          <w:sz w:val="22"/>
          <w:szCs w:val="22"/>
        </w:rPr>
      </w:pPr>
      <w:r w:rsidRPr="00CD5474">
        <w:rPr>
          <w:rFonts w:ascii="Arial" w:hAnsi="Arial" w:cs="Arial"/>
          <w:b/>
          <w:sz w:val="22"/>
          <w:szCs w:val="22"/>
        </w:rPr>
        <w:t>Reasons for Financial Stress in the Company:</w:t>
      </w:r>
      <w:r>
        <w:rPr>
          <w:rFonts w:ascii="Arial" w:hAnsi="Arial" w:cs="Arial"/>
          <w:b/>
          <w:sz w:val="22"/>
          <w:szCs w:val="22"/>
        </w:rPr>
        <w:t xml:space="preserve"> </w:t>
      </w:r>
      <w:r w:rsidR="00033398">
        <w:rPr>
          <w:rFonts w:ascii="Arial" w:hAnsi="Arial" w:cs="Arial"/>
          <w:sz w:val="22"/>
          <w:szCs w:val="22"/>
          <w:lang w:bidi="en-US"/>
        </w:rPr>
        <w:t>The construction work of the company was stopped due to COVID pandemic lockdown being imposed by government across the country. However, the company again started the work on the rest of the project (7.39 Km) from June 2020.</w:t>
      </w:r>
      <w:r w:rsidR="006103E8">
        <w:rPr>
          <w:rFonts w:ascii="Arial" w:hAnsi="Arial" w:cs="Arial"/>
          <w:sz w:val="22"/>
          <w:szCs w:val="22"/>
          <w:lang w:bidi="en-US"/>
        </w:rPr>
        <w:t xml:space="preserve"> The construction work again got hindered by the local land owner on the plea that they didn’t receive adequate compensation for their land. Further, the work put on haul till September 2020 due to monsoon season. SEW started de watering of the construction from September 2020. Again local villagers protests occurred on 7</w:t>
      </w:r>
      <w:r w:rsidR="006103E8" w:rsidRPr="006103E8">
        <w:rPr>
          <w:rFonts w:ascii="Arial" w:hAnsi="Arial" w:cs="Arial"/>
          <w:sz w:val="22"/>
          <w:szCs w:val="22"/>
          <w:vertAlign w:val="superscript"/>
          <w:lang w:bidi="en-US"/>
        </w:rPr>
        <w:t>th</w:t>
      </w:r>
      <w:r w:rsidR="006103E8">
        <w:rPr>
          <w:rFonts w:ascii="Arial" w:hAnsi="Arial" w:cs="Arial"/>
          <w:sz w:val="22"/>
          <w:szCs w:val="22"/>
          <w:lang w:bidi="en-US"/>
        </w:rPr>
        <w:t xml:space="preserve"> November 2020. T</w:t>
      </w:r>
      <w:r w:rsidR="00B4366F">
        <w:rPr>
          <w:rFonts w:ascii="Arial" w:hAnsi="Arial" w:cs="Arial"/>
          <w:sz w:val="22"/>
          <w:szCs w:val="22"/>
          <w:lang w:bidi="en-US"/>
        </w:rPr>
        <w:t>he local administration scheduled a meeting between the SEW and local villagers. There was no positive outlook seen in the respective meeting. SEW asked for the NHAI to provide security for their construction work. SEW told to the Authority that any delay in the construction will lead to huge losses due to idling of the resources of the company.</w:t>
      </w:r>
    </w:p>
    <w:p w14:paraId="61E7F197" w14:textId="77777777" w:rsidR="009F5C4E" w:rsidRPr="009F5C4E" w:rsidRDefault="009F5C4E" w:rsidP="009F5C4E">
      <w:pPr>
        <w:spacing w:line="360" w:lineRule="auto"/>
        <w:jc w:val="both"/>
        <w:rPr>
          <w:rFonts w:ascii="Arial" w:hAnsi="Arial" w:cs="Arial"/>
          <w:w w:val="105"/>
          <w:sz w:val="22"/>
          <w:szCs w:val="22"/>
        </w:rPr>
      </w:pPr>
    </w:p>
    <w:p w14:paraId="0FE49BE9" w14:textId="77777777" w:rsidR="00A97B47" w:rsidRPr="00385A80" w:rsidRDefault="00E11206" w:rsidP="00D10776">
      <w:pPr>
        <w:pStyle w:val="ListParagraph"/>
        <w:numPr>
          <w:ilvl w:val="0"/>
          <w:numId w:val="9"/>
        </w:numPr>
        <w:spacing w:line="360" w:lineRule="auto"/>
        <w:ind w:left="426"/>
        <w:jc w:val="both"/>
        <w:rPr>
          <w:rFonts w:ascii="Arial" w:hAnsi="Arial" w:cs="Arial"/>
          <w:b/>
          <w:sz w:val="22"/>
          <w:szCs w:val="22"/>
          <w:u w:val="single"/>
        </w:rPr>
      </w:pPr>
      <w:r w:rsidRPr="00385A80">
        <w:rPr>
          <w:rFonts w:ascii="Arial" w:hAnsi="Arial" w:cs="Arial"/>
          <w:b/>
          <w:sz w:val="22"/>
          <w:szCs w:val="22"/>
        </w:rPr>
        <w:t xml:space="preserve">TYPE OF REPORT: </w:t>
      </w:r>
    </w:p>
    <w:p w14:paraId="503DF1EA" w14:textId="54F07A6F" w:rsidR="00385A80" w:rsidRPr="00385A80" w:rsidRDefault="00385A80" w:rsidP="00D10776">
      <w:pPr>
        <w:spacing w:line="360" w:lineRule="auto"/>
        <w:ind w:left="426"/>
        <w:jc w:val="both"/>
        <w:rPr>
          <w:rFonts w:ascii="Arial" w:hAnsi="Arial" w:cs="Arial"/>
          <w:sz w:val="22"/>
          <w:szCs w:val="22"/>
          <w:lang w:val="en-IN"/>
        </w:rPr>
      </w:pPr>
      <w:r w:rsidRPr="00385A80">
        <w:rPr>
          <w:rFonts w:ascii="Arial" w:hAnsi="Arial" w:cs="Arial"/>
          <w:sz w:val="22"/>
          <w:szCs w:val="22"/>
          <w:lang w:val="en-IN"/>
        </w:rPr>
        <w:t xml:space="preserve">It is an Enterprise Valuation report to ascertain the present value of the Company based on the </w:t>
      </w:r>
      <w:r w:rsidR="006A214A">
        <w:rPr>
          <w:rFonts w:ascii="Arial" w:hAnsi="Arial" w:cs="Arial"/>
          <w:sz w:val="22"/>
          <w:szCs w:val="22"/>
          <w:lang w:val="en-IN"/>
        </w:rPr>
        <w:t>existing projects undertaken by the Company</w:t>
      </w:r>
      <w:r w:rsidRPr="00385A80">
        <w:rPr>
          <w:rFonts w:ascii="Arial" w:hAnsi="Arial" w:cs="Arial"/>
          <w:sz w:val="22"/>
          <w:szCs w:val="22"/>
          <w:lang w:val="en-IN"/>
        </w:rPr>
        <w:t xml:space="preserve"> and the risk associated with it.</w:t>
      </w:r>
    </w:p>
    <w:p w14:paraId="6723C0B9" w14:textId="77777777" w:rsidR="003D285D" w:rsidRDefault="003D285D" w:rsidP="003D285D">
      <w:pPr>
        <w:pStyle w:val="ListParagraph"/>
        <w:spacing w:line="360" w:lineRule="auto"/>
        <w:ind w:left="426"/>
        <w:jc w:val="both"/>
        <w:rPr>
          <w:rFonts w:ascii="Arial" w:hAnsi="Arial" w:cs="Arial"/>
          <w:b/>
          <w:sz w:val="22"/>
          <w:szCs w:val="22"/>
        </w:rPr>
      </w:pPr>
    </w:p>
    <w:p w14:paraId="32BC629C" w14:textId="7C6498A9" w:rsidR="00A97B47" w:rsidRPr="00DA2D50" w:rsidRDefault="00E11206" w:rsidP="00DA2D50">
      <w:pPr>
        <w:pStyle w:val="ListParagraph"/>
        <w:numPr>
          <w:ilvl w:val="0"/>
          <w:numId w:val="9"/>
        </w:numPr>
        <w:spacing w:line="360" w:lineRule="auto"/>
        <w:ind w:left="426"/>
        <w:jc w:val="both"/>
        <w:rPr>
          <w:rFonts w:ascii="Arial" w:hAnsi="Arial" w:cs="Arial"/>
          <w:b/>
          <w:sz w:val="22"/>
          <w:szCs w:val="22"/>
        </w:rPr>
      </w:pPr>
      <w:r w:rsidRPr="00662617">
        <w:rPr>
          <w:rFonts w:ascii="Arial" w:hAnsi="Arial" w:cs="Arial"/>
          <w:b/>
          <w:sz w:val="22"/>
          <w:szCs w:val="22"/>
        </w:rPr>
        <w:t xml:space="preserve">PURPOSE OF THE REPORT: </w:t>
      </w:r>
      <w:r w:rsidRPr="00662617">
        <w:rPr>
          <w:rFonts w:ascii="Arial" w:hAnsi="Arial" w:cs="Arial"/>
          <w:sz w:val="22"/>
          <w:szCs w:val="22"/>
        </w:rPr>
        <w:t>To assess &amp; determine Enterprise Value of the</w:t>
      </w:r>
      <w:r w:rsidR="00A97B47">
        <w:rPr>
          <w:rFonts w:ascii="Arial" w:hAnsi="Arial" w:cs="Arial"/>
          <w:sz w:val="22"/>
          <w:szCs w:val="22"/>
        </w:rPr>
        <w:t xml:space="preserve"> existing</w:t>
      </w:r>
      <w:r w:rsidRPr="00662617">
        <w:rPr>
          <w:rFonts w:ascii="Arial" w:hAnsi="Arial" w:cs="Arial"/>
          <w:sz w:val="22"/>
          <w:szCs w:val="22"/>
        </w:rPr>
        <w:t xml:space="preserve"> Project under implementation as a whole as required by the lenders to go into the strategic sale of the </w:t>
      </w:r>
      <w:r w:rsidR="00A97B47">
        <w:rPr>
          <w:rFonts w:ascii="Arial" w:hAnsi="Arial" w:cs="Arial"/>
          <w:sz w:val="22"/>
          <w:szCs w:val="22"/>
        </w:rPr>
        <w:t>Company</w:t>
      </w:r>
      <w:r w:rsidRPr="00662617">
        <w:rPr>
          <w:rFonts w:ascii="Arial" w:hAnsi="Arial" w:cs="Arial"/>
          <w:sz w:val="22"/>
          <w:szCs w:val="22"/>
        </w:rPr>
        <w:t xml:space="preserve"> in open market.</w:t>
      </w:r>
    </w:p>
    <w:p w14:paraId="001FC8C0" w14:textId="0F507082" w:rsidR="00E11206" w:rsidRPr="00E8318A" w:rsidRDefault="00E11206" w:rsidP="00D10776">
      <w:pPr>
        <w:pStyle w:val="ListParagraph"/>
        <w:numPr>
          <w:ilvl w:val="0"/>
          <w:numId w:val="9"/>
        </w:numPr>
        <w:spacing w:line="360" w:lineRule="auto"/>
        <w:ind w:left="426"/>
        <w:jc w:val="both"/>
        <w:rPr>
          <w:rFonts w:ascii="Arial" w:hAnsi="Arial" w:cs="Arial"/>
          <w:b/>
          <w:sz w:val="22"/>
          <w:szCs w:val="22"/>
        </w:rPr>
      </w:pPr>
      <w:r w:rsidRPr="00662617">
        <w:rPr>
          <w:rFonts w:ascii="Arial" w:hAnsi="Arial" w:cs="Arial"/>
          <w:b/>
          <w:sz w:val="22"/>
          <w:szCs w:val="22"/>
        </w:rPr>
        <w:t xml:space="preserve">SCOPE OF THE REPORT: </w:t>
      </w:r>
      <w:r w:rsidRPr="00662617">
        <w:rPr>
          <w:rFonts w:ascii="Arial" w:hAnsi="Arial" w:cs="Arial"/>
          <w:sz w:val="22"/>
          <w:szCs w:val="22"/>
        </w:rPr>
        <w:t>As per the client requirement and based on the purpose of the report, RK subject matter expert team has identified following points for arriving at Fair Valuation of the Project</w:t>
      </w:r>
      <w:r w:rsidR="006A214A">
        <w:rPr>
          <w:rFonts w:ascii="Arial" w:hAnsi="Arial" w:cs="Arial"/>
          <w:sz w:val="22"/>
          <w:szCs w:val="22"/>
        </w:rPr>
        <w:t>s</w:t>
      </w:r>
      <w:r w:rsidRPr="00662617">
        <w:rPr>
          <w:rFonts w:ascii="Arial" w:hAnsi="Arial" w:cs="Arial"/>
          <w:sz w:val="22"/>
          <w:szCs w:val="22"/>
        </w:rPr>
        <w:t xml:space="preserve"> and describe in-depth detailed assessment of the clear basis of the Valuation assessment.</w:t>
      </w:r>
    </w:p>
    <w:p w14:paraId="5E652B90" w14:textId="77777777" w:rsidR="00E11206" w:rsidRPr="00D03E04" w:rsidRDefault="00E11206" w:rsidP="00D10776">
      <w:pPr>
        <w:pStyle w:val="ListParagraph"/>
        <w:numPr>
          <w:ilvl w:val="0"/>
          <w:numId w:val="7"/>
        </w:numPr>
        <w:spacing w:line="360" w:lineRule="auto"/>
        <w:ind w:left="786"/>
        <w:rPr>
          <w:rFonts w:ascii="Arial" w:hAnsi="Arial" w:cs="Arial"/>
          <w:b/>
          <w:sz w:val="22"/>
          <w:szCs w:val="22"/>
        </w:rPr>
      </w:pPr>
      <w:r w:rsidRPr="00D03E04">
        <w:rPr>
          <w:rFonts w:ascii="Arial" w:hAnsi="Arial" w:cs="Arial"/>
          <w:b/>
          <w:sz w:val="22"/>
          <w:szCs w:val="22"/>
        </w:rPr>
        <w:t>Business Plan Assessment:</w:t>
      </w:r>
    </w:p>
    <w:p w14:paraId="276CD8BC" w14:textId="77777777" w:rsidR="006A214A" w:rsidRPr="00F92EA7" w:rsidRDefault="006A214A" w:rsidP="003D285D">
      <w:pPr>
        <w:pStyle w:val="ListParagraph"/>
        <w:numPr>
          <w:ilvl w:val="0"/>
          <w:numId w:val="8"/>
        </w:numPr>
        <w:spacing w:line="360" w:lineRule="auto"/>
        <w:ind w:left="1070" w:hanging="284"/>
        <w:jc w:val="both"/>
        <w:rPr>
          <w:rFonts w:ascii="Arial" w:hAnsi="Arial" w:cs="Arial"/>
          <w:color w:val="000000"/>
          <w:sz w:val="22"/>
          <w:szCs w:val="22"/>
        </w:rPr>
      </w:pPr>
      <w:r w:rsidRPr="00F92EA7">
        <w:rPr>
          <w:rFonts w:ascii="Arial" w:hAnsi="Arial" w:cs="Arial"/>
          <w:color w:val="000000"/>
          <w:sz w:val="22"/>
          <w:szCs w:val="22"/>
        </w:rPr>
        <w:t>Business Model</w:t>
      </w:r>
    </w:p>
    <w:p w14:paraId="6A452DE5" w14:textId="7B183EDE" w:rsidR="00E11206" w:rsidRPr="00DF2E84" w:rsidRDefault="00E11206" w:rsidP="00D10776">
      <w:pPr>
        <w:pStyle w:val="ListParagraph"/>
        <w:numPr>
          <w:ilvl w:val="0"/>
          <w:numId w:val="8"/>
        </w:numPr>
        <w:spacing w:line="360" w:lineRule="auto"/>
        <w:ind w:left="1070" w:hanging="284"/>
        <w:jc w:val="both"/>
        <w:rPr>
          <w:rFonts w:ascii="Arial" w:hAnsi="Arial" w:cs="Arial"/>
          <w:color w:val="000000"/>
          <w:sz w:val="22"/>
          <w:szCs w:val="22"/>
        </w:rPr>
      </w:pPr>
      <w:r w:rsidRPr="00DF2E84">
        <w:rPr>
          <w:rFonts w:ascii="Arial" w:hAnsi="Arial" w:cs="Arial"/>
          <w:color w:val="000000"/>
          <w:sz w:val="22"/>
          <w:szCs w:val="22"/>
        </w:rPr>
        <w:t>Pricing strategies</w:t>
      </w:r>
    </w:p>
    <w:p w14:paraId="7AFE98B5" w14:textId="77777777" w:rsidR="00E11206" w:rsidRPr="00DF2E84" w:rsidRDefault="00E11206" w:rsidP="00D10776">
      <w:pPr>
        <w:pStyle w:val="ListParagraph"/>
        <w:numPr>
          <w:ilvl w:val="0"/>
          <w:numId w:val="8"/>
        </w:numPr>
        <w:spacing w:line="360" w:lineRule="auto"/>
        <w:ind w:left="1070" w:hanging="284"/>
        <w:jc w:val="both"/>
        <w:rPr>
          <w:rFonts w:ascii="Arial" w:hAnsi="Arial" w:cs="Arial"/>
          <w:color w:val="000000"/>
          <w:sz w:val="22"/>
          <w:szCs w:val="22"/>
        </w:rPr>
      </w:pPr>
      <w:r w:rsidRPr="00DF2E84">
        <w:rPr>
          <w:rFonts w:ascii="Arial" w:hAnsi="Arial" w:cs="Arial"/>
          <w:color w:val="000000"/>
          <w:sz w:val="22"/>
          <w:szCs w:val="22"/>
        </w:rPr>
        <w:t>Risk and mitigation strategies</w:t>
      </w:r>
    </w:p>
    <w:p w14:paraId="143554E3" w14:textId="77777777" w:rsidR="00E11206" w:rsidRPr="00DF2E84" w:rsidRDefault="00E11206" w:rsidP="00D10776">
      <w:pPr>
        <w:pStyle w:val="ListParagraph"/>
        <w:numPr>
          <w:ilvl w:val="0"/>
          <w:numId w:val="7"/>
        </w:numPr>
        <w:spacing w:line="360" w:lineRule="auto"/>
        <w:ind w:left="786"/>
        <w:rPr>
          <w:rFonts w:ascii="Arial" w:hAnsi="Arial" w:cs="Arial"/>
          <w:b/>
          <w:sz w:val="22"/>
          <w:szCs w:val="22"/>
        </w:rPr>
      </w:pPr>
      <w:r w:rsidRPr="00DF2E84">
        <w:rPr>
          <w:rFonts w:ascii="Arial" w:hAnsi="Arial" w:cs="Arial"/>
          <w:b/>
          <w:sz w:val="22"/>
          <w:szCs w:val="22"/>
        </w:rPr>
        <w:t>Financial Forecasting:</w:t>
      </w:r>
    </w:p>
    <w:p w14:paraId="5D064920" w14:textId="77777777" w:rsidR="00E11206" w:rsidRPr="00DF2E84" w:rsidRDefault="00E11206" w:rsidP="00D10776">
      <w:pPr>
        <w:pStyle w:val="ListParagraph"/>
        <w:numPr>
          <w:ilvl w:val="0"/>
          <w:numId w:val="8"/>
        </w:numPr>
        <w:spacing w:line="360" w:lineRule="auto"/>
        <w:ind w:left="1070" w:hanging="284"/>
        <w:jc w:val="both"/>
        <w:rPr>
          <w:rFonts w:ascii="Arial" w:hAnsi="Arial" w:cs="Arial"/>
          <w:color w:val="000000"/>
          <w:sz w:val="22"/>
          <w:szCs w:val="22"/>
        </w:rPr>
      </w:pPr>
      <w:r w:rsidRPr="00DF2E84">
        <w:rPr>
          <w:rFonts w:ascii="Arial" w:hAnsi="Arial" w:cs="Arial"/>
          <w:color w:val="000000"/>
          <w:sz w:val="22"/>
          <w:szCs w:val="22"/>
        </w:rPr>
        <w:t>Key Financial Projections</w:t>
      </w:r>
    </w:p>
    <w:p w14:paraId="55304776" w14:textId="77777777" w:rsidR="00E11206" w:rsidRPr="00DF2E84" w:rsidRDefault="00E11206" w:rsidP="00D10776">
      <w:pPr>
        <w:pStyle w:val="ListParagraph"/>
        <w:numPr>
          <w:ilvl w:val="0"/>
          <w:numId w:val="8"/>
        </w:numPr>
        <w:spacing w:line="360" w:lineRule="auto"/>
        <w:ind w:left="1070" w:hanging="284"/>
        <w:jc w:val="both"/>
        <w:rPr>
          <w:rFonts w:ascii="Arial" w:hAnsi="Arial" w:cs="Arial"/>
          <w:color w:val="000000"/>
          <w:sz w:val="22"/>
          <w:szCs w:val="22"/>
        </w:rPr>
      </w:pPr>
      <w:r w:rsidRPr="00DF2E84">
        <w:rPr>
          <w:rFonts w:ascii="Arial" w:hAnsi="Arial" w:cs="Arial"/>
          <w:color w:val="000000"/>
          <w:sz w:val="22"/>
          <w:szCs w:val="22"/>
        </w:rPr>
        <w:t>Key Financial Indicators</w:t>
      </w:r>
    </w:p>
    <w:p w14:paraId="383256DB" w14:textId="77777777" w:rsidR="00E11206" w:rsidRPr="00D03E04" w:rsidRDefault="00E11206" w:rsidP="00D10776">
      <w:pPr>
        <w:pStyle w:val="ListParagraph"/>
        <w:numPr>
          <w:ilvl w:val="0"/>
          <w:numId w:val="7"/>
        </w:numPr>
        <w:spacing w:line="360" w:lineRule="auto"/>
        <w:ind w:left="786"/>
        <w:rPr>
          <w:rFonts w:ascii="Arial" w:hAnsi="Arial" w:cs="Arial"/>
          <w:b/>
          <w:sz w:val="22"/>
          <w:szCs w:val="22"/>
        </w:rPr>
      </w:pPr>
      <w:r w:rsidRPr="00DF2E84">
        <w:rPr>
          <w:rFonts w:ascii="Arial" w:hAnsi="Arial" w:cs="Arial"/>
          <w:b/>
          <w:sz w:val="22"/>
          <w:szCs w:val="22"/>
        </w:rPr>
        <w:t>Enterprise/ Business Val</w:t>
      </w:r>
      <w:r w:rsidRPr="00D03E04">
        <w:rPr>
          <w:rFonts w:ascii="Arial" w:hAnsi="Arial" w:cs="Arial"/>
          <w:b/>
          <w:sz w:val="22"/>
          <w:szCs w:val="22"/>
        </w:rPr>
        <w:t>uation:</w:t>
      </w:r>
    </w:p>
    <w:p w14:paraId="419FF2F8" w14:textId="1EED606A" w:rsidR="009607D3" w:rsidRPr="009607D3" w:rsidRDefault="00E11206" w:rsidP="009607D3">
      <w:pPr>
        <w:pStyle w:val="ListParagraph"/>
        <w:numPr>
          <w:ilvl w:val="0"/>
          <w:numId w:val="8"/>
        </w:numPr>
        <w:spacing w:line="360" w:lineRule="auto"/>
        <w:ind w:left="1070" w:hanging="284"/>
        <w:jc w:val="both"/>
        <w:rPr>
          <w:rFonts w:ascii="Arial" w:hAnsi="Arial" w:cs="Arial"/>
          <w:color w:val="000000"/>
          <w:sz w:val="22"/>
          <w:szCs w:val="22"/>
        </w:rPr>
      </w:pPr>
      <w:r w:rsidRPr="00D03E04">
        <w:rPr>
          <w:rFonts w:ascii="Arial" w:hAnsi="Arial" w:cs="Arial"/>
          <w:color w:val="000000"/>
          <w:sz w:val="22"/>
          <w:szCs w:val="22"/>
        </w:rPr>
        <w:t>Based on Discounted Cash Flow Model (Free Cash Flow to Firm)</w:t>
      </w:r>
    </w:p>
    <w:p w14:paraId="31BD4665" w14:textId="60B424E3" w:rsidR="00A97B47" w:rsidRDefault="006A214A" w:rsidP="00413023">
      <w:pPr>
        <w:pStyle w:val="ListParagraph"/>
        <w:spacing w:line="360" w:lineRule="auto"/>
        <w:ind w:left="0" w:firstLine="360"/>
        <w:jc w:val="both"/>
        <w:rPr>
          <w:rFonts w:ascii="Arial" w:hAnsi="Arial" w:cs="Arial"/>
          <w:b/>
          <w:bCs/>
          <w:i/>
          <w:iCs/>
          <w:color w:val="000000"/>
          <w:sz w:val="22"/>
          <w:szCs w:val="22"/>
        </w:rPr>
      </w:pPr>
      <w:r w:rsidRPr="006A214A">
        <w:rPr>
          <w:rFonts w:ascii="Arial" w:hAnsi="Arial" w:cs="Arial"/>
          <w:b/>
          <w:bCs/>
          <w:i/>
          <w:iCs/>
          <w:color w:val="000000"/>
          <w:sz w:val="22"/>
          <w:szCs w:val="22"/>
        </w:rPr>
        <w:t>NOTES:</w:t>
      </w:r>
    </w:p>
    <w:p w14:paraId="0D5CAC8B" w14:textId="77777777" w:rsidR="003D285D" w:rsidRPr="003D285D" w:rsidRDefault="003D285D" w:rsidP="003D285D">
      <w:pPr>
        <w:pStyle w:val="ListParagraph"/>
        <w:numPr>
          <w:ilvl w:val="0"/>
          <w:numId w:val="42"/>
        </w:numPr>
        <w:spacing w:after="240" w:line="360" w:lineRule="auto"/>
        <w:jc w:val="both"/>
        <w:rPr>
          <w:rFonts w:ascii="Arial" w:hAnsi="Arial" w:cs="Arial"/>
          <w:b/>
          <w:i/>
          <w:color w:val="000000"/>
          <w:sz w:val="22"/>
          <w:szCs w:val="22"/>
        </w:rPr>
      </w:pPr>
      <w:r w:rsidRPr="003D285D">
        <w:rPr>
          <w:rFonts w:ascii="Arial" w:hAnsi="Arial" w:cs="Arial"/>
          <w:b/>
          <w:i/>
          <w:color w:val="000000"/>
          <w:sz w:val="22"/>
          <w:szCs w:val="22"/>
        </w:rPr>
        <w:t xml:space="preserve">This is just the enterprise valuation of the project based on its income generating capacity in future years. This Valuation shall not be construed as the physical asset or should be directly related to cost approach or Project cost. </w:t>
      </w:r>
    </w:p>
    <w:p w14:paraId="37541090" w14:textId="5C4BEEC6" w:rsidR="003D285D" w:rsidRPr="003D285D" w:rsidRDefault="003D285D" w:rsidP="003D285D">
      <w:pPr>
        <w:pStyle w:val="ListParagraph"/>
        <w:numPr>
          <w:ilvl w:val="0"/>
          <w:numId w:val="42"/>
        </w:numPr>
        <w:spacing w:after="240" w:line="360" w:lineRule="auto"/>
        <w:jc w:val="both"/>
        <w:rPr>
          <w:rFonts w:ascii="Arial" w:hAnsi="Arial" w:cs="Arial"/>
          <w:b/>
          <w:i/>
          <w:color w:val="000000"/>
          <w:sz w:val="22"/>
          <w:szCs w:val="22"/>
        </w:rPr>
      </w:pPr>
      <w:r w:rsidRPr="003D285D">
        <w:rPr>
          <w:rFonts w:ascii="Arial" w:hAnsi="Arial" w:cs="Arial"/>
          <w:b/>
          <w:i/>
          <w:color w:val="000000"/>
          <w:sz w:val="22"/>
          <w:szCs w:val="22"/>
        </w:rPr>
        <w:t xml:space="preserve">This Valuation only covers the cash flow generated from </w:t>
      </w:r>
      <w:r w:rsidR="00DC371E">
        <w:rPr>
          <w:rFonts w:ascii="Arial" w:hAnsi="Arial" w:cs="Arial"/>
          <w:b/>
          <w:i/>
          <w:color w:val="000000"/>
          <w:sz w:val="22"/>
          <w:szCs w:val="22"/>
        </w:rPr>
        <w:t>construction</w:t>
      </w:r>
      <w:r>
        <w:rPr>
          <w:rFonts w:ascii="Arial" w:hAnsi="Arial" w:cs="Arial"/>
          <w:b/>
          <w:i/>
          <w:color w:val="000000"/>
          <w:sz w:val="22"/>
          <w:szCs w:val="22"/>
        </w:rPr>
        <w:t xml:space="preserve"> business of the Company</w:t>
      </w:r>
      <w:r w:rsidRPr="003D285D">
        <w:rPr>
          <w:rFonts w:ascii="Arial" w:hAnsi="Arial" w:cs="Arial"/>
          <w:b/>
          <w:i/>
          <w:color w:val="000000"/>
          <w:sz w:val="22"/>
          <w:szCs w:val="22"/>
        </w:rPr>
        <w:t>.</w:t>
      </w:r>
    </w:p>
    <w:p w14:paraId="2F0C2367" w14:textId="77777777" w:rsidR="003D285D" w:rsidRPr="003D285D" w:rsidRDefault="003D285D" w:rsidP="003D285D">
      <w:pPr>
        <w:pStyle w:val="ListParagraph"/>
        <w:numPr>
          <w:ilvl w:val="0"/>
          <w:numId w:val="42"/>
        </w:numPr>
        <w:spacing w:after="240" w:line="360" w:lineRule="auto"/>
        <w:jc w:val="both"/>
        <w:rPr>
          <w:rFonts w:ascii="Arial" w:hAnsi="Arial" w:cs="Arial"/>
          <w:b/>
          <w:i/>
          <w:color w:val="000000"/>
          <w:sz w:val="22"/>
          <w:szCs w:val="22"/>
        </w:rPr>
      </w:pPr>
      <w:r w:rsidRPr="003D285D">
        <w:rPr>
          <w:rFonts w:ascii="Arial" w:hAnsi="Arial" w:cs="Arial"/>
          <w:b/>
          <w:i/>
          <w:color w:val="000000"/>
          <w:sz w:val="22"/>
          <w:szCs w:val="22"/>
        </w:rPr>
        <w:t>This Enterprise Valuation report doesn’t cover vetting of the documents/ financial data/ projections or any other information provided to us by the Bank.</w:t>
      </w:r>
    </w:p>
    <w:p w14:paraId="00500DDD" w14:textId="7FB6FE01" w:rsidR="00413023" w:rsidRPr="00F92EA7" w:rsidRDefault="003D285D" w:rsidP="003D285D">
      <w:pPr>
        <w:pStyle w:val="ListParagraph"/>
        <w:numPr>
          <w:ilvl w:val="0"/>
          <w:numId w:val="42"/>
        </w:numPr>
        <w:spacing w:after="240" w:line="360" w:lineRule="auto"/>
        <w:jc w:val="both"/>
        <w:rPr>
          <w:rFonts w:ascii="Arial" w:hAnsi="Arial" w:cs="Arial"/>
          <w:b/>
          <w:i/>
          <w:color w:val="000000"/>
          <w:sz w:val="22"/>
          <w:szCs w:val="22"/>
        </w:rPr>
      </w:pPr>
      <w:r w:rsidRPr="003D285D">
        <w:rPr>
          <w:rFonts w:ascii="Arial" w:hAnsi="Arial" w:cs="Arial"/>
          <w:b/>
          <w:i/>
          <w:color w:val="000000"/>
          <w:sz w:val="22"/>
          <w:szCs w:val="22"/>
        </w:rPr>
        <w:t>It doesn’t contain the principles of physical asset valuation and is not based on the site inspection of the project.</w:t>
      </w:r>
    </w:p>
    <w:p w14:paraId="1A308EE2" w14:textId="77777777" w:rsidR="00413023" w:rsidRPr="00F92EA7" w:rsidRDefault="00413023" w:rsidP="00413023">
      <w:pPr>
        <w:pStyle w:val="ListParagraph"/>
        <w:numPr>
          <w:ilvl w:val="0"/>
          <w:numId w:val="42"/>
        </w:numPr>
        <w:spacing w:after="240" w:line="360" w:lineRule="auto"/>
        <w:ind w:left="714" w:hanging="357"/>
        <w:jc w:val="both"/>
        <w:rPr>
          <w:rFonts w:ascii="Arial" w:hAnsi="Arial" w:cs="Arial"/>
          <w:b/>
          <w:i/>
          <w:color w:val="000000"/>
          <w:sz w:val="22"/>
          <w:szCs w:val="22"/>
        </w:rPr>
      </w:pPr>
      <w:r w:rsidRPr="00F92EA7">
        <w:rPr>
          <w:rFonts w:ascii="Arial" w:hAnsi="Arial" w:cs="Arial"/>
          <w:b/>
          <w:i/>
          <w:color w:val="000000"/>
          <w:sz w:val="22"/>
          <w:szCs w:val="22"/>
        </w:rPr>
        <w:t>This exercise is neither an audit activity nor investigative in nature.</w:t>
      </w:r>
    </w:p>
    <w:p w14:paraId="2036522E" w14:textId="6EFFF529" w:rsidR="008702B6" w:rsidRDefault="00413023" w:rsidP="008702B6">
      <w:pPr>
        <w:pStyle w:val="ListParagraph"/>
        <w:numPr>
          <w:ilvl w:val="0"/>
          <w:numId w:val="42"/>
        </w:numPr>
        <w:spacing w:after="360" w:line="360" w:lineRule="auto"/>
        <w:ind w:left="714" w:hanging="357"/>
        <w:jc w:val="both"/>
        <w:rPr>
          <w:rFonts w:ascii="Arial" w:hAnsi="Arial" w:cs="Arial"/>
          <w:b/>
          <w:i/>
          <w:color w:val="000000"/>
          <w:sz w:val="22"/>
          <w:szCs w:val="22"/>
        </w:rPr>
      </w:pPr>
      <w:r w:rsidRPr="00F92EA7">
        <w:rPr>
          <w:rFonts w:ascii="Arial" w:hAnsi="Arial" w:cs="Arial"/>
          <w:b/>
          <w:i/>
          <w:color w:val="000000"/>
          <w:sz w:val="22"/>
          <w:szCs w:val="22"/>
        </w:rPr>
        <w:t>We have relied on the data provided by the Bank</w:t>
      </w:r>
      <w:r w:rsidR="005A33F4">
        <w:rPr>
          <w:rFonts w:ascii="Arial" w:hAnsi="Arial" w:cs="Arial"/>
          <w:b/>
          <w:i/>
          <w:color w:val="000000"/>
          <w:sz w:val="22"/>
          <w:szCs w:val="22"/>
        </w:rPr>
        <w:t xml:space="preserve"> and the Company</w:t>
      </w:r>
      <w:r w:rsidRPr="00F92EA7">
        <w:rPr>
          <w:rFonts w:ascii="Arial" w:hAnsi="Arial" w:cs="Arial"/>
          <w:b/>
          <w:i/>
          <w:color w:val="000000"/>
          <w:sz w:val="22"/>
          <w:szCs w:val="22"/>
        </w:rPr>
        <w:t xml:space="preserve"> in good faith.</w:t>
      </w:r>
    </w:p>
    <w:p w14:paraId="6C6D23FF" w14:textId="77777777" w:rsidR="008702B6" w:rsidRPr="008702B6" w:rsidRDefault="008702B6" w:rsidP="008702B6">
      <w:pPr>
        <w:spacing w:after="360" w:line="360" w:lineRule="auto"/>
        <w:jc w:val="both"/>
        <w:rPr>
          <w:rFonts w:ascii="Arial" w:hAnsi="Arial" w:cs="Arial"/>
          <w:b/>
          <w:i/>
          <w:color w:val="000000"/>
          <w:sz w:val="22"/>
          <w:szCs w:val="22"/>
        </w:rPr>
      </w:pPr>
    </w:p>
    <w:p w14:paraId="45426EBA" w14:textId="77777777" w:rsidR="008738B6" w:rsidRPr="00A97B47" w:rsidRDefault="00E11206" w:rsidP="00D10776">
      <w:pPr>
        <w:pStyle w:val="ListParagraph"/>
        <w:numPr>
          <w:ilvl w:val="0"/>
          <w:numId w:val="9"/>
        </w:numPr>
        <w:spacing w:line="360" w:lineRule="auto"/>
        <w:ind w:left="426"/>
        <w:jc w:val="both"/>
        <w:rPr>
          <w:rFonts w:ascii="Arial" w:hAnsi="Arial" w:cs="Arial"/>
          <w:b/>
          <w:sz w:val="22"/>
          <w:szCs w:val="22"/>
        </w:rPr>
      </w:pPr>
      <w:r w:rsidRPr="00D03E04">
        <w:rPr>
          <w:rFonts w:ascii="Arial" w:hAnsi="Arial" w:cs="Arial"/>
          <w:b/>
          <w:sz w:val="22"/>
          <w:szCs w:val="22"/>
        </w:rPr>
        <w:t xml:space="preserve">METHODOLOGY/ MODEL ADOPTED: </w:t>
      </w:r>
      <w:r w:rsidRPr="00D03E04">
        <w:rPr>
          <w:rFonts w:ascii="Arial" w:hAnsi="Arial" w:cs="Arial"/>
          <w:sz w:val="22"/>
          <w:szCs w:val="22"/>
        </w:rPr>
        <w:t>Free Cash Flow to Firm Model for the calculation of Enterprise Value of the Company.</w:t>
      </w:r>
      <w:r w:rsidR="00662617" w:rsidRPr="00D03E04">
        <w:rPr>
          <w:rFonts w:ascii="Arial" w:hAnsi="Arial" w:cs="Arial"/>
          <w:sz w:val="22"/>
          <w:szCs w:val="22"/>
        </w:rPr>
        <w:t xml:space="preserve"> </w:t>
      </w:r>
    </w:p>
    <w:p w14:paraId="209EADD7" w14:textId="77777777" w:rsidR="00A97B47" w:rsidRPr="00D03E04" w:rsidRDefault="00A97B47" w:rsidP="00A11D52">
      <w:pPr>
        <w:pStyle w:val="ListParagraph"/>
        <w:spacing w:line="360" w:lineRule="auto"/>
        <w:ind w:left="0"/>
        <w:jc w:val="both"/>
        <w:rPr>
          <w:rFonts w:ascii="Arial" w:hAnsi="Arial" w:cs="Arial"/>
          <w:b/>
          <w:sz w:val="22"/>
          <w:szCs w:val="22"/>
        </w:rPr>
      </w:pPr>
    </w:p>
    <w:p w14:paraId="027FC389" w14:textId="77777777" w:rsidR="00E11206" w:rsidRPr="00D03E04" w:rsidRDefault="00E11206" w:rsidP="00D10776">
      <w:pPr>
        <w:pStyle w:val="ListParagraph"/>
        <w:numPr>
          <w:ilvl w:val="0"/>
          <w:numId w:val="9"/>
        </w:numPr>
        <w:spacing w:line="360" w:lineRule="auto"/>
        <w:ind w:left="426"/>
        <w:jc w:val="both"/>
        <w:rPr>
          <w:rFonts w:ascii="Arial" w:hAnsi="Arial" w:cs="Arial"/>
          <w:b/>
          <w:sz w:val="22"/>
          <w:szCs w:val="22"/>
        </w:rPr>
      </w:pPr>
      <w:r w:rsidRPr="00D03E04">
        <w:rPr>
          <w:rFonts w:ascii="Arial" w:hAnsi="Arial" w:cs="Arial"/>
          <w:b/>
          <w:sz w:val="22"/>
          <w:szCs w:val="22"/>
        </w:rPr>
        <w:t xml:space="preserve">DOCUMENTS / DATA REFFERED: </w:t>
      </w:r>
    </w:p>
    <w:p w14:paraId="7A7D1B9C" w14:textId="77777777" w:rsidR="00E11206" w:rsidRPr="00A11D52" w:rsidRDefault="00E11206" w:rsidP="00D10776">
      <w:pPr>
        <w:pStyle w:val="ListParagraph"/>
        <w:numPr>
          <w:ilvl w:val="0"/>
          <w:numId w:val="8"/>
        </w:numPr>
        <w:spacing w:line="360" w:lineRule="auto"/>
        <w:ind w:left="709" w:hanging="284"/>
        <w:jc w:val="both"/>
        <w:rPr>
          <w:rFonts w:ascii="Arial" w:hAnsi="Arial" w:cs="Arial"/>
          <w:color w:val="000000"/>
          <w:sz w:val="22"/>
          <w:szCs w:val="22"/>
        </w:rPr>
      </w:pPr>
      <w:r w:rsidRPr="00A11D52">
        <w:rPr>
          <w:rFonts w:ascii="Arial" w:hAnsi="Arial" w:cs="Arial"/>
          <w:color w:val="000000"/>
          <w:sz w:val="22"/>
          <w:szCs w:val="22"/>
        </w:rPr>
        <w:t xml:space="preserve">Audited Financial Statements and Notes Provided by the Company. </w:t>
      </w:r>
    </w:p>
    <w:p w14:paraId="2C991C66" w14:textId="584C1117" w:rsidR="00E11206" w:rsidRPr="00A11D52" w:rsidRDefault="0002101A" w:rsidP="00D10776">
      <w:pPr>
        <w:pStyle w:val="ListParagraph"/>
        <w:numPr>
          <w:ilvl w:val="0"/>
          <w:numId w:val="8"/>
        </w:numPr>
        <w:spacing w:line="360" w:lineRule="auto"/>
        <w:ind w:left="709" w:hanging="284"/>
        <w:jc w:val="both"/>
        <w:rPr>
          <w:rFonts w:ascii="Arial" w:hAnsi="Arial" w:cs="Arial"/>
          <w:color w:val="000000"/>
          <w:sz w:val="22"/>
          <w:szCs w:val="22"/>
        </w:rPr>
      </w:pPr>
      <w:r>
        <w:rPr>
          <w:rFonts w:ascii="Arial" w:hAnsi="Arial" w:cs="Arial"/>
          <w:color w:val="000000"/>
          <w:sz w:val="22"/>
          <w:szCs w:val="22"/>
        </w:rPr>
        <w:t xml:space="preserve">Tripartite Agreement, </w:t>
      </w:r>
      <w:r w:rsidR="008702B6">
        <w:rPr>
          <w:rFonts w:ascii="Arial" w:hAnsi="Arial" w:cs="Arial"/>
          <w:color w:val="000000"/>
          <w:sz w:val="22"/>
          <w:szCs w:val="22"/>
        </w:rPr>
        <w:t xml:space="preserve">Independent Engineer </w:t>
      </w:r>
      <w:r w:rsidR="004E5B02">
        <w:rPr>
          <w:rFonts w:ascii="Arial" w:hAnsi="Arial" w:cs="Arial"/>
          <w:color w:val="000000"/>
          <w:sz w:val="22"/>
          <w:szCs w:val="22"/>
        </w:rPr>
        <w:t>report,</w:t>
      </w:r>
      <w:r w:rsidR="008702B6">
        <w:rPr>
          <w:rFonts w:ascii="Arial" w:hAnsi="Arial" w:cs="Arial"/>
          <w:color w:val="000000"/>
          <w:sz w:val="22"/>
          <w:szCs w:val="22"/>
        </w:rPr>
        <w:t xml:space="preserve"> </w:t>
      </w:r>
      <w:r>
        <w:rPr>
          <w:rFonts w:ascii="Arial" w:hAnsi="Arial" w:cs="Arial"/>
          <w:color w:val="000000"/>
          <w:sz w:val="22"/>
          <w:szCs w:val="22"/>
        </w:rPr>
        <w:t xml:space="preserve">PCOD document, </w:t>
      </w:r>
      <w:r w:rsidRPr="00A11D52">
        <w:rPr>
          <w:rFonts w:ascii="Arial" w:hAnsi="Arial" w:cs="Arial"/>
          <w:color w:val="000000"/>
          <w:sz w:val="22"/>
          <w:szCs w:val="22"/>
        </w:rPr>
        <w:t>and</w:t>
      </w:r>
      <w:r w:rsidR="00E11206" w:rsidRPr="00A11D52">
        <w:rPr>
          <w:rFonts w:ascii="Arial" w:hAnsi="Arial" w:cs="Arial"/>
          <w:color w:val="000000"/>
          <w:sz w:val="22"/>
          <w:szCs w:val="22"/>
        </w:rPr>
        <w:t xml:space="preserve"> </w:t>
      </w:r>
      <w:r w:rsidR="004E5B02">
        <w:rPr>
          <w:rFonts w:ascii="Arial" w:hAnsi="Arial" w:cs="Arial"/>
          <w:color w:val="000000"/>
          <w:sz w:val="22"/>
          <w:szCs w:val="22"/>
        </w:rPr>
        <w:t xml:space="preserve">other </w:t>
      </w:r>
      <w:r w:rsidR="00E11206" w:rsidRPr="00A11D52">
        <w:rPr>
          <w:rFonts w:ascii="Arial" w:hAnsi="Arial" w:cs="Arial"/>
          <w:color w:val="000000"/>
          <w:sz w:val="22"/>
          <w:szCs w:val="22"/>
        </w:rPr>
        <w:t xml:space="preserve">documents shared by </w:t>
      </w:r>
      <w:r w:rsidR="00452147">
        <w:rPr>
          <w:rFonts w:ascii="Arial" w:hAnsi="Arial" w:cs="Arial"/>
          <w:color w:val="000000"/>
          <w:sz w:val="22"/>
          <w:szCs w:val="22"/>
        </w:rPr>
        <w:t>the bank</w:t>
      </w:r>
      <w:r w:rsidR="00D03E04" w:rsidRPr="00A11D52">
        <w:rPr>
          <w:rFonts w:ascii="Arial" w:hAnsi="Arial" w:cs="Arial"/>
          <w:color w:val="000000"/>
          <w:sz w:val="22"/>
          <w:szCs w:val="22"/>
        </w:rPr>
        <w:t xml:space="preserve"> and the Company</w:t>
      </w:r>
      <w:r w:rsidR="00E11206" w:rsidRPr="00A11D52">
        <w:rPr>
          <w:rFonts w:ascii="Arial" w:hAnsi="Arial" w:cs="Arial"/>
          <w:color w:val="000000"/>
          <w:sz w:val="22"/>
          <w:szCs w:val="22"/>
        </w:rPr>
        <w:t>.</w:t>
      </w:r>
    </w:p>
    <w:p w14:paraId="1FEC35BB" w14:textId="21F5A654" w:rsidR="00BB5E82" w:rsidRPr="0002101A" w:rsidRDefault="00D03E04" w:rsidP="0002101A">
      <w:pPr>
        <w:pStyle w:val="ListParagraph"/>
        <w:numPr>
          <w:ilvl w:val="0"/>
          <w:numId w:val="8"/>
        </w:numPr>
        <w:spacing w:line="360" w:lineRule="auto"/>
        <w:ind w:left="709" w:hanging="284"/>
        <w:jc w:val="both"/>
        <w:rPr>
          <w:rFonts w:ascii="Arial" w:hAnsi="Arial" w:cs="Arial"/>
          <w:color w:val="000000"/>
          <w:sz w:val="22"/>
          <w:szCs w:val="22"/>
        </w:rPr>
      </w:pPr>
      <w:r w:rsidRPr="00A11D52">
        <w:rPr>
          <w:rFonts w:ascii="Arial" w:hAnsi="Arial" w:cs="Arial"/>
          <w:color w:val="000000"/>
          <w:sz w:val="22"/>
          <w:szCs w:val="22"/>
        </w:rPr>
        <w:t>Industry Analysis etc.</w:t>
      </w:r>
      <w:r w:rsidR="00BB5E82">
        <w:br w:type="page"/>
      </w:r>
    </w:p>
    <w:tbl>
      <w:tblPr>
        <w:tblStyle w:val="TableGrid1"/>
        <w:tblW w:w="5000" w:type="pct"/>
        <w:tblCellMar>
          <w:top w:w="113" w:type="dxa"/>
          <w:bottom w:w="113" w:type="dxa"/>
        </w:tblCellMar>
        <w:tblLook w:val="04A0" w:firstRow="1" w:lastRow="0" w:firstColumn="1" w:lastColumn="0" w:noHBand="0" w:noVBand="1"/>
      </w:tblPr>
      <w:tblGrid>
        <w:gridCol w:w="1417"/>
        <w:gridCol w:w="7599"/>
      </w:tblGrid>
      <w:tr w:rsidR="00E11206" w:rsidRPr="0078420B" w14:paraId="50D0F6E2" w14:textId="77777777" w:rsidTr="00282127">
        <w:trPr>
          <w:trHeight w:val="20"/>
        </w:trPr>
        <w:tc>
          <w:tcPr>
            <w:tcW w:w="786" w:type="pct"/>
            <w:shd w:val="clear" w:color="auto" w:fill="002060"/>
          </w:tcPr>
          <w:p w14:paraId="0E82707A" w14:textId="6F18A7D9" w:rsidR="00E11206" w:rsidRPr="00DF2E84" w:rsidRDefault="00E11206" w:rsidP="00282127">
            <w:pPr>
              <w:spacing w:line="360" w:lineRule="auto"/>
              <w:jc w:val="center"/>
              <w:rPr>
                <w:rFonts w:ascii="Arial" w:hAnsi="Arial" w:cs="Arial"/>
                <w:b/>
                <w:color w:val="FFFFFF" w:themeColor="background1"/>
                <w:sz w:val="22"/>
                <w:szCs w:val="22"/>
              </w:rPr>
            </w:pPr>
            <w:r w:rsidRPr="00DF2E84">
              <w:rPr>
                <w:rFonts w:ascii="Arial" w:hAnsi="Arial" w:cs="Arial"/>
                <w:b/>
                <w:color w:val="FFFFFF" w:themeColor="background1"/>
                <w:sz w:val="22"/>
                <w:szCs w:val="22"/>
              </w:rPr>
              <w:t>PART B</w:t>
            </w:r>
          </w:p>
        </w:tc>
        <w:tc>
          <w:tcPr>
            <w:tcW w:w="4214" w:type="pct"/>
            <w:shd w:val="clear" w:color="auto" w:fill="DEEAF6" w:themeFill="accent1" w:themeFillTint="33"/>
          </w:tcPr>
          <w:p w14:paraId="3D21B2B1" w14:textId="6252CA50" w:rsidR="00E11206" w:rsidRPr="00662617" w:rsidRDefault="00E11206" w:rsidP="00F94A8A">
            <w:pPr>
              <w:spacing w:line="360" w:lineRule="auto"/>
              <w:jc w:val="center"/>
              <w:rPr>
                <w:rFonts w:ascii="Arial" w:hAnsi="Arial" w:cs="Arial"/>
                <w:b/>
                <w:sz w:val="22"/>
                <w:szCs w:val="22"/>
              </w:rPr>
            </w:pPr>
            <w:r w:rsidRPr="007E07E8">
              <w:rPr>
                <w:rFonts w:ascii="Arial" w:hAnsi="Arial" w:cs="Arial"/>
                <w:b/>
                <w:sz w:val="22"/>
                <w:szCs w:val="22"/>
              </w:rPr>
              <w:t>COMPANY</w:t>
            </w:r>
            <w:r w:rsidR="00714231">
              <w:rPr>
                <w:rFonts w:ascii="Arial" w:hAnsi="Arial" w:cs="Arial"/>
                <w:b/>
                <w:sz w:val="22"/>
                <w:szCs w:val="22"/>
              </w:rPr>
              <w:t xml:space="preserve"> </w:t>
            </w:r>
            <w:r w:rsidR="00F94A8A">
              <w:rPr>
                <w:rFonts w:ascii="Arial" w:hAnsi="Arial" w:cs="Arial"/>
                <w:b/>
                <w:sz w:val="22"/>
                <w:szCs w:val="22"/>
              </w:rPr>
              <w:t>DETAILS</w:t>
            </w:r>
          </w:p>
        </w:tc>
      </w:tr>
    </w:tbl>
    <w:p w14:paraId="7B9C19FC" w14:textId="77777777" w:rsidR="00E11206" w:rsidRPr="0078420B" w:rsidRDefault="00E11206" w:rsidP="00E11206">
      <w:pPr>
        <w:pStyle w:val="DefaultText11"/>
        <w:spacing w:line="360" w:lineRule="auto"/>
        <w:jc w:val="both"/>
        <w:rPr>
          <w:rFonts w:ascii="Arial" w:hAnsi="Arial" w:cs="Arial"/>
          <w:b/>
          <w:sz w:val="22"/>
          <w:szCs w:val="22"/>
          <w:highlight w:val="yellow"/>
          <w:lang w:val="en-IN"/>
        </w:rPr>
      </w:pPr>
    </w:p>
    <w:p w14:paraId="2E9DC93E" w14:textId="77777777" w:rsidR="00E11206" w:rsidRPr="003C3FE4" w:rsidRDefault="00E11206" w:rsidP="00435ABB">
      <w:pPr>
        <w:pStyle w:val="DefaultText11"/>
        <w:numPr>
          <w:ilvl w:val="0"/>
          <w:numId w:val="10"/>
        </w:numPr>
        <w:spacing w:line="360" w:lineRule="auto"/>
        <w:ind w:left="426" w:hanging="426"/>
        <w:jc w:val="both"/>
        <w:rPr>
          <w:rFonts w:ascii="Arial" w:hAnsi="Arial" w:cs="Arial"/>
          <w:b/>
          <w:sz w:val="22"/>
          <w:szCs w:val="22"/>
          <w:lang w:val="en-IN"/>
        </w:rPr>
      </w:pPr>
      <w:r w:rsidRPr="003C3FE4">
        <w:rPr>
          <w:rFonts w:ascii="Arial" w:hAnsi="Arial" w:cs="Arial"/>
          <w:b/>
          <w:sz w:val="22"/>
          <w:szCs w:val="22"/>
          <w:lang w:val="en-IN"/>
        </w:rPr>
        <w:t>BRIEF DESCRIPTION ABOUT THE COMPANY</w:t>
      </w:r>
    </w:p>
    <w:p w14:paraId="763E0A30" w14:textId="77777777" w:rsidR="0000739C" w:rsidRDefault="00825B83" w:rsidP="00825B83">
      <w:pPr>
        <w:spacing w:after="200" w:line="360" w:lineRule="auto"/>
        <w:ind w:left="426"/>
        <w:contextualSpacing/>
        <w:jc w:val="both"/>
        <w:rPr>
          <w:rFonts w:ascii="Arial" w:hAnsi="Arial" w:cs="Arial"/>
          <w:sz w:val="22"/>
          <w:szCs w:val="22"/>
        </w:rPr>
      </w:pPr>
      <w:r w:rsidRPr="00825B83">
        <w:rPr>
          <w:rFonts w:ascii="Arial" w:hAnsi="Arial" w:cs="Arial"/>
          <w:sz w:val="22"/>
          <w:szCs w:val="22"/>
        </w:rPr>
        <w:t>The incorporation details of the Project Company are provided in the table below:</w:t>
      </w:r>
    </w:p>
    <w:tbl>
      <w:tblPr>
        <w:tblW w:w="9570" w:type="dxa"/>
        <w:tblLook w:val="04A0" w:firstRow="1" w:lastRow="0" w:firstColumn="1" w:lastColumn="0" w:noHBand="0" w:noVBand="1"/>
      </w:tblPr>
      <w:tblGrid>
        <w:gridCol w:w="3828"/>
        <w:gridCol w:w="5742"/>
      </w:tblGrid>
      <w:tr w:rsidR="00A074F5" w:rsidRPr="00A074F5" w14:paraId="498D3CB3"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7083F60"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CIN</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52740FC1"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U45400TG2011PLC073116</w:t>
            </w:r>
          </w:p>
        </w:tc>
      </w:tr>
      <w:tr w:rsidR="00A074F5" w:rsidRPr="00A074F5" w14:paraId="2071A282"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5E73D9"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Company / LLP Name</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248F16FD"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SEW KRISHNAGAR BAHARAMPORE HIGHWAYS LIMITED</w:t>
            </w:r>
          </w:p>
        </w:tc>
      </w:tr>
      <w:tr w:rsidR="00A074F5" w:rsidRPr="00A074F5" w14:paraId="29B55FCC"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740A5A"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ROC Code</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78BDF037"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RoC-Hyderabad</w:t>
            </w:r>
          </w:p>
        </w:tc>
      </w:tr>
      <w:tr w:rsidR="00A074F5" w:rsidRPr="00A074F5" w14:paraId="5E945D7A"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28EBA7"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Registration Number</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72E537A3"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073116</w:t>
            </w:r>
          </w:p>
        </w:tc>
      </w:tr>
      <w:tr w:rsidR="00A074F5" w:rsidRPr="00A074F5" w14:paraId="419889FA"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D2F57F"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Company Category</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442103B8"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Company limited by Shares</w:t>
            </w:r>
          </w:p>
        </w:tc>
      </w:tr>
      <w:tr w:rsidR="00A074F5" w:rsidRPr="00A074F5" w14:paraId="174FD70E"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F21763" w14:textId="6FEC18EF"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Company Subcategory</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4977E317"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Non-govt company</w:t>
            </w:r>
          </w:p>
        </w:tc>
      </w:tr>
      <w:tr w:rsidR="00A074F5" w:rsidRPr="00A074F5" w14:paraId="3F702176"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F9E490"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 xml:space="preserve">Class of Company </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49C25628"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Public</w:t>
            </w:r>
          </w:p>
        </w:tc>
      </w:tr>
      <w:tr w:rsidR="00A074F5" w:rsidRPr="00A074F5" w14:paraId="71434176"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C0790B"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Authorised Capital(Rs)</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31F07848"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270000000</w:t>
            </w:r>
          </w:p>
        </w:tc>
      </w:tr>
      <w:tr w:rsidR="00A074F5" w:rsidRPr="00A074F5" w14:paraId="6B4F5E40"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334DDE"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Paid up Capital(Rs)</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173F1D2F"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269060000</w:t>
            </w:r>
          </w:p>
        </w:tc>
      </w:tr>
      <w:tr w:rsidR="00A074F5" w:rsidRPr="00A074F5" w14:paraId="5B2C96A9" w14:textId="77777777" w:rsidTr="00A074F5">
        <w:trPr>
          <w:trHeight w:val="604"/>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DFB6B5"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Number of Members(Applicable in case of company without Share Capital)</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47712887"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0</w:t>
            </w:r>
          </w:p>
        </w:tc>
      </w:tr>
      <w:tr w:rsidR="00A074F5" w:rsidRPr="00A074F5" w14:paraId="4D24DB2F"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9CC682"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Date of Incorporation</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11783F66"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08/03/2011</w:t>
            </w:r>
          </w:p>
        </w:tc>
      </w:tr>
      <w:tr w:rsidR="00A074F5" w:rsidRPr="00A074F5" w14:paraId="0455AD80"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F97D95"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Registered Address</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13537900"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6-3-871, 'SNEHALATA', GREENLANDS ROAD BEGUMPET HYDERABAD Hyderabad TG 500016 IN</w:t>
            </w:r>
          </w:p>
        </w:tc>
      </w:tr>
      <w:tr w:rsidR="00A074F5" w:rsidRPr="00A074F5" w14:paraId="48FFD391"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EDB953"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Email Id</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6BEB9D56"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cs@sewinfrastructure.com</w:t>
            </w:r>
          </w:p>
        </w:tc>
      </w:tr>
      <w:tr w:rsidR="00A074F5" w:rsidRPr="00A074F5" w14:paraId="152A5067"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644E1A"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Whether Listed or not</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3814E88E"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Unlisted</w:t>
            </w:r>
          </w:p>
        </w:tc>
      </w:tr>
      <w:tr w:rsidR="00A074F5" w:rsidRPr="00A074F5" w14:paraId="15A4CF02"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5B3778"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Date of last AGM</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2D6BA4FA"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30/09/2019</w:t>
            </w:r>
          </w:p>
        </w:tc>
      </w:tr>
      <w:tr w:rsidR="00A074F5" w:rsidRPr="00A074F5" w14:paraId="3F2E304D"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A63E70"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Date of Balance Sheet</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7AB65029"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31/03/2019</w:t>
            </w:r>
          </w:p>
        </w:tc>
      </w:tr>
      <w:tr w:rsidR="00A074F5" w:rsidRPr="00A074F5" w14:paraId="365D2A01" w14:textId="77777777" w:rsidTr="00A074F5">
        <w:trPr>
          <w:trHeight w:val="302"/>
        </w:trPr>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FFDA1A" w14:textId="77777777" w:rsidR="00A074F5" w:rsidRPr="00A074F5" w:rsidRDefault="00A074F5" w:rsidP="00A074F5">
            <w:pPr>
              <w:spacing w:after="0" w:line="240" w:lineRule="auto"/>
              <w:rPr>
                <w:rFonts w:ascii="Calibri" w:hAnsi="Calibri" w:cs="Calibri"/>
                <w:b/>
                <w:bCs/>
                <w:sz w:val="22"/>
                <w:szCs w:val="22"/>
                <w:lang w:val="en-IN" w:eastAsia="en-IN"/>
              </w:rPr>
            </w:pPr>
            <w:r w:rsidRPr="00A074F5">
              <w:rPr>
                <w:rFonts w:ascii="Calibri" w:hAnsi="Calibri" w:cs="Calibri"/>
                <w:b/>
                <w:bCs/>
                <w:sz w:val="22"/>
                <w:szCs w:val="22"/>
                <w:lang w:val="en-IN" w:eastAsia="en-IN"/>
              </w:rPr>
              <w:t>Company Status(for efiling)</w:t>
            </w:r>
          </w:p>
        </w:tc>
        <w:tc>
          <w:tcPr>
            <w:tcW w:w="5742" w:type="dxa"/>
            <w:tcBorders>
              <w:top w:val="single" w:sz="4" w:space="0" w:color="000000"/>
              <w:left w:val="nil"/>
              <w:bottom w:val="single" w:sz="4" w:space="0" w:color="000000"/>
              <w:right w:val="single" w:sz="4" w:space="0" w:color="000000"/>
            </w:tcBorders>
            <w:shd w:val="clear" w:color="auto" w:fill="auto"/>
            <w:vAlign w:val="bottom"/>
            <w:hideMark/>
          </w:tcPr>
          <w:p w14:paraId="175F1960" w14:textId="77777777" w:rsidR="00A074F5" w:rsidRPr="00A074F5" w:rsidRDefault="00A074F5" w:rsidP="00A074F5">
            <w:pPr>
              <w:spacing w:after="0" w:line="240" w:lineRule="auto"/>
              <w:jc w:val="center"/>
              <w:rPr>
                <w:rFonts w:ascii="Calibri" w:hAnsi="Calibri" w:cs="Calibri"/>
                <w:color w:val="000000"/>
                <w:sz w:val="22"/>
                <w:szCs w:val="22"/>
                <w:lang w:val="en-IN" w:eastAsia="en-IN"/>
              </w:rPr>
            </w:pPr>
            <w:r w:rsidRPr="00A074F5">
              <w:rPr>
                <w:rFonts w:ascii="Calibri" w:hAnsi="Calibri" w:cs="Calibri"/>
                <w:color w:val="000000"/>
                <w:sz w:val="22"/>
                <w:szCs w:val="22"/>
                <w:lang w:val="en-IN" w:eastAsia="en-IN"/>
              </w:rPr>
              <w:t>Active</w:t>
            </w:r>
          </w:p>
        </w:tc>
      </w:tr>
    </w:tbl>
    <w:p w14:paraId="2330C91D" w14:textId="0CDD1F33" w:rsidR="000F55A2" w:rsidRDefault="0093572B" w:rsidP="00F94A8A">
      <w:pPr>
        <w:spacing w:after="200" w:line="360" w:lineRule="auto"/>
        <w:ind w:left="1146"/>
        <w:contextualSpacing/>
        <w:jc w:val="both"/>
        <w:rPr>
          <w:rFonts w:ascii="Arial" w:hAnsi="Arial" w:cs="Arial"/>
          <w:i/>
          <w:sz w:val="16"/>
          <w:szCs w:val="22"/>
        </w:rPr>
      </w:pPr>
      <w:r>
        <w:rPr>
          <w:rFonts w:ascii="Arial" w:hAnsi="Arial" w:cs="Arial"/>
          <w:b/>
          <w:i/>
          <w:sz w:val="16"/>
          <w:szCs w:val="22"/>
        </w:rPr>
        <w:t xml:space="preserve"> </w:t>
      </w:r>
      <w:r w:rsidR="00A074F5">
        <w:rPr>
          <w:rFonts w:ascii="Arial" w:hAnsi="Arial" w:cs="Arial"/>
          <w:b/>
          <w:i/>
          <w:sz w:val="16"/>
          <w:szCs w:val="22"/>
        </w:rPr>
        <w:t xml:space="preserve"> </w:t>
      </w:r>
      <w:r>
        <w:rPr>
          <w:rFonts w:ascii="Arial" w:hAnsi="Arial" w:cs="Arial"/>
          <w:b/>
          <w:i/>
          <w:sz w:val="16"/>
          <w:szCs w:val="22"/>
        </w:rPr>
        <w:t xml:space="preserve"> </w:t>
      </w:r>
      <w:r w:rsidRPr="00714231">
        <w:rPr>
          <w:rFonts w:ascii="Arial" w:hAnsi="Arial" w:cs="Arial"/>
          <w:b/>
          <w:i/>
          <w:sz w:val="16"/>
          <w:szCs w:val="22"/>
        </w:rPr>
        <w:t xml:space="preserve">Source: </w:t>
      </w:r>
      <w:r w:rsidRPr="00714231">
        <w:rPr>
          <w:rFonts w:ascii="Arial" w:hAnsi="Arial" w:cs="Arial"/>
          <w:i/>
          <w:sz w:val="16"/>
          <w:szCs w:val="22"/>
        </w:rPr>
        <w:t>“http://www.mca.gov.in/mcafoportal/companyLLPMasterData.do” and Data provided by the Company</w:t>
      </w:r>
    </w:p>
    <w:p w14:paraId="1A02ADE3" w14:textId="77777777" w:rsidR="00F94A8A" w:rsidRDefault="00F94A8A" w:rsidP="00F94A8A">
      <w:pPr>
        <w:spacing w:after="200" w:line="360" w:lineRule="auto"/>
        <w:ind w:left="1146"/>
        <w:contextualSpacing/>
        <w:jc w:val="both"/>
        <w:rPr>
          <w:rFonts w:ascii="Arial" w:hAnsi="Arial" w:cs="Arial"/>
          <w:sz w:val="22"/>
          <w:szCs w:val="22"/>
        </w:rPr>
      </w:pPr>
    </w:p>
    <w:p w14:paraId="220A1BB8" w14:textId="77777777" w:rsidR="00F94A8A" w:rsidRPr="00F94A8A" w:rsidRDefault="00F94A8A" w:rsidP="00F94A8A">
      <w:pPr>
        <w:spacing w:after="200" w:line="360" w:lineRule="auto"/>
        <w:ind w:left="1146"/>
        <w:contextualSpacing/>
        <w:jc w:val="both"/>
        <w:rPr>
          <w:rFonts w:ascii="Arial" w:hAnsi="Arial" w:cs="Arial"/>
          <w:sz w:val="22"/>
          <w:szCs w:val="22"/>
        </w:rPr>
      </w:pPr>
    </w:p>
    <w:p w14:paraId="3111B34F" w14:textId="18479AAE" w:rsidR="003122E7" w:rsidRDefault="003122E7" w:rsidP="00714231">
      <w:pPr>
        <w:pStyle w:val="DefaultText11"/>
        <w:numPr>
          <w:ilvl w:val="0"/>
          <w:numId w:val="10"/>
        </w:numPr>
        <w:spacing w:line="360" w:lineRule="auto"/>
        <w:jc w:val="both"/>
        <w:rPr>
          <w:rFonts w:ascii="Arial" w:hAnsi="Arial" w:cs="Arial"/>
          <w:b/>
          <w:sz w:val="22"/>
          <w:szCs w:val="22"/>
        </w:rPr>
      </w:pPr>
      <w:r>
        <w:rPr>
          <w:rFonts w:ascii="Arial" w:hAnsi="Arial" w:cs="Arial"/>
          <w:b/>
          <w:sz w:val="22"/>
          <w:szCs w:val="22"/>
        </w:rPr>
        <w:t>Capital Structure</w:t>
      </w:r>
    </w:p>
    <w:p w14:paraId="7BFC4748" w14:textId="071623FC" w:rsidR="003122E7" w:rsidRDefault="003122E7" w:rsidP="003122E7">
      <w:pPr>
        <w:pStyle w:val="DefaultText11"/>
        <w:spacing w:line="360" w:lineRule="auto"/>
        <w:jc w:val="both"/>
        <w:rPr>
          <w:rFonts w:ascii="Arial" w:hAnsi="Arial" w:cs="Arial"/>
          <w:sz w:val="22"/>
          <w:szCs w:val="22"/>
          <w:lang w:val="en-IN"/>
        </w:rPr>
      </w:pPr>
      <w:r w:rsidRPr="003122E7">
        <w:rPr>
          <w:rFonts w:ascii="Arial" w:hAnsi="Arial" w:cs="Arial"/>
          <w:sz w:val="22"/>
          <w:szCs w:val="22"/>
          <w:lang w:val="en-IN"/>
        </w:rPr>
        <w:t>Equity Share Capital</w:t>
      </w:r>
      <w:r w:rsidR="000040E7">
        <w:rPr>
          <w:rFonts w:ascii="Arial" w:hAnsi="Arial" w:cs="Arial"/>
          <w:sz w:val="22"/>
          <w:szCs w:val="22"/>
          <w:lang w:val="en-IN"/>
        </w:rPr>
        <w:t xml:space="preserve"> (in lakhs):</w:t>
      </w:r>
    </w:p>
    <w:p w14:paraId="55A3821B" w14:textId="50D5B8A7" w:rsidR="003122E7" w:rsidRDefault="003122E7" w:rsidP="00F94A8A">
      <w:pPr>
        <w:pStyle w:val="DefaultText11"/>
        <w:numPr>
          <w:ilvl w:val="0"/>
          <w:numId w:val="46"/>
        </w:numPr>
        <w:spacing w:line="360" w:lineRule="auto"/>
        <w:jc w:val="both"/>
        <w:rPr>
          <w:rFonts w:ascii="Arial" w:hAnsi="Arial" w:cs="Arial"/>
          <w:sz w:val="22"/>
          <w:szCs w:val="22"/>
          <w:lang w:val="en-IN"/>
        </w:rPr>
      </w:pPr>
      <w:r>
        <w:rPr>
          <w:rFonts w:ascii="Arial" w:hAnsi="Arial" w:cs="Arial"/>
          <w:sz w:val="22"/>
          <w:szCs w:val="22"/>
          <w:lang w:val="en-IN"/>
        </w:rPr>
        <w:t>Authorised: Equity Shares at Rs.10 each- Rs. 2700</w:t>
      </w:r>
    </w:p>
    <w:p w14:paraId="47E06E75" w14:textId="2523BAD4" w:rsidR="003122E7" w:rsidRDefault="003122E7" w:rsidP="00F94A8A">
      <w:pPr>
        <w:pStyle w:val="DefaultText11"/>
        <w:numPr>
          <w:ilvl w:val="0"/>
          <w:numId w:val="46"/>
        </w:numPr>
        <w:spacing w:line="360" w:lineRule="auto"/>
        <w:jc w:val="both"/>
        <w:rPr>
          <w:rFonts w:ascii="Arial" w:hAnsi="Arial" w:cs="Arial"/>
          <w:sz w:val="22"/>
          <w:szCs w:val="22"/>
          <w:lang w:val="en-IN"/>
        </w:rPr>
      </w:pPr>
      <w:r>
        <w:rPr>
          <w:rFonts w:ascii="Arial" w:hAnsi="Arial" w:cs="Arial"/>
          <w:sz w:val="22"/>
          <w:szCs w:val="22"/>
          <w:lang w:val="en-IN"/>
        </w:rPr>
        <w:t>Issued Subscribed &amp; Paid up: Equity Shares of Rs. 10 each full paid up- 2690.60</w:t>
      </w:r>
    </w:p>
    <w:p w14:paraId="73D5A671" w14:textId="77777777" w:rsidR="00F94A8A" w:rsidRDefault="00F94A8A" w:rsidP="003122E7">
      <w:pPr>
        <w:pStyle w:val="DefaultText11"/>
        <w:spacing w:line="360" w:lineRule="auto"/>
        <w:jc w:val="both"/>
        <w:rPr>
          <w:rFonts w:ascii="Arial" w:hAnsi="Arial" w:cs="Arial"/>
          <w:sz w:val="22"/>
          <w:szCs w:val="22"/>
          <w:lang w:val="en-IN"/>
        </w:rPr>
      </w:pPr>
    </w:p>
    <w:p w14:paraId="53437278" w14:textId="77777777" w:rsidR="00F94A8A" w:rsidRDefault="00F94A8A" w:rsidP="003122E7">
      <w:pPr>
        <w:pStyle w:val="DefaultText11"/>
        <w:spacing w:line="360" w:lineRule="auto"/>
        <w:jc w:val="both"/>
        <w:rPr>
          <w:rFonts w:ascii="Arial" w:hAnsi="Arial" w:cs="Arial"/>
          <w:sz w:val="22"/>
          <w:szCs w:val="22"/>
          <w:lang w:val="en-IN"/>
        </w:rPr>
      </w:pPr>
    </w:p>
    <w:p w14:paraId="5D8B437A" w14:textId="77777777" w:rsidR="00F94A8A" w:rsidRDefault="00F94A8A" w:rsidP="003122E7">
      <w:pPr>
        <w:pStyle w:val="DefaultText11"/>
        <w:spacing w:line="360" w:lineRule="auto"/>
        <w:jc w:val="both"/>
        <w:rPr>
          <w:rFonts w:ascii="Arial" w:hAnsi="Arial" w:cs="Arial"/>
          <w:sz w:val="22"/>
          <w:szCs w:val="22"/>
          <w:lang w:val="en-IN"/>
        </w:rPr>
      </w:pPr>
    </w:p>
    <w:p w14:paraId="42A89003" w14:textId="77777777" w:rsidR="00F94A8A" w:rsidRDefault="00F94A8A" w:rsidP="003122E7">
      <w:pPr>
        <w:pStyle w:val="DefaultText11"/>
        <w:spacing w:line="360" w:lineRule="auto"/>
        <w:jc w:val="both"/>
        <w:rPr>
          <w:rFonts w:ascii="Arial" w:hAnsi="Arial" w:cs="Arial"/>
          <w:sz w:val="22"/>
          <w:szCs w:val="22"/>
          <w:lang w:val="en-IN"/>
        </w:rPr>
      </w:pPr>
    </w:p>
    <w:p w14:paraId="57A9A41F" w14:textId="77777777" w:rsidR="00F94A8A" w:rsidRPr="003122E7" w:rsidRDefault="00F94A8A" w:rsidP="003122E7">
      <w:pPr>
        <w:pStyle w:val="DefaultText11"/>
        <w:spacing w:line="360" w:lineRule="auto"/>
        <w:jc w:val="both"/>
        <w:rPr>
          <w:rFonts w:ascii="Arial" w:hAnsi="Arial" w:cs="Arial"/>
          <w:sz w:val="22"/>
          <w:szCs w:val="22"/>
          <w:lang w:val="en-IN"/>
        </w:rPr>
      </w:pPr>
    </w:p>
    <w:p w14:paraId="6A74F673" w14:textId="065E55C6" w:rsidR="00E11206" w:rsidRPr="00714231" w:rsidRDefault="00E11206" w:rsidP="00714231">
      <w:pPr>
        <w:pStyle w:val="DefaultText11"/>
        <w:numPr>
          <w:ilvl w:val="0"/>
          <w:numId w:val="10"/>
        </w:numPr>
        <w:spacing w:line="360" w:lineRule="auto"/>
        <w:jc w:val="both"/>
        <w:rPr>
          <w:rFonts w:ascii="Arial" w:hAnsi="Arial" w:cs="Arial"/>
          <w:b/>
          <w:sz w:val="22"/>
          <w:szCs w:val="22"/>
        </w:rPr>
      </w:pPr>
      <w:r w:rsidRPr="00714231">
        <w:rPr>
          <w:rFonts w:ascii="Arial" w:hAnsi="Arial" w:cs="Arial"/>
          <w:b/>
          <w:bCs/>
          <w:sz w:val="22"/>
          <w:szCs w:val="22"/>
          <w:lang w:val="en-IN"/>
        </w:rPr>
        <w:t xml:space="preserve">SHAREHOLDING PATTERN </w:t>
      </w:r>
    </w:p>
    <w:p w14:paraId="241F85FA" w14:textId="0DEEB0FF" w:rsidR="00E11206" w:rsidRDefault="00E11206" w:rsidP="00D97853">
      <w:pPr>
        <w:pStyle w:val="DefaultText11"/>
        <w:spacing w:line="360" w:lineRule="auto"/>
        <w:ind w:left="426"/>
        <w:jc w:val="both"/>
        <w:rPr>
          <w:rFonts w:ascii="Arial" w:hAnsi="Arial" w:cs="Arial"/>
          <w:bCs/>
          <w:sz w:val="22"/>
          <w:szCs w:val="22"/>
          <w:lang w:val="en-IN"/>
        </w:rPr>
      </w:pPr>
      <w:r w:rsidRPr="00637D45">
        <w:rPr>
          <w:rFonts w:ascii="Arial" w:hAnsi="Arial" w:cs="Arial"/>
          <w:bCs/>
          <w:sz w:val="22"/>
          <w:szCs w:val="22"/>
          <w:lang w:val="en-IN"/>
        </w:rPr>
        <w:t>The Shareholding Pattern of the</w:t>
      </w:r>
      <w:r w:rsidR="00E55306">
        <w:rPr>
          <w:rFonts w:ascii="Arial" w:hAnsi="Arial" w:cs="Arial"/>
          <w:bCs/>
          <w:sz w:val="22"/>
          <w:szCs w:val="22"/>
          <w:lang w:val="en-IN"/>
        </w:rPr>
        <w:t xml:space="preserve"> company</w:t>
      </w:r>
      <w:r w:rsidRPr="00637D45">
        <w:rPr>
          <w:rFonts w:ascii="Arial" w:hAnsi="Arial" w:cs="Arial"/>
          <w:bCs/>
          <w:sz w:val="22"/>
          <w:szCs w:val="22"/>
          <w:lang w:val="en-IN"/>
        </w:rPr>
        <w:t xml:space="preserve"> as follows:-</w:t>
      </w:r>
    </w:p>
    <w:tbl>
      <w:tblPr>
        <w:tblW w:w="9620" w:type="dxa"/>
        <w:tblLook w:val="04A0" w:firstRow="1" w:lastRow="0" w:firstColumn="1" w:lastColumn="0" w:noHBand="0" w:noVBand="1"/>
      </w:tblPr>
      <w:tblGrid>
        <w:gridCol w:w="4776"/>
        <w:gridCol w:w="3441"/>
        <w:gridCol w:w="1403"/>
      </w:tblGrid>
      <w:tr w:rsidR="00E55306" w:rsidRPr="00E55306" w14:paraId="55204B95" w14:textId="77777777" w:rsidTr="00E55306">
        <w:trPr>
          <w:trHeight w:val="300"/>
        </w:trPr>
        <w:tc>
          <w:tcPr>
            <w:tcW w:w="9620" w:type="dxa"/>
            <w:gridSpan w:val="3"/>
            <w:tcBorders>
              <w:top w:val="single" w:sz="4" w:space="0" w:color="auto"/>
              <w:left w:val="single" w:sz="4" w:space="0" w:color="auto"/>
              <w:bottom w:val="single" w:sz="4" w:space="0" w:color="auto"/>
              <w:right w:val="single" w:sz="4" w:space="0" w:color="000000"/>
            </w:tcBorders>
            <w:shd w:val="clear" w:color="auto" w:fill="002060"/>
            <w:noWrap/>
            <w:vAlign w:val="bottom"/>
            <w:hideMark/>
          </w:tcPr>
          <w:p w14:paraId="4F10DDF8" w14:textId="77777777" w:rsidR="00E55306" w:rsidRPr="00E55306" w:rsidRDefault="00E55306" w:rsidP="00E55306">
            <w:pPr>
              <w:spacing w:after="0" w:line="240" w:lineRule="auto"/>
              <w:jc w:val="center"/>
              <w:rPr>
                <w:rFonts w:ascii="Calibri" w:hAnsi="Calibri" w:cs="Calibri"/>
                <w:color w:val="FFFFFF" w:themeColor="background1"/>
                <w:sz w:val="22"/>
                <w:szCs w:val="22"/>
                <w:lang w:val="en-IN" w:eastAsia="en-IN"/>
              </w:rPr>
            </w:pPr>
            <w:r w:rsidRPr="00E55306">
              <w:rPr>
                <w:rFonts w:ascii="Calibri" w:hAnsi="Calibri" w:cs="Calibri"/>
                <w:color w:val="FFFFFF" w:themeColor="background1"/>
                <w:sz w:val="22"/>
                <w:szCs w:val="22"/>
                <w:lang w:val="en-IN" w:eastAsia="en-IN"/>
              </w:rPr>
              <w:t>Shareholding Pattern of M/s. SEW Krishnagar Baharampore Highways Limited is</w:t>
            </w:r>
          </w:p>
        </w:tc>
      </w:tr>
      <w:tr w:rsidR="00E55306" w:rsidRPr="00E55306" w14:paraId="24B8222E"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002060"/>
            <w:noWrap/>
            <w:vAlign w:val="bottom"/>
            <w:hideMark/>
          </w:tcPr>
          <w:p w14:paraId="530080D3" w14:textId="77777777" w:rsidR="00E55306" w:rsidRPr="00E55306" w:rsidRDefault="00E55306" w:rsidP="00E55306">
            <w:pPr>
              <w:spacing w:after="0" w:line="240" w:lineRule="auto"/>
              <w:rPr>
                <w:rFonts w:ascii="Calibri" w:hAnsi="Calibri" w:cs="Calibri"/>
                <w:color w:val="FFFFFF" w:themeColor="background1"/>
                <w:sz w:val="22"/>
                <w:szCs w:val="22"/>
                <w:lang w:val="en-IN" w:eastAsia="en-IN"/>
              </w:rPr>
            </w:pPr>
            <w:r w:rsidRPr="00E55306">
              <w:rPr>
                <w:rFonts w:ascii="Calibri" w:hAnsi="Calibri" w:cs="Calibri"/>
                <w:color w:val="FFFFFF" w:themeColor="background1"/>
                <w:sz w:val="22"/>
                <w:szCs w:val="22"/>
                <w:lang w:val="en-IN" w:eastAsia="en-IN"/>
              </w:rPr>
              <w:t>Name of the Shareholder</w:t>
            </w:r>
          </w:p>
        </w:tc>
        <w:tc>
          <w:tcPr>
            <w:tcW w:w="3441" w:type="dxa"/>
            <w:tcBorders>
              <w:top w:val="nil"/>
              <w:left w:val="nil"/>
              <w:bottom w:val="single" w:sz="4" w:space="0" w:color="auto"/>
              <w:right w:val="single" w:sz="4" w:space="0" w:color="auto"/>
            </w:tcBorders>
            <w:shd w:val="clear" w:color="auto" w:fill="002060"/>
            <w:noWrap/>
            <w:vAlign w:val="bottom"/>
            <w:hideMark/>
          </w:tcPr>
          <w:p w14:paraId="555AF57E" w14:textId="77777777" w:rsidR="00E55306" w:rsidRPr="00E55306" w:rsidRDefault="00E55306" w:rsidP="00E55306">
            <w:pPr>
              <w:spacing w:after="0" w:line="240" w:lineRule="auto"/>
              <w:rPr>
                <w:rFonts w:ascii="Calibri" w:hAnsi="Calibri" w:cs="Calibri"/>
                <w:color w:val="FFFFFF" w:themeColor="background1"/>
                <w:sz w:val="22"/>
                <w:szCs w:val="22"/>
                <w:lang w:val="en-IN" w:eastAsia="en-IN"/>
              </w:rPr>
            </w:pPr>
            <w:r w:rsidRPr="00E55306">
              <w:rPr>
                <w:rFonts w:ascii="Calibri" w:hAnsi="Calibri" w:cs="Calibri"/>
                <w:color w:val="FFFFFF" w:themeColor="background1"/>
                <w:sz w:val="22"/>
                <w:szCs w:val="22"/>
                <w:lang w:val="en-IN" w:eastAsia="en-IN"/>
              </w:rPr>
              <w:t xml:space="preserve">No. of Equity Shares  of Rs. 10/- each </w:t>
            </w:r>
          </w:p>
        </w:tc>
        <w:tc>
          <w:tcPr>
            <w:tcW w:w="1403" w:type="dxa"/>
            <w:tcBorders>
              <w:top w:val="nil"/>
              <w:left w:val="nil"/>
              <w:bottom w:val="single" w:sz="4" w:space="0" w:color="auto"/>
              <w:right w:val="single" w:sz="4" w:space="0" w:color="auto"/>
            </w:tcBorders>
            <w:shd w:val="clear" w:color="auto" w:fill="002060"/>
            <w:noWrap/>
            <w:vAlign w:val="bottom"/>
            <w:hideMark/>
          </w:tcPr>
          <w:p w14:paraId="1D88D09F" w14:textId="77777777" w:rsidR="00E55306" w:rsidRPr="00E55306" w:rsidRDefault="00E55306" w:rsidP="00E55306">
            <w:pPr>
              <w:spacing w:after="0" w:line="240" w:lineRule="auto"/>
              <w:rPr>
                <w:rFonts w:ascii="Calibri" w:hAnsi="Calibri" w:cs="Calibri"/>
                <w:color w:val="FFFFFF" w:themeColor="background1"/>
                <w:sz w:val="22"/>
                <w:szCs w:val="22"/>
                <w:lang w:val="en-IN" w:eastAsia="en-IN"/>
              </w:rPr>
            </w:pPr>
            <w:r w:rsidRPr="00E55306">
              <w:rPr>
                <w:rFonts w:ascii="Calibri" w:hAnsi="Calibri" w:cs="Calibri"/>
                <w:color w:val="FFFFFF" w:themeColor="background1"/>
                <w:sz w:val="22"/>
                <w:szCs w:val="22"/>
                <w:lang w:val="en-IN" w:eastAsia="en-IN"/>
              </w:rPr>
              <w:t xml:space="preserve">% of holding </w:t>
            </w:r>
          </w:p>
        </w:tc>
      </w:tr>
      <w:tr w:rsidR="00E55306" w:rsidRPr="00E55306" w14:paraId="31D3A686"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14:paraId="4703FDF3" w14:textId="77777777" w:rsidR="00E55306" w:rsidRPr="00E55306" w:rsidRDefault="00E55306" w:rsidP="00E55306">
            <w:pPr>
              <w:spacing w:after="0" w:line="240" w:lineRule="auto"/>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1. SEW Transportation Networks Limited (‘STNL’)</w:t>
            </w:r>
          </w:p>
        </w:tc>
        <w:tc>
          <w:tcPr>
            <w:tcW w:w="3441" w:type="dxa"/>
            <w:tcBorders>
              <w:top w:val="nil"/>
              <w:left w:val="nil"/>
              <w:bottom w:val="single" w:sz="4" w:space="0" w:color="auto"/>
              <w:right w:val="single" w:sz="4" w:space="0" w:color="auto"/>
            </w:tcBorders>
            <w:shd w:val="clear" w:color="auto" w:fill="auto"/>
            <w:noWrap/>
            <w:vAlign w:val="bottom"/>
            <w:hideMark/>
          </w:tcPr>
          <w:p w14:paraId="7F3238CD" w14:textId="77777777" w:rsidR="00E55306" w:rsidRPr="00E55306" w:rsidRDefault="00E55306" w:rsidP="00E55306">
            <w:pPr>
              <w:spacing w:after="0" w:line="240" w:lineRule="auto"/>
              <w:jc w:val="center"/>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2,69,05,940</w:t>
            </w:r>
          </w:p>
        </w:tc>
        <w:tc>
          <w:tcPr>
            <w:tcW w:w="1403" w:type="dxa"/>
            <w:tcBorders>
              <w:top w:val="nil"/>
              <w:left w:val="nil"/>
              <w:bottom w:val="single" w:sz="4" w:space="0" w:color="auto"/>
              <w:right w:val="single" w:sz="4" w:space="0" w:color="auto"/>
            </w:tcBorders>
            <w:shd w:val="clear" w:color="auto" w:fill="auto"/>
            <w:noWrap/>
            <w:vAlign w:val="bottom"/>
            <w:hideMark/>
          </w:tcPr>
          <w:p w14:paraId="44BA1565" w14:textId="77777777" w:rsidR="00E55306" w:rsidRPr="00E55306" w:rsidRDefault="00E55306" w:rsidP="00E55306">
            <w:pPr>
              <w:spacing w:after="0" w:line="240" w:lineRule="auto"/>
              <w:jc w:val="right"/>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99.9998%</w:t>
            </w:r>
          </w:p>
        </w:tc>
      </w:tr>
      <w:tr w:rsidR="00E55306" w:rsidRPr="00E55306" w14:paraId="42DE9702"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14:paraId="1FA82C90" w14:textId="77777777" w:rsidR="00E55306" w:rsidRPr="00E55306" w:rsidRDefault="00E55306" w:rsidP="00E55306">
            <w:pPr>
              <w:spacing w:after="0" w:line="240" w:lineRule="auto"/>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 xml:space="preserve">2. Mr. V Rajasekhar * </w:t>
            </w:r>
          </w:p>
        </w:tc>
        <w:tc>
          <w:tcPr>
            <w:tcW w:w="3441" w:type="dxa"/>
            <w:tcBorders>
              <w:top w:val="nil"/>
              <w:left w:val="nil"/>
              <w:bottom w:val="single" w:sz="4" w:space="0" w:color="auto"/>
              <w:right w:val="single" w:sz="4" w:space="0" w:color="auto"/>
            </w:tcBorders>
            <w:shd w:val="clear" w:color="auto" w:fill="auto"/>
            <w:noWrap/>
            <w:vAlign w:val="bottom"/>
            <w:hideMark/>
          </w:tcPr>
          <w:p w14:paraId="11C2478A" w14:textId="77777777" w:rsidR="00E55306" w:rsidRPr="00E55306" w:rsidRDefault="00E55306" w:rsidP="00E55306">
            <w:pPr>
              <w:spacing w:after="0" w:line="240" w:lineRule="auto"/>
              <w:jc w:val="center"/>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14:paraId="653F2796" w14:textId="77777777" w:rsidR="00E55306" w:rsidRPr="00E55306" w:rsidRDefault="00E55306" w:rsidP="00E55306">
            <w:pPr>
              <w:spacing w:after="0" w:line="240" w:lineRule="auto"/>
              <w:jc w:val="right"/>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0.00004%</w:t>
            </w:r>
          </w:p>
        </w:tc>
      </w:tr>
      <w:tr w:rsidR="00E55306" w:rsidRPr="00E55306" w14:paraId="78E22E90"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14:paraId="705408AE" w14:textId="77777777" w:rsidR="00E55306" w:rsidRPr="00E55306" w:rsidRDefault="00E55306" w:rsidP="00E55306">
            <w:pPr>
              <w:spacing w:after="0" w:line="240" w:lineRule="auto"/>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3. Mr. Y Gangadhara Rao *</w:t>
            </w:r>
          </w:p>
        </w:tc>
        <w:tc>
          <w:tcPr>
            <w:tcW w:w="3441" w:type="dxa"/>
            <w:tcBorders>
              <w:top w:val="nil"/>
              <w:left w:val="nil"/>
              <w:bottom w:val="single" w:sz="4" w:space="0" w:color="auto"/>
              <w:right w:val="single" w:sz="4" w:space="0" w:color="auto"/>
            </w:tcBorders>
            <w:shd w:val="clear" w:color="auto" w:fill="auto"/>
            <w:noWrap/>
            <w:vAlign w:val="bottom"/>
            <w:hideMark/>
          </w:tcPr>
          <w:p w14:paraId="62DDFD0F" w14:textId="77777777" w:rsidR="00E55306" w:rsidRPr="00E55306" w:rsidRDefault="00E55306" w:rsidP="00E55306">
            <w:pPr>
              <w:spacing w:after="0" w:line="240" w:lineRule="auto"/>
              <w:jc w:val="center"/>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14:paraId="79422068" w14:textId="77777777" w:rsidR="00E55306" w:rsidRPr="00E55306" w:rsidRDefault="00E55306" w:rsidP="00E55306">
            <w:pPr>
              <w:spacing w:after="0" w:line="240" w:lineRule="auto"/>
              <w:jc w:val="right"/>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0.00004%</w:t>
            </w:r>
          </w:p>
        </w:tc>
      </w:tr>
      <w:tr w:rsidR="00E55306" w:rsidRPr="00E55306" w14:paraId="104DE5CC"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14:paraId="18214306" w14:textId="77777777" w:rsidR="00E55306" w:rsidRPr="00E55306" w:rsidRDefault="00E55306" w:rsidP="00E55306">
            <w:pPr>
              <w:spacing w:after="0" w:line="240" w:lineRule="auto"/>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4.Mr. S Anil Kumar *</w:t>
            </w:r>
          </w:p>
        </w:tc>
        <w:tc>
          <w:tcPr>
            <w:tcW w:w="3441" w:type="dxa"/>
            <w:tcBorders>
              <w:top w:val="nil"/>
              <w:left w:val="nil"/>
              <w:bottom w:val="single" w:sz="4" w:space="0" w:color="auto"/>
              <w:right w:val="single" w:sz="4" w:space="0" w:color="auto"/>
            </w:tcBorders>
            <w:shd w:val="clear" w:color="auto" w:fill="auto"/>
            <w:noWrap/>
            <w:vAlign w:val="bottom"/>
            <w:hideMark/>
          </w:tcPr>
          <w:p w14:paraId="4F1508A2" w14:textId="77777777" w:rsidR="00E55306" w:rsidRPr="00E55306" w:rsidRDefault="00E55306" w:rsidP="00E55306">
            <w:pPr>
              <w:spacing w:after="0" w:line="240" w:lineRule="auto"/>
              <w:jc w:val="center"/>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14:paraId="74F90551" w14:textId="77777777" w:rsidR="00E55306" w:rsidRPr="00E55306" w:rsidRDefault="00E55306" w:rsidP="00E55306">
            <w:pPr>
              <w:spacing w:after="0" w:line="240" w:lineRule="auto"/>
              <w:jc w:val="right"/>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0.00004%</w:t>
            </w:r>
          </w:p>
        </w:tc>
      </w:tr>
      <w:tr w:rsidR="00E55306" w:rsidRPr="00E55306" w14:paraId="2CEB8A48"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14:paraId="17756FD8" w14:textId="77777777" w:rsidR="00E55306" w:rsidRPr="00E55306" w:rsidRDefault="00E55306" w:rsidP="00E55306">
            <w:pPr>
              <w:spacing w:after="0" w:line="240" w:lineRule="auto"/>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5.Mr. Y S Prakasa Rao *</w:t>
            </w:r>
          </w:p>
        </w:tc>
        <w:tc>
          <w:tcPr>
            <w:tcW w:w="3441" w:type="dxa"/>
            <w:tcBorders>
              <w:top w:val="nil"/>
              <w:left w:val="nil"/>
              <w:bottom w:val="single" w:sz="4" w:space="0" w:color="auto"/>
              <w:right w:val="single" w:sz="4" w:space="0" w:color="auto"/>
            </w:tcBorders>
            <w:shd w:val="clear" w:color="auto" w:fill="auto"/>
            <w:noWrap/>
            <w:vAlign w:val="bottom"/>
            <w:hideMark/>
          </w:tcPr>
          <w:p w14:paraId="0F5075CF" w14:textId="77777777" w:rsidR="00E55306" w:rsidRPr="00E55306" w:rsidRDefault="00E55306" w:rsidP="00E55306">
            <w:pPr>
              <w:spacing w:after="0" w:line="240" w:lineRule="auto"/>
              <w:jc w:val="center"/>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14:paraId="1CC42C7D" w14:textId="77777777" w:rsidR="00E55306" w:rsidRPr="00E55306" w:rsidRDefault="00E55306" w:rsidP="00E55306">
            <w:pPr>
              <w:spacing w:after="0" w:line="240" w:lineRule="auto"/>
              <w:jc w:val="right"/>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0.00004%</w:t>
            </w:r>
          </w:p>
        </w:tc>
      </w:tr>
      <w:tr w:rsidR="00E55306" w:rsidRPr="00E55306" w14:paraId="73A866A1"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14:paraId="6324C1F3" w14:textId="77777777" w:rsidR="00E55306" w:rsidRPr="00E55306" w:rsidRDefault="00E55306" w:rsidP="00E55306">
            <w:pPr>
              <w:spacing w:after="0" w:line="240" w:lineRule="auto"/>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6. Mr. V Rajkumar *</w:t>
            </w:r>
          </w:p>
        </w:tc>
        <w:tc>
          <w:tcPr>
            <w:tcW w:w="3441" w:type="dxa"/>
            <w:tcBorders>
              <w:top w:val="nil"/>
              <w:left w:val="nil"/>
              <w:bottom w:val="single" w:sz="4" w:space="0" w:color="auto"/>
              <w:right w:val="single" w:sz="4" w:space="0" w:color="auto"/>
            </w:tcBorders>
            <w:shd w:val="clear" w:color="auto" w:fill="auto"/>
            <w:noWrap/>
            <w:vAlign w:val="bottom"/>
            <w:hideMark/>
          </w:tcPr>
          <w:p w14:paraId="1431604C" w14:textId="77777777" w:rsidR="00E55306" w:rsidRPr="00E55306" w:rsidRDefault="00E55306" w:rsidP="00E55306">
            <w:pPr>
              <w:spacing w:after="0" w:line="240" w:lineRule="auto"/>
              <w:jc w:val="center"/>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14:paraId="4547EEFE" w14:textId="77777777" w:rsidR="00E55306" w:rsidRPr="00E55306" w:rsidRDefault="00E55306" w:rsidP="00E55306">
            <w:pPr>
              <w:spacing w:after="0" w:line="240" w:lineRule="auto"/>
              <w:jc w:val="right"/>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0.00004%</w:t>
            </w:r>
          </w:p>
        </w:tc>
      </w:tr>
      <w:tr w:rsidR="00E55306" w:rsidRPr="00E55306" w14:paraId="44860C5E"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14:paraId="1E761EF5" w14:textId="77777777" w:rsidR="00E55306" w:rsidRPr="00E55306" w:rsidRDefault="00E55306" w:rsidP="00E55306">
            <w:pPr>
              <w:spacing w:after="0" w:line="240" w:lineRule="auto"/>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7. Mr. Y Aditya Krishna *</w:t>
            </w:r>
          </w:p>
        </w:tc>
        <w:tc>
          <w:tcPr>
            <w:tcW w:w="3441" w:type="dxa"/>
            <w:tcBorders>
              <w:top w:val="nil"/>
              <w:left w:val="nil"/>
              <w:bottom w:val="single" w:sz="4" w:space="0" w:color="auto"/>
              <w:right w:val="single" w:sz="4" w:space="0" w:color="auto"/>
            </w:tcBorders>
            <w:shd w:val="clear" w:color="auto" w:fill="auto"/>
            <w:noWrap/>
            <w:vAlign w:val="bottom"/>
            <w:hideMark/>
          </w:tcPr>
          <w:p w14:paraId="348E6935" w14:textId="77777777" w:rsidR="00E55306" w:rsidRPr="00E55306" w:rsidRDefault="00E55306" w:rsidP="00E55306">
            <w:pPr>
              <w:spacing w:after="0" w:line="240" w:lineRule="auto"/>
              <w:jc w:val="center"/>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10</w:t>
            </w:r>
          </w:p>
        </w:tc>
        <w:tc>
          <w:tcPr>
            <w:tcW w:w="1403" w:type="dxa"/>
            <w:tcBorders>
              <w:top w:val="nil"/>
              <w:left w:val="nil"/>
              <w:bottom w:val="single" w:sz="4" w:space="0" w:color="auto"/>
              <w:right w:val="single" w:sz="4" w:space="0" w:color="auto"/>
            </w:tcBorders>
            <w:shd w:val="clear" w:color="auto" w:fill="auto"/>
            <w:noWrap/>
            <w:vAlign w:val="bottom"/>
            <w:hideMark/>
          </w:tcPr>
          <w:p w14:paraId="5666E5AD" w14:textId="77777777" w:rsidR="00E55306" w:rsidRPr="00E55306" w:rsidRDefault="00E55306" w:rsidP="00E55306">
            <w:pPr>
              <w:spacing w:after="0" w:line="240" w:lineRule="auto"/>
              <w:jc w:val="right"/>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0.00004%</w:t>
            </w:r>
          </w:p>
        </w:tc>
      </w:tr>
      <w:tr w:rsidR="00E55306" w:rsidRPr="00E55306" w14:paraId="6BC3873A" w14:textId="77777777" w:rsidTr="00E55306">
        <w:trPr>
          <w:trHeight w:val="300"/>
        </w:trPr>
        <w:tc>
          <w:tcPr>
            <w:tcW w:w="4776" w:type="dxa"/>
            <w:tcBorders>
              <w:top w:val="nil"/>
              <w:left w:val="single" w:sz="4" w:space="0" w:color="auto"/>
              <w:bottom w:val="single" w:sz="4" w:space="0" w:color="auto"/>
              <w:right w:val="single" w:sz="4" w:space="0" w:color="auto"/>
            </w:tcBorders>
            <w:shd w:val="clear" w:color="auto" w:fill="auto"/>
            <w:noWrap/>
            <w:vAlign w:val="bottom"/>
            <w:hideMark/>
          </w:tcPr>
          <w:p w14:paraId="659548EA" w14:textId="77777777" w:rsidR="00E55306" w:rsidRPr="00E55306" w:rsidRDefault="00E55306" w:rsidP="00E55306">
            <w:pPr>
              <w:spacing w:after="0" w:line="240" w:lineRule="auto"/>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TOTAL</w:t>
            </w:r>
          </w:p>
        </w:tc>
        <w:tc>
          <w:tcPr>
            <w:tcW w:w="3441" w:type="dxa"/>
            <w:tcBorders>
              <w:top w:val="nil"/>
              <w:left w:val="nil"/>
              <w:bottom w:val="single" w:sz="4" w:space="0" w:color="auto"/>
              <w:right w:val="single" w:sz="4" w:space="0" w:color="auto"/>
            </w:tcBorders>
            <w:shd w:val="clear" w:color="auto" w:fill="auto"/>
            <w:noWrap/>
            <w:vAlign w:val="bottom"/>
            <w:hideMark/>
          </w:tcPr>
          <w:p w14:paraId="2B1B1FE3" w14:textId="77777777" w:rsidR="00E55306" w:rsidRPr="00E55306" w:rsidRDefault="00E55306" w:rsidP="00E55306">
            <w:pPr>
              <w:spacing w:after="0" w:line="240" w:lineRule="auto"/>
              <w:jc w:val="center"/>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2,69,06,000</w:t>
            </w:r>
          </w:p>
        </w:tc>
        <w:tc>
          <w:tcPr>
            <w:tcW w:w="1403" w:type="dxa"/>
            <w:tcBorders>
              <w:top w:val="nil"/>
              <w:left w:val="nil"/>
              <w:bottom w:val="single" w:sz="4" w:space="0" w:color="auto"/>
              <w:right w:val="single" w:sz="4" w:space="0" w:color="auto"/>
            </w:tcBorders>
            <w:shd w:val="clear" w:color="auto" w:fill="auto"/>
            <w:noWrap/>
            <w:vAlign w:val="bottom"/>
            <w:hideMark/>
          </w:tcPr>
          <w:p w14:paraId="4AA30A00" w14:textId="77777777" w:rsidR="00E55306" w:rsidRPr="00E55306" w:rsidRDefault="00E55306" w:rsidP="00E55306">
            <w:pPr>
              <w:spacing w:after="0" w:line="240" w:lineRule="auto"/>
              <w:jc w:val="right"/>
              <w:rPr>
                <w:rFonts w:ascii="Calibri" w:hAnsi="Calibri" w:cs="Calibri"/>
                <w:color w:val="000000"/>
                <w:sz w:val="22"/>
                <w:szCs w:val="22"/>
                <w:lang w:val="en-IN" w:eastAsia="en-IN"/>
              </w:rPr>
            </w:pPr>
            <w:r w:rsidRPr="00E55306">
              <w:rPr>
                <w:rFonts w:ascii="Calibri" w:hAnsi="Calibri" w:cs="Calibri"/>
                <w:color w:val="000000"/>
                <w:sz w:val="22"/>
                <w:szCs w:val="22"/>
                <w:lang w:val="en-IN" w:eastAsia="en-IN"/>
              </w:rPr>
              <w:t>100.0000%</w:t>
            </w:r>
          </w:p>
        </w:tc>
      </w:tr>
    </w:tbl>
    <w:p w14:paraId="2F2D8562" w14:textId="61C3E643" w:rsidR="00EC268F" w:rsidRDefault="00140C7D">
      <w:pPr>
        <w:rPr>
          <w:rFonts w:ascii="Arial" w:hAnsi="Arial" w:cs="Arial"/>
          <w:i/>
          <w:sz w:val="18"/>
          <w:szCs w:val="22"/>
        </w:rPr>
      </w:pPr>
      <w:r>
        <w:rPr>
          <w:rFonts w:ascii="Arial" w:hAnsi="Arial" w:cs="Arial"/>
          <w:b/>
          <w:i/>
          <w:sz w:val="18"/>
          <w:szCs w:val="22"/>
        </w:rPr>
        <w:t xml:space="preserve">                                                                                                                    </w:t>
      </w:r>
      <w:r w:rsidRPr="00C0547F">
        <w:rPr>
          <w:rFonts w:ascii="Arial" w:hAnsi="Arial" w:cs="Arial"/>
          <w:b/>
          <w:i/>
          <w:sz w:val="18"/>
          <w:szCs w:val="22"/>
        </w:rPr>
        <w:t>Source:</w:t>
      </w:r>
      <w:r w:rsidRPr="00213863">
        <w:rPr>
          <w:rFonts w:ascii="Arial" w:hAnsi="Arial" w:cs="Arial"/>
          <w:i/>
          <w:sz w:val="18"/>
          <w:szCs w:val="22"/>
        </w:rPr>
        <w:t xml:space="preserve"> Data provided by the Company</w:t>
      </w:r>
    </w:p>
    <w:p w14:paraId="7019A3A9" w14:textId="77777777" w:rsidR="00140C7D" w:rsidRDefault="00140C7D">
      <w:pPr>
        <w:rPr>
          <w:rFonts w:ascii="Arial" w:hAnsi="Arial" w:cs="Arial"/>
          <w:i/>
          <w:sz w:val="18"/>
          <w:szCs w:val="22"/>
        </w:rPr>
      </w:pPr>
    </w:p>
    <w:p w14:paraId="22A87B50" w14:textId="77777777" w:rsidR="00140C7D" w:rsidRDefault="00140C7D">
      <w:pPr>
        <w:rPr>
          <w:rFonts w:ascii="Arial" w:hAnsi="Arial" w:cs="Arial"/>
          <w:i/>
          <w:sz w:val="18"/>
          <w:szCs w:val="22"/>
        </w:rPr>
      </w:pPr>
    </w:p>
    <w:p w14:paraId="348F7BB6" w14:textId="77777777" w:rsidR="00140C7D" w:rsidRDefault="00140C7D">
      <w:pPr>
        <w:rPr>
          <w:rFonts w:ascii="Arial" w:hAnsi="Arial" w:cs="Arial"/>
          <w:i/>
          <w:sz w:val="18"/>
          <w:szCs w:val="22"/>
        </w:rPr>
      </w:pPr>
    </w:p>
    <w:p w14:paraId="7F89D22D" w14:textId="77777777" w:rsidR="00140C7D" w:rsidRDefault="00140C7D">
      <w:pPr>
        <w:rPr>
          <w:rFonts w:ascii="Arial" w:hAnsi="Arial" w:cs="Arial"/>
          <w:i/>
          <w:sz w:val="18"/>
          <w:szCs w:val="22"/>
        </w:rPr>
      </w:pPr>
    </w:p>
    <w:p w14:paraId="6550F91D" w14:textId="77777777" w:rsidR="00140C7D" w:rsidRDefault="00140C7D">
      <w:pPr>
        <w:rPr>
          <w:rFonts w:ascii="Arial" w:hAnsi="Arial" w:cs="Arial"/>
          <w:i/>
          <w:sz w:val="18"/>
          <w:szCs w:val="22"/>
        </w:rPr>
      </w:pPr>
    </w:p>
    <w:p w14:paraId="6E71B59C" w14:textId="77777777" w:rsidR="00140C7D" w:rsidRDefault="00140C7D">
      <w:pPr>
        <w:rPr>
          <w:rFonts w:ascii="Arial" w:hAnsi="Arial" w:cs="Arial"/>
          <w:i/>
          <w:sz w:val="18"/>
          <w:szCs w:val="22"/>
        </w:rPr>
      </w:pPr>
    </w:p>
    <w:p w14:paraId="1B5106FA" w14:textId="77777777" w:rsidR="00140C7D" w:rsidRDefault="00140C7D">
      <w:pPr>
        <w:rPr>
          <w:rFonts w:ascii="Arial" w:hAnsi="Arial" w:cs="Arial"/>
          <w:i/>
          <w:sz w:val="18"/>
          <w:szCs w:val="22"/>
        </w:rPr>
      </w:pPr>
    </w:p>
    <w:p w14:paraId="0E856E7A" w14:textId="77777777" w:rsidR="00140C7D" w:rsidRDefault="00140C7D">
      <w:pPr>
        <w:rPr>
          <w:rFonts w:ascii="Arial" w:hAnsi="Arial" w:cs="Arial"/>
          <w:i/>
          <w:sz w:val="18"/>
          <w:szCs w:val="22"/>
        </w:rPr>
      </w:pPr>
    </w:p>
    <w:p w14:paraId="2FEC0701" w14:textId="77777777" w:rsidR="00140C7D" w:rsidRDefault="00140C7D">
      <w:pPr>
        <w:rPr>
          <w:rFonts w:ascii="Arial" w:hAnsi="Arial" w:cs="Arial"/>
          <w:i/>
          <w:sz w:val="18"/>
          <w:szCs w:val="22"/>
        </w:rPr>
      </w:pPr>
    </w:p>
    <w:p w14:paraId="0CD56C2F" w14:textId="77777777" w:rsidR="00140C7D" w:rsidRDefault="00140C7D">
      <w:pPr>
        <w:rPr>
          <w:rFonts w:ascii="Arial" w:hAnsi="Arial" w:cs="Arial"/>
          <w:i/>
          <w:sz w:val="18"/>
          <w:szCs w:val="22"/>
        </w:rPr>
      </w:pPr>
    </w:p>
    <w:p w14:paraId="72A4111A" w14:textId="77777777" w:rsidR="00140C7D" w:rsidRDefault="00140C7D">
      <w:pPr>
        <w:rPr>
          <w:rFonts w:ascii="Arial" w:hAnsi="Arial" w:cs="Arial"/>
          <w:i/>
          <w:sz w:val="18"/>
          <w:szCs w:val="22"/>
        </w:rPr>
      </w:pPr>
    </w:p>
    <w:p w14:paraId="1B30FDF8" w14:textId="77777777" w:rsidR="00140C7D" w:rsidRDefault="00140C7D">
      <w:pPr>
        <w:rPr>
          <w:rFonts w:ascii="Arial" w:hAnsi="Arial" w:cs="Arial"/>
          <w:i/>
          <w:sz w:val="18"/>
          <w:szCs w:val="22"/>
        </w:rPr>
      </w:pPr>
    </w:p>
    <w:p w14:paraId="418BDFBF" w14:textId="77777777" w:rsidR="00140C7D" w:rsidRDefault="00140C7D">
      <w:pPr>
        <w:rPr>
          <w:rFonts w:ascii="Arial" w:hAnsi="Arial" w:cs="Arial"/>
          <w:i/>
          <w:sz w:val="18"/>
          <w:szCs w:val="22"/>
        </w:rPr>
      </w:pPr>
    </w:p>
    <w:p w14:paraId="2E137542" w14:textId="77777777" w:rsidR="00140C7D" w:rsidRDefault="00140C7D">
      <w:pPr>
        <w:rPr>
          <w:rFonts w:ascii="Arial" w:hAnsi="Arial" w:cs="Arial"/>
          <w:i/>
          <w:sz w:val="18"/>
          <w:szCs w:val="22"/>
        </w:rPr>
      </w:pPr>
    </w:p>
    <w:p w14:paraId="3B863AC5" w14:textId="77777777" w:rsidR="00140C7D" w:rsidRDefault="00140C7D">
      <w:pPr>
        <w:rPr>
          <w:rFonts w:ascii="Arial" w:hAnsi="Arial" w:cs="Arial"/>
          <w:i/>
          <w:sz w:val="18"/>
          <w:szCs w:val="22"/>
        </w:rPr>
      </w:pPr>
    </w:p>
    <w:p w14:paraId="27897095" w14:textId="77777777" w:rsidR="00140C7D" w:rsidRDefault="00140C7D">
      <w:pPr>
        <w:rPr>
          <w:rFonts w:ascii="Arial" w:hAnsi="Arial" w:cs="Arial"/>
          <w:i/>
          <w:sz w:val="18"/>
          <w:szCs w:val="22"/>
        </w:rPr>
      </w:pPr>
    </w:p>
    <w:p w14:paraId="5EB0D5E0" w14:textId="77777777" w:rsidR="00140C7D" w:rsidRDefault="00140C7D">
      <w:pPr>
        <w:rPr>
          <w:rFonts w:ascii="Arial" w:hAnsi="Arial" w:cs="Arial"/>
          <w:i/>
          <w:sz w:val="18"/>
          <w:szCs w:val="22"/>
        </w:rPr>
      </w:pPr>
    </w:p>
    <w:p w14:paraId="4109D2BC" w14:textId="77777777" w:rsidR="00140C7D" w:rsidRDefault="00140C7D">
      <w:pPr>
        <w:rPr>
          <w:rFonts w:ascii="Arial" w:hAnsi="Arial" w:cs="Arial"/>
          <w:i/>
          <w:sz w:val="18"/>
          <w:szCs w:val="22"/>
        </w:rPr>
      </w:pPr>
    </w:p>
    <w:p w14:paraId="30E64067" w14:textId="77777777" w:rsidR="00140C7D" w:rsidRDefault="00140C7D">
      <w:pPr>
        <w:rPr>
          <w:rFonts w:ascii="Arial" w:hAnsi="Arial" w:cs="Arial"/>
          <w:i/>
          <w:sz w:val="18"/>
          <w:szCs w:val="22"/>
        </w:rPr>
      </w:pPr>
    </w:p>
    <w:p w14:paraId="0C417B8C" w14:textId="77777777" w:rsidR="00140C7D" w:rsidRDefault="00140C7D">
      <w:pPr>
        <w:rPr>
          <w:rFonts w:ascii="Arial" w:hAnsi="Arial" w:cs="Arial"/>
          <w:i/>
          <w:sz w:val="18"/>
          <w:szCs w:val="22"/>
        </w:rPr>
      </w:pPr>
    </w:p>
    <w:p w14:paraId="472D7251" w14:textId="77777777" w:rsidR="00140C7D" w:rsidRDefault="00140C7D"/>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75"/>
        <w:gridCol w:w="7541"/>
      </w:tblGrid>
      <w:tr w:rsidR="00E11206" w:rsidRPr="0078420B" w14:paraId="5FC012B5" w14:textId="77777777" w:rsidTr="00EC268F">
        <w:trPr>
          <w:trHeight w:val="20"/>
          <w:jc w:val="center"/>
        </w:trPr>
        <w:tc>
          <w:tcPr>
            <w:tcW w:w="1475" w:type="dxa"/>
            <w:shd w:val="clear" w:color="auto" w:fill="002060"/>
            <w:vAlign w:val="center"/>
          </w:tcPr>
          <w:p w14:paraId="0062DA5F" w14:textId="77777777" w:rsidR="00E11206" w:rsidRPr="0078420B" w:rsidRDefault="00E11206" w:rsidP="00E11206">
            <w:pPr>
              <w:spacing w:after="0" w:line="360" w:lineRule="auto"/>
              <w:jc w:val="center"/>
              <w:rPr>
                <w:rFonts w:ascii="Arial" w:hAnsi="Arial" w:cs="Arial"/>
                <w:b/>
                <w:i/>
                <w:sz w:val="22"/>
                <w:szCs w:val="22"/>
                <w:highlight w:val="yellow"/>
              </w:rPr>
            </w:pPr>
            <w:r w:rsidRPr="00E10371">
              <w:rPr>
                <w:rFonts w:ascii="Arial" w:hAnsi="Arial" w:cs="Arial"/>
                <w:b/>
                <w:sz w:val="22"/>
                <w:szCs w:val="22"/>
              </w:rPr>
              <w:t>PART C</w:t>
            </w:r>
          </w:p>
        </w:tc>
        <w:tc>
          <w:tcPr>
            <w:tcW w:w="7541" w:type="dxa"/>
            <w:shd w:val="clear" w:color="auto" w:fill="DEEAF6" w:themeFill="accent1" w:themeFillTint="33"/>
            <w:vAlign w:val="center"/>
          </w:tcPr>
          <w:p w14:paraId="6B6012DA" w14:textId="77777777" w:rsidR="00E11206" w:rsidRPr="00EC268F" w:rsidRDefault="00ED239E" w:rsidP="00E11206">
            <w:pPr>
              <w:spacing w:after="0" w:line="360" w:lineRule="auto"/>
              <w:jc w:val="center"/>
              <w:rPr>
                <w:rFonts w:ascii="Arial" w:hAnsi="Arial" w:cs="Arial"/>
                <w:b/>
                <w:i/>
                <w:sz w:val="22"/>
                <w:szCs w:val="22"/>
              </w:rPr>
            </w:pPr>
            <w:r w:rsidRPr="00EC268F">
              <w:rPr>
                <w:rFonts w:ascii="Arial" w:hAnsi="Arial" w:cs="Arial"/>
                <w:b/>
                <w:sz w:val="22"/>
                <w:szCs w:val="22"/>
              </w:rPr>
              <w:t xml:space="preserve">PROJECT ASSESSMENT </w:t>
            </w:r>
          </w:p>
        </w:tc>
      </w:tr>
    </w:tbl>
    <w:p w14:paraId="669A85FD" w14:textId="77777777" w:rsidR="00E11206" w:rsidRDefault="00E11206" w:rsidP="00E11206">
      <w:pPr>
        <w:pStyle w:val="DefaultText11"/>
        <w:spacing w:line="360" w:lineRule="auto"/>
        <w:jc w:val="both"/>
        <w:rPr>
          <w:rFonts w:ascii="Arial" w:hAnsi="Arial" w:cs="Arial"/>
          <w:b/>
          <w:sz w:val="22"/>
          <w:szCs w:val="22"/>
          <w:highlight w:val="yellow"/>
        </w:rPr>
      </w:pPr>
    </w:p>
    <w:p w14:paraId="51132BC0" w14:textId="77777777" w:rsidR="00ED239E" w:rsidRPr="00ED239E" w:rsidRDefault="00ED239E" w:rsidP="00696F13">
      <w:pPr>
        <w:pStyle w:val="DefaultText11"/>
        <w:spacing w:line="360" w:lineRule="auto"/>
        <w:jc w:val="both"/>
        <w:rPr>
          <w:rFonts w:ascii="Arial" w:hAnsi="Arial" w:cs="Arial"/>
          <w:sz w:val="22"/>
          <w:szCs w:val="22"/>
          <w:lang w:val="en-IN"/>
        </w:rPr>
      </w:pPr>
      <w:r w:rsidRPr="00ED239E">
        <w:rPr>
          <w:rFonts w:ascii="Arial" w:hAnsi="Arial" w:cs="Arial"/>
          <w:sz w:val="22"/>
          <w:szCs w:val="22"/>
          <w:lang w:val="en-IN"/>
        </w:rPr>
        <w:t>Engineering procurement and construction (EPC) contracts are the most common form of contracts used to undertake construction works by the public and private sector on large scale and complex infrastructure projects, such as power plants, petroleum and LNG terminals, steel mills, roads, bridges etc. Under an EPC contract a contractor is obliged to deliver a complete facility to a developer who needs only turnkey to start operating the facility; hence EPC contracts are sometimes called turnkey construction in contracts. In addition to delivering a complete facility, the contractor must deliver that facility for a guaranteed price by a guaranteed date and it must perform to the specified level. Failure to comply with any requirements will usually result in the contractor incurring monetary liabilities.</w:t>
      </w:r>
    </w:p>
    <w:p w14:paraId="678253B7" w14:textId="77777777" w:rsidR="00ED239E" w:rsidRDefault="00ED239E" w:rsidP="00696F13">
      <w:pPr>
        <w:pStyle w:val="DefaultText11"/>
        <w:numPr>
          <w:ilvl w:val="0"/>
          <w:numId w:val="20"/>
        </w:numPr>
        <w:spacing w:line="360" w:lineRule="auto"/>
        <w:ind w:left="426" w:hanging="426"/>
        <w:jc w:val="both"/>
        <w:rPr>
          <w:rFonts w:ascii="Arial" w:hAnsi="Arial" w:cs="Arial"/>
          <w:b/>
          <w:sz w:val="22"/>
          <w:szCs w:val="22"/>
        </w:rPr>
      </w:pPr>
      <w:r w:rsidRPr="00ED239E">
        <w:rPr>
          <w:rFonts w:ascii="Arial" w:hAnsi="Arial" w:cs="Arial"/>
          <w:b/>
          <w:sz w:val="22"/>
          <w:szCs w:val="22"/>
        </w:rPr>
        <w:t>EPC PROCESS</w:t>
      </w:r>
    </w:p>
    <w:p w14:paraId="0DD29410" w14:textId="77777777" w:rsidR="00ED239E" w:rsidRPr="00ED239E" w:rsidRDefault="00ED239E" w:rsidP="00696F13">
      <w:pPr>
        <w:pStyle w:val="DefaultText11"/>
        <w:spacing w:line="360" w:lineRule="auto"/>
        <w:ind w:left="426"/>
        <w:jc w:val="both"/>
        <w:rPr>
          <w:rFonts w:ascii="Arial" w:hAnsi="Arial" w:cs="Arial"/>
          <w:sz w:val="22"/>
          <w:szCs w:val="22"/>
          <w:lang w:val="en-IN"/>
        </w:rPr>
      </w:pPr>
      <w:r w:rsidRPr="00ED239E">
        <w:rPr>
          <w:rFonts w:ascii="Arial" w:hAnsi="Arial" w:cs="Arial"/>
          <w:sz w:val="22"/>
          <w:szCs w:val="22"/>
          <w:lang w:val="en-IN"/>
        </w:rPr>
        <w:t>The most modern variation is called EPCM that is engineering, procurement, construction and management. On a global level, construction industry has completely adopted the EPC contracts and the EPC contractors have limited the otherwise predominant role of engineering consultants. These EPC firms are ready to take the risks associated with managing a project and possess procurement and project.</w:t>
      </w:r>
    </w:p>
    <w:p w14:paraId="6286D199" w14:textId="77777777" w:rsidR="00ED239E" w:rsidRDefault="00ED239E" w:rsidP="00696F13">
      <w:pPr>
        <w:pStyle w:val="DefaultText11"/>
        <w:spacing w:line="360" w:lineRule="auto"/>
        <w:ind w:left="426"/>
        <w:jc w:val="both"/>
        <w:rPr>
          <w:rFonts w:ascii="Arial" w:hAnsi="Arial" w:cs="Arial"/>
          <w:sz w:val="22"/>
          <w:szCs w:val="22"/>
          <w:lang w:val="en-IN"/>
        </w:rPr>
      </w:pPr>
      <w:r w:rsidRPr="00ED239E">
        <w:rPr>
          <w:rFonts w:ascii="Arial" w:hAnsi="Arial" w:cs="Arial"/>
          <w:sz w:val="22"/>
          <w:szCs w:val="22"/>
          <w:lang w:val="en-IN"/>
        </w:rPr>
        <w:t>Competitive forces are driving consolidation of construction in the EPC industry and leading to alliances among the large players. EPC contracts may vary in the basis of assignment of responsibility and related penalties. The relationship between different constituents of the industry is very flexible as shown in the exhibit below.</w:t>
      </w:r>
    </w:p>
    <w:p w14:paraId="6923C5BA" w14:textId="77777777" w:rsidR="00ED239E" w:rsidRPr="00ED239E" w:rsidRDefault="00ED239E" w:rsidP="000F55A2">
      <w:pPr>
        <w:pStyle w:val="DefaultText11"/>
        <w:spacing w:line="360" w:lineRule="auto"/>
        <w:ind w:left="426"/>
        <w:jc w:val="center"/>
        <w:rPr>
          <w:rFonts w:ascii="Arial" w:hAnsi="Arial" w:cs="Arial"/>
          <w:sz w:val="22"/>
          <w:szCs w:val="22"/>
          <w:lang w:val="en-IN"/>
        </w:rPr>
      </w:pPr>
      <w:r>
        <w:rPr>
          <w:noProof/>
          <w:lang w:val="en-IN" w:eastAsia="en-IN"/>
        </w:rPr>
        <w:drawing>
          <wp:inline distT="0" distB="0" distL="0" distR="0" wp14:anchorId="23152BFF" wp14:editId="7E458FA1">
            <wp:extent cx="3839396" cy="2590800"/>
            <wp:effectExtent l="19050" t="19050" r="279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621" t="30943" r="31108" b="12949"/>
                    <a:stretch/>
                  </pic:blipFill>
                  <pic:spPr bwMode="auto">
                    <a:xfrm>
                      <a:off x="0" y="0"/>
                      <a:ext cx="3871851" cy="26127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C656709" w14:textId="77777777" w:rsidR="007176AD" w:rsidRDefault="007176AD" w:rsidP="000F55A2">
      <w:pPr>
        <w:pStyle w:val="DefaultText11"/>
        <w:spacing w:line="360" w:lineRule="auto"/>
        <w:ind w:left="852"/>
        <w:jc w:val="both"/>
        <w:rPr>
          <w:rFonts w:ascii="Arial" w:hAnsi="Arial" w:cs="Arial"/>
          <w:bCs/>
          <w:sz w:val="22"/>
          <w:szCs w:val="22"/>
          <w:lang w:bidi="en-US"/>
        </w:rPr>
      </w:pPr>
    </w:p>
    <w:p w14:paraId="792E7E69" w14:textId="77777777" w:rsidR="004341DD" w:rsidRPr="004341DD" w:rsidRDefault="004341DD" w:rsidP="00696F13">
      <w:pPr>
        <w:pStyle w:val="DefaultText11"/>
        <w:spacing w:line="360" w:lineRule="auto"/>
        <w:rPr>
          <w:rFonts w:ascii="Arial" w:hAnsi="Arial" w:cs="Arial"/>
          <w:bCs/>
          <w:sz w:val="22"/>
          <w:szCs w:val="22"/>
          <w:lang w:bidi="en-US"/>
        </w:rPr>
      </w:pPr>
      <w:r w:rsidRPr="004341DD">
        <w:rPr>
          <w:rFonts w:ascii="Arial" w:hAnsi="Arial" w:cs="Arial"/>
          <w:bCs/>
          <w:sz w:val="22"/>
          <w:szCs w:val="22"/>
          <w:lang w:bidi="en-US"/>
        </w:rPr>
        <w:t>The process of appointing EPC Contractor has been provided in the exhibit below –</w:t>
      </w:r>
    </w:p>
    <w:p w14:paraId="07B4808D" w14:textId="77777777" w:rsidR="00ED239E" w:rsidRDefault="004341DD" w:rsidP="000F55A2">
      <w:pPr>
        <w:pStyle w:val="DefaultText11"/>
        <w:spacing w:line="360" w:lineRule="auto"/>
        <w:ind w:left="426"/>
        <w:jc w:val="center"/>
        <w:rPr>
          <w:rFonts w:ascii="Arial" w:hAnsi="Arial" w:cs="Arial"/>
          <w:b/>
          <w:sz w:val="22"/>
          <w:szCs w:val="22"/>
        </w:rPr>
      </w:pPr>
      <w:r>
        <w:rPr>
          <w:noProof/>
          <w:lang w:val="en-IN" w:eastAsia="en-IN"/>
        </w:rPr>
        <w:drawing>
          <wp:inline distT="0" distB="0" distL="0" distR="0" wp14:anchorId="4DA403F5" wp14:editId="28389A35">
            <wp:extent cx="4412673" cy="2616207"/>
            <wp:effectExtent l="19050" t="19050" r="26035" b="1270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706" t="42780" r="30987" b="16843"/>
                    <a:stretch/>
                  </pic:blipFill>
                  <pic:spPr bwMode="auto">
                    <a:xfrm>
                      <a:off x="0" y="0"/>
                      <a:ext cx="4412673" cy="261620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2B4652F" w14:textId="77777777" w:rsidR="004341DD" w:rsidRPr="00ED239E" w:rsidRDefault="004341DD" w:rsidP="000F55A2">
      <w:pPr>
        <w:pStyle w:val="DefaultText11"/>
        <w:spacing w:line="360" w:lineRule="auto"/>
        <w:ind w:left="426"/>
        <w:jc w:val="center"/>
        <w:rPr>
          <w:rFonts w:ascii="Arial" w:hAnsi="Arial" w:cs="Arial"/>
          <w:b/>
          <w:sz w:val="22"/>
          <w:szCs w:val="22"/>
        </w:rPr>
      </w:pPr>
    </w:p>
    <w:p w14:paraId="4D9A8C3F" w14:textId="77777777" w:rsidR="00E11206" w:rsidRDefault="004341DD" w:rsidP="00696F13">
      <w:pPr>
        <w:pStyle w:val="DefaultText11"/>
        <w:numPr>
          <w:ilvl w:val="0"/>
          <w:numId w:val="20"/>
        </w:numPr>
        <w:spacing w:line="360" w:lineRule="auto"/>
        <w:ind w:left="426" w:hanging="426"/>
        <w:jc w:val="both"/>
        <w:rPr>
          <w:rFonts w:ascii="Arial" w:hAnsi="Arial" w:cs="Arial"/>
          <w:b/>
          <w:sz w:val="22"/>
          <w:szCs w:val="22"/>
        </w:rPr>
      </w:pPr>
      <w:r w:rsidRPr="004341DD">
        <w:rPr>
          <w:rFonts w:ascii="Arial" w:hAnsi="Arial" w:cs="Arial"/>
          <w:b/>
          <w:sz w:val="22"/>
          <w:szCs w:val="22"/>
        </w:rPr>
        <w:t>TYPE OF EPC CONTRACTS</w:t>
      </w:r>
    </w:p>
    <w:p w14:paraId="3D03345D" w14:textId="77777777" w:rsidR="004341DD" w:rsidRPr="004341DD" w:rsidRDefault="004341DD" w:rsidP="00696F13">
      <w:pPr>
        <w:pStyle w:val="DefaultText11"/>
        <w:spacing w:line="360" w:lineRule="auto"/>
        <w:ind w:left="426"/>
        <w:jc w:val="both"/>
        <w:rPr>
          <w:rFonts w:ascii="Arial" w:hAnsi="Arial" w:cs="Arial"/>
          <w:sz w:val="22"/>
          <w:szCs w:val="22"/>
          <w:lang w:val="en-IN"/>
        </w:rPr>
      </w:pPr>
      <w:r w:rsidRPr="004341DD">
        <w:rPr>
          <w:rFonts w:ascii="Arial" w:hAnsi="Arial" w:cs="Arial"/>
          <w:sz w:val="22"/>
          <w:szCs w:val="22"/>
          <w:lang w:val="en-IN"/>
        </w:rPr>
        <w:t>Based on these linkages constituents, various project delivery mechanisms have been devised. The size and nature of the project also influences the choice of the project delivery mechanism. The different types of contracts are as given here:</w:t>
      </w:r>
    </w:p>
    <w:p w14:paraId="3EFCA7B5" w14:textId="77777777" w:rsidR="004341DD" w:rsidRPr="004341DD" w:rsidRDefault="004341DD" w:rsidP="00696F13">
      <w:pPr>
        <w:pStyle w:val="DefaultText11"/>
        <w:numPr>
          <w:ilvl w:val="0"/>
          <w:numId w:val="21"/>
        </w:numPr>
        <w:spacing w:line="360" w:lineRule="auto"/>
        <w:ind w:left="851" w:hanging="284"/>
        <w:jc w:val="both"/>
        <w:rPr>
          <w:rFonts w:ascii="Arial" w:hAnsi="Arial" w:cs="Arial"/>
          <w:sz w:val="22"/>
          <w:szCs w:val="22"/>
          <w:lang w:val="en-IN"/>
        </w:rPr>
      </w:pPr>
      <w:r w:rsidRPr="004341DD">
        <w:rPr>
          <w:rFonts w:ascii="Arial" w:hAnsi="Arial" w:cs="Arial"/>
          <w:sz w:val="22"/>
          <w:szCs w:val="22"/>
          <w:lang w:val="en-IN"/>
        </w:rPr>
        <w:t>Engineering, Procurement and Construction (EPC)</w:t>
      </w:r>
    </w:p>
    <w:p w14:paraId="7DBA8F03" w14:textId="77777777"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Complete single point responsibility</w:t>
      </w:r>
    </w:p>
    <w:p w14:paraId="790D5222" w14:textId="77777777"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Fixed time fixed price contracts, heavy penalties for non-performance</w:t>
      </w:r>
    </w:p>
    <w:p w14:paraId="0F14DFDC" w14:textId="77777777"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Escalation possible by mutual consent</w:t>
      </w:r>
    </w:p>
    <w:p w14:paraId="2EDCB7FD" w14:textId="77777777" w:rsidR="004341DD" w:rsidRPr="004341DD" w:rsidRDefault="004341DD" w:rsidP="00696F13">
      <w:pPr>
        <w:pStyle w:val="DefaultText11"/>
        <w:numPr>
          <w:ilvl w:val="0"/>
          <w:numId w:val="21"/>
        </w:numPr>
        <w:spacing w:line="360" w:lineRule="auto"/>
        <w:ind w:left="851" w:hanging="284"/>
        <w:jc w:val="both"/>
        <w:rPr>
          <w:rFonts w:ascii="Arial" w:hAnsi="Arial" w:cs="Arial"/>
          <w:sz w:val="22"/>
          <w:szCs w:val="22"/>
          <w:lang w:val="en-IN"/>
        </w:rPr>
      </w:pPr>
      <w:r w:rsidRPr="004341DD">
        <w:rPr>
          <w:rFonts w:ascii="Arial" w:hAnsi="Arial" w:cs="Arial"/>
          <w:sz w:val="22"/>
          <w:szCs w:val="22"/>
          <w:lang w:val="en-IN"/>
        </w:rPr>
        <w:t>Lump-sum Turnkey (LSTK)</w:t>
      </w:r>
    </w:p>
    <w:p w14:paraId="648B402C" w14:textId="77777777"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Preferred for power and industrial projects</w:t>
      </w:r>
    </w:p>
    <w:p w14:paraId="4D29BAF7" w14:textId="77777777"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Engineering Procurement Construction Management (EPCM)</w:t>
      </w:r>
    </w:p>
    <w:p w14:paraId="54F66D8C" w14:textId="77777777"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Responsibility for placement of order for equipment and payment lies with the promoters.</w:t>
      </w:r>
    </w:p>
    <w:p w14:paraId="0CD56935" w14:textId="77777777"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Fixed time–fixed price contracts</w:t>
      </w:r>
    </w:p>
    <w:p w14:paraId="7231C575" w14:textId="77777777" w:rsidR="004341DD" w:rsidRP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Lower penalties relative to EPC for non-performance</w:t>
      </w:r>
    </w:p>
    <w:p w14:paraId="7A7103F9" w14:textId="77777777" w:rsidR="004341DD" w:rsidRDefault="004341DD"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Preferred for very large projects in sectors such as petrochemicals, oil and gas and steel</w:t>
      </w:r>
    </w:p>
    <w:p w14:paraId="5CB26C01" w14:textId="77777777" w:rsidR="00B716F3" w:rsidRPr="004341DD" w:rsidRDefault="00B716F3" w:rsidP="00696F13">
      <w:pPr>
        <w:pStyle w:val="DefaultText11"/>
        <w:numPr>
          <w:ilvl w:val="0"/>
          <w:numId w:val="21"/>
        </w:numPr>
        <w:spacing w:line="360" w:lineRule="auto"/>
        <w:ind w:left="851" w:hanging="284"/>
        <w:jc w:val="both"/>
        <w:rPr>
          <w:rFonts w:ascii="Arial" w:hAnsi="Arial" w:cs="Arial"/>
          <w:sz w:val="22"/>
          <w:szCs w:val="22"/>
          <w:lang w:val="en-IN"/>
        </w:rPr>
      </w:pPr>
      <w:r w:rsidRPr="004341DD">
        <w:rPr>
          <w:rFonts w:ascii="Arial" w:hAnsi="Arial" w:cs="Arial"/>
          <w:sz w:val="22"/>
          <w:szCs w:val="22"/>
          <w:lang w:val="en-IN"/>
        </w:rPr>
        <w:t>Turnkey</w:t>
      </w:r>
    </w:p>
    <w:p w14:paraId="43E648A4"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4341DD">
        <w:rPr>
          <w:rFonts w:ascii="Arial" w:hAnsi="Arial" w:cs="Arial"/>
          <w:sz w:val="22"/>
          <w:szCs w:val="22"/>
          <w:lang w:val="en-IN"/>
        </w:rPr>
        <w:t>Responsibility to implement complete project</w:t>
      </w:r>
    </w:p>
    <w:p w14:paraId="747D9317"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Fixed price as well as cost plus contracts are possible</w:t>
      </w:r>
    </w:p>
    <w:p w14:paraId="1080DF8E"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Contractor need not have financial capability</w:t>
      </w:r>
    </w:p>
    <w:p w14:paraId="3B0D0A5A"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Preferred for medium and small projects</w:t>
      </w:r>
    </w:p>
    <w:p w14:paraId="7E52E845" w14:textId="77777777" w:rsidR="00B716F3" w:rsidRPr="00B716F3" w:rsidRDefault="00B716F3" w:rsidP="00696F13">
      <w:pPr>
        <w:pStyle w:val="DefaultText11"/>
        <w:numPr>
          <w:ilvl w:val="0"/>
          <w:numId w:val="21"/>
        </w:numPr>
        <w:spacing w:line="360" w:lineRule="auto"/>
        <w:ind w:left="851" w:hanging="284"/>
        <w:jc w:val="both"/>
        <w:rPr>
          <w:rFonts w:ascii="Arial" w:hAnsi="Arial" w:cs="Arial"/>
          <w:sz w:val="22"/>
          <w:szCs w:val="22"/>
          <w:lang w:val="en-IN"/>
        </w:rPr>
      </w:pPr>
      <w:r w:rsidRPr="00B716F3">
        <w:rPr>
          <w:rFonts w:ascii="Arial" w:hAnsi="Arial" w:cs="Arial"/>
          <w:sz w:val="22"/>
          <w:szCs w:val="22"/>
          <w:lang w:val="en-IN"/>
        </w:rPr>
        <w:t>Engineered Packages Route</w:t>
      </w:r>
    </w:p>
    <w:p w14:paraId="4DA5AD81"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Promoter breaks up the project into packages</w:t>
      </w:r>
    </w:p>
    <w:p w14:paraId="67FE133D"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Turnkey supply of packages</w:t>
      </w:r>
    </w:p>
    <w:p w14:paraId="19350226"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Promoter is responsible for project co-ordination</w:t>
      </w:r>
    </w:p>
    <w:p w14:paraId="21A0305E" w14:textId="77777777" w:rsidR="00B716F3" w:rsidRPr="00B716F3" w:rsidRDefault="00B716F3" w:rsidP="00696F13">
      <w:pPr>
        <w:pStyle w:val="DefaultText11"/>
        <w:numPr>
          <w:ilvl w:val="0"/>
          <w:numId w:val="21"/>
        </w:numPr>
        <w:spacing w:line="360" w:lineRule="auto"/>
        <w:ind w:left="851" w:hanging="284"/>
        <w:jc w:val="both"/>
        <w:rPr>
          <w:rFonts w:ascii="Arial" w:hAnsi="Arial" w:cs="Arial"/>
          <w:sz w:val="22"/>
          <w:szCs w:val="22"/>
          <w:lang w:val="en-IN"/>
        </w:rPr>
      </w:pPr>
      <w:r w:rsidRPr="00B716F3">
        <w:rPr>
          <w:rFonts w:ascii="Arial" w:hAnsi="Arial" w:cs="Arial"/>
          <w:sz w:val="22"/>
          <w:szCs w:val="22"/>
          <w:lang w:val="en-IN"/>
        </w:rPr>
        <w:t>Item Rate Contract</w:t>
      </w:r>
    </w:p>
    <w:p w14:paraId="196C4158"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This is the most prevalent contractual mechanism in which: -</w:t>
      </w:r>
    </w:p>
    <w:p w14:paraId="69139379"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The owner through an appointed consultancy organization does the Engineering.</w:t>
      </w:r>
    </w:p>
    <w:p w14:paraId="2F0D863D"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Bill of qualities is furnished and tenderer is required to quote the price item-wise.</w:t>
      </w:r>
    </w:p>
    <w:p w14:paraId="34E3A09C" w14:textId="77777777" w:rsidR="00B716F3" w:rsidRPr="00B716F3" w:rsidRDefault="00B716F3" w:rsidP="00696F13">
      <w:pPr>
        <w:pStyle w:val="DefaultText11"/>
        <w:numPr>
          <w:ilvl w:val="0"/>
          <w:numId w:val="22"/>
        </w:numPr>
        <w:spacing w:line="360" w:lineRule="auto"/>
        <w:ind w:left="1276" w:hanging="427"/>
        <w:jc w:val="both"/>
        <w:rPr>
          <w:rFonts w:ascii="Arial" w:hAnsi="Arial" w:cs="Arial"/>
          <w:sz w:val="22"/>
          <w:szCs w:val="22"/>
          <w:lang w:val="en-IN"/>
        </w:rPr>
      </w:pPr>
      <w:r w:rsidRPr="00B716F3">
        <w:rPr>
          <w:rFonts w:ascii="Arial" w:hAnsi="Arial" w:cs="Arial"/>
          <w:sz w:val="22"/>
          <w:szCs w:val="22"/>
          <w:lang w:val="en-IN"/>
        </w:rPr>
        <w:t>The contractor need not have large financial capability in this case.</w:t>
      </w:r>
    </w:p>
    <w:p w14:paraId="1B956155" w14:textId="77777777" w:rsidR="00714D97" w:rsidRPr="00714D97" w:rsidRDefault="00714D97" w:rsidP="000F55A2">
      <w:pPr>
        <w:ind w:left="994" w:hanging="427"/>
        <w:rPr>
          <w:b/>
          <w:sz w:val="20"/>
          <w:u w:val="thick"/>
        </w:rPr>
      </w:pPr>
    </w:p>
    <w:p w14:paraId="4CC3B97E" w14:textId="77777777" w:rsidR="00B716F3" w:rsidRPr="00FE2C8C" w:rsidRDefault="00B716F3" w:rsidP="00FE2C8C">
      <w:pPr>
        <w:pStyle w:val="DefaultText11"/>
        <w:spacing w:line="360" w:lineRule="auto"/>
        <w:ind w:left="426"/>
        <w:jc w:val="both"/>
        <w:rPr>
          <w:rFonts w:ascii="Arial" w:hAnsi="Arial" w:cs="Arial"/>
          <w:b/>
          <w:bCs/>
          <w:sz w:val="22"/>
          <w:szCs w:val="22"/>
          <w:u w:val="single"/>
          <w:lang w:val="en-IN"/>
        </w:rPr>
      </w:pPr>
      <w:r w:rsidRPr="00FE2C8C">
        <w:rPr>
          <w:rFonts w:ascii="Arial" w:hAnsi="Arial" w:cs="Arial"/>
          <w:b/>
          <w:bCs/>
          <w:sz w:val="22"/>
          <w:szCs w:val="22"/>
          <w:u w:val="single"/>
          <w:lang w:val="en-IN"/>
        </w:rPr>
        <w:t>EPC Construction Risk Management</w:t>
      </w:r>
    </w:p>
    <w:p w14:paraId="0BAFF8C8" w14:textId="0EF9B232" w:rsidR="00714D97" w:rsidRPr="00FE2C8C" w:rsidRDefault="00714D97" w:rsidP="00FE2C8C">
      <w:pPr>
        <w:pStyle w:val="DefaultText11"/>
        <w:spacing w:line="360" w:lineRule="auto"/>
        <w:ind w:left="426"/>
        <w:jc w:val="both"/>
        <w:rPr>
          <w:rFonts w:ascii="Arial" w:hAnsi="Arial" w:cs="Arial"/>
          <w:sz w:val="22"/>
          <w:szCs w:val="22"/>
          <w:lang w:val="en-IN"/>
        </w:rPr>
      </w:pPr>
      <w:r w:rsidRPr="007176AD">
        <w:rPr>
          <w:rFonts w:ascii="Arial" w:hAnsi="Arial" w:cs="Arial"/>
          <w:sz w:val="22"/>
          <w:szCs w:val="22"/>
          <w:lang w:val="en-IN"/>
        </w:rPr>
        <w:t>Often EPC construction contemplates a turnkey approach to project delivery. In other words, the project owner or employer will look to the EPC contractor as the single point of contact for all facets of the project, from basic design through commissioning and startup of the facility. EPC projects offer a mutually beneficial and exciting form of project delivery for both the owner and the contractor. But, with the EPC contract come many new risks that are often severe due to the complex nature and high cost frequently associated with this type of project. Understanding these risks and some of the other unique characteristics of EPC contracting its critical to a successful project where both the owner and the contractor obtain the high rewards for the risk. Project owners have attempted to shift more risk to the contractor, understanding at least theoretically, that this risk allocation carries a higher price tag. Some important features that differentiate risk in an EPC contract</w:t>
      </w:r>
      <w:r w:rsidRPr="00FE2C8C">
        <w:rPr>
          <w:rFonts w:ascii="Arial" w:hAnsi="Arial" w:cs="Arial"/>
          <w:sz w:val="22"/>
          <w:szCs w:val="22"/>
          <w:lang w:val="en-IN"/>
        </w:rPr>
        <w:t xml:space="preserve"> as compared to regular contracts can be seen below</w:t>
      </w:r>
      <w:r w:rsidR="00FE2C8C">
        <w:rPr>
          <w:rFonts w:ascii="Arial" w:hAnsi="Arial" w:cs="Arial"/>
          <w:sz w:val="22"/>
          <w:szCs w:val="22"/>
          <w:lang w:val="en-IN"/>
        </w:rPr>
        <w:t>:</w:t>
      </w:r>
    </w:p>
    <w:p w14:paraId="78E7DA9B" w14:textId="77777777"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Risks traditionally assumed by the owner in design-bid-build and design build contracts may no longer fall under the owner's umbrella of responsibility. For example, the contractor may be required to assume the risk of unforeseen site conditions and may be responsible for events that would traditionally be viewed as force majeure (i.e. beyond the control of either party).</w:t>
      </w:r>
    </w:p>
    <w:p w14:paraId="71BA7739" w14:textId="77777777"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The greatest risk for the contractor in entering into the EPC contract is not necessarily anything inherent in the EPC form of contracting. Instead, the problems most frequently arise when the contractor commits to a lump sum or fixed price. Despite the inherent risks to the contractor, the project owner cannot assume that lump pricing insulates him from all cost overruns. There are always activities on a project that interfaced business processes such as marketing, sales and customer services. After each phase, reviews are also undertaken.</w:t>
      </w:r>
    </w:p>
    <w:p w14:paraId="197CBCEC" w14:textId="77777777" w:rsidR="004341DD" w:rsidRPr="00714D97" w:rsidRDefault="00714D97" w:rsidP="00FE2C8C">
      <w:pPr>
        <w:pStyle w:val="DefaultText11"/>
        <w:spacing w:line="360" w:lineRule="auto"/>
        <w:ind w:left="426" w:hanging="1"/>
        <w:jc w:val="both"/>
        <w:rPr>
          <w:rFonts w:ascii="Arial" w:hAnsi="Arial" w:cs="Arial"/>
          <w:sz w:val="22"/>
        </w:rPr>
      </w:pPr>
      <w:r w:rsidRPr="007176AD">
        <w:rPr>
          <w:rFonts w:ascii="Arial" w:hAnsi="Arial" w:cs="Arial"/>
          <w:sz w:val="22"/>
          <w:szCs w:val="22"/>
          <w:lang w:val="en-IN"/>
        </w:rPr>
        <w:t>At the initial stage a strategic review is carried out of the works to be carried out. This is followed by the "offer kick off, which is in the form of proposals submitted by the EPC contractor, defining how and at what price the project should be undertaken. After the contract agreement, review is conducted to ascertain whether the engineering by the contractors conforms to the contractual obligation.</w:t>
      </w:r>
    </w:p>
    <w:p w14:paraId="61685CE9" w14:textId="77777777" w:rsidR="00714D97" w:rsidRPr="008E253B" w:rsidRDefault="00714D97" w:rsidP="00FE2C8C">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Development Phase</w:t>
      </w:r>
    </w:p>
    <w:p w14:paraId="7BC132CE" w14:textId="77777777" w:rsidR="00714D97" w:rsidRPr="00714D97" w:rsidRDefault="00714D97" w:rsidP="00FE2C8C">
      <w:pPr>
        <w:pStyle w:val="DefaultText11"/>
        <w:spacing w:line="360" w:lineRule="auto"/>
        <w:ind w:left="426"/>
        <w:jc w:val="both"/>
        <w:rPr>
          <w:rFonts w:ascii="Arial" w:hAnsi="Arial" w:cs="Arial"/>
          <w:sz w:val="22"/>
        </w:rPr>
      </w:pPr>
      <w:r w:rsidRPr="00714D97">
        <w:rPr>
          <w:rFonts w:ascii="Arial" w:hAnsi="Arial" w:cs="Arial"/>
          <w:sz w:val="22"/>
        </w:rPr>
        <w:t>The development phase is the first stage of the EPC project process and covers the important aspects of engineering. This can be viewed as an extension of the planning process. The engineering process produces a range of deliverables, which includes –</w:t>
      </w:r>
    </w:p>
    <w:p w14:paraId="3DC6F2B6" w14:textId="77777777"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Feasibility Study</w:t>
      </w:r>
    </w:p>
    <w:p w14:paraId="1459FCEC" w14:textId="77777777"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Estimates</w:t>
      </w:r>
    </w:p>
    <w:p w14:paraId="5B48A42D" w14:textId="77777777"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Designs</w:t>
      </w:r>
    </w:p>
    <w:p w14:paraId="0CCF4644" w14:textId="77777777"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Drawings</w:t>
      </w:r>
    </w:p>
    <w:p w14:paraId="06C7521C" w14:textId="77777777" w:rsidR="00714D97" w:rsidRPr="00714D97"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Specifications</w:t>
      </w:r>
    </w:p>
    <w:p w14:paraId="27A5A084" w14:textId="77777777" w:rsidR="00714D97" w:rsidRPr="008E253B" w:rsidRDefault="00714D97" w:rsidP="00FE2C8C">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Data sheets</w:t>
      </w:r>
    </w:p>
    <w:p w14:paraId="180B9F1A"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Tests Results</w:t>
      </w:r>
    </w:p>
    <w:p w14:paraId="10E3764D" w14:textId="77777777"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Having made a decision to execute the process on EPC turnkey basis, the employer appoints a consultant and states his requirements in the form of a design brief. The consultant then expands the design brief into a more explicit employer’s requirement, taking into account the project development phase during which the design responsibility is handed over to the contractor.</w:t>
      </w:r>
    </w:p>
    <w:p w14:paraId="013E10E3"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Financing Stage</w:t>
      </w:r>
    </w:p>
    <w:p w14:paraId="451A8EAF" w14:textId="77777777"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The employer has to achieve financial closure, which involves the promoters brining in their own funding in the shape of equity as well as organizing loans. This should ideally precede or proceed with parallel with the EPC negotiation process.</w:t>
      </w:r>
    </w:p>
    <w:p w14:paraId="26E0AE96"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Bidding Award of Contract</w:t>
      </w:r>
    </w:p>
    <w:p w14:paraId="14967BB9" w14:textId="77777777"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Having made a decision to benefit from a contractor's expertise and experience by selecting the EPC Turnkey approach the Employer, usually in collaboration with his chosen consultant, will, first of all, express his requirements in the form of a design brief. The consultant, normally employed to oversee the project, advises the Employer from the conceptual stage of the project and is then involved in expanding the brief in to the more explicit "Employer's Requirements"' taking into consideration, up to what stage it has been decided that the design responsibility should be taken over by the successful contractor. The consultant, with or without the aid of the Employer, will then incorporate the Employer's</w:t>
      </w:r>
    </w:p>
    <w:p w14:paraId="6C1529C4" w14:textId="77777777" w:rsidR="00714D97" w:rsidRPr="008E253B" w:rsidRDefault="00714D97" w:rsidP="007F48E9">
      <w:pPr>
        <w:pStyle w:val="DefaultText11"/>
        <w:spacing w:line="360" w:lineRule="auto"/>
        <w:ind w:left="426"/>
        <w:jc w:val="both"/>
        <w:rPr>
          <w:rFonts w:ascii="Arial" w:hAnsi="Arial" w:cs="Arial"/>
          <w:b/>
          <w:bCs/>
          <w:sz w:val="22"/>
          <w:szCs w:val="22"/>
          <w:u w:val="thick"/>
          <w:lang w:bidi="en-US"/>
        </w:rPr>
      </w:pPr>
      <w:r w:rsidRPr="00714D97">
        <w:rPr>
          <w:rFonts w:ascii="Arial" w:hAnsi="Arial" w:cs="Arial"/>
          <w:sz w:val="22"/>
        </w:rPr>
        <w:t xml:space="preserve">Requirements into bid documents for presentation to various prequalified bidders before finally being involved in the technical and financial assessment of the successful contractor's bid in response to the same. It can be seen, therefore, in reality that in EPC Turnkey projects contractors may have to assume responsibility for completing and/or developing an incomplete </w:t>
      </w:r>
      <w:r w:rsidRPr="008E253B">
        <w:rPr>
          <w:rFonts w:ascii="Arial" w:hAnsi="Arial" w:cs="Arial"/>
          <w:bCs/>
          <w:sz w:val="22"/>
          <w:szCs w:val="22"/>
          <w:lang w:bidi="en-US"/>
        </w:rPr>
        <w:t>design at any time from briefing onwards.</w:t>
      </w:r>
    </w:p>
    <w:p w14:paraId="13988173" w14:textId="77777777" w:rsidR="009607D3" w:rsidRDefault="009607D3" w:rsidP="007F48E9">
      <w:pPr>
        <w:pStyle w:val="DefaultText11"/>
        <w:spacing w:line="360" w:lineRule="auto"/>
        <w:ind w:left="426"/>
        <w:rPr>
          <w:rFonts w:ascii="Arial" w:hAnsi="Arial" w:cs="Arial"/>
          <w:b/>
          <w:bCs/>
          <w:sz w:val="22"/>
          <w:szCs w:val="22"/>
          <w:u w:val="thick"/>
          <w:lang w:bidi="en-US"/>
        </w:rPr>
      </w:pPr>
    </w:p>
    <w:p w14:paraId="02F041F0"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Negotiating Stage</w:t>
      </w:r>
    </w:p>
    <w:p w14:paraId="561E3FDF" w14:textId="77777777"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The consultant incorporates the employer's requirements into the bid documents and brings out a notice for prequalification. This is done so that only established parties are short listed as bidders. Thereafter, a notice inviting tenders (NIT) is issued by the consultant on the employers' behalf. The short-listed contractors are then required to submit a two part proposal. The technical part contains details of all deliverables and processes. Those technical bids that are found satisfactory are put through the commercial bidding process. The price of the bids finally determines the contract award.</w:t>
      </w:r>
    </w:p>
    <w:p w14:paraId="618523E1"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Contract Agreement</w:t>
      </w:r>
    </w:p>
    <w:p w14:paraId="4BBE65B9" w14:textId="77777777" w:rsidR="00714D97" w:rsidRDefault="00714D97" w:rsidP="007F48E9">
      <w:pPr>
        <w:pStyle w:val="DefaultText11"/>
        <w:spacing w:line="360" w:lineRule="auto"/>
        <w:ind w:left="426"/>
        <w:jc w:val="both"/>
      </w:pPr>
      <w:r w:rsidRPr="007F48E9">
        <w:rPr>
          <w:rFonts w:ascii="Arial" w:hAnsi="Arial" w:cs="Arial"/>
          <w:sz w:val="22"/>
        </w:rPr>
        <w:t>After the contract has been awarded, the two parties, that is, the contractor and the employer, sign the contract agreement. The contract includes the following aspects to be covered.</w:t>
      </w:r>
    </w:p>
    <w:p w14:paraId="62515521" w14:textId="3FDBCBF1" w:rsidR="00714D97" w:rsidRPr="00714D97" w:rsidRDefault="00714D97" w:rsidP="007F48E9">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The time and the mode of payment of the works</w:t>
      </w:r>
      <w:r w:rsidR="007F48E9">
        <w:rPr>
          <w:rFonts w:ascii="Arial" w:hAnsi="Arial" w:cs="Arial"/>
          <w:sz w:val="22"/>
          <w:szCs w:val="22"/>
        </w:rPr>
        <w:t>.</w:t>
      </w:r>
    </w:p>
    <w:p w14:paraId="653BB48B" w14:textId="77777777" w:rsidR="007176AD" w:rsidRDefault="00714D97" w:rsidP="007F48E9">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It also consists of the warranty terms and tenure in addition to the damages that would be payable if the contractor deviates from the contract in terms of specified design or commissioning schedule etc.</w:t>
      </w:r>
    </w:p>
    <w:p w14:paraId="3E8A255E" w14:textId="77777777" w:rsidR="00714D97" w:rsidRPr="00714D97" w:rsidRDefault="00714D97" w:rsidP="007F48E9">
      <w:pPr>
        <w:pStyle w:val="ListParagraph"/>
        <w:numPr>
          <w:ilvl w:val="0"/>
          <w:numId w:val="19"/>
        </w:numPr>
        <w:spacing w:after="200" w:line="360" w:lineRule="auto"/>
        <w:ind w:left="851" w:hanging="427"/>
        <w:contextualSpacing/>
        <w:jc w:val="both"/>
        <w:rPr>
          <w:rFonts w:ascii="Arial" w:hAnsi="Arial" w:cs="Arial"/>
          <w:sz w:val="22"/>
          <w:szCs w:val="22"/>
        </w:rPr>
      </w:pPr>
      <w:r w:rsidRPr="00714D97">
        <w:rPr>
          <w:rFonts w:ascii="Arial" w:hAnsi="Arial" w:cs="Arial"/>
          <w:sz w:val="22"/>
          <w:szCs w:val="22"/>
        </w:rPr>
        <w:t>The contract also covers the interest payable to the turnkey contractor in case the employer is not able to release funds in time.</w:t>
      </w:r>
    </w:p>
    <w:p w14:paraId="54C85E10"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Design and Manufacture of Equipment</w:t>
      </w:r>
    </w:p>
    <w:p w14:paraId="25CD80A1" w14:textId="77777777"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Once the contract has been signed, the selected EPC contractor assumes his responsibility for satisfying employer's requirements. Verifying does this first the incomplete bid package or basic design and then expanding this design into a complete description of the required project in the form of residual and detailed design, engineering drawings, diagrams, specifications, purchase orders and other specified matters.</w:t>
      </w:r>
    </w:p>
    <w:p w14:paraId="57CC5AC8"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Procurement</w:t>
      </w:r>
    </w:p>
    <w:p w14:paraId="55C390A2" w14:textId="77777777"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After the completion of all design related parameters, the procurement process begins. The contractor is responsible for supplying all the equipment and procuring all the equipment from the vendors. In this process, the EPC contractor also assumes responsibility for inventory and materials management.</w:t>
      </w:r>
    </w:p>
    <w:p w14:paraId="4A9078DC" w14:textId="77777777"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Procurement becomes important because it is here that project management can be most effective in cutting time without compromising quality. For this, either the EPC contractor puts together a separate team or hires a project management.</w:t>
      </w:r>
    </w:p>
    <w:p w14:paraId="237959E1"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Construction</w:t>
      </w:r>
    </w:p>
    <w:p w14:paraId="0179CAEF" w14:textId="77777777" w:rsidR="00714D97" w:rsidRP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Once the project and related subsystem have been designed, manufactured and supplied, construction begins. This includes pre-installation, civil construction as well as installation of the project at the identified site.</w:t>
      </w:r>
    </w:p>
    <w:p w14:paraId="386ADD29" w14:textId="77777777" w:rsidR="00714D97" w:rsidRPr="008E253B" w:rsidRDefault="00714D97" w:rsidP="007F48E9">
      <w:pPr>
        <w:pStyle w:val="DefaultText11"/>
        <w:spacing w:line="360" w:lineRule="auto"/>
        <w:ind w:left="426"/>
        <w:rPr>
          <w:rFonts w:ascii="Arial" w:hAnsi="Arial" w:cs="Arial"/>
          <w:b/>
          <w:bCs/>
          <w:sz w:val="22"/>
          <w:szCs w:val="22"/>
          <w:u w:val="thick"/>
          <w:lang w:bidi="en-US"/>
        </w:rPr>
      </w:pPr>
      <w:r w:rsidRPr="008E253B">
        <w:rPr>
          <w:rFonts w:ascii="Arial" w:hAnsi="Arial" w:cs="Arial"/>
          <w:b/>
          <w:bCs/>
          <w:sz w:val="22"/>
          <w:szCs w:val="22"/>
          <w:u w:val="thick"/>
          <w:lang w:bidi="en-US"/>
        </w:rPr>
        <w:t>Training</w:t>
      </w:r>
    </w:p>
    <w:p w14:paraId="76B3396C" w14:textId="77777777" w:rsidR="00714D97" w:rsidRDefault="00714D97" w:rsidP="007F48E9">
      <w:pPr>
        <w:pStyle w:val="DefaultText11"/>
        <w:spacing w:line="360" w:lineRule="auto"/>
        <w:ind w:left="426"/>
        <w:jc w:val="both"/>
        <w:rPr>
          <w:rFonts w:ascii="Arial" w:hAnsi="Arial" w:cs="Arial"/>
          <w:sz w:val="22"/>
        </w:rPr>
      </w:pPr>
      <w:r w:rsidRPr="00714D97">
        <w:rPr>
          <w:rFonts w:ascii="Arial" w:hAnsi="Arial" w:cs="Arial"/>
          <w:sz w:val="22"/>
        </w:rPr>
        <w:t>In an EPC contract, it is also the responsibility of the EPC contractor to impart training to a team of engineers or other technical staff of the employer at the site during the pre-commissioning and commissioning of the project. In addition, training programs are also arranged at the supplier's works.</w:t>
      </w:r>
    </w:p>
    <w:p w14:paraId="54AECD22" w14:textId="77777777" w:rsidR="00714D97" w:rsidRPr="00714D97" w:rsidRDefault="00714D97" w:rsidP="007F48E9">
      <w:pPr>
        <w:pStyle w:val="DefaultText11"/>
        <w:spacing w:line="360" w:lineRule="auto"/>
        <w:ind w:left="426"/>
        <w:rPr>
          <w:rFonts w:ascii="Arial" w:hAnsi="Arial" w:cs="Arial"/>
          <w:b/>
          <w:bCs/>
          <w:sz w:val="22"/>
          <w:szCs w:val="22"/>
          <w:lang w:bidi="en-US"/>
        </w:rPr>
      </w:pPr>
      <w:r w:rsidRPr="00714D97">
        <w:rPr>
          <w:rFonts w:ascii="Arial" w:hAnsi="Arial" w:cs="Arial"/>
          <w:b/>
          <w:bCs/>
          <w:sz w:val="22"/>
          <w:szCs w:val="22"/>
          <w:u w:val="thick"/>
          <w:lang w:bidi="en-US"/>
        </w:rPr>
        <w:t>Commissioning and Handing Over</w:t>
      </w:r>
    </w:p>
    <w:p w14:paraId="38B3E04B" w14:textId="3A4183CE" w:rsidR="00C7798F" w:rsidRDefault="00714D97" w:rsidP="00DA2D50">
      <w:pPr>
        <w:pStyle w:val="DefaultText11"/>
        <w:spacing w:line="360" w:lineRule="auto"/>
        <w:ind w:left="426"/>
        <w:jc w:val="both"/>
        <w:rPr>
          <w:rFonts w:ascii="Arial" w:hAnsi="Arial" w:cs="Arial"/>
          <w:sz w:val="22"/>
        </w:rPr>
      </w:pPr>
      <w:r w:rsidRPr="00714D97">
        <w:rPr>
          <w:rFonts w:ascii="Arial" w:hAnsi="Arial" w:cs="Arial"/>
          <w:sz w:val="22"/>
        </w:rPr>
        <w:t>This is the final stage of the EPC contract. Once the pre-commissioning and commissioning trials of the individual equipment and of overall systems are complete, the contractor has to commission the contract as per the term of the contract. The contractor has to conduct the trail run or the reliability run– trials at full load, varying loads etc. for a period defined by the contract. Following this demonstration, the project is handed over to the owner.</w:t>
      </w:r>
    </w:p>
    <w:p w14:paraId="7E6A4BC6" w14:textId="77777777" w:rsidR="00DA2D50" w:rsidRDefault="00DA2D50" w:rsidP="00DA2D50">
      <w:pPr>
        <w:pStyle w:val="DefaultText11"/>
        <w:spacing w:line="360" w:lineRule="auto"/>
        <w:ind w:left="426"/>
        <w:jc w:val="both"/>
        <w:rPr>
          <w:rFonts w:ascii="Arial" w:hAnsi="Arial" w:cs="Arial"/>
          <w:sz w:val="22"/>
        </w:rPr>
      </w:pPr>
    </w:p>
    <w:p w14:paraId="4EE9F83E" w14:textId="77777777" w:rsidR="00DA2D50" w:rsidRDefault="00DA2D50" w:rsidP="00DA2D50">
      <w:pPr>
        <w:pStyle w:val="DefaultText11"/>
        <w:spacing w:line="360" w:lineRule="auto"/>
        <w:ind w:left="426"/>
        <w:jc w:val="both"/>
        <w:rPr>
          <w:rFonts w:ascii="Arial" w:hAnsi="Arial" w:cs="Arial"/>
          <w:sz w:val="22"/>
        </w:rPr>
      </w:pPr>
    </w:p>
    <w:p w14:paraId="00E5528C" w14:textId="77777777" w:rsidR="00DA2D50" w:rsidRDefault="00DA2D50" w:rsidP="00DA2D50">
      <w:pPr>
        <w:pStyle w:val="DefaultText11"/>
        <w:spacing w:line="360" w:lineRule="auto"/>
        <w:ind w:left="426"/>
        <w:jc w:val="both"/>
        <w:rPr>
          <w:rFonts w:ascii="Arial" w:hAnsi="Arial" w:cs="Arial"/>
          <w:sz w:val="22"/>
        </w:rPr>
      </w:pPr>
    </w:p>
    <w:p w14:paraId="789C672C" w14:textId="77777777" w:rsidR="00DA2D50" w:rsidRDefault="00DA2D50" w:rsidP="00DA2D50">
      <w:pPr>
        <w:pStyle w:val="DefaultText11"/>
        <w:spacing w:line="360" w:lineRule="auto"/>
        <w:ind w:left="426"/>
        <w:jc w:val="both"/>
        <w:rPr>
          <w:rFonts w:ascii="Arial" w:hAnsi="Arial" w:cs="Arial"/>
          <w:sz w:val="22"/>
        </w:rPr>
      </w:pPr>
    </w:p>
    <w:p w14:paraId="232F0A88" w14:textId="77777777" w:rsidR="00DA2D50" w:rsidRDefault="00DA2D50" w:rsidP="00DA2D50">
      <w:pPr>
        <w:pStyle w:val="DefaultText11"/>
        <w:spacing w:line="360" w:lineRule="auto"/>
        <w:ind w:left="426"/>
        <w:jc w:val="both"/>
        <w:rPr>
          <w:rFonts w:ascii="Arial" w:hAnsi="Arial" w:cs="Arial"/>
          <w:sz w:val="22"/>
        </w:rPr>
      </w:pPr>
    </w:p>
    <w:p w14:paraId="5EB3D90C" w14:textId="77777777" w:rsidR="00DA2D50" w:rsidRDefault="00DA2D50" w:rsidP="00DA2D50">
      <w:pPr>
        <w:pStyle w:val="DefaultText11"/>
        <w:spacing w:line="360" w:lineRule="auto"/>
        <w:ind w:left="426"/>
        <w:jc w:val="both"/>
        <w:rPr>
          <w:rFonts w:ascii="Arial" w:hAnsi="Arial" w:cs="Arial"/>
          <w:sz w:val="22"/>
        </w:rPr>
      </w:pPr>
    </w:p>
    <w:p w14:paraId="349A92CD" w14:textId="77777777" w:rsidR="00DA2D50" w:rsidRDefault="00DA2D50" w:rsidP="00DA2D50">
      <w:pPr>
        <w:pStyle w:val="DefaultText11"/>
        <w:spacing w:line="360" w:lineRule="auto"/>
        <w:ind w:left="426"/>
        <w:jc w:val="both"/>
        <w:rPr>
          <w:rFonts w:ascii="Arial" w:hAnsi="Arial" w:cs="Arial"/>
          <w:sz w:val="22"/>
        </w:rPr>
      </w:pPr>
    </w:p>
    <w:p w14:paraId="28FE9C77" w14:textId="77777777" w:rsidR="00DA2D50" w:rsidRPr="00DA2D50" w:rsidRDefault="00DA2D50" w:rsidP="00DA2D50">
      <w:pPr>
        <w:pStyle w:val="DefaultText11"/>
        <w:spacing w:line="360" w:lineRule="auto"/>
        <w:ind w:left="426"/>
        <w:jc w:val="both"/>
        <w:rPr>
          <w:rFonts w:ascii="Arial" w:hAnsi="Arial" w:cs="Arial"/>
          <w:sz w:val="22"/>
        </w:rPr>
      </w:pPr>
    </w:p>
    <w:p w14:paraId="7D46B551" w14:textId="77777777" w:rsidR="00987854" w:rsidRDefault="00987854" w:rsidP="00EA51EA">
      <w:pPr>
        <w:tabs>
          <w:tab w:val="left" w:pos="7680"/>
        </w:tabs>
        <w:spacing w:line="360" w:lineRule="auto"/>
        <w:rPr>
          <w:rFonts w:ascii="Arial" w:hAnsi="Arial" w:cs="Arial"/>
          <w:sz w:val="22"/>
          <w:szCs w:val="22"/>
          <w:lang w:val="en-IN"/>
        </w:rPr>
      </w:pPr>
    </w:p>
    <w:p w14:paraId="1CA6E408" w14:textId="77777777" w:rsidR="00987854" w:rsidRDefault="00987854" w:rsidP="00EA51EA">
      <w:pPr>
        <w:tabs>
          <w:tab w:val="left" w:pos="7680"/>
        </w:tabs>
        <w:spacing w:line="360" w:lineRule="auto"/>
        <w:rPr>
          <w:rFonts w:ascii="Arial" w:hAnsi="Arial" w:cs="Arial"/>
          <w:sz w:val="22"/>
          <w:szCs w:val="22"/>
          <w:lang w:val="en-IN"/>
        </w:rPr>
      </w:pPr>
    </w:p>
    <w:p w14:paraId="4986C745" w14:textId="77777777" w:rsidR="00987854" w:rsidRDefault="00987854" w:rsidP="00EA51EA">
      <w:pPr>
        <w:tabs>
          <w:tab w:val="left" w:pos="7680"/>
        </w:tabs>
        <w:spacing w:line="360" w:lineRule="auto"/>
        <w:rPr>
          <w:rFonts w:ascii="Arial" w:hAnsi="Arial" w:cs="Arial"/>
          <w:sz w:val="22"/>
          <w:szCs w:val="22"/>
          <w:lang w:val="en-IN"/>
        </w:rPr>
      </w:pPr>
    </w:p>
    <w:p w14:paraId="358759B4" w14:textId="77777777" w:rsidR="00140C7D" w:rsidRDefault="00140C7D" w:rsidP="00EA51EA">
      <w:pPr>
        <w:tabs>
          <w:tab w:val="left" w:pos="7680"/>
        </w:tabs>
        <w:spacing w:line="360" w:lineRule="auto"/>
        <w:rPr>
          <w:rFonts w:ascii="Arial" w:hAnsi="Arial" w:cs="Arial"/>
          <w:sz w:val="22"/>
          <w:szCs w:val="22"/>
          <w:lang w:val="en-IN"/>
        </w:rPr>
      </w:pPr>
    </w:p>
    <w:p w14:paraId="248924C9" w14:textId="77777777" w:rsidR="00140C7D" w:rsidRDefault="00140C7D" w:rsidP="00EA51EA">
      <w:pPr>
        <w:tabs>
          <w:tab w:val="left" w:pos="7680"/>
        </w:tabs>
        <w:spacing w:line="360" w:lineRule="auto"/>
        <w:rPr>
          <w:rFonts w:ascii="Arial" w:hAnsi="Arial" w:cs="Arial"/>
          <w:sz w:val="22"/>
          <w:szCs w:val="22"/>
          <w:lang w:val="en-IN"/>
        </w:rPr>
      </w:pPr>
    </w:p>
    <w:p w14:paraId="3C54F70E" w14:textId="77777777" w:rsidR="00140C7D" w:rsidRDefault="00140C7D" w:rsidP="00EA51EA">
      <w:pPr>
        <w:tabs>
          <w:tab w:val="left" w:pos="7680"/>
        </w:tabs>
        <w:spacing w:line="360" w:lineRule="auto"/>
        <w:rPr>
          <w:rFonts w:ascii="Arial" w:hAnsi="Arial" w:cs="Arial"/>
          <w:sz w:val="22"/>
          <w:szCs w:val="22"/>
          <w:lang w:val="en-IN"/>
        </w:rPr>
      </w:pPr>
    </w:p>
    <w:p w14:paraId="2296AB3B" w14:textId="77777777" w:rsidR="00140C7D" w:rsidRDefault="00140C7D" w:rsidP="00EA51EA">
      <w:pPr>
        <w:tabs>
          <w:tab w:val="left" w:pos="7680"/>
        </w:tabs>
        <w:spacing w:line="360" w:lineRule="auto"/>
        <w:rPr>
          <w:rFonts w:ascii="Arial" w:hAnsi="Arial" w:cs="Arial"/>
          <w:sz w:val="22"/>
          <w:szCs w:val="22"/>
          <w:lang w:val="en-IN"/>
        </w:rPr>
      </w:pPr>
    </w:p>
    <w:p w14:paraId="0933B36E" w14:textId="77777777" w:rsidR="00140C7D" w:rsidRDefault="00140C7D" w:rsidP="00EA51EA">
      <w:pPr>
        <w:tabs>
          <w:tab w:val="left" w:pos="7680"/>
        </w:tabs>
        <w:spacing w:line="360" w:lineRule="auto"/>
        <w:rPr>
          <w:rFonts w:ascii="Arial" w:hAnsi="Arial" w:cs="Arial"/>
          <w:sz w:val="22"/>
          <w:szCs w:val="22"/>
          <w:lang w:val="en-IN"/>
        </w:rPr>
      </w:pPr>
    </w:p>
    <w:p w14:paraId="1F7730E5" w14:textId="77777777" w:rsidR="00140C7D" w:rsidRDefault="00140C7D" w:rsidP="00EA51EA">
      <w:pPr>
        <w:tabs>
          <w:tab w:val="left" w:pos="7680"/>
        </w:tabs>
        <w:spacing w:line="360" w:lineRule="auto"/>
        <w:rPr>
          <w:rFonts w:ascii="Arial" w:hAnsi="Arial" w:cs="Arial"/>
          <w:sz w:val="22"/>
          <w:szCs w:val="22"/>
          <w:lang w:val="en-IN"/>
        </w:rPr>
      </w:pPr>
    </w:p>
    <w:p w14:paraId="3A9B81EE" w14:textId="77777777" w:rsidR="00140C7D" w:rsidRDefault="00140C7D" w:rsidP="00EA51EA">
      <w:pPr>
        <w:tabs>
          <w:tab w:val="left" w:pos="7680"/>
        </w:tabs>
        <w:spacing w:line="360" w:lineRule="auto"/>
        <w:rPr>
          <w:rFonts w:ascii="Arial" w:hAnsi="Arial" w:cs="Arial"/>
          <w:sz w:val="22"/>
          <w:szCs w:val="22"/>
          <w:lang w:val="en-IN"/>
        </w:rPr>
      </w:pPr>
    </w:p>
    <w:p w14:paraId="6B6FA188" w14:textId="77777777" w:rsidR="00140C7D" w:rsidRDefault="00140C7D" w:rsidP="00EA51EA">
      <w:pPr>
        <w:tabs>
          <w:tab w:val="left" w:pos="7680"/>
        </w:tabs>
        <w:spacing w:line="360" w:lineRule="auto"/>
        <w:rPr>
          <w:rFonts w:ascii="Arial" w:hAnsi="Arial" w:cs="Arial"/>
          <w:sz w:val="22"/>
          <w:szCs w:val="22"/>
          <w:lang w:val="en-IN"/>
        </w:rPr>
      </w:pPr>
    </w:p>
    <w:p w14:paraId="3494D8B1" w14:textId="77777777" w:rsidR="00140C7D" w:rsidRDefault="00140C7D" w:rsidP="00EA51EA">
      <w:pPr>
        <w:tabs>
          <w:tab w:val="left" w:pos="7680"/>
        </w:tabs>
        <w:spacing w:line="360" w:lineRule="auto"/>
        <w:rPr>
          <w:rFonts w:ascii="Arial" w:hAnsi="Arial" w:cs="Arial"/>
          <w:sz w:val="22"/>
          <w:szCs w:val="22"/>
          <w:lang w:val="en-IN"/>
        </w:rPr>
      </w:pPr>
    </w:p>
    <w:p w14:paraId="52977D07" w14:textId="77777777" w:rsidR="00987854" w:rsidRDefault="00987854" w:rsidP="00EA51EA">
      <w:pPr>
        <w:tabs>
          <w:tab w:val="left" w:pos="7680"/>
        </w:tabs>
        <w:spacing w:line="360" w:lineRule="auto"/>
        <w:rPr>
          <w:rFonts w:ascii="Arial" w:hAnsi="Arial" w:cs="Arial"/>
          <w:sz w:val="22"/>
          <w:szCs w:val="22"/>
          <w:lang w:val="en-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75"/>
        <w:gridCol w:w="7541"/>
      </w:tblGrid>
      <w:tr w:rsidR="00E11206" w:rsidRPr="00EA51EA" w14:paraId="54E86BC4" w14:textId="77777777" w:rsidTr="002B79B2">
        <w:trPr>
          <w:trHeight w:val="20"/>
          <w:jc w:val="center"/>
        </w:trPr>
        <w:tc>
          <w:tcPr>
            <w:tcW w:w="818" w:type="pct"/>
            <w:shd w:val="clear" w:color="auto" w:fill="17365D"/>
            <w:vAlign w:val="center"/>
          </w:tcPr>
          <w:p w14:paraId="67B06BB2" w14:textId="10E1C818" w:rsidR="00E11206" w:rsidRPr="00EA51EA" w:rsidRDefault="00340CD8" w:rsidP="00E014D1">
            <w:pPr>
              <w:spacing w:after="0" w:line="360" w:lineRule="auto"/>
              <w:jc w:val="center"/>
              <w:rPr>
                <w:rFonts w:ascii="Arial" w:hAnsi="Arial" w:cs="Arial"/>
                <w:b/>
                <w:i/>
                <w:sz w:val="22"/>
                <w:szCs w:val="22"/>
              </w:rPr>
            </w:pPr>
            <w:r>
              <w:rPr>
                <w:rFonts w:ascii="Arial" w:hAnsi="Arial" w:cs="Arial"/>
                <w:b/>
                <w:sz w:val="22"/>
                <w:szCs w:val="22"/>
              </w:rPr>
              <w:t>PART D</w:t>
            </w:r>
            <w:r w:rsidR="00E11206" w:rsidRPr="00EA51EA">
              <w:rPr>
                <w:rFonts w:ascii="Arial" w:hAnsi="Arial" w:cs="Arial"/>
                <w:b/>
                <w:sz w:val="22"/>
                <w:szCs w:val="22"/>
              </w:rPr>
              <w:t xml:space="preserve"> </w:t>
            </w:r>
          </w:p>
        </w:tc>
        <w:tc>
          <w:tcPr>
            <w:tcW w:w="4182" w:type="pct"/>
            <w:shd w:val="clear" w:color="auto" w:fill="DBE5F1"/>
            <w:vAlign w:val="center"/>
          </w:tcPr>
          <w:p w14:paraId="76206C52" w14:textId="77777777" w:rsidR="00E11206" w:rsidRPr="00EA51EA" w:rsidRDefault="00E11206" w:rsidP="00E014D1">
            <w:pPr>
              <w:tabs>
                <w:tab w:val="left" w:pos="360"/>
              </w:tabs>
              <w:spacing w:after="0" w:line="360" w:lineRule="auto"/>
              <w:jc w:val="center"/>
              <w:rPr>
                <w:rFonts w:ascii="Arial" w:hAnsi="Arial" w:cs="Arial"/>
                <w:b/>
                <w:sz w:val="22"/>
                <w:szCs w:val="22"/>
              </w:rPr>
            </w:pPr>
            <w:r w:rsidRPr="00EA51EA">
              <w:rPr>
                <w:rFonts w:ascii="Arial" w:hAnsi="Arial" w:cs="Arial"/>
                <w:b/>
                <w:sz w:val="22"/>
                <w:szCs w:val="22"/>
              </w:rPr>
              <w:t>FINANCIAL PROJECTIONS</w:t>
            </w:r>
          </w:p>
        </w:tc>
      </w:tr>
    </w:tbl>
    <w:p w14:paraId="737B2048" w14:textId="77777777" w:rsidR="005A3C38" w:rsidRDefault="005A3C38" w:rsidP="005A3C38">
      <w:pPr>
        <w:pStyle w:val="ListParagraph"/>
        <w:tabs>
          <w:tab w:val="left" w:pos="142"/>
        </w:tabs>
        <w:spacing w:after="0" w:line="360" w:lineRule="auto"/>
        <w:ind w:left="0"/>
        <w:jc w:val="both"/>
        <w:rPr>
          <w:rFonts w:ascii="Arial" w:hAnsi="Arial" w:cs="Arial"/>
          <w:sz w:val="22"/>
          <w:szCs w:val="22"/>
        </w:rPr>
      </w:pPr>
    </w:p>
    <w:p w14:paraId="55926171" w14:textId="77777777" w:rsidR="00C90E7A" w:rsidRPr="00C90E7A" w:rsidRDefault="00C90E7A" w:rsidP="00C90E7A">
      <w:pPr>
        <w:pStyle w:val="ListParagraph"/>
        <w:ind w:left="426"/>
        <w:rPr>
          <w:rFonts w:ascii="Arial" w:hAnsi="Arial" w:cs="Arial"/>
          <w:sz w:val="22"/>
          <w:szCs w:val="22"/>
        </w:rPr>
      </w:pPr>
    </w:p>
    <w:p w14:paraId="6BB10C7B" w14:textId="77777777" w:rsidR="00E11206" w:rsidRPr="005A3C38" w:rsidRDefault="005A3C38" w:rsidP="00955111">
      <w:pPr>
        <w:pStyle w:val="ListParagraph"/>
        <w:numPr>
          <w:ilvl w:val="0"/>
          <w:numId w:val="29"/>
        </w:numPr>
        <w:ind w:left="426" w:hanging="426"/>
        <w:rPr>
          <w:rFonts w:ascii="Arial" w:hAnsi="Arial" w:cs="Arial"/>
          <w:sz w:val="22"/>
          <w:szCs w:val="22"/>
        </w:rPr>
      </w:pPr>
      <w:r w:rsidRPr="005A3C38">
        <w:rPr>
          <w:rFonts w:ascii="Arial" w:hAnsi="Arial" w:cs="Arial"/>
          <w:b/>
          <w:noProof/>
          <w:sz w:val="22"/>
          <w:szCs w:val="22"/>
        </w:rPr>
        <w:t>PREVIOUS YEARS FINANCIAL PERFORMANCE:</w:t>
      </w:r>
    </w:p>
    <w:p w14:paraId="0238C220" w14:textId="45300AE8" w:rsidR="00E87942" w:rsidRDefault="009163C6" w:rsidP="003F1793">
      <w:pPr>
        <w:pStyle w:val="ListParagraph"/>
        <w:tabs>
          <w:tab w:val="left" w:pos="142"/>
        </w:tabs>
        <w:spacing w:after="0" w:line="240" w:lineRule="auto"/>
        <w:ind w:left="0"/>
        <w:jc w:val="both"/>
        <w:rPr>
          <w:rFonts w:ascii="Arial" w:hAnsi="Arial" w:cs="Arial"/>
          <w:sz w:val="22"/>
          <w:szCs w:val="22"/>
        </w:rPr>
      </w:pP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t xml:space="preserve">    </w:t>
      </w:r>
      <w:r w:rsidR="001E0144">
        <w:rPr>
          <w:rFonts w:ascii="Arial" w:hAnsi="Arial" w:cs="Arial"/>
          <w:b/>
          <w:i/>
          <w:w w:val="105"/>
          <w:sz w:val="18"/>
          <w:szCs w:val="22"/>
        </w:rPr>
        <w:t xml:space="preserve">   </w:t>
      </w:r>
      <w:r w:rsidR="003F1793" w:rsidRPr="00AF09C6">
        <w:rPr>
          <w:rFonts w:ascii="Arial" w:hAnsi="Arial" w:cs="Arial"/>
          <w:b/>
          <w:i/>
          <w:w w:val="105"/>
          <w:sz w:val="18"/>
          <w:szCs w:val="22"/>
        </w:rPr>
        <w:t>(Figures in Rs.</w:t>
      </w:r>
      <w:r>
        <w:rPr>
          <w:rFonts w:ascii="Arial" w:hAnsi="Arial" w:cs="Arial"/>
          <w:b/>
          <w:i/>
          <w:w w:val="105"/>
          <w:sz w:val="18"/>
          <w:szCs w:val="22"/>
        </w:rPr>
        <w:t xml:space="preserve"> In Lakhs</w:t>
      </w:r>
      <w:r w:rsidR="003F1793" w:rsidRPr="00AF09C6">
        <w:rPr>
          <w:rFonts w:ascii="Arial" w:hAnsi="Arial" w:cs="Arial"/>
          <w:b/>
          <w:i/>
          <w:w w:val="105"/>
          <w:sz w:val="18"/>
          <w:szCs w:val="22"/>
        </w:rPr>
        <w:t>)</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916"/>
        <w:gridCol w:w="916"/>
        <w:gridCol w:w="916"/>
        <w:gridCol w:w="1012"/>
        <w:gridCol w:w="1072"/>
        <w:gridCol w:w="1072"/>
        <w:gridCol w:w="1036"/>
      </w:tblGrid>
      <w:tr w:rsidR="009163C6" w:rsidRPr="009163C6" w14:paraId="36D85781" w14:textId="77777777" w:rsidTr="001748BA">
        <w:trPr>
          <w:trHeight w:val="259"/>
          <w:jc w:val="center"/>
        </w:trPr>
        <w:tc>
          <w:tcPr>
            <w:tcW w:w="3171" w:type="dxa"/>
            <w:shd w:val="clear" w:color="auto" w:fill="002060"/>
            <w:noWrap/>
            <w:vAlign w:val="bottom"/>
            <w:hideMark/>
          </w:tcPr>
          <w:p w14:paraId="2CFA6E95" w14:textId="77777777" w:rsidR="009163C6" w:rsidRPr="009163C6" w:rsidRDefault="009163C6" w:rsidP="009163C6">
            <w:pPr>
              <w:spacing w:after="0" w:line="240" w:lineRule="auto"/>
              <w:rPr>
                <w:rFonts w:ascii="Calibri" w:hAnsi="Calibri" w:cs="Calibri"/>
                <w:b/>
                <w:bCs/>
                <w:color w:val="FFFFFF" w:themeColor="background1"/>
                <w:sz w:val="18"/>
                <w:szCs w:val="18"/>
                <w:lang w:val="en-IN" w:eastAsia="en-IN"/>
              </w:rPr>
            </w:pPr>
            <w:r w:rsidRPr="009163C6">
              <w:rPr>
                <w:rFonts w:ascii="Calibri" w:hAnsi="Calibri" w:cs="Calibri"/>
                <w:b/>
                <w:bCs/>
                <w:color w:val="FFFFFF" w:themeColor="background1"/>
                <w:sz w:val="18"/>
                <w:szCs w:val="18"/>
                <w:lang w:val="en-IN" w:eastAsia="en-IN"/>
              </w:rPr>
              <w:t>Particulars</w:t>
            </w:r>
          </w:p>
        </w:tc>
        <w:tc>
          <w:tcPr>
            <w:tcW w:w="916" w:type="dxa"/>
            <w:shd w:val="clear" w:color="auto" w:fill="002060"/>
            <w:noWrap/>
            <w:vAlign w:val="bottom"/>
            <w:hideMark/>
          </w:tcPr>
          <w:p w14:paraId="1E71229F" w14:textId="77777777" w:rsidR="009163C6" w:rsidRPr="009163C6" w:rsidRDefault="009163C6" w:rsidP="009163C6">
            <w:pPr>
              <w:spacing w:after="0" w:line="240" w:lineRule="auto"/>
              <w:rPr>
                <w:rFonts w:ascii="Calibri" w:hAnsi="Calibri" w:cs="Calibri"/>
                <w:b/>
                <w:bCs/>
                <w:color w:val="FFFFFF" w:themeColor="background1"/>
                <w:sz w:val="18"/>
                <w:szCs w:val="18"/>
                <w:lang w:val="en-IN" w:eastAsia="en-IN"/>
              </w:rPr>
            </w:pPr>
            <w:r w:rsidRPr="009163C6">
              <w:rPr>
                <w:rFonts w:ascii="Calibri" w:hAnsi="Calibri" w:cs="Calibri"/>
                <w:b/>
                <w:bCs/>
                <w:color w:val="FFFFFF" w:themeColor="background1"/>
                <w:sz w:val="18"/>
                <w:szCs w:val="18"/>
                <w:lang w:val="en-IN" w:eastAsia="en-IN"/>
              </w:rPr>
              <w:t>2013-14</w:t>
            </w:r>
          </w:p>
        </w:tc>
        <w:tc>
          <w:tcPr>
            <w:tcW w:w="916" w:type="dxa"/>
            <w:shd w:val="clear" w:color="auto" w:fill="002060"/>
            <w:noWrap/>
            <w:vAlign w:val="bottom"/>
            <w:hideMark/>
          </w:tcPr>
          <w:p w14:paraId="7549F517" w14:textId="77777777" w:rsidR="009163C6" w:rsidRPr="009163C6" w:rsidRDefault="009163C6" w:rsidP="009163C6">
            <w:pPr>
              <w:spacing w:after="0" w:line="240" w:lineRule="auto"/>
              <w:rPr>
                <w:rFonts w:ascii="Calibri" w:hAnsi="Calibri" w:cs="Calibri"/>
                <w:b/>
                <w:bCs/>
                <w:color w:val="FFFFFF" w:themeColor="background1"/>
                <w:sz w:val="18"/>
                <w:szCs w:val="18"/>
                <w:lang w:val="en-IN" w:eastAsia="en-IN"/>
              </w:rPr>
            </w:pPr>
            <w:r w:rsidRPr="009163C6">
              <w:rPr>
                <w:rFonts w:ascii="Calibri" w:hAnsi="Calibri" w:cs="Calibri"/>
                <w:b/>
                <w:bCs/>
                <w:color w:val="FFFFFF" w:themeColor="background1"/>
                <w:sz w:val="18"/>
                <w:szCs w:val="18"/>
                <w:lang w:val="en-IN" w:eastAsia="en-IN"/>
              </w:rPr>
              <w:t>2014-15</w:t>
            </w:r>
          </w:p>
        </w:tc>
        <w:tc>
          <w:tcPr>
            <w:tcW w:w="916" w:type="dxa"/>
            <w:shd w:val="clear" w:color="auto" w:fill="002060"/>
            <w:noWrap/>
            <w:vAlign w:val="bottom"/>
            <w:hideMark/>
          </w:tcPr>
          <w:p w14:paraId="314C7090" w14:textId="77777777" w:rsidR="009163C6" w:rsidRPr="009163C6" w:rsidRDefault="009163C6" w:rsidP="009163C6">
            <w:pPr>
              <w:spacing w:after="0" w:line="240" w:lineRule="auto"/>
              <w:rPr>
                <w:rFonts w:ascii="Calibri" w:hAnsi="Calibri" w:cs="Calibri"/>
                <w:b/>
                <w:bCs/>
                <w:color w:val="FFFFFF" w:themeColor="background1"/>
                <w:sz w:val="18"/>
                <w:szCs w:val="18"/>
                <w:lang w:val="en-IN" w:eastAsia="en-IN"/>
              </w:rPr>
            </w:pPr>
            <w:r w:rsidRPr="009163C6">
              <w:rPr>
                <w:rFonts w:ascii="Calibri" w:hAnsi="Calibri" w:cs="Calibri"/>
                <w:b/>
                <w:bCs/>
                <w:color w:val="FFFFFF" w:themeColor="background1"/>
                <w:sz w:val="18"/>
                <w:szCs w:val="18"/>
                <w:lang w:val="en-IN" w:eastAsia="en-IN"/>
              </w:rPr>
              <w:t>2015-16</w:t>
            </w:r>
          </w:p>
        </w:tc>
        <w:tc>
          <w:tcPr>
            <w:tcW w:w="1012" w:type="dxa"/>
            <w:shd w:val="clear" w:color="auto" w:fill="002060"/>
            <w:noWrap/>
            <w:vAlign w:val="bottom"/>
            <w:hideMark/>
          </w:tcPr>
          <w:p w14:paraId="5C870BDE" w14:textId="77777777" w:rsidR="009163C6" w:rsidRPr="009163C6" w:rsidRDefault="009163C6" w:rsidP="009163C6">
            <w:pPr>
              <w:spacing w:after="0" w:line="240" w:lineRule="auto"/>
              <w:rPr>
                <w:rFonts w:ascii="Calibri" w:hAnsi="Calibri" w:cs="Calibri"/>
                <w:b/>
                <w:bCs/>
                <w:color w:val="FFFFFF" w:themeColor="background1"/>
                <w:sz w:val="18"/>
                <w:szCs w:val="18"/>
                <w:lang w:val="en-IN" w:eastAsia="en-IN"/>
              </w:rPr>
            </w:pPr>
            <w:r w:rsidRPr="009163C6">
              <w:rPr>
                <w:rFonts w:ascii="Calibri" w:hAnsi="Calibri" w:cs="Calibri"/>
                <w:b/>
                <w:bCs/>
                <w:color w:val="FFFFFF" w:themeColor="background1"/>
                <w:sz w:val="18"/>
                <w:szCs w:val="18"/>
                <w:lang w:val="en-IN" w:eastAsia="en-IN"/>
              </w:rPr>
              <w:t>2016-17</w:t>
            </w:r>
          </w:p>
        </w:tc>
        <w:tc>
          <w:tcPr>
            <w:tcW w:w="1072" w:type="dxa"/>
            <w:shd w:val="clear" w:color="auto" w:fill="002060"/>
            <w:noWrap/>
            <w:vAlign w:val="bottom"/>
            <w:hideMark/>
          </w:tcPr>
          <w:p w14:paraId="43DF2F65" w14:textId="77777777" w:rsidR="009163C6" w:rsidRPr="009163C6" w:rsidRDefault="009163C6" w:rsidP="009163C6">
            <w:pPr>
              <w:spacing w:after="0" w:line="240" w:lineRule="auto"/>
              <w:rPr>
                <w:rFonts w:ascii="Calibri" w:hAnsi="Calibri" w:cs="Calibri"/>
                <w:b/>
                <w:bCs/>
                <w:color w:val="FFFFFF" w:themeColor="background1"/>
                <w:sz w:val="18"/>
                <w:szCs w:val="18"/>
                <w:lang w:val="en-IN" w:eastAsia="en-IN"/>
              </w:rPr>
            </w:pPr>
            <w:r w:rsidRPr="009163C6">
              <w:rPr>
                <w:rFonts w:ascii="Calibri" w:hAnsi="Calibri" w:cs="Calibri"/>
                <w:b/>
                <w:bCs/>
                <w:color w:val="FFFFFF" w:themeColor="background1"/>
                <w:sz w:val="18"/>
                <w:szCs w:val="18"/>
                <w:lang w:val="en-IN" w:eastAsia="en-IN"/>
              </w:rPr>
              <w:t>2017-18</w:t>
            </w:r>
          </w:p>
        </w:tc>
        <w:tc>
          <w:tcPr>
            <w:tcW w:w="1072" w:type="dxa"/>
            <w:shd w:val="clear" w:color="auto" w:fill="002060"/>
            <w:noWrap/>
            <w:vAlign w:val="bottom"/>
            <w:hideMark/>
          </w:tcPr>
          <w:p w14:paraId="642A172C" w14:textId="77777777" w:rsidR="009163C6" w:rsidRPr="009163C6" w:rsidRDefault="009163C6" w:rsidP="009163C6">
            <w:pPr>
              <w:spacing w:after="0" w:line="240" w:lineRule="auto"/>
              <w:rPr>
                <w:rFonts w:ascii="Calibri" w:hAnsi="Calibri" w:cs="Calibri"/>
                <w:b/>
                <w:bCs/>
                <w:color w:val="FFFFFF" w:themeColor="background1"/>
                <w:sz w:val="18"/>
                <w:szCs w:val="18"/>
                <w:lang w:val="en-IN" w:eastAsia="en-IN"/>
              </w:rPr>
            </w:pPr>
            <w:r w:rsidRPr="009163C6">
              <w:rPr>
                <w:rFonts w:ascii="Calibri" w:hAnsi="Calibri" w:cs="Calibri"/>
                <w:b/>
                <w:bCs/>
                <w:color w:val="FFFFFF" w:themeColor="background1"/>
                <w:sz w:val="18"/>
                <w:szCs w:val="18"/>
                <w:lang w:val="en-IN" w:eastAsia="en-IN"/>
              </w:rPr>
              <w:t>2018-19</w:t>
            </w:r>
          </w:p>
        </w:tc>
        <w:tc>
          <w:tcPr>
            <w:tcW w:w="1036" w:type="dxa"/>
            <w:shd w:val="clear" w:color="auto" w:fill="002060"/>
            <w:noWrap/>
            <w:vAlign w:val="bottom"/>
            <w:hideMark/>
          </w:tcPr>
          <w:p w14:paraId="3DC7D8E3" w14:textId="77777777" w:rsidR="009163C6" w:rsidRPr="009163C6" w:rsidRDefault="009163C6" w:rsidP="009163C6">
            <w:pPr>
              <w:spacing w:after="0" w:line="240" w:lineRule="auto"/>
              <w:rPr>
                <w:rFonts w:ascii="Calibri" w:hAnsi="Calibri" w:cs="Calibri"/>
                <w:b/>
                <w:bCs/>
                <w:color w:val="FFFFFF" w:themeColor="background1"/>
                <w:sz w:val="18"/>
                <w:szCs w:val="18"/>
                <w:lang w:val="en-IN" w:eastAsia="en-IN"/>
              </w:rPr>
            </w:pPr>
            <w:r w:rsidRPr="009163C6">
              <w:rPr>
                <w:rFonts w:ascii="Calibri" w:hAnsi="Calibri" w:cs="Calibri"/>
                <w:b/>
                <w:bCs/>
                <w:color w:val="FFFFFF" w:themeColor="background1"/>
                <w:sz w:val="18"/>
                <w:szCs w:val="18"/>
                <w:lang w:val="en-IN" w:eastAsia="en-IN"/>
              </w:rPr>
              <w:t>2019-20</w:t>
            </w:r>
          </w:p>
        </w:tc>
      </w:tr>
      <w:tr w:rsidR="009163C6" w:rsidRPr="009163C6" w14:paraId="7CF3F3B0" w14:textId="77777777" w:rsidTr="001748BA">
        <w:trPr>
          <w:trHeight w:val="259"/>
          <w:jc w:val="center"/>
        </w:trPr>
        <w:tc>
          <w:tcPr>
            <w:tcW w:w="3171" w:type="dxa"/>
            <w:shd w:val="clear" w:color="auto" w:fill="auto"/>
            <w:noWrap/>
            <w:vAlign w:val="bottom"/>
            <w:hideMark/>
          </w:tcPr>
          <w:p w14:paraId="24A1BDF1" w14:textId="77777777" w:rsidR="009163C6" w:rsidRPr="009163C6" w:rsidRDefault="009163C6" w:rsidP="009163C6">
            <w:pPr>
              <w:spacing w:after="0" w:line="240" w:lineRule="auto"/>
              <w:rPr>
                <w:rFonts w:ascii="Calibri" w:hAnsi="Calibri" w:cs="Calibri"/>
                <w:b/>
                <w:bCs/>
                <w:color w:val="000000"/>
                <w:sz w:val="18"/>
                <w:szCs w:val="18"/>
                <w:lang w:val="en-IN" w:eastAsia="en-IN"/>
              </w:rPr>
            </w:pPr>
            <w:r w:rsidRPr="009163C6">
              <w:rPr>
                <w:rFonts w:ascii="Calibri" w:hAnsi="Calibri" w:cs="Calibri"/>
                <w:b/>
                <w:bCs/>
                <w:color w:val="000000"/>
                <w:sz w:val="18"/>
                <w:szCs w:val="18"/>
                <w:lang w:val="en-IN" w:eastAsia="en-IN"/>
              </w:rPr>
              <w:t>Total Revenue</w:t>
            </w:r>
          </w:p>
        </w:tc>
        <w:tc>
          <w:tcPr>
            <w:tcW w:w="916" w:type="dxa"/>
            <w:shd w:val="clear" w:color="auto" w:fill="auto"/>
            <w:noWrap/>
            <w:vAlign w:val="bottom"/>
            <w:hideMark/>
          </w:tcPr>
          <w:p w14:paraId="6C00845D"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532</w:t>
            </w:r>
          </w:p>
        </w:tc>
        <w:tc>
          <w:tcPr>
            <w:tcW w:w="916" w:type="dxa"/>
            <w:shd w:val="clear" w:color="auto" w:fill="auto"/>
            <w:noWrap/>
            <w:vAlign w:val="bottom"/>
            <w:hideMark/>
          </w:tcPr>
          <w:p w14:paraId="6AE2DE5E"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330</w:t>
            </w:r>
          </w:p>
        </w:tc>
        <w:tc>
          <w:tcPr>
            <w:tcW w:w="916" w:type="dxa"/>
            <w:shd w:val="clear" w:color="auto" w:fill="auto"/>
            <w:noWrap/>
            <w:vAlign w:val="bottom"/>
            <w:hideMark/>
          </w:tcPr>
          <w:p w14:paraId="1C799C49"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204</w:t>
            </w:r>
          </w:p>
        </w:tc>
        <w:tc>
          <w:tcPr>
            <w:tcW w:w="1012" w:type="dxa"/>
            <w:shd w:val="clear" w:color="auto" w:fill="auto"/>
            <w:noWrap/>
            <w:vAlign w:val="bottom"/>
            <w:hideMark/>
          </w:tcPr>
          <w:p w14:paraId="006D51CC"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5784</w:t>
            </w:r>
          </w:p>
        </w:tc>
        <w:tc>
          <w:tcPr>
            <w:tcW w:w="1072" w:type="dxa"/>
            <w:shd w:val="clear" w:color="auto" w:fill="auto"/>
            <w:noWrap/>
            <w:vAlign w:val="bottom"/>
            <w:hideMark/>
          </w:tcPr>
          <w:p w14:paraId="7CE7B834"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23118</w:t>
            </w:r>
          </w:p>
        </w:tc>
        <w:tc>
          <w:tcPr>
            <w:tcW w:w="1072" w:type="dxa"/>
            <w:shd w:val="clear" w:color="auto" w:fill="auto"/>
            <w:noWrap/>
            <w:vAlign w:val="bottom"/>
            <w:hideMark/>
          </w:tcPr>
          <w:p w14:paraId="60928C77"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14485</w:t>
            </w:r>
          </w:p>
        </w:tc>
        <w:tc>
          <w:tcPr>
            <w:tcW w:w="1036" w:type="dxa"/>
            <w:shd w:val="clear" w:color="auto" w:fill="auto"/>
            <w:noWrap/>
            <w:vAlign w:val="bottom"/>
            <w:hideMark/>
          </w:tcPr>
          <w:p w14:paraId="7123940F"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1895</w:t>
            </w:r>
          </w:p>
        </w:tc>
      </w:tr>
      <w:tr w:rsidR="009163C6" w:rsidRPr="009163C6" w14:paraId="3C0B065E" w14:textId="77777777" w:rsidTr="001748BA">
        <w:trPr>
          <w:trHeight w:val="259"/>
          <w:jc w:val="center"/>
        </w:trPr>
        <w:tc>
          <w:tcPr>
            <w:tcW w:w="3171" w:type="dxa"/>
            <w:shd w:val="clear" w:color="auto" w:fill="auto"/>
            <w:noWrap/>
            <w:vAlign w:val="bottom"/>
            <w:hideMark/>
          </w:tcPr>
          <w:p w14:paraId="35D8AB09" w14:textId="77777777" w:rsidR="009163C6" w:rsidRPr="009163C6" w:rsidRDefault="009163C6" w:rsidP="009163C6">
            <w:pPr>
              <w:spacing w:after="0" w:line="240" w:lineRule="auto"/>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Total Expenditure</w:t>
            </w:r>
          </w:p>
        </w:tc>
        <w:tc>
          <w:tcPr>
            <w:tcW w:w="916" w:type="dxa"/>
            <w:shd w:val="clear" w:color="auto" w:fill="auto"/>
            <w:noWrap/>
            <w:vAlign w:val="bottom"/>
            <w:hideMark/>
          </w:tcPr>
          <w:p w14:paraId="54265B19"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534</w:t>
            </w:r>
          </w:p>
        </w:tc>
        <w:tc>
          <w:tcPr>
            <w:tcW w:w="916" w:type="dxa"/>
            <w:shd w:val="clear" w:color="auto" w:fill="auto"/>
            <w:noWrap/>
            <w:vAlign w:val="bottom"/>
            <w:hideMark/>
          </w:tcPr>
          <w:p w14:paraId="5E81BE53"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333</w:t>
            </w:r>
          </w:p>
        </w:tc>
        <w:tc>
          <w:tcPr>
            <w:tcW w:w="916" w:type="dxa"/>
            <w:shd w:val="clear" w:color="auto" w:fill="auto"/>
            <w:noWrap/>
            <w:vAlign w:val="bottom"/>
            <w:hideMark/>
          </w:tcPr>
          <w:p w14:paraId="326F53BD"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208</w:t>
            </w:r>
          </w:p>
        </w:tc>
        <w:tc>
          <w:tcPr>
            <w:tcW w:w="1012" w:type="dxa"/>
            <w:shd w:val="clear" w:color="auto" w:fill="auto"/>
            <w:noWrap/>
            <w:vAlign w:val="bottom"/>
            <w:hideMark/>
          </w:tcPr>
          <w:p w14:paraId="73EC4E7A"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3513</w:t>
            </w:r>
          </w:p>
        </w:tc>
        <w:tc>
          <w:tcPr>
            <w:tcW w:w="1072" w:type="dxa"/>
            <w:shd w:val="clear" w:color="auto" w:fill="auto"/>
            <w:noWrap/>
            <w:vAlign w:val="bottom"/>
            <w:hideMark/>
          </w:tcPr>
          <w:p w14:paraId="4B8B8FD6"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20347</w:t>
            </w:r>
          </w:p>
        </w:tc>
        <w:tc>
          <w:tcPr>
            <w:tcW w:w="1072" w:type="dxa"/>
            <w:shd w:val="clear" w:color="auto" w:fill="auto"/>
            <w:noWrap/>
            <w:vAlign w:val="bottom"/>
            <w:hideMark/>
          </w:tcPr>
          <w:p w14:paraId="4419E5C6"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11191</w:t>
            </w:r>
          </w:p>
        </w:tc>
        <w:tc>
          <w:tcPr>
            <w:tcW w:w="1036" w:type="dxa"/>
            <w:shd w:val="clear" w:color="auto" w:fill="auto"/>
            <w:noWrap/>
            <w:vAlign w:val="bottom"/>
            <w:hideMark/>
          </w:tcPr>
          <w:p w14:paraId="3090BF63"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338</w:t>
            </w:r>
          </w:p>
        </w:tc>
      </w:tr>
      <w:tr w:rsidR="009163C6" w:rsidRPr="009163C6" w14:paraId="19843C59" w14:textId="77777777" w:rsidTr="001748BA">
        <w:trPr>
          <w:trHeight w:val="259"/>
          <w:jc w:val="center"/>
        </w:trPr>
        <w:tc>
          <w:tcPr>
            <w:tcW w:w="3171" w:type="dxa"/>
            <w:shd w:val="clear" w:color="auto" w:fill="auto"/>
            <w:noWrap/>
            <w:vAlign w:val="bottom"/>
            <w:hideMark/>
          </w:tcPr>
          <w:p w14:paraId="0E000FFB" w14:textId="77777777" w:rsidR="009163C6" w:rsidRPr="009163C6" w:rsidRDefault="009163C6" w:rsidP="009163C6">
            <w:pPr>
              <w:spacing w:after="0" w:line="240" w:lineRule="auto"/>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EBITDA</w:t>
            </w:r>
          </w:p>
        </w:tc>
        <w:tc>
          <w:tcPr>
            <w:tcW w:w="916" w:type="dxa"/>
            <w:shd w:val="clear" w:color="auto" w:fill="auto"/>
            <w:noWrap/>
            <w:vAlign w:val="bottom"/>
            <w:hideMark/>
          </w:tcPr>
          <w:p w14:paraId="3371BCC4"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w:t>
            </w:r>
          </w:p>
        </w:tc>
        <w:tc>
          <w:tcPr>
            <w:tcW w:w="916" w:type="dxa"/>
            <w:shd w:val="clear" w:color="auto" w:fill="auto"/>
            <w:noWrap/>
            <w:vAlign w:val="bottom"/>
            <w:hideMark/>
          </w:tcPr>
          <w:p w14:paraId="2D6387F7"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w:t>
            </w:r>
          </w:p>
        </w:tc>
        <w:tc>
          <w:tcPr>
            <w:tcW w:w="916" w:type="dxa"/>
            <w:shd w:val="clear" w:color="auto" w:fill="auto"/>
            <w:noWrap/>
            <w:vAlign w:val="bottom"/>
            <w:hideMark/>
          </w:tcPr>
          <w:p w14:paraId="5E63E39F"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w:t>
            </w:r>
          </w:p>
        </w:tc>
        <w:tc>
          <w:tcPr>
            <w:tcW w:w="1012" w:type="dxa"/>
            <w:shd w:val="clear" w:color="auto" w:fill="auto"/>
            <w:noWrap/>
            <w:vAlign w:val="bottom"/>
            <w:hideMark/>
          </w:tcPr>
          <w:p w14:paraId="3920433F"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2271</w:t>
            </w:r>
          </w:p>
        </w:tc>
        <w:tc>
          <w:tcPr>
            <w:tcW w:w="1072" w:type="dxa"/>
            <w:shd w:val="clear" w:color="auto" w:fill="auto"/>
            <w:noWrap/>
            <w:vAlign w:val="bottom"/>
            <w:hideMark/>
          </w:tcPr>
          <w:p w14:paraId="25C0A4BA"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2771</w:t>
            </w:r>
          </w:p>
        </w:tc>
        <w:tc>
          <w:tcPr>
            <w:tcW w:w="1072" w:type="dxa"/>
            <w:shd w:val="clear" w:color="auto" w:fill="auto"/>
            <w:noWrap/>
            <w:vAlign w:val="bottom"/>
            <w:hideMark/>
          </w:tcPr>
          <w:p w14:paraId="6A7C2911"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3294</w:t>
            </w:r>
          </w:p>
        </w:tc>
        <w:tc>
          <w:tcPr>
            <w:tcW w:w="1036" w:type="dxa"/>
            <w:shd w:val="clear" w:color="auto" w:fill="auto"/>
            <w:noWrap/>
            <w:vAlign w:val="bottom"/>
            <w:hideMark/>
          </w:tcPr>
          <w:p w14:paraId="3840658A"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1557</w:t>
            </w:r>
          </w:p>
        </w:tc>
      </w:tr>
      <w:tr w:rsidR="009163C6" w:rsidRPr="009163C6" w14:paraId="56B5EC56" w14:textId="77777777" w:rsidTr="001748BA">
        <w:trPr>
          <w:trHeight w:val="259"/>
          <w:jc w:val="center"/>
        </w:trPr>
        <w:tc>
          <w:tcPr>
            <w:tcW w:w="3171" w:type="dxa"/>
            <w:shd w:val="clear" w:color="auto" w:fill="auto"/>
            <w:noWrap/>
            <w:vAlign w:val="bottom"/>
            <w:hideMark/>
          </w:tcPr>
          <w:p w14:paraId="010BD450" w14:textId="77777777" w:rsidR="009163C6" w:rsidRPr="009163C6" w:rsidRDefault="009163C6" w:rsidP="009163C6">
            <w:pPr>
              <w:spacing w:after="0" w:line="240" w:lineRule="auto"/>
              <w:jc w:val="right"/>
              <w:rPr>
                <w:rFonts w:ascii="Calibri" w:hAnsi="Calibri" w:cs="Calibri"/>
                <w:b/>
                <w:bCs/>
                <w:i/>
                <w:iCs/>
                <w:color w:val="000000"/>
                <w:sz w:val="18"/>
                <w:szCs w:val="18"/>
                <w:lang w:val="en-IN" w:eastAsia="en-IN"/>
              </w:rPr>
            </w:pPr>
            <w:r w:rsidRPr="009163C6">
              <w:rPr>
                <w:rFonts w:ascii="Calibri" w:hAnsi="Calibri" w:cs="Calibri"/>
                <w:b/>
                <w:bCs/>
                <w:i/>
                <w:iCs/>
                <w:color w:val="000000"/>
                <w:sz w:val="18"/>
                <w:szCs w:val="18"/>
                <w:lang w:val="en-IN" w:eastAsia="en-IN"/>
              </w:rPr>
              <w:t>EBITDA%</w:t>
            </w:r>
          </w:p>
        </w:tc>
        <w:tc>
          <w:tcPr>
            <w:tcW w:w="916" w:type="dxa"/>
            <w:shd w:val="clear" w:color="auto" w:fill="auto"/>
            <w:noWrap/>
            <w:vAlign w:val="bottom"/>
            <w:hideMark/>
          </w:tcPr>
          <w:p w14:paraId="3DDCBA75"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0%</w:t>
            </w:r>
          </w:p>
        </w:tc>
        <w:tc>
          <w:tcPr>
            <w:tcW w:w="916" w:type="dxa"/>
            <w:shd w:val="clear" w:color="auto" w:fill="auto"/>
            <w:noWrap/>
            <w:vAlign w:val="bottom"/>
            <w:hideMark/>
          </w:tcPr>
          <w:p w14:paraId="57E9F997"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w:t>
            </w:r>
          </w:p>
        </w:tc>
        <w:tc>
          <w:tcPr>
            <w:tcW w:w="916" w:type="dxa"/>
            <w:shd w:val="clear" w:color="auto" w:fill="auto"/>
            <w:noWrap/>
            <w:vAlign w:val="bottom"/>
            <w:hideMark/>
          </w:tcPr>
          <w:p w14:paraId="4618E80D"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w:t>
            </w:r>
          </w:p>
        </w:tc>
        <w:tc>
          <w:tcPr>
            <w:tcW w:w="1012" w:type="dxa"/>
            <w:shd w:val="clear" w:color="auto" w:fill="auto"/>
            <w:noWrap/>
            <w:vAlign w:val="bottom"/>
            <w:hideMark/>
          </w:tcPr>
          <w:p w14:paraId="448B1E87"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39%</w:t>
            </w:r>
          </w:p>
        </w:tc>
        <w:tc>
          <w:tcPr>
            <w:tcW w:w="1072" w:type="dxa"/>
            <w:shd w:val="clear" w:color="auto" w:fill="auto"/>
            <w:noWrap/>
            <w:vAlign w:val="bottom"/>
            <w:hideMark/>
          </w:tcPr>
          <w:p w14:paraId="281EF8C9"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12%</w:t>
            </w:r>
          </w:p>
        </w:tc>
        <w:tc>
          <w:tcPr>
            <w:tcW w:w="1072" w:type="dxa"/>
            <w:shd w:val="clear" w:color="auto" w:fill="auto"/>
            <w:noWrap/>
            <w:vAlign w:val="bottom"/>
            <w:hideMark/>
          </w:tcPr>
          <w:p w14:paraId="473B0565"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23%</w:t>
            </w:r>
          </w:p>
        </w:tc>
        <w:tc>
          <w:tcPr>
            <w:tcW w:w="1036" w:type="dxa"/>
            <w:shd w:val="clear" w:color="auto" w:fill="auto"/>
            <w:noWrap/>
            <w:vAlign w:val="bottom"/>
            <w:hideMark/>
          </w:tcPr>
          <w:p w14:paraId="3E4ACD62"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82%</w:t>
            </w:r>
          </w:p>
        </w:tc>
      </w:tr>
      <w:tr w:rsidR="009163C6" w:rsidRPr="009163C6" w14:paraId="5CC30925" w14:textId="77777777" w:rsidTr="001748BA">
        <w:trPr>
          <w:trHeight w:val="259"/>
          <w:jc w:val="center"/>
        </w:trPr>
        <w:tc>
          <w:tcPr>
            <w:tcW w:w="3171" w:type="dxa"/>
            <w:shd w:val="clear" w:color="auto" w:fill="auto"/>
            <w:noWrap/>
            <w:vAlign w:val="bottom"/>
            <w:hideMark/>
          </w:tcPr>
          <w:p w14:paraId="1C3880E0" w14:textId="77777777" w:rsidR="009163C6" w:rsidRPr="009163C6" w:rsidRDefault="009163C6" w:rsidP="009163C6">
            <w:pPr>
              <w:spacing w:after="0" w:line="240" w:lineRule="auto"/>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Finance Cost</w:t>
            </w:r>
          </w:p>
        </w:tc>
        <w:tc>
          <w:tcPr>
            <w:tcW w:w="916" w:type="dxa"/>
            <w:shd w:val="clear" w:color="auto" w:fill="auto"/>
            <w:noWrap/>
            <w:vAlign w:val="bottom"/>
            <w:hideMark/>
          </w:tcPr>
          <w:p w14:paraId="3EB4DEDA" w14:textId="77777777" w:rsidR="009163C6" w:rsidRPr="009163C6" w:rsidRDefault="009163C6" w:rsidP="009163C6">
            <w:pPr>
              <w:spacing w:after="0" w:line="240" w:lineRule="auto"/>
              <w:rPr>
                <w:rFonts w:ascii="Calibri" w:hAnsi="Calibri" w:cs="Calibri"/>
                <w:color w:val="000000"/>
                <w:sz w:val="18"/>
                <w:szCs w:val="18"/>
                <w:lang w:val="en-IN" w:eastAsia="en-IN"/>
              </w:rPr>
            </w:pPr>
          </w:p>
        </w:tc>
        <w:tc>
          <w:tcPr>
            <w:tcW w:w="916" w:type="dxa"/>
            <w:shd w:val="clear" w:color="auto" w:fill="auto"/>
            <w:noWrap/>
            <w:vAlign w:val="bottom"/>
            <w:hideMark/>
          </w:tcPr>
          <w:p w14:paraId="3BD623FE" w14:textId="77777777" w:rsidR="009163C6" w:rsidRPr="009163C6" w:rsidRDefault="009163C6" w:rsidP="009163C6">
            <w:pPr>
              <w:spacing w:after="0" w:line="240" w:lineRule="auto"/>
              <w:rPr>
                <w:sz w:val="18"/>
                <w:szCs w:val="18"/>
                <w:lang w:val="en-IN" w:eastAsia="en-IN"/>
              </w:rPr>
            </w:pPr>
          </w:p>
        </w:tc>
        <w:tc>
          <w:tcPr>
            <w:tcW w:w="916" w:type="dxa"/>
            <w:shd w:val="clear" w:color="auto" w:fill="auto"/>
            <w:noWrap/>
            <w:vAlign w:val="bottom"/>
            <w:hideMark/>
          </w:tcPr>
          <w:p w14:paraId="212F961A" w14:textId="77777777" w:rsidR="009163C6" w:rsidRPr="009163C6" w:rsidRDefault="009163C6" w:rsidP="009163C6">
            <w:pPr>
              <w:spacing w:after="0" w:line="240" w:lineRule="auto"/>
              <w:rPr>
                <w:sz w:val="18"/>
                <w:szCs w:val="18"/>
                <w:lang w:val="en-IN" w:eastAsia="en-IN"/>
              </w:rPr>
            </w:pPr>
          </w:p>
        </w:tc>
        <w:tc>
          <w:tcPr>
            <w:tcW w:w="1012" w:type="dxa"/>
            <w:shd w:val="clear" w:color="auto" w:fill="auto"/>
            <w:noWrap/>
            <w:vAlign w:val="bottom"/>
            <w:hideMark/>
          </w:tcPr>
          <w:p w14:paraId="399E1A38"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5601</w:t>
            </w:r>
          </w:p>
        </w:tc>
        <w:tc>
          <w:tcPr>
            <w:tcW w:w="1072" w:type="dxa"/>
            <w:shd w:val="clear" w:color="auto" w:fill="auto"/>
            <w:noWrap/>
            <w:vAlign w:val="bottom"/>
            <w:hideMark/>
          </w:tcPr>
          <w:p w14:paraId="0160A7B8"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6861</w:t>
            </w:r>
          </w:p>
        </w:tc>
        <w:tc>
          <w:tcPr>
            <w:tcW w:w="1072" w:type="dxa"/>
            <w:shd w:val="clear" w:color="auto" w:fill="auto"/>
            <w:noWrap/>
            <w:vAlign w:val="bottom"/>
            <w:hideMark/>
          </w:tcPr>
          <w:p w14:paraId="740EFB5B"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7987</w:t>
            </w:r>
          </w:p>
        </w:tc>
        <w:tc>
          <w:tcPr>
            <w:tcW w:w="1036" w:type="dxa"/>
            <w:shd w:val="clear" w:color="auto" w:fill="auto"/>
            <w:noWrap/>
            <w:vAlign w:val="bottom"/>
            <w:hideMark/>
          </w:tcPr>
          <w:p w14:paraId="7DCDD721"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7565</w:t>
            </w:r>
          </w:p>
        </w:tc>
      </w:tr>
      <w:tr w:rsidR="009163C6" w:rsidRPr="009163C6" w14:paraId="3D503056" w14:textId="77777777" w:rsidTr="001748BA">
        <w:trPr>
          <w:trHeight w:val="259"/>
          <w:jc w:val="center"/>
        </w:trPr>
        <w:tc>
          <w:tcPr>
            <w:tcW w:w="3171" w:type="dxa"/>
            <w:shd w:val="clear" w:color="auto" w:fill="auto"/>
            <w:noWrap/>
            <w:vAlign w:val="bottom"/>
            <w:hideMark/>
          </w:tcPr>
          <w:p w14:paraId="4142A988" w14:textId="77777777" w:rsidR="009163C6" w:rsidRPr="009163C6" w:rsidRDefault="009163C6" w:rsidP="009163C6">
            <w:pPr>
              <w:spacing w:after="0" w:line="240" w:lineRule="auto"/>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EBIT</w:t>
            </w:r>
          </w:p>
        </w:tc>
        <w:tc>
          <w:tcPr>
            <w:tcW w:w="916" w:type="dxa"/>
            <w:shd w:val="clear" w:color="auto" w:fill="auto"/>
            <w:noWrap/>
            <w:vAlign w:val="bottom"/>
            <w:hideMark/>
          </w:tcPr>
          <w:p w14:paraId="356E9F1F"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w:t>
            </w:r>
          </w:p>
        </w:tc>
        <w:tc>
          <w:tcPr>
            <w:tcW w:w="916" w:type="dxa"/>
            <w:shd w:val="clear" w:color="auto" w:fill="auto"/>
            <w:noWrap/>
            <w:vAlign w:val="bottom"/>
            <w:hideMark/>
          </w:tcPr>
          <w:p w14:paraId="6FDB447F"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w:t>
            </w:r>
          </w:p>
        </w:tc>
        <w:tc>
          <w:tcPr>
            <w:tcW w:w="916" w:type="dxa"/>
            <w:shd w:val="clear" w:color="auto" w:fill="auto"/>
            <w:noWrap/>
            <w:vAlign w:val="bottom"/>
            <w:hideMark/>
          </w:tcPr>
          <w:p w14:paraId="49DFACFA"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w:t>
            </w:r>
          </w:p>
        </w:tc>
        <w:tc>
          <w:tcPr>
            <w:tcW w:w="1012" w:type="dxa"/>
            <w:shd w:val="clear" w:color="auto" w:fill="auto"/>
            <w:noWrap/>
            <w:vAlign w:val="bottom"/>
            <w:hideMark/>
          </w:tcPr>
          <w:p w14:paraId="24FBE1F1"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-3330</w:t>
            </w:r>
          </w:p>
        </w:tc>
        <w:tc>
          <w:tcPr>
            <w:tcW w:w="1072" w:type="dxa"/>
            <w:shd w:val="clear" w:color="auto" w:fill="auto"/>
            <w:noWrap/>
            <w:vAlign w:val="bottom"/>
            <w:hideMark/>
          </w:tcPr>
          <w:p w14:paraId="6E179C56"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-4090</w:t>
            </w:r>
          </w:p>
        </w:tc>
        <w:tc>
          <w:tcPr>
            <w:tcW w:w="1072" w:type="dxa"/>
            <w:shd w:val="clear" w:color="auto" w:fill="auto"/>
            <w:noWrap/>
            <w:vAlign w:val="bottom"/>
            <w:hideMark/>
          </w:tcPr>
          <w:p w14:paraId="1AD57B84"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-4693</w:t>
            </w:r>
          </w:p>
        </w:tc>
        <w:tc>
          <w:tcPr>
            <w:tcW w:w="1036" w:type="dxa"/>
            <w:shd w:val="clear" w:color="auto" w:fill="auto"/>
            <w:noWrap/>
            <w:vAlign w:val="bottom"/>
            <w:hideMark/>
          </w:tcPr>
          <w:p w14:paraId="0AF03C91"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-6008</w:t>
            </w:r>
          </w:p>
        </w:tc>
      </w:tr>
      <w:tr w:rsidR="009163C6" w:rsidRPr="009163C6" w14:paraId="69F1EC3C" w14:textId="77777777" w:rsidTr="001748BA">
        <w:trPr>
          <w:trHeight w:val="259"/>
          <w:jc w:val="center"/>
        </w:trPr>
        <w:tc>
          <w:tcPr>
            <w:tcW w:w="3171" w:type="dxa"/>
            <w:shd w:val="clear" w:color="auto" w:fill="auto"/>
            <w:noWrap/>
            <w:vAlign w:val="bottom"/>
            <w:hideMark/>
          </w:tcPr>
          <w:p w14:paraId="485B2CC8" w14:textId="77777777" w:rsidR="009163C6" w:rsidRPr="009163C6" w:rsidRDefault="009163C6" w:rsidP="009163C6">
            <w:pPr>
              <w:spacing w:after="0" w:line="240" w:lineRule="auto"/>
              <w:jc w:val="right"/>
              <w:rPr>
                <w:rFonts w:ascii="Calibri" w:hAnsi="Calibri" w:cs="Calibri"/>
                <w:b/>
                <w:bCs/>
                <w:i/>
                <w:iCs/>
                <w:color w:val="000000"/>
                <w:sz w:val="18"/>
                <w:szCs w:val="18"/>
                <w:lang w:val="en-IN" w:eastAsia="en-IN"/>
              </w:rPr>
            </w:pPr>
            <w:r w:rsidRPr="009163C6">
              <w:rPr>
                <w:rFonts w:ascii="Calibri" w:hAnsi="Calibri" w:cs="Calibri"/>
                <w:b/>
                <w:bCs/>
                <w:i/>
                <w:iCs/>
                <w:color w:val="000000"/>
                <w:sz w:val="18"/>
                <w:szCs w:val="18"/>
                <w:lang w:val="en-IN" w:eastAsia="en-IN"/>
              </w:rPr>
              <w:t>EBIT%</w:t>
            </w:r>
          </w:p>
        </w:tc>
        <w:tc>
          <w:tcPr>
            <w:tcW w:w="916" w:type="dxa"/>
            <w:shd w:val="clear" w:color="auto" w:fill="auto"/>
            <w:noWrap/>
            <w:vAlign w:val="bottom"/>
            <w:hideMark/>
          </w:tcPr>
          <w:p w14:paraId="6CD1D0D1"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0%</w:t>
            </w:r>
          </w:p>
        </w:tc>
        <w:tc>
          <w:tcPr>
            <w:tcW w:w="916" w:type="dxa"/>
            <w:shd w:val="clear" w:color="auto" w:fill="auto"/>
            <w:noWrap/>
            <w:vAlign w:val="bottom"/>
            <w:hideMark/>
          </w:tcPr>
          <w:p w14:paraId="4844CBCD"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w:t>
            </w:r>
          </w:p>
        </w:tc>
        <w:tc>
          <w:tcPr>
            <w:tcW w:w="916" w:type="dxa"/>
            <w:shd w:val="clear" w:color="auto" w:fill="auto"/>
            <w:noWrap/>
            <w:vAlign w:val="bottom"/>
            <w:hideMark/>
          </w:tcPr>
          <w:p w14:paraId="124B4447"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w:t>
            </w:r>
          </w:p>
        </w:tc>
        <w:tc>
          <w:tcPr>
            <w:tcW w:w="1012" w:type="dxa"/>
            <w:shd w:val="clear" w:color="auto" w:fill="auto"/>
            <w:noWrap/>
            <w:vAlign w:val="bottom"/>
            <w:hideMark/>
          </w:tcPr>
          <w:p w14:paraId="6C87123C"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-58%</w:t>
            </w:r>
          </w:p>
        </w:tc>
        <w:tc>
          <w:tcPr>
            <w:tcW w:w="1072" w:type="dxa"/>
            <w:shd w:val="clear" w:color="auto" w:fill="auto"/>
            <w:noWrap/>
            <w:vAlign w:val="bottom"/>
            <w:hideMark/>
          </w:tcPr>
          <w:p w14:paraId="14D37BB7"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-18%</w:t>
            </w:r>
          </w:p>
        </w:tc>
        <w:tc>
          <w:tcPr>
            <w:tcW w:w="1072" w:type="dxa"/>
            <w:shd w:val="clear" w:color="auto" w:fill="auto"/>
            <w:noWrap/>
            <w:vAlign w:val="bottom"/>
            <w:hideMark/>
          </w:tcPr>
          <w:p w14:paraId="103DCEF6"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-32%</w:t>
            </w:r>
          </w:p>
        </w:tc>
        <w:tc>
          <w:tcPr>
            <w:tcW w:w="1036" w:type="dxa"/>
            <w:shd w:val="clear" w:color="auto" w:fill="auto"/>
            <w:noWrap/>
            <w:vAlign w:val="bottom"/>
            <w:hideMark/>
          </w:tcPr>
          <w:p w14:paraId="2E395EAD"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-317%</w:t>
            </w:r>
          </w:p>
        </w:tc>
      </w:tr>
      <w:tr w:rsidR="001748BA" w:rsidRPr="009163C6" w14:paraId="3DDB91CC" w14:textId="77777777" w:rsidTr="001748BA">
        <w:trPr>
          <w:trHeight w:val="259"/>
          <w:jc w:val="center"/>
        </w:trPr>
        <w:tc>
          <w:tcPr>
            <w:tcW w:w="3171" w:type="dxa"/>
            <w:shd w:val="clear" w:color="auto" w:fill="auto"/>
            <w:noWrap/>
            <w:vAlign w:val="bottom"/>
            <w:hideMark/>
          </w:tcPr>
          <w:p w14:paraId="0100AE64" w14:textId="77777777" w:rsidR="001748BA" w:rsidRPr="009163C6" w:rsidRDefault="001748BA" w:rsidP="001748BA">
            <w:pPr>
              <w:spacing w:after="0" w:line="240" w:lineRule="auto"/>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Profit / (Loss) Before Tax</w:t>
            </w:r>
          </w:p>
        </w:tc>
        <w:tc>
          <w:tcPr>
            <w:tcW w:w="916" w:type="dxa"/>
            <w:shd w:val="clear" w:color="auto" w:fill="auto"/>
            <w:noWrap/>
            <w:vAlign w:val="bottom"/>
            <w:hideMark/>
          </w:tcPr>
          <w:p w14:paraId="122ED7B8" w14:textId="086C20F4"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-1.7</w:t>
            </w:r>
          </w:p>
        </w:tc>
        <w:tc>
          <w:tcPr>
            <w:tcW w:w="916" w:type="dxa"/>
            <w:shd w:val="clear" w:color="auto" w:fill="auto"/>
            <w:noWrap/>
            <w:vAlign w:val="bottom"/>
            <w:hideMark/>
          </w:tcPr>
          <w:p w14:paraId="2A1679D3" w14:textId="1E90EDAF"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-2.3</w:t>
            </w:r>
          </w:p>
        </w:tc>
        <w:tc>
          <w:tcPr>
            <w:tcW w:w="916" w:type="dxa"/>
            <w:shd w:val="clear" w:color="auto" w:fill="auto"/>
            <w:noWrap/>
            <w:vAlign w:val="bottom"/>
            <w:hideMark/>
          </w:tcPr>
          <w:p w14:paraId="3B4C59AC" w14:textId="10FE9414"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-3.4</w:t>
            </w:r>
          </w:p>
        </w:tc>
        <w:tc>
          <w:tcPr>
            <w:tcW w:w="1012" w:type="dxa"/>
            <w:shd w:val="clear" w:color="auto" w:fill="auto"/>
            <w:noWrap/>
            <w:vAlign w:val="bottom"/>
            <w:hideMark/>
          </w:tcPr>
          <w:p w14:paraId="7B18FEA6" w14:textId="7DA56F37"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-3329.8</w:t>
            </w:r>
          </w:p>
        </w:tc>
        <w:tc>
          <w:tcPr>
            <w:tcW w:w="1072" w:type="dxa"/>
            <w:shd w:val="clear" w:color="auto" w:fill="auto"/>
            <w:noWrap/>
            <w:vAlign w:val="bottom"/>
            <w:hideMark/>
          </w:tcPr>
          <w:p w14:paraId="08EE22B0" w14:textId="32D6B568"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-4089.9</w:t>
            </w:r>
          </w:p>
        </w:tc>
        <w:tc>
          <w:tcPr>
            <w:tcW w:w="1072" w:type="dxa"/>
            <w:shd w:val="clear" w:color="auto" w:fill="auto"/>
            <w:noWrap/>
            <w:vAlign w:val="bottom"/>
            <w:hideMark/>
          </w:tcPr>
          <w:p w14:paraId="32B5817F" w14:textId="25A6BB41"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-4693.4</w:t>
            </w:r>
          </w:p>
        </w:tc>
        <w:tc>
          <w:tcPr>
            <w:tcW w:w="1036" w:type="dxa"/>
            <w:shd w:val="clear" w:color="auto" w:fill="auto"/>
            <w:noWrap/>
            <w:vAlign w:val="bottom"/>
            <w:hideMark/>
          </w:tcPr>
          <w:p w14:paraId="7835AA84" w14:textId="78B22D73"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-6008.0</w:t>
            </w:r>
          </w:p>
        </w:tc>
      </w:tr>
      <w:tr w:rsidR="009163C6" w:rsidRPr="009163C6" w14:paraId="1400E880" w14:textId="77777777" w:rsidTr="001748BA">
        <w:trPr>
          <w:trHeight w:val="259"/>
          <w:jc w:val="center"/>
        </w:trPr>
        <w:tc>
          <w:tcPr>
            <w:tcW w:w="3171" w:type="dxa"/>
            <w:shd w:val="clear" w:color="auto" w:fill="auto"/>
            <w:noWrap/>
            <w:vAlign w:val="bottom"/>
            <w:hideMark/>
          </w:tcPr>
          <w:p w14:paraId="2B752517" w14:textId="77777777" w:rsidR="009163C6" w:rsidRPr="009163C6" w:rsidRDefault="009163C6" w:rsidP="009163C6">
            <w:pPr>
              <w:spacing w:after="0" w:line="240" w:lineRule="auto"/>
              <w:jc w:val="right"/>
              <w:rPr>
                <w:rFonts w:ascii="Calibri" w:hAnsi="Calibri" w:cs="Calibri"/>
                <w:b/>
                <w:bCs/>
                <w:i/>
                <w:iCs/>
                <w:color w:val="000000"/>
                <w:sz w:val="18"/>
                <w:szCs w:val="18"/>
                <w:lang w:val="en-IN" w:eastAsia="en-IN"/>
              </w:rPr>
            </w:pPr>
            <w:r w:rsidRPr="009163C6">
              <w:rPr>
                <w:rFonts w:ascii="Calibri" w:hAnsi="Calibri" w:cs="Calibri"/>
                <w:b/>
                <w:bCs/>
                <w:i/>
                <w:iCs/>
                <w:color w:val="000000"/>
                <w:sz w:val="18"/>
                <w:szCs w:val="18"/>
                <w:lang w:val="en-IN" w:eastAsia="en-IN"/>
              </w:rPr>
              <w:t>PBT%</w:t>
            </w:r>
          </w:p>
        </w:tc>
        <w:tc>
          <w:tcPr>
            <w:tcW w:w="916" w:type="dxa"/>
            <w:shd w:val="clear" w:color="auto" w:fill="auto"/>
            <w:noWrap/>
            <w:vAlign w:val="bottom"/>
            <w:hideMark/>
          </w:tcPr>
          <w:p w14:paraId="481C9F00"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0%</w:t>
            </w:r>
          </w:p>
        </w:tc>
        <w:tc>
          <w:tcPr>
            <w:tcW w:w="916" w:type="dxa"/>
            <w:shd w:val="clear" w:color="auto" w:fill="auto"/>
            <w:noWrap/>
            <w:vAlign w:val="bottom"/>
            <w:hideMark/>
          </w:tcPr>
          <w:p w14:paraId="0D0C8CF5"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w:t>
            </w:r>
          </w:p>
        </w:tc>
        <w:tc>
          <w:tcPr>
            <w:tcW w:w="916" w:type="dxa"/>
            <w:shd w:val="clear" w:color="auto" w:fill="auto"/>
            <w:noWrap/>
            <w:vAlign w:val="bottom"/>
            <w:hideMark/>
          </w:tcPr>
          <w:p w14:paraId="35885132"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w:t>
            </w:r>
          </w:p>
        </w:tc>
        <w:tc>
          <w:tcPr>
            <w:tcW w:w="1012" w:type="dxa"/>
            <w:shd w:val="clear" w:color="auto" w:fill="auto"/>
            <w:noWrap/>
            <w:vAlign w:val="bottom"/>
            <w:hideMark/>
          </w:tcPr>
          <w:p w14:paraId="499FBBDD"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-58%</w:t>
            </w:r>
          </w:p>
        </w:tc>
        <w:tc>
          <w:tcPr>
            <w:tcW w:w="1072" w:type="dxa"/>
            <w:shd w:val="clear" w:color="auto" w:fill="auto"/>
            <w:noWrap/>
            <w:vAlign w:val="bottom"/>
            <w:hideMark/>
          </w:tcPr>
          <w:p w14:paraId="0FF6D8D1"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-18%</w:t>
            </w:r>
          </w:p>
        </w:tc>
        <w:tc>
          <w:tcPr>
            <w:tcW w:w="1072" w:type="dxa"/>
            <w:shd w:val="clear" w:color="auto" w:fill="auto"/>
            <w:noWrap/>
            <w:vAlign w:val="bottom"/>
            <w:hideMark/>
          </w:tcPr>
          <w:p w14:paraId="0BE88100"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-32%</w:t>
            </w:r>
          </w:p>
        </w:tc>
        <w:tc>
          <w:tcPr>
            <w:tcW w:w="1036" w:type="dxa"/>
            <w:shd w:val="clear" w:color="auto" w:fill="auto"/>
            <w:noWrap/>
            <w:vAlign w:val="bottom"/>
            <w:hideMark/>
          </w:tcPr>
          <w:p w14:paraId="71A9A3E1"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-317%</w:t>
            </w:r>
          </w:p>
        </w:tc>
      </w:tr>
      <w:tr w:rsidR="001748BA" w:rsidRPr="009163C6" w14:paraId="01B5898C" w14:textId="77777777" w:rsidTr="001748BA">
        <w:trPr>
          <w:trHeight w:val="259"/>
          <w:jc w:val="center"/>
        </w:trPr>
        <w:tc>
          <w:tcPr>
            <w:tcW w:w="3171" w:type="dxa"/>
            <w:shd w:val="clear" w:color="auto" w:fill="auto"/>
            <w:noWrap/>
            <w:vAlign w:val="bottom"/>
            <w:hideMark/>
          </w:tcPr>
          <w:p w14:paraId="01E4306C" w14:textId="77777777" w:rsidR="001748BA" w:rsidRPr="009163C6" w:rsidRDefault="001748BA" w:rsidP="001748BA">
            <w:pPr>
              <w:spacing w:after="0" w:line="240" w:lineRule="auto"/>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Profit / (Loss) After Tax</w:t>
            </w:r>
          </w:p>
        </w:tc>
        <w:tc>
          <w:tcPr>
            <w:tcW w:w="916" w:type="dxa"/>
            <w:shd w:val="clear" w:color="auto" w:fill="auto"/>
            <w:noWrap/>
            <w:vAlign w:val="bottom"/>
            <w:hideMark/>
          </w:tcPr>
          <w:p w14:paraId="2A22625F" w14:textId="1FC09E56"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-1.7</w:t>
            </w:r>
          </w:p>
        </w:tc>
        <w:tc>
          <w:tcPr>
            <w:tcW w:w="916" w:type="dxa"/>
            <w:shd w:val="clear" w:color="auto" w:fill="auto"/>
            <w:noWrap/>
            <w:vAlign w:val="bottom"/>
            <w:hideMark/>
          </w:tcPr>
          <w:p w14:paraId="0424A6C4" w14:textId="4942DAD8"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-2.3</w:t>
            </w:r>
          </w:p>
        </w:tc>
        <w:tc>
          <w:tcPr>
            <w:tcW w:w="916" w:type="dxa"/>
            <w:shd w:val="clear" w:color="auto" w:fill="auto"/>
            <w:noWrap/>
            <w:vAlign w:val="bottom"/>
            <w:hideMark/>
          </w:tcPr>
          <w:p w14:paraId="0D1E65ED" w14:textId="399DEF58"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-3.4</w:t>
            </w:r>
          </w:p>
        </w:tc>
        <w:tc>
          <w:tcPr>
            <w:tcW w:w="1012" w:type="dxa"/>
            <w:shd w:val="clear" w:color="auto" w:fill="auto"/>
            <w:noWrap/>
            <w:vAlign w:val="bottom"/>
            <w:hideMark/>
          </w:tcPr>
          <w:p w14:paraId="6238FBD4" w14:textId="75C18185"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-3329.8</w:t>
            </w:r>
          </w:p>
        </w:tc>
        <w:tc>
          <w:tcPr>
            <w:tcW w:w="1072" w:type="dxa"/>
            <w:shd w:val="clear" w:color="auto" w:fill="auto"/>
            <w:noWrap/>
            <w:vAlign w:val="bottom"/>
            <w:hideMark/>
          </w:tcPr>
          <w:p w14:paraId="3F21DFD6" w14:textId="666BE388"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-4089.9</w:t>
            </w:r>
          </w:p>
        </w:tc>
        <w:tc>
          <w:tcPr>
            <w:tcW w:w="1072" w:type="dxa"/>
            <w:shd w:val="clear" w:color="auto" w:fill="auto"/>
            <w:noWrap/>
            <w:vAlign w:val="bottom"/>
            <w:hideMark/>
          </w:tcPr>
          <w:p w14:paraId="1194FD32" w14:textId="55E02DE8"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-4693.4</w:t>
            </w:r>
          </w:p>
        </w:tc>
        <w:tc>
          <w:tcPr>
            <w:tcW w:w="1036" w:type="dxa"/>
            <w:shd w:val="clear" w:color="auto" w:fill="auto"/>
            <w:noWrap/>
            <w:vAlign w:val="bottom"/>
            <w:hideMark/>
          </w:tcPr>
          <w:p w14:paraId="1BC22296" w14:textId="11192EE4" w:rsidR="001748BA" w:rsidRPr="009163C6" w:rsidRDefault="001748BA" w:rsidP="001748BA">
            <w:pPr>
              <w:spacing w:after="0" w:line="240" w:lineRule="auto"/>
              <w:jc w:val="right"/>
              <w:rPr>
                <w:rFonts w:ascii="Calibri" w:hAnsi="Calibri" w:cs="Calibri"/>
                <w:color w:val="000000"/>
                <w:sz w:val="18"/>
                <w:szCs w:val="18"/>
                <w:lang w:val="en-IN" w:eastAsia="en-IN"/>
              </w:rPr>
            </w:pPr>
            <w:r w:rsidRPr="001748BA">
              <w:rPr>
                <w:rFonts w:ascii="Calibri" w:hAnsi="Calibri" w:cs="Calibri"/>
                <w:color w:val="000000"/>
                <w:sz w:val="18"/>
                <w:szCs w:val="18"/>
                <w:lang w:val="en-IN" w:eastAsia="en-IN"/>
              </w:rPr>
              <w:t>-6008.0</w:t>
            </w:r>
          </w:p>
        </w:tc>
      </w:tr>
      <w:tr w:rsidR="009163C6" w:rsidRPr="009163C6" w14:paraId="610F2E2B" w14:textId="77777777" w:rsidTr="001748BA">
        <w:trPr>
          <w:trHeight w:val="259"/>
          <w:jc w:val="center"/>
        </w:trPr>
        <w:tc>
          <w:tcPr>
            <w:tcW w:w="3171" w:type="dxa"/>
            <w:shd w:val="clear" w:color="auto" w:fill="auto"/>
            <w:noWrap/>
            <w:vAlign w:val="bottom"/>
            <w:hideMark/>
          </w:tcPr>
          <w:p w14:paraId="2C6A640D" w14:textId="77777777" w:rsidR="009163C6" w:rsidRPr="009163C6" w:rsidRDefault="009163C6" w:rsidP="009163C6">
            <w:pPr>
              <w:spacing w:after="0" w:line="240" w:lineRule="auto"/>
              <w:jc w:val="right"/>
              <w:rPr>
                <w:rFonts w:ascii="Calibri" w:hAnsi="Calibri" w:cs="Calibri"/>
                <w:b/>
                <w:bCs/>
                <w:i/>
                <w:iCs/>
                <w:color w:val="000000"/>
                <w:sz w:val="18"/>
                <w:szCs w:val="18"/>
                <w:lang w:val="en-IN" w:eastAsia="en-IN"/>
              </w:rPr>
            </w:pPr>
            <w:r w:rsidRPr="009163C6">
              <w:rPr>
                <w:rFonts w:ascii="Calibri" w:hAnsi="Calibri" w:cs="Calibri"/>
                <w:b/>
                <w:bCs/>
                <w:i/>
                <w:iCs/>
                <w:color w:val="000000"/>
                <w:sz w:val="18"/>
                <w:szCs w:val="18"/>
                <w:lang w:val="en-IN" w:eastAsia="en-IN"/>
              </w:rPr>
              <w:t>PAT%</w:t>
            </w:r>
          </w:p>
        </w:tc>
        <w:tc>
          <w:tcPr>
            <w:tcW w:w="916" w:type="dxa"/>
            <w:shd w:val="clear" w:color="auto" w:fill="auto"/>
            <w:noWrap/>
            <w:vAlign w:val="bottom"/>
            <w:hideMark/>
          </w:tcPr>
          <w:p w14:paraId="088D164D"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0%</w:t>
            </w:r>
          </w:p>
        </w:tc>
        <w:tc>
          <w:tcPr>
            <w:tcW w:w="916" w:type="dxa"/>
            <w:shd w:val="clear" w:color="auto" w:fill="auto"/>
            <w:noWrap/>
            <w:vAlign w:val="bottom"/>
            <w:hideMark/>
          </w:tcPr>
          <w:p w14:paraId="279D4EB5"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w:t>
            </w:r>
          </w:p>
        </w:tc>
        <w:tc>
          <w:tcPr>
            <w:tcW w:w="916" w:type="dxa"/>
            <w:shd w:val="clear" w:color="auto" w:fill="auto"/>
            <w:noWrap/>
            <w:vAlign w:val="bottom"/>
            <w:hideMark/>
          </w:tcPr>
          <w:p w14:paraId="58E13B36"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-2%</w:t>
            </w:r>
          </w:p>
        </w:tc>
        <w:tc>
          <w:tcPr>
            <w:tcW w:w="1012" w:type="dxa"/>
            <w:shd w:val="clear" w:color="auto" w:fill="auto"/>
            <w:noWrap/>
            <w:vAlign w:val="bottom"/>
            <w:hideMark/>
          </w:tcPr>
          <w:p w14:paraId="53A96F11"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-58%</w:t>
            </w:r>
          </w:p>
        </w:tc>
        <w:tc>
          <w:tcPr>
            <w:tcW w:w="1072" w:type="dxa"/>
            <w:shd w:val="clear" w:color="auto" w:fill="auto"/>
            <w:noWrap/>
            <w:vAlign w:val="bottom"/>
            <w:hideMark/>
          </w:tcPr>
          <w:p w14:paraId="2616C0F6"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-18%</w:t>
            </w:r>
          </w:p>
        </w:tc>
        <w:tc>
          <w:tcPr>
            <w:tcW w:w="1072" w:type="dxa"/>
            <w:shd w:val="clear" w:color="auto" w:fill="auto"/>
            <w:noWrap/>
            <w:vAlign w:val="bottom"/>
            <w:hideMark/>
          </w:tcPr>
          <w:p w14:paraId="51F5526A"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-32%</w:t>
            </w:r>
          </w:p>
        </w:tc>
        <w:tc>
          <w:tcPr>
            <w:tcW w:w="1036" w:type="dxa"/>
            <w:shd w:val="clear" w:color="auto" w:fill="auto"/>
            <w:noWrap/>
            <w:vAlign w:val="bottom"/>
            <w:hideMark/>
          </w:tcPr>
          <w:p w14:paraId="4B679D6D" w14:textId="77777777" w:rsidR="009163C6" w:rsidRPr="009163C6" w:rsidRDefault="009163C6" w:rsidP="009163C6">
            <w:pPr>
              <w:spacing w:after="0" w:line="240" w:lineRule="auto"/>
              <w:jc w:val="right"/>
              <w:rPr>
                <w:rFonts w:ascii="Calibri" w:hAnsi="Calibri" w:cs="Calibri"/>
                <w:color w:val="000000"/>
                <w:sz w:val="18"/>
                <w:szCs w:val="18"/>
                <w:lang w:val="en-IN" w:eastAsia="en-IN"/>
              </w:rPr>
            </w:pPr>
            <w:r w:rsidRPr="009163C6">
              <w:rPr>
                <w:rFonts w:ascii="Calibri" w:hAnsi="Calibri" w:cs="Calibri"/>
                <w:color w:val="000000"/>
                <w:sz w:val="18"/>
                <w:szCs w:val="18"/>
                <w:lang w:val="en-IN" w:eastAsia="en-IN"/>
              </w:rPr>
              <w:t>-317%</w:t>
            </w:r>
          </w:p>
        </w:tc>
      </w:tr>
    </w:tbl>
    <w:p w14:paraId="3BCBB775" w14:textId="77777777" w:rsidR="00C7798F" w:rsidRDefault="00C7798F" w:rsidP="00C90E7A">
      <w:pPr>
        <w:pStyle w:val="ListParagraph"/>
        <w:tabs>
          <w:tab w:val="left" w:pos="142"/>
        </w:tabs>
        <w:spacing w:after="0" w:line="360" w:lineRule="auto"/>
        <w:ind w:left="0"/>
        <w:jc w:val="both"/>
        <w:rPr>
          <w:rFonts w:ascii="Arial" w:hAnsi="Arial" w:cs="Arial"/>
          <w:sz w:val="22"/>
          <w:szCs w:val="22"/>
        </w:rPr>
      </w:pPr>
    </w:p>
    <w:p w14:paraId="5F1F3747" w14:textId="54FE359B" w:rsidR="009163C6" w:rsidRDefault="009163C6" w:rsidP="003747CE">
      <w:pPr>
        <w:pStyle w:val="ListParagraph"/>
        <w:tabs>
          <w:tab w:val="left" w:pos="142"/>
        </w:tabs>
        <w:spacing w:after="0" w:line="360" w:lineRule="auto"/>
        <w:ind w:left="0"/>
        <w:jc w:val="both"/>
        <w:rPr>
          <w:rFonts w:ascii="Arial" w:hAnsi="Arial" w:cs="Arial"/>
          <w:sz w:val="22"/>
          <w:szCs w:val="22"/>
        </w:rPr>
      </w:pPr>
      <w:r>
        <w:rPr>
          <w:noProof/>
          <w:lang w:val="en-IN" w:eastAsia="en-IN"/>
        </w:rPr>
        <w:drawing>
          <wp:inline distT="0" distB="0" distL="0" distR="0" wp14:anchorId="375B4E1B" wp14:editId="69D80809">
            <wp:extent cx="5731510" cy="2200910"/>
            <wp:effectExtent l="0" t="0" r="254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9A7FFF" w14:textId="77777777" w:rsidR="009163C6" w:rsidRDefault="009163C6" w:rsidP="003747CE">
      <w:pPr>
        <w:pStyle w:val="ListParagraph"/>
        <w:tabs>
          <w:tab w:val="left" w:pos="142"/>
        </w:tabs>
        <w:spacing w:after="0" w:line="360" w:lineRule="auto"/>
        <w:ind w:left="0"/>
        <w:jc w:val="both"/>
        <w:rPr>
          <w:rFonts w:ascii="Arial" w:hAnsi="Arial" w:cs="Arial"/>
          <w:sz w:val="22"/>
          <w:szCs w:val="22"/>
        </w:rPr>
      </w:pPr>
    </w:p>
    <w:p w14:paraId="1149E60A" w14:textId="5B9E8AC4" w:rsidR="00C90E7A" w:rsidRDefault="00C90E7A" w:rsidP="003747CE">
      <w:pPr>
        <w:pStyle w:val="ListParagraph"/>
        <w:tabs>
          <w:tab w:val="left" w:pos="142"/>
        </w:tabs>
        <w:spacing w:after="0" w:line="360" w:lineRule="auto"/>
        <w:ind w:left="0"/>
        <w:jc w:val="both"/>
        <w:rPr>
          <w:rFonts w:ascii="Arial" w:hAnsi="Arial" w:cs="Arial"/>
          <w:sz w:val="22"/>
          <w:szCs w:val="22"/>
          <w:lang w:val="en-IN"/>
        </w:rPr>
      </w:pPr>
      <w:r w:rsidRPr="008B7B0F">
        <w:rPr>
          <w:rFonts w:ascii="Arial" w:hAnsi="Arial" w:cs="Arial"/>
          <w:sz w:val="22"/>
          <w:szCs w:val="22"/>
        </w:rPr>
        <w:t>Based</w:t>
      </w:r>
      <w:r w:rsidRPr="006F5C85">
        <w:rPr>
          <w:rFonts w:ascii="Arial" w:hAnsi="Arial" w:cs="Arial"/>
          <w:sz w:val="22"/>
          <w:szCs w:val="22"/>
          <w:lang w:val="en-IN"/>
        </w:rPr>
        <w:t xml:space="preserve"> on the data/ informat</w:t>
      </w:r>
      <w:r>
        <w:rPr>
          <w:rFonts w:ascii="Arial" w:hAnsi="Arial" w:cs="Arial"/>
          <w:sz w:val="22"/>
          <w:szCs w:val="22"/>
          <w:lang w:val="en-IN"/>
        </w:rPr>
        <w:t xml:space="preserve">ion/ inputs provided by the </w:t>
      </w:r>
      <w:r w:rsidRPr="00650E38">
        <w:rPr>
          <w:rFonts w:ascii="Arial" w:hAnsi="Arial" w:cs="Arial"/>
          <w:sz w:val="22"/>
          <w:szCs w:val="22"/>
          <w:lang w:val="en-IN"/>
        </w:rPr>
        <w:t>Company Officials</w:t>
      </w:r>
      <w:r>
        <w:rPr>
          <w:rFonts w:ascii="Arial" w:hAnsi="Arial" w:cs="Arial"/>
          <w:sz w:val="22"/>
          <w:szCs w:val="22"/>
          <w:lang w:val="en-IN"/>
        </w:rPr>
        <w:t xml:space="preserve"> and the assessment &amp;</w:t>
      </w:r>
      <w:r w:rsidRPr="008633EB">
        <w:rPr>
          <w:rFonts w:ascii="Arial" w:hAnsi="Arial" w:cs="Arial"/>
          <w:sz w:val="22"/>
          <w:szCs w:val="22"/>
          <w:lang w:val="en-IN"/>
        </w:rPr>
        <w:t xml:space="preserve"> analysis conducted by us</w:t>
      </w:r>
      <w:r>
        <w:rPr>
          <w:rFonts w:ascii="Arial" w:hAnsi="Arial" w:cs="Arial"/>
          <w:sz w:val="22"/>
          <w:szCs w:val="22"/>
          <w:lang w:val="en-IN"/>
        </w:rPr>
        <w:t xml:space="preserve">, </w:t>
      </w:r>
      <w:r w:rsidRPr="006F5C85">
        <w:rPr>
          <w:rFonts w:ascii="Arial" w:hAnsi="Arial" w:cs="Arial"/>
          <w:sz w:val="22"/>
          <w:szCs w:val="22"/>
          <w:lang w:val="en-IN"/>
        </w:rPr>
        <w:t>financial projections of the company have been estimated as below by way of several different financial indicators</w:t>
      </w:r>
      <w:r>
        <w:rPr>
          <w:rFonts w:ascii="Arial" w:hAnsi="Arial" w:cs="Arial"/>
          <w:sz w:val="22"/>
          <w:szCs w:val="22"/>
          <w:lang w:val="en-IN"/>
        </w:rPr>
        <w:t xml:space="preserve"> and assumptions</w:t>
      </w:r>
      <w:r w:rsidRPr="006F5C85">
        <w:rPr>
          <w:rFonts w:ascii="Arial" w:hAnsi="Arial" w:cs="Arial"/>
          <w:sz w:val="22"/>
          <w:szCs w:val="22"/>
          <w:lang w:val="en-IN"/>
        </w:rPr>
        <w:t>.</w:t>
      </w:r>
      <w:r w:rsidR="00C7798F">
        <w:rPr>
          <w:rFonts w:ascii="Arial" w:hAnsi="Arial" w:cs="Arial"/>
          <w:sz w:val="22"/>
          <w:szCs w:val="22"/>
          <w:lang w:val="en-IN"/>
        </w:rPr>
        <w:t xml:space="preserve"> </w:t>
      </w:r>
      <w:r w:rsidR="00C7798F" w:rsidRPr="00C7798F">
        <w:rPr>
          <w:rFonts w:ascii="Arial" w:hAnsi="Arial" w:cs="Arial"/>
          <w:sz w:val="22"/>
          <w:szCs w:val="22"/>
          <w:lang w:val="en-IN"/>
        </w:rPr>
        <w:t xml:space="preserve">The enterprise valuation has been done by us only based on the </w:t>
      </w:r>
      <w:r w:rsidR="00F2563E">
        <w:rPr>
          <w:rFonts w:ascii="Arial" w:hAnsi="Arial" w:cs="Arial"/>
          <w:sz w:val="22"/>
          <w:szCs w:val="22"/>
          <w:lang w:val="en-IN"/>
        </w:rPr>
        <w:t>active Krishnagar Bahrampore Highway Construction.</w:t>
      </w:r>
      <w:r w:rsidR="00C7798F" w:rsidRPr="00C7798F">
        <w:rPr>
          <w:rFonts w:ascii="Arial" w:hAnsi="Arial" w:cs="Arial"/>
          <w:sz w:val="22"/>
          <w:szCs w:val="22"/>
          <w:lang w:val="en-IN"/>
        </w:rPr>
        <w:t xml:space="preserve"> No </w:t>
      </w:r>
      <w:r w:rsidR="00C7798F">
        <w:rPr>
          <w:rFonts w:ascii="Arial" w:hAnsi="Arial" w:cs="Arial"/>
          <w:sz w:val="22"/>
          <w:szCs w:val="22"/>
          <w:lang w:val="en-IN"/>
        </w:rPr>
        <w:t xml:space="preserve">hypothetical </w:t>
      </w:r>
      <w:r w:rsidR="00C7798F" w:rsidRPr="00C7798F">
        <w:rPr>
          <w:rFonts w:ascii="Arial" w:hAnsi="Arial" w:cs="Arial"/>
          <w:sz w:val="22"/>
          <w:szCs w:val="22"/>
          <w:lang w:val="en-IN"/>
        </w:rPr>
        <w:t>assumption has been made by us for any new projects to be taken by the Company in future.</w:t>
      </w:r>
    </w:p>
    <w:p w14:paraId="5B0ABBA3" w14:textId="77777777" w:rsidR="00E11206" w:rsidRPr="0078420B" w:rsidRDefault="00E11206" w:rsidP="00E11206">
      <w:pPr>
        <w:pStyle w:val="DefaultText11"/>
        <w:spacing w:after="0" w:line="360" w:lineRule="auto"/>
        <w:jc w:val="both"/>
        <w:rPr>
          <w:rFonts w:ascii="Arial" w:hAnsi="Arial" w:cs="Arial"/>
          <w:sz w:val="22"/>
          <w:szCs w:val="22"/>
          <w:highlight w:val="yellow"/>
          <w:lang w:val="en-IN"/>
        </w:rPr>
      </w:pPr>
    </w:p>
    <w:p w14:paraId="5031B157" w14:textId="77777777" w:rsidR="003747CE" w:rsidRDefault="003747CE" w:rsidP="003747CE">
      <w:pPr>
        <w:pStyle w:val="ListParagraph"/>
        <w:ind w:left="426"/>
        <w:rPr>
          <w:rFonts w:ascii="Arial" w:hAnsi="Arial" w:cs="Arial"/>
          <w:b/>
          <w:noProof/>
          <w:sz w:val="22"/>
          <w:szCs w:val="22"/>
        </w:rPr>
      </w:pPr>
    </w:p>
    <w:p w14:paraId="296472EE" w14:textId="77777777" w:rsidR="00D9477F" w:rsidRDefault="00D9477F" w:rsidP="003747CE">
      <w:pPr>
        <w:pStyle w:val="ListParagraph"/>
        <w:ind w:left="426"/>
        <w:rPr>
          <w:rFonts w:ascii="Arial" w:hAnsi="Arial" w:cs="Arial"/>
          <w:b/>
          <w:noProof/>
          <w:sz w:val="22"/>
          <w:szCs w:val="22"/>
        </w:rPr>
      </w:pPr>
    </w:p>
    <w:p w14:paraId="0D99E72F" w14:textId="77777777" w:rsidR="00D9477F" w:rsidRDefault="00D9477F" w:rsidP="003747CE">
      <w:pPr>
        <w:pStyle w:val="ListParagraph"/>
        <w:ind w:left="426"/>
        <w:rPr>
          <w:rFonts w:ascii="Arial" w:hAnsi="Arial" w:cs="Arial"/>
          <w:b/>
          <w:noProof/>
          <w:sz w:val="22"/>
          <w:szCs w:val="22"/>
        </w:rPr>
      </w:pPr>
    </w:p>
    <w:p w14:paraId="08F134B9" w14:textId="77777777" w:rsidR="00D9477F" w:rsidRDefault="00D9477F" w:rsidP="003747CE">
      <w:pPr>
        <w:pStyle w:val="ListParagraph"/>
        <w:ind w:left="426"/>
        <w:rPr>
          <w:rFonts w:ascii="Arial" w:hAnsi="Arial" w:cs="Arial"/>
          <w:b/>
          <w:noProof/>
          <w:sz w:val="22"/>
          <w:szCs w:val="22"/>
        </w:rPr>
      </w:pPr>
    </w:p>
    <w:p w14:paraId="45CD4A49" w14:textId="1B315FB7" w:rsidR="00E11206" w:rsidRDefault="00D17046" w:rsidP="00955111">
      <w:pPr>
        <w:pStyle w:val="ListParagraph"/>
        <w:numPr>
          <w:ilvl w:val="0"/>
          <w:numId w:val="29"/>
        </w:numPr>
        <w:ind w:left="426" w:hanging="426"/>
        <w:rPr>
          <w:rFonts w:ascii="Arial" w:hAnsi="Arial" w:cs="Arial"/>
          <w:b/>
          <w:noProof/>
          <w:sz w:val="22"/>
          <w:szCs w:val="22"/>
        </w:rPr>
      </w:pPr>
      <w:r w:rsidRPr="00A478D9">
        <w:rPr>
          <w:rFonts w:ascii="Arial" w:hAnsi="Arial" w:cs="Arial"/>
          <w:b/>
          <w:noProof/>
          <w:sz w:val="22"/>
          <w:szCs w:val="22"/>
        </w:rPr>
        <w:t xml:space="preserve">PROJECTED </w:t>
      </w:r>
      <w:r w:rsidR="00E11206" w:rsidRPr="00A478D9">
        <w:rPr>
          <w:rFonts w:ascii="Arial" w:hAnsi="Arial" w:cs="Arial"/>
          <w:b/>
          <w:noProof/>
          <w:sz w:val="22"/>
          <w:szCs w:val="22"/>
        </w:rPr>
        <w:t>PROFIT &amp; LOSS STATEMENT:</w:t>
      </w:r>
    </w:p>
    <w:p w14:paraId="6FA7A5D6" w14:textId="53ECF3C4" w:rsidR="003F1793" w:rsidRPr="00A478D9" w:rsidRDefault="003F1793" w:rsidP="00EB41A0">
      <w:pPr>
        <w:pStyle w:val="ListParagraph"/>
        <w:spacing w:after="0" w:line="240" w:lineRule="auto"/>
        <w:ind w:left="6186" w:firstLine="295"/>
        <w:rPr>
          <w:rFonts w:ascii="Arial" w:hAnsi="Arial" w:cs="Arial"/>
          <w:b/>
          <w:noProof/>
          <w:sz w:val="22"/>
          <w:szCs w:val="22"/>
        </w:rPr>
      </w:pPr>
      <w:r>
        <w:rPr>
          <w:rFonts w:ascii="Arial" w:hAnsi="Arial" w:cs="Arial"/>
          <w:b/>
          <w:i/>
          <w:w w:val="105"/>
          <w:sz w:val="18"/>
          <w:szCs w:val="22"/>
        </w:rPr>
        <w:t xml:space="preserve">         </w:t>
      </w:r>
      <w:r w:rsidRPr="00AF09C6">
        <w:rPr>
          <w:rFonts w:ascii="Arial" w:hAnsi="Arial" w:cs="Arial"/>
          <w:b/>
          <w:i/>
          <w:w w:val="105"/>
          <w:sz w:val="18"/>
          <w:szCs w:val="22"/>
        </w:rPr>
        <w:t>(Figure</w:t>
      </w:r>
      <w:r w:rsidR="00BE2E2F">
        <w:rPr>
          <w:rFonts w:ascii="Arial" w:hAnsi="Arial" w:cs="Arial"/>
          <w:b/>
          <w:i/>
          <w:w w:val="105"/>
          <w:sz w:val="18"/>
          <w:szCs w:val="22"/>
        </w:rPr>
        <w:t>s in Rs.</w:t>
      </w:r>
      <w:r w:rsidR="00397BE0">
        <w:rPr>
          <w:rFonts w:ascii="Arial" w:hAnsi="Arial" w:cs="Arial"/>
          <w:b/>
          <w:i/>
          <w:w w:val="105"/>
          <w:sz w:val="18"/>
          <w:szCs w:val="22"/>
        </w:rPr>
        <w:t xml:space="preserve"> </w:t>
      </w:r>
      <w:r w:rsidR="00D9477F">
        <w:rPr>
          <w:rFonts w:ascii="Arial" w:hAnsi="Arial" w:cs="Arial"/>
          <w:b/>
          <w:i/>
          <w:w w:val="105"/>
          <w:sz w:val="18"/>
          <w:szCs w:val="22"/>
        </w:rPr>
        <w:t>Lakhs</w:t>
      </w:r>
      <w:r w:rsidRPr="00AF09C6">
        <w:rPr>
          <w:rFonts w:ascii="Arial" w:hAnsi="Arial" w:cs="Arial"/>
          <w:b/>
          <w:i/>
          <w:w w:val="105"/>
          <w:sz w:val="18"/>
          <w:szCs w:val="22"/>
        </w:rPr>
        <w:t>)</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965"/>
        <w:gridCol w:w="898"/>
        <w:gridCol w:w="965"/>
        <w:gridCol w:w="1031"/>
        <w:gridCol w:w="1031"/>
        <w:gridCol w:w="1031"/>
        <w:gridCol w:w="898"/>
      </w:tblGrid>
      <w:tr w:rsidR="00CD4857" w:rsidRPr="00CD4857" w14:paraId="1184BA10" w14:textId="77777777" w:rsidTr="00CD4857">
        <w:trPr>
          <w:trHeight w:val="210"/>
        </w:trPr>
        <w:tc>
          <w:tcPr>
            <w:tcW w:w="2814" w:type="dxa"/>
            <w:shd w:val="clear" w:color="auto" w:fill="002060"/>
            <w:noWrap/>
            <w:vAlign w:val="center"/>
            <w:hideMark/>
          </w:tcPr>
          <w:p w14:paraId="3F849942" w14:textId="77777777" w:rsidR="00CD4857" w:rsidRPr="00CD4857" w:rsidRDefault="00CD4857" w:rsidP="00CD4857">
            <w:pPr>
              <w:spacing w:after="0" w:line="240" w:lineRule="auto"/>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Year</w:t>
            </w:r>
          </w:p>
        </w:tc>
        <w:tc>
          <w:tcPr>
            <w:tcW w:w="965" w:type="dxa"/>
            <w:shd w:val="clear" w:color="auto" w:fill="002060"/>
            <w:noWrap/>
            <w:vAlign w:val="center"/>
            <w:hideMark/>
          </w:tcPr>
          <w:p w14:paraId="5CF85A02"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Mar-21</w:t>
            </w:r>
          </w:p>
        </w:tc>
        <w:tc>
          <w:tcPr>
            <w:tcW w:w="898" w:type="dxa"/>
            <w:shd w:val="clear" w:color="auto" w:fill="002060"/>
            <w:noWrap/>
            <w:vAlign w:val="center"/>
            <w:hideMark/>
          </w:tcPr>
          <w:p w14:paraId="3EA1E12F"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Mar-22</w:t>
            </w:r>
          </w:p>
        </w:tc>
        <w:tc>
          <w:tcPr>
            <w:tcW w:w="965" w:type="dxa"/>
            <w:shd w:val="clear" w:color="auto" w:fill="002060"/>
            <w:noWrap/>
            <w:vAlign w:val="center"/>
            <w:hideMark/>
          </w:tcPr>
          <w:p w14:paraId="63489579"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Mar-23</w:t>
            </w:r>
          </w:p>
        </w:tc>
        <w:tc>
          <w:tcPr>
            <w:tcW w:w="1031" w:type="dxa"/>
            <w:shd w:val="clear" w:color="auto" w:fill="002060"/>
            <w:noWrap/>
            <w:vAlign w:val="center"/>
            <w:hideMark/>
          </w:tcPr>
          <w:p w14:paraId="729B3525"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Mar-24</w:t>
            </w:r>
          </w:p>
        </w:tc>
        <w:tc>
          <w:tcPr>
            <w:tcW w:w="1031" w:type="dxa"/>
            <w:shd w:val="clear" w:color="auto" w:fill="002060"/>
            <w:noWrap/>
            <w:vAlign w:val="center"/>
            <w:hideMark/>
          </w:tcPr>
          <w:p w14:paraId="4752C5C0"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Mar-25</w:t>
            </w:r>
          </w:p>
        </w:tc>
        <w:tc>
          <w:tcPr>
            <w:tcW w:w="1031" w:type="dxa"/>
            <w:shd w:val="clear" w:color="auto" w:fill="002060"/>
            <w:noWrap/>
            <w:vAlign w:val="center"/>
            <w:hideMark/>
          </w:tcPr>
          <w:p w14:paraId="4D793396"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Mar-26</w:t>
            </w:r>
          </w:p>
        </w:tc>
        <w:tc>
          <w:tcPr>
            <w:tcW w:w="898" w:type="dxa"/>
            <w:shd w:val="clear" w:color="auto" w:fill="002060"/>
            <w:noWrap/>
            <w:vAlign w:val="center"/>
            <w:hideMark/>
          </w:tcPr>
          <w:p w14:paraId="3DBCDD5B"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Mar-27</w:t>
            </w:r>
          </w:p>
        </w:tc>
      </w:tr>
      <w:tr w:rsidR="00CD4857" w:rsidRPr="00CD4857" w14:paraId="519E4F4C" w14:textId="77777777" w:rsidTr="00CD4857">
        <w:trPr>
          <w:trHeight w:val="210"/>
        </w:trPr>
        <w:tc>
          <w:tcPr>
            <w:tcW w:w="2814" w:type="dxa"/>
            <w:shd w:val="clear" w:color="auto" w:fill="002060"/>
            <w:noWrap/>
            <w:vAlign w:val="center"/>
            <w:hideMark/>
          </w:tcPr>
          <w:p w14:paraId="2BE2AEA9" w14:textId="77777777" w:rsidR="00CD4857" w:rsidRPr="00CD4857" w:rsidRDefault="00CD4857" w:rsidP="00CD4857">
            <w:pPr>
              <w:spacing w:after="0" w:line="240" w:lineRule="auto"/>
              <w:rPr>
                <w:rFonts w:ascii="Calibri" w:hAnsi="Calibri" w:cs="Calibri"/>
                <w:b/>
                <w:color w:val="FFFFFF" w:themeColor="background1"/>
                <w:sz w:val="18"/>
                <w:szCs w:val="18"/>
                <w:lang w:val="en-IN" w:eastAsia="en-IN"/>
              </w:rPr>
            </w:pPr>
          </w:p>
        </w:tc>
        <w:tc>
          <w:tcPr>
            <w:tcW w:w="965" w:type="dxa"/>
            <w:shd w:val="clear" w:color="auto" w:fill="002060"/>
            <w:noWrap/>
            <w:vAlign w:val="center"/>
            <w:hideMark/>
          </w:tcPr>
          <w:p w14:paraId="325361BC"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3 M</w:t>
            </w:r>
          </w:p>
        </w:tc>
        <w:tc>
          <w:tcPr>
            <w:tcW w:w="898" w:type="dxa"/>
            <w:shd w:val="clear" w:color="auto" w:fill="002060"/>
            <w:noWrap/>
            <w:vAlign w:val="center"/>
            <w:hideMark/>
          </w:tcPr>
          <w:p w14:paraId="43D9490E"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12 M</w:t>
            </w:r>
          </w:p>
        </w:tc>
        <w:tc>
          <w:tcPr>
            <w:tcW w:w="965" w:type="dxa"/>
            <w:shd w:val="clear" w:color="auto" w:fill="002060"/>
            <w:noWrap/>
            <w:vAlign w:val="center"/>
            <w:hideMark/>
          </w:tcPr>
          <w:p w14:paraId="01D47D2D"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12 M</w:t>
            </w:r>
          </w:p>
        </w:tc>
        <w:tc>
          <w:tcPr>
            <w:tcW w:w="1031" w:type="dxa"/>
            <w:shd w:val="clear" w:color="auto" w:fill="002060"/>
            <w:noWrap/>
            <w:vAlign w:val="center"/>
            <w:hideMark/>
          </w:tcPr>
          <w:p w14:paraId="4FD2C7B7"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12 M</w:t>
            </w:r>
          </w:p>
        </w:tc>
        <w:tc>
          <w:tcPr>
            <w:tcW w:w="1031" w:type="dxa"/>
            <w:shd w:val="clear" w:color="auto" w:fill="002060"/>
            <w:noWrap/>
            <w:vAlign w:val="center"/>
            <w:hideMark/>
          </w:tcPr>
          <w:p w14:paraId="6444A34D"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12 M</w:t>
            </w:r>
          </w:p>
        </w:tc>
        <w:tc>
          <w:tcPr>
            <w:tcW w:w="1031" w:type="dxa"/>
            <w:shd w:val="clear" w:color="auto" w:fill="002060"/>
            <w:noWrap/>
            <w:vAlign w:val="center"/>
            <w:hideMark/>
          </w:tcPr>
          <w:p w14:paraId="3839C06D"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12 M</w:t>
            </w:r>
          </w:p>
        </w:tc>
        <w:tc>
          <w:tcPr>
            <w:tcW w:w="898" w:type="dxa"/>
            <w:shd w:val="clear" w:color="auto" w:fill="002060"/>
            <w:noWrap/>
            <w:vAlign w:val="center"/>
            <w:hideMark/>
          </w:tcPr>
          <w:p w14:paraId="1A97EE51" w14:textId="77777777" w:rsidR="00CD4857" w:rsidRPr="00CD4857" w:rsidRDefault="00CD4857" w:rsidP="00CD4857">
            <w:pPr>
              <w:spacing w:after="0" w:line="240" w:lineRule="auto"/>
              <w:jc w:val="center"/>
              <w:rPr>
                <w:rFonts w:ascii="Calibri" w:hAnsi="Calibri" w:cs="Calibri"/>
                <w:b/>
                <w:color w:val="FFFFFF" w:themeColor="background1"/>
                <w:sz w:val="18"/>
                <w:szCs w:val="18"/>
                <w:lang w:val="en-IN" w:eastAsia="en-IN"/>
              </w:rPr>
            </w:pPr>
            <w:r w:rsidRPr="00CD4857">
              <w:rPr>
                <w:rFonts w:ascii="Calibri" w:hAnsi="Calibri" w:cs="Calibri"/>
                <w:b/>
                <w:color w:val="FFFFFF" w:themeColor="background1"/>
                <w:sz w:val="18"/>
                <w:szCs w:val="18"/>
                <w:lang w:val="en-IN" w:eastAsia="en-IN"/>
              </w:rPr>
              <w:t>12 M</w:t>
            </w:r>
          </w:p>
        </w:tc>
      </w:tr>
      <w:tr w:rsidR="00CD4857" w:rsidRPr="00CD4857" w14:paraId="72523916" w14:textId="77777777" w:rsidTr="00CD4857">
        <w:trPr>
          <w:trHeight w:val="210"/>
        </w:trPr>
        <w:tc>
          <w:tcPr>
            <w:tcW w:w="2814" w:type="dxa"/>
            <w:shd w:val="clear" w:color="auto" w:fill="auto"/>
            <w:noWrap/>
            <w:vAlign w:val="center"/>
            <w:hideMark/>
          </w:tcPr>
          <w:p w14:paraId="41550774" w14:textId="0D1E5427" w:rsidR="00CD4857" w:rsidRPr="00CD4857" w:rsidRDefault="00CD4857" w:rsidP="00CD4857">
            <w:pPr>
              <w:spacing w:after="0" w:line="240" w:lineRule="auto"/>
              <w:rPr>
                <w:rFonts w:ascii="Calibri" w:hAnsi="Calibri" w:cs="Calibri"/>
                <w:b/>
                <w:bCs/>
                <w:color w:val="000000"/>
                <w:sz w:val="18"/>
                <w:szCs w:val="18"/>
                <w:lang w:val="en-IN" w:eastAsia="en-IN"/>
              </w:rPr>
            </w:pPr>
            <w:r w:rsidRPr="00CD4857">
              <w:rPr>
                <w:rFonts w:ascii="Calibri" w:hAnsi="Calibri" w:cs="Calibri"/>
                <w:b/>
                <w:bCs/>
                <w:color w:val="000000"/>
                <w:sz w:val="18"/>
                <w:szCs w:val="18"/>
                <w:lang w:val="en-IN" w:eastAsia="en-IN"/>
              </w:rPr>
              <w:t>Revenue</w:t>
            </w:r>
          </w:p>
        </w:tc>
        <w:tc>
          <w:tcPr>
            <w:tcW w:w="965" w:type="dxa"/>
            <w:shd w:val="clear" w:color="auto" w:fill="auto"/>
            <w:noWrap/>
            <w:vAlign w:val="center"/>
            <w:hideMark/>
          </w:tcPr>
          <w:p w14:paraId="760BB5BE" w14:textId="0C5855A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6,200</w:t>
            </w:r>
          </w:p>
        </w:tc>
        <w:tc>
          <w:tcPr>
            <w:tcW w:w="898" w:type="dxa"/>
            <w:shd w:val="clear" w:color="auto" w:fill="auto"/>
            <w:noWrap/>
            <w:vAlign w:val="center"/>
            <w:hideMark/>
          </w:tcPr>
          <w:p w14:paraId="3A483A9A" w14:textId="4E20ADBB"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9,121</w:t>
            </w:r>
          </w:p>
        </w:tc>
        <w:tc>
          <w:tcPr>
            <w:tcW w:w="965" w:type="dxa"/>
            <w:shd w:val="clear" w:color="auto" w:fill="auto"/>
            <w:noWrap/>
            <w:vAlign w:val="center"/>
            <w:hideMark/>
          </w:tcPr>
          <w:p w14:paraId="7FFCF418" w14:textId="1456176A"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11,358</w:t>
            </w:r>
          </w:p>
        </w:tc>
        <w:tc>
          <w:tcPr>
            <w:tcW w:w="1031" w:type="dxa"/>
            <w:shd w:val="clear" w:color="auto" w:fill="auto"/>
            <w:noWrap/>
            <w:vAlign w:val="center"/>
            <w:hideMark/>
          </w:tcPr>
          <w:p w14:paraId="262D27DE" w14:textId="651A24A0"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12,240</w:t>
            </w:r>
          </w:p>
        </w:tc>
        <w:tc>
          <w:tcPr>
            <w:tcW w:w="1031" w:type="dxa"/>
            <w:shd w:val="clear" w:color="auto" w:fill="auto"/>
            <w:noWrap/>
            <w:vAlign w:val="center"/>
            <w:hideMark/>
          </w:tcPr>
          <w:p w14:paraId="2D5F3FE6" w14:textId="7E45C39E"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12,240</w:t>
            </w:r>
          </w:p>
        </w:tc>
        <w:tc>
          <w:tcPr>
            <w:tcW w:w="1031" w:type="dxa"/>
            <w:shd w:val="clear" w:color="auto" w:fill="auto"/>
            <w:noWrap/>
            <w:vAlign w:val="center"/>
            <w:hideMark/>
          </w:tcPr>
          <w:p w14:paraId="3A2322A3" w14:textId="0901FACE"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12,240</w:t>
            </w:r>
          </w:p>
        </w:tc>
        <w:tc>
          <w:tcPr>
            <w:tcW w:w="898" w:type="dxa"/>
            <w:shd w:val="clear" w:color="auto" w:fill="auto"/>
            <w:noWrap/>
            <w:vAlign w:val="center"/>
            <w:hideMark/>
          </w:tcPr>
          <w:p w14:paraId="70F49703" w14:textId="7DD25896"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9,180</w:t>
            </w:r>
          </w:p>
        </w:tc>
      </w:tr>
      <w:tr w:rsidR="00CD4857" w:rsidRPr="00CD4857" w14:paraId="4E58B9AE" w14:textId="77777777" w:rsidTr="00CD4857">
        <w:trPr>
          <w:trHeight w:val="210"/>
        </w:trPr>
        <w:tc>
          <w:tcPr>
            <w:tcW w:w="2814" w:type="dxa"/>
            <w:shd w:val="clear" w:color="auto" w:fill="auto"/>
            <w:noWrap/>
            <w:vAlign w:val="center"/>
            <w:hideMark/>
          </w:tcPr>
          <w:p w14:paraId="5764E984"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Expenses</w:t>
            </w:r>
          </w:p>
        </w:tc>
        <w:tc>
          <w:tcPr>
            <w:tcW w:w="965" w:type="dxa"/>
            <w:shd w:val="clear" w:color="auto" w:fill="auto"/>
            <w:noWrap/>
            <w:vAlign w:val="center"/>
            <w:hideMark/>
          </w:tcPr>
          <w:p w14:paraId="555F55C7"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p>
        </w:tc>
        <w:tc>
          <w:tcPr>
            <w:tcW w:w="898" w:type="dxa"/>
            <w:shd w:val="clear" w:color="auto" w:fill="auto"/>
            <w:noWrap/>
            <w:vAlign w:val="center"/>
            <w:hideMark/>
          </w:tcPr>
          <w:p w14:paraId="456A918E" w14:textId="77777777" w:rsidR="00CD4857" w:rsidRPr="00CD4857" w:rsidRDefault="00CD4857" w:rsidP="00CD4857">
            <w:pPr>
              <w:spacing w:after="0" w:line="240" w:lineRule="auto"/>
              <w:jc w:val="center"/>
              <w:rPr>
                <w:b/>
                <w:sz w:val="18"/>
                <w:szCs w:val="18"/>
                <w:lang w:val="en-IN" w:eastAsia="en-IN"/>
              </w:rPr>
            </w:pPr>
          </w:p>
        </w:tc>
        <w:tc>
          <w:tcPr>
            <w:tcW w:w="965" w:type="dxa"/>
            <w:shd w:val="clear" w:color="auto" w:fill="auto"/>
            <w:noWrap/>
            <w:vAlign w:val="center"/>
            <w:hideMark/>
          </w:tcPr>
          <w:p w14:paraId="245EBB65"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6147DE1E"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1D21093B"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176BD83B" w14:textId="77777777" w:rsidR="00CD4857" w:rsidRPr="00CD4857"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14:paraId="1F5300F7" w14:textId="77777777" w:rsidR="00CD4857" w:rsidRPr="00CD4857" w:rsidRDefault="00CD4857" w:rsidP="00CD4857">
            <w:pPr>
              <w:spacing w:after="0" w:line="240" w:lineRule="auto"/>
              <w:jc w:val="center"/>
              <w:rPr>
                <w:b/>
                <w:sz w:val="18"/>
                <w:szCs w:val="18"/>
                <w:lang w:val="en-IN" w:eastAsia="en-IN"/>
              </w:rPr>
            </w:pPr>
          </w:p>
        </w:tc>
      </w:tr>
      <w:tr w:rsidR="00CD4857" w:rsidRPr="00CD4857" w14:paraId="4F939D3E" w14:textId="77777777" w:rsidTr="00CD4857">
        <w:trPr>
          <w:trHeight w:val="210"/>
        </w:trPr>
        <w:tc>
          <w:tcPr>
            <w:tcW w:w="2814" w:type="dxa"/>
            <w:shd w:val="clear" w:color="auto" w:fill="auto"/>
            <w:noWrap/>
            <w:vAlign w:val="center"/>
            <w:hideMark/>
          </w:tcPr>
          <w:p w14:paraId="3CD819A9" w14:textId="63715031"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Major Maintenance Expenditure</w:t>
            </w:r>
          </w:p>
        </w:tc>
        <w:tc>
          <w:tcPr>
            <w:tcW w:w="965" w:type="dxa"/>
            <w:shd w:val="clear" w:color="auto" w:fill="auto"/>
            <w:noWrap/>
            <w:vAlign w:val="center"/>
            <w:hideMark/>
          </w:tcPr>
          <w:p w14:paraId="495D2CE1"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p>
        </w:tc>
        <w:tc>
          <w:tcPr>
            <w:tcW w:w="898" w:type="dxa"/>
            <w:shd w:val="clear" w:color="auto" w:fill="auto"/>
            <w:noWrap/>
            <w:vAlign w:val="center"/>
            <w:hideMark/>
          </w:tcPr>
          <w:p w14:paraId="168F8E54" w14:textId="77777777" w:rsidR="00CD4857" w:rsidRPr="00CD4857" w:rsidRDefault="00CD4857" w:rsidP="00CD4857">
            <w:pPr>
              <w:spacing w:after="0" w:line="240" w:lineRule="auto"/>
              <w:jc w:val="center"/>
              <w:rPr>
                <w:b/>
                <w:sz w:val="18"/>
                <w:szCs w:val="18"/>
                <w:lang w:val="en-IN" w:eastAsia="en-IN"/>
              </w:rPr>
            </w:pPr>
          </w:p>
        </w:tc>
        <w:tc>
          <w:tcPr>
            <w:tcW w:w="965" w:type="dxa"/>
            <w:shd w:val="clear" w:color="auto" w:fill="auto"/>
            <w:noWrap/>
            <w:vAlign w:val="center"/>
            <w:hideMark/>
          </w:tcPr>
          <w:p w14:paraId="1C53F726"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5C3D1CFB" w14:textId="7917BEE4"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9,000</w:t>
            </w:r>
          </w:p>
        </w:tc>
        <w:tc>
          <w:tcPr>
            <w:tcW w:w="1031" w:type="dxa"/>
            <w:shd w:val="clear" w:color="auto" w:fill="auto"/>
            <w:noWrap/>
            <w:vAlign w:val="center"/>
            <w:hideMark/>
          </w:tcPr>
          <w:p w14:paraId="2F8DC185"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p>
        </w:tc>
        <w:tc>
          <w:tcPr>
            <w:tcW w:w="1031" w:type="dxa"/>
            <w:shd w:val="clear" w:color="auto" w:fill="auto"/>
            <w:noWrap/>
            <w:vAlign w:val="center"/>
            <w:hideMark/>
          </w:tcPr>
          <w:p w14:paraId="6C45DA37" w14:textId="77777777" w:rsidR="00CD4857" w:rsidRPr="00CD4857"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14:paraId="4ED15416" w14:textId="77777777" w:rsidR="00CD4857" w:rsidRPr="00CD4857" w:rsidRDefault="00CD4857" w:rsidP="00CD4857">
            <w:pPr>
              <w:spacing w:after="0" w:line="240" w:lineRule="auto"/>
              <w:jc w:val="center"/>
              <w:rPr>
                <w:b/>
                <w:sz w:val="18"/>
                <w:szCs w:val="18"/>
                <w:lang w:val="en-IN" w:eastAsia="en-IN"/>
              </w:rPr>
            </w:pPr>
          </w:p>
        </w:tc>
      </w:tr>
      <w:tr w:rsidR="00CD4857" w:rsidRPr="00CD4857" w14:paraId="41CC49F7" w14:textId="77777777" w:rsidTr="00CD4857">
        <w:trPr>
          <w:trHeight w:val="210"/>
        </w:trPr>
        <w:tc>
          <w:tcPr>
            <w:tcW w:w="2814" w:type="dxa"/>
            <w:shd w:val="clear" w:color="auto" w:fill="auto"/>
            <w:noWrap/>
            <w:vAlign w:val="center"/>
            <w:hideMark/>
          </w:tcPr>
          <w:p w14:paraId="6D0437C6"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Routine &amp; Periodic Maintenance Expenses</w:t>
            </w:r>
          </w:p>
        </w:tc>
        <w:tc>
          <w:tcPr>
            <w:tcW w:w="965" w:type="dxa"/>
            <w:shd w:val="clear" w:color="auto" w:fill="auto"/>
            <w:noWrap/>
            <w:vAlign w:val="center"/>
            <w:hideMark/>
          </w:tcPr>
          <w:p w14:paraId="55DCA87B" w14:textId="5954680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1,059</w:t>
            </w:r>
          </w:p>
        </w:tc>
        <w:tc>
          <w:tcPr>
            <w:tcW w:w="898" w:type="dxa"/>
            <w:shd w:val="clear" w:color="auto" w:fill="auto"/>
            <w:noWrap/>
            <w:vAlign w:val="center"/>
            <w:hideMark/>
          </w:tcPr>
          <w:p w14:paraId="0D3852C6" w14:textId="0D0BC3C0"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978</w:t>
            </w:r>
          </w:p>
        </w:tc>
        <w:tc>
          <w:tcPr>
            <w:tcW w:w="965" w:type="dxa"/>
            <w:shd w:val="clear" w:color="auto" w:fill="auto"/>
            <w:noWrap/>
            <w:vAlign w:val="center"/>
            <w:hideMark/>
          </w:tcPr>
          <w:p w14:paraId="44CC3279" w14:textId="09F9822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1,192</w:t>
            </w:r>
          </w:p>
        </w:tc>
        <w:tc>
          <w:tcPr>
            <w:tcW w:w="1031" w:type="dxa"/>
            <w:shd w:val="clear" w:color="auto" w:fill="auto"/>
            <w:noWrap/>
            <w:vAlign w:val="center"/>
            <w:hideMark/>
          </w:tcPr>
          <w:p w14:paraId="68B91CCD" w14:textId="2115D49B"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1,252</w:t>
            </w:r>
          </w:p>
        </w:tc>
        <w:tc>
          <w:tcPr>
            <w:tcW w:w="1031" w:type="dxa"/>
            <w:shd w:val="clear" w:color="auto" w:fill="auto"/>
            <w:noWrap/>
            <w:vAlign w:val="center"/>
            <w:hideMark/>
          </w:tcPr>
          <w:p w14:paraId="2092E44D" w14:textId="1340B8D6"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1,314</w:t>
            </w:r>
          </w:p>
        </w:tc>
        <w:tc>
          <w:tcPr>
            <w:tcW w:w="1031" w:type="dxa"/>
            <w:shd w:val="clear" w:color="auto" w:fill="auto"/>
            <w:noWrap/>
            <w:vAlign w:val="center"/>
            <w:hideMark/>
          </w:tcPr>
          <w:p w14:paraId="3E4D332B" w14:textId="4F644650"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1,380</w:t>
            </w:r>
          </w:p>
        </w:tc>
        <w:tc>
          <w:tcPr>
            <w:tcW w:w="898" w:type="dxa"/>
            <w:shd w:val="clear" w:color="auto" w:fill="auto"/>
            <w:noWrap/>
            <w:vAlign w:val="center"/>
            <w:hideMark/>
          </w:tcPr>
          <w:p w14:paraId="32B0C041" w14:textId="3D16E46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1,449</w:t>
            </w:r>
          </w:p>
        </w:tc>
      </w:tr>
      <w:tr w:rsidR="00CD4857" w:rsidRPr="00CD4857" w14:paraId="23350A0F" w14:textId="77777777" w:rsidTr="00CD4857">
        <w:trPr>
          <w:trHeight w:val="210"/>
        </w:trPr>
        <w:tc>
          <w:tcPr>
            <w:tcW w:w="2814" w:type="dxa"/>
            <w:shd w:val="clear" w:color="auto" w:fill="auto"/>
            <w:noWrap/>
            <w:vAlign w:val="center"/>
            <w:hideMark/>
          </w:tcPr>
          <w:p w14:paraId="553E6617"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Independent Engineer Salary</w:t>
            </w:r>
          </w:p>
        </w:tc>
        <w:tc>
          <w:tcPr>
            <w:tcW w:w="965" w:type="dxa"/>
            <w:shd w:val="clear" w:color="auto" w:fill="auto"/>
            <w:noWrap/>
            <w:vAlign w:val="center"/>
            <w:hideMark/>
          </w:tcPr>
          <w:p w14:paraId="55DF66A2" w14:textId="3DD18CFB"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600</w:t>
            </w:r>
          </w:p>
        </w:tc>
        <w:tc>
          <w:tcPr>
            <w:tcW w:w="898" w:type="dxa"/>
            <w:shd w:val="clear" w:color="auto" w:fill="auto"/>
            <w:noWrap/>
            <w:vAlign w:val="center"/>
            <w:hideMark/>
          </w:tcPr>
          <w:p w14:paraId="76712C5D" w14:textId="291E5F50"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600</w:t>
            </w:r>
          </w:p>
        </w:tc>
        <w:tc>
          <w:tcPr>
            <w:tcW w:w="965" w:type="dxa"/>
            <w:shd w:val="clear" w:color="auto" w:fill="auto"/>
            <w:noWrap/>
            <w:vAlign w:val="center"/>
            <w:hideMark/>
          </w:tcPr>
          <w:p w14:paraId="6EBFF1FB" w14:textId="38ACE7D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600</w:t>
            </w:r>
          </w:p>
        </w:tc>
        <w:tc>
          <w:tcPr>
            <w:tcW w:w="1031" w:type="dxa"/>
            <w:shd w:val="clear" w:color="auto" w:fill="auto"/>
            <w:noWrap/>
            <w:vAlign w:val="center"/>
            <w:hideMark/>
          </w:tcPr>
          <w:p w14:paraId="54B3104F" w14:textId="1183A00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600</w:t>
            </w:r>
          </w:p>
        </w:tc>
        <w:tc>
          <w:tcPr>
            <w:tcW w:w="1031" w:type="dxa"/>
            <w:shd w:val="clear" w:color="auto" w:fill="auto"/>
            <w:noWrap/>
            <w:vAlign w:val="center"/>
            <w:hideMark/>
          </w:tcPr>
          <w:p w14:paraId="748596B7" w14:textId="63594B32"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600</w:t>
            </w:r>
          </w:p>
        </w:tc>
        <w:tc>
          <w:tcPr>
            <w:tcW w:w="1031" w:type="dxa"/>
            <w:shd w:val="clear" w:color="auto" w:fill="auto"/>
            <w:noWrap/>
            <w:vAlign w:val="center"/>
            <w:hideMark/>
          </w:tcPr>
          <w:p w14:paraId="43F3D986" w14:textId="5E84FEBD"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600</w:t>
            </w:r>
          </w:p>
        </w:tc>
        <w:tc>
          <w:tcPr>
            <w:tcW w:w="898" w:type="dxa"/>
            <w:shd w:val="clear" w:color="auto" w:fill="auto"/>
            <w:noWrap/>
            <w:vAlign w:val="center"/>
            <w:hideMark/>
          </w:tcPr>
          <w:p w14:paraId="7CECCB02" w14:textId="0245B3D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600</w:t>
            </w:r>
          </w:p>
        </w:tc>
      </w:tr>
      <w:tr w:rsidR="00CD4857" w:rsidRPr="00CD4857" w14:paraId="511E65DF" w14:textId="77777777" w:rsidTr="00CD4857">
        <w:trPr>
          <w:trHeight w:val="210"/>
        </w:trPr>
        <w:tc>
          <w:tcPr>
            <w:tcW w:w="2814" w:type="dxa"/>
            <w:shd w:val="clear" w:color="auto" w:fill="auto"/>
            <w:noWrap/>
            <w:vAlign w:val="center"/>
            <w:hideMark/>
          </w:tcPr>
          <w:p w14:paraId="44CF9E84"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Other Expenses</w:t>
            </w:r>
          </w:p>
        </w:tc>
        <w:tc>
          <w:tcPr>
            <w:tcW w:w="965" w:type="dxa"/>
            <w:shd w:val="clear" w:color="auto" w:fill="auto"/>
            <w:noWrap/>
            <w:vAlign w:val="center"/>
            <w:hideMark/>
          </w:tcPr>
          <w:p w14:paraId="6C010937" w14:textId="0C380D45"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30</w:t>
            </w:r>
          </w:p>
        </w:tc>
        <w:tc>
          <w:tcPr>
            <w:tcW w:w="898" w:type="dxa"/>
            <w:shd w:val="clear" w:color="auto" w:fill="auto"/>
            <w:noWrap/>
            <w:vAlign w:val="center"/>
            <w:hideMark/>
          </w:tcPr>
          <w:p w14:paraId="7ECB65F5" w14:textId="08BD328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44</w:t>
            </w:r>
          </w:p>
        </w:tc>
        <w:tc>
          <w:tcPr>
            <w:tcW w:w="965" w:type="dxa"/>
            <w:shd w:val="clear" w:color="auto" w:fill="auto"/>
            <w:noWrap/>
            <w:vAlign w:val="center"/>
            <w:hideMark/>
          </w:tcPr>
          <w:p w14:paraId="5C136642" w14:textId="193BF3D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55</w:t>
            </w:r>
          </w:p>
        </w:tc>
        <w:tc>
          <w:tcPr>
            <w:tcW w:w="1031" w:type="dxa"/>
            <w:shd w:val="clear" w:color="auto" w:fill="auto"/>
            <w:noWrap/>
            <w:vAlign w:val="center"/>
            <w:hideMark/>
          </w:tcPr>
          <w:p w14:paraId="6F46CE5C" w14:textId="2608F121"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59</w:t>
            </w:r>
          </w:p>
        </w:tc>
        <w:tc>
          <w:tcPr>
            <w:tcW w:w="1031" w:type="dxa"/>
            <w:shd w:val="clear" w:color="auto" w:fill="auto"/>
            <w:noWrap/>
            <w:vAlign w:val="center"/>
            <w:hideMark/>
          </w:tcPr>
          <w:p w14:paraId="0A679E34" w14:textId="55B2A87F"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59</w:t>
            </w:r>
          </w:p>
        </w:tc>
        <w:tc>
          <w:tcPr>
            <w:tcW w:w="1031" w:type="dxa"/>
            <w:shd w:val="clear" w:color="auto" w:fill="auto"/>
            <w:noWrap/>
            <w:vAlign w:val="center"/>
            <w:hideMark/>
          </w:tcPr>
          <w:p w14:paraId="442CF141" w14:textId="38838D1B"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59</w:t>
            </w:r>
          </w:p>
        </w:tc>
        <w:tc>
          <w:tcPr>
            <w:tcW w:w="898" w:type="dxa"/>
            <w:shd w:val="clear" w:color="auto" w:fill="auto"/>
            <w:noWrap/>
            <w:vAlign w:val="center"/>
            <w:hideMark/>
          </w:tcPr>
          <w:p w14:paraId="0B302594" w14:textId="21BE0E18"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44</w:t>
            </w:r>
          </w:p>
        </w:tc>
      </w:tr>
      <w:tr w:rsidR="00CD4857" w:rsidRPr="00CD4857" w14:paraId="7124FB65" w14:textId="77777777" w:rsidTr="00CD4857">
        <w:trPr>
          <w:trHeight w:val="210"/>
        </w:trPr>
        <w:tc>
          <w:tcPr>
            <w:tcW w:w="2814" w:type="dxa"/>
            <w:shd w:val="clear" w:color="auto" w:fill="auto"/>
            <w:noWrap/>
            <w:vAlign w:val="center"/>
            <w:hideMark/>
          </w:tcPr>
          <w:p w14:paraId="16370451"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Employee Expenses</w:t>
            </w:r>
          </w:p>
        </w:tc>
        <w:tc>
          <w:tcPr>
            <w:tcW w:w="965" w:type="dxa"/>
            <w:shd w:val="clear" w:color="auto" w:fill="auto"/>
            <w:noWrap/>
            <w:vAlign w:val="center"/>
            <w:hideMark/>
          </w:tcPr>
          <w:p w14:paraId="57AD44E8" w14:textId="1DE4F22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300</w:t>
            </w:r>
          </w:p>
        </w:tc>
        <w:tc>
          <w:tcPr>
            <w:tcW w:w="898" w:type="dxa"/>
            <w:shd w:val="clear" w:color="auto" w:fill="auto"/>
            <w:noWrap/>
            <w:vAlign w:val="center"/>
            <w:hideMark/>
          </w:tcPr>
          <w:p w14:paraId="2D395BF0" w14:textId="5D948BAE"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300</w:t>
            </w:r>
          </w:p>
        </w:tc>
        <w:tc>
          <w:tcPr>
            <w:tcW w:w="965" w:type="dxa"/>
            <w:shd w:val="clear" w:color="auto" w:fill="auto"/>
            <w:noWrap/>
            <w:vAlign w:val="center"/>
            <w:hideMark/>
          </w:tcPr>
          <w:p w14:paraId="0C88CFFF" w14:textId="1D6F490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300</w:t>
            </w:r>
          </w:p>
        </w:tc>
        <w:tc>
          <w:tcPr>
            <w:tcW w:w="1031" w:type="dxa"/>
            <w:shd w:val="clear" w:color="auto" w:fill="auto"/>
            <w:noWrap/>
            <w:vAlign w:val="center"/>
            <w:hideMark/>
          </w:tcPr>
          <w:p w14:paraId="77A019E3" w14:textId="52A196A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300</w:t>
            </w:r>
          </w:p>
        </w:tc>
        <w:tc>
          <w:tcPr>
            <w:tcW w:w="1031" w:type="dxa"/>
            <w:shd w:val="clear" w:color="auto" w:fill="auto"/>
            <w:noWrap/>
            <w:vAlign w:val="center"/>
            <w:hideMark/>
          </w:tcPr>
          <w:p w14:paraId="540E18C4" w14:textId="18BA6500"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300</w:t>
            </w:r>
          </w:p>
        </w:tc>
        <w:tc>
          <w:tcPr>
            <w:tcW w:w="1031" w:type="dxa"/>
            <w:shd w:val="clear" w:color="auto" w:fill="auto"/>
            <w:noWrap/>
            <w:vAlign w:val="center"/>
            <w:hideMark/>
          </w:tcPr>
          <w:p w14:paraId="3BD9086C" w14:textId="33B12890"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300</w:t>
            </w:r>
          </w:p>
        </w:tc>
        <w:tc>
          <w:tcPr>
            <w:tcW w:w="898" w:type="dxa"/>
            <w:shd w:val="clear" w:color="auto" w:fill="auto"/>
            <w:noWrap/>
            <w:vAlign w:val="center"/>
            <w:hideMark/>
          </w:tcPr>
          <w:p w14:paraId="1024DC52" w14:textId="4886AA80"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300</w:t>
            </w:r>
          </w:p>
        </w:tc>
      </w:tr>
      <w:tr w:rsidR="00CD4857" w:rsidRPr="00CD4857" w14:paraId="60FB9D3E" w14:textId="77777777" w:rsidTr="00CD4857">
        <w:trPr>
          <w:trHeight w:val="210"/>
        </w:trPr>
        <w:tc>
          <w:tcPr>
            <w:tcW w:w="2814" w:type="dxa"/>
            <w:shd w:val="clear" w:color="auto" w:fill="auto"/>
            <w:noWrap/>
            <w:vAlign w:val="center"/>
            <w:hideMark/>
          </w:tcPr>
          <w:p w14:paraId="32CD4814"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EBITDA</w:t>
            </w:r>
          </w:p>
        </w:tc>
        <w:tc>
          <w:tcPr>
            <w:tcW w:w="965" w:type="dxa"/>
            <w:shd w:val="clear" w:color="auto" w:fill="auto"/>
            <w:noWrap/>
            <w:vAlign w:val="center"/>
            <w:hideMark/>
          </w:tcPr>
          <w:p w14:paraId="085300CF" w14:textId="68E28C05"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4,211</w:t>
            </w:r>
          </w:p>
        </w:tc>
        <w:tc>
          <w:tcPr>
            <w:tcW w:w="898" w:type="dxa"/>
            <w:shd w:val="clear" w:color="auto" w:fill="auto"/>
            <w:noWrap/>
            <w:vAlign w:val="center"/>
            <w:hideMark/>
          </w:tcPr>
          <w:p w14:paraId="7352BAFF" w14:textId="04617030"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7,199</w:t>
            </w:r>
          </w:p>
        </w:tc>
        <w:tc>
          <w:tcPr>
            <w:tcW w:w="965" w:type="dxa"/>
            <w:shd w:val="clear" w:color="auto" w:fill="auto"/>
            <w:noWrap/>
            <w:vAlign w:val="center"/>
            <w:hideMark/>
          </w:tcPr>
          <w:p w14:paraId="47DCB283" w14:textId="56026036"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9,212</w:t>
            </w:r>
          </w:p>
        </w:tc>
        <w:tc>
          <w:tcPr>
            <w:tcW w:w="1031" w:type="dxa"/>
            <w:shd w:val="clear" w:color="auto" w:fill="auto"/>
            <w:noWrap/>
            <w:vAlign w:val="center"/>
            <w:hideMark/>
          </w:tcPr>
          <w:p w14:paraId="78B91863" w14:textId="79C99E4E"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1,030</w:t>
            </w:r>
          </w:p>
        </w:tc>
        <w:tc>
          <w:tcPr>
            <w:tcW w:w="1031" w:type="dxa"/>
            <w:shd w:val="clear" w:color="auto" w:fill="auto"/>
            <w:noWrap/>
            <w:vAlign w:val="center"/>
            <w:hideMark/>
          </w:tcPr>
          <w:p w14:paraId="6FE99522" w14:textId="786BBB08"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9,967</w:t>
            </w:r>
          </w:p>
        </w:tc>
        <w:tc>
          <w:tcPr>
            <w:tcW w:w="1031" w:type="dxa"/>
            <w:shd w:val="clear" w:color="auto" w:fill="auto"/>
            <w:noWrap/>
            <w:vAlign w:val="center"/>
            <w:hideMark/>
          </w:tcPr>
          <w:p w14:paraId="6F0B2D43" w14:textId="2453CAA6"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9,901</w:t>
            </w:r>
          </w:p>
        </w:tc>
        <w:tc>
          <w:tcPr>
            <w:tcW w:w="898" w:type="dxa"/>
            <w:shd w:val="clear" w:color="auto" w:fill="auto"/>
            <w:noWrap/>
            <w:vAlign w:val="center"/>
            <w:hideMark/>
          </w:tcPr>
          <w:p w14:paraId="1AD4638B" w14:textId="2723C21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6,787</w:t>
            </w:r>
          </w:p>
        </w:tc>
      </w:tr>
      <w:tr w:rsidR="00CD4857" w:rsidRPr="00CD4857" w14:paraId="13A0DC54" w14:textId="77777777" w:rsidTr="00CD4857">
        <w:trPr>
          <w:trHeight w:val="210"/>
        </w:trPr>
        <w:tc>
          <w:tcPr>
            <w:tcW w:w="2814" w:type="dxa"/>
            <w:shd w:val="clear" w:color="000000" w:fill="F4B084"/>
            <w:noWrap/>
            <w:vAlign w:val="center"/>
            <w:hideMark/>
          </w:tcPr>
          <w:p w14:paraId="2FCC33E2" w14:textId="77777777" w:rsidR="00CD4857" w:rsidRPr="00CD4857" w:rsidRDefault="00CD4857" w:rsidP="00CD4857">
            <w:pPr>
              <w:spacing w:after="0" w:line="240" w:lineRule="auto"/>
              <w:rPr>
                <w:rFonts w:ascii="Calibri" w:hAnsi="Calibri" w:cs="Calibri"/>
                <w:b/>
                <w:i/>
                <w:iCs/>
                <w:color w:val="000000"/>
                <w:sz w:val="18"/>
                <w:szCs w:val="18"/>
                <w:lang w:val="en-IN" w:eastAsia="en-IN"/>
              </w:rPr>
            </w:pPr>
            <w:r w:rsidRPr="00CD4857">
              <w:rPr>
                <w:rFonts w:ascii="Calibri" w:hAnsi="Calibri" w:cs="Calibri"/>
                <w:b/>
                <w:i/>
                <w:iCs/>
                <w:color w:val="000000"/>
                <w:sz w:val="18"/>
                <w:szCs w:val="18"/>
                <w:lang w:val="en-IN" w:eastAsia="en-IN"/>
              </w:rPr>
              <w:t>EBITDA %</w:t>
            </w:r>
          </w:p>
        </w:tc>
        <w:tc>
          <w:tcPr>
            <w:tcW w:w="965" w:type="dxa"/>
            <w:shd w:val="clear" w:color="auto" w:fill="auto"/>
            <w:noWrap/>
            <w:vAlign w:val="center"/>
            <w:hideMark/>
          </w:tcPr>
          <w:p w14:paraId="47EF2F35"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68%</w:t>
            </w:r>
          </w:p>
        </w:tc>
        <w:tc>
          <w:tcPr>
            <w:tcW w:w="898" w:type="dxa"/>
            <w:shd w:val="clear" w:color="auto" w:fill="auto"/>
            <w:noWrap/>
            <w:vAlign w:val="center"/>
            <w:hideMark/>
          </w:tcPr>
          <w:p w14:paraId="3DF2D062"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79%</w:t>
            </w:r>
          </w:p>
        </w:tc>
        <w:tc>
          <w:tcPr>
            <w:tcW w:w="965" w:type="dxa"/>
            <w:shd w:val="clear" w:color="auto" w:fill="auto"/>
            <w:noWrap/>
            <w:vAlign w:val="center"/>
            <w:hideMark/>
          </w:tcPr>
          <w:p w14:paraId="2731080F"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81%</w:t>
            </w:r>
          </w:p>
        </w:tc>
        <w:tc>
          <w:tcPr>
            <w:tcW w:w="1031" w:type="dxa"/>
            <w:shd w:val="clear" w:color="auto" w:fill="auto"/>
            <w:noWrap/>
            <w:vAlign w:val="center"/>
            <w:hideMark/>
          </w:tcPr>
          <w:p w14:paraId="1F0EF3BB"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w:t>
            </w:r>
          </w:p>
        </w:tc>
        <w:tc>
          <w:tcPr>
            <w:tcW w:w="1031" w:type="dxa"/>
            <w:shd w:val="clear" w:color="auto" w:fill="auto"/>
            <w:noWrap/>
            <w:vAlign w:val="center"/>
            <w:hideMark/>
          </w:tcPr>
          <w:p w14:paraId="1BA8FCF7"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81%</w:t>
            </w:r>
          </w:p>
        </w:tc>
        <w:tc>
          <w:tcPr>
            <w:tcW w:w="1031" w:type="dxa"/>
            <w:shd w:val="clear" w:color="auto" w:fill="auto"/>
            <w:noWrap/>
            <w:vAlign w:val="center"/>
            <w:hideMark/>
          </w:tcPr>
          <w:p w14:paraId="3CFD53C4"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81%</w:t>
            </w:r>
          </w:p>
        </w:tc>
        <w:tc>
          <w:tcPr>
            <w:tcW w:w="898" w:type="dxa"/>
            <w:shd w:val="clear" w:color="auto" w:fill="auto"/>
            <w:noWrap/>
            <w:vAlign w:val="center"/>
            <w:hideMark/>
          </w:tcPr>
          <w:p w14:paraId="5D835D58"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74%</w:t>
            </w:r>
          </w:p>
        </w:tc>
      </w:tr>
      <w:tr w:rsidR="00CD4857" w:rsidRPr="00CD4857" w14:paraId="4582B9C7" w14:textId="77777777" w:rsidTr="00CD4857">
        <w:trPr>
          <w:trHeight w:val="210"/>
        </w:trPr>
        <w:tc>
          <w:tcPr>
            <w:tcW w:w="2814" w:type="dxa"/>
            <w:shd w:val="clear" w:color="auto" w:fill="auto"/>
            <w:noWrap/>
            <w:vAlign w:val="center"/>
            <w:hideMark/>
          </w:tcPr>
          <w:p w14:paraId="1D313073" w14:textId="07F66076"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Depreciation</w:t>
            </w:r>
          </w:p>
        </w:tc>
        <w:tc>
          <w:tcPr>
            <w:tcW w:w="965" w:type="dxa"/>
            <w:shd w:val="clear" w:color="auto" w:fill="auto"/>
            <w:noWrap/>
            <w:vAlign w:val="center"/>
            <w:hideMark/>
          </w:tcPr>
          <w:p w14:paraId="031C6C85" w14:textId="21FB3931"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14</w:t>
            </w:r>
          </w:p>
        </w:tc>
        <w:tc>
          <w:tcPr>
            <w:tcW w:w="898" w:type="dxa"/>
            <w:shd w:val="clear" w:color="auto" w:fill="auto"/>
            <w:noWrap/>
            <w:vAlign w:val="center"/>
            <w:hideMark/>
          </w:tcPr>
          <w:p w14:paraId="747BDB64" w14:textId="1B58BE51"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14</w:t>
            </w:r>
          </w:p>
        </w:tc>
        <w:tc>
          <w:tcPr>
            <w:tcW w:w="965" w:type="dxa"/>
            <w:shd w:val="clear" w:color="auto" w:fill="auto"/>
            <w:noWrap/>
            <w:vAlign w:val="center"/>
            <w:hideMark/>
          </w:tcPr>
          <w:p w14:paraId="4E9C8A8F" w14:textId="664A8948"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14</w:t>
            </w:r>
          </w:p>
        </w:tc>
        <w:tc>
          <w:tcPr>
            <w:tcW w:w="1031" w:type="dxa"/>
            <w:shd w:val="clear" w:color="auto" w:fill="auto"/>
            <w:noWrap/>
            <w:vAlign w:val="center"/>
            <w:hideMark/>
          </w:tcPr>
          <w:p w14:paraId="667C6AD6" w14:textId="04CDE2FE"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14</w:t>
            </w:r>
          </w:p>
        </w:tc>
        <w:tc>
          <w:tcPr>
            <w:tcW w:w="1031" w:type="dxa"/>
            <w:shd w:val="clear" w:color="auto" w:fill="auto"/>
            <w:noWrap/>
            <w:vAlign w:val="center"/>
            <w:hideMark/>
          </w:tcPr>
          <w:p w14:paraId="4E1B7A3E" w14:textId="689CC5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14</w:t>
            </w:r>
          </w:p>
        </w:tc>
        <w:tc>
          <w:tcPr>
            <w:tcW w:w="1031" w:type="dxa"/>
            <w:shd w:val="clear" w:color="auto" w:fill="auto"/>
            <w:noWrap/>
            <w:vAlign w:val="center"/>
            <w:hideMark/>
          </w:tcPr>
          <w:p w14:paraId="0F2D88F3" w14:textId="5FBC5871"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14</w:t>
            </w:r>
          </w:p>
        </w:tc>
        <w:tc>
          <w:tcPr>
            <w:tcW w:w="898" w:type="dxa"/>
            <w:shd w:val="clear" w:color="auto" w:fill="auto"/>
            <w:noWrap/>
            <w:vAlign w:val="center"/>
            <w:hideMark/>
          </w:tcPr>
          <w:p w14:paraId="60EB7F62" w14:textId="41C30E6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w:t>
            </w:r>
          </w:p>
        </w:tc>
      </w:tr>
      <w:tr w:rsidR="00CD4857" w:rsidRPr="00CD4857" w14:paraId="05B9FB8F" w14:textId="77777777" w:rsidTr="00CD4857">
        <w:trPr>
          <w:trHeight w:val="210"/>
        </w:trPr>
        <w:tc>
          <w:tcPr>
            <w:tcW w:w="2814" w:type="dxa"/>
            <w:shd w:val="clear" w:color="auto" w:fill="auto"/>
            <w:noWrap/>
            <w:vAlign w:val="center"/>
            <w:hideMark/>
          </w:tcPr>
          <w:p w14:paraId="431DE5B4" w14:textId="77777777" w:rsidR="00CD4857" w:rsidRPr="00CD4857" w:rsidRDefault="00CD4857" w:rsidP="00CD4857">
            <w:pPr>
              <w:spacing w:after="0" w:line="240" w:lineRule="auto"/>
              <w:rPr>
                <w:rFonts w:ascii="Calibri" w:hAnsi="Calibri" w:cs="Calibri"/>
                <w:b/>
                <w:color w:val="000000"/>
                <w:sz w:val="18"/>
                <w:szCs w:val="18"/>
                <w:lang w:val="en-IN" w:eastAsia="en-IN"/>
              </w:rPr>
            </w:pPr>
          </w:p>
        </w:tc>
        <w:tc>
          <w:tcPr>
            <w:tcW w:w="965" w:type="dxa"/>
            <w:shd w:val="clear" w:color="auto" w:fill="auto"/>
            <w:noWrap/>
            <w:vAlign w:val="center"/>
            <w:hideMark/>
          </w:tcPr>
          <w:p w14:paraId="6D01FF22" w14:textId="77777777" w:rsidR="00CD4857" w:rsidRPr="00CD4857"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14:paraId="00A5A5E7" w14:textId="77777777" w:rsidR="00CD4857" w:rsidRPr="00CD4857" w:rsidRDefault="00CD4857" w:rsidP="00CD4857">
            <w:pPr>
              <w:spacing w:after="0" w:line="240" w:lineRule="auto"/>
              <w:jc w:val="center"/>
              <w:rPr>
                <w:b/>
                <w:sz w:val="18"/>
                <w:szCs w:val="18"/>
                <w:lang w:val="en-IN" w:eastAsia="en-IN"/>
              </w:rPr>
            </w:pPr>
          </w:p>
        </w:tc>
        <w:tc>
          <w:tcPr>
            <w:tcW w:w="965" w:type="dxa"/>
            <w:shd w:val="clear" w:color="auto" w:fill="auto"/>
            <w:noWrap/>
            <w:vAlign w:val="center"/>
            <w:hideMark/>
          </w:tcPr>
          <w:p w14:paraId="6DDA4DC8"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6AE6DAB4"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35612A18"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6B98BA8D" w14:textId="77777777" w:rsidR="00CD4857" w:rsidRPr="00CD4857"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14:paraId="5D399946" w14:textId="77777777" w:rsidR="00CD4857" w:rsidRPr="00CD4857" w:rsidRDefault="00CD4857" w:rsidP="00CD4857">
            <w:pPr>
              <w:spacing w:after="0" w:line="240" w:lineRule="auto"/>
              <w:jc w:val="center"/>
              <w:rPr>
                <w:b/>
                <w:sz w:val="18"/>
                <w:szCs w:val="18"/>
                <w:lang w:val="en-IN" w:eastAsia="en-IN"/>
              </w:rPr>
            </w:pPr>
          </w:p>
        </w:tc>
      </w:tr>
      <w:tr w:rsidR="00CD4857" w:rsidRPr="00CD4857" w14:paraId="2AC6D780" w14:textId="77777777" w:rsidTr="00CD4857">
        <w:trPr>
          <w:trHeight w:val="210"/>
        </w:trPr>
        <w:tc>
          <w:tcPr>
            <w:tcW w:w="2814" w:type="dxa"/>
            <w:shd w:val="clear" w:color="auto" w:fill="auto"/>
            <w:noWrap/>
            <w:vAlign w:val="center"/>
            <w:hideMark/>
          </w:tcPr>
          <w:p w14:paraId="4AF44A5B"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EBIT</w:t>
            </w:r>
          </w:p>
        </w:tc>
        <w:tc>
          <w:tcPr>
            <w:tcW w:w="965" w:type="dxa"/>
            <w:shd w:val="clear" w:color="auto" w:fill="auto"/>
            <w:noWrap/>
            <w:vAlign w:val="center"/>
            <w:hideMark/>
          </w:tcPr>
          <w:p w14:paraId="18D561BF" w14:textId="3E4A4628"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4,197</w:t>
            </w:r>
          </w:p>
        </w:tc>
        <w:tc>
          <w:tcPr>
            <w:tcW w:w="898" w:type="dxa"/>
            <w:shd w:val="clear" w:color="auto" w:fill="auto"/>
            <w:noWrap/>
            <w:vAlign w:val="center"/>
            <w:hideMark/>
          </w:tcPr>
          <w:p w14:paraId="4D13AA50" w14:textId="32E054C2"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7,186</w:t>
            </w:r>
          </w:p>
        </w:tc>
        <w:tc>
          <w:tcPr>
            <w:tcW w:w="965" w:type="dxa"/>
            <w:shd w:val="clear" w:color="auto" w:fill="auto"/>
            <w:noWrap/>
            <w:vAlign w:val="center"/>
            <w:hideMark/>
          </w:tcPr>
          <w:p w14:paraId="0679954F" w14:textId="6B0C4CED"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9,198</w:t>
            </w:r>
          </w:p>
        </w:tc>
        <w:tc>
          <w:tcPr>
            <w:tcW w:w="1031" w:type="dxa"/>
            <w:shd w:val="clear" w:color="auto" w:fill="auto"/>
            <w:noWrap/>
            <w:vAlign w:val="center"/>
            <w:hideMark/>
          </w:tcPr>
          <w:p w14:paraId="0161ADCD" w14:textId="048136CF"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1,016</w:t>
            </w:r>
          </w:p>
        </w:tc>
        <w:tc>
          <w:tcPr>
            <w:tcW w:w="1031" w:type="dxa"/>
            <w:shd w:val="clear" w:color="auto" w:fill="auto"/>
            <w:noWrap/>
            <w:vAlign w:val="center"/>
            <w:hideMark/>
          </w:tcPr>
          <w:p w14:paraId="1B554A7F" w14:textId="302B56B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9,953</w:t>
            </w:r>
          </w:p>
        </w:tc>
        <w:tc>
          <w:tcPr>
            <w:tcW w:w="1031" w:type="dxa"/>
            <w:shd w:val="clear" w:color="auto" w:fill="auto"/>
            <w:noWrap/>
            <w:vAlign w:val="center"/>
            <w:hideMark/>
          </w:tcPr>
          <w:p w14:paraId="3217A662" w14:textId="578A0DF9"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9,887</w:t>
            </w:r>
          </w:p>
        </w:tc>
        <w:tc>
          <w:tcPr>
            <w:tcW w:w="898" w:type="dxa"/>
            <w:shd w:val="clear" w:color="auto" w:fill="auto"/>
            <w:noWrap/>
            <w:vAlign w:val="center"/>
            <w:hideMark/>
          </w:tcPr>
          <w:p w14:paraId="5056BE14" w14:textId="4ACF5228"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6,787</w:t>
            </w:r>
          </w:p>
        </w:tc>
      </w:tr>
      <w:tr w:rsidR="00CD4857" w:rsidRPr="00CD4857" w14:paraId="022B6DDD" w14:textId="77777777" w:rsidTr="00CD4857">
        <w:trPr>
          <w:trHeight w:val="210"/>
        </w:trPr>
        <w:tc>
          <w:tcPr>
            <w:tcW w:w="2814" w:type="dxa"/>
            <w:shd w:val="clear" w:color="000000" w:fill="F4B084"/>
            <w:noWrap/>
            <w:vAlign w:val="center"/>
            <w:hideMark/>
          </w:tcPr>
          <w:p w14:paraId="29461D92" w14:textId="77777777" w:rsidR="00CD4857" w:rsidRPr="00CD4857" w:rsidRDefault="00CD4857" w:rsidP="00CD4857">
            <w:pPr>
              <w:spacing w:after="0" w:line="240" w:lineRule="auto"/>
              <w:rPr>
                <w:rFonts w:ascii="Calibri" w:hAnsi="Calibri" w:cs="Calibri"/>
                <w:b/>
                <w:i/>
                <w:iCs/>
                <w:color w:val="000000"/>
                <w:sz w:val="18"/>
                <w:szCs w:val="18"/>
                <w:lang w:val="en-IN" w:eastAsia="en-IN"/>
              </w:rPr>
            </w:pPr>
            <w:r w:rsidRPr="00CD4857">
              <w:rPr>
                <w:rFonts w:ascii="Calibri" w:hAnsi="Calibri" w:cs="Calibri"/>
                <w:b/>
                <w:i/>
                <w:iCs/>
                <w:color w:val="000000"/>
                <w:sz w:val="18"/>
                <w:szCs w:val="18"/>
                <w:lang w:val="en-IN" w:eastAsia="en-IN"/>
              </w:rPr>
              <w:t>EBIT%</w:t>
            </w:r>
          </w:p>
        </w:tc>
        <w:tc>
          <w:tcPr>
            <w:tcW w:w="965" w:type="dxa"/>
            <w:shd w:val="clear" w:color="auto" w:fill="auto"/>
            <w:noWrap/>
            <w:vAlign w:val="center"/>
            <w:hideMark/>
          </w:tcPr>
          <w:p w14:paraId="01E93C3D"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68%</w:t>
            </w:r>
          </w:p>
        </w:tc>
        <w:tc>
          <w:tcPr>
            <w:tcW w:w="898" w:type="dxa"/>
            <w:shd w:val="clear" w:color="auto" w:fill="auto"/>
            <w:noWrap/>
            <w:vAlign w:val="center"/>
            <w:hideMark/>
          </w:tcPr>
          <w:p w14:paraId="6BB8AD99"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79%</w:t>
            </w:r>
          </w:p>
        </w:tc>
        <w:tc>
          <w:tcPr>
            <w:tcW w:w="965" w:type="dxa"/>
            <w:shd w:val="clear" w:color="auto" w:fill="auto"/>
            <w:noWrap/>
            <w:vAlign w:val="center"/>
            <w:hideMark/>
          </w:tcPr>
          <w:p w14:paraId="26E8C4B1"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81%</w:t>
            </w:r>
          </w:p>
        </w:tc>
        <w:tc>
          <w:tcPr>
            <w:tcW w:w="1031" w:type="dxa"/>
            <w:shd w:val="clear" w:color="auto" w:fill="auto"/>
            <w:noWrap/>
            <w:vAlign w:val="center"/>
            <w:hideMark/>
          </w:tcPr>
          <w:p w14:paraId="4ACE7951"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w:t>
            </w:r>
          </w:p>
        </w:tc>
        <w:tc>
          <w:tcPr>
            <w:tcW w:w="1031" w:type="dxa"/>
            <w:shd w:val="clear" w:color="auto" w:fill="auto"/>
            <w:noWrap/>
            <w:vAlign w:val="center"/>
            <w:hideMark/>
          </w:tcPr>
          <w:p w14:paraId="6E10E90C"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81%</w:t>
            </w:r>
          </w:p>
        </w:tc>
        <w:tc>
          <w:tcPr>
            <w:tcW w:w="1031" w:type="dxa"/>
            <w:shd w:val="clear" w:color="auto" w:fill="auto"/>
            <w:noWrap/>
            <w:vAlign w:val="center"/>
            <w:hideMark/>
          </w:tcPr>
          <w:p w14:paraId="19C95C49"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81%</w:t>
            </w:r>
          </w:p>
        </w:tc>
        <w:tc>
          <w:tcPr>
            <w:tcW w:w="898" w:type="dxa"/>
            <w:shd w:val="clear" w:color="auto" w:fill="auto"/>
            <w:noWrap/>
            <w:vAlign w:val="center"/>
            <w:hideMark/>
          </w:tcPr>
          <w:p w14:paraId="5CE617C9"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74%</w:t>
            </w:r>
          </w:p>
        </w:tc>
      </w:tr>
      <w:tr w:rsidR="00CD4857" w:rsidRPr="00CD4857" w14:paraId="159BE961" w14:textId="77777777" w:rsidTr="00CD4857">
        <w:trPr>
          <w:trHeight w:val="210"/>
        </w:trPr>
        <w:tc>
          <w:tcPr>
            <w:tcW w:w="2814" w:type="dxa"/>
            <w:shd w:val="clear" w:color="auto" w:fill="auto"/>
            <w:noWrap/>
            <w:vAlign w:val="center"/>
            <w:hideMark/>
          </w:tcPr>
          <w:p w14:paraId="572263B7"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Finance Cost</w:t>
            </w:r>
          </w:p>
        </w:tc>
        <w:tc>
          <w:tcPr>
            <w:tcW w:w="965" w:type="dxa"/>
            <w:shd w:val="clear" w:color="auto" w:fill="auto"/>
            <w:noWrap/>
            <w:vAlign w:val="center"/>
            <w:hideMark/>
          </w:tcPr>
          <w:p w14:paraId="5D5858AB" w14:textId="38FE550B"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6,994</w:t>
            </w:r>
          </w:p>
        </w:tc>
        <w:tc>
          <w:tcPr>
            <w:tcW w:w="898" w:type="dxa"/>
            <w:shd w:val="clear" w:color="auto" w:fill="auto"/>
            <w:noWrap/>
            <w:vAlign w:val="center"/>
            <w:hideMark/>
          </w:tcPr>
          <w:p w14:paraId="214E8C43" w14:textId="0640FD78"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6,297</w:t>
            </w:r>
          </w:p>
        </w:tc>
        <w:tc>
          <w:tcPr>
            <w:tcW w:w="965" w:type="dxa"/>
            <w:shd w:val="clear" w:color="auto" w:fill="auto"/>
            <w:noWrap/>
            <w:vAlign w:val="center"/>
            <w:hideMark/>
          </w:tcPr>
          <w:p w14:paraId="5D67AEA5" w14:textId="2A43B91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5,517</w:t>
            </w:r>
          </w:p>
        </w:tc>
        <w:tc>
          <w:tcPr>
            <w:tcW w:w="1031" w:type="dxa"/>
            <w:shd w:val="clear" w:color="auto" w:fill="auto"/>
            <w:noWrap/>
            <w:vAlign w:val="center"/>
            <w:hideMark/>
          </w:tcPr>
          <w:p w14:paraId="6DA3D4A4" w14:textId="2A63C8D2"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4,645</w:t>
            </w:r>
          </w:p>
        </w:tc>
        <w:tc>
          <w:tcPr>
            <w:tcW w:w="1031" w:type="dxa"/>
            <w:shd w:val="clear" w:color="auto" w:fill="auto"/>
            <w:noWrap/>
            <w:vAlign w:val="center"/>
            <w:hideMark/>
          </w:tcPr>
          <w:p w14:paraId="41219C93" w14:textId="3610526D"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3,670</w:t>
            </w:r>
          </w:p>
        </w:tc>
        <w:tc>
          <w:tcPr>
            <w:tcW w:w="1031" w:type="dxa"/>
            <w:shd w:val="clear" w:color="auto" w:fill="auto"/>
            <w:noWrap/>
            <w:vAlign w:val="center"/>
            <w:hideMark/>
          </w:tcPr>
          <w:p w14:paraId="41809D20" w14:textId="77BB6778"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2,580</w:t>
            </w:r>
          </w:p>
        </w:tc>
        <w:tc>
          <w:tcPr>
            <w:tcW w:w="898" w:type="dxa"/>
            <w:shd w:val="clear" w:color="auto" w:fill="auto"/>
            <w:noWrap/>
            <w:vAlign w:val="center"/>
            <w:hideMark/>
          </w:tcPr>
          <w:p w14:paraId="7E18B9C6" w14:textId="419EB74E"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1,362</w:t>
            </w:r>
          </w:p>
        </w:tc>
      </w:tr>
      <w:tr w:rsidR="00CD4857" w:rsidRPr="00CD4857" w14:paraId="61AC3485" w14:textId="77777777" w:rsidTr="00CD4857">
        <w:trPr>
          <w:trHeight w:val="210"/>
        </w:trPr>
        <w:tc>
          <w:tcPr>
            <w:tcW w:w="2814" w:type="dxa"/>
            <w:shd w:val="clear" w:color="auto" w:fill="auto"/>
            <w:noWrap/>
            <w:vAlign w:val="center"/>
            <w:hideMark/>
          </w:tcPr>
          <w:p w14:paraId="1954D8E0" w14:textId="77777777" w:rsidR="00CD4857" w:rsidRPr="00CD4857" w:rsidRDefault="00CD4857" w:rsidP="00CD4857">
            <w:pPr>
              <w:spacing w:after="0" w:line="240" w:lineRule="auto"/>
              <w:rPr>
                <w:rFonts w:ascii="Calibri" w:hAnsi="Calibri" w:cs="Calibri"/>
                <w:b/>
                <w:color w:val="000000"/>
                <w:sz w:val="18"/>
                <w:szCs w:val="18"/>
                <w:lang w:val="en-IN" w:eastAsia="en-IN"/>
              </w:rPr>
            </w:pPr>
          </w:p>
        </w:tc>
        <w:tc>
          <w:tcPr>
            <w:tcW w:w="965" w:type="dxa"/>
            <w:shd w:val="clear" w:color="auto" w:fill="auto"/>
            <w:noWrap/>
            <w:vAlign w:val="center"/>
            <w:hideMark/>
          </w:tcPr>
          <w:p w14:paraId="6710CA69"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w:t>
            </w:r>
          </w:p>
        </w:tc>
        <w:tc>
          <w:tcPr>
            <w:tcW w:w="898" w:type="dxa"/>
            <w:shd w:val="clear" w:color="auto" w:fill="auto"/>
            <w:noWrap/>
            <w:vAlign w:val="center"/>
            <w:hideMark/>
          </w:tcPr>
          <w:p w14:paraId="0A321176"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p>
        </w:tc>
        <w:tc>
          <w:tcPr>
            <w:tcW w:w="965" w:type="dxa"/>
            <w:shd w:val="clear" w:color="auto" w:fill="auto"/>
            <w:noWrap/>
            <w:vAlign w:val="center"/>
            <w:hideMark/>
          </w:tcPr>
          <w:p w14:paraId="3DD4A440"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21ADF090"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28F27877"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790430E3" w14:textId="77777777" w:rsidR="00CD4857" w:rsidRPr="00CD4857" w:rsidRDefault="00CD4857" w:rsidP="00CD4857">
            <w:pPr>
              <w:spacing w:after="0" w:line="240" w:lineRule="auto"/>
              <w:jc w:val="center"/>
              <w:rPr>
                <w:b/>
                <w:sz w:val="18"/>
                <w:szCs w:val="18"/>
                <w:lang w:val="en-IN" w:eastAsia="en-IN"/>
              </w:rPr>
            </w:pPr>
          </w:p>
        </w:tc>
        <w:tc>
          <w:tcPr>
            <w:tcW w:w="898" w:type="dxa"/>
            <w:shd w:val="clear" w:color="auto" w:fill="auto"/>
            <w:noWrap/>
            <w:vAlign w:val="center"/>
            <w:hideMark/>
          </w:tcPr>
          <w:p w14:paraId="30D4757E" w14:textId="77777777" w:rsidR="00CD4857" w:rsidRPr="00CD4857" w:rsidRDefault="00CD4857" w:rsidP="00CD4857">
            <w:pPr>
              <w:spacing w:after="0" w:line="240" w:lineRule="auto"/>
              <w:jc w:val="center"/>
              <w:rPr>
                <w:b/>
                <w:sz w:val="18"/>
                <w:szCs w:val="18"/>
                <w:lang w:val="en-IN" w:eastAsia="en-IN"/>
              </w:rPr>
            </w:pPr>
          </w:p>
        </w:tc>
      </w:tr>
      <w:tr w:rsidR="00CD4857" w:rsidRPr="00CD4857" w14:paraId="0E928267" w14:textId="77777777" w:rsidTr="00CD4857">
        <w:trPr>
          <w:trHeight w:val="210"/>
        </w:trPr>
        <w:tc>
          <w:tcPr>
            <w:tcW w:w="2814" w:type="dxa"/>
            <w:shd w:val="clear" w:color="auto" w:fill="auto"/>
            <w:noWrap/>
            <w:vAlign w:val="center"/>
            <w:hideMark/>
          </w:tcPr>
          <w:p w14:paraId="2667B2AD"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PBT</w:t>
            </w:r>
          </w:p>
        </w:tc>
        <w:tc>
          <w:tcPr>
            <w:tcW w:w="965" w:type="dxa"/>
            <w:shd w:val="clear" w:color="auto" w:fill="auto"/>
            <w:noWrap/>
            <w:vAlign w:val="center"/>
            <w:hideMark/>
          </w:tcPr>
          <w:p w14:paraId="733E60F3" w14:textId="557CC6A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-2,797</w:t>
            </w:r>
          </w:p>
        </w:tc>
        <w:tc>
          <w:tcPr>
            <w:tcW w:w="898" w:type="dxa"/>
            <w:shd w:val="clear" w:color="auto" w:fill="auto"/>
            <w:noWrap/>
            <w:vAlign w:val="center"/>
            <w:hideMark/>
          </w:tcPr>
          <w:p w14:paraId="3B1A3CC5" w14:textId="77B6724E"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889</w:t>
            </w:r>
          </w:p>
        </w:tc>
        <w:tc>
          <w:tcPr>
            <w:tcW w:w="965" w:type="dxa"/>
            <w:shd w:val="clear" w:color="auto" w:fill="auto"/>
            <w:noWrap/>
            <w:vAlign w:val="center"/>
            <w:hideMark/>
          </w:tcPr>
          <w:p w14:paraId="789A1A05" w14:textId="59E565D9"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3,681</w:t>
            </w:r>
          </w:p>
        </w:tc>
        <w:tc>
          <w:tcPr>
            <w:tcW w:w="1031" w:type="dxa"/>
            <w:shd w:val="clear" w:color="auto" w:fill="auto"/>
            <w:noWrap/>
            <w:vAlign w:val="center"/>
            <w:hideMark/>
          </w:tcPr>
          <w:p w14:paraId="4AE52475" w14:textId="05EF00DF"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-3,629</w:t>
            </w:r>
          </w:p>
        </w:tc>
        <w:tc>
          <w:tcPr>
            <w:tcW w:w="1031" w:type="dxa"/>
            <w:shd w:val="clear" w:color="auto" w:fill="auto"/>
            <w:noWrap/>
            <w:vAlign w:val="center"/>
            <w:hideMark/>
          </w:tcPr>
          <w:p w14:paraId="53B4730C" w14:textId="6E2F5C4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6,283</w:t>
            </w:r>
          </w:p>
        </w:tc>
        <w:tc>
          <w:tcPr>
            <w:tcW w:w="1031" w:type="dxa"/>
            <w:shd w:val="clear" w:color="auto" w:fill="auto"/>
            <w:noWrap/>
            <w:vAlign w:val="center"/>
            <w:hideMark/>
          </w:tcPr>
          <w:p w14:paraId="4CAE6555" w14:textId="79E13DCB"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7,307</w:t>
            </w:r>
          </w:p>
        </w:tc>
        <w:tc>
          <w:tcPr>
            <w:tcW w:w="898" w:type="dxa"/>
            <w:shd w:val="clear" w:color="auto" w:fill="auto"/>
            <w:noWrap/>
            <w:vAlign w:val="center"/>
            <w:hideMark/>
          </w:tcPr>
          <w:p w14:paraId="59723CC7" w14:textId="67EF404D"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5,425</w:t>
            </w:r>
          </w:p>
        </w:tc>
      </w:tr>
      <w:tr w:rsidR="00CD4857" w:rsidRPr="00CD4857" w14:paraId="251D4E23" w14:textId="77777777" w:rsidTr="00CD4857">
        <w:trPr>
          <w:trHeight w:val="210"/>
        </w:trPr>
        <w:tc>
          <w:tcPr>
            <w:tcW w:w="2814" w:type="dxa"/>
            <w:shd w:val="clear" w:color="auto" w:fill="auto"/>
            <w:noWrap/>
            <w:vAlign w:val="center"/>
            <w:hideMark/>
          </w:tcPr>
          <w:p w14:paraId="25A1504F"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Tax</w:t>
            </w:r>
          </w:p>
        </w:tc>
        <w:tc>
          <w:tcPr>
            <w:tcW w:w="965" w:type="dxa"/>
            <w:shd w:val="clear" w:color="auto" w:fill="auto"/>
            <w:noWrap/>
            <w:vAlign w:val="center"/>
            <w:hideMark/>
          </w:tcPr>
          <w:p w14:paraId="3892A497"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p>
        </w:tc>
        <w:tc>
          <w:tcPr>
            <w:tcW w:w="898" w:type="dxa"/>
            <w:shd w:val="clear" w:color="auto" w:fill="auto"/>
            <w:noWrap/>
            <w:vAlign w:val="center"/>
            <w:hideMark/>
          </w:tcPr>
          <w:p w14:paraId="6CC1100A" w14:textId="0F65CDA4"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222</w:t>
            </w:r>
          </w:p>
        </w:tc>
        <w:tc>
          <w:tcPr>
            <w:tcW w:w="965" w:type="dxa"/>
            <w:shd w:val="clear" w:color="auto" w:fill="auto"/>
            <w:noWrap/>
            <w:vAlign w:val="center"/>
            <w:hideMark/>
          </w:tcPr>
          <w:p w14:paraId="45915202" w14:textId="77777777" w:rsidR="00CD4857" w:rsidRPr="00CD4857" w:rsidRDefault="00CD4857" w:rsidP="00CD4857">
            <w:pPr>
              <w:spacing w:after="0" w:line="240" w:lineRule="auto"/>
              <w:jc w:val="center"/>
              <w:rPr>
                <w:rFonts w:ascii="Calibri" w:hAnsi="Calibri" w:cs="Calibri"/>
                <w:b/>
                <w:color w:val="000000"/>
                <w:sz w:val="18"/>
                <w:szCs w:val="18"/>
                <w:lang w:val="en-IN" w:eastAsia="en-IN"/>
              </w:rPr>
            </w:pPr>
          </w:p>
        </w:tc>
        <w:tc>
          <w:tcPr>
            <w:tcW w:w="1031" w:type="dxa"/>
            <w:shd w:val="clear" w:color="auto" w:fill="auto"/>
            <w:noWrap/>
            <w:vAlign w:val="center"/>
            <w:hideMark/>
          </w:tcPr>
          <w:p w14:paraId="7303F2A9" w14:textId="77777777" w:rsidR="00CD4857" w:rsidRPr="00CD4857" w:rsidRDefault="00CD4857" w:rsidP="00CD4857">
            <w:pPr>
              <w:spacing w:after="0" w:line="240" w:lineRule="auto"/>
              <w:jc w:val="center"/>
              <w:rPr>
                <w:b/>
                <w:sz w:val="18"/>
                <w:szCs w:val="18"/>
                <w:lang w:val="en-IN" w:eastAsia="en-IN"/>
              </w:rPr>
            </w:pPr>
          </w:p>
        </w:tc>
        <w:tc>
          <w:tcPr>
            <w:tcW w:w="1031" w:type="dxa"/>
            <w:shd w:val="clear" w:color="auto" w:fill="auto"/>
            <w:noWrap/>
            <w:vAlign w:val="center"/>
            <w:hideMark/>
          </w:tcPr>
          <w:p w14:paraId="798138B9" w14:textId="3558E901"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1,571</w:t>
            </w:r>
          </w:p>
        </w:tc>
        <w:tc>
          <w:tcPr>
            <w:tcW w:w="1031" w:type="dxa"/>
            <w:shd w:val="clear" w:color="auto" w:fill="auto"/>
            <w:noWrap/>
            <w:vAlign w:val="center"/>
            <w:hideMark/>
          </w:tcPr>
          <w:p w14:paraId="6D6A10CF" w14:textId="3A59B0C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1,827</w:t>
            </w:r>
          </w:p>
        </w:tc>
        <w:tc>
          <w:tcPr>
            <w:tcW w:w="898" w:type="dxa"/>
            <w:shd w:val="clear" w:color="auto" w:fill="auto"/>
            <w:noWrap/>
            <w:vAlign w:val="center"/>
            <w:hideMark/>
          </w:tcPr>
          <w:p w14:paraId="1913BBEE" w14:textId="4154408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1,356</w:t>
            </w:r>
          </w:p>
        </w:tc>
      </w:tr>
      <w:tr w:rsidR="00CD4857" w:rsidRPr="00CD4857" w14:paraId="3AC9C168" w14:textId="77777777" w:rsidTr="00CD4857">
        <w:trPr>
          <w:trHeight w:val="210"/>
        </w:trPr>
        <w:tc>
          <w:tcPr>
            <w:tcW w:w="2814" w:type="dxa"/>
            <w:shd w:val="clear" w:color="auto" w:fill="auto"/>
            <w:noWrap/>
            <w:vAlign w:val="center"/>
            <w:hideMark/>
          </w:tcPr>
          <w:p w14:paraId="704B62CA" w14:textId="77777777" w:rsidR="00CD4857" w:rsidRPr="00CD4857" w:rsidRDefault="00CD4857" w:rsidP="00CD4857">
            <w:pPr>
              <w:spacing w:after="0" w:line="240" w:lineRule="auto"/>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PAT</w:t>
            </w:r>
          </w:p>
        </w:tc>
        <w:tc>
          <w:tcPr>
            <w:tcW w:w="965" w:type="dxa"/>
            <w:shd w:val="clear" w:color="auto" w:fill="auto"/>
            <w:noWrap/>
            <w:vAlign w:val="center"/>
            <w:hideMark/>
          </w:tcPr>
          <w:p w14:paraId="1719C391" w14:textId="39E58D7C"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-2,797</w:t>
            </w:r>
          </w:p>
        </w:tc>
        <w:tc>
          <w:tcPr>
            <w:tcW w:w="898" w:type="dxa"/>
            <w:shd w:val="clear" w:color="auto" w:fill="auto"/>
            <w:noWrap/>
            <w:vAlign w:val="center"/>
            <w:hideMark/>
          </w:tcPr>
          <w:p w14:paraId="52703F9B" w14:textId="410BE398"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667</w:t>
            </w:r>
          </w:p>
        </w:tc>
        <w:tc>
          <w:tcPr>
            <w:tcW w:w="965" w:type="dxa"/>
            <w:shd w:val="clear" w:color="auto" w:fill="auto"/>
            <w:noWrap/>
            <w:vAlign w:val="center"/>
            <w:hideMark/>
          </w:tcPr>
          <w:p w14:paraId="37450469" w14:textId="76FDE72E"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3,681</w:t>
            </w:r>
          </w:p>
        </w:tc>
        <w:tc>
          <w:tcPr>
            <w:tcW w:w="1031" w:type="dxa"/>
            <w:shd w:val="clear" w:color="auto" w:fill="auto"/>
            <w:noWrap/>
            <w:vAlign w:val="center"/>
            <w:hideMark/>
          </w:tcPr>
          <w:p w14:paraId="6DC70795" w14:textId="1B922D53"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-3,629</w:t>
            </w:r>
          </w:p>
        </w:tc>
        <w:tc>
          <w:tcPr>
            <w:tcW w:w="1031" w:type="dxa"/>
            <w:shd w:val="clear" w:color="auto" w:fill="auto"/>
            <w:noWrap/>
            <w:vAlign w:val="center"/>
            <w:hideMark/>
          </w:tcPr>
          <w:p w14:paraId="077ADE5C" w14:textId="5337957F"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4,712</w:t>
            </w:r>
          </w:p>
        </w:tc>
        <w:tc>
          <w:tcPr>
            <w:tcW w:w="1031" w:type="dxa"/>
            <w:shd w:val="clear" w:color="auto" w:fill="auto"/>
            <w:noWrap/>
            <w:vAlign w:val="center"/>
            <w:hideMark/>
          </w:tcPr>
          <w:p w14:paraId="0FB13363" w14:textId="3A9E7055"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5,480</w:t>
            </w:r>
          </w:p>
        </w:tc>
        <w:tc>
          <w:tcPr>
            <w:tcW w:w="898" w:type="dxa"/>
            <w:shd w:val="clear" w:color="auto" w:fill="auto"/>
            <w:noWrap/>
            <w:vAlign w:val="center"/>
            <w:hideMark/>
          </w:tcPr>
          <w:p w14:paraId="1C0D06C7" w14:textId="4BD414C9" w:rsidR="00CD4857" w:rsidRPr="00CD4857" w:rsidRDefault="00CD4857" w:rsidP="00CD4857">
            <w:pPr>
              <w:spacing w:after="0" w:line="240" w:lineRule="auto"/>
              <w:jc w:val="center"/>
              <w:rPr>
                <w:rFonts w:ascii="Calibri" w:hAnsi="Calibri" w:cs="Calibri"/>
                <w:b/>
                <w:color w:val="000000"/>
                <w:sz w:val="18"/>
                <w:szCs w:val="18"/>
                <w:lang w:val="en-IN" w:eastAsia="en-IN"/>
              </w:rPr>
            </w:pPr>
            <w:r w:rsidRPr="00CD4857">
              <w:rPr>
                <w:rFonts w:ascii="Calibri" w:hAnsi="Calibri" w:cs="Calibri"/>
                <w:b/>
                <w:color w:val="000000"/>
                <w:sz w:val="18"/>
                <w:szCs w:val="18"/>
                <w:lang w:val="en-IN" w:eastAsia="en-IN"/>
              </w:rPr>
              <w:t>4,069</w:t>
            </w:r>
          </w:p>
        </w:tc>
      </w:tr>
    </w:tbl>
    <w:p w14:paraId="026DAD83" w14:textId="6E775980" w:rsidR="00E11206" w:rsidRDefault="00E11206" w:rsidP="00E11206">
      <w:pPr>
        <w:rPr>
          <w:highlight w:val="yellow"/>
        </w:rPr>
      </w:pPr>
    </w:p>
    <w:p w14:paraId="73B16355" w14:textId="77777777" w:rsidR="002B1184" w:rsidRPr="0078420B" w:rsidRDefault="002B1184" w:rsidP="00E11206">
      <w:pPr>
        <w:rPr>
          <w:highlight w:val="yellow"/>
        </w:rPr>
      </w:pPr>
    </w:p>
    <w:p w14:paraId="1D9D03BC" w14:textId="6165EDCB" w:rsidR="00AB3D28" w:rsidRPr="006C035B" w:rsidRDefault="00E11206" w:rsidP="006C035B">
      <w:pPr>
        <w:spacing w:line="360" w:lineRule="auto"/>
        <w:jc w:val="both"/>
        <w:rPr>
          <w:rFonts w:ascii="Arial" w:hAnsi="Arial" w:cs="Arial"/>
          <w:b/>
          <w:sz w:val="22"/>
          <w:szCs w:val="22"/>
          <w:lang w:val="en-IN"/>
        </w:rPr>
      </w:pPr>
      <w:r w:rsidRPr="00B42D31">
        <w:rPr>
          <w:rFonts w:ascii="Arial" w:hAnsi="Arial" w:cs="Arial"/>
          <w:b/>
          <w:sz w:val="22"/>
          <w:szCs w:val="22"/>
          <w:lang w:val="en-IN"/>
        </w:rPr>
        <w:t>NOTES:</w:t>
      </w:r>
      <w:r w:rsidR="002B1184">
        <w:rPr>
          <w:rFonts w:ascii="Arial" w:hAnsi="Arial" w:cs="Arial"/>
          <w:b/>
          <w:sz w:val="22"/>
          <w:szCs w:val="22"/>
          <w:lang w:val="en-IN"/>
        </w:rPr>
        <w:t xml:space="preserve"> </w:t>
      </w:r>
      <w:r w:rsidR="00B42D31" w:rsidRPr="00B42D31">
        <w:rPr>
          <w:rFonts w:ascii="Arial" w:hAnsi="Arial" w:cs="Arial"/>
          <w:color w:val="000000" w:themeColor="text1"/>
          <w:sz w:val="22"/>
          <w:szCs w:val="22"/>
          <w:lang w:val="en-IN"/>
        </w:rPr>
        <w:t>The brief descr</w:t>
      </w:r>
      <w:r w:rsidR="00B42D31">
        <w:rPr>
          <w:rFonts w:ascii="Arial" w:hAnsi="Arial" w:cs="Arial"/>
          <w:color w:val="000000" w:themeColor="text1"/>
          <w:sz w:val="22"/>
          <w:szCs w:val="22"/>
          <w:lang w:val="en-IN"/>
        </w:rPr>
        <w:t>iption</w:t>
      </w:r>
      <w:r w:rsidR="00B42D31" w:rsidRPr="00B42D31">
        <w:rPr>
          <w:rFonts w:ascii="Arial" w:hAnsi="Arial" w:cs="Arial"/>
          <w:color w:val="000000" w:themeColor="text1"/>
          <w:sz w:val="22"/>
          <w:szCs w:val="22"/>
          <w:lang w:val="en-IN"/>
        </w:rPr>
        <w:t xml:space="preserve"> about </w:t>
      </w:r>
      <w:r w:rsidR="00B42D31">
        <w:rPr>
          <w:rFonts w:ascii="Arial" w:hAnsi="Arial" w:cs="Arial"/>
          <w:color w:val="000000" w:themeColor="text1"/>
          <w:sz w:val="22"/>
          <w:szCs w:val="22"/>
          <w:lang w:val="en-IN"/>
        </w:rPr>
        <w:t xml:space="preserve">the assumptions relating to </w:t>
      </w:r>
      <w:r w:rsidR="00B42D31" w:rsidRPr="00B42D31">
        <w:rPr>
          <w:rFonts w:ascii="Arial" w:hAnsi="Arial" w:cs="Arial"/>
          <w:color w:val="000000" w:themeColor="text1"/>
          <w:sz w:val="22"/>
          <w:szCs w:val="22"/>
          <w:lang w:val="en-IN"/>
        </w:rPr>
        <w:t xml:space="preserve">revenue and expenses </w:t>
      </w:r>
      <w:r w:rsidR="00B42D31">
        <w:rPr>
          <w:rFonts w:ascii="Arial" w:hAnsi="Arial" w:cs="Arial"/>
          <w:color w:val="000000" w:themeColor="text1"/>
          <w:sz w:val="22"/>
          <w:szCs w:val="22"/>
          <w:lang w:val="en-IN"/>
        </w:rPr>
        <w:t xml:space="preserve">for the projected period are provided in the </w:t>
      </w:r>
      <w:r w:rsidR="00752A7C">
        <w:rPr>
          <w:rFonts w:ascii="Arial" w:hAnsi="Arial" w:cs="Arial"/>
          <w:color w:val="000000" w:themeColor="text1"/>
          <w:sz w:val="22"/>
          <w:szCs w:val="22"/>
          <w:lang w:val="en-IN"/>
        </w:rPr>
        <w:t>“Key Assumptions and Workings Section” under “Part F”.</w:t>
      </w:r>
    </w:p>
    <w:p w14:paraId="2BA50FA6" w14:textId="77777777" w:rsidR="00B7572E" w:rsidRPr="00B7572E" w:rsidRDefault="00B7572E" w:rsidP="00B7572E">
      <w:pPr>
        <w:pStyle w:val="DefaultText11"/>
        <w:spacing w:line="360" w:lineRule="auto"/>
        <w:ind w:left="720"/>
        <w:jc w:val="both"/>
        <w:rPr>
          <w:rFonts w:ascii="Arial" w:hAnsi="Arial" w:cs="Arial"/>
          <w:b/>
          <w:sz w:val="22"/>
          <w:szCs w:val="22"/>
          <w:highlight w:val="yellow"/>
          <w:u w:val="single"/>
        </w:rPr>
      </w:pPr>
    </w:p>
    <w:p w14:paraId="765630AA" w14:textId="77777777" w:rsidR="00E11206" w:rsidRDefault="00E11206" w:rsidP="00E11206">
      <w:pPr>
        <w:pStyle w:val="DefaultText11"/>
        <w:spacing w:line="360" w:lineRule="auto"/>
        <w:jc w:val="both"/>
        <w:rPr>
          <w:noProof/>
          <w:highlight w:val="yellow"/>
          <w:lang w:val="en-IN" w:eastAsia="en-IN"/>
        </w:rPr>
      </w:pPr>
    </w:p>
    <w:p w14:paraId="6395D008" w14:textId="77777777" w:rsidR="00C22228" w:rsidRDefault="00C22228" w:rsidP="00E11206">
      <w:pPr>
        <w:pStyle w:val="DefaultText11"/>
        <w:spacing w:line="360" w:lineRule="auto"/>
        <w:jc w:val="both"/>
        <w:rPr>
          <w:noProof/>
          <w:highlight w:val="yellow"/>
          <w:lang w:val="en-IN" w:eastAsia="en-IN"/>
        </w:rPr>
      </w:pPr>
    </w:p>
    <w:p w14:paraId="055AC0DD" w14:textId="77777777" w:rsidR="00C22228" w:rsidRDefault="00C22228" w:rsidP="00E11206">
      <w:pPr>
        <w:pStyle w:val="DefaultText11"/>
        <w:spacing w:line="360" w:lineRule="auto"/>
        <w:jc w:val="both"/>
        <w:rPr>
          <w:noProof/>
          <w:highlight w:val="yellow"/>
          <w:lang w:val="en-IN" w:eastAsia="en-IN"/>
        </w:rPr>
      </w:pPr>
    </w:p>
    <w:p w14:paraId="6F3C117A" w14:textId="77777777" w:rsidR="002B1184" w:rsidRDefault="002B118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68"/>
        <w:gridCol w:w="7348"/>
      </w:tblGrid>
      <w:tr w:rsidR="0008705A" w:rsidRPr="00FA4476" w14:paraId="4E949F7D" w14:textId="77777777" w:rsidTr="00DD7702">
        <w:trPr>
          <w:trHeight w:val="20"/>
        </w:trPr>
        <w:tc>
          <w:tcPr>
            <w:tcW w:w="925" w:type="pct"/>
            <w:shd w:val="clear" w:color="auto" w:fill="002060"/>
            <w:vAlign w:val="center"/>
          </w:tcPr>
          <w:p w14:paraId="3DC70124" w14:textId="00F26C94" w:rsidR="0008705A" w:rsidRPr="00FA4476" w:rsidRDefault="0008705A" w:rsidP="002B1184">
            <w:pPr>
              <w:spacing w:after="0" w:line="360" w:lineRule="auto"/>
              <w:jc w:val="center"/>
              <w:rPr>
                <w:rFonts w:ascii="Arial" w:hAnsi="Arial" w:cs="Arial"/>
                <w:b/>
                <w:i/>
                <w:sz w:val="22"/>
                <w:szCs w:val="22"/>
              </w:rPr>
            </w:pPr>
            <w:r w:rsidRPr="00FA4476">
              <w:rPr>
                <w:rFonts w:ascii="Arial" w:hAnsi="Arial" w:cs="Arial"/>
                <w:b/>
                <w:sz w:val="22"/>
                <w:szCs w:val="22"/>
              </w:rPr>
              <w:t>PART F</w:t>
            </w:r>
          </w:p>
        </w:tc>
        <w:tc>
          <w:tcPr>
            <w:tcW w:w="4075" w:type="pct"/>
            <w:shd w:val="clear" w:color="auto" w:fill="DBE5F1"/>
            <w:vAlign w:val="center"/>
          </w:tcPr>
          <w:p w14:paraId="16838511" w14:textId="77777777" w:rsidR="0008705A" w:rsidRPr="00FA4476" w:rsidRDefault="0008705A" w:rsidP="002B1184">
            <w:pPr>
              <w:tabs>
                <w:tab w:val="left" w:pos="360"/>
              </w:tabs>
              <w:spacing w:after="0" w:line="360" w:lineRule="auto"/>
              <w:jc w:val="center"/>
              <w:rPr>
                <w:rFonts w:ascii="Arial" w:hAnsi="Arial" w:cs="Arial"/>
                <w:b/>
                <w:sz w:val="22"/>
                <w:szCs w:val="22"/>
              </w:rPr>
            </w:pPr>
            <w:r w:rsidRPr="00FA4476">
              <w:rPr>
                <w:rFonts w:ascii="Arial" w:hAnsi="Arial" w:cs="Arial"/>
                <w:b/>
                <w:sz w:val="22"/>
                <w:szCs w:val="22"/>
              </w:rPr>
              <w:t>VALUATION OF FIRM</w:t>
            </w:r>
          </w:p>
        </w:tc>
      </w:tr>
    </w:tbl>
    <w:p w14:paraId="36B74EBC" w14:textId="2032586C" w:rsidR="0008705A" w:rsidRDefault="0008705A" w:rsidP="0008705A">
      <w:pPr>
        <w:pStyle w:val="Default"/>
        <w:spacing w:line="360" w:lineRule="auto"/>
        <w:rPr>
          <w:b/>
          <w:color w:val="auto"/>
          <w:sz w:val="22"/>
          <w:szCs w:val="22"/>
          <w:u w:val="single"/>
        </w:rPr>
      </w:pPr>
    </w:p>
    <w:p w14:paraId="4676DFA8" w14:textId="77777777" w:rsidR="00556C52" w:rsidRPr="00FA4476" w:rsidRDefault="00556C52" w:rsidP="0008705A">
      <w:pPr>
        <w:pStyle w:val="Default"/>
        <w:spacing w:line="360" w:lineRule="auto"/>
        <w:rPr>
          <w:b/>
          <w:color w:val="auto"/>
          <w:sz w:val="22"/>
          <w:szCs w:val="22"/>
          <w:u w:val="single"/>
        </w:rPr>
      </w:pPr>
    </w:p>
    <w:p w14:paraId="0AC18F03" w14:textId="51693719" w:rsidR="00FA4476" w:rsidRPr="004437CB" w:rsidRDefault="009F5389" w:rsidP="009F5389">
      <w:pPr>
        <w:pStyle w:val="Default"/>
        <w:spacing w:line="360" w:lineRule="auto"/>
        <w:ind w:left="426" w:right="16"/>
        <w:jc w:val="both"/>
        <w:rPr>
          <w:color w:val="auto"/>
          <w:sz w:val="22"/>
          <w:szCs w:val="22"/>
          <w:highlight w:val="yellow"/>
        </w:rPr>
      </w:pPr>
      <w:r>
        <w:rPr>
          <w:b/>
          <w:color w:val="auto"/>
          <w:sz w:val="22"/>
          <w:szCs w:val="22"/>
        </w:rPr>
        <w:t xml:space="preserve">1. </w:t>
      </w:r>
      <w:r w:rsidR="0008705A" w:rsidRPr="004437CB">
        <w:rPr>
          <w:b/>
          <w:color w:val="auto"/>
          <w:sz w:val="22"/>
          <w:szCs w:val="22"/>
        </w:rPr>
        <w:t>METHODOLOGY/ MODEL ADOPTED:</w:t>
      </w:r>
      <w:r w:rsidR="0008705A" w:rsidRPr="004437CB">
        <w:rPr>
          <w:color w:val="auto"/>
          <w:sz w:val="22"/>
          <w:szCs w:val="22"/>
        </w:rPr>
        <w:t xml:space="preserve"> </w:t>
      </w:r>
      <w:r w:rsidR="00F97DF4" w:rsidRPr="004437CB">
        <w:rPr>
          <w:color w:val="auto"/>
          <w:sz w:val="22"/>
          <w:szCs w:val="22"/>
        </w:rPr>
        <w:t xml:space="preserve">Sew </w:t>
      </w:r>
      <w:r w:rsidR="004437CB" w:rsidRPr="004437CB">
        <w:rPr>
          <w:color w:val="auto"/>
          <w:sz w:val="22"/>
          <w:szCs w:val="22"/>
        </w:rPr>
        <w:t xml:space="preserve">Krishnagar Baharampore Highway Limited </w:t>
      </w:r>
      <w:r w:rsidR="00FA4476" w:rsidRPr="004437CB">
        <w:rPr>
          <w:color w:val="auto"/>
          <w:sz w:val="22"/>
          <w:szCs w:val="22"/>
        </w:rPr>
        <w:t>has significant Cash Flows arising from</w:t>
      </w:r>
      <w:r w:rsidR="004437CB" w:rsidRPr="004437CB">
        <w:rPr>
          <w:color w:val="auto"/>
          <w:sz w:val="22"/>
          <w:szCs w:val="22"/>
        </w:rPr>
        <w:t xml:space="preserve"> </w:t>
      </w:r>
      <w:r w:rsidR="009625B8" w:rsidRPr="004437CB">
        <w:rPr>
          <w:color w:val="auto"/>
          <w:sz w:val="22"/>
          <w:szCs w:val="22"/>
        </w:rPr>
        <w:t>Annuity payments from NHAI</w:t>
      </w:r>
      <w:r w:rsidR="00094E41" w:rsidRPr="004437CB">
        <w:rPr>
          <w:color w:val="auto"/>
          <w:sz w:val="22"/>
          <w:szCs w:val="22"/>
        </w:rPr>
        <w:t xml:space="preserve">. </w:t>
      </w:r>
      <w:r w:rsidR="004437CB">
        <w:rPr>
          <w:color w:val="auto"/>
          <w:sz w:val="22"/>
          <w:szCs w:val="22"/>
        </w:rPr>
        <w:t>Further, we have used discounted cash flow methodology for the purpose of calculating PV of the future cash flows of the company.</w:t>
      </w:r>
    </w:p>
    <w:p w14:paraId="3E982B19" w14:textId="77777777" w:rsidR="00AF7C05" w:rsidRPr="006F5C85" w:rsidRDefault="00AF7C05" w:rsidP="00955111">
      <w:pPr>
        <w:pStyle w:val="Default"/>
        <w:numPr>
          <w:ilvl w:val="0"/>
          <w:numId w:val="30"/>
        </w:numPr>
        <w:spacing w:line="360" w:lineRule="auto"/>
        <w:ind w:left="851" w:right="16" w:hanging="425"/>
        <w:jc w:val="both"/>
        <w:rPr>
          <w:color w:val="auto"/>
          <w:sz w:val="22"/>
          <w:szCs w:val="22"/>
        </w:rPr>
      </w:pPr>
      <w:r w:rsidRPr="006F5C85">
        <w:rPr>
          <w:sz w:val="22"/>
          <w:szCs w:val="22"/>
        </w:rPr>
        <w:t xml:space="preserve">The free cash flow method is similar to the method used for public companies. </w:t>
      </w:r>
    </w:p>
    <w:p w14:paraId="7AAC7722" w14:textId="77777777" w:rsidR="00AF7C05" w:rsidRPr="006F5C85" w:rsidRDefault="00AF7C05" w:rsidP="00955111">
      <w:pPr>
        <w:pStyle w:val="Default"/>
        <w:numPr>
          <w:ilvl w:val="0"/>
          <w:numId w:val="30"/>
        </w:numPr>
        <w:spacing w:line="360" w:lineRule="auto"/>
        <w:ind w:left="851"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456352F4" w14:textId="77777777" w:rsidR="00AF7C05" w:rsidRPr="006F5C85" w:rsidRDefault="00AF7C05" w:rsidP="00AF7C05">
      <w:pPr>
        <w:pStyle w:val="Default"/>
        <w:spacing w:line="360" w:lineRule="auto"/>
        <w:ind w:left="720" w:right="16"/>
        <w:jc w:val="both"/>
        <w:rPr>
          <w:color w:val="auto"/>
          <w:sz w:val="22"/>
          <w:szCs w:val="22"/>
        </w:rPr>
      </w:pPr>
    </w:p>
    <w:p w14:paraId="0E72415F" w14:textId="77777777" w:rsidR="00AF7C05" w:rsidRPr="006F5C85" w:rsidRDefault="00AF7C05" w:rsidP="00AF7C05">
      <w:pPr>
        <w:pStyle w:val="Default"/>
        <w:spacing w:line="480" w:lineRule="auto"/>
        <w:ind w:left="283" w:right="16" w:firstLine="143"/>
        <w:rPr>
          <w:b/>
          <w:color w:val="auto"/>
          <w:sz w:val="22"/>
          <w:szCs w:val="22"/>
        </w:rPr>
      </w:pPr>
      <w:r w:rsidRPr="006F5C85">
        <w:rPr>
          <w:b/>
          <w:color w:val="auto"/>
          <w:sz w:val="22"/>
          <w:szCs w:val="22"/>
        </w:rPr>
        <w:t>Rationale for using FCFF Model for the Enterprise Valuation:</w:t>
      </w:r>
    </w:p>
    <w:p w14:paraId="50428E1C" w14:textId="77777777"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The 3 Broad Model of Company Valuation are - Present Value (Discounted Cash Flow Models), Asset Based and Market Multiple.</w:t>
      </w:r>
    </w:p>
    <w:p w14:paraId="2452B5A5" w14:textId="77777777"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 xml:space="preserve">Asset Based Model is inappropriate as the Company is a going concern and the model is unable to capture the Value of the company. </w:t>
      </w:r>
    </w:p>
    <w:p w14:paraId="140F3CE2" w14:textId="77777777"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Market Multiple Approach is also not suitable as the company is not listed and no proper similar recent comparable transactions are available.</w:t>
      </w:r>
    </w:p>
    <w:p w14:paraId="279F5796" w14:textId="77777777"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Therefore the most appropriate Model left to Value the subject Company will be using the Present Value Model.</w:t>
      </w:r>
    </w:p>
    <w:p w14:paraId="26EFD2C9" w14:textId="77777777"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The Present Value Model gives us a variety of input options to use while calculating the Value of the firm - Dividend, Free Cash Flow to the Firm, Free Cash Flow to Equity, Capitalized Cash Flows and Residual Earnings.</w:t>
      </w:r>
    </w:p>
    <w:p w14:paraId="597632D3" w14:textId="77777777" w:rsidR="00AF7C05" w:rsidRPr="006F5C85" w:rsidRDefault="00AF7C05" w:rsidP="00955111">
      <w:pPr>
        <w:pStyle w:val="Default"/>
        <w:numPr>
          <w:ilvl w:val="0"/>
          <w:numId w:val="31"/>
        </w:numPr>
        <w:spacing w:line="360" w:lineRule="auto"/>
        <w:ind w:left="850" w:right="16" w:hanging="424"/>
        <w:jc w:val="both"/>
        <w:rPr>
          <w:color w:val="auto"/>
          <w:sz w:val="22"/>
          <w:szCs w:val="22"/>
        </w:rPr>
      </w:pPr>
      <w:r w:rsidRPr="006F5C85">
        <w:rPr>
          <w:color w:val="auto"/>
          <w:sz w:val="22"/>
          <w:szCs w:val="22"/>
        </w:rPr>
        <w:t xml:space="preserve">Dividends cannot be used as the Company has no history of paying dividends and we don’t foresee any dividend payments to occur in the future due to the high leverage of the firm. </w:t>
      </w:r>
    </w:p>
    <w:p w14:paraId="26889F45" w14:textId="77777777" w:rsidR="00AF7C05" w:rsidRPr="00E46767" w:rsidRDefault="00AF7C05" w:rsidP="00955111">
      <w:pPr>
        <w:pStyle w:val="Default"/>
        <w:numPr>
          <w:ilvl w:val="0"/>
          <w:numId w:val="31"/>
        </w:numPr>
        <w:spacing w:line="360" w:lineRule="auto"/>
        <w:ind w:left="850" w:right="16" w:hanging="424"/>
        <w:jc w:val="both"/>
        <w:rPr>
          <w:color w:val="auto"/>
          <w:sz w:val="22"/>
          <w:szCs w:val="22"/>
        </w:rPr>
      </w:pPr>
      <w:r w:rsidRPr="00E46767">
        <w:rPr>
          <w:color w:val="auto"/>
          <w:sz w:val="22"/>
          <w:szCs w:val="22"/>
        </w:rPr>
        <w:t xml:space="preserve">The best method input option for the PV Model in the case of </w:t>
      </w:r>
      <w:r>
        <w:rPr>
          <w:color w:val="auto"/>
          <w:sz w:val="22"/>
          <w:szCs w:val="22"/>
        </w:rPr>
        <w:t>the subject company</w:t>
      </w:r>
      <w:r w:rsidRPr="00E46767">
        <w:rPr>
          <w:color w:val="auto"/>
          <w:sz w:val="22"/>
          <w:szCs w:val="22"/>
        </w:rPr>
        <w:t xml:space="preserve"> will be FCFF as it represents the benefits accruable to all the stakeholders in the Business enterprise.</w:t>
      </w:r>
    </w:p>
    <w:p w14:paraId="6252F301" w14:textId="77777777" w:rsidR="00AF7C05" w:rsidRDefault="00AF7C05" w:rsidP="00AF7C05">
      <w:pPr>
        <w:pStyle w:val="Default"/>
        <w:spacing w:line="360" w:lineRule="auto"/>
        <w:ind w:right="16"/>
        <w:jc w:val="both"/>
        <w:rPr>
          <w:color w:val="auto"/>
          <w:sz w:val="22"/>
          <w:szCs w:val="22"/>
        </w:rPr>
      </w:pPr>
    </w:p>
    <w:p w14:paraId="23415E82" w14:textId="77777777" w:rsidR="00AF7C05" w:rsidRDefault="00AF7C05" w:rsidP="00AF7C05">
      <w:pPr>
        <w:pStyle w:val="Default"/>
        <w:spacing w:line="360" w:lineRule="auto"/>
        <w:ind w:right="16"/>
        <w:jc w:val="both"/>
        <w:rPr>
          <w:color w:val="auto"/>
          <w:sz w:val="22"/>
          <w:szCs w:val="22"/>
        </w:rPr>
      </w:pPr>
    </w:p>
    <w:p w14:paraId="64D05012" w14:textId="77777777" w:rsidR="009163C6" w:rsidRDefault="009163C6" w:rsidP="00AF7C05">
      <w:pPr>
        <w:pStyle w:val="Default"/>
        <w:spacing w:line="360" w:lineRule="auto"/>
        <w:ind w:right="16" w:firstLine="283"/>
        <w:rPr>
          <w:b/>
          <w:color w:val="auto"/>
          <w:sz w:val="22"/>
          <w:szCs w:val="22"/>
        </w:rPr>
      </w:pPr>
    </w:p>
    <w:p w14:paraId="269CB422" w14:textId="77777777" w:rsidR="009163C6" w:rsidRDefault="009163C6" w:rsidP="00AF7C05">
      <w:pPr>
        <w:pStyle w:val="Default"/>
        <w:spacing w:line="360" w:lineRule="auto"/>
        <w:ind w:right="16" w:firstLine="283"/>
        <w:rPr>
          <w:b/>
          <w:color w:val="auto"/>
          <w:sz w:val="22"/>
          <w:szCs w:val="22"/>
        </w:rPr>
      </w:pPr>
    </w:p>
    <w:p w14:paraId="64B73DE9" w14:textId="77777777" w:rsidR="009163C6" w:rsidRDefault="009163C6" w:rsidP="00AF7C05">
      <w:pPr>
        <w:pStyle w:val="Default"/>
        <w:spacing w:line="360" w:lineRule="auto"/>
        <w:ind w:right="16" w:firstLine="283"/>
        <w:rPr>
          <w:b/>
          <w:color w:val="auto"/>
          <w:sz w:val="22"/>
          <w:szCs w:val="22"/>
        </w:rPr>
      </w:pPr>
    </w:p>
    <w:p w14:paraId="64CF115F" w14:textId="77777777" w:rsidR="009163C6" w:rsidRDefault="009163C6" w:rsidP="00AF7C05">
      <w:pPr>
        <w:pStyle w:val="Default"/>
        <w:spacing w:line="360" w:lineRule="auto"/>
        <w:ind w:right="16" w:firstLine="283"/>
        <w:rPr>
          <w:b/>
          <w:color w:val="auto"/>
          <w:sz w:val="22"/>
          <w:szCs w:val="22"/>
        </w:rPr>
      </w:pPr>
    </w:p>
    <w:p w14:paraId="27A5AEAE" w14:textId="77777777" w:rsidR="00AF7C05" w:rsidRDefault="00AF7C05" w:rsidP="00AF7C05">
      <w:pPr>
        <w:pStyle w:val="Default"/>
        <w:spacing w:line="360" w:lineRule="auto"/>
        <w:ind w:right="16" w:firstLine="283"/>
        <w:rPr>
          <w:b/>
          <w:color w:val="auto"/>
          <w:sz w:val="22"/>
          <w:szCs w:val="22"/>
        </w:rPr>
      </w:pPr>
      <w:r w:rsidRPr="006F5C85">
        <w:rPr>
          <w:b/>
          <w:color w:val="auto"/>
          <w:sz w:val="22"/>
          <w:szCs w:val="22"/>
        </w:rPr>
        <w:t>FCFF Model Formula and Key Inputs:</w:t>
      </w:r>
    </w:p>
    <w:p w14:paraId="7EA8580B" w14:textId="77777777" w:rsidR="00AF7C05" w:rsidRPr="00984D21" w:rsidRDefault="00AF7C05" w:rsidP="00AF7C05">
      <w:pPr>
        <w:pStyle w:val="Default"/>
        <w:spacing w:line="360" w:lineRule="auto"/>
        <w:ind w:right="16" w:firstLine="283"/>
        <w:rPr>
          <w:b/>
          <w:color w:val="auto"/>
          <w:sz w:val="22"/>
          <w:szCs w:val="22"/>
        </w:rPr>
      </w:pPr>
    </w:p>
    <w:p w14:paraId="1B46AC5D" w14:textId="77777777" w:rsidR="00AF7C05" w:rsidRDefault="00AF7C05" w:rsidP="00AF7C05">
      <w:pPr>
        <w:pStyle w:val="Default"/>
        <w:spacing w:line="360" w:lineRule="auto"/>
        <w:jc w:val="center"/>
        <w:rPr>
          <w:b/>
          <w:color w:val="auto"/>
          <w:sz w:val="22"/>
          <w:szCs w:val="22"/>
          <w:u w:val="single"/>
        </w:rPr>
      </w:pPr>
      <w:r w:rsidRPr="006F5C85">
        <w:rPr>
          <w:noProof/>
          <w:color w:val="auto"/>
          <w:sz w:val="22"/>
          <w:szCs w:val="22"/>
          <w:lang w:eastAsia="en-IN"/>
        </w:rPr>
        <w:drawing>
          <wp:inline distT="0" distB="0" distL="0" distR="0" wp14:anchorId="1E80B2AE" wp14:editId="4A53855E">
            <wp:extent cx="2753833" cy="732572"/>
            <wp:effectExtent l="19050" t="19050" r="8890" b="10795"/>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3861" t="34524" r="50567"/>
                    <a:stretch/>
                  </pic:blipFill>
                  <pic:spPr bwMode="auto">
                    <a:xfrm>
                      <a:off x="0" y="0"/>
                      <a:ext cx="2772687" cy="737588"/>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014F23C3" w14:textId="77777777" w:rsidR="00C531A3" w:rsidRDefault="00C531A3" w:rsidP="00AF7C05">
      <w:pPr>
        <w:pStyle w:val="Default"/>
        <w:spacing w:line="360" w:lineRule="auto"/>
        <w:jc w:val="center"/>
        <w:rPr>
          <w:b/>
          <w:color w:val="auto"/>
          <w:sz w:val="22"/>
          <w:szCs w:val="22"/>
          <w:u w:val="single"/>
        </w:rPr>
      </w:pPr>
    </w:p>
    <w:p w14:paraId="541B9740" w14:textId="77777777" w:rsidR="00AF7C05" w:rsidRPr="006F5C85" w:rsidRDefault="00AF7C05" w:rsidP="00AF7C05">
      <w:pPr>
        <w:pStyle w:val="Default"/>
        <w:spacing w:line="360" w:lineRule="auto"/>
        <w:ind w:left="720"/>
        <w:jc w:val="center"/>
        <w:rPr>
          <w:b/>
          <w:color w:val="auto"/>
          <w:sz w:val="22"/>
          <w:szCs w:val="22"/>
          <w:u w:val="single"/>
        </w:rPr>
      </w:pPr>
    </w:p>
    <w:p w14:paraId="418660EC" w14:textId="77777777" w:rsidR="00AF7C05" w:rsidRPr="006F5C85" w:rsidRDefault="00AF7C05" w:rsidP="00955111">
      <w:pPr>
        <w:pStyle w:val="Default"/>
        <w:numPr>
          <w:ilvl w:val="0"/>
          <w:numId w:val="14"/>
        </w:numPr>
        <w:spacing w:line="360" w:lineRule="auto"/>
        <w:ind w:left="567" w:hanging="284"/>
        <w:jc w:val="both"/>
        <w:rPr>
          <w:color w:val="auto"/>
          <w:sz w:val="22"/>
          <w:szCs w:val="22"/>
        </w:rPr>
      </w:pPr>
      <w:r w:rsidRPr="006F5C85">
        <w:rPr>
          <w:b/>
          <w:color w:val="auto"/>
          <w:sz w:val="22"/>
          <w:szCs w:val="22"/>
        </w:rPr>
        <w:t>Free Cash Flow to Firm (FCFF)</w:t>
      </w:r>
      <w:r w:rsidRPr="006F5C85">
        <w:rPr>
          <w:color w:val="auto"/>
          <w:sz w:val="22"/>
          <w:szCs w:val="22"/>
        </w:rPr>
        <w:t xml:space="preserve"> - </w:t>
      </w:r>
      <w:r w:rsidRPr="006F5C85">
        <w:rPr>
          <w:sz w:val="22"/>
          <w:szCs w:val="22"/>
        </w:rPr>
        <w:t xml:space="preserve">is </w:t>
      </w:r>
      <w:r w:rsidRPr="006F5C85">
        <w:rPr>
          <w:color w:val="auto"/>
          <w:sz w:val="22"/>
          <w:szCs w:val="22"/>
        </w:rPr>
        <w:t>the </w:t>
      </w:r>
      <w:hyperlink r:id="rId16" w:history="1">
        <w:r w:rsidRPr="006F5C85">
          <w:rPr>
            <w:rStyle w:val="Hyperlink"/>
            <w:color w:val="auto"/>
            <w:sz w:val="22"/>
            <w:szCs w:val="22"/>
          </w:rPr>
          <w:t>cash</w:t>
        </w:r>
      </w:hyperlink>
      <w:r w:rsidRPr="006F5C85">
        <w:rPr>
          <w:color w:val="auto"/>
          <w:sz w:val="22"/>
          <w:szCs w:val="22"/>
        </w:rPr>
        <w:t> available to pay investors after a company pays its costs of doing business, invests in short-term assets like </w:t>
      </w:r>
      <w:hyperlink r:id="rId17" w:history="1">
        <w:r w:rsidRPr="006F5C85">
          <w:rPr>
            <w:rStyle w:val="Hyperlink"/>
            <w:color w:val="auto"/>
            <w:sz w:val="22"/>
            <w:szCs w:val="22"/>
          </w:rPr>
          <w:t>inventory</w:t>
        </w:r>
      </w:hyperlink>
      <w:r w:rsidRPr="006F5C85">
        <w:rPr>
          <w:color w:val="auto"/>
          <w:sz w:val="22"/>
          <w:szCs w:val="22"/>
        </w:rPr>
        <w:t>, and invests in assets like property, plants and equipment.</w:t>
      </w:r>
    </w:p>
    <w:p w14:paraId="5B41078A" w14:textId="77777777" w:rsidR="00C531A3" w:rsidRDefault="00AF7C05" w:rsidP="00C531A3">
      <w:pPr>
        <w:pStyle w:val="Default"/>
        <w:spacing w:line="360" w:lineRule="auto"/>
        <w:ind w:left="567"/>
        <w:jc w:val="both"/>
        <w:rPr>
          <w:b/>
          <w:color w:val="auto"/>
          <w:sz w:val="22"/>
          <w:szCs w:val="22"/>
        </w:rPr>
      </w:pPr>
      <w:r w:rsidRPr="006F5C85">
        <w:rPr>
          <w:b/>
          <w:color w:val="auto"/>
          <w:sz w:val="22"/>
          <w:szCs w:val="22"/>
        </w:rPr>
        <w:t xml:space="preserve">FCFF = Net Income + Non-Cash Charges + Interest (1-t) – Working Capital Investment – Fixed Capital Investment. </w:t>
      </w:r>
    </w:p>
    <w:p w14:paraId="68CB0FBF" w14:textId="77777777" w:rsidR="00C531A3" w:rsidRDefault="00C531A3" w:rsidP="00C531A3">
      <w:pPr>
        <w:pStyle w:val="Default"/>
        <w:spacing w:line="360" w:lineRule="auto"/>
        <w:ind w:left="567"/>
        <w:jc w:val="both"/>
        <w:rPr>
          <w:b/>
          <w:color w:val="auto"/>
          <w:sz w:val="22"/>
          <w:szCs w:val="22"/>
        </w:rPr>
      </w:pPr>
    </w:p>
    <w:p w14:paraId="512811B0" w14:textId="77777777" w:rsidR="00C531A3" w:rsidRDefault="00C531A3" w:rsidP="00C531A3">
      <w:pPr>
        <w:pStyle w:val="Default"/>
        <w:spacing w:line="360" w:lineRule="auto"/>
        <w:ind w:left="567"/>
        <w:jc w:val="both"/>
        <w:rPr>
          <w:b/>
          <w:color w:val="auto"/>
          <w:sz w:val="22"/>
          <w:szCs w:val="22"/>
        </w:rPr>
      </w:pPr>
    </w:p>
    <w:p w14:paraId="093B7E15" w14:textId="77777777" w:rsidR="0008705A" w:rsidRPr="00C531A3" w:rsidRDefault="0008705A" w:rsidP="00955111">
      <w:pPr>
        <w:pStyle w:val="Default"/>
        <w:numPr>
          <w:ilvl w:val="0"/>
          <w:numId w:val="14"/>
        </w:numPr>
        <w:spacing w:line="360" w:lineRule="auto"/>
        <w:ind w:left="567" w:hanging="284"/>
        <w:jc w:val="both"/>
        <w:rPr>
          <w:b/>
          <w:color w:val="auto"/>
          <w:sz w:val="22"/>
          <w:szCs w:val="22"/>
        </w:rPr>
      </w:pPr>
      <w:r w:rsidRPr="00875BC7">
        <w:rPr>
          <w:b/>
          <w:sz w:val="22"/>
          <w:szCs w:val="22"/>
        </w:rPr>
        <w:t>Weighted Average Cost of Capital (WACC)</w:t>
      </w:r>
      <w:r w:rsidRPr="00875BC7">
        <w:rPr>
          <w:sz w:val="22"/>
          <w:szCs w:val="22"/>
        </w:rPr>
        <w:t xml:space="preserve"> - The weighted average cost of capital (WACC) is the rate that a company is expected to pay on average to all its security </w:t>
      </w:r>
      <w:r w:rsidRPr="00875BC7">
        <w:rPr>
          <w:color w:val="auto"/>
          <w:sz w:val="22"/>
          <w:szCs w:val="22"/>
        </w:rPr>
        <w:t xml:space="preserve">holders to finance its assets. The WACC is commonly referred to as the firm’s cost of capital. WACC is used as the discount rate to discount FCFF. </w:t>
      </w:r>
    </w:p>
    <w:p w14:paraId="4A60A9BF" w14:textId="77777777" w:rsidR="0008705A" w:rsidRPr="0078420B" w:rsidRDefault="0008705A" w:rsidP="0008705A">
      <w:pPr>
        <w:pStyle w:val="Default"/>
        <w:spacing w:line="360" w:lineRule="auto"/>
        <w:ind w:left="720"/>
        <w:jc w:val="both"/>
        <w:rPr>
          <w:b/>
          <w:i/>
          <w:color w:val="auto"/>
          <w:sz w:val="22"/>
          <w:szCs w:val="22"/>
          <w:highlight w:val="yellow"/>
        </w:rPr>
      </w:pPr>
    </w:p>
    <w:p w14:paraId="795CCE1D" w14:textId="77777777" w:rsidR="0008705A" w:rsidRPr="0078420B" w:rsidRDefault="0008705A" w:rsidP="0008705A">
      <w:pPr>
        <w:pStyle w:val="Default"/>
        <w:spacing w:line="360" w:lineRule="auto"/>
        <w:jc w:val="center"/>
        <w:rPr>
          <w:b/>
          <w:i/>
          <w:color w:val="auto"/>
          <w:sz w:val="22"/>
          <w:szCs w:val="22"/>
          <w:highlight w:val="yellow"/>
        </w:rPr>
      </w:pPr>
      <w:r w:rsidRPr="00875BC7">
        <w:rPr>
          <w:b/>
          <w:i/>
          <w:noProof/>
          <w:color w:val="auto"/>
          <w:sz w:val="22"/>
          <w:szCs w:val="22"/>
          <w:lang w:eastAsia="en-IN"/>
        </w:rPr>
        <w:drawing>
          <wp:inline distT="0" distB="0" distL="0" distR="0" wp14:anchorId="01303DEB" wp14:editId="32C420E3">
            <wp:extent cx="3718560" cy="721175"/>
            <wp:effectExtent l="19050" t="19050" r="15240" b="22225"/>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3098" cy="741449"/>
                    </a:xfrm>
                    <a:prstGeom prst="rect">
                      <a:avLst/>
                    </a:prstGeom>
                    <a:noFill/>
                    <a:ln w="3175">
                      <a:solidFill>
                        <a:schemeClr val="tx1"/>
                      </a:solidFill>
                    </a:ln>
                  </pic:spPr>
                </pic:pic>
              </a:graphicData>
            </a:graphic>
          </wp:inline>
        </w:drawing>
      </w:r>
    </w:p>
    <w:p w14:paraId="785C248B" w14:textId="77777777" w:rsidR="0008705A" w:rsidRPr="0078420B" w:rsidRDefault="0008705A" w:rsidP="0008705A">
      <w:pPr>
        <w:pStyle w:val="Default"/>
        <w:spacing w:line="360" w:lineRule="auto"/>
        <w:jc w:val="center"/>
        <w:rPr>
          <w:b/>
          <w:i/>
          <w:color w:val="auto"/>
          <w:sz w:val="22"/>
          <w:szCs w:val="22"/>
          <w:highlight w:val="yellow"/>
        </w:rPr>
      </w:pPr>
    </w:p>
    <w:p w14:paraId="01F2EC00" w14:textId="77777777" w:rsidR="0008705A" w:rsidRDefault="0008705A" w:rsidP="00C531A3">
      <w:pPr>
        <w:pStyle w:val="Default"/>
        <w:spacing w:line="360" w:lineRule="auto"/>
        <w:ind w:left="567"/>
        <w:jc w:val="both"/>
        <w:rPr>
          <w:color w:val="222222"/>
          <w:sz w:val="22"/>
          <w:szCs w:val="22"/>
          <w:shd w:val="clear" w:color="auto" w:fill="FFFFFF"/>
        </w:rPr>
      </w:pPr>
      <w:r w:rsidRPr="00875BC7">
        <w:rPr>
          <w:color w:val="auto"/>
          <w:sz w:val="22"/>
          <w:szCs w:val="22"/>
        </w:rPr>
        <w:t>Where</w:t>
      </w:r>
      <w:r w:rsidRPr="00875BC7">
        <w:rPr>
          <w:color w:val="222222"/>
          <w:sz w:val="22"/>
          <w:szCs w:val="22"/>
          <w:shd w:val="clear" w:color="auto" w:fill="FFFFFF"/>
        </w:rPr>
        <w:t xml:space="preserve"> D is the total debt, E is the shareholders equity and K</w:t>
      </w:r>
      <w:r w:rsidRPr="00875BC7">
        <w:rPr>
          <w:color w:val="222222"/>
          <w:sz w:val="22"/>
          <w:szCs w:val="22"/>
          <w:shd w:val="clear" w:color="auto" w:fill="FFFFFF"/>
          <w:vertAlign w:val="subscript"/>
        </w:rPr>
        <w:t xml:space="preserve">d </w:t>
      </w:r>
      <w:r w:rsidRPr="00875BC7">
        <w:rPr>
          <w:color w:val="222222"/>
          <w:sz w:val="22"/>
          <w:szCs w:val="22"/>
          <w:shd w:val="clear" w:color="auto" w:fill="FFFFFF"/>
        </w:rPr>
        <w:t>and K</w:t>
      </w:r>
      <w:r w:rsidRPr="00875BC7">
        <w:rPr>
          <w:color w:val="222222"/>
          <w:sz w:val="22"/>
          <w:szCs w:val="22"/>
          <w:shd w:val="clear" w:color="auto" w:fill="FFFFFF"/>
          <w:vertAlign w:val="subscript"/>
        </w:rPr>
        <w:t>e</w:t>
      </w:r>
      <w:r w:rsidRPr="00875BC7">
        <w:rPr>
          <w:color w:val="222222"/>
          <w:sz w:val="22"/>
          <w:szCs w:val="22"/>
          <w:shd w:val="clear" w:color="auto" w:fill="FFFFFF"/>
        </w:rPr>
        <w:t xml:space="preserve"> are the cost of debt and cost of equity, respectively. </w:t>
      </w:r>
    </w:p>
    <w:p w14:paraId="5F546715" w14:textId="77777777" w:rsidR="00C531A3" w:rsidRPr="00875BC7" w:rsidRDefault="00C531A3" w:rsidP="00C531A3">
      <w:pPr>
        <w:pStyle w:val="Default"/>
        <w:spacing w:line="360" w:lineRule="auto"/>
        <w:ind w:left="567"/>
        <w:jc w:val="both"/>
        <w:rPr>
          <w:color w:val="222222"/>
          <w:sz w:val="22"/>
          <w:szCs w:val="22"/>
          <w:shd w:val="clear" w:color="auto" w:fill="FFFFFF"/>
        </w:rPr>
      </w:pPr>
    </w:p>
    <w:p w14:paraId="44037B7B" w14:textId="77777777" w:rsidR="0008705A" w:rsidRPr="0078420B" w:rsidRDefault="0008705A" w:rsidP="0008705A">
      <w:pPr>
        <w:pStyle w:val="Default"/>
        <w:spacing w:line="360" w:lineRule="auto"/>
        <w:ind w:left="284"/>
        <w:jc w:val="both"/>
        <w:rPr>
          <w:color w:val="222222"/>
          <w:sz w:val="22"/>
          <w:szCs w:val="22"/>
          <w:highlight w:val="yellow"/>
          <w:shd w:val="clear" w:color="auto" w:fill="FFFFFF"/>
        </w:rPr>
      </w:pPr>
    </w:p>
    <w:p w14:paraId="54A4E8E9" w14:textId="38CD8287" w:rsidR="0008705A" w:rsidRPr="00875BC7" w:rsidRDefault="0008705A" w:rsidP="00955111">
      <w:pPr>
        <w:pStyle w:val="Default"/>
        <w:numPr>
          <w:ilvl w:val="0"/>
          <w:numId w:val="14"/>
        </w:numPr>
        <w:spacing w:line="360" w:lineRule="auto"/>
        <w:ind w:left="567" w:hanging="284"/>
        <w:jc w:val="both"/>
        <w:rPr>
          <w:color w:val="auto"/>
          <w:sz w:val="22"/>
          <w:szCs w:val="22"/>
        </w:rPr>
      </w:pPr>
      <w:r w:rsidRPr="00875BC7">
        <w:rPr>
          <w:b/>
          <w:color w:val="auto"/>
          <w:sz w:val="22"/>
          <w:szCs w:val="22"/>
        </w:rPr>
        <w:t>Cost of Equity</w:t>
      </w:r>
      <w:r w:rsidRPr="00875BC7">
        <w:rPr>
          <w:color w:val="auto"/>
          <w:sz w:val="22"/>
          <w:szCs w:val="22"/>
        </w:rPr>
        <w:t xml:space="preserve">: The Cost of capital for </w:t>
      </w:r>
      <w:r w:rsidR="00AF7C05">
        <w:rPr>
          <w:color w:val="auto"/>
          <w:sz w:val="22"/>
          <w:szCs w:val="22"/>
        </w:rPr>
        <w:t>SEW</w:t>
      </w:r>
      <w:r w:rsidR="00875BC7" w:rsidRPr="00875BC7">
        <w:rPr>
          <w:color w:val="auto"/>
          <w:sz w:val="22"/>
          <w:szCs w:val="22"/>
        </w:rPr>
        <w:t xml:space="preserve"> is assumed to be</w:t>
      </w:r>
      <w:r w:rsidRPr="00875BC7">
        <w:rPr>
          <w:color w:val="auto"/>
          <w:sz w:val="22"/>
          <w:szCs w:val="22"/>
        </w:rPr>
        <w:t xml:space="preserve"> </w:t>
      </w:r>
      <w:r w:rsidR="00ED79DE">
        <w:rPr>
          <w:color w:val="auto"/>
          <w:sz w:val="22"/>
          <w:szCs w:val="22"/>
        </w:rPr>
        <w:t>17.28%</w:t>
      </w:r>
      <w:r w:rsidRPr="00875BC7">
        <w:rPr>
          <w:color w:val="auto"/>
          <w:sz w:val="22"/>
          <w:szCs w:val="22"/>
        </w:rPr>
        <w:t xml:space="preserve"> using CAPM </w:t>
      </w:r>
      <w:r w:rsidR="00875BC7" w:rsidRPr="00875BC7">
        <w:rPr>
          <w:color w:val="auto"/>
          <w:sz w:val="22"/>
          <w:szCs w:val="22"/>
        </w:rPr>
        <w:t xml:space="preserve">Model </w:t>
      </w:r>
      <w:r w:rsidRPr="00875BC7">
        <w:rPr>
          <w:color w:val="auto"/>
          <w:sz w:val="22"/>
          <w:szCs w:val="22"/>
        </w:rPr>
        <w:t>and Beta of Comparable companies. The same assumption has been used to calculate WACC.</w:t>
      </w:r>
    </w:p>
    <w:p w14:paraId="55881A92" w14:textId="77777777" w:rsidR="00E46767" w:rsidRDefault="00E46767" w:rsidP="0008705A">
      <w:pPr>
        <w:pStyle w:val="Default"/>
        <w:spacing w:line="360" w:lineRule="auto"/>
        <w:jc w:val="both"/>
        <w:rPr>
          <w:color w:val="auto"/>
          <w:sz w:val="22"/>
          <w:szCs w:val="22"/>
          <w:highlight w:val="yellow"/>
        </w:rPr>
      </w:pPr>
    </w:p>
    <w:p w14:paraId="61702A67" w14:textId="596F0141" w:rsidR="00C531A3" w:rsidRDefault="00C531A3" w:rsidP="0008705A">
      <w:pPr>
        <w:pStyle w:val="Default"/>
        <w:spacing w:line="360" w:lineRule="auto"/>
        <w:jc w:val="both"/>
        <w:rPr>
          <w:color w:val="auto"/>
          <w:sz w:val="22"/>
          <w:szCs w:val="22"/>
          <w:highlight w:val="yellow"/>
        </w:rPr>
      </w:pPr>
    </w:p>
    <w:p w14:paraId="128FF08F" w14:textId="77777777" w:rsidR="00556C52" w:rsidRDefault="00556C52" w:rsidP="0008705A">
      <w:pPr>
        <w:pStyle w:val="Default"/>
        <w:spacing w:line="360" w:lineRule="auto"/>
        <w:jc w:val="both"/>
        <w:rPr>
          <w:color w:val="auto"/>
          <w:sz w:val="22"/>
          <w:szCs w:val="22"/>
          <w:highlight w:val="yellow"/>
        </w:rPr>
      </w:pPr>
    </w:p>
    <w:p w14:paraId="51D54024" w14:textId="77777777" w:rsidR="00C531A3" w:rsidRDefault="00C531A3" w:rsidP="0008705A">
      <w:pPr>
        <w:pStyle w:val="Default"/>
        <w:spacing w:line="360" w:lineRule="auto"/>
        <w:jc w:val="both"/>
        <w:rPr>
          <w:color w:val="auto"/>
          <w:sz w:val="22"/>
          <w:szCs w:val="22"/>
          <w:highlight w:val="yellow"/>
        </w:rPr>
      </w:pPr>
    </w:p>
    <w:p w14:paraId="2E556C9A" w14:textId="77777777" w:rsidR="00164A0A" w:rsidRDefault="00164A0A" w:rsidP="00164A0A">
      <w:pPr>
        <w:tabs>
          <w:tab w:val="left" w:pos="360"/>
        </w:tabs>
        <w:spacing w:line="360" w:lineRule="auto"/>
        <w:rPr>
          <w:rFonts w:ascii="Arial" w:hAnsi="Arial" w:cs="Arial"/>
          <w:b/>
          <w:u w:val="single"/>
        </w:rPr>
      </w:pPr>
    </w:p>
    <w:p w14:paraId="7D0A8D4D" w14:textId="77777777" w:rsidR="00E46767" w:rsidRDefault="00E46767" w:rsidP="00164A0A">
      <w:pPr>
        <w:tabs>
          <w:tab w:val="left" w:pos="360"/>
        </w:tabs>
        <w:spacing w:line="360" w:lineRule="auto"/>
        <w:jc w:val="center"/>
        <w:rPr>
          <w:rFonts w:ascii="Arial" w:hAnsi="Arial" w:cs="Arial"/>
          <w:b/>
          <w:u w:val="single"/>
        </w:rPr>
      </w:pPr>
      <w:r w:rsidRPr="00AF7C05">
        <w:rPr>
          <w:rFonts w:ascii="Arial" w:hAnsi="Arial" w:cs="Arial"/>
          <w:b/>
          <w:u w:val="single"/>
        </w:rPr>
        <w:t xml:space="preserve">Comparable Companies to </w:t>
      </w:r>
      <w:r w:rsidR="00875BC7" w:rsidRPr="00AF7C05">
        <w:rPr>
          <w:rFonts w:ascii="Arial" w:hAnsi="Arial" w:cs="Arial"/>
          <w:b/>
          <w:u w:val="single"/>
        </w:rPr>
        <w:t>S</w:t>
      </w:r>
      <w:r w:rsidR="00AF7C05" w:rsidRPr="00AF7C05">
        <w:rPr>
          <w:rFonts w:ascii="Arial" w:hAnsi="Arial" w:cs="Arial"/>
          <w:b/>
          <w:u w:val="single"/>
        </w:rPr>
        <w:t>ew Infrastructure</w:t>
      </w:r>
      <w:r w:rsidRPr="00AF7C05">
        <w:rPr>
          <w:rFonts w:ascii="Arial" w:hAnsi="Arial" w:cs="Arial"/>
          <w:b/>
          <w:u w:val="single"/>
        </w:rPr>
        <w:t xml:space="preserve"> Limited</w:t>
      </w:r>
    </w:p>
    <w:p w14:paraId="18DBB637" w14:textId="5AB44631" w:rsidR="00B15456" w:rsidRPr="00875BC7" w:rsidRDefault="00B15456" w:rsidP="002B1184">
      <w:pPr>
        <w:tabs>
          <w:tab w:val="left" w:pos="360"/>
        </w:tabs>
        <w:spacing w:after="0" w:line="240" w:lineRule="auto"/>
        <w:ind w:right="-1180"/>
        <w:jc w:val="center"/>
        <w:rPr>
          <w:rFonts w:ascii="Arial" w:hAnsi="Arial" w:cs="Arial"/>
          <w:b/>
          <w:sz w:val="22"/>
          <w:u w:val="single"/>
        </w:rPr>
      </w:pP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r>
      <w:r>
        <w:rPr>
          <w:rFonts w:ascii="Arial" w:hAnsi="Arial" w:cs="Arial"/>
          <w:b/>
          <w:i/>
          <w:w w:val="105"/>
          <w:sz w:val="18"/>
          <w:szCs w:val="22"/>
        </w:rPr>
        <w:tab/>
        <w:t xml:space="preserve">         </w:t>
      </w:r>
      <w:r w:rsidR="002B1184">
        <w:rPr>
          <w:rFonts w:ascii="Arial" w:hAnsi="Arial" w:cs="Arial"/>
          <w:b/>
          <w:i/>
          <w:w w:val="105"/>
          <w:sz w:val="18"/>
          <w:szCs w:val="22"/>
        </w:rPr>
        <w:tab/>
      </w:r>
      <w:r w:rsidR="002B1184">
        <w:rPr>
          <w:rFonts w:ascii="Arial" w:hAnsi="Arial" w:cs="Arial"/>
          <w:b/>
          <w:i/>
          <w:w w:val="105"/>
          <w:sz w:val="18"/>
          <w:szCs w:val="22"/>
        </w:rPr>
        <w:tab/>
        <w:t xml:space="preserve">  </w:t>
      </w:r>
      <w:r w:rsidRPr="00AF09C6">
        <w:rPr>
          <w:rFonts w:ascii="Arial" w:hAnsi="Arial" w:cs="Arial"/>
          <w:b/>
          <w:i/>
          <w:w w:val="105"/>
          <w:sz w:val="18"/>
          <w:szCs w:val="22"/>
        </w:rPr>
        <w:t>(Figures in</w:t>
      </w:r>
      <w:r w:rsidR="00F24B06">
        <w:rPr>
          <w:rFonts w:ascii="Arial" w:hAnsi="Arial" w:cs="Arial"/>
          <w:b/>
          <w:i/>
          <w:w w:val="105"/>
          <w:sz w:val="18"/>
          <w:szCs w:val="22"/>
        </w:rPr>
        <w:t xml:space="preserve"> INR</w:t>
      </w:r>
      <w:r w:rsidRPr="00AF09C6">
        <w:rPr>
          <w:rFonts w:ascii="Arial" w:hAnsi="Arial" w:cs="Arial"/>
          <w:b/>
          <w:i/>
          <w:w w:val="105"/>
          <w:sz w:val="18"/>
          <w:szCs w:val="22"/>
        </w:rPr>
        <w:t>.)</w:t>
      </w: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406"/>
        <w:gridCol w:w="888"/>
        <w:gridCol w:w="822"/>
        <w:gridCol w:w="822"/>
        <w:gridCol w:w="822"/>
        <w:gridCol w:w="737"/>
        <w:gridCol w:w="824"/>
        <w:gridCol w:w="923"/>
        <w:gridCol w:w="1255"/>
      </w:tblGrid>
      <w:tr w:rsidR="008D159F" w:rsidRPr="0005294C" w14:paraId="35771400" w14:textId="77777777" w:rsidTr="008D159F">
        <w:trPr>
          <w:trHeight w:val="177"/>
          <w:jc w:val="center"/>
        </w:trPr>
        <w:tc>
          <w:tcPr>
            <w:tcW w:w="2179" w:type="dxa"/>
            <w:vMerge w:val="restart"/>
            <w:shd w:val="clear" w:color="auto" w:fill="002060"/>
            <w:noWrap/>
            <w:vAlign w:val="bottom"/>
            <w:hideMark/>
          </w:tcPr>
          <w:p w14:paraId="353C3B06" w14:textId="77777777" w:rsidR="008D159F" w:rsidRPr="0005294C" w:rsidRDefault="008D159F" w:rsidP="008D159F">
            <w:pPr>
              <w:spacing w:after="0" w:line="240" w:lineRule="auto"/>
              <w:jc w:val="center"/>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Comparable Companies</w:t>
            </w:r>
          </w:p>
        </w:tc>
        <w:tc>
          <w:tcPr>
            <w:tcW w:w="984" w:type="dxa"/>
            <w:vMerge w:val="restart"/>
            <w:shd w:val="clear" w:color="auto" w:fill="002060"/>
            <w:noWrap/>
            <w:vAlign w:val="bottom"/>
            <w:hideMark/>
          </w:tcPr>
          <w:p w14:paraId="62B136BC" w14:textId="77777777" w:rsidR="008D159F" w:rsidRPr="0005294C" w:rsidRDefault="008D159F" w:rsidP="008D159F">
            <w:pPr>
              <w:spacing w:after="0" w:line="240" w:lineRule="auto"/>
              <w:jc w:val="center"/>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Market Capitalisation</w:t>
            </w:r>
          </w:p>
        </w:tc>
        <w:tc>
          <w:tcPr>
            <w:tcW w:w="888" w:type="dxa"/>
            <w:vMerge w:val="restart"/>
            <w:shd w:val="clear" w:color="auto" w:fill="002060"/>
            <w:noWrap/>
            <w:vAlign w:val="bottom"/>
            <w:hideMark/>
          </w:tcPr>
          <w:p w14:paraId="438DB72B" w14:textId="77777777" w:rsidR="008D159F" w:rsidRPr="0005294C" w:rsidRDefault="008D159F" w:rsidP="008D159F">
            <w:pPr>
              <w:spacing w:after="0" w:line="240" w:lineRule="auto"/>
              <w:jc w:val="center"/>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Beta Value</w:t>
            </w:r>
          </w:p>
        </w:tc>
        <w:tc>
          <w:tcPr>
            <w:tcW w:w="4027" w:type="dxa"/>
            <w:gridSpan w:val="5"/>
            <w:shd w:val="clear" w:color="auto" w:fill="002060"/>
            <w:noWrap/>
            <w:vAlign w:val="bottom"/>
            <w:hideMark/>
          </w:tcPr>
          <w:p w14:paraId="2EB8C38A" w14:textId="77777777" w:rsidR="008D159F" w:rsidRPr="0005294C" w:rsidRDefault="008D159F" w:rsidP="008D159F">
            <w:pPr>
              <w:spacing w:after="0" w:line="240" w:lineRule="auto"/>
              <w:jc w:val="center"/>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Debt-Equity</w:t>
            </w:r>
          </w:p>
        </w:tc>
        <w:tc>
          <w:tcPr>
            <w:tcW w:w="923" w:type="dxa"/>
            <w:vMerge w:val="restart"/>
            <w:shd w:val="clear" w:color="auto" w:fill="002060"/>
            <w:noWrap/>
            <w:vAlign w:val="bottom"/>
            <w:hideMark/>
          </w:tcPr>
          <w:p w14:paraId="01325396" w14:textId="77777777" w:rsidR="008D159F" w:rsidRPr="0005294C" w:rsidRDefault="008D159F" w:rsidP="008D159F">
            <w:pPr>
              <w:spacing w:after="0" w:line="240" w:lineRule="auto"/>
              <w:jc w:val="center"/>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Average D/E</w:t>
            </w:r>
          </w:p>
        </w:tc>
        <w:tc>
          <w:tcPr>
            <w:tcW w:w="1255" w:type="dxa"/>
            <w:vMerge w:val="restart"/>
            <w:shd w:val="clear" w:color="auto" w:fill="002060"/>
            <w:noWrap/>
            <w:vAlign w:val="bottom"/>
            <w:hideMark/>
          </w:tcPr>
          <w:p w14:paraId="02BD5BCA" w14:textId="77777777" w:rsidR="008D159F" w:rsidRPr="0005294C" w:rsidRDefault="008D159F" w:rsidP="008D159F">
            <w:pPr>
              <w:spacing w:after="0" w:line="240" w:lineRule="auto"/>
              <w:jc w:val="center"/>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Unlevered Beta</w:t>
            </w:r>
          </w:p>
        </w:tc>
      </w:tr>
      <w:tr w:rsidR="008D159F" w:rsidRPr="0005294C" w14:paraId="54960E46" w14:textId="77777777" w:rsidTr="008D159F">
        <w:trPr>
          <w:trHeight w:val="177"/>
          <w:jc w:val="center"/>
        </w:trPr>
        <w:tc>
          <w:tcPr>
            <w:tcW w:w="2179" w:type="dxa"/>
            <w:vMerge/>
            <w:vAlign w:val="center"/>
            <w:hideMark/>
          </w:tcPr>
          <w:p w14:paraId="34470B25" w14:textId="77777777" w:rsidR="008D159F" w:rsidRPr="0005294C" w:rsidRDefault="008D159F" w:rsidP="008D159F">
            <w:pPr>
              <w:spacing w:after="0" w:line="240" w:lineRule="auto"/>
              <w:rPr>
                <w:rFonts w:ascii="Calibri" w:hAnsi="Calibri" w:cs="Calibri"/>
                <w:b/>
                <w:color w:val="000000"/>
                <w:sz w:val="18"/>
                <w:szCs w:val="18"/>
                <w:lang w:val="en-IN" w:eastAsia="en-IN"/>
              </w:rPr>
            </w:pPr>
          </w:p>
        </w:tc>
        <w:tc>
          <w:tcPr>
            <w:tcW w:w="984" w:type="dxa"/>
            <w:vMerge/>
            <w:vAlign w:val="center"/>
            <w:hideMark/>
          </w:tcPr>
          <w:p w14:paraId="24834C15" w14:textId="77777777" w:rsidR="008D159F" w:rsidRPr="0005294C" w:rsidRDefault="008D159F" w:rsidP="008D159F">
            <w:pPr>
              <w:spacing w:after="0" w:line="240" w:lineRule="auto"/>
              <w:rPr>
                <w:rFonts w:ascii="Calibri" w:hAnsi="Calibri" w:cs="Calibri"/>
                <w:b/>
                <w:color w:val="000000"/>
                <w:sz w:val="18"/>
                <w:szCs w:val="18"/>
                <w:lang w:val="en-IN" w:eastAsia="en-IN"/>
              </w:rPr>
            </w:pPr>
          </w:p>
        </w:tc>
        <w:tc>
          <w:tcPr>
            <w:tcW w:w="888" w:type="dxa"/>
            <w:vMerge/>
            <w:vAlign w:val="center"/>
            <w:hideMark/>
          </w:tcPr>
          <w:p w14:paraId="5C0A7999" w14:textId="77777777" w:rsidR="008D159F" w:rsidRPr="0005294C" w:rsidRDefault="008D159F" w:rsidP="008D159F">
            <w:pPr>
              <w:spacing w:after="0" w:line="240" w:lineRule="auto"/>
              <w:rPr>
                <w:rFonts w:ascii="Calibri" w:hAnsi="Calibri" w:cs="Calibri"/>
                <w:b/>
                <w:color w:val="000000"/>
                <w:sz w:val="18"/>
                <w:szCs w:val="18"/>
                <w:lang w:val="en-IN" w:eastAsia="en-IN"/>
              </w:rPr>
            </w:pPr>
          </w:p>
        </w:tc>
        <w:tc>
          <w:tcPr>
            <w:tcW w:w="822" w:type="dxa"/>
            <w:shd w:val="clear" w:color="auto" w:fill="002060"/>
            <w:noWrap/>
            <w:vAlign w:val="bottom"/>
            <w:hideMark/>
          </w:tcPr>
          <w:p w14:paraId="18E7D6B9" w14:textId="77777777" w:rsidR="008D159F" w:rsidRPr="0005294C" w:rsidRDefault="008D159F" w:rsidP="008D159F">
            <w:pPr>
              <w:spacing w:after="0" w:line="240" w:lineRule="auto"/>
              <w:jc w:val="right"/>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2020</w:t>
            </w:r>
          </w:p>
        </w:tc>
        <w:tc>
          <w:tcPr>
            <w:tcW w:w="822" w:type="dxa"/>
            <w:shd w:val="clear" w:color="auto" w:fill="002060"/>
            <w:noWrap/>
            <w:vAlign w:val="bottom"/>
            <w:hideMark/>
          </w:tcPr>
          <w:p w14:paraId="11253F84" w14:textId="77777777" w:rsidR="008D159F" w:rsidRPr="0005294C" w:rsidRDefault="008D159F" w:rsidP="008D159F">
            <w:pPr>
              <w:spacing w:after="0" w:line="240" w:lineRule="auto"/>
              <w:jc w:val="right"/>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2019</w:t>
            </w:r>
          </w:p>
        </w:tc>
        <w:tc>
          <w:tcPr>
            <w:tcW w:w="822" w:type="dxa"/>
            <w:shd w:val="clear" w:color="auto" w:fill="002060"/>
            <w:noWrap/>
            <w:vAlign w:val="bottom"/>
            <w:hideMark/>
          </w:tcPr>
          <w:p w14:paraId="5D02694B" w14:textId="77777777" w:rsidR="008D159F" w:rsidRPr="0005294C" w:rsidRDefault="008D159F" w:rsidP="008D159F">
            <w:pPr>
              <w:spacing w:after="0" w:line="240" w:lineRule="auto"/>
              <w:jc w:val="right"/>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2018</w:t>
            </w:r>
          </w:p>
        </w:tc>
        <w:tc>
          <w:tcPr>
            <w:tcW w:w="737" w:type="dxa"/>
            <w:shd w:val="clear" w:color="auto" w:fill="002060"/>
            <w:noWrap/>
            <w:vAlign w:val="bottom"/>
            <w:hideMark/>
          </w:tcPr>
          <w:p w14:paraId="408E40E1" w14:textId="77777777" w:rsidR="008D159F" w:rsidRPr="0005294C" w:rsidRDefault="008D159F" w:rsidP="008D159F">
            <w:pPr>
              <w:spacing w:after="0" w:line="240" w:lineRule="auto"/>
              <w:jc w:val="right"/>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2017</w:t>
            </w:r>
          </w:p>
        </w:tc>
        <w:tc>
          <w:tcPr>
            <w:tcW w:w="822" w:type="dxa"/>
            <w:shd w:val="clear" w:color="auto" w:fill="002060"/>
            <w:noWrap/>
            <w:vAlign w:val="bottom"/>
            <w:hideMark/>
          </w:tcPr>
          <w:p w14:paraId="2C5BE164" w14:textId="77777777" w:rsidR="008D159F" w:rsidRPr="0005294C" w:rsidRDefault="008D159F" w:rsidP="008D159F">
            <w:pPr>
              <w:spacing w:after="0" w:line="240" w:lineRule="auto"/>
              <w:jc w:val="right"/>
              <w:rPr>
                <w:rFonts w:ascii="Calibri" w:hAnsi="Calibri" w:cs="Calibri"/>
                <w:b/>
                <w:color w:val="FFFFFF" w:themeColor="background1"/>
                <w:sz w:val="18"/>
                <w:szCs w:val="18"/>
                <w:lang w:val="en-IN" w:eastAsia="en-IN"/>
              </w:rPr>
            </w:pPr>
            <w:r w:rsidRPr="0005294C">
              <w:rPr>
                <w:rFonts w:ascii="Calibri" w:hAnsi="Calibri" w:cs="Calibri"/>
                <w:b/>
                <w:color w:val="FFFFFF" w:themeColor="background1"/>
                <w:sz w:val="18"/>
                <w:szCs w:val="18"/>
                <w:lang w:val="en-IN" w:eastAsia="en-IN"/>
              </w:rPr>
              <w:t>2016</w:t>
            </w:r>
          </w:p>
        </w:tc>
        <w:tc>
          <w:tcPr>
            <w:tcW w:w="923" w:type="dxa"/>
            <w:vMerge/>
            <w:vAlign w:val="center"/>
            <w:hideMark/>
          </w:tcPr>
          <w:p w14:paraId="5BE27126" w14:textId="77777777" w:rsidR="008D159F" w:rsidRPr="0005294C" w:rsidRDefault="008D159F" w:rsidP="008D159F">
            <w:pPr>
              <w:spacing w:after="0" w:line="240" w:lineRule="auto"/>
              <w:rPr>
                <w:rFonts w:ascii="Calibri" w:hAnsi="Calibri" w:cs="Calibri"/>
                <w:b/>
                <w:color w:val="000000"/>
                <w:sz w:val="18"/>
                <w:szCs w:val="18"/>
                <w:lang w:val="en-IN" w:eastAsia="en-IN"/>
              </w:rPr>
            </w:pPr>
          </w:p>
        </w:tc>
        <w:tc>
          <w:tcPr>
            <w:tcW w:w="1255" w:type="dxa"/>
            <w:vMerge/>
            <w:vAlign w:val="center"/>
            <w:hideMark/>
          </w:tcPr>
          <w:p w14:paraId="191BA502" w14:textId="77777777" w:rsidR="008D159F" w:rsidRPr="0005294C" w:rsidRDefault="008D159F" w:rsidP="008D159F">
            <w:pPr>
              <w:spacing w:after="0" w:line="240" w:lineRule="auto"/>
              <w:rPr>
                <w:rFonts w:ascii="Calibri" w:hAnsi="Calibri" w:cs="Calibri"/>
                <w:b/>
                <w:color w:val="000000"/>
                <w:sz w:val="18"/>
                <w:szCs w:val="18"/>
                <w:lang w:val="en-IN" w:eastAsia="en-IN"/>
              </w:rPr>
            </w:pPr>
          </w:p>
        </w:tc>
      </w:tr>
      <w:tr w:rsidR="008D159F" w:rsidRPr="0005294C" w14:paraId="28F28AF8" w14:textId="77777777" w:rsidTr="008D159F">
        <w:trPr>
          <w:trHeight w:val="177"/>
          <w:jc w:val="center"/>
        </w:trPr>
        <w:tc>
          <w:tcPr>
            <w:tcW w:w="2179" w:type="dxa"/>
            <w:shd w:val="clear" w:color="auto" w:fill="auto"/>
            <w:noWrap/>
            <w:vAlign w:val="bottom"/>
            <w:hideMark/>
          </w:tcPr>
          <w:p w14:paraId="1BAE7763"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Irb Infrastructure Developers Ltd</w:t>
            </w:r>
          </w:p>
        </w:tc>
        <w:tc>
          <w:tcPr>
            <w:tcW w:w="984" w:type="dxa"/>
            <w:shd w:val="clear" w:color="auto" w:fill="auto"/>
            <w:noWrap/>
            <w:vAlign w:val="bottom"/>
            <w:hideMark/>
          </w:tcPr>
          <w:p w14:paraId="0F26D048"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xml:space="preserve">  39,36,24,00,000 </w:t>
            </w:r>
          </w:p>
        </w:tc>
        <w:tc>
          <w:tcPr>
            <w:tcW w:w="888" w:type="dxa"/>
            <w:shd w:val="clear" w:color="auto" w:fill="auto"/>
            <w:noWrap/>
            <w:vAlign w:val="bottom"/>
            <w:hideMark/>
          </w:tcPr>
          <w:p w14:paraId="5F11204A"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2.1</w:t>
            </w:r>
          </w:p>
        </w:tc>
        <w:tc>
          <w:tcPr>
            <w:tcW w:w="822" w:type="dxa"/>
            <w:shd w:val="clear" w:color="auto" w:fill="auto"/>
            <w:noWrap/>
            <w:vAlign w:val="bottom"/>
            <w:hideMark/>
          </w:tcPr>
          <w:p w14:paraId="2F109153"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10.88</w:t>
            </w:r>
          </w:p>
        </w:tc>
        <w:tc>
          <w:tcPr>
            <w:tcW w:w="822" w:type="dxa"/>
            <w:shd w:val="clear" w:color="auto" w:fill="auto"/>
            <w:noWrap/>
            <w:vAlign w:val="bottom"/>
            <w:hideMark/>
          </w:tcPr>
          <w:p w14:paraId="29A3D9D9"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12.48</w:t>
            </w:r>
          </w:p>
        </w:tc>
        <w:tc>
          <w:tcPr>
            <w:tcW w:w="822" w:type="dxa"/>
            <w:shd w:val="clear" w:color="auto" w:fill="auto"/>
            <w:noWrap/>
            <w:vAlign w:val="bottom"/>
            <w:hideMark/>
          </w:tcPr>
          <w:p w14:paraId="0DE91242"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17.69</w:t>
            </w:r>
          </w:p>
        </w:tc>
        <w:tc>
          <w:tcPr>
            <w:tcW w:w="737" w:type="dxa"/>
            <w:shd w:val="clear" w:color="auto" w:fill="auto"/>
            <w:noWrap/>
            <w:vAlign w:val="bottom"/>
            <w:hideMark/>
          </w:tcPr>
          <w:p w14:paraId="416E18D6"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8.11</w:t>
            </w:r>
          </w:p>
        </w:tc>
        <w:tc>
          <w:tcPr>
            <w:tcW w:w="822" w:type="dxa"/>
            <w:shd w:val="clear" w:color="auto" w:fill="auto"/>
            <w:noWrap/>
            <w:vAlign w:val="bottom"/>
            <w:hideMark/>
          </w:tcPr>
          <w:p w14:paraId="37BB9FB0"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13.92</w:t>
            </w:r>
          </w:p>
        </w:tc>
        <w:tc>
          <w:tcPr>
            <w:tcW w:w="923" w:type="dxa"/>
            <w:shd w:val="clear" w:color="auto" w:fill="auto"/>
            <w:noWrap/>
            <w:vAlign w:val="bottom"/>
            <w:hideMark/>
          </w:tcPr>
          <w:p w14:paraId="33E9E387"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12.616</w:t>
            </w:r>
          </w:p>
        </w:tc>
        <w:tc>
          <w:tcPr>
            <w:tcW w:w="1255" w:type="dxa"/>
            <w:shd w:val="clear" w:color="auto" w:fill="auto"/>
            <w:noWrap/>
            <w:vAlign w:val="bottom"/>
            <w:hideMark/>
          </w:tcPr>
          <w:p w14:paraId="2ECA7B8D"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0.20</w:t>
            </w:r>
          </w:p>
        </w:tc>
      </w:tr>
      <w:tr w:rsidR="008D159F" w:rsidRPr="0005294C" w14:paraId="0A8320CD" w14:textId="77777777" w:rsidTr="008D159F">
        <w:trPr>
          <w:trHeight w:val="177"/>
          <w:jc w:val="center"/>
        </w:trPr>
        <w:tc>
          <w:tcPr>
            <w:tcW w:w="2179" w:type="dxa"/>
            <w:shd w:val="clear" w:color="auto" w:fill="auto"/>
            <w:noWrap/>
            <w:vAlign w:val="bottom"/>
            <w:hideMark/>
          </w:tcPr>
          <w:p w14:paraId="7BCA0F27"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Dilip Buildcon Ltd</w:t>
            </w:r>
          </w:p>
        </w:tc>
        <w:tc>
          <w:tcPr>
            <w:tcW w:w="984" w:type="dxa"/>
            <w:shd w:val="clear" w:color="auto" w:fill="auto"/>
            <w:noWrap/>
            <w:vAlign w:val="bottom"/>
            <w:hideMark/>
          </w:tcPr>
          <w:p w14:paraId="11B43AD0"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xml:space="preserve">  55,03,62,00,000 </w:t>
            </w:r>
          </w:p>
        </w:tc>
        <w:tc>
          <w:tcPr>
            <w:tcW w:w="888" w:type="dxa"/>
            <w:shd w:val="clear" w:color="auto" w:fill="auto"/>
            <w:noWrap/>
            <w:vAlign w:val="bottom"/>
            <w:hideMark/>
          </w:tcPr>
          <w:p w14:paraId="4A4109EA"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1.58</w:t>
            </w:r>
          </w:p>
        </w:tc>
        <w:tc>
          <w:tcPr>
            <w:tcW w:w="822" w:type="dxa"/>
            <w:shd w:val="clear" w:color="auto" w:fill="auto"/>
            <w:noWrap/>
            <w:vAlign w:val="bottom"/>
            <w:hideMark/>
          </w:tcPr>
          <w:p w14:paraId="3C26335E"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0.76</w:t>
            </w:r>
          </w:p>
        </w:tc>
        <w:tc>
          <w:tcPr>
            <w:tcW w:w="822" w:type="dxa"/>
            <w:shd w:val="clear" w:color="auto" w:fill="auto"/>
            <w:noWrap/>
            <w:vAlign w:val="bottom"/>
            <w:hideMark/>
          </w:tcPr>
          <w:p w14:paraId="208D836E"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w:t>
            </w:r>
          </w:p>
        </w:tc>
        <w:tc>
          <w:tcPr>
            <w:tcW w:w="822" w:type="dxa"/>
            <w:shd w:val="clear" w:color="auto" w:fill="auto"/>
            <w:noWrap/>
            <w:vAlign w:val="bottom"/>
            <w:hideMark/>
          </w:tcPr>
          <w:p w14:paraId="6FF7C41C"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1.13</w:t>
            </w:r>
          </w:p>
        </w:tc>
        <w:tc>
          <w:tcPr>
            <w:tcW w:w="737" w:type="dxa"/>
            <w:shd w:val="clear" w:color="auto" w:fill="auto"/>
            <w:noWrap/>
            <w:vAlign w:val="bottom"/>
            <w:hideMark/>
          </w:tcPr>
          <w:p w14:paraId="0F2B6C5F"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1.19</w:t>
            </w:r>
          </w:p>
        </w:tc>
        <w:tc>
          <w:tcPr>
            <w:tcW w:w="822" w:type="dxa"/>
            <w:shd w:val="clear" w:color="auto" w:fill="auto"/>
            <w:noWrap/>
            <w:vAlign w:val="bottom"/>
            <w:hideMark/>
          </w:tcPr>
          <w:p w14:paraId="0FE93847"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2.02</w:t>
            </w:r>
          </w:p>
        </w:tc>
        <w:tc>
          <w:tcPr>
            <w:tcW w:w="923" w:type="dxa"/>
            <w:shd w:val="clear" w:color="auto" w:fill="auto"/>
            <w:noWrap/>
            <w:vAlign w:val="bottom"/>
            <w:hideMark/>
          </w:tcPr>
          <w:p w14:paraId="0120C560"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1.22</w:t>
            </w:r>
          </w:p>
        </w:tc>
        <w:tc>
          <w:tcPr>
            <w:tcW w:w="1255" w:type="dxa"/>
            <w:shd w:val="clear" w:color="auto" w:fill="auto"/>
            <w:noWrap/>
            <w:vAlign w:val="bottom"/>
            <w:hideMark/>
          </w:tcPr>
          <w:p w14:paraId="6140B596"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0.83</w:t>
            </w:r>
          </w:p>
        </w:tc>
      </w:tr>
      <w:tr w:rsidR="008D159F" w:rsidRPr="0005294C" w14:paraId="2EE2F332" w14:textId="77777777" w:rsidTr="008D159F">
        <w:trPr>
          <w:trHeight w:val="177"/>
          <w:jc w:val="center"/>
        </w:trPr>
        <w:tc>
          <w:tcPr>
            <w:tcW w:w="2179" w:type="dxa"/>
            <w:shd w:val="clear" w:color="auto" w:fill="auto"/>
            <w:noWrap/>
            <w:vAlign w:val="bottom"/>
            <w:hideMark/>
          </w:tcPr>
          <w:p w14:paraId="638E073A"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JMC Projects (India) Ltd.</w:t>
            </w:r>
          </w:p>
        </w:tc>
        <w:tc>
          <w:tcPr>
            <w:tcW w:w="984" w:type="dxa"/>
            <w:shd w:val="clear" w:color="auto" w:fill="auto"/>
            <w:noWrap/>
            <w:vAlign w:val="bottom"/>
            <w:hideMark/>
          </w:tcPr>
          <w:p w14:paraId="5AB82318"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xml:space="preserve">  11,06,50,00,000 </w:t>
            </w:r>
          </w:p>
        </w:tc>
        <w:tc>
          <w:tcPr>
            <w:tcW w:w="888" w:type="dxa"/>
            <w:shd w:val="clear" w:color="auto" w:fill="auto"/>
            <w:noWrap/>
            <w:vAlign w:val="bottom"/>
            <w:hideMark/>
          </w:tcPr>
          <w:p w14:paraId="6527468E"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1.54</w:t>
            </w:r>
          </w:p>
        </w:tc>
        <w:tc>
          <w:tcPr>
            <w:tcW w:w="822" w:type="dxa"/>
            <w:shd w:val="clear" w:color="auto" w:fill="auto"/>
            <w:noWrap/>
            <w:vAlign w:val="bottom"/>
            <w:hideMark/>
          </w:tcPr>
          <w:p w14:paraId="2ECA9293"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0.75</w:t>
            </w:r>
          </w:p>
        </w:tc>
        <w:tc>
          <w:tcPr>
            <w:tcW w:w="822" w:type="dxa"/>
            <w:shd w:val="clear" w:color="auto" w:fill="auto"/>
            <w:noWrap/>
            <w:vAlign w:val="bottom"/>
            <w:hideMark/>
          </w:tcPr>
          <w:p w14:paraId="2C65D4D7"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0.71</w:t>
            </w:r>
          </w:p>
        </w:tc>
        <w:tc>
          <w:tcPr>
            <w:tcW w:w="822" w:type="dxa"/>
            <w:shd w:val="clear" w:color="auto" w:fill="auto"/>
            <w:noWrap/>
            <w:vAlign w:val="bottom"/>
            <w:hideMark/>
          </w:tcPr>
          <w:p w14:paraId="59A301DD"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0.82</w:t>
            </w:r>
          </w:p>
        </w:tc>
        <w:tc>
          <w:tcPr>
            <w:tcW w:w="737" w:type="dxa"/>
            <w:shd w:val="clear" w:color="auto" w:fill="auto"/>
            <w:noWrap/>
            <w:vAlign w:val="bottom"/>
            <w:hideMark/>
          </w:tcPr>
          <w:p w14:paraId="5D8B593E"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0.83</w:t>
            </w:r>
          </w:p>
        </w:tc>
        <w:tc>
          <w:tcPr>
            <w:tcW w:w="822" w:type="dxa"/>
            <w:shd w:val="clear" w:color="auto" w:fill="auto"/>
            <w:noWrap/>
            <w:vAlign w:val="bottom"/>
            <w:hideMark/>
          </w:tcPr>
          <w:p w14:paraId="45EB972F"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0.78</w:t>
            </w:r>
          </w:p>
        </w:tc>
        <w:tc>
          <w:tcPr>
            <w:tcW w:w="923" w:type="dxa"/>
            <w:shd w:val="clear" w:color="auto" w:fill="auto"/>
            <w:noWrap/>
            <w:vAlign w:val="bottom"/>
            <w:hideMark/>
          </w:tcPr>
          <w:p w14:paraId="7A13C2FB"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0.778</w:t>
            </w:r>
          </w:p>
        </w:tc>
        <w:tc>
          <w:tcPr>
            <w:tcW w:w="1255" w:type="dxa"/>
            <w:shd w:val="clear" w:color="auto" w:fill="auto"/>
            <w:noWrap/>
            <w:vAlign w:val="bottom"/>
            <w:hideMark/>
          </w:tcPr>
          <w:p w14:paraId="632C2060"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0.97</w:t>
            </w:r>
          </w:p>
        </w:tc>
      </w:tr>
      <w:tr w:rsidR="008D159F" w:rsidRPr="0005294C" w14:paraId="23BF29FC" w14:textId="77777777" w:rsidTr="008D159F">
        <w:trPr>
          <w:trHeight w:val="177"/>
          <w:jc w:val="center"/>
        </w:trPr>
        <w:tc>
          <w:tcPr>
            <w:tcW w:w="2179" w:type="dxa"/>
            <w:shd w:val="clear" w:color="auto" w:fill="auto"/>
            <w:noWrap/>
            <w:vAlign w:val="bottom"/>
            <w:hideMark/>
          </w:tcPr>
          <w:p w14:paraId="5398835B"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Gayatri Projects Ltd.</w:t>
            </w:r>
          </w:p>
        </w:tc>
        <w:tc>
          <w:tcPr>
            <w:tcW w:w="984" w:type="dxa"/>
            <w:shd w:val="clear" w:color="auto" w:fill="auto"/>
            <w:noWrap/>
            <w:vAlign w:val="bottom"/>
            <w:hideMark/>
          </w:tcPr>
          <w:p w14:paraId="1CF40AC2"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xml:space="preserve">    7,31,01,00,000 </w:t>
            </w:r>
          </w:p>
        </w:tc>
        <w:tc>
          <w:tcPr>
            <w:tcW w:w="888" w:type="dxa"/>
            <w:shd w:val="clear" w:color="auto" w:fill="auto"/>
            <w:noWrap/>
            <w:vAlign w:val="bottom"/>
            <w:hideMark/>
          </w:tcPr>
          <w:p w14:paraId="594D8001"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1.04</w:t>
            </w:r>
          </w:p>
        </w:tc>
        <w:tc>
          <w:tcPr>
            <w:tcW w:w="822" w:type="dxa"/>
            <w:shd w:val="clear" w:color="auto" w:fill="auto"/>
            <w:noWrap/>
            <w:vAlign w:val="bottom"/>
            <w:hideMark/>
          </w:tcPr>
          <w:p w14:paraId="0D3483CD"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2.06</w:t>
            </w:r>
          </w:p>
        </w:tc>
        <w:tc>
          <w:tcPr>
            <w:tcW w:w="822" w:type="dxa"/>
            <w:shd w:val="clear" w:color="auto" w:fill="auto"/>
            <w:noWrap/>
            <w:vAlign w:val="bottom"/>
            <w:hideMark/>
          </w:tcPr>
          <w:p w14:paraId="32B1165B"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1.69</w:t>
            </w:r>
          </w:p>
        </w:tc>
        <w:tc>
          <w:tcPr>
            <w:tcW w:w="822" w:type="dxa"/>
            <w:shd w:val="clear" w:color="auto" w:fill="auto"/>
            <w:noWrap/>
            <w:vAlign w:val="bottom"/>
            <w:hideMark/>
          </w:tcPr>
          <w:p w14:paraId="4EB37474"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2.29</w:t>
            </w:r>
          </w:p>
        </w:tc>
        <w:tc>
          <w:tcPr>
            <w:tcW w:w="737" w:type="dxa"/>
            <w:shd w:val="clear" w:color="auto" w:fill="auto"/>
            <w:noWrap/>
            <w:vAlign w:val="bottom"/>
            <w:hideMark/>
          </w:tcPr>
          <w:p w14:paraId="55876659"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3.79</w:t>
            </w:r>
          </w:p>
        </w:tc>
        <w:tc>
          <w:tcPr>
            <w:tcW w:w="822" w:type="dxa"/>
            <w:shd w:val="clear" w:color="auto" w:fill="auto"/>
            <w:noWrap/>
            <w:vAlign w:val="bottom"/>
            <w:hideMark/>
          </w:tcPr>
          <w:p w14:paraId="466E46DD"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6.68</w:t>
            </w:r>
          </w:p>
        </w:tc>
        <w:tc>
          <w:tcPr>
            <w:tcW w:w="923" w:type="dxa"/>
            <w:shd w:val="clear" w:color="auto" w:fill="auto"/>
            <w:noWrap/>
            <w:vAlign w:val="bottom"/>
            <w:hideMark/>
          </w:tcPr>
          <w:p w14:paraId="0FA160A8"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3.302</w:t>
            </w:r>
          </w:p>
        </w:tc>
        <w:tc>
          <w:tcPr>
            <w:tcW w:w="1255" w:type="dxa"/>
            <w:shd w:val="clear" w:color="auto" w:fill="auto"/>
            <w:noWrap/>
            <w:vAlign w:val="bottom"/>
            <w:hideMark/>
          </w:tcPr>
          <w:p w14:paraId="3D05D4BD"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0.30</w:t>
            </w:r>
          </w:p>
        </w:tc>
      </w:tr>
      <w:tr w:rsidR="008D159F" w:rsidRPr="0005294C" w14:paraId="421BBED8" w14:textId="77777777" w:rsidTr="008D159F">
        <w:trPr>
          <w:trHeight w:val="177"/>
          <w:jc w:val="center"/>
        </w:trPr>
        <w:tc>
          <w:tcPr>
            <w:tcW w:w="2179" w:type="dxa"/>
            <w:shd w:val="clear" w:color="auto" w:fill="auto"/>
            <w:noWrap/>
            <w:vAlign w:val="bottom"/>
            <w:hideMark/>
          </w:tcPr>
          <w:p w14:paraId="77BA5B6C"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Hindustan Construction Company Ltd.</w:t>
            </w:r>
          </w:p>
        </w:tc>
        <w:tc>
          <w:tcPr>
            <w:tcW w:w="984" w:type="dxa"/>
            <w:shd w:val="clear" w:color="auto" w:fill="auto"/>
            <w:noWrap/>
            <w:vAlign w:val="bottom"/>
            <w:hideMark/>
          </w:tcPr>
          <w:p w14:paraId="435224E3"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xml:space="preserve">  15,28,16,00,000 </w:t>
            </w:r>
          </w:p>
        </w:tc>
        <w:tc>
          <w:tcPr>
            <w:tcW w:w="888" w:type="dxa"/>
            <w:shd w:val="clear" w:color="auto" w:fill="auto"/>
            <w:noWrap/>
            <w:vAlign w:val="bottom"/>
            <w:hideMark/>
          </w:tcPr>
          <w:p w14:paraId="415DEC9C"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1.78</w:t>
            </w:r>
          </w:p>
        </w:tc>
        <w:tc>
          <w:tcPr>
            <w:tcW w:w="822" w:type="dxa"/>
            <w:shd w:val="clear" w:color="auto" w:fill="auto"/>
            <w:noWrap/>
            <w:vAlign w:val="bottom"/>
            <w:hideMark/>
          </w:tcPr>
          <w:p w14:paraId="4B4AF5D6"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2.31</w:t>
            </w:r>
          </w:p>
        </w:tc>
        <w:tc>
          <w:tcPr>
            <w:tcW w:w="822" w:type="dxa"/>
            <w:shd w:val="clear" w:color="auto" w:fill="auto"/>
            <w:noWrap/>
            <w:vAlign w:val="bottom"/>
            <w:hideMark/>
          </w:tcPr>
          <w:p w14:paraId="15C5F26E"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2.16</w:t>
            </w:r>
          </w:p>
        </w:tc>
        <w:tc>
          <w:tcPr>
            <w:tcW w:w="822" w:type="dxa"/>
            <w:shd w:val="clear" w:color="auto" w:fill="auto"/>
            <w:noWrap/>
            <w:vAlign w:val="bottom"/>
            <w:hideMark/>
          </w:tcPr>
          <w:p w14:paraId="65F217B6"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1.19</w:t>
            </w:r>
          </w:p>
        </w:tc>
        <w:tc>
          <w:tcPr>
            <w:tcW w:w="737" w:type="dxa"/>
            <w:shd w:val="clear" w:color="auto" w:fill="auto"/>
            <w:noWrap/>
            <w:vAlign w:val="bottom"/>
            <w:hideMark/>
          </w:tcPr>
          <w:p w14:paraId="13849256"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1.48</w:t>
            </w:r>
          </w:p>
        </w:tc>
        <w:tc>
          <w:tcPr>
            <w:tcW w:w="822" w:type="dxa"/>
            <w:shd w:val="clear" w:color="auto" w:fill="auto"/>
            <w:noWrap/>
            <w:vAlign w:val="bottom"/>
            <w:hideMark/>
          </w:tcPr>
          <w:p w14:paraId="5FEEB253"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2.58</w:t>
            </w:r>
          </w:p>
        </w:tc>
        <w:tc>
          <w:tcPr>
            <w:tcW w:w="923" w:type="dxa"/>
            <w:shd w:val="clear" w:color="auto" w:fill="auto"/>
            <w:noWrap/>
            <w:vAlign w:val="bottom"/>
            <w:hideMark/>
          </w:tcPr>
          <w:p w14:paraId="633C061F"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1.944</w:t>
            </w:r>
          </w:p>
        </w:tc>
        <w:tc>
          <w:tcPr>
            <w:tcW w:w="1255" w:type="dxa"/>
            <w:shd w:val="clear" w:color="auto" w:fill="auto"/>
            <w:noWrap/>
            <w:vAlign w:val="bottom"/>
            <w:hideMark/>
          </w:tcPr>
          <w:p w14:paraId="10C3C9A7"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0.72</w:t>
            </w:r>
          </w:p>
        </w:tc>
      </w:tr>
      <w:tr w:rsidR="008D159F" w:rsidRPr="0005294C" w14:paraId="13045D2C" w14:textId="77777777" w:rsidTr="008D159F">
        <w:trPr>
          <w:trHeight w:val="177"/>
          <w:jc w:val="center"/>
        </w:trPr>
        <w:tc>
          <w:tcPr>
            <w:tcW w:w="2179" w:type="dxa"/>
            <w:shd w:val="clear" w:color="auto" w:fill="auto"/>
            <w:noWrap/>
            <w:vAlign w:val="bottom"/>
            <w:hideMark/>
          </w:tcPr>
          <w:p w14:paraId="3D7540A2"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984" w:type="dxa"/>
            <w:shd w:val="clear" w:color="auto" w:fill="auto"/>
            <w:noWrap/>
            <w:vAlign w:val="bottom"/>
            <w:hideMark/>
          </w:tcPr>
          <w:p w14:paraId="563D4A5C"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888" w:type="dxa"/>
            <w:shd w:val="clear" w:color="auto" w:fill="auto"/>
            <w:noWrap/>
            <w:vAlign w:val="bottom"/>
            <w:hideMark/>
          </w:tcPr>
          <w:p w14:paraId="085A9E84"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822" w:type="dxa"/>
            <w:shd w:val="clear" w:color="auto" w:fill="auto"/>
            <w:noWrap/>
            <w:vAlign w:val="bottom"/>
            <w:hideMark/>
          </w:tcPr>
          <w:p w14:paraId="177FE16F"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822" w:type="dxa"/>
            <w:shd w:val="clear" w:color="auto" w:fill="auto"/>
            <w:noWrap/>
            <w:vAlign w:val="bottom"/>
            <w:hideMark/>
          </w:tcPr>
          <w:p w14:paraId="1FF80AA3"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822" w:type="dxa"/>
            <w:shd w:val="clear" w:color="auto" w:fill="auto"/>
            <w:noWrap/>
            <w:vAlign w:val="bottom"/>
            <w:hideMark/>
          </w:tcPr>
          <w:p w14:paraId="09BCC23F"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737" w:type="dxa"/>
            <w:shd w:val="clear" w:color="auto" w:fill="auto"/>
            <w:noWrap/>
            <w:vAlign w:val="bottom"/>
            <w:hideMark/>
          </w:tcPr>
          <w:p w14:paraId="297492C0"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822" w:type="dxa"/>
            <w:shd w:val="clear" w:color="auto" w:fill="auto"/>
            <w:noWrap/>
            <w:vAlign w:val="bottom"/>
            <w:hideMark/>
          </w:tcPr>
          <w:p w14:paraId="782E9B80"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923" w:type="dxa"/>
            <w:shd w:val="clear" w:color="auto" w:fill="auto"/>
            <w:noWrap/>
            <w:vAlign w:val="bottom"/>
            <w:hideMark/>
          </w:tcPr>
          <w:p w14:paraId="2F106FD8" w14:textId="77777777" w:rsidR="008D159F" w:rsidRPr="0005294C" w:rsidRDefault="008D159F" w:rsidP="008D159F">
            <w:pPr>
              <w:spacing w:after="0" w:line="240" w:lineRule="auto"/>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 </w:t>
            </w:r>
          </w:p>
        </w:tc>
        <w:tc>
          <w:tcPr>
            <w:tcW w:w="1255" w:type="dxa"/>
            <w:shd w:val="clear" w:color="auto" w:fill="auto"/>
            <w:noWrap/>
            <w:vAlign w:val="bottom"/>
            <w:hideMark/>
          </w:tcPr>
          <w:p w14:paraId="249F6C24" w14:textId="77777777" w:rsidR="008D159F" w:rsidRPr="0005294C" w:rsidRDefault="008D159F" w:rsidP="008D159F">
            <w:pPr>
              <w:spacing w:after="0" w:line="240" w:lineRule="auto"/>
              <w:jc w:val="right"/>
              <w:rPr>
                <w:rFonts w:ascii="Calibri" w:hAnsi="Calibri" w:cs="Calibri"/>
                <w:b/>
                <w:color w:val="000000"/>
                <w:sz w:val="18"/>
                <w:szCs w:val="18"/>
                <w:lang w:val="en-IN" w:eastAsia="en-IN"/>
              </w:rPr>
            </w:pPr>
            <w:r w:rsidRPr="0005294C">
              <w:rPr>
                <w:rFonts w:ascii="Calibri" w:hAnsi="Calibri" w:cs="Calibri"/>
                <w:b/>
                <w:color w:val="000000"/>
                <w:sz w:val="18"/>
                <w:szCs w:val="18"/>
                <w:lang w:val="en-IN" w:eastAsia="en-IN"/>
              </w:rPr>
              <w:t>0.60</w:t>
            </w:r>
          </w:p>
        </w:tc>
      </w:tr>
    </w:tbl>
    <w:p w14:paraId="58D382B9" w14:textId="77777777" w:rsidR="0008705A" w:rsidRPr="0078420B" w:rsidRDefault="0008705A" w:rsidP="0008705A">
      <w:pPr>
        <w:pStyle w:val="Default"/>
        <w:spacing w:line="360" w:lineRule="auto"/>
        <w:jc w:val="center"/>
        <w:rPr>
          <w:color w:val="auto"/>
          <w:sz w:val="22"/>
          <w:szCs w:val="22"/>
          <w:highlight w:val="yellow"/>
        </w:rPr>
      </w:pPr>
    </w:p>
    <w:p w14:paraId="60AF0248" w14:textId="77777777" w:rsidR="00E46767" w:rsidRPr="00B95BB0" w:rsidRDefault="00E46767" w:rsidP="00164A0A">
      <w:pPr>
        <w:tabs>
          <w:tab w:val="left" w:pos="360"/>
        </w:tabs>
        <w:spacing w:line="360" w:lineRule="auto"/>
        <w:rPr>
          <w:rFonts w:ascii="Arial" w:hAnsi="Arial" w:cs="Arial"/>
          <w:b/>
          <w:sz w:val="22"/>
          <w:u w:val="single"/>
        </w:rPr>
      </w:pPr>
      <w:r w:rsidRPr="00B95BB0">
        <w:rPr>
          <w:rFonts w:ascii="Arial" w:hAnsi="Arial" w:cs="Arial"/>
          <w:b/>
          <w:sz w:val="22"/>
          <w:u w:val="single"/>
        </w:rPr>
        <w:t xml:space="preserve">Calculation of Company Beta for </w:t>
      </w:r>
      <w:r w:rsidR="00EB41A0">
        <w:rPr>
          <w:rFonts w:ascii="Arial" w:hAnsi="Arial" w:cs="Arial"/>
          <w:b/>
          <w:sz w:val="22"/>
          <w:u w:val="single"/>
        </w:rPr>
        <w:t>SEW</w:t>
      </w:r>
    </w:p>
    <w:tbl>
      <w:tblPr>
        <w:tblW w:w="4767" w:type="pct"/>
        <w:tblInd w:w="416" w:type="dxa"/>
        <w:tblCellMar>
          <w:top w:w="28" w:type="dxa"/>
          <w:bottom w:w="28" w:type="dxa"/>
        </w:tblCellMar>
        <w:tblLook w:val="04A0" w:firstRow="1" w:lastRow="0" w:firstColumn="1" w:lastColumn="0" w:noHBand="0" w:noVBand="1"/>
      </w:tblPr>
      <w:tblGrid>
        <w:gridCol w:w="7213"/>
        <w:gridCol w:w="1363"/>
        <w:gridCol w:w="10"/>
      </w:tblGrid>
      <w:tr w:rsidR="0008705A" w:rsidRPr="00EB41A0" w14:paraId="12C95B32" w14:textId="77777777" w:rsidTr="00556C52">
        <w:trPr>
          <w:trHeight w:val="20"/>
        </w:trPr>
        <w:tc>
          <w:tcPr>
            <w:tcW w:w="5000" w:type="pct"/>
            <w:gridSpan w:val="3"/>
            <w:tcBorders>
              <w:top w:val="single" w:sz="8" w:space="0" w:color="auto"/>
              <w:left w:val="single" w:sz="8" w:space="0" w:color="auto"/>
              <w:bottom w:val="single" w:sz="4" w:space="0" w:color="auto"/>
              <w:right w:val="nil"/>
            </w:tcBorders>
            <w:shd w:val="clear" w:color="auto" w:fill="002060"/>
            <w:noWrap/>
            <w:vAlign w:val="bottom"/>
            <w:hideMark/>
          </w:tcPr>
          <w:p w14:paraId="34F76ACF" w14:textId="77777777" w:rsidR="0008705A" w:rsidRPr="00EB41A0" w:rsidRDefault="0008705A" w:rsidP="00556C52">
            <w:pPr>
              <w:spacing w:after="0" w:line="360" w:lineRule="auto"/>
              <w:contextualSpacing/>
              <w:jc w:val="center"/>
              <w:rPr>
                <w:rFonts w:ascii="Arial" w:hAnsi="Arial" w:cs="Arial"/>
                <w:b/>
                <w:bCs/>
                <w:color w:val="FFFFFF"/>
                <w:sz w:val="18"/>
                <w:szCs w:val="18"/>
                <w:lang w:val="en-IN" w:eastAsia="en-IN"/>
              </w:rPr>
            </w:pPr>
            <w:r w:rsidRPr="00EB41A0">
              <w:rPr>
                <w:rFonts w:ascii="Arial" w:hAnsi="Arial" w:cs="Arial"/>
                <w:b/>
                <w:bCs/>
                <w:color w:val="FFFFFF"/>
                <w:sz w:val="18"/>
                <w:szCs w:val="18"/>
                <w:lang w:val="en-IN" w:eastAsia="en-IN"/>
              </w:rPr>
              <w:t>CALCULATION OF COMPANY BETA</w:t>
            </w:r>
          </w:p>
        </w:tc>
      </w:tr>
      <w:tr w:rsidR="0008705A" w:rsidRPr="00EB41A0" w14:paraId="79E980FA"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bottom"/>
            <w:hideMark/>
          </w:tcPr>
          <w:p w14:paraId="51BC5864" w14:textId="77777777"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14:paraId="4197DC41" w14:textId="77777777"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r>
      <w:tr w:rsidR="0008705A" w:rsidRPr="00EB41A0" w14:paraId="0237F60D"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BDD6EE" w:themeFill="accent1" w:themeFillTint="66"/>
            <w:noWrap/>
            <w:vAlign w:val="center"/>
            <w:hideMark/>
          </w:tcPr>
          <w:p w14:paraId="0E05EF15" w14:textId="77777777" w:rsidR="0008705A" w:rsidRPr="00EB41A0" w:rsidRDefault="0008705A" w:rsidP="00556C52">
            <w:pPr>
              <w:spacing w:after="0" w:line="360" w:lineRule="auto"/>
              <w:contextualSpacing/>
              <w:rPr>
                <w:rFonts w:ascii="Arial" w:hAnsi="Arial" w:cs="Arial"/>
                <w:b/>
                <w:bCs/>
                <w:color w:val="000000"/>
                <w:sz w:val="18"/>
                <w:szCs w:val="18"/>
                <w:lang w:val="en-IN" w:eastAsia="en-IN"/>
              </w:rPr>
            </w:pPr>
            <w:r w:rsidRPr="00EB41A0">
              <w:rPr>
                <w:rFonts w:ascii="Arial" w:hAnsi="Arial" w:cs="Arial"/>
                <w:b/>
                <w:bCs/>
                <w:color w:val="000000"/>
                <w:sz w:val="18"/>
                <w:szCs w:val="18"/>
                <w:lang w:val="en-IN" w:eastAsia="en-IN"/>
              </w:rPr>
              <w:t>Unlevered Beta</w:t>
            </w:r>
          </w:p>
        </w:tc>
        <w:tc>
          <w:tcPr>
            <w:tcW w:w="794" w:type="pct"/>
            <w:tcBorders>
              <w:top w:val="nil"/>
              <w:left w:val="nil"/>
              <w:bottom w:val="single" w:sz="4" w:space="0" w:color="auto"/>
              <w:right w:val="single" w:sz="8" w:space="0" w:color="auto"/>
            </w:tcBorders>
            <w:shd w:val="clear" w:color="auto" w:fill="BDD6EE" w:themeFill="accent1" w:themeFillTint="66"/>
            <w:noWrap/>
            <w:vAlign w:val="bottom"/>
            <w:hideMark/>
          </w:tcPr>
          <w:p w14:paraId="14B1C0A3" w14:textId="62419C11" w:rsidR="0008705A" w:rsidRPr="00EB41A0" w:rsidRDefault="00C4335B" w:rsidP="00556C52">
            <w:pPr>
              <w:spacing w:line="360" w:lineRule="auto"/>
              <w:contextualSpacing/>
              <w:jc w:val="center"/>
              <w:rPr>
                <w:rFonts w:ascii="Arial" w:hAnsi="Arial" w:cs="Arial"/>
                <w:color w:val="000000"/>
                <w:sz w:val="18"/>
                <w:szCs w:val="18"/>
                <w:lang w:val="en-IN"/>
              </w:rPr>
            </w:pPr>
            <w:r>
              <w:rPr>
                <w:rFonts w:ascii="Arial" w:hAnsi="Arial" w:cs="Arial"/>
                <w:color w:val="000000"/>
                <w:sz w:val="18"/>
                <w:szCs w:val="18"/>
              </w:rPr>
              <w:t>0.60</w:t>
            </w:r>
          </w:p>
        </w:tc>
      </w:tr>
      <w:tr w:rsidR="0008705A" w:rsidRPr="00EB41A0" w14:paraId="32A747DA"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14:paraId="37E6F31E" w14:textId="77777777"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14:paraId="320987B0" w14:textId="77777777" w:rsidR="0008705A" w:rsidRPr="00EB41A0" w:rsidRDefault="0008705A" w:rsidP="00556C52">
            <w:pPr>
              <w:spacing w:after="0" w:line="360" w:lineRule="auto"/>
              <w:contextualSpacing/>
              <w:jc w:val="center"/>
              <w:rPr>
                <w:rFonts w:ascii="Arial" w:hAnsi="Arial" w:cs="Arial"/>
                <w:color w:val="000000"/>
                <w:sz w:val="18"/>
                <w:szCs w:val="18"/>
              </w:rPr>
            </w:pPr>
          </w:p>
        </w:tc>
      </w:tr>
      <w:tr w:rsidR="00EB41A0" w:rsidRPr="00EB41A0" w14:paraId="0C6AE3CE"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14:paraId="567C32A9" w14:textId="77777777" w:rsidR="00EB41A0" w:rsidRPr="00EB41A0" w:rsidRDefault="00EB41A0"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Company Average Debt/ Equity Ratio</w:t>
            </w:r>
          </w:p>
        </w:tc>
        <w:tc>
          <w:tcPr>
            <w:tcW w:w="794" w:type="pct"/>
            <w:tcBorders>
              <w:top w:val="nil"/>
              <w:left w:val="nil"/>
              <w:bottom w:val="single" w:sz="4" w:space="0" w:color="auto"/>
              <w:right w:val="single" w:sz="8" w:space="0" w:color="auto"/>
            </w:tcBorders>
            <w:shd w:val="clear" w:color="auto" w:fill="auto"/>
            <w:noWrap/>
            <w:vAlign w:val="bottom"/>
            <w:hideMark/>
          </w:tcPr>
          <w:p w14:paraId="75B06DA2" w14:textId="3558D405" w:rsidR="00EB41A0" w:rsidRPr="00EB41A0" w:rsidRDefault="00C4335B" w:rsidP="00556C52">
            <w:pPr>
              <w:spacing w:line="360" w:lineRule="auto"/>
              <w:contextualSpacing/>
              <w:jc w:val="center"/>
              <w:rPr>
                <w:rFonts w:ascii="Arial" w:hAnsi="Arial" w:cs="Arial"/>
                <w:sz w:val="18"/>
                <w:szCs w:val="18"/>
              </w:rPr>
            </w:pPr>
            <w:r>
              <w:rPr>
                <w:rFonts w:ascii="Arial" w:hAnsi="Arial" w:cs="Arial"/>
                <w:sz w:val="18"/>
                <w:szCs w:val="18"/>
              </w:rPr>
              <w:t>9.49</w:t>
            </w:r>
          </w:p>
        </w:tc>
      </w:tr>
      <w:tr w:rsidR="00EB41A0" w:rsidRPr="00EB41A0" w14:paraId="7A069FE6"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14:paraId="7BB2045D" w14:textId="77777777" w:rsidR="00EB41A0" w:rsidRPr="00EB41A0" w:rsidRDefault="00EB41A0"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Company Tax Rate</w:t>
            </w:r>
          </w:p>
        </w:tc>
        <w:tc>
          <w:tcPr>
            <w:tcW w:w="794" w:type="pct"/>
            <w:tcBorders>
              <w:top w:val="nil"/>
              <w:left w:val="nil"/>
              <w:bottom w:val="single" w:sz="4" w:space="0" w:color="auto"/>
              <w:right w:val="single" w:sz="8" w:space="0" w:color="auto"/>
            </w:tcBorders>
            <w:shd w:val="clear" w:color="auto" w:fill="auto"/>
            <w:noWrap/>
            <w:vAlign w:val="bottom"/>
            <w:hideMark/>
          </w:tcPr>
          <w:p w14:paraId="775E5C44" w14:textId="5A96FE6D" w:rsidR="00EB41A0" w:rsidRPr="00EB41A0" w:rsidRDefault="00C4335B" w:rsidP="00556C52">
            <w:pPr>
              <w:spacing w:line="360" w:lineRule="auto"/>
              <w:contextualSpacing/>
              <w:jc w:val="center"/>
              <w:rPr>
                <w:rFonts w:ascii="Arial" w:hAnsi="Arial" w:cs="Arial"/>
                <w:sz w:val="18"/>
                <w:szCs w:val="18"/>
              </w:rPr>
            </w:pPr>
            <w:r>
              <w:rPr>
                <w:rFonts w:ascii="Arial" w:hAnsi="Arial" w:cs="Arial"/>
                <w:sz w:val="18"/>
                <w:szCs w:val="18"/>
              </w:rPr>
              <w:t>25%</w:t>
            </w:r>
          </w:p>
        </w:tc>
      </w:tr>
      <w:tr w:rsidR="0008705A" w:rsidRPr="00EB41A0" w14:paraId="08515E15" w14:textId="77777777" w:rsidTr="00556C52">
        <w:trPr>
          <w:gridAfter w:val="1"/>
          <w:wAfter w:w="6" w:type="pct"/>
          <w:trHeight w:val="2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13CDA" w14:textId="77777777"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8729A" w14:textId="77777777" w:rsidR="0008705A" w:rsidRPr="00EB41A0" w:rsidRDefault="0008705A" w:rsidP="00556C52">
            <w:pPr>
              <w:spacing w:after="0" w:line="360" w:lineRule="auto"/>
              <w:contextualSpacing/>
              <w:jc w:val="center"/>
              <w:rPr>
                <w:rFonts w:ascii="Arial" w:hAnsi="Arial" w:cs="Arial"/>
                <w:color w:val="000000"/>
                <w:sz w:val="18"/>
                <w:szCs w:val="18"/>
              </w:rPr>
            </w:pPr>
          </w:p>
        </w:tc>
      </w:tr>
      <w:tr w:rsidR="0008705A" w:rsidRPr="00EB41A0" w14:paraId="680E4B8E" w14:textId="77777777" w:rsidTr="00556C52">
        <w:trPr>
          <w:gridAfter w:val="1"/>
          <w:wAfter w:w="6" w:type="pct"/>
          <w:trHeight w:val="20"/>
        </w:trPr>
        <w:tc>
          <w:tcPr>
            <w:tcW w:w="420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49300D4" w14:textId="77777777" w:rsidR="0008705A" w:rsidRPr="00EB41A0" w:rsidRDefault="0008705A" w:rsidP="00556C52">
            <w:pPr>
              <w:spacing w:after="0" w:line="360" w:lineRule="auto"/>
              <w:contextualSpacing/>
              <w:rPr>
                <w:rFonts w:ascii="Arial" w:hAnsi="Arial" w:cs="Arial"/>
                <w:b/>
                <w:bCs/>
                <w:color w:val="000000"/>
                <w:sz w:val="18"/>
                <w:szCs w:val="18"/>
                <w:lang w:val="en-IN" w:eastAsia="en-IN"/>
              </w:rPr>
            </w:pPr>
            <w:r w:rsidRPr="00EB41A0">
              <w:rPr>
                <w:rFonts w:ascii="Arial" w:hAnsi="Arial" w:cs="Arial"/>
                <w:b/>
                <w:bCs/>
                <w:color w:val="000000"/>
                <w:sz w:val="18"/>
                <w:szCs w:val="18"/>
                <w:lang w:val="en-IN" w:eastAsia="en-IN"/>
              </w:rPr>
              <w:t>Company Beta</w:t>
            </w:r>
          </w:p>
        </w:tc>
        <w:tc>
          <w:tcPr>
            <w:tcW w:w="79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6939D83" w14:textId="6691322D" w:rsidR="0008705A" w:rsidRPr="00EB41A0" w:rsidRDefault="00C4335B" w:rsidP="00556C52">
            <w:pPr>
              <w:spacing w:after="0" w:line="360" w:lineRule="auto"/>
              <w:contextualSpacing/>
              <w:jc w:val="center"/>
              <w:rPr>
                <w:rFonts w:ascii="Arial" w:hAnsi="Arial" w:cs="Arial"/>
                <w:color w:val="000000"/>
                <w:sz w:val="18"/>
                <w:szCs w:val="18"/>
              </w:rPr>
            </w:pPr>
            <w:r>
              <w:rPr>
                <w:rFonts w:ascii="Arial" w:hAnsi="Arial" w:cs="Arial"/>
                <w:color w:val="000000"/>
                <w:sz w:val="18"/>
                <w:szCs w:val="18"/>
              </w:rPr>
              <w:t>4.90</w:t>
            </w:r>
          </w:p>
        </w:tc>
      </w:tr>
      <w:tr w:rsidR="0008705A" w:rsidRPr="00EB41A0" w14:paraId="2B77A1C2"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bottom"/>
            <w:hideMark/>
          </w:tcPr>
          <w:p w14:paraId="5958256F" w14:textId="77777777"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14:paraId="25A0F8DB" w14:textId="77777777" w:rsidR="0008705A" w:rsidRPr="00EB41A0" w:rsidRDefault="0008705A" w:rsidP="00556C52">
            <w:pPr>
              <w:spacing w:after="0" w:line="360" w:lineRule="auto"/>
              <w:contextualSpacing/>
              <w:jc w:val="center"/>
              <w:rPr>
                <w:rFonts w:ascii="Arial" w:hAnsi="Arial" w:cs="Arial"/>
                <w:color w:val="000000"/>
                <w:sz w:val="18"/>
                <w:szCs w:val="18"/>
              </w:rPr>
            </w:pPr>
          </w:p>
        </w:tc>
      </w:tr>
      <w:tr w:rsidR="0008705A" w:rsidRPr="00EB41A0" w14:paraId="3FB98D0D" w14:textId="77777777" w:rsidTr="00556C52">
        <w:trPr>
          <w:trHeight w:val="20"/>
        </w:trPr>
        <w:tc>
          <w:tcPr>
            <w:tcW w:w="5000" w:type="pct"/>
            <w:gridSpan w:val="3"/>
            <w:tcBorders>
              <w:top w:val="single" w:sz="4" w:space="0" w:color="auto"/>
              <w:left w:val="single" w:sz="8" w:space="0" w:color="auto"/>
              <w:bottom w:val="single" w:sz="4" w:space="0" w:color="auto"/>
              <w:right w:val="nil"/>
            </w:tcBorders>
            <w:shd w:val="clear" w:color="auto" w:fill="002060"/>
            <w:noWrap/>
            <w:vAlign w:val="bottom"/>
            <w:hideMark/>
          </w:tcPr>
          <w:p w14:paraId="27854BCC" w14:textId="77777777" w:rsidR="0008705A" w:rsidRPr="00EB41A0" w:rsidRDefault="0008705A" w:rsidP="00556C52">
            <w:pPr>
              <w:spacing w:after="0" w:line="360" w:lineRule="auto"/>
              <w:contextualSpacing/>
              <w:jc w:val="center"/>
              <w:rPr>
                <w:rFonts w:ascii="Arial" w:hAnsi="Arial" w:cs="Arial"/>
                <w:b/>
                <w:bCs/>
                <w:color w:val="FFFFFF"/>
                <w:sz w:val="18"/>
                <w:szCs w:val="18"/>
                <w:lang w:val="en-IN" w:eastAsia="en-IN"/>
              </w:rPr>
            </w:pPr>
            <w:r w:rsidRPr="00EB41A0">
              <w:rPr>
                <w:rFonts w:ascii="Arial" w:hAnsi="Arial" w:cs="Arial"/>
                <w:b/>
                <w:bCs/>
                <w:color w:val="FFFFFF"/>
                <w:sz w:val="18"/>
                <w:szCs w:val="18"/>
                <w:lang w:val="en-IN" w:eastAsia="en-IN"/>
              </w:rPr>
              <w:t>Calculation of Cost of Equity According to CAPM</w:t>
            </w:r>
          </w:p>
        </w:tc>
      </w:tr>
      <w:tr w:rsidR="0008705A" w:rsidRPr="00EB41A0" w14:paraId="48B36971"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bottom"/>
            <w:hideMark/>
          </w:tcPr>
          <w:p w14:paraId="4C65118D" w14:textId="77777777"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14:paraId="5C5F224A" w14:textId="77777777" w:rsidR="0008705A" w:rsidRPr="00EB41A0" w:rsidRDefault="0008705A" w:rsidP="00556C52">
            <w:pPr>
              <w:spacing w:after="0" w:line="360" w:lineRule="auto"/>
              <w:contextualSpacing/>
              <w:rPr>
                <w:rFonts w:ascii="Arial" w:hAnsi="Arial" w:cs="Arial"/>
                <w:color w:val="000000"/>
                <w:sz w:val="18"/>
                <w:szCs w:val="18"/>
              </w:rPr>
            </w:pPr>
            <w:r w:rsidRPr="00EB41A0">
              <w:rPr>
                <w:rFonts w:ascii="Arial" w:hAnsi="Arial" w:cs="Arial"/>
                <w:color w:val="000000"/>
                <w:sz w:val="18"/>
                <w:szCs w:val="18"/>
              </w:rPr>
              <w:t> </w:t>
            </w:r>
          </w:p>
        </w:tc>
      </w:tr>
      <w:tr w:rsidR="00EB41A0" w:rsidRPr="00EB41A0" w14:paraId="5EC1AC59"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14:paraId="25E0F7DB" w14:textId="77777777" w:rsidR="00EB41A0" w:rsidRPr="00EB41A0" w:rsidRDefault="00EB41A0"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Risk Free Rate</w:t>
            </w:r>
          </w:p>
        </w:tc>
        <w:tc>
          <w:tcPr>
            <w:tcW w:w="794" w:type="pct"/>
            <w:tcBorders>
              <w:top w:val="nil"/>
              <w:left w:val="nil"/>
              <w:bottom w:val="single" w:sz="4" w:space="0" w:color="auto"/>
              <w:right w:val="single" w:sz="8" w:space="0" w:color="auto"/>
            </w:tcBorders>
            <w:shd w:val="clear" w:color="auto" w:fill="auto"/>
            <w:noWrap/>
            <w:hideMark/>
          </w:tcPr>
          <w:p w14:paraId="4291644D" w14:textId="50716439" w:rsidR="00EB41A0" w:rsidRPr="00EB41A0" w:rsidRDefault="00C4335B" w:rsidP="00556C52">
            <w:pPr>
              <w:spacing w:line="360" w:lineRule="auto"/>
              <w:contextualSpacing/>
              <w:jc w:val="center"/>
              <w:rPr>
                <w:rFonts w:ascii="Arial" w:hAnsi="Arial" w:cs="Arial"/>
                <w:sz w:val="18"/>
                <w:szCs w:val="18"/>
              </w:rPr>
            </w:pPr>
            <w:r>
              <w:rPr>
                <w:rFonts w:ascii="Arial" w:hAnsi="Arial" w:cs="Arial"/>
                <w:sz w:val="18"/>
                <w:szCs w:val="18"/>
              </w:rPr>
              <w:t>6.01%</w:t>
            </w:r>
          </w:p>
        </w:tc>
      </w:tr>
      <w:tr w:rsidR="00EB41A0" w:rsidRPr="00EB41A0" w14:paraId="4F6463A4"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center"/>
            <w:hideMark/>
          </w:tcPr>
          <w:p w14:paraId="46FDAC05" w14:textId="5984A211" w:rsidR="00EB41A0" w:rsidRPr="00EB41A0" w:rsidRDefault="00C4335B" w:rsidP="00556C52">
            <w:pPr>
              <w:spacing w:after="0" w:line="360" w:lineRule="auto"/>
              <w:contextualSpacing/>
              <w:rPr>
                <w:rFonts w:ascii="Arial" w:hAnsi="Arial" w:cs="Arial"/>
                <w:sz w:val="18"/>
                <w:szCs w:val="18"/>
                <w:lang w:val="en-IN" w:eastAsia="en-IN"/>
              </w:rPr>
            </w:pPr>
            <w:r>
              <w:rPr>
                <w:rFonts w:ascii="Arial" w:hAnsi="Arial" w:cs="Arial"/>
                <w:sz w:val="18"/>
                <w:szCs w:val="18"/>
                <w:lang w:val="en-IN" w:eastAsia="en-IN"/>
              </w:rPr>
              <w:t>Market Rate of Return</w:t>
            </w:r>
          </w:p>
        </w:tc>
        <w:tc>
          <w:tcPr>
            <w:tcW w:w="794" w:type="pct"/>
            <w:tcBorders>
              <w:top w:val="nil"/>
              <w:left w:val="nil"/>
              <w:bottom w:val="single" w:sz="4" w:space="0" w:color="auto"/>
              <w:right w:val="single" w:sz="8" w:space="0" w:color="auto"/>
            </w:tcBorders>
            <w:shd w:val="clear" w:color="auto" w:fill="auto"/>
            <w:noWrap/>
            <w:hideMark/>
          </w:tcPr>
          <w:p w14:paraId="0CBD25EB" w14:textId="406B36D2" w:rsidR="00EB41A0" w:rsidRPr="00EB41A0" w:rsidRDefault="00C4335B" w:rsidP="00556C52">
            <w:pPr>
              <w:spacing w:line="360" w:lineRule="auto"/>
              <w:contextualSpacing/>
              <w:jc w:val="center"/>
              <w:rPr>
                <w:rFonts w:ascii="Arial" w:hAnsi="Arial" w:cs="Arial"/>
                <w:sz w:val="18"/>
                <w:szCs w:val="18"/>
              </w:rPr>
            </w:pPr>
            <w:r>
              <w:rPr>
                <w:rFonts w:ascii="Arial" w:hAnsi="Arial" w:cs="Arial"/>
                <w:sz w:val="18"/>
                <w:szCs w:val="18"/>
              </w:rPr>
              <w:t>8.31%</w:t>
            </w:r>
          </w:p>
        </w:tc>
      </w:tr>
      <w:tr w:rsidR="0008705A" w:rsidRPr="00EB41A0" w14:paraId="01C023EE" w14:textId="77777777" w:rsidTr="00556C52">
        <w:trPr>
          <w:gridAfter w:val="1"/>
          <w:wAfter w:w="6" w:type="pct"/>
          <w:trHeight w:val="20"/>
        </w:trPr>
        <w:tc>
          <w:tcPr>
            <w:tcW w:w="4200" w:type="pct"/>
            <w:tcBorders>
              <w:top w:val="nil"/>
              <w:left w:val="single" w:sz="8" w:space="0" w:color="auto"/>
              <w:bottom w:val="single" w:sz="4" w:space="0" w:color="auto"/>
              <w:right w:val="single" w:sz="4" w:space="0" w:color="auto"/>
            </w:tcBorders>
            <w:shd w:val="clear" w:color="auto" w:fill="auto"/>
            <w:noWrap/>
            <w:vAlign w:val="bottom"/>
            <w:hideMark/>
          </w:tcPr>
          <w:p w14:paraId="594F580E" w14:textId="77777777" w:rsidR="0008705A" w:rsidRPr="00EB41A0" w:rsidRDefault="0008705A" w:rsidP="00556C52">
            <w:pPr>
              <w:spacing w:after="0" w:line="360" w:lineRule="auto"/>
              <w:contextualSpacing/>
              <w:rPr>
                <w:rFonts w:ascii="Arial" w:hAnsi="Arial" w:cs="Arial"/>
                <w:sz w:val="18"/>
                <w:szCs w:val="18"/>
                <w:lang w:val="en-IN" w:eastAsia="en-IN"/>
              </w:rPr>
            </w:pPr>
            <w:r w:rsidRPr="00EB41A0">
              <w:rPr>
                <w:rFonts w:ascii="Arial" w:hAnsi="Arial" w:cs="Arial"/>
                <w:sz w:val="18"/>
                <w:szCs w:val="18"/>
                <w:lang w:val="en-IN" w:eastAsia="en-IN"/>
              </w:rPr>
              <w:t> </w:t>
            </w:r>
          </w:p>
        </w:tc>
        <w:tc>
          <w:tcPr>
            <w:tcW w:w="794" w:type="pct"/>
            <w:tcBorders>
              <w:top w:val="nil"/>
              <w:left w:val="nil"/>
              <w:bottom w:val="single" w:sz="4" w:space="0" w:color="auto"/>
              <w:right w:val="single" w:sz="8" w:space="0" w:color="auto"/>
            </w:tcBorders>
            <w:shd w:val="clear" w:color="auto" w:fill="auto"/>
            <w:noWrap/>
            <w:vAlign w:val="bottom"/>
            <w:hideMark/>
          </w:tcPr>
          <w:p w14:paraId="53F1E3E1" w14:textId="77777777" w:rsidR="0008705A" w:rsidRPr="00EB41A0" w:rsidRDefault="0008705A" w:rsidP="00556C52">
            <w:pPr>
              <w:spacing w:after="0" w:line="360" w:lineRule="auto"/>
              <w:contextualSpacing/>
              <w:jc w:val="center"/>
              <w:rPr>
                <w:rFonts w:ascii="Arial" w:hAnsi="Arial" w:cs="Arial"/>
                <w:sz w:val="18"/>
                <w:szCs w:val="18"/>
                <w:lang w:val="en-IN" w:eastAsia="en-IN"/>
              </w:rPr>
            </w:pPr>
          </w:p>
        </w:tc>
      </w:tr>
      <w:tr w:rsidR="0008705A" w:rsidRPr="00EB41A0" w14:paraId="1B6B7782" w14:textId="77777777" w:rsidTr="00556C52">
        <w:trPr>
          <w:gridAfter w:val="1"/>
          <w:wAfter w:w="6" w:type="pct"/>
          <w:trHeight w:val="20"/>
        </w:trPr>
        <w:tc>
          <w:tcPr>
            <w:tcW w:w="4200" w:type="pct"/>
            <w:tcBorders>
              <w:top w:val="nil"/>
              <w:left w:val="single" w:sz="8" w:space="0" w:color="auto"/>
              <w:bottom w:val="single" w:sz="8" w:space="0" w:color="auto"/>
              <w:right w:val="single" w:sz="4" w:space="0" w:color="auto"/>
            </w:tcBorders>
            <w:shd w:val="clear" w:color="auto" w:fill="BDD6EE" w:themeFill="accent1" w:themeFillTint="66"/>
            <w:noWrap/>
            <w:vAlign w:val="bottom"/>
            <w:hideMark/>
          </w:tcPr>
          <w:p w14:paraId="432F183C" w14:textId="77777777" w:rsidR="0008705A" w:rsidRPr="00EB41A0" w:rsidRDefault="0008705A" w:rsidP="00556C52">
            <w:pPr>
              <w:spacing w:after="0" w:line="360" w:lineRule="auto"/>
              <w:contextualSpacing/>
              <w:rPr>
                <w:rFonts w:ascii="Arial" w:hAnsi="Arial" w:cs="Arial"/>
                <w:b/>
                <w:bCs/>
                <w:color w:val="000000"/>
                <w:sz w:val="18"/>
                <w:szCs w:val="18"/>
                <w:lang w:val="en-IN" w:eastAsia="en-IN"/>
              </w:rPr>
            </w:pPr>
            <w:r w:rsidRPr="00EB41A0">
              <w:rPr>
                <w:rFonts w:ascii="Arial" w:hAnsi="Arial" w:cs="Arial"/>
                <w:b/>
                <w:bCs/>
                <w:color w:val="000000"/>
                <w:sz w:val="18"/>
                <w:szCs w:val="18"/>
                <w:lang w:val="en-IN" w:eastAsia="en-IN"/>
              </w:rPr>
              <w:t>Cost of Equity</w:t>
            </w:r>
          </w:p>
        </w:tc>
        <w:tc>
          <w:tcPr>
            <w:tcW w:w="794" w:type="pct"/>
            <w:tcBorders>
              <w:top w:val="nil"/>
              <w:left w:val="nil"/>
              <w:bottom w:val="single" w:sz="8" w:space="0" w:color="auto"/>
              <w:right w:val="single" w:sz="8" w:space="0" w:color="auto"/>
            </w:tcBorders>
            <w:shd w:val="clear" w:color="auto" w:fill="BDD6EE" w:themeFill="accent1" w:themeFillTint="66"/>
            <w:noWrap/>
            <w:vAlign w:val="bottom"/>
            <w:hideMark/>
          </w:tcPr>
          <w:p w14:paraId="00C1872D" w14:textId="4BDCAD01" w:rsidR="0008705A" w:rsidRPr="00EB41A0" w:rsidRDefault="00C4335B" w:rsidP="00556C52">
            <w:pPr>
              <w:spacing w:after="0" w:line="360" w:lineRule="auto"/>
              <w:contextualSpacing/>
              <w:jc w:val="center"/>
              <w:rPr>
                <w:rFonts w:ascii="Arial" w:hAnsi="Arial" w:cs="Arial"/>
                <w:b/>
                <w:bCs/>
                <w:color w:val="000000"/>
                <w:sz w:val="18"/>
                <w:szCs w:val="18"/>
                <w:lang w:val="en-IN" w:eastAsia="en-IN"/>
              </w:rPr>
            </w:pPr>
            <w:r>
              <w:rPr>
                <w:rFonts w:ascii="Arial" w:hAnsi="Arial" w:cs="Arial"/>
                <w:b/>
                <w:bCs/>
                <w:color w:val="000000"/>
                <w:sz w:val="18"/>
                <w:szCs w:val="18"/>
                <w:lang w:val="en-IN" w:eastAsia="en-IN"/>
              </w:rPr>
              <w:t>17.28%</w:t>
            </w:r>
          </w:p>
        </w:tc>
      </w:tr>
    </w:tbl>
    <w:p w14:paraId="2C730878" w14:textId="77777777" w:rsidR="005E048A" w:rsidRDefault="005E048A" w:rsidP="00F44140">
      <w:pPr>
        <w:pStyle w:val="Default"/>
        <w:spacing w:line="360" w:lineRule="auto"/>
        <w:ind w:right="16"/>
        <w:jc w:val="both"/>
        <w:rPr>
          <w:b/>
          <w:color w:val="auto"/>
          <w:sz w:val="22"/>
          <w:szCs w:val="22"/>
        </w:rPr>
      </w:pPr>
    </w:p>
    <w:p w14:paraId="6387A3F3" w14:textId="77777777" w:rsidR="00F44140" w:rsidRDefault="00F44140" w:rsidP="00F44140">
      <w:pPr>
        <w:pStyle w:val="Default"/>
        <w:spacing w:line="360" w:lineRule="auto"/>
        <w:ind w:right="16"/>
        <w:jc w:val="both"/>
        <w:rPr>
          <w:b/>
          <w:color w:val="auto"/>
          <w:sz w:val="22"/>
          <w:szCs w:val="22"/>
        </w:rPr>
      </w:pPr>
    </w:p>
    <w:p w14:paraId="65A98DC6" w14:textId="77777777" w:rsidR="00F44140" w:rsidRDefault="00F44140" w:rsidP="00F44140">
      <w:pPr>
        <w:pStyle w:val="Default"/>
        <w:spacing w:line="360" w:lineRule="auto"/>
        <w:ind w:right="16"/>
        <w:jc w:val="both"/>
        <w:rPr>
          <w:b/>
          <w:color w:val="auto"/>
          <w:sz w:val="22"/>
          <w:szCs w:val="22"/>
        </w:rPr>
      </w:pPr>
    </w:p>
    <w:p w14:paraId="34B0BF5F" w14:textId="77777777" w:rsidR="00F44140" w:rsidRDefault="00F44140" w:rsidP="00F44140">
      <w:pPr>
        <w:pStyle w:val="Default"/>
        <w:spacing w:line="360" w:lineRule="auto"/>
        <w:ind w:right="16"/>
        <w:jc w:val="both"/>
        <w:rPr>
          <w:b/>
          <w:color w:val="auto"/>
          <w:sz w:val="22"/>
          <w:szCs w:val="22"/>
        </w:rPr>
      </w:pPr>
    </w:p>
    <w:p w14:paraId="7BAA5C33" w14:textId="77777777" w:rsidR="00F44140" w:rsidRDefault="00F44140" w:rsidP="00F44140">
      <w:pPr>
        <w:pStyle w:val="Default"/>
        <w:spacing w:line="360" w:lineRule="auto"/>
        <w:ind w:right="16"/>
        <w:jc w:val="both"/>
        <w:rPr>
          <w:b/>
          <w:color w:val="auto"/>
          <w:sz w:val="22"/>
          <w:szCs w:val="22"/>
        </w:rPr>
      </w:pPr>
    </w:p>
    <w:p w14:paraId="51A015AD" w14:textId="77777777" w:rsidR="00F44140" w:rsidRDefault="00F44140" w:rsidP="00F44140">
      <w:pPr>
        <w:pStyle w:val="Default"/>
        <w:spacing w:line="360" w:lineRule="auto"/>
        <w:ind w:right="16"/>
        <w:jc w:val="both"/>
        <w:rPr>
          <w:b/>
          <w:color w:val="auto"/>
          <w:sz w:val="22"/>
          <w:szCs w:val="22"/>
        </w:rPr>
      </w:pPr>
    </w:p>
    <w:p w14:paraId="056C5F26" w14:textId="77777777" w:rsidR="00F44140" w:rsidRDefault="00F44140" w:rsidP="00F44140">
      <w:pPr>
        <w:pStyle w:val="Default"/>
        <w:spacing w:line="360" w:lineRule="auto"/>
        <w:ind w:right="16"/>
        <w:jc w:val="both"/>
        <w:rPr>
          <w:b/>
          <w:color w:val="auto"/>
          <w:sz w:val="22"/>
          <w:szCs w:val="22"/>
        </w:rPr>
      </w:pPr>
    </w:p>
    <w:p w14:paraId="298AEB5B" w14:textId="77777777" w:rsidR="00F44140" w:rsidRDefault="00F44140" w:rsidP="00F44140">
      <w:pPr>
        <w:pStyle w:val="Default"/>
        <w:spacing w:line="360" w:lineRule="auto"/>
        <w:ind w:right="16"/>
        <w:jc w:val="both"/>
        <w:rPr>
          <w:b/>
          <w:color w:val="auto"/>
          <w:sz w:val="22"/>
          <w:szCs w:val="22"/>
        </w:rPr>
      </w:pPr>
    </w:p>
    <w:p w14:paraId="5173BE86" w14:textId="77777777" w:rsidR="00F44140" w:rsidRDefault="00F44140" w:rsidP="00F44140">
      <w:pPr>
        <w:pStyle w:val="Default"/>
        <w:spacing w:line="360" w:lineRule="auto"/>
        <w:ind w:right="16"/>
        <w:jc w:val="both"/>
        <w:rPr>
          <w:b/>
          <w:color w:val="auto"/>
          <w:sz w:val="22"/>
          <w:szCs w:val="22"/>
        </w:rPr>
      </w:pPr>
    </w:p>
    <w:p w14:paraId="56CADF04" w14:textId="04985839" w:rsidR="00B15456" w:rsidRPr="005E048A" w:rsidRDefault="00164A0A" w:rsidP="00164A0A">
      <w:pPr>
        <w:pStyle w:val="Default"/>
        <w:spacing w:line="360" w:lineRule="auto"/>
        <w:ind w:left="180" w:right="16"/>
        <w:jc w:val="both"/>
        <w:rPr>
          <w:b/>
          <w:color w:val="auto"/>
          <w:sz w:val="22"/>
          <w:szCs w:val="22"/>
        </w:rPr>
      </w:pPr>
      <w:r>
        <w:rPr>
          <w:b/>
          <w:color w:val="auto"/>
          <w:sz w:val="22"/>
          <w:szCs w:val="22"/>
        </w:rPr>
        <w:t xml:space="preserve">2.   </w:t>
      </w:r>
      <w:r w:rsidR="00B15456" w:rsidRPr="005E048A">
        <w:rPr>
          <w:b/>
          <w:color w:val="auto"/>
          <w:sz w:val="22"/>
          <w:szCs w:val="22"/>
        </w:rPr>
        <w:t>CALCULATION OF FREE CASH FL</w:t>
      </w:r>
      <w:r w:rsidR="00137B89">
        <w:rPr>
          <w:b/>
          <w:color w:val="auto"/>
          <w:sz w:val="22"/>
          <w:szCs w:val="22"/>
        </w:rPr>
        <w:t>OW TO FIRM</w:t>
      </w:r>
    </w:p>
    <w:p w14:paraId="3A2FB5F9" w14:textId="77777777" w:rsidR="00B15456" w:rsidRDefault="00B15456" w:rsidP="00D017C9">
      <w:pPr>
        <w:pStyle w:val="Default"/>
        <w:ind w:left="6480"/>
        <w:jc w:val="right"/>
        <w:rPr>
          <w:b/>
          <w:i/>
          <w:w w:val="105"/>
          <w:sz w:val="18"/>
          <w:szCs w:val="22"/>
        </w:rPr>
      </w:pPr>
    </w:p>
    <w:p w14:paraId="5364D86A" w14:textId="5AB52FB9" w:rsidR="00B95BB0" w:rsidRDefault="00B15456" w:rsidP="00B15456">
      <w:pPr>
        <w:pStyle w:val="Default"/>
        <w:ind w:left="6480"/>
        <w:jc w:val="both"/>
        <w:rPr>
          <w:b/>
          <w:color w:val="auto"/>
          <w:sz w:val="22"/>
          <w:szCs w:val="22"/>
          <w:highlight w:val="yellow"/>
        </w:rPr>
      </w:pPr>
      <w:r>
        <w:rPr>
          <w:b/>
          <w:i/>
          <w:w w:val="105"/>
          <w:sz w:val="18"/>
          <w:szCs w:val="22"/>
        </w:rPr>
        <w:t xml:space="preserve">         </w:t>
      </w:r>
      <w:r w:rsidR="00D017C9">
        <w:rPr>
          <w:b/>
          <w:i/>
          <w:w w:val="105"/>
          <w:sz w:val="18"/>
          <w:szCs w:val="22"/>
        </w:rPr>
        <w:t xml:space="preserve">     </w:t>
      </w:r>
      <w:r w:rsidR="00575090">
        <w:rPr>
          <w:b/>
          <w:i/>
          <w:w w:val="105"/>
          <w:sz w:val="18"/>
          <w:szCs w:val="22"/>
        </w:rPr>
        <w:t xml:space="preserve">  </w:t>
      </w:r>
      <w:r w:rsidR="00EC1410">
        <w:rPr>
          <w:b/>
          <w:i/>
          <w:w w:val="105"/>
          <w:sz w:val="18"/>
          <w:szCs w:val="22"/>
        </w:rPr>
        <w:t xml:space="preserve"> </w:t>
      </w:r>
      <w:r w:rsidR="00D017C9">
        <w:rPr>
          <w:b/>
          <w:i/>
          <w:w w:val="105"/>
          <w:sz w:val="18"/>
          <w:szCs w:val="22"/>
        </w:rPr>
        <w:t>(Figures in Lakhs</w:t>
      </w:r>
      <w:r w:rsidRPr="00AF09C6">
        <w:rPr>
          <w:b/>
          <w:i/>
          <w:w w:val="105"/>
          <w:sz w:val="18"/>
          <w:szCs w:val="22"/>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729"/>
        <w:gridCol w:w="1159"/>
        <w:gridCol w:w="1159"/>
        <w:gridCol w:w="1100"/>
        <w:gridCol w:w="1100"/>
        <w:gridCol w:w="1100"/>
        <w:gridCol w:w="980"/>
      </w:tblGrid>
      <w:tr w:rsidR="00787210" w:rsidRPr="00787210" w14:paraId="3D34BEA3" w14:textId="77777777" w:rsidTr="00CC659D">
        <w:trPr>
          <w:trHeight w:val="216"/>
          <w:jc w:val="center"/>
        </w:trPr>
        <w:tc>
          <w:tcPr>
            <w:tcW w:w="1611" w:type="dxa"/>
            <w:shd w:val="clear" w:color="auto" w:fill="002060"/>
            <w:noWrap/>
            <w:vAlign w:val="center"/>
            <w:hideMark/>
          </w:tcPr>
          <w:p w14:paraId="7BF79B20" w14:textId="77777777" w:rsidR="00787210" w:rsidRPr="00787210" w:rsidRDefault="00787210" w:rsidP="00787210">
            <w:pPr>
              <w:spacing w:after="0" w:line="240" w:lineRule="auto"/>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In Lakhs</w:t>
            </w:r>
          </w:p>
        </w:tc>
        <w:tc>
          <w:tcPr>
            <w:tcW w:w="1729" w:type="dxa"/>
            <w:shd w:val="clear" w:color="auto" w:fill="002060"/>
            <w:noWrap/>
            <w:vAlign w:val="center"/>
            <w:hideMark/>
          </w:tcPr>
          <w:p w14:paraId="65070685" w14:textId="77777777"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FY21E</w:t>
            </w:r>
          </w:p>
        </w:tc>
        <w:tc>
          <w:tcPr>
            <w:tcW w:w="1159" w:type="dxa"/>
            <w:shd w:val="clear" w:color="auto" w:fill="002060"/>
            <w:noWrap/>
            <w:vAlign w:val="center"/>
            <w:hideMark/>
          </w:tcPr>
          <w:p w14:paraId="59920BBC" w14:textId="77777777"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FY22E</w:t>
            </w:r>
          </w:p>
        </w:tc>
        <w:tc>
          <w:tcPr>
            <w:tcW w:w="1159" w:type="dxa"/>
            <w:shd w:val="clear" w:color="auto" w:fill="002060"/>
            <w:noWrap/>
            <w:vAlign w:val="center"/>
            <w:hideMark/>
          </w:tcPr>
          <w:p w14:paraId="52D908F5" w14:textId="77777777"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FY23E</w:t>
            </w:r>
          </w:p>
        </w:tc>
        <w:tc>
          <w:tcPr>
            <w:tcW w:w="1100" w:type="dxa"/>
            <w:shd w:val="clear" w:color="auto" w:fill="002060"/>
            <w:noWrap/>
            <w:vAlign w:val="center"/>
            <w:hideMark/>
          </w:tcPr>
          <w:p w14:paraId="6B397ACA" w14:textId="77777777"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FY24E</w:t>
            </w:r>
          </w:p>
        </w:tc>
        <w:tc>
          <w:tcPr>
            <w:tcW w:w="1100" w:type="dxa"/>
            <w:shd w:val="clear" w:color="auto" w:fill="002060"/>
            <w:noWrap/>
            <w:vAlign w:val="center"/>
            <w:hideMark/>
          </w:tcPr>
          <w:p w14:paraId="172884C8" w14:textId="77777777"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FY25E</w:t>
            </w:r>
          </w:p>
        </w:tc>
        <w:tc>
          <w:tcPr>
            <w:tcW w:w="1100" w:type="dxa"/>
            <w:shd w:val="clear" w:color="auto" w:fill="002060"/>
            <w:noWrap/>
            <w:vAlign w:val="center"/>
            <w:hideMark/>
          </w:tcPr>
          <w:p w14:paraId="087AA7A1" w14:textId="77777777"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FY26E</w:t>
            </w:r>
          </w:p>
        </w:tc>
        <w:tc>
          <w:tcPr>
            <w:tcW w:w="980" w:type="dxa"/>
            <w:shd w:val="clear" w:color="auto" w:fill="002060"/>
            <w:noWrap/>
            <w:vAlign w:val="center"/>
            <w:hideMark/>
          </w:tcPr>
          <w:p w14:paraId="647D7D17" w14:textId="77777777" w:rsidR="00787210" w:rsidRPr="00787210" w:rsidRDefault="00787210" w:rsidP="00787210">
            <w:pPr>
              <w:spacing w:after="0" w:line="240" w:lineRule="auto"/>
              <w:jc w:val="center"/>
              <w:rPr>
                <w:rFonts w:ascii="Calibri" w:hAnsi="Calibri" w:cs="Calibri"/>
                <w:b/>
                <w:bCs/>
                <w:color w:val="FFFFFF" w:themeColor="background1"/>
                <w:sz w:val="16"/>
                <w:szCs w:val="16"/>
                <w:lang w:val="en-IN" w:eastAsia="en-IN"/>
              </w:rPr>
            </w:pPr>
            <w:r w:rsidRPr="00787210">
              <w:rPr>
                <w:rFonts w:ascii="Calibri" w:hAnsi="Calibri" w:cs="Calibri"/>
                <w:b/>
                <w:bCs/>
                <w:color w:val="FFFFFF" w:themeColor="background1"/>
                <w:sz w:val="16"/>
                <w:szCs w:val="16"/>
                <w:lang w:val="en-IN" w:eastAsia="en-IN"/>
              </w:rPr>
              <w:t>FY27E</w:t>
            </w:r>
          </w:p>
        </w:tc>
      </w:tr>
      <w:tr w:rsidR="00CC659D" w:rsidRPr="00787210" w14:paraId="534521FE" w14:textId="77777777" w:rsidTr="00F90668">
        <w:trPr>
          <w:trHeight w:val="216"/>
          <w:jc w:val="center"/>
        </w:trPr>
        <w:tc>
          <w:tcPr>
            <w:tcW w:w="1611" w:type="dxa"/>
            <w:shd w:val="clear" w:color="auto" w:fill="auto"/>
            <w:noWrap/>
            <w:vAlign w:val="center"/>
            <w:hideMark/>
          </w:tcPr>
          <w:p w14:paraId="2B82408B" w14:textId="77777777" w:rsidR="00CC659D" w:rsidRPr="00787210" w:rsidRDefault="00CC659D" w:rsidP="00CC659D">
            <w:pPr>
              <w:spacing w:after="0" w:line="240" w:lineRule="auto"/>
              <w:rPr>
                <w:rFonts w:ascii="Calibri" w:hAnsi="Calibri" w:cs="Calibri"/>
                <w:b/>
                <w:bCs/>
                <w:color w:val="000000"/>
                <w:sz w:val="16"/>
                <w:szCs w:val="16"/>
                <w:lang w:val="en-IN" w:eastAsia="en-IN"/>
              </w:rPr>
            </w:pPr>
          </w:p>
        </w:tc>
        <w:tc>
          <w:tcPr>
            <w:tcW w:w="1729" w:type="dxa"/>
            <w:shd w:val="clear" w:color="auto" w:fill="auto"/>
            <w:noWrap/>
            <w:vAlign w:val="center"/>
            <w:hideMark/>
          </w:tcPr>
          <w:p w14:paraId="3EF2D95B" w14:textId="3CD98FE9" w:rsidR="00CC659D" w:rsidRPr="00787210" w:rsidRDefault="00CC659D" w:rsidP="00CC659D">
            <w:pPr>
              <w:spacing w:after="0" w:line="240" w:lineRule="auto"/>
              <w:jc w:val="center"/>
              <w:rPr>
                <w:b/>
                <w:sz w:val="16"/>
                <w:szCs w:val="16"/>
                <w:lang w:val="en-IN" w:eastAsia="en-IN"/>
              </w:rPr>
            </w:pPr>
            <w:r>
              <w:rPr>
                <w:b/>
                <w:sz w:val="16"/>
                <w:szCs w:val="16"/>
                <w:lang w:val="en-IN" w:eastAsia="en-IN"/>
              </w:rPr>
              <w:t>3M</w:t>
            </w:r>
          </w:p>
        </w:tc>
        <w:tc>
          <w:tcPr>
            <w:tcW w:w="1159" w:type="dxa"/>
            <w:shd w:val="clear" w:color="auto" w:fill="auto"/>
            <w:noWrap/>
            <w:vAlign w:val="center"/>
            <w:hideMark/>
          </w:tcPr>
          <w:p w14:paraId="05894F21" w14:textId="2740F561" w:rsidR="00CC659D" w:rsidRPr="00787210" w:rsidRDefault="00CC659D" w:rsidP="00CC659D">
            <w:pPr>
              <w:spacing w:after="0" w:line="240" w:lineRule="auto"/>
              <w:jc w:val="center"/>
              <w:rPr>
                <w:b/>
                <w:sz w:val="16"/>
                <w:szCs w:val="16"/>
                <w:lang w:val="en-IN" w:eastAsia="en-IN"/>
              </w:rPr>
            </w:pPr>
            <w:r>
              <w:rPr>
                <w:b/>
                <w:sz w:val="16"/>
                <w:szCs w:val="16"/>
                <w:lang w:val="en-IN" w:eastAsia="en-IN"/>
              </w:rPr>
              <w:t>12M</w:t>
            </w:r>
          </w:p>
        </w:tc>
        <w:tc>
          <w:tcPr>
            <w:tcW w:w="1159" w:type="dxa"/>
            <w:shd w:val="clear" w:color="auto" w:fill="auto"/>
            <w:noWrap/>
            <w:hideMark/>
          </w:tcPr>
          <w:p w14:paraId="7FAD5B02" w14:textId="734A6580"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c>
          <w:tcPr>
            <w:tcW w:w="1100" w:type="dxa"/>
            <w:shd w:val="clear" w:color="auto" w:fill="auto"/>
            <w:noWrap/>
            <w:hideMark/>
          </w:tcPr>
          <w:p w14:paraId="38895A82" w14:textId="0824E420"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c>
          <w:tcPr>
            <w:tcW w:w="1100" w:type="dxa"/>
            <w:shd w:val="clear" w:color="auto" w:fill="auto"/>
            <w:noWrap/>
            <w:hideMark/>
          </w:tcPr>
          <w:p w14:paraId="0861ED98" w14:textId="0A506696"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c>
          <w:tcPr>
            <w:tcW w:w="1100" w:type="dxa"/>
            <w:shd w:val="clear" w:color="auto" w:fill="auto"/>
            <w:noWrap/>
            <w:hideMark/>
          </w:tcPr>
          <w:p w14:paraId="2FE494D2" w14:textId="497C3C7E"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c>
          <w:tcPr>
            <w:tcW w:w="980" w:type="dxa"/>
            <w:shd w:val="clear" w:color="auto" w:fill="auto"/>
            <w:noWrap/>
            <w:hideMark/>
          </w:tcPr>
          <w:p w14:paraId="6F2E0365" w14:textId="3E2989DC" w:rsidR="00CC659D" w:rsidRPr="00787210" w:rsidRDefault="00CC659D" w:rsidP="00CC659D">
            <w:pPr>
              <w:spacing w:after="0" w:line="240" w:lineRule="auto"/>
              <w:jc w:val="center"/>
              <w:rPr>
                <w:b/>
                <w:sz w:val="16"/>
                <w:szCs w:val="16"/>
                <w:lang w:val="en-IN" w:eastAsia="en-IN"/>
              </w:rPr>
            </w:pPr>
            <w:r w:rsidRPr="00490AB1">
              <w:rPr>
                <w:b/>
                <w:sz w:val="16"/>
                <w:szCs w:val="16"/>
                <w:lang w:val="en-IN" w:eastAsia="en-IN"/>
              </w:rPr>
              <w:t>12M</w:t>
            </w:r>
          </w:p>
        </w:tc>
      </w:tr>
      <w:tr w:rsidR="00787210" w:rsidRPr="00787210" w14:paraId="27FEC5D7" w14:textId="77777777" w:rsidTr="00787210">
        <w:trPr>
          <w:trHeight w:val="216"/>
          <w:jc w:val="center"/>
        </w:trPr>
        <w:tc>
          <w:tcPr>
            <w:tcW w:w="1611" w:type="dxa"/>
            <w:shd w:val="clear" w:color="auto" w:fill="auto"/>
            <w:noWrap/>
            <w:vAlign w:val="center"/>
            <w:hideMark/>
          </w:tcPr>
          <w:p w14:paraId="1E35E11F" w14:textId="77777777"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EBITDA</w:t>
            </w:r>
          </w:p>
        </w:tc>
        <w:tc>
          <w:tcPr>
            <w:tcW w:w="1729" w:type="dxa"/>
            <w:shd w:val="clear" w:color="auto" w:fill="auto"/>
            <w:noWrap/>
            <w:vAlign w:val="center"/>
            <w:hideMark/>
          </w:tcPr>
          <w:p w14:paraId="140A1F8E" w14:textId="077B0EFA"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4,211</w:t>
            </w:r>
          </w:p>
        </w:tc>
        <w:tc>
          <w:tcPr>
            <w:tcW w:w="1159" w:type="dxa"/>
            <w:shd w:val="clear" w:color="auto" w:fill="auto"/>
            <w:noWrap/>
            <w:vAlign w:val="center"/>
            <w:hideMark/>
          </w:tcPr>
          <w:p w14:paraId="63695463" w14:textId="18C97D90"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7,199</w:t>
            </w:r>
          </w:p>
        </w:tc>
        <w:tc>
          <w:tcPr>
            <w:tcW w:w="1159" w:type="dxa"/>
            <w:shd w:val="clear" w:color="auto" w:fill="auto"/>
            <w:noWrap/>
            <w:vAlign w:val="center"/>
            <w:hideMark/>
          </w:tcPr>
          <w:p w14:paraId="5AD756F2" w14:textId="06DBD01C"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9,212</w:t>
            </w:r>
          </w:p>
        </w:tc>
        <w:tc>
          <w:tcPr>
            <w:tcW w:w="1100" w:type="dxa"/>
            <w:shd w:val="clear" w:color="auto" w:fill="auto"/>
            <w:noWrap/>
            <w:vAlign w:val="center"/>
            <w:hideMark/>
          </w:tcPr>
          <w:p w14:paraId="122F5ADB" w14:textId="5058915A"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1,030</w:t>
            </w:r>
          </w:p>
        </w:tc>
        <w:tc>
          <w:tcPr>
            <w:tcW w:w="1100" w:type="dxa"/>
            <w:shd w:val="clear" w:color="auto" w:fill="auto"/>
            <w:noWrap/>
            <w:vAlign w:val="center"/>
            <w:hideMark/>
          </w:tcPr>
          <w:p w14:paraId="3DBD4E56" w14:textId="0463AC91"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9,967</w:t>
            </w:r>
          </w:p>
        </w:tc>
        <w:tc>
          <w:tcPr>
            <w:tcW w:w="1100" w:type="dxa"/>
            <w:shd w:val="clear" w:color="auto" w:fill="auto"/>
            <w:noWrap/>
            <w:vAlign w:val="center"/>
            <w:hideMark/>
          </w:tcPr>
          <w:p w14:paraId="22731DB9" w14:textId="6DCDBB5B"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9,901</w:t>
            </w:r>
          </w:p>
        </w:tc>
        <w:tc>
          <w:tcPr>
            <w:tcW w:w="980" w:type="dxa"/>
            <w:shd w:val="clear" w:color="auto" w:fill="auto"/>
            <w:noWrap/>
            <w:vAlign w:val="center"/>
            <w:hideMark/>
          </w:tcPr>
          <w:p w14:paraId="35480BF0" w14:textId="05E06DDA"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6,787</w:t>
            </w:r>
          </w:p>
        </w:tc>
      </w:tr>
      <w:tr w:rsidR="00787210" w:rsidRPr="00787210" w14:paraId="77377FCB" w14:textId="77777777" w:rsidTr="00787210">
        <w:trPr>
          <w:trHeight w:val="216"/>
          <w:jc w:val="center"/>
        </w:trPr>
        <w:tc>
          <w:tcPr>
            <w:tcW w:w="1611" w:type="dxa"/>
            <w:shd w:val="clear" w:color="auto" w:fill="auto"/>
            <w:noWrap/>
            <w:vAlign w:val="center"/>
            <w:hideMark/>
          </w:tcPr>
          <w:p w14:paraId="73F87FCD" w14:textId="77777777" w:rsidR="00787210" w:rsidRPr="00787210" w:rsidRDefault="00787210" w:rsidP="00787210">
            <w:pPr>
              <w:spacing w:after="0" w:line="240" w:lineRule="auto"/>
              <w:rPr>
                <w:rFonts w:ascii="Calibri" w:hAnsi="Calibri" w:cs="Calibri"/>
                <w:b/>
                <w:color w:val="000000"/>
                <w:sz w:val="16"/>
                <w:szCs w:val="16"/>
                <w:lang w:val="en-IN" w:eastAsia="en-IN"/>
              </w:rPr>
            </w:pPr>
          </w:p>
        </w:tc>
        <w:tc>
          <w:tcPr>
            <w:tcW w:w="1729" w:type="dxa"/>
            <w:shd w:val="clear" w:color="auto" w:fill="auto"/>
            <w:noWrap/>
            <w:vAlign w:val="center"/>
            <w:hideMark/>
          </w:tcPr>
          <w:p w14:paraId="1F4BCC3E" w14:textId="77777777" w:rsidR="00787210" w:rsidRPr="00787210" w:rsidRDefault="00787210" w:rsidP="00787210">
            <w:pPr>
              <w:spacing w:after="0" w:line="240" w:lineRule="auto"/>
              <w:jc w:val="center"/>
              <w:rPr>
                <w:b/>
                <w:sz w:val="16"/>
                <w:szCs w:val="16"/>
                <w:lang w:val="en-IN" w:eastAsia="en-IN"/>
              </w:rPr>
            </w:pPr>
          </w:p>
        </w:tc>
        <w:tc>
          <w:tcPr>
            <w:tcW w:w="1159" w:type="dxa"/>
            <w:shd w:val="clear" w:color="auto" w:fill="auto"/>
            <w:noWrap/>
            <w:vAlign w:val="center"/>
            <w:hideMark/>
          </w:tcPr>
          <w:p w14:paraId="39E7283C" w14:textId="77777777" w:rsidR="00787210" w:rsidRPr="00787210" w:rsidRDefault="00787210" w:rsidP="00787210">
            <w:pPr>
              <w:spacing w:after="0" w:line="240" w:lineRule="auto"/>
              <w:jc w:val="center"/>
              <w:rPr>
                <w:b/>
                <w:sz w:val="16"/>
                <w:szCs w:val="16"/>
                <w:lang w:val="en-IN" w:eastAsia="en-IN"/>
              </w:rPr>
            </w:pPr>
          </w:p>
        </w:tc>
        <w:tc>
          <w:tcPr>
            <w:tcW w:w="1159" w:type="dxa"/>
            <w:shd w:val="clear" w:color="auto" w:fill="auto"/>
            <w:noWrap/>
            <w:vAlign w:val="center"/>
            <w:hideMark/>
          </w:tcPr>
          <w:p w14:paraId="73FF6B19" w14:textId="77777777"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14:paraId="28BC8E1A" w14:textId="77777777"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14:paraId="64A44433" w14:textId="77777777"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14:paraId="0CD940AE" w14:textId="77777777" w:rsidR="00787210" w:rsidRPr="00787210" w:rsidRDefault="00787210" w:rsidP="00787210">
            <w:pPr>
              <w:spacing w:after="0" w:line="240" w:lineRule="auto"/>
              <w:jc w:val="center"/>
              <w:rPr>
                <w:b/>
                <w:sz w:val="16"/>
                <w:szCs w:val="16"/>
                <w:lang w:val="en-IN" w:eastAsia="en-IN"/>
              </w:rPr>
            </w:pPr>
          </w:p>
        </w:tc>
        <w:tc>
          <w:tcPr>
            <w:tcW w:w="980" w:type="dxa"/>
            <w:shd w:val="clear" w:color="auto" w:fill="auto"/>
            <w:noWrap/>
            <w:vAlign w:val="center"/>
            <w:hideMark/>
          </w:tcPr>
          <w:p w14:paraId="0593191F" w14:textId="77777777" w:rsidR="00787210" w:rsidRPr="00787210" w:rsidRDefault="00787210" w:rsidP="00787210">
            <w:pPr>
              <w:spacing w:after="0" w:line="240" w:lineRule="auto"/>
              <w:jc w:val="center"/>
              <w:rPr>
                <w:b/>
                <w:sz w:val="16"/>
                <w:szCs w:val="16"/>
                <w:lang w:val="en-IN" w:eastAsia="en-IN"/>
              </w:rPr>
            </w:pPr>
          </w:p>
        </w:tc>
      </w:tr>
      <w:tr w:rsidR="00787210" w:rsidRPr="00787210" w14:paraId="74314D75" w14:textId="77777777" w:rsidTr="00787210">
        <w:trPr>
          <w:trHeight w:val="216"/>
          <w:jc w:val="center"/>
        </w:trPr>
        <w:tc>
          <w:tcPr>
            <w:tcW w:w="1611" w:type="dxa"/>
            <w:shd w:val="clear" w:color="auto" w:fill="auto"/>
            <w:noWrap/>
            <w:vAlign w:val="center"/>
            <w:hideMark/>
          </w:tcPr>
          <w:p w14:paraId="272E7E2B" w14:textId="77777777"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Free Cash Flow to Firm (FCFF)</w:t>
            </w:r>
          </w:p>
        </w:tc>
        <w:tc>
          <w:tcPr>
            <w:tcW w:w="1729" w:type="dxa"/>
            <w:shd w:val="clear" w:color="auto" w:fill="auto"/>
            <w:noWrap/>
            <w:vAlign w:val="center"/>
            <w:hideMark/>
          </w:tcPr>
          <w:p w14:paraId="3DAAEEFE" w14:textId="550E0CA2"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4,211</w:t>
            </w:r>
          </w:p>
        </w:tc>
        <w:tc>
          <w:tcPr>
            <w:tcW w:w="1159" w:type="dxa"/>
            <w:shd w:val="clear" w:color="auto" w:fill="auto"/>
            <w:noWrap/>
            <w:vAlign w:val="center"/>
            <w:hideMark/>
          </w:tcPr>
          <w:p w14:paraId="619F6907" w14:textId="1624BA04"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7,199</w:t>
            </w:r>
          </w:p>
        </w:tc>
        <w:tc>
          <w:tcPr>
            <w:tcW w:w="1159" w:type="dxa"/>
            <w:shd w:val="clear" w:color="auto" w:fill="auto"/>
            <w:noWrap/>
            <w:vAlign w:val="center"/>
            <w:hideMark/>
          </w:tcPr>
          <w:p w14:paraId="3B8D1AD1" w14:textId="329412AC"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9,212</w:t>
            </w:r>
          </w:p>
        </w:tc>
        <w:tc>
          <w:tcPr>
            <w:tcW w:w="1100" w:type="dxa"/>
            <w:shd w:val="clear" w:color="auto" w:fill="auto"/>
            <w:noWrap/>
            <w:vAlign w:val="center"/>
            <w:hideMark/>
          </w:tcPr>
          <w:p w14:paraId="2F4AA5A2" w14:textId="26EC80AA"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1,030</w:t>
            </w:r>
          </w:p>
        </w:tc>
        <w:tc>
          <w:tcPr>
            <w:tcW w:w="1100" w:type="dxa"/>
            <w:shd w:val="clear" w:color="auto" w:fill="auto"/>
            <w:noWrap/>
            <w:vAlign w:val="center"/>
            <w:hideMark/>
          </w:tcPr>
          <w:p w14:paraId="5DC10C4B" w14:textId="5241E9E0"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9,967</w:t>
            </w:r>
          </w:p>
        </w:tc>
        <w:tc>
          <w:tcPr>
            <w:tcW w:w="1100" w:type="dxa"/>
            <w:shd w:val="clear" w:color="auto" w:fill="auto"/>
            <w:noWrap/>
            <w:vAlign w:val="center"/>
            <w:hideMark/>
          </w:tcPr>
          <w:p w14:paraId="52018E49" w14:textId="74931FE8"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9,901</w:t>
            </w:r>
          </w:p>
        </w:tc>
        <w:tc>
          <w:tcPr>
            <w:tcW w:w="980" w:type="dxa"/>
            <w:shd w:val="clear" w:color="auto" w:fill="auto"/>
            <w:noWrap/>
            <w:vAlign w:val="center"/>
            <w:hideMark/>
          </w:tcPr>
          <w:p w14:paraId="20BC55B9" w14:textId="5A22E458"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6,787</w:t>
            </w:r>
          </w:p>
        </w:tc>
      </w:tr>
      <w:tr w:rsidR="00787210" w:rsidRPr="00787210" w14:paraId="2098325E" w14:textId="77777777" w:rsidTr="00787210">
        <w:trPr>
          <w:trHeight w:val="216"/>
          <w:jc w:val="center"/>
        </w:trPr>
        <w:tc>
          <w:tcPr>
            <w:tcW w:w="1611" w:type="dxa"/>
            <w:shd w:val="clear" w:color="auto" w:fill="auto"/>
            <w:noWrap/>
            <w:vAlign w:val="center"/>
            <w:hideMark/>
          </w:tcPr>
          <w:p w14:paraId="227564A3" w14:textId="77777777" w:rsidR="00787210" w:rsidRPr="00787210" w:rsidRDefault="00787210" w:rsidP="00787210">
            <w:pPr>
              <w:spacing w:after="0" w:line="240" w:lineRule="auto"/>
              <w:rPr>
                <w:rFonts w:ascii="Calibri" w:hAnsi="Calibri" w:cs="Calibri"/>
                <w:b/>
                <w:color w:val="000000"/>
                <w:sz w:val="16"/>
                <w:szCs w:val="16"/>
                <w:lang w:val="en-IN" w:eastAsia="en-IN"/>
              </w:rPr>
            </w:pPr>
          </w:p>
        </w:tc>
        <w:tc>
          <w:tcPr>
            <w:tcW w:w="1729" w:type="dxa"/>
            <w:shd w:val="clear" w:color="auto" w:fill="auto"/>
            <w:noWrap/>
            <w:vAlign w:val="center"/>
            <w:hideMark/>
          </w:tcPr>
          <w:p w14:paraId="0CA280AF" w14:textId="77777777" w:rsidR="00787210" w:rsidRPr="00787210" w:rsidRDefault="00787210" w:rsidP="00787210">
            <w:pPr>
              <w:spacing w:after="0" w:line="240" w:lineRule="auto"/>
              <w:jc w:val="center"/>
              <w:rPr>
                <w:b/>
                <w:sz w:val="16"/>
                <w:szCs w:val="16"/>
                <w:lang w:val="en-IN" w:eastAsia="en-IN"/>
              </w:rPr>
            </w:pPr>
          </w:p>
        </w:tc>
        <w:tc>
          <w:tcPr>
            <w:tcW w:w="1159" w:type="dxa"/>
            <w:shd w:val="clear" w:color="auto" w:fill="auto"/>
            <w:noWrap/>
            <w:vAlign w:val="center"/>
            <w:hideMark/>
          </w:tcPr>
          <w:p w14:paraId="512F6748" w14:textId="77777777" w:rsidR="00787210" w:rsidRPr="00787210" w:rsidRDefault="00787210" w:rsidP="00787210">
            <w:pPr>
              <w:spacing w:after="0" w:line="240" w:lineRule="auto"/>
              <w:jc w:val="center"/>
              <w:rPr>
                <w:b/>
                <w:sz w:val="16"/>
                <w:szCs w:val="16"/>
                <w:lang w:val="en-IN" w:eastAsia="en-IN"/>
              </w:rPr>
            </w:pPr>
          </w:p>
        </w:tc>
        <w:tc>
          <w:tcPr>
            <w:tcW w:w="1159" w:type="dxa"/>
            <w:shd w:val="clear" w:color="auto" w:fill="auto"/>
            <w:noWrap/>
            <w:vAlign w:val="center"/>
            <w:hideMark/>
          </w:tcPr>
          <w:p w14:paraId="229A075B" w14:textId="77777777"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14:paraId="0A18EB81" w14:textId="77777777"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14:paraId="790F653D" w14:textId="77777777" w:rsidR="00787210" w:rsidRPr="00787210" w:rsidRDefault="00787210" w:rsidP="00787210">
            <w:pPr>
              <w:spacing w:after="0" w:line="240" w:lineRule="auto"/>
              <w:jc w:val="center"/>
              <w:rPr>
                <w:b/>
                <w:sz w:val="16"/>
                <w:szCs w:val="16"/>
                <w:lang w:val="en-IN" w:eastAsia="en-IN"/>
              </w:rPr>
            </w:pPr>
          </w:p>
        </w:tc>
        <w:tc>
          <w:tcPr>
            <w:tcW w:w="1100" w:type="dxa"/>
            <w:shd w:val="clear" w:color="auto" w:fill="auto"/>
            <w:noWrap/>
            <w:vAlign w:val="center"/>
            <w:hideMark/>
          </w:tcPr>
          <w:p w14:paraId="5EABC9E6" w14:textId="77777777" w:rsidR="00787210" w:rsidRPr="00787210" w:rsidRDefault="00787210" w:rsidP="00787210">
            <w:pPr>
              <w:spacing w:after="0" w:line="240" w:lineRule="auto"/>
              <w:jc w:val="center"/>
              <w:rPr>
                <w:b/>
                <w:sz w:val="16"/>
                <w:szCs w:val="16"/>
                <w:lang w:val="en-IN" w:eastAsia="en-IN"/>
              </w:rPr>
            </w:pPr>
          </w:p>
        </w:tc>
        <w:tc>
          <w:tcPr>
            <w:tcW w:w="980" w:type="dxa"/>
            <w:shd w:val="clear" w:color="auto" w:fill="auto"/>
            <w:noWrap/>
            <w:vAlign w:val="center"/>
            <w:hideMark/>
          </w:tcPr>
          <w:p w14:paraId="7F6D5664" w14:textId="77777777" w:rsidR="00787210" w:rsidRPr="00787210" w:rsidRDefault="00787210" w:rsidP="00787210">
            <w:pPr>
              <w:spacing w:after="0" w:line="240" w:lineRule="auto"/>
              <w:jc w:val="center"/>
              <w:rPr>
                <w:b/>
                <w:sz w:val="16"/>
                <w:szCs w:val="16"/>
                <w:lang w:val="en-IN" w:eastAsia="en-IN"/>
              </w:rPr>
            </w:pPr>
          </w:p>
        </w:tc>
      </w:tr>
      <w:tr w:rsidR="00787210" w:rsidRPr="00787210" w14:paraId="193244BB" w14:textId="77777777" w:rsidTr="00787210">
        <w:trPr>
          <w:trHeight w:val="216"/>
          <w:jc w:val="center"/>
        </w:trPr>
        <w:tc>
          <w:tcPr>
            <w:tcW w:w="1611" w:type="dxa"/>
            <w:shd w:val="clear" w:color="auto" w:fill="auto"/>
            <w:noWrap/>
            <w:vAlign w:val="center"/>
            <w:hideMark/>
          </w:tcPr>
          <w:p w14:paraId="09D0F354" w14:textId="77777777"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Discount Period</w:t>
            </w:r>
          </w:p>
        </w:tc>
        <w:tc>
          <w:tcPr>
            <w:tcW w:w="1729" w:type="dxa"/>
            <w:shd w:val="clear" w:color="auto" w:fill="auto"/>
            <w:noWrap/>
            <w:vAlign w:val="center"/>
            <w:hideMark/>
          </w:tcPr>
          <w:p w14:paraId="30139351"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0.27</w:t>
            </w:r>
          </w:p>
        </w:tc>
        <w:tc>
          <w:tcPr>
            <w:tcW w:w="1159" w:type="dxa"/>
            <w:shd w:val="clear" w:color="auto" w:fill="auto"/>
            <w:noWrap/>
            <w:vAlign w:val="center"/>
            <w:hideMark/>
          </w:tcPr>
          <w:p w14:paraId="7A074DEF"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1.27</w:t>
            </w:r>
          </w:p>
        </w:tc>
        <w:tc>
          <w:tcPr>
            <w:tcW w:w="1159" w:type="dxa"/>
            <w:shd w:val="clear" w:color="auto" w:fill="auto"/>
            <w:noWrap/>
            <w:vAlign w:val="center"/>
            <w:hideMark/>
          </w:tcPr>
          <w:p w14:paraId="0545BCEB"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2.27</w:t>
            </w:r>
          </w:p>
        </w:tc>
        <w:tc>
          <w:tcPr>
            <w:tcW w:w="1100" w:type="dxa"/>
            <w:shd w:val="clear" w:color="auto" w:fill="auto"/>
            <w:noWrap/>
            <w:vAlign w:val="center"/>
            <w:hideMark/>
          </w:tcPr>
          <w:p w14:paraId="5F6D36D8"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3.27</w:t>
            </w:r>
          </w:p>
        </w:tc>
        <w:tc>
          <w:tcPr>
            <w:tcW w:w="1100" w:type="dxa"/>
            <w:shd w:val="clear" w:color="auto" w:fill="auto"/>
            <w:noWrap/>
            <w:vAlign w:val="center"/>
            <w:hideMark/>
          </w:tcPr>
          <w:p w14:paraId="7BDDF480"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4.27</w:t>
            </w:r>
          </w:p>
        </w:tc>
        <w:tc>
          <w:tcPr>
            <w:tcW w:w="1100" w:type="dxa"/>
            <w:shd w:val="clear" w:color="auto" w:fill="auto"/>
            <w:noWrap/>
            <w:vAlign w:val="center"/>
            <w:hideMark/>
          </w:tcPr>
          <w:p w14:paraId="0CF9D242"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5.27</w:t>
            </w:r>
          </w:p>
        </w:tc>
        <w:tc>
          <w:tcPr>
            <w:tcW w:w="980" w:type="dxa"/>
            <w:shd w:val="clear" w:color="auto" w:fill="auto"/>
            <w:noWrap/>
            <w:vAlign w:val="center"/>
            <w:hideMark/>
          </w:tcPr>
          <w:p w14:paraId="6703D5E9"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6.27</w:t>
            </w:r>
          </w:p>
        </w:tc>
      </w:tr>
      <w:tr w:rsidR="00787210" w:rsidRPr="00787210" w14:paraId="00385479" w14:textId="77777777" w:rsidTr="00787210">
        <w:trPr>
          <w:trHeight w:val="216"/>
          <w:jc w:val="center"/>
        </w:trPr>
        <w:tc>
          <w:tcPr>
            <w:tcW w:w="1611" w:type="dxa"/>
            <w:shd w:val="clear" w:color="auto" w:fill="auto"/>
            <w:noWrap/>
            <w:vAlign w:val="center"/>
            <w:hideMark/>
          </w:tcPr>
          <w:p w14:paraId="388381CA" w14:textId="77777777"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Discount Factor</w:t>
            </w:r>
          </w:p>
        </w:tc>
        <w:tc>
          <w:tcPr>
            <w:tcW w:w="1729" w:type="dxa"/>
            <w:shd w:val="clear" w:color="auto" w:fill="auto"/>
            <w:noWrap/>
            <w:vAlign w:val="center"/>
            <w:hideMark/>
          </w:tcPr>
          <w:p w14:paraId="281703A4"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0.97</w:t>
            </w:r>
          </w:p>
        </w:tc>
        <w:tc>
          <w:tcPr>
            <w:tcW w:w="1159" w:type="dxa"/>
            <w:shd w:val="clear" w:color="auto" w:fill="auto"/>
            <w:noWrap/>
            <w:vAlign w:val="center"/>
            <w:hideMark/>
          </w:tcPr>
          <w:p w14:paraId="15F37B94"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0.87</w:t>
            </w:r>
          </w:p>
        </w:tc>
        <w:tc>
          <w:tcPr>
            <w:tcW w:w="1159" w:type="dxa"/>
            <w:shd w:val="clear" w:color="auto" w:fill="auto"/>
            <w:noWrap/>
            <w:vAlign w:val="center"/>
            <w:hideMark/>
          </w:tcPr>
          <w:p w14:paraId="38D89DCE"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0.78</w:t>
            </w:r>
          </w:p>
        </w:tc>
        <w:tc>
          <w:tcPr>
            <w:tcW w:w="1100" w:type="dxa"/>
            <w:shd w:val="clear" w:color="auto" w:fill="auto"/>
            <w:noWrap/>
            <w:vAlign w:val="center"/>
            <w:hideMark/>
          </w:tcPr>
          <w:p w14:paraId="692AB4C9"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0.70</w:t>
            </w:r>
          </w:p>
        </w:tc>
        <w:tc>
          <w:tcPr>
            <w:tcW w:w="1100" w:type="dxa"/>
            <w:shd w:val="clear" w:color="auto" w:fill="auto"/>
            <w:noWrap/>
            <w:vAlign w:val="center"/>
            <w:hideMark/>
          </w:tcPr>
          <w:p w14:paraId="266671C4"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0.63</w:t>
            </w:r>
          </w:p>
        </w:tc>
        <w:tc>
          <w:tcPr>
            <w:tcW w:w="1100" w:type="dxa"/>
            <w:shd w:val="clear" w:color="auto" w:fill="auto"/>
            <w:noWrap/>
            <w:vAlign w:val="center"/>
            <w:hideMark/>
          </w:tcPr>
          <w:p w14:paraId="43273183"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0.56</w:t>
            </w:r>
          </w:p>
        </w:tc>
        <w:tc>
          <w:tcPr>
            <w:tcW w:w="980" w:type="dxa"/>
            <w:shd w:val="clear" w:color="auto" w:fill="auto"/>
            <w:noWrap/>
            <w:vAlign w:val="center"/>
            <w:hideMark/>
          </w:tcPr>
          <w:p w14:paraId="51A3491A"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0.50</w:t>
            </w:r>
          </w:p>
        </w:tc>
      </w:tr>
      <w:tr w:rsidR="00787210" w:rsidRPr="00787210" w14:paraId="704E3D5E" w14:textId="77777777" w:rsidTr="00787210">
        <w:trPr>
          <w:trHeight w:val="216"/>
          <w:jc w:val="center"/>
        </w:trPr>
        <w:tc>
          <w:tcPr>
            <w:tcW w:w="1611" w:type="dxa"/>
            <w:shd w:val="clear" w:color="auto" w:fill="auto"/>
            <w:noWrap/>
            <w:vAlign w:val="center"/>
            <w:hideMark/>
          </w:tcPr>
          <w:p w14:paraId="0C0D5A43" w14:textId="77777777"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Present Value of FCFF</w:t>
            </w:r>
          </w:p>
        </w:tc>
        <w:tc>
          <w:tcPr>
            <w:tcW w:w="1729" w:type="dxa"/>
            <w:shd w:val="clear" w:color="auto" w:fill="auto"/>
            <w:noWrap/>
            <w:vAlign w:val="center"/>
            <w:hideMark/>
          </w:tcPr>
          <w:p w14:paraId="774C6792" w14:textId="74AD3FFF"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1,109</w:t>
            </w:r>
          </w:p>
        </w:tc>
        <w:tc>
          <w:tcPr>
            <w:tcW w:w="1159" w:type="dxa"/>
            <w:shd w:val="clear" w:color="auto" w:fill="auto"/>
            <w:noWrap/>
            <w:vAlign w:val="center"/>
            <w:hideMark/>
          </w:tcPr>
          <w:p w14:paraId="492E5333" w14:textId="1BE1F871"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6,266</w:t>
            </w:r>
          </w:p>
        </w:tc>
        <w:tc>
          <w:tcPr>
            <w:tcW w:w="1159" w:type="dxa"/>
            <w:shd w:val="clear" w:color="auto" w:fill="auto"/>
            <w:noWrap/>
            <w:vAlign w:val="center"/>
            <w:hideMark/>
          </w:tcPr>
          <w:p w14:paraId="113AB04F" w14:textId="1F9F0EBD"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7,187</w:t>
            </w:r>
          </w:p>
        </w:tc>
        <w:tc>
          <w:tcPr>
            <w:tcW w:w="1100" w:type="dxa"/>
            <w:shd w:val="clear" w:color="auto" w:fill="auto"/>
            <w:noWrap/>
            <w:vAlign w:val="center"/>
            <w:hideMark/>
          </w:tcPr>
          <w:p w14:paraId="138A85F1" w14:textId="43DB93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720</w:t>
            </w:r>
          </w:p>
        </w:tc>
        <w:tc>
          <w:tcPr>
            <w:tcW w:w="1100" w:type="dxa"/>
            <w:shd w:val="clear" w:color="auto" w:fill="auto"/>
            <w:noWrap/>
            <w:vAlign w:val="center"/>
            <w:hideMark/>
          </w:tcPr>
          <w:p w14:paraId="44412DB7" w14:textId="10ACBE4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6,247</w:t>
            </w:r>
          </w:p>
        </w:tc>
        <w:tc>
          <w:tcPr>
            <w:tcW w:w="1100" w:type="dxa"/>
            <w:shd w:val="clear" w:color="auto" w:fill="auto"/>
            <w:noWrap/>
            <w:vAlign w:val="center"/>
            <w:hideMark/>
          </w:tcPr>
          <w:p w14:paraId="1383A40B" w14:textId="4D1ABDF3"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5,563</w:t>
            </w:r>
          </w:p>
        </w:tc>
        <w:tc>
          <w:tcPr>
            <w:tcW w:w="980" w:type="dxa"/>
            <w:shd w:val="clear" w:color="auto" w:fill="auto"/>
            <w:noWrap/>
            <w:vAlign w:val="center"/>
            <w:hideMark/>
          </w:tcPr>
          <w:p w14:paraId="3C38F650" w14:textId="19C3E4F9"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3,419</w:t>
            </w:r>
          </w:p>
        </w:tc>
      </w:tr>
      <w:tr w:rsidR="00787210" w:rsidRPr="00787210" w14:paraId="74F9401C" w14:textId="77777777" w:rsidTr="00787210">
        <w:trPr>
          <w:trHeight w:val="216"/>
          <w:jc w:val="center"/>
        </w:trPr>
        <w:tc>
          <w:tcPr>
            <w:tcW w:w="1611" w:type="dxa"/>
            <w:shd w:val="clear" w:color="auto" w:fill="auto"/>
            <w:noWrap/>
            <w:vAlign w:val="center"/>
            <w:hideMark/>
          </w:tcPr>
          <w:p w14:paraId="049524FB" w14:textId="77777777"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DSCR</w:t>
            </w:r>
          </w:p>
        </w:tc>
        <w:tc>
          <w:tcPr>
            <w:tcW w:w="1729" w:type="dxa"/>
            <w:shd w:val="clear" w:color="auto" w:fill="auto"/>
            <w:noWrap/>
            <w:vAlign w:val="center"/>
            <w:hideMark/>
          </w:tcPr>
          <w:p w14:paraId="68B85EF6"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0.33</w:t>
            </w:r>
          </w:p>
        </w:tc>
        <w:tc>
          <w:tcPr>
            <w:tcW w:w="1159" w:type="dxa"/>
            <w:shd w:val="clear" w:color="auto" w:fill="auto"/>
            <w:noWrap/>
            <w:vAlign w:val="center"/>
            <w:hideMark/>
          </w:tcPr>
          <w:p w14:paraId="042002E6"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0.56</w:t>
            </w:r>
          </w:p>
        </w:tc>
        <w:tc>
          <w:tcPr>
            <w:tcW w:w="1159" w:type="dxa"/>
            <w:shd w:val="clear" w:color="auto" w:fill="auto"/>
            <w:noWrap/>
            <w:vAlign w:val="center"/>
            <w:hideMark/>
          </w:tcPr>
          <w:p w14:paraId="5B1BEAE0"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0.71</w:t>
            </w:r>
          </w:p>
        </w:tc>
        <w:tc>
          <w:tcPr>
            <w:tcW w:w="1100" w:type="dxa"/>
            <w:shd w:val="clear" w:color="auto" w:fill="auto"/>
            <w:noWrap/>
            <w:vAlign w:val="center"/>
            <w:hideMark/>
          </w:tcPr>
          <w:p w14:paraId="590E6B7D"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0.08</w:t>
            </w:r>
          </w:p>
        </w:tc>
        <w:tc>
          <w:tcPr>
            <w:tcW w:w="1100" w:type="dxa"/>
            <w:shd w:val="clear" w:color="auto" w:fill="auto"/>
            <w:noWrap/>
            <w:vAlign w:val="center"/>
            <w:hideMark/>
          </w:tcPr>
          <w:p w14:paraId="193E8BA1"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0.77</w:t>
            </w:r>
          </w:p>
        </w:tc>
        <w:tc>
          <w:tcPr>
            <w:tcW w:w="1100" w:type="dxa"/>
            <w:shd w:val="clear" w:color="auto" w:fill="auto"/>
            <w:noWrap/>
            <w:vAlign w:val="center"/>
            <w:hideMark/>
          </w:tcPr>
          <w:p w14:paraId="0F7F6493"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0.77</w:t>
            </w:r>
          </w:p>
        </w:tc>
        <w:tc>
          <w:tcPr>
            <w:tcW w:w="980" w:type="dxa"/>
            <w:shd w:val="clear" w:color="auto" w:fill="auto"/>
            <w:noWrap/>
            <w:vAlign w:val="center"/>
            <w:hideMark/>
          </w:tcPr>
          <w:p w14:paraId="25422103"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0.53</w:t>
            </w:r>
          </w:p>
        </w:tc>
      </w:tr>
      <w:tr w:rsidR="00787210" w:rsidRPr="00787210" w14:paraId="5E7C3BBE" w14:textId="77777777" w:rsidTr="00787210">
        <w:trPr>
          <w:trHeight w:val="216"/>
          <w:jc w:val="center"/>
        </w:trPr>
        <w:tc>
          <w:tcPr>
            <w:tcW w:w="3340" w:type="dxa"/>
            <w:gridSpan w:val="2"/>
            <w:shd w:val="clear" w:color="auto" w:fill="auto"/>
            <w:noWrap/>
            <w:vAlign w:val="center"/>
            <w:hideMark/>
          </w:tcPr>
          <w:p w14:paraId="191D7214" w14:textId="77777777" w:rsidR="00787210" w:rsidRPr="00787210" w:rsidRDefault="00787210" w:rsidP="00787210">
            <w:pPr>
              <w:spacing w:after="0" w:line="240" w:lineRule="auto"/>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Final Enterprise Value</w:t>
            </w:r>
          </w:p>
        </w:tc>
        <w:tc>
          <w:tcPr>
            <w:tcW w:w="1159" w:type="dxa"/>
            <w:shd w:val="clear" w:color="auto" w:fill="auto"/>
            <w:noWrap/>
            <w:vAlign w:val="center"/>
            <w:hideMark/>
          </w:tcPr>
          <w:p w14:paraId="19AE1F24" w14:textId="77777777" w:rsidR="00787210" w:rsidRPr="00787210" w:rsidRDefault="00787210" w:rsidP="00787210">
            <w:pPr>
              <w:spacing w:after="0" w:line="240" w:lineRule="auto"/>
              <w:jc w:val="center"/>
              <w:rPr>
                <w:rFonts w:ascii="Calibri" w:hAnsi="Calibri" w:cs="Calibri"/>
                <w:b/>
                <w:color w:val="000000"/>
                <w:sz w:val="16"/>
                <w:szCs w:val="16"/>
                <w:lang w:val="en-IN" w:eastAsia="en-IN"/>
              </w:rPr>
            </w:pPr>
            <w:r w:rsidRPr="00787210">
              <w:rPr>
                <w:rFonts w:ascii="Calibri" w:hAnsi="Calibri" w:cs="Calibri"/>
                <w:b/>
                <w:color w:val="000000"/>
                <w:sz w:val="16"/>
                <w:szCs w:val="16"/>
                <w:lang w:val="en-IN" w:eastAsia="en-IN"/>
              </w:rPr>
              <w:t>30509.99</w:t>
            </w:r>
          </w:p>
        </w:tc>
        <w:tc>
          <w:tcPr>
            <w:tcW w:w="5439" w:type="dxa"/>
            <w:gridSpan w:val="5"/>
            <w:shd w:val="clear" w:color="auto" w:fill="auto"/>
            <w:noWrap/>
            <w:vAlign w:val="center"/>
            <w:hideMark/>
          </w:tcPr>
          <w:p w14:paraId="549475E9" w14:textId="77777777" w:rsidR="00787210" w:rsidRPr="00787210" w:rsidRDefault="00787210" w:rsidP="00787210">
            <w:pPr>
              <w:spacing w:after="0" w:line="240" w:lineRule="auto"/>
              <w:jc w:val="center"/>
              <w:rPr>
                <w:b/>
                <w:sz w:val="16"/>
                <w:szCs w:val="16"/>
                <w:lang w:val="en-IN" w:eastAsia="en-IN"/>
              </w:rPr>
            </w:pPr>
          </w:p>
        </w:tc>
      </w:tr>
    </w:tbl>
    <w:p w14:paraId="41A743FB" w14:textId="1EB87448" w:rsidR="00B15456" w:rsidRDefault="00B15456" w:rsidP="00B15456">
      <w:pPr>
        <w:pStyle w:val="Default"/>
        <w:spacing w:line="360" w:lineRule="auto"/>
        <w:ind w:left="426" w:right="16"/>
        <w:jc w:val="both"/>
        <w:rPr>
          <w:b/>
          <w:color w:val="auto"/>
          <w:sz w:val="22"/>
          <w:szCs w:val="22"/>
        </w:rPr>
      </w:pPr>
    </w:p>
    <w:p w14:paraId="6C473172" w14:textId="77777777" w:rsidR="008B7174" w:rsidRDefault="008B7174" w:rsidP="0008705A">
      <w:pPr>
        <w:pStyle w:val="Default"/>
        <w:spacing w:line="360" w:lineRule="auto"/>
        <w:jc w:val="both"/>
        <w:rPr>
          <w:color w:val="auto"/>
          <w:sz w:val="22"/>
          <w:szCs w:val="22"/>
        </w:rPr>
      </w:pPr>
    </w:p>
    <w:p w14:paraId="0240C39A" w14:textId="77777777" w:rsidR="00FA5B7B" w:rsidRPr="0078420B" w:rsidRDefault="00FA5B7B" w:rsidP="0008705A">
      <w:pPr>
        <w:pStyle w:val="Default"/>
        <w:spacing w:line="360" w:lineRule="auto"/>
        <w:jc w:val="both"/>
        <w:rPr>
          <w:color w:val="auto"/>
          <w:sz w:val="22"/>
          <w:szCs w:val="22"/>
          <w:highlight w:val="yellow"/>
        </w:rPr>
      </w:pPr>
    </w:p>
    <w:p w14:paraId="099C8EB1" w14:textId="52DBDAB9" w:rsidR="00470A32" w:rsidRPr="008E1BCD" w:rsidRDefault="00470A32" w:rsidP="001F29CF">
      <w:pPr>
        <w:pStyle w:val="Default"/>
        <w:numPr>
          <w:ilvl w:val="0"/>
          <w:numId w:val="29"/>
        </w:numPr>
        <w:spacing w:line="360" w:lineRule="auto"/>
        <w:ind w:right="16"/>
        <w:jc w:val="both"/>
        <w:rPr>
          <w:sz w:val="22"/>
          <w:szCs w:val="22"/>
        </w:rPr>
      </w:pPr>
      <w:r>
        <w:rPr>
          <w:b/>
          <w:sz w:val="22"/>
          <w:szCs w:val="22"/>
        </w:rPr>
        <w:t xml:space="preserve">KEY </w:t>
      </w:r>
      <w:r w:rsidRPr="008E1BCD">
        <w:rPr>
          <w:b/>
          <w:sz w:val="22"/>
          <w:szCs w:val="22"/>
        </w:rPr>
        <w:t>INPUTS USED TO DISCOUNT CASH FLOW</w:t>
      </w:r>
      <w:r>
        <w:rPr>
          <w:b/>
          <w:sz w:val="22"/>
          <w:szCs w:val="22"/>
        </w:rPr>
        <w:t>S DURING THE PROJECTION PERIOD:</w:t>
      </w:r>
    </w:p>
    <w:p w14:paraId="561AC211" w14:textId="77777777" w:rsidR="0008705A" w:rsidRPr="008B7174" w:rsidRDefault="0008705A" w:rsidP="0008705A">
      <w:pPr>
        <w:pStyle w:val="Default"/>
        <w:spacing w:line="360" w:lineRule="auto"/>
        <w:ind w:left="27"/>
        <w:jc w:val="both"/>
        <w:rPr>
          <w:b/>
          <w:sz w:val="22"/>
          <w:szCs w:val="22"/>
        </w:rPr>
      </w:pPr>
    </w:p>
    <w:p w14:paraId="5B93E5A0" w14:textId="77777777" w:rsidR="00827C49" w:rsidRDefault="0008705A" w:rsidP="00581BD6">
      <w:pPr>
        <w:pStyle w:val="Default"/>
        <w:spacing w:line="360" w:lineRule="auto"/>
        <w:ind w:left="27" w:firstLine="399"/>
        <w:jc w:val="both"/>
        <w:rPr>
          <w:sz w:val="22"/>
          <w:szCs w:val="22"/>
        </w:rPr>
      </w:pPr>
      <w:r w:rsidRPr="008B7174">
        <w:rPr>
          <w:sz w:val="22"/>
          <w:szCs w:val="22"/>
        </w:rPr>
        <w:t xml:space="preserve">The </w:t>
      </w:r>
      <w:r w:rsidR="00827C49">
        <w:rPr>
          <w:sz w:val="22"/>
          <w:szCs w:val="22"/>
        </w:rPr>
        <w:t>Inputs used to Value the firm:-</w:t>
      </w:r>
    </w:p>
    <w:tbl>
      <w:tblPr>
        <w:tblW w:w="3985" w:type="pct"/>
        <w:tblInd w:w="704" w:type="dxa"/>
        <w:tblLook w:val="04A0" w:firstRow="1" w:lastRow="0" w:firstColumn="1" w:lastColumn="0" w:noHBand="0" w:noVBand="1"/>
      </w:tblPr>
      <w:tblGrid>
        <w:gridCol w:w="4678"/>
        <w:gridCol w:w="2508"/>
      </w:tblGrid>
      <w:tr w:rsidR="00C77646" w:rsidRPr="00C77646" w14:paraId="612588A0" w14:textId="77777777" w:rsidTr="00C77646">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53DD056A" w14:textId="77777777" w:rsidR="00C77646" w:rsidRPr="00C77646" w:rsidRDefault="00C77646" w:rsidP="00C77646">
            <w:pPr>
              <w:spacing w:after="0" w:line="240" w:lineRule="auto"/>
              <w:jc w:val="center"/>
              <w:rPr>
                <w:rFonts w:ascii="Arial" w:hAnsi="Arial" w:cs="Arial"/>
                <w:b/>
                <w:bCs/>
                <w:color w:val="FFFFFF"/>
                <w:sz w:val="18"/>
                <w:szCs w:val="18"/>
                <w:lang w:val="en-IN" w:eastAsia="en-IN"/>
              </w:rPr>
            </w:pPr>
            <w:r w:rsidRPr="00C77646">
              <w:rPr>
                <w:rFonts w:ascii="Arial" w:hAnsi="Arial" w:cs="Arial"/>
                <w:b/>
                <w:bCs/>
                <w:color w:val="FFFFFF"/>
                <w:sz w:val="18"/>
                <w:szCs w:val="18"/>
                <w:lang w:val="en-IN" w:eastAsia="en-IN"/>
              </w:rPr>
              <w:t>Inputs</w:t>
            </w:r>
          </w:p>
        </w:tc>
      </w:tr>
      <w:tr w:rsidR="00C77646" w:rsidRPr="00C77646" w14:paraId="6EE9C9B6" w14:textId="77777777" w:rsidTr="00C77646">
        <w:trPr>
          <w:trHeight w:val="300"/>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14:paraId="77F74926" w14:textId="77777777"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Valuation Date</w:t>
            </w:r>
          </w:p>
        </w:tc>
        <w:tc>
          <w:tcPr>
            <w:tcW w:w="1745" w:type="pct"/>
            <w:tcBorders>
              <w:top w:val="nil"/>
              <w:left w:val="nil"/>
              <w:bottom w:val="single" w:sz="4" w:space="0" w:color="auto"/>
              <w:right w:val="single" w:sz="4" w:space="0" w:color="auto"/>
            </w:tcBorders>
            <w:shd w:val="clear" w:color="auto" w:fill="auto"/>
            <w:noWrap/>
            <w:vAlign w:val="center"/>
            <w:hideMark/>
          </w:tcPr>
          <w:p w14:paraId="64BE2DA4" w14:textId="54251290" w:rsidR="00C77646" w:rsidRPr="00C77646" w:rsidRDefault="002F0FA3" w:rsidP="00C77646">
            <w:pPr>
              <w:spacing w:after="0" w:line="240" w:lineRule="auto"/>
              <w:jc w:val="center"/>
              <w:rPr>
                <w:rFonts w:ascii="Arial" w:hAnsi="Arial" w:cs="Arial"/>
                <w:b/>
                <w:bCs/>
                <w:color w:val="000000"/>
                <w:sz w:val="18"/>
                <w:szCs w:val="18"/>
                <w:lang w:val="en-IN" w:eastAsia="en-IN"/>
              </w:rPr>
            </w:pPr>
            <w:r>
              <w:rPr>
                <w:rFonts w:ascii="Arial" w:hAnsi="Arial" w:cs="Arial"/>
                <w:b/>
                <w:bCs/>
                <w:color w:val="000000"/>
                <w:sz w:val="18"/>
                <w:szCs w:val="18"/>
                <w:lang w:val="en-IN" w:eastAsia="en-IN"/>
              </w:rPr>
              <w:t>19-Dec-2020</w:t>
            </w:r>
          </w:p>
        </w:tc>
      </w:tr>
      <w:tr w:rsidR="00C77646" w:rsidRPr="00C77646" w14:paraId="43163C5A" w14:textId="77777777" w:rsidTr="00C77646">
        <w:trPr>
          <w:trHeight w:val="300"/>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14:paraId="19EC42DB" w14:textId="77777777"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Cost of Equity</w:t>
            </w:r>
          </w:p>
        </w:tc>
        <w:tc>
          <w:tcPr>
            <w:tcW w:w="1745" w:type="pct"/>
            <w:tcBorders>
              <w:top w:val="nil"/>
              <w:left w:val="nil"/>
              <w:bottom w:val="single" w:sz="4" w:space="0" w:color="auto"/>
              <w:right w:val="single" w:sz="4" w:space="0" w:color="auto"/>
            </w:tcBorders>
            <w:shd w:val="clear" w:color="auto" w:fill="auto"/>
            <w:noWrap/>
            <w:vAlign w:val="center"/>
            <w:hideMark/>
          </w:tcPr>
          <w:p w14:paraId="17CD893A" w14:textId="19B07A2A" w:rsidR="00C77646" w:rsidRPr="00C77646" w:rsidRDefault="002F0FA3" w:rsidP="00C77646">
            <w:pPr>
              <w:spacing w:after="0" w:line="240" w:lineRule="auto"/>
              <w:jc w:val="center"/>
              <w:rPr>
                <w:rFonts w:ascii="Arial" w:hAnsi="Arial" w:cs="Arial"/>
                <w:b/>
                <w:bCs/>
                <w:sz w:val="18"/>
                <w:szCs w:val="18"/>
                <w:lang w:val="en-IN" w:eastAsia="en-IN"/>
              </w:rPr>
            </w:pPr>
            <w:r>
              <w:rPr>
                <w:rFonts w:ascii="Arial" w:hAnsi="Arial" w:cs="Arial"/>
                <w:b/>
                <w:bCs/>
                <w:sz w:val="18"/>
                <w:szCs w:val="18"/>
                <w:lang w:val="en-IN" w:eastAsia="en-IN"/>
              </w:rPr>
              <w:t>17.28%</w:t>
            </w:r>
          </w:p>
        </w:tc>
      </w:tr>
      <w:tr w:rsidR="00C77646" w:rsidRPr="00C77646" w14:paraId="00480E3C" w14:textId="77777777" w:rsidTr="00C77646">
        <w:trPr>
          <w:trHeight w:val="300"/>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14:paraId="47163112" w14:textId="77777777"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Cost of Debt</w:t>
            </w:r>
          </w:p>
        </w:tc>
        <w:tc>
          <w:tcPr>
            <w:tcW w:w="1745" w:type="pct"/>
            <w:tcBorders>
              <w:top w:val="nil"/>
              <w:left w:val="nil"/>
              <w:bottom w:val="single" w:sz="4" w:space="0" w:color="auto"/>
              <w:right w:val="single" w:sz="4" w:space="0" w:color="auto"/>
            </w:tcBorders>
            <w:shd w:val="clear" w:color="auto" w:fill="auto"/>
            <w:noWrap/>
            <w:vAlign w:val="center"/>
            <w:hideMark/>
          </w:tcPr>
          <w:p w14:paraId="39655A5A" w14:textId="60F2A9CE" w:rsidR="00C77646" w:rsidRPr="00C77646" w:rsidRDefault="002F0FA3" w:rsidP="00C77646">
            <w:pPr>
              <w:spacing w:after="0" w:line="240" w:lineRule="auto"/>
              <w:jc w:val="center"/>
              <w:rPr>
                <w:rFonts w:ascii="Arial" w:hAnsi="Arial" w:cs="Arial"/>
                <w:b/>
                <w:bCs/>
                <w:sz w:val="18"/>
                <w:szCs w:val="18"/>
                <w:lang w:val="en-IN" w:eastAsia="en-IN"/>
              </w:rPr>
            </w:pPr>
            <w:r>
              <w:rPr>
                <w:rFonts w:ascii="Arial" w:hAnsi="Arial" w:cs="Arial"/>
                <w:b/>
                <w:bCs/>
                <w:sz w:val="18"/>
                <w:szCs w:val="18"/>
                <w:lang w:val="en-IN" w:eastAsia="en-IN"/>
              </w:rPr>
              <w:t>11.85%</w:t>
            </w:r>
          </w:p>
        </w:tc>
      </w:tr>
      <w:tr w:rsidR="00C77646" w:rsidRPr="00C77646" w14:paraId="0DD34C13" w14:textId="77777777" w:rsidTr="00C77646">
        <w:trPr>
          <w:trHeight w:val="300"/>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14:paraId="6756B79C" w14:textId="77777777"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Discount Rate (WACC)</w:t>
            </w:r>
          </w:p>
        </w:tc>
        <w:tc>
          <w:tcPr>
            <w:tcW w:w="1745" w:type="pct"/>
            <w:tcBorders>
              <w:top w:val="nil"/>
              <w:left w:val="nil"/>
              <w:bottom w:val="single" w:sz="4" w:space="0" w:color="auto"/>
              <w:right w:val="single" w:sz="4" w:space="0" w:color="auto"/>
            </w:tcBorders>
            <w:shd w:val="clear" w:color="auto" w:fill="auto"/>
            <w:noWrap/>
            <w:vAlign w:val="center"/>
            <w:hideMark/>
          </w:tcPr>
          <w:p w14:paraId="04CED523" w14:textId="57B1305E" w:rsidR="00C77646" w:rsidRPr="00C77646" w:rsidRDefault="006071DA" w:rsidP="00C77646">
            <w:pPr>
              <w:spacing w:after="0" w:line="240" w:lineRule="auto"/>
              <w:jc w:val="center"/>
              <w:rPr>
                <w:rFonts w:ascii="Arial" w:hAnsi="Arial" w:cs="Arial"/>
                <w:b/>
                <w:bCs/>
                <w:sz w:val="18"/>
                <w:szCs w:val="18"/>
                <w:lang w:val="en-IN" w:eastAsia="en-IN"/>
              </w:rPr>
            </w:pPr>
            <w:r>
              <w:rPr>
                <w:rFonts w:ascii="Arial" w:hAnsi="Arial" w:cs="Arial"/>
                <w:b/>
                <w:bCs/>
                <w:sz w:val="18"/>
                <w:szCs w:val="18"/>
                <w:lang w:val="en-IN" w:eastAsia="en-IN"/>
              </w:rPr>
              <w:t>11.5</w:t>
            </w:r>
            <w:r w:rsidR="002F0FA3">
              <w:rPr>
                <w:rFonts w:ascii="Arial" w:hAnsi="Arial" w:cs="Arial"/>
                <w:b/>
                <w:bCs/>
                <w:sz w:val="18"/>
                <w:szCs w:val="18"/>
                <w:lang w:val="en-IN" w:eastAsia="en-IN"/>
              </w:rPr>
              <w:t>%</w:t>
            </w:r>
          </w:p>
        </w:tc>
      </w:tr>
      <w:tr w:rsidR="00C77646" w:rsidRPr="00C77646" w14:paraId="576849C3" w14:textId="77777777" w:rsidTr="00C77646">
        <w:trPr>
          <w:trHeight w:val="300"/>
        </w:trPr>
        <w:tc>
          <w:tcPr>
            <w:tcW w:w="3255" w:type="pct"/>
            <w:tcBorders>
              <w:top w:val="nil"/>
              <w:left w:val="single" w:sz="4" w:space="0" w:color="auto"/>
              <w:bottom w:val="single" w:sz="4" w:space="0" w:color="auto"/>
              <w:right w:val="single" w:sz="4" w:space="0" w:color="auto"/>
            </w:tcBorders>
            <w:shd w:val="clear" w:color="auto" w:fill="auto"/>
            <w:noWrap/>
            <w:vAlign w:val="center"/>
            <w:hideMark/>
          </w:tcPr>
          <w:p w14:paraId="1149C464" w14:textId="77777777" w:rsidR="00C77646" w:rsidRPr="00C77646" w:rsidRDefault="00C77646" w:rsidP="00C77646">
            <w:pPr>
              <w:spacing w:after="0" w:line="240" w:lineRule="auto"/>
              <w:rPr>
                <w:rFonts w:ascii="Arial" w:hAnsi="Arial" w:cs="Arial"/>
                <w:b/>
                <w:bCs/>
                <w:color w:val="000000"/>
                <w:sz w:val="18"/>
                <w:szCs w:val="18"/>
                <w:lang w:val="en-IN" w:eastAsia="en-IN"/>
              </w:rPr>
            </w:pPr>
            <w:r w:rsidRPr="00C77646">
              <w:rPr>
                <w:rFonts w:ascii="Arial" w:hAnsi="Arial" w:cs="Arial"/>
                <w:b/>
                <w:bCs/>
                <w:color w:val="000000"/>
                <w:sz w:val="18"/>
                <w:szCs w:val="18"/>
                <w:lang w:val="en-IN" w:eastAsia="en-IN"/>
              </w:rPr>
              <w:t>Tax Rate</w:t>
            </w:r>
          </w:p>
        </w:tc>
        <w:tc>
          <w:tcPr>
            <w:tcW w:w="1745" w:type="pct"/>
            <w:tcBorders>
              <w:top w:val="nil"/>
              <w:left w:val="nil"/>
              <w:bottom w:val="single" w:sz="4" w:space="0" w:color="auto"/>
              <w:right w:val="single" w:sz="4" w:space="0" w:color="auto"/>
            </w:tcBorders>
            <w:shd w:val="clear" w:color="auto" w:fill="auto"/>
            <w:noWrap/>
            <w:vAlign w:val="center"/>
            <w:hideMark/>
          </w:tcPr>
          <w:p w14:paraId="55FFF509" w14:textId="7247C6D9" w:rsidR="00C77646" w:rsidRPr="00C77646" w:rsidRDefault="002F0FA3" w:rsidP="00C77646">
            <w:pPr>
              <w:spacing w:after="0" w:line="240" w:lineRule="auto"/>
              <w:jc w:val="center"/>
              <w:rPr>
                <w:rFonts w:ascii="Arial" w:hAnsi="Arial" w:cs="Arial"/>
                <w:b/>
                <w:bCs/>
                <w:sz w:val="18"/>
                <w:szCs w:val="18"/>
                <w:lang w:val="en-IN" w:eastAsia="en-IN"/>
              </w:rPr>
            </w:pPr>
            <w:r>
              <w:rPr>
                <w:rFonts w:ascii="Arial" w:hAnsi="Arial" w:cs="Arial"/>
                <w:b/>
                <w:bCs/>
                <w:sz w:val="18"/>
                <w:szCs w:val="18"/>
                <w:lang w:val="en-IN" w:eastAsia="en-IN"/>
              </w:rPr>
              <w:t>25%</w:t>
            </w:r>
          </w:p>
        </w:tc>
      </w:tr>
    </w:tbl>
    <w:p w14:paraId="56E2A278" w14:textId="77777777" w:rsidR="00C90E7A" w:rsidRDefault="00C90E7A" w:rsidP="00827C49">
      <w:pPr>
        <w:tabs>
          <w:tab w:val="left" w:pos="360"/>
        </w:tabs>
        <w:spacing w:line="360" w:lineRule="auto"/>
        <w:jc w:val="center"/>
        <w:rPr>
          <w:rFonts w:ascii="Arial" w:hAnsi="Arial" w:cs="Arial"/>
          <w:b/>
          <w:sz w:val="22"/>
          <w:u w:val="single"/>
        </w:rPr>
      </w:pPr>
    </w:p>
    <w:p w14:paraId="4F7FAD42" w14:textId="77777777" w:rsidR="00827C49" w:rsidRDefault="00C77646" w:rsidP="00827C49">
      <w:pPr>
        <w:tabs>
          <w:tab w:val="left" w:pos="360"/>
        </w:tabs>
        <w:spacing w:line="360" w:lineRule="auto"/>
        <w:jc w:val="center"/>
        <w:rPr>
          <w:rFonts w:ascii="Arial" w:hAnsi="Arial" w:cs="Arial"/>
          <w:b/>
          <w:sz w:val="22"/>
          <w:u w:val="single"/>
        </w:rPr>
      </w:pPr>
      <w:r>
        <w:rPr>
          <w:rFonts w:ascii="Arial" w:hAnsi="Arial" w:cs="Arial"/>
          <w:b/>
          <w:sz w:val="22"/>
          <w:u w:val="single"/>
        </w:rPr>
        <w:t>Calculation of WACC for SEW</w:t>
      </w:r>
    </w:p>
    <w:tbl>
      <w:tblPr>
        <w:tblW w:w="6945" w:type="dxa"/>
        <w:tblInd w:w="988" w:type="dxa"/>
        <w:tblLook w:val="04A0" w:firstRow="1" w:lastRow="0" w:firstColumn="1" w:lastColumn="0" w:noHBand="0" w:noVBand="1"/>
      </w:tblPr>
      <w:tblGrid>
        <w:gridCol w:w="3651"/>
        <w:gridCol w:w="1560"/>
        <w:gridCol w:w="1734"/>
      </w:tblGrid>
      <w:tr w:rsidR="00C77646" w:rsidRPr="00C77646" w14:paraId="16713F33" w14:textId="77777777" w:rsidTr="00470A32">
        <w:trPr>
          <w:trHeight w:val="300"/>
        </w:trPr>
        <w:tc>
          <w:tcPr>
            <w:tcW w:w="6945" w:type="dxa"/>
            <w:gridSpan w:val="3"/>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7026AABE" w14:textId="77777777" w:rsidR="00C77646" w:rsidRPr="00C77646" w:rsidRDefault="00C77646" w:rsidP="00C77646">
            <w:pPr>
              <w:spacing w:after="0" w:line="240" w:lineRule="auto"/>
              <w:jc w:val="center"/>
              <w:rPr>
                <w:rFonts w:ascii="Arial" w:hAnsi="Arial" w:cs="Arial"/>
                <w:b/>
                <w:bCs/>
                <w:color w:val="FFFFFF"/>
                <w:sz w:val="18"/>
                <w:szCs w:val="16"/>
                <w:lang w:val="en-IN" w:eastAsia="en-IN"/>
              </w:rPr>
            </w:pPr>
            <w:r w:rsidRPr="00C77646">
              <w:rPr>
                <w:rFonts w:ascii="Arial" w:hAnsi="Arial" w:cs="Arial"/>
                <w:b/>
                <w:bCs/>
                <w:color w:val="FFFFFF"/>
                <w:sz w:val="18"/>
                <w:szCs w:val="16"/>
                <w:lang w:val="en-IN" w:eastAsia="en-IN"/>
              </w:rPr>
              <w:t>Weighted Average Cost of Capital</w:t>
            </w:r>
          </w:p>
        </w:tc>
      </w:tr>
      <w:tr w:rsidR="00C77646" w:rsidRPr="00C77646" w14:paraId="5526959B" w14:textId="77777777" w:rsidTr="00470A32">
        <w:trPr>
          <w:trHeight w:val="300"/>
        </w:trPr>
        <w:tc>
          <w:tcPr>
            <w:tcW w:w="365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11924AE4" w14:textId="77777777" w:rsidR="00C77646" w:rsidRPr="00C77646" w:rsidRDefault="00C77646" w:rsidP="00C77646">
            <w:pPr>
              <w:spacing w:after="0" w:line="240" w:lineRule="auto"/>
              <w:jc w:val="center"/>
              <w:rPr>
                <w:rFonts w:ascii="Arial" w:hAnsi="Arial" w:cs="Arial"/>
                <w:b/>
                <w:bCs/>
                <w:sz w:val="18"/>
                <w:szCs w:val="16"/>
                <w:lang w:val="en-IN" w:eastAsia="en-IN"/>
              </w:rPr>
            </w:pPr>
            <w:r w:rsidRPr="00C77646">
              <w:rPr>
                <w:rFonts w:ascii="Arial" w:hAnsi="Arial" w:cs="Arial"/>
                <w:b/>
                <w:bCs/>
                <w:sz w:val="18"/>
                <w:szCs w:val="16"/>
                <w:lang w:val="en-IN" w:eastAsia="en-IN"/>
              </w:rPr>
              <w:t>Particular</w:t>
            </w:r>
          </w:p>
        </w:tc>
        <w:tc>
          <w:tcPr>
            <w:tcW w:w="1560" w:type="dxa"/>
            <w:tcBorders>
              <w:top w:val="nil"/>
              <w:left w:val="nil"/>
              <w:bottom w:val="single" w:sz="4" w:space="0" w:color="auto"/>
              <w:right w:val="single" w:sz="4" w:space="0" w:color="auto"/>
            </w:tcBorders>
            <w:shd w:val="clear" w:color="auto" w:fill="BDD6EE" w:themeFill="accent1" w:themeFillTint="66"/>
            <w:noWrap/>
            <w:vAlign w:val="center"/>
            <w:hideMark/>
          </w:tcPr>
          <w:p w14:paraId="344FCB9E" w14:textId="77777777" w:rsidR="00C77646" w:rsidRPr="00C77646" w:rsidRDefault="00C77646" w:rsidP="00C77646">
            <w:pPr>
              <w:spacing w:after="0" w:line="240" w:lineRule="auto"/>
              <w:jc w:val="center"/>
              <w:rPr>
                <w:rFonts w:ascii="Arial" w:hAnsi="Arial" w:cs="Arial"/>
                <w:b/>
                <w:bCs/>
                <w:sz w:val="18"/>
                <w:szCs w:val="16"/>
                <w:lang w:val="en-IN" w:eastAsia="en-IN"/>
              </w:rPr>
            </w:pPr>
            <w:r w:rsidRPr="00C77646">
              <w:rPr>
                <w:rFonts w:ascii="Arial" w:hAnsi="Arial" w:cs="Arial"/>
                <w:b/>
                <w:bCs/>
                <w:sz w:val="18"/>
                <w:szCs w:val="16"/>
                <w:lang w:val="en-IN" w:eastAsia="en-IN"/>
              </w:rPr>
              <w:t>Weightage</w:t>
            </w:r>
          </w:p>
        </w:tc>
        <w:tc>
          <w:tcPr>
            <w:tcW w:w="1734" w:type="dxa"/>
            <w:tcBorders>
              <w:top w:val="nil"/>
              <w:left w:val="nil"/>
              <w:bottom w:val="single" w:sz="4" w:space="0" w:color="auto"/>
              <w:right w:val="single" w:sz="4" w:space="0" w:color="auto"/>
            </w:tcBorders>
            <w:shd w:val="clear" w:color="auto" w:fill="BDD6EE" w:themeFill="accent1" w:themeFillTint="66"/>
            <w:noWrap/>
            <w:vAlign w:val="center"/>
            <w:hideMark/>
          </w:tcPr>
          <w:p w14:paraId="74434E7A" w14:textId="77777777" w:rsidR="00C77646" w:rsidRPr="00C77646" w:rsidRDefault="00C77646" w:rsidP="00C77646">
            <w:pPr>
              <w:spacing w:after="0" w:line="240" w:lineRule="auto"/>
              <w:jc w:val="center"/>
              <w:rPr>
                <w:rFonts w:ascii="Arial" w:hAnsi="Arial" w:cs="Arial"/>
                <w:b/>
                <w:bCs/>
                <w:sz w:val="18"/>
                <w:szCs w:val="16"/>
                <w:lang w:val="en-IN" w:eastAsia="en-IN"/>
              </w:rPr>
            </w:pPr>
            <w:r w:rsidRPr="00C77646">
              <w:rPr>
                <w:rFonts w:ascii="Arial" w:hAnsi="Arial" w:cs="Arial"/>
                <w:b/>
                <w:bCs/>
                <w:sz w:val="18"/>
                <w:szCs w:val="16"/>
                <w:lang w:val="en-IN" w:eastAsia="en-IN"/>
              </w:rPr>
              <w:t>Discount Rate</w:t>
            </w:r>
          </w:p>
        </w:tc>
      </w:tr>
      <w:tr w:rsidR="00C77646" w:rsidRPr="00C77646" w14:paraId="556EB918" w14:textId="77777777" w:rsidTr="00470A32">
        <w:trPr>
          <w:trHeight w:val="300"/>
        </w:trPr>
        <w:tc>
          <w:tcPr>
            <w:tcW w:w="69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63BBE" w14:textId="77777777" w:rsidR="00C77646" w:rsidRPr="00C77646" w:rsidRDefault="00C77646" w:rsidP="00C77646">
            <w:pPr>
              <w:spacing w:after="0" w:line="240" w:lineRule="auto"/>
              <w:jc w:val="right"/>
              <w:rPr>
                <w:rFonts w:ascii="Arial" w:hAnsi="Arial" w:cs="Arial"/>
                <w:i/>
                <w:iCs/>
                <w:sz w:val="18"/>
                <w:szCs w:val="16"/>
                <w:lang w:val="en-IN" w:eastAsia="en-IN"/>
              </w:rPr>
            </w:pPr>
            <w:r w:rsidRPr="00C77646">
              <w:rPr>
                <w:rFonts w:ascii="Arial" w:hAnsi="Arial" w:cs="Arial"/>
                <w:i/>
                <w:iCs/>
                <w:sz w:val="18"/>
                <w:szCs w:val="16"/>
                <w:lang w:val="en-IN" w:eastAsia="en-IN"/>
              </w:rPr>
              <w:t> </w:t>
            </w:r>
          </w:p>
        </w:tc>
      </w:tr>
      <w:tr w:rsidR="00C77646" w:rsidRPr="00C77646" w14:paraId="4A5E10F3" w14:textId="77777777" w:rsidTr="00C90E7A">
        <w:trPr>
          <w:trHeight w:val="300"/>
        </w:trPr>
        <w:tc>
          <w:tcPr>
            <w:tcW w:w="3651" w:type="dxa"/>
            <w:tcBorders>
              <w:top w:val="nil"/>
              <w:left w:val="single" w:sz="4" w:space="0" w:color="auto"/>
              <w:bottom w:val="single" w:sz="4" w:space="0" w:color="auto"/>
              <w:right w:val="single" w:sz="4" w:space="0" w:color="auto"/>
            </w:tcBorders>
            <w:shd w:val="clear" w:color="auto" w:fill="auto"/>
            <w:noWrap/>
            <w:vAlign w:val="center"/>
            <w:hideMark/>
          </w:tcPr>
          <w:p w14:paraId="13BFBC17" w14:textId="77777777" w:rsidR="00C77646" w:rsidRPr="00C77646" w:rsidRDefault="00C77646" w:rsidP="00C77646">
            <w:pPr>
              <w:spacing w:after="0" w:line="240" w:lineRule="auto"/>
              <w:rPr>
                <w:rFonts w:ascii="Arial" w:hAnsi="Arial" w:cs="Arial"/>
                <w:color w:val="000000"/>
                <w:sz w:val="18"/>
                <w:szCs w:val="16"/>
                <w:lang w:val="en-IN" w:eastAsia="en-IN"/>
              </w:rPr>
            </w:pPr>
            <w:r w:rsidRPr="00C77646">
              <w:rPr>
                <w:rFonts w:ascii="Arial" w:hAnsi="Arial" w:cs="Arial"/>
                <w:color w:val="000000"/>
                <w:sz w:val="18"/>
                <w:szCs w:val="16"/>
                <w:lang w:val="en-IN" w:eastAsia="en-IN"/>
              </w:rPr>
              <w:t>Debt</w:t>
            </w:r>
          </w:p>
        </w:tc>
        <w:tc>
          <w:tcPr>
            <w:tcW w:w="1560" w:type="dxa"/>
            <w:tcBorders>
              <w:top w:val="nil"/>
              <w:left w:val="nil"/>
              <w:bottom w:val="single" w:sz="4" w:space="0" w:color="auto"/>
              <w:right w:val="single" w:sz="4" w:space="0" w:color="auto"/>
            </w:tcBorders>
            <w:shd w:val="clear" w:color="auto" w:fill="auto"/>
            <w:noWrap/>
            <w:vAlign w:val="center"/>
            <w:hideMark/>
          </w:tcPr>
          <w:p w14:paraId="3D9F8730" w14:textId="259E5C37" w:rsidR="00C77646" w:rsidRPr="00C77646" w:rsidRDefault="002F0FA3" w:rsidP="00C77646">
            <w:pPr>
              <w:spacing w:after="0" w:line="240" w:lineRule="auto"/>
              <w:jc w:val="right"/>
              <w:rPr>
                <w:rFonts w:ascii="Arial" w:hAnsi="Arial" w:cs="Arial"/>
                <w:color w:val="000000"/>
                <w:sz w:val="18"/>
                <w:szCs w:val="16"/>
                <w:lang w:val="en-IN" w:eastAsia="en-IN"/>
              </w:rPr>
            </w:pPr>
            <w:r>
              <w:rPr>
                <w:rFonts w:ascii="Arial" w:hAnsi="Arial" w:cs="Arial"/>
                <w:color w:val="000000"/>
                <w:sz w:val="18"/>
                <w:szCs w:val="16"/>
                <w:lang w:val="en-IN" w:eastAsia="en-IN"/>
              </w:rPr>
              <w:t>95%</w:t>
            </w:r>
          </w:p>
        </w:tc>
        <w:tc>
          <w:tcPr>
            <w:tcW w:w="1734" w:type="dxa"/>
            <w:tcBorders>
              <w:top w:val="nil"/>
              <w:left w:val="nil"/>
              <w:bottom w:val="single" w:sz="4" w:space="0" w:color="auto"/>
              <w:right w:val="single" w:sz="4" w:space="0" w:color="auto"/>
            </w:tcBorders>
            <w:shd w:val="clear" w:color="auto" w:fill="auto"/>
            <w:noWrap/>
            <w:vAlign w:val="center"/>
            <w:hideMark/>
          </w:tcPr>
          <w:p w14:paraId="2C120532" w14:textId="5B3E02BA" w:rsidR="00C77646" w:rsidRPr="00C77646" w:rsidRDefault="002F0FA3" w:rsidP="00C77646">
            <w:pPr>
              <w:spacing w:after="0" w:line="240" w:lineRule="auto"/>
              <w:jc w:val="right"/>
              <w:rPr>
                <w:rFonts w:ascii="Arial" w:hAnsi="Arial" w:cs="Arial"/>
                <w:color w:val="000000"/>
                <w:sz w:val="18"/>
                <w:szCs w:val="16"/>
                <w:lang w:val="en-IN" w:eastAsia="en-IN"/>
              </w:rPr>
            </w:pPr>
            <w:r>
              <w:rPr>
                <w:rFonts w:ascii="Arial" w:hAnsi="Arial" w:cs="Arial"/>
                <w:color w:val="000000"/>
                <w:sz w:val="18"/>
                <w:szCs w:val="16"/>
                <w:lang w:val="en-IN" w:eastAsia="en-IN"/>
              </w:rPr>
              <w:t>11.85%</w:t>
            </w:r>
          </w:p>
        </w:tc>
      </w:tr>
      <w:tr w:rsidR="00C77646" w:rsidRPr="00C77646" w14:paraId="22A52212" w14:textId="77777777" w:rsidTr="00C90E7A">
        <w:trPr>
          <w:trHeight w:val="675"/>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268D" w14:textId="77777777" w:rsidR="00C77646" w:rsidRPr="00C77646" w:rsidRDefault="00C77646" w:rsidP="00C77646">
            <w:pPr>
              <w:spacing w:after="0" w:line="240" w:lineRule="auto"/>
              <w:rPr>
                <w:rFonts w:ascii="Arial" w:hAnsi="Arial" w:cs="Arial"/>
                <w:color w:val="000000"/>
                <w:sz w:val="18"/>
                <w:szCs w:val="16"/>
                <w:lang w:val="en-IN" w:eastAsia="en-IN"/>
              </w:rPr>
            </w:pPr>
            <w:r w:rsidRPr="00C77646">
              <w:rPr>
                <w:rFonts w:ascii="Arial" w:hAnsi="Arial" w:cs="Arial"/>
                <w:color w:val="000000"/>
                <w:sz w:val="18"/>
                <w:szCs w:val="16"/>
                <w:lang w:val="en-IN" w:eastAsia="en-IN"/>
              </w:rPr>
              <w:t>Equity</w:t>
            </w:r>
            <w:r w:rsidRPr="00C77646">
              <w:rPr>
                <w:rFonts w:ascii="Arial" w:hAnsi="Arial" w:cs="Arial"/>
                <w:color w:val="000000"/>
                <w:sz w:val="18"/>
                <w:szCs w:val="16"/>
                <w:lang w:val="en-IN" w:eastAsia="en-IN"/>
              </w:rPr>
              <w:br/>
              <w:t>Including Quasi Equity (Promoter Subordinate debt)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47CB4C2" w14:textId="6693703F" w:rsidR="00C77646" w:rsidRPr="00C77646" w:rsidRDefault="002F0FA3" w:rsidP="00C77646">
            <w:pPr>
              <w:spacing w:after="0" w:line="240" w:lineRule="auto"/>
              <w:jc w:val="right"/>
              <w:rPr>
                <w:rFonts w:ascii="Arial" w:hAnsi="Arial" w:cs="Arial"/>
                <w:color w:val="000000"/>
                <w:sz w:val="18"/>
                <w:szCs w:val="16"/>
                <w:lang w:val="en-IN" w:eastAsia="en-IN"/>
              </w:rPr>
            </w:pPr>
            <w:r>
              <w:rPr>
                <w:rFonts w:ascii="Arial" w:hAnsi="Arial" w:cs="Arial"/>
                <w:color w:val="000000"/>
                <w:sz w:val="18"/>
                <w:szCs w:val="16"/>
                <w:lang w:val="en-IN" w:eastAsia="en-IN"/>
              </w:rPr>
              <w:t>5%</w:t>
            </w:r>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14:paraId="0F2F3F89" w14:textId="7B747F33" w:rsidR="00C77646" w:rsidRPr="00C77646" w:rsidRDefault="002F0FA3" w:rsidP="00C77646">
            <w:pPr>
              <w:spacing w:after="0" w:line="240" w:lineRule="auto"/>
              <w:jc w:val="right"/>
              <w:rPr>
                <w:rFonts w:ascii="Arial" w:hAnsi="Arial" w:cs="Arial"/>
                <w:color w:val="000000"/>
                <w:sz w:val="18"/>
                <w:szCs w:val="16"/>
                <w:lang w:val="en-IN" w:eastAsia="en-IN"/>
              </w:rPr>
            </w:pPr>
            <w:r>
              <w:rPr>
                <w:rFonts w:ascii="Arial" w:hAnsi="Arial" w:cs="Arial"/>
                <w:color w:val="000000"/>
                <w:sz w:val="18"/>
                <w:szCs w:val="16"/>
                <w:lang w:val="en-IN" w:eastAsia="en-IN"/>
              </w:rPr>
              <w:t>17.23%</w:t>
            </w:r>
          </w:p>
        </w:tc>
      </w:tr>
      <w:tr w:rsidR="00C77646" w:rsidRPr="00C77646" w14:paraId="79B840F2" w14:textId="77777777" w:rsidTr="00C90E7A">
        <w:trPr>
          <w:trHeight w:val="300"/>
        </w:trPr>
        <w:tc>
          <w:tcPr>
            <w:tcW w:w="365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418C1F7" w14:textId="77777777" w:rsidR="00C77646" w:rsidRPr="00C77646" w:rsidRDefault="00C77646" w:rsidP="00C77646">
            <w:pPr>
              <w:spacing w:after="0" w:line="240" w:lineRule="auto"/>
              <w:rPr>
                <w:rFonts w:ascii="Arial" w:hAnsi="Arial" w:cs="Arial"/>
                <w:b/>
                <w:bCs/>
                <w:color w:val="000000"/>
                <w:sz w:val="18"/>
                <w:szCs w:val="16"/>
                <w:lang w:val="en-IN" w:eastAsia="en-IN"/>
              </w:rPr>
            </w:pPr>
            <w:r w:rsidRPr="00C77646">
              <w:rPr>
                <w:rFonts w:ascii="Arial" w:hAnsi="Arial" w:cs="Arial"/>
                <w:b/>
                <w:bCs/>
                <w:color w:val="000000"/>
                <w:sz w:val="18"/>
                <w:szCs w:val="16"/>
                <w:lang w:val="en-IN" w:eastAsia="en-IN"/>
              </w:rPr>
              <w:t>WACC</w:t>
            </w:r>
          </w:p>
        </w:tc>
        <w:tc>
          <w:tcPr>
            <w:tcW w:w="1560" w:type="dxa"/>
            <w:tcBorders>
              <w:top w:val="single" w:sz="4" w:space="0" w:color="auto"/>
              <w:left w:val="nil"/>
              <w:bottom w:val="single" w:sz="4" w:space="0" w:color="auto"/>
              <w:right w:val="single" w:sz="4" w:space="0" w:color="auto"/>
            </w:tcBorders>
            <w:shd w:val="clear" w:color="000000" w:fill="BDD7EE"/>
            <w:noWrap/>
            <w:vAlign w:val="center"/>
            <w:hideMark/>
          </w:tcPr>
          <w:p w14:paraId="34D5E7C3" w14:textId="77777777" w:rsidR="00C77646" w:rsidRPr="00C77646" w:rsidRDefault="00C77646" w:rsidP="00C77646">
            <w:pPr>
              <w:spacing w:after="0" w:line="240" w:lineRule="auto"/>
              <w:rPr>
                <w:rFonts w:ascii="Arial" w:hAnsi="Arial" w:cs="Arial"/>
                <w:b/>
                <w:bCs/>
                <w:color w:val="000000"/>
                <w:sz w:val="18"/>
                <w:szCs w:val="16"/>
                <w:lang w:val="en-IN" w:eastAsia="en-IN"/>
              </w:rPr>
            </w:pPr>
            <w:r w:rsidRPr="00C77646">
              <w:rPr>
                <w:rFonts w:ascii="Arial" w:hAnsi="Arial" w:cs="Arial"/>
                <w:b/>
                <w:bCs/>
                <w:color w:val="000000"/>
                <w:sz w:val="18"/>
                <w:szCs w:val="16"/>
                <w:lang w:val="en-IN" w:eastAsia="en-IN"/>
              </w:rPr>
              <w:t> </w:t>
            </w:r>
          </w:p>
        </w:tc>
        <w:tc>
          <w:tcPr>
            <w:tcW w:w="1734" w:type="dxa"/>
            <w:tcBorders>
              <w:top w:val="single" w:sz="4" w:space="0" w:color="auto"/>
              <w:left w:val="nil"/>
              <w:bottom w:val="single" w:sz="4" w:space="0" w:color="auto"/>
              <w:right w:val="single" w:sz="4" w:space="0" w:color="auto"/>
            </w:tcBorders>
            <w:shd w:val="clear" w:color="000000" w:fill="BDD7EE"/>
            <w:noWrap/>
            <w:vAlign w:val="center"/>
            <w:hideMark/>
          </w:tcPr>
          <w:p w14:paraId="0D29052D" w14:textId="63BCAB15" w:rsidR="00C77646" w:rsidRPr="00C77646" w:rsidRDefault="006B3E0B" w:rsidP="00C77646">
            <w:pPr>
              <w:spacing w:after="0" w:line="240" w:lineRule="auto"/>
              <w:jc w:val="right"/>
              <w:rPr>
                <w:rFonts w:ascii="Arial" w:hAnsi="Arial" w:cs="Arial"/>
                <w:b/>
                <w:bCs/>
                <w:color w:val="000000"/>
                <w:sz w:val="18"/>
                <w:szCs w:val="16"/>
                <w:lang w:val="en-IN" w:eastAsia="en-IN"/>
              </w:rPr>
            </w:pPr>
            <w:r>
              <w:rPr>
                <w:rFonts w:ascii="Arial" w:hAnsi="Arial" w:cs="Arial"/>
                <w:b/>
                <w:bCs/>
                <w:color w:val="000000"/>
                <w:sz w:val="18"/>
                <w:szCs w:val="16"/>
                <w:lang w:val="en-IN" w:eastAsia="en-IN"/>
              </w:rPr>
              <w:t>11.5</w:t>
            </w:r>
            <w:r w:rsidR="009E7B6C">
              <w:rPr>
                <w:rFonts w:ascii="Arial" w:hAnsi="Arial" w:cs="Arial"/>
                <w:b/>
                <w:bCs/>
                <w:color w:val="000000"/>
                <w:sz w:val="18"/>
                <w:szCs w:val="16"/>
                <w:lang w:val="en-IN" w:eastAsia="en-IN"/>
              </w:rPr>
              <w:t>%</w:t>
            </w:r>
          </w:p>
        </w:tc>
      </w:tr>
    </w:tbl>
    <w:p w14:paraId="14704CEC" w14:textId="3343B049" w:rsidR="00556C52" w:rsidRDefault="00556C52" w:rsidP="00D652F7">
      <w:pPr>
        <w:pStyle w:val="Default"/>
        <w:spacing w:line="360" w:lineRule="auto"/>
        <w:ind w:right="16"/>
        <w:jc w:val="both"/>
        <w:rPr>
          <w:b/>
          <w:sz w:val="22"/>
          <w:szCs w:val="22"/>
        </w:rPr>
      </w:pPr>
    </w:p>
    <w:p w14:paraId="46CE9CFD" w14:textId="77777777" w:rsidR="00556C52" w:rsidRDefault="00556C52" w:rsidP="000A492E">
      <w:pPr>
        <w:pStyle w:val="Default"/>
        <w:spacing w:line="360" w:lineRule="auto"/>
        <w:ind w:left="426" w:right="16"/>
        <w:jc w:val="both"/>
        <w:rPr>
          <w:b/>
          <w:sz w:val="22"/>
          <w:szCs w:val="22"/>
        </w:rPr>
      </w:pPr>
    </w:p>
    <w:p w14:paraId="6F1D6449" w14:textId="77777777" w:rsidR="004756C4" w:rsidRDefault="004756C4" w:rsidP="000A492E">
      <w:pPr>
        <w:pStyle w:val="Default"/>
        <w:spacing w:line="360" w:lineRule="auto"/>
        <w:ind w:left="426" w:right="16"/>
        <w:jc w:val="both"/>
        <w:rPr>
          <w:b/>
          <w:sz w:val="22"/>
          <w:szCs w:val="22"/>
        </w:rPr>
      </w:pPr>
    </w:p>
    <w:p w14:paraId="559D2EFE" w14:textId="77777777" w:rsidR="004756C4" w:rsidRDefault="004756C4" w:rsidP="000A492E">
      <w:pPr>
        <w:pStyle w:val="Default"/>
        <w:spacing w:line="360" w:lineRule="auto"/>
        <w:ind w:left="426" w:right="16"/>
        <w:jc w:val="both"/>
        <w:rPr>
          <w:b/>
          <w:sz w:val="22"/>
          <w:szCs w:val="22"/>
        </w:rPr>
      </w:pPr>
    </w:p>
    <w:p w14:paraId="0A20A476" w14:textId="77777777" w:rsidR="004756C4" w:rsidRDefault="004756C4" w:rsidP="000A492E">
      <w:pPr>
        <w:pStyle w:val="Default"/>
        <w:spacing w:line="360" w:lineRule="auto"/>
        <w:ind w:left="426" w:right="16"/>
        <w:jc w:val="both"/>
        <w:rPr>
          <w:b/>
          <w:sz w:val="22"/>
          <w:szCs w:val="22"/>
        </w:rPr>
      </w:pPr>
    </w:p>
    <w:p w14:paraId="215202B5" w14:textId="77777777" w:rsidR="004756C4" w:rsidRDefault="004756C4" w:rsidP="000A492E">
      <w:pPr>
        <w:pStyle w:val="Default"/>
        <w:spacing w:line="360" w:lineRule="auto"/>
        <w:ind w:left="426" w:right="16"/>
        <w:jc w:val="both"/>
        <w:rPr>
          <w:b/>
          <w:sz w:val="22"/>
          <w:szCs w:val="22"/>
        </w:rPr>
      </w:pPr>
    </w:p>
    <w:p w14:paraId="2CA08D8F" w14:textId="362A91D7" w:rsidR="0008705A" w:rsidRPr="002540B6" w:rsidRDefault="0008705A" w:rsidP="001F29CF">
      <w:pPr>
        <w:pStyle w:val="Default"/>
        <w:numPr>
          <w:ilvl w:val="0"/>
          <w:numId w:val="29"/>
        </w:numPr>
        <w:spacing w:after="240" w:line="360" w:lineRule="auto"/>
        <w:ind w:left="426" w:right="16" w:hanging="426"/>
        <w:jc w:val="both"/>
        <w:rPr>
          <w:b/>
          <w:sz w:val="22"/>
          <w:szCs w:val="22"/>
        </w:rPr>
      </w:pPr>
      <w:r w:rsidRPr="002540B6">
        <w:rPr>
          <w:b/>
          <w:sz w:val="22"/>
          <w:szCs w:val="22"/>
        </w:rPr>
        <w:t>CALCULATION OF ENTERPRISE VALUE</w:t>
      </w:r>
    </w:p>
    <w:tbl>
      <w:tblPr>
        <w:tblW w:w="4795" w:type="pct"/>
        <w:tblInd w:w="421" w:type="dxa"/>
        <w:tblCellMar>
          <w:top w:w="170" w:type="dxa"/>
          <w:bottom w:w="170" w:type="dxa"/>
        </w:tblCellMar>
        <w:tblLook w:val="04A0" w:firstRow="1" w:lastRow="0" w:firstColumn="1" w:lastColumn="0" w:noHBand="0" w:noVBand="1"/>
      </w:tblPr>
      <w:tblGrid>
        <w:gridCol w:w="8646"/>
      </w:tblGrid>
      <w:tr w:rsidR="00C01313" w:rsidRPr="00C01313" w14:paraId="7717239F" w14:textId="77777777" w:rsidTr="00C01313">
        <w:trPr>
          <w:trHeight w:val="390"/>
        </w:trPr>
        <w:tc>
          <w:tcPr>
            <w:tcW w:w="5000" w:type="pct"/>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0736C86" w14:textId="77777777" w:rsidR="00C01313" w:rsidRPr="00C01313" w:rsidRDefault="00C01313" w:rsidP="00C01313">
            <w:pPr>
              <w:spacing w:after="0" w:line="240" w:lineRule="auto"/>
              <w:jc w:val="center"/>
              <w:rPr>
                <w:rFonts w:ascii="Arial" w:hAnsi="Arial" w:cs="Arial"/>
                <w:b/>
                <w:bCs/>
                <w:color w:val="FFFFFF"/>
                <w:sz w:val="28"/>
                <w:szCs w:val="18"/>
                <w:lang w:val="en-IN" w:eastAsia="en-IN"/>
              </w:rPr>
            </w:pPr>
            <w:r w:rsidRPr="00C01313">
              <w:rPr>
                <w:rFonts w:ascii="Arial" w:hAnsi="Arial" w:cs="Arial"/>
                <w:b/>
                <w:bCs/>
                <w:color w:val="FFFFFF"/>
                <w:sz w:val="28"/>
                <w:szCs w:val="18"/>
                <w:lang w:val="en-IN" w:eastAsia="en-IN"/>
              </w:rPr>
              <w:t>ENTERPRISE VALUE OF THE FIRM</w:t>
            </w:r>
          </w:p>
        </w:tc>
      </w:tr>
      <w:tr w:rsidR="00C01313" w:rsidRPr="00C01313" w14:paraId="22561283" w14:textId="77777777" w:rsidTr="00C01313">
        <w:trPr>
          <w:trHeight w:val="20"/>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DBE8DE3" w14:textId="49466970" w:rsidR="00C01313" w:rsidRPr="00C01313" w:rsidRDefault="00D74799" w:rsidP="00581BD6">
            <w:pPr>
              <w:spacing w:after="0" w:line="240" w:lineRule="auto"/>
              <w:jc w:val="center"/>
              <w:rPr>
                <w:rFonts w:ascii="Arial" w:hAnsi="Arial" w:cs="Arial"/>
                <w:b/>
                <w:bCs/>
                <w:color w:val="000000"/>
                <w:sz w:val="28"/>
                <w:szCs w:val="18"/>
                <w:lang w:val="en-IN" w:eastAsia="en-IN"/>
              </w:rPr>
            </w:pPr>
            <w:r>
              <w:rPr>
                <w:rFonts w:ascii="Arial" w:hAnsi="Arial" w:cs="Arial"/>
                <w:b/>
                <w:bCs/>
                <w:color w:val="000000"/>
                <w:sz w:val="28"/>
                <w:szCs w:val="18"/>
                <w:lang w:val="en-IN" w:eastAsia="en-IN"/>
              </w:rPr>
              <w:t>305.10</w:t>
            </w:r>
            <w:r w:rsidR="008B4CAB">
              <w:rPr>
                <w:rFonts w:ascii="Arial" w:hAnsi="Arial" w:cs="Arial"/>
                <w:b/>
                <w:bCs/>
                <w:color w:val="000000"/>
                <w:sz w:val="28"/>
                <w:szCs w:val="18"/>
                <w:lang w:val="en-IN" w:eastAsia="en-IN"/>
              </w:rPr>
              <w:t xml:space="preserve"> Crore</w:t>
            </w:r>
          </w:p>
        </w:tc>
      </w:tr>
    </w:tbl>
    <w:p w14:paraId="5B10E549" w14:textId="77777777" w:rsidR="00C01313" w:rsidRDefault="00C01313" w:rsidP="00C01313">
      <w:pPr>
        <w:pStyle w:val="ListParagraph"/>
        <w:tabs>
          <w:tab w:val="left" w:pos="2694"/>
        </w:tabs>
        <w:spacing w:after="0" w:line="240" w:lineRule="auto"/>
        <w:ind w:left="284" w:right="16"/>
        <w:rPr>
          <w:rFonts w:ascii="Arial" w:hAnsi="Arial" w:cs="Arial"/>
          <w:b/>
          <w:sz w:val="22"/>
        </w:rPr>
      </w:pPr>
    </w:p>
    <w:p w14:paraId="3238F61D" w14:textId="77777777" w:rsidR="00C01313" w:rsidRDefault="00C01313" w:rsidP="00C01313">
      <w:pPr>
        <w:pStyle w:val="ListParagraph"/>
        <w:tabs>
          <w:tab w:val="left" w:pos="2694"/>
        </w:tabs>
        <w:spacing w:after="0" w:line="240" w:lineRule="auto"/>
        <w:ind w:left="284" w:right="16"/>
        <w:rPr>
          <w:rFonts w:ascii="Arial" w:hAnsi="Arial" w:cs="Arial"/>
          <w:b/>
          <w:sz w:val="22"/>
        </w:rPr>
      </w:pPr>
    </w:p>
    <w:p w14:paraId="4E469325" w14:textId="77777777" w:rsidR="00C01313" w:rsidRDefault="00C01313" w:rsidP="00C01313">
      <w:pPr>
        <w:pStyle w:val="ListParagraph"/>
        <w:tabs>
          <w:tab w:val="left" w:pos="2694"/>
        </w:tabs>
        <w:spacing w:after="0" w:line="240" w:lineRule="auto"/>
        <w:ind w:left="284" w:right="16"/>
        <w:rPr>
          <w:rFonts w:ascii="Arial" w:hAnsi="Arial" w:cs="Arial"/>
          <w:b/>
          <w:sz w:val="22"/>
        </w:rPr>
      </w:pPr>
    </w:p>
    <w:p w14:paraId="0487DFC4" w14:textId="77777777" w:rsidR="0008705A" w:rsidRPr="000D4A65" w:rsidRDefault="0008705A" w:rsidP="001F29CF">
      <w:pPr>
        <w:pStyle w:val="ListParagraph"/>
        <w:numPr>
          <w:ilvl w:val="0"/>
          <w:numId w:val="29"/>
        </w:numPr>
        <w:tabs>
          <w:tab w:val="left" w:pos="2694"/>
        </w:tabs>
        <w:spacing w:after="0" w:line="240" w:lineRule="auto"/>
        <w:ind w:left="284" w:right="16" w:hanging="436"/>
        <w:rPr>
          <w:rFonts w:ascii="Arial" w:hAnsi="Arial" w:cs="Arial"/>
          <w:b/>
          <w:sz w:val="22"/>
        </w:rPr>
      </w:pPr>
      <w:r w:rsidRPr="000D4A65">
        <w:rPr>
          <w:rFonts w:ascii="Arial" w:hAnsi="Arial" w:cs="Arial"/>
          <w:b/>
          <w:sz w:val="22"/>
        </w:rPr>
        <w:t>KEY ASSUMPTIONS AND WORKINGS</w:t>
      </w:r>
    </w:p>
    <w:p w14:paraId="6BA01633" w14:textId="77777777" w:rsidR="0008705A" w:rsidRPr="000D4A65" w:rsidRDefault="0008705A" w:rsidP="0008705A">
      <w:pPr>
        <w:pStyle w:val="ListParagraph"/>
        <w:tabs>
          <w:tab w:val="left" w:pos="2694"/>
        </w:tabs>
        <w:ind w:left="284" w:right="16"/>
        <w:rPr>
          <w:rFonts w:ascii="Arial" w:hAnsi="Arial" w:cs="Arial"/>
          <w:b/>
          <w:sz w:val="22"/>
        </w:rPr>
      </w:pPr>
    </w:p>
    <w:p w14:paraId="7780A4F9" w14:textId="77777777" w:rsidR="00C01313" w:rsidRPr="00C01313" w:rsidRDefault="00C01313" w:rsidP="00621160">
      <w:pPr>
        <w:pStyle w:val="ListParagraph"/>
        <w:tabs>
          <w:tab w:val="left" w:pos="0"/>
        </w:tabs>
        <w:spacing w:after="0" w:line="480" w:lineRule="auto"/>
        <w:ind w:left="284" w:right="16"/>
        <w:jc w:val="both"/>
        <w:rPr>
          <w:rFonts w:ascii="Arial" w:hAnsi="Arial" w:cs="Arial"/>
          <w:b/>
          <w:color w:val="000000" w:themeColor="text1"/>
          <w:sz w:val="22"/>
          <w:szCs w:val="22"/>
          <w:lang w:val="en-IN"/>
        </w:rPr>
      </w:pPr>
      <w:r w:rsidRPr="00C01313">
        <w:rPr>
          <w:rFonts w:ascii="Arial" w:hAnsi="Arial" w:cs="Arial"/>
          <w:b/>
          <w:color w:val="000000" w:themeColor="text1"/>
          <w:sz w:val="22"/>
          <w:szCs w:val="22"/>
          <w:lang w:val="en-IN"/>
        </w:rPr>
        <w:t>Revenue/ Income:</w:t>
      </w:r>
    </w:p>
    <w:p w14:paraId="72F4CF73" w14:textId="321AE960" w:rsidR="000A492E" w:rsidRPr="00DA23FE" w:rsidRDefault="009223B1" w:rsidP="00A23910">
      <w:pPr>
        <w:pStyle w:val="ListParagraph"/>
        <w:numPr>
          <w:ilvl w:val="0"/>
          <w:numId w:val="35"/>
        </w:numPr>
        <w:spacing w:after="0" w:line="360" w:lineRule="auto"/>
        <w:ind w:left="352" w:right="17"/>
        <w:jc w:val="both"/>
        <w:rPr>
          <w:rFonts w:ascii="Arial" w:hAnsi="Arial" w:cs="Arial"/>
          <w:color w:val="000000" w:themeColor="text1"/>
          <w:sz w:val="22"/>
          <w:szCs w:val="22"/>
        </w:rPr>
      </w:pPr>
      <w:r w:rsidRPr="00F94429">
        <w:rPr>
          <w:rFonts w:ascii="Arial" w:hAnsi="Arial" w:cs="Arial"/>
          <w:color w:val="000000" w:themeColor="text1"/>
          <w:sz w:val="22"/>
          <w:szCs w:val="22"/>
          <w:lang w:val="en-IN"/>
        </w:rPr>
        <w:t xml:space="preserve">Revenue of the </w:t>
      </w:r>
      <w:r w:rsidR="0018743C" w:rsidRPr="00F94429">
        <w:rPr>
          <w:rFonts w:ascii="Arial" w:hAnsi="Arial" w:cs="Arial"/>
          <w:color w:val="000000" w:themeColor="text1"/>
          <w:sz w:val="22"/>
          <w:szCs w:val="22"/>
          <w:lang w:val="en-IN"/>
        </w:rPr>
        <w:t>company is calculated on</w:t>
      </w:r>
      <w:r w:rsidR="004005B5" w:rsidRPr="00F94429">
        <w:rPr>
          <w:rFonts w:ascii="Arial" w:hAnsi="Arial" w:cs="Arial"/>
          <w:color w:val="000000" w:themeColor="text1"/>
          <w:sz w:val="22"/>
          <w:szCs w:val="22"/>
          <w:lang w:val="en-IN"/>
        </w:rPr>
        <w:t xml:space="preserve"> the basis of</w:t>
      </w:r>
      <w:r w:rsidR="0018743C" w:rsidRPr="00F94429">
        <w:rPr>
          <w:rFonts w:ascii="Arial" w:hAnsi="Arial" w:cs="Arial"/>
          <w:color w:val="000000" w:themeColor="text1"/>
          <w:sz w:val="22"/>
          <w:szCs w:val="22"/>
          <w:lang w:val="en-IN"/>
        </w:rPr>
        <w:t xml:space="preserve"> </w:t>
      </w:r>
      <w:r w:rsidR="004005B5" w:rsidRPr="00F94429">
        <w:rPr>
          <w:rFonts w:ascii="Arial" w:hAnsi="Arial" w:cs="Arial"/>
          <w:color w:val="000000" w:themeColor="text1"/>
          <w:sz w:val="22"/>
          <w:szCs w:val="22"/>
          <w:lang w:val="en-IN"/>
        </w:rPr>
        <w:t xml:space="preserve">the </w:t>
      </w:r>
      <w:r w:rsidR="0018743C" w:rsidRPr="00F94429">
        <w:rPr>
          <w:rFonts w:ascii="Arial" w:hAnsi="Arial" w:cs="Arial"/>
          <w:color w:val="000000" w:themeColor="text1"/>
          <w:sz w:val="22"/>
          <w:szCs w:val="22"/>
          <w:lang w:val="en-IN"/>
        </w:rPr>
        <w:t xml:space="preserve">annuity payments from </w:t>
      </w:r>
      <w:r w:rsidR="004005B5" w:rsidRPr="00F94429">
        <w:rPr>
          <w:rFonts w:ascii="Arial" w:hAnsi="Arial" w:cs="Arial"/>
          <w:color w:val="000000" w:themeColor="text1"/>
          <w:sz w:val="22"/>
          <w:szCs w:val="22"/>
          <w:lang w:val="en-IN"/>
        </w:rPr>
        <w:t>NHAI to</w:t>
      </w:r>
      <w:r w:rsidR="0018743C" w:rsidRPr="00F94429">
        <w:rPr>
          <w:rFonts w:ascii="Arial" w:hAnsi="Arial" w:cs="Arial"/>
          <w:color w:val="000000" w:themeColor="text1"/>
          <w:sz w:val="22"/>
          <w:szCs w:val="22"/>
          <w:lang w:val="en-IN"/>
        </w:rPr>
        <w:t xml:space="preserve"> the SEW Krishnagar Baharampore Highways Limited</w:t>
      </w:r>
      <w:r w:rsidR="00F94429" w:rsidRPr="00F94429">
        <w:rPr>
          <w:rFonts w:ascii="Arial" w:hAnsi="Arial" w:cs="Arial"/>
          <w:color w:val="000000" w:themeColor="text1"/>
          <w:sz w:val="22"/>
          <w:szCs w:val="22"/>
          <w:lang w:val="en-IN"/>
        </w:rPr>
        <w:t>. Annuity payments of 61.20 crore is to be paid on half yearly basis which accounts for 122.40 crore annual payments to the company.</w:t>
      </w:r>
      <w:r w:rsidR="0018743C" w:rsidRPr="00F94429">
        <w:rPr>
          <w:rFonts w:ascii="Arial" w:hAnsi="Arial" w:cs="Arial"/>
          <w:color w:val="000000" w:themeColor="text1"/>
          <w:sz w:val="22"/>
          <w:szCs w:val="22"/>
          <w:lang w:val="en-IN"/>
        </w:rPr>
        <w:t xml:space="preserve"> </w:t>
      </w:r>
    </w:p>
    <w:p w14:paraId="0D2CFF7D" w14:textId="216DBE27" w:rsidR="00DA23FE" w:rsidRPr="00DA23FE" w:rsidRDefault="00DA23FE" w:rsidP="00DA23FE">
      <w:pPr>
        <w:pStyle w:val="Default"/>
        <w:ind w:left="6480"/>
        <w:jc w:val="both"/>
        <w:rPr>
          <w:b/>
          <w:i/>
          <w:w w:val="105"/>
          <w:sz w:val="18"/>
          <w:szCs w:val="22"/>
        </w:rPr>
      </w:pPr>
      <w:r>
        <w:rPr>
          <w:b/>
          <w:i/>
          <w:w w:val="105"/>
          <w:sz w:val="18"/>
          <w:szCs w:val="22"/>
        </w:rPr>
        <w:t xml:space="preserve">                                                                                                                                                        </w:t>
      </w:r>
      <w:r w:rsidR="00BA15B5">
        <w:rPr>
          <w:b/>
          <w:i/>
          <w:w w:val="105"/>
          <w:sz w:val="18"/>
          <w:szCs w:val="22"/>
        </w:rPr>
        <w:t xml:space="preserve">     </w:t>
      </w:r>
      <w:r w:rsidRPr="00AF09C6">
        <w:rPr>
          <w:b/>
          <w:i/>
          <w:w w:val="105"/>
          <w:sz w:val="18"/>
          <w:szCs w:val="22"/>
        </w:rPr>
        <w:t>(Figures in</w:t>
      </w:r>
      <w:r w:rsidR="00931D25">
        <w:rPr>
          <w:b/>
          <w:i/>
          <w:w w:val="105"/>
          <w:sz w:val="18"/>
          <w:szCs w:val="22"/>
        </w:rPr>
        <w:t xml:space="preserve"> INR</w:t>
      </w:r>
      <w:r w:rsidRPr="00AF09C6">
        <w:rPr>
          <w:b/>
          <w:i/>
          <w:w w:val="105"/>
          <w:sz w:val="18"/>
          <w:szCs w:val="22"/>
        </w:rPr>
        <w:t>.)</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924"/>
        <w:gridCol w:w="1285"/>
        <w:gridCol w:w="1285"/>
        <w:gridCol w:w="1203"/>
        <w:gridCol w:w="1203"/>
        <w:gridCol w:w="1203"/>
        <w:gridCol w:w="1083"/>
      </w:tblGrid>
      <w:tr w:rsidR="0068150C" w:rsidRPr="000B2678" w14:paraId="02490190" w14:textId="77777777" w:rsidTr="0068150C">
        <w:trPr>
          <w:trHeight w:val="261"/>
          <w:jc w:val="center"/>
        </w:trPr>
        <w:tc>
          <w:tcPr>
            <w:tcW w:w="1339" w:type="dxa"/>
            <w:shd w:val="clear" w:color="auto" w:fill="002060"/>
            <w:noWrap/>
            <w:vAlign w:val="center"/>
            <w:hideMark/>
          </w:tcPr>
          <w:p w14:paraId="34B91A04" w14:textId="77777777"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Year</w:t>
            </w:r>
          </w:p>
        </w:tc>
        <w:tc>
          <w:tcPr>
            <w:tcW w:w="1924" w:type="dxa"/>
            <w:shd w:val="clear" w:color="auto" w:fill="002060"/>
            <w:noWrap/>
            <w:vAlign w:val="center"/>
            <w:hideMark/>
          </w:tcPr>
          <w:p w14:paraId="3C27E165" w14:textId="77777777"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2021</w:t>
            </w:r>
          </w:p>
        </w:tc>
        <w:tc>
          <w:tcPr>
            <w:tcW w:w="1285" w:type="dxa"/>
            <w:shd w:val="clear" w:color="auto" w:fill="002060"/>
            <w:noWrap/>
            <w:vAlign w:val="center"/>
            <w:hideMark/>
          </w:tcPr>
          <w:p w14:paraId="60FEC6A4" w14:textId="77777777"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2022</w:t>
            </w:r>
          </w:p>
        </w:tc>
        <w:tc>
          <w:tcPr>
            <w:tcW w:w="1285" w:type="dxa"/>
            <w:shd w:val="clear" w:color="auto" w:fill="002060"/>
            <w:noWrap/>
            <w:vAlign w:val="center"/>
            <w:hideMark/>
          </w:tcPr>
          <w:p w14:paraId="29177173" w14:textId="77777777"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2023</w:t>
            </w:r>
          </w:p>
        </w:tc>
        <w:tc>
          <w:tcPr>
            <w:tcW w:w="1203" w:type="dxa"/>
            <w:shd w:val="clear" w:color="auto" w:fill="002060"/>
            <w:noWrap/>
            <w:vAlign w:val="center"/>
            <w:hideMark/>
          </w:tcPr>
          <w:p w14:paraId="03680386" w14:textId="77777777"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2024</w:t>
            </w:r>
          </w:p>
        </w:tc>
        <w:tc>
          <w:tcPr>
            <w:tcW w:w="1203" w:type="dxa"/>
            <w:shd w:val="clear" w:color="auto" w:fill="002060"/>
            <w:noWrap/>
            <w:vAlign w:val="center"/>
            <w:hideMark/>
          </w:tcPr>
          <w:p w14:paraId="485BEEBE" w14:textId="77777777"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2025</w:t>
            </w:r>
          </w:p>
        </w:tc>
        <w:tc>
          <w:tcPr>
            <w:tcW w:w="1203" w:type="dxa"/>
            <w:shd w:val="clear" w:color="auto" w:fill="002060"/>
            <w:noWrap/>
            <w:vAlign w:val="center"/>
            <w:hideMark/>
          </w:tcPr>
          <w:p w14:paraId="09E2B84F" w14:textId="77777777"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2026</w:t>
            </w:r>
          </w:p>
        </w:tc>
        <w:tc>
          <w:tcPr>
            <w:tcW w:w="1083" w:type="dxa"/>
            <w:shd w:val="clear" w:color="auto" w:fill="002060"/>
            <w:noWrap/>
            <w:vAlign w:val="center"/>
            <w:hideMark/>
          </w:tcPr>
          <w:p w14:paraId="59C55489" w14:textId="77777777" w:rsidR="000B2678" w:rsidRPr="000B2678" w:rsidRDefault="000B2678" w:rsidP="000B2678">
            <w:pPr>
              <w:spacing w:after="0" w:line="240" w:lineRule="auto"/>
              <w:jc w:val="center"/>
              <w:rPr>
                <w:rFonts w:ascii="Calibri" w:hAnsi="Calibri" w:cs="Calibri"/>
                <w:b/>
                <w:bCs/>
                <w:color w:val="FFFFFF" w:themeColor="background1"/>
                <w:sz w:val="16"/>
                <w:szCs w:val="16"/>
                <w:lang w:val="en-IN" w:eastAsia="en-IN"/>
              </w:rPr>
            </w:pPr>
            <w:r w:rsidRPr="000B2678">
              <w:rPr>
                <w:rFonts w:ascii="Calibri" w:hAnsi="Calibri" w:cs="Calibri"/>
                <w:b/>
                <w:bCs/>
                <w:color w:val="FFFFFF" w:themeColor="background1"/>
                <w:sz w:val="16"/>
                <w:szCs w:val="16"/>
                <w:lang w:val="en-IN" w:eastAsia="en-IN"/>
              </w:rPr>
              <w:t>2027</w:t>
            </w:r>
          </w:p>
        </w:tc>
      </w:tr>
      <w:tr w:rsidR="000B2678" w:rsidRPr="000B2678" w14:paraId="2A28EF7D" w14:textId="77777777" w:rsidTr="000B2678">
        <w:trPr>
          <w:trHeight w:val="261"/>
          <w:jc w:val="center"/>
        </w:trPr>
        <w:tc>
          <w:tcPr>
            <w:tcW w:w="1339" w:type="dxa"/>
            <w:shd w:val="clear" w:color="auto" w:fill="auto"/>
            <w:noWrap/>
            <w:vAlign w:val="center"/>
            <w:hideMark/>
          </w:tcPr>
          <w:p w14:paraId="45CD931B" w14:textId="77777777"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Annuity Payments</w:t>
            </w:r>
          </w:p>
        </w:tc>
        <w:tc>
          <w:tcPr>
            <w:tcW w:w="1924" w:type="dxa"/>
            <w:shd w:val="clear" w:color="auto" w:fill="auto"/>
            <w:noWrap/>
            <w:vAlign w:val="center"/>
            <w:hideMark/>
          </w:tcPr>
          <w:p w14:paraId="7A914993" w14:textId="73F5665C"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3,21,79,60,176</w:t>
            </w:r>
          </w:p>
        </w:tc>
        <w:tc>
          <w:tcPr>
            <w:tcW w:w="1285" w:type="dxa"/>
            <w:shd w:val="clear" w:color="auto" w:fill="auto"/>
            <w:noWrap/>
            <w:vAlign w:val="center"/>
            <w:hideMark/>
          </w:tcPr>
          <w:p w14:paraId="32C08A48" w14:textId="3F662A3C"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2,26,55,90,929</w:t>
            </w:r>
          </w:p>
        </w:tc>
        <w:tc>
          <w:tcPr>
            <w:tcW w:w="1285" w:type="dxa"/>
            <w:shd w:val="clear" w:color="auto" w:fill="auto"/>
            <w:noWrap/>
            <w:vAlign w:val="center"/>
            <w:hideMark/>
          </w:tcPr>
          <w:p w14:paraId="1F85CBFE" w14:textId="3A00B658"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2,23,99,20,000</w:t>
            </w:r>
          </w:p>
        </w:tc>
        <w:tc>
          <w:tcPr>
            <w:tcW w:w="1203" w:type="dxa"/>
            <w:shd w:val="clear" w:color="auto" w:fill="auto"/>
            <w:noWrap/>
            <w:vAlign w:val="center"/>
            <w:hideMark/>
          </w:tcPr>
          <w:p w14:paraId="6AEF8EF6" w14:textId="2C0F1FEF"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1,22,40,00,000</w:t>
            </w:r>
          </w:p>
        </w:tc>
        <w:tc>
          <w:tcPr>
            <w:tcW w:w="1203" w:type="dxa"/>
            <w:shd w:val="clear" w:color="auto" w:fill="auto"/>
            <w:noWrap/>
            <w:vAlign w:val="center"/>
            <w:hideMark/>
          </w:tcPr>
          <w:p w14:paraId="034C5C59" w14:textId="143D6DB0"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1,22,40,00,000</w:t>
            </w:r>
          </w:p>
        </w:tc>
        <w:tc>
          <w:tcPr>
            <w:tcW w:w="1203" w:type="dxa"/>
            <w:shd w:val="clear" w:color="auto" w:fill="auto"/>
            <w:noWrap/>
            <w:vAlign w:val="center"/>
            <w:hideMark/>
          </w:tcPr>
          <w:p w14:paraId="237F61E1" w14:textId="574CBF3D"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1,22,40,00,000</w:t>
            </w:r>
          </w:p>
        </w:tc>
        <w:tc>
          <w:tcPr>
            <w:tcW w:w="1083" w:type="dxa"/>
            <w:shd w:val="clear" w:color="auto" w:fill="auto"/>
            <w:noWrap/>
            <w:vAlign w:val="center"/>
            <w:hideMark/>
          </w:tcPr>
          <w:p w14:paraId="68DABA46" w14:textId="6A87743B"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91,80,00,000</w:t>
            </w:r>
          </w:p>
        </w:tc>
      </w:tr>
      <w:tr w:rsidR="000B2678" w:rsidRPr="000B2678" w14:paraId="772638EB" w14:textId="77777777" w:rsidTr="000B2678">
        <w:trPr>
          <w:trHeight w:val="261"/>
          <w:jc w:val="center"/>
        </w:trPr>
        <w:tc>
          <w:tcPr>
            <w:tcW w:w="1339" w:type="dxa"/>
            <w:shd w:val="clear" w:color="auto" w:fill="auto"/>
            <w:noWrap/>
            <w:vAlign w:val="center"/>
            <w:hideMark/>
          </w:tcPr>
          <w:p w14:paraId="7F786300" w14:textId="6982EC93"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924" w:type="dxa"/>
            <w:shd w:val="clear" w:color="auto" w:fill="auto"/>
            <w:noWrap/>
            <w:vAlign w:val="center"/>
            <w:hideMark/>
          </w:tcPr>
          <w:p w14:paraId="487AF9F9" w14:textId="5EBAA7E1"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85" w:type="dxa"/>
            <w:shd w:val="clear" w:color="auto" w:fill="auto"/>
            <w:noWrap/>
            <w:vAlign w:val="center"/>
            <w:hideMark/>
          </w:tcPr>
          <w:p w14:paraId="30D4B2C7" w14:textId="39C752D5"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85" w:type="dxa"/>
            <w:shd w:val="clear" w:color="auto" w:fill="auto"/>
            <w:noWrap/>
            <w:vAlign w:val="center"/>
            <w:hideMark/>
          </w:tcPr>
          <w:p w14:paraId="6ADB56A7" w14:textId="2EC18507"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14:paraId="7B98471D" w14:textId="51193A9A"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14:paraId="1BED2CE2" w14:textId="4FEA16B6"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14:paraId="74DF8BA0" w14:textId="62762C1E"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083" w:type="dxa"/>
            <w:shd w:val="clear" w:color="auto" w:fill="auto"/>
            <w:noWrap/>
            <w:vAlign w:val="center"/>
            <w:hideMark/>
          </w:tcPr>
          <w:p w14:paraId="3EFC7BCD" w14:textId="6A87593B" w:rsidR="000B2678" w:rsidRPr="000B2678" w:rsidRDefault="000B2678" w:rsidP="000B2678">
            <w:pPr>
              <w:spacing w:after="0" w:line="240" w:lineRule="auto"/>
              <w:jc w:val="center"/>
              <w:rPr>
                <w:rFonts w:ascii="Calibri" w:hAnsi="Calibri" w:cs="Calibri"/>
                <w:b/>
                <w:color w:val="000000"/>
                <w:sz w:val="16"/>
                <w:szCs w:val="16"/>
                <w:lang w:val="en-IN" w:eastAsia="en-IN"/>
              </w:rPr>
            </w:pPr>
          </w:p>
        </w:tc>
      </w:tr>
      <w:tr w:rsidR="000B2678" w:rsidRPr="000B2678" w14:paraId="12F99D57" w14:textId="77777777" w:rsidTr="000B2678">
        <w:trPr>
          <w:trHeight w:val="261"/>
          <w:jc w:val="center"/>
        </w:trPr>
        <w:tc>
          <w:tcPr>
            <w:tcW w:w="1339" w:type="dxa"/>
            <w:shd w:val="clear" w:color="auto" w:fill="auto"/>
            <w:noWrap/>
            <w:vAlign w:val="center"/>
            <w:hideMark/>
          </w:tcPr>
          <w:p w14:paraId="10627A39" w14:textId="77777777"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Payment to NHAI</w:t>
            </w:r>
          </w:p>
        </w:tc>
        <w:tc>
          <w:tcPr>
            <w:tcW w:w="1924" w:type="dxa"/>
            <w:shd w:val="clear" w:color="auto" w:fill="auto"/>
            <w:noWrap/>
            <w:vAlign w:val="center"/>
            <w:hideMark/>
          </w:tcPr>
          <w:p w14:paraId="2CF79115" w14:textId="26296FB6"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2,59,79,60,176</w:t>
            </w:r>
          </w:p>
        </w:tc>
        <w:tc>
          <w:tcPr>
            <w:tcW w:w="1285" w:type="dxa"/>
            <w:shd w:val="clear" w:color="auto" w:fill="auto"/>
            <w:noWrap/>
            <w:vAlign w:val="center"/>
            <w:hideMark/>
          </w:tcPr>
          <w:p w14:paraId="3085AB32" w14:textId="47BB0223"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1,35,34,88,002</w:t>
            </w:r>
          </w:p>
        </w:tc>
        <w:tc>
          <w:tcPr>
            <w:tcW w:w="1285" w:type="dxa"/>
            <w:shd w:val="clear" w:color="auto" w:fill="auto"/>
            <w:noWrap/>
            <w:vAlign w:val="center"/>
            <w:hideMark/>
          </w:tcPr>
          <w:p w14:paraId="13056B78" w14:textId="02F1E7F9" w:rsidR="000B2678" w:rsidRPr="000B2678" w:rsidRDefault="000B2678" w:rsidP="000B2678">
            <w:pPr>
              <w:spacing w:after="0" w:line="240" w:lineRule="auto"/>
              <w:jc w:val="center"/>
              <w:rPr>
                <w:rFonts w:ascii="Calibri" w:hAnsi="Calibri" w:cs="Calibri"/>
                <w:b/>
                <w:color w:val="000000"/>
                <w:sz w:val="16"/>
                <w:szCs w:val="16"/>
                <w:lang w:val="en-IN" w:eastAsia="en-IN"/>
              </w:rPr>
            </w:pPr>
            <w:r w:rsidRPr="000B2678">
              <w:rPr>
                <w:rFonts w:ascii="Calibri" w:hAnsi="Calibri" w:cs="Calibri"/>
                <w:b/>
                <w:color w:val="000000"/>
                <w:sz w:val="16"/>
                <w:szCs w:val="16"/>
                <w:lang w:val="en-IN" w:eastAsia="en-IN"/>
              </w:rPr>
              <w:t>1,10,40,86,385</w:t>
            </w:r>
          </w:p>
        </w:tc>
        <w:tc>
          <w:tcPr>
            <w:tcW w:w="1203" w:type="dxa"/>
            <w:shd w:val="clear" w:color="auto" w:fill="auto"/>
            <w:noWrap/>
            <w:vAlign w:val="center"/>
            <w:hideMark/>
          </w:tcPr>
          <w:p w14:paraId="51F886F3" w14:textId="77777777"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14:paraId="465E067F" w14:textId="155CFB60"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14:paraId="202C1765" w14:textId="2B244308"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083" w:type="dxa"/>
            <w:shd w:val="clear" w:color="auto" w:fill="auto"/>
            <w:noWrap/>
            <w:vAlign w:val="center"/>
            <w:hideMark/>
          </w:tcPr>
          <w:p w14:paraId="568A4EB0" w14:textId="292C5A62" w:rsidR="000B2678" w:rsidRPr="000B2678" w:rsidRDefault="000B2678" w:rsidP="000B2678">
            <w:pPr>
              <w:spacing w:after="0" w:line="240" w:lineRule="auto"/>
              <w:jc w:val="center"/>
              <w:rPr>
                <w:rFonts w:ascii="Calibri" w:hAnsi="Calibri" w:cs="Calibri"/>
                <w:b/>
                <w:color w:val="000000"/>
                <w:sz w:val="16"/>
                <w:szCs w:val="16"/>
                <w:lang w:val="en-IN" w:eastAsia="en-IN"/>
              </w:rPr>
            </w:pPr>
          </w:p>
        </w:tc>
      </w:tr>
      <w:tr w:rsidR="000B2678" w:rsidRPr="000B2678" w14:paraId="4B8C42E5" w14:textId="77777777" w:rsidTr="000B2678">
        <w:trPr>
          <w:trHeight w:val="261"/>
          <w:jc w:val="center"/>
        </w:trPr>
        <w:tc>
          <w:tcPr>
            <w:tcW w:w="1339" w:type="dxa"/>
            <w:shd w:val="clear" w:color="auto" w:fill="auto"/>
            <w:noWrap/>
            <w:vAlign w:val="center"/>
            <w:hideMark/>
          </w:tcPr>
          <w:p w14:paraId="0D15DF8F" w14:textId="2594183A"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924" w:type="dxa"/>
            <w:shd w:val="clear" w:color="auto" w:fill="auto"/>
            <w:noWrap/>
            <w:vAlign w:val="center"/>
            <w:hideMark/>
          </w:tcPr>
          <w:p w14:paraId="1B2E3955" w14:textId="3D722C82"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85" w:type="dxa"/>
            <w:shd w:val="clear" w:color="auto" w:fill="auto"/>
            <w:noWrap/>
            <w:vAlign w:val="center"/>
            <w:hideMark/>
          </w:tcPr>
          <w:p w14:paraId="575A3730" w14:textId="60223CFC"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85" w:type="dxa"/>
            <w:shd w:val="clear" w:color="auto" w:fill="auto"/>
            <w:noWrap/>
            <w:vAlign w:val="center"/>
            <w:hideMark/>
          </w:tcPr>
          <w:p w14:paraId="3B0406F4" w14:textId="1C8A6D82"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14:paraId="248B824E" w14:textId="0597E587"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14:paraId="17129EA4" w14:textId="2F4D2298"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203" w:type="dxa"/>
            <w:shd w:val="clear" w:color="auto" w:fill="auto"/>
            <w:noWrap/>
            <w:vAlign w:val="center"/>
            <w:hideMark/>
          </w:tcPr>
          <w:p w14:paraId="405CA4D0" w14:textId="3D34DDB0" w:rsidR="000B2678" w:rsidRPr="000B2678" w:rsidRDefault="000B2678" w:rsidP="000B2678">
            <w:pPr>
              <w:spacing w:after="0" w:line="240" w:lineRule="auto"/>
              <w:jc w:val="center"/>
              <w:rPr>
                <w:rFonts w:ascii="Calibri" w:hAnsi="Calibri" w:cs="Calibri"/>
                <w:b/>
                <w:color w:val="000000"/>
                <w:sz w:val="16"/>
                <w:szCs w:val="16"/>
                <w:lang w:val="en-IN" w:eastAsia="en-IN"/>
              </w:rPr>
            </w:pPr>
          </w:p>
        </w:tc>
        <w:tc>
          <w:tcPr>
            <w:tcW w:w="1083" w:type="dxa"/>
            <w:shd w:val="clear" w:color="auto" w:fill="auto"/>
            <w:noWrap/>
            <w:vAlign w:val="center"/>
            <w:hideMark/>
          </w:tcPr>
          <w:p w14:paraId="3D2B91FC" w14:textId="302972D1" w:rsidR="000B2678" w:rsidRPr="000B2678" w:rsidRDefault="000B2678" w:rsidP="000B2678">
            <w:pPr>
              <w:spacing w:after="0" w:line="240" w:lineRule="auto"/>
              <w:jc w:val="center"/>
              <w:rPr>
                <w:rFonts w:ascii="Calibri" w:hAnsi="Calibri" w:cs="Calibri"/>
                <w:b/>
                <w:color w:val="000000"/>
                <w:sz w:val="16"/>
                <w:szCs w:val="16"/>
                <w:lang w:val="en-IN" w:eastAsia="en-IN"/>
              </w:rPr>
            </w:pPr>
          </w:p>
        </w:tc>
      </w:tr>
      <w:tr w:rsidR="000B2678" w:rsidRPr="000B2678" w14:paraId="6A0CEF9F" w14:textId="77777777" w:rsidTr="000B2678">
        <w:trPr>
          <w:trHeight w:val="261"/>
          <w:jc w:val="center"/>
        </w:trPr>
        <w:tc>
          <w:tcPr>
            <w:tcW w:w="1339" w:type="dxa"/>
            <w:shd w:val="clear" w:color="auto" w:fill="auto"/>
            <w:noWrap/>
            <w:vAlign w:val="center"/>
            <w:hideMark/>
          </w:tcPr>
          <w:p w14:paraId="5EEF1691" w14:textId="77777777"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Total Revenue</w:t>
            </w:r>
          </w:p>
        </w:tc>
        <w:tc>
          <w:tcPr>
            <w:tcW w:w="1924" w:type="dxa"/>
            <w:shd w:val="clear" w:color="auto" w:fill="auto"/>
            <w:noWrap/>
            <w:vAlign w:val="center"/>
            <w:hideMark/>
          </w:tcPr>
          <w:p w14:paraId="1541AE8A" w14:textId="00DC0B6A"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62,00,00,000</w:t>
            </w:r>
          </w:p>
        </w:tc>
        <w:tc>
          <w:tcPr>
            <w:tcW w:w="1285" w:type="dxa"/>
            <w:shd w:val="clear" w:color="auto" w:fill="auto"/>
            <w:noWrap/>
            <w:vAlign w:val="center"/>
            <w:hideMark/>
          </w:tcPr>
          <w:p w14:paraId="13D1B343" w14:textId="0662F292"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91,21,02,927</w:t>
            </w:r>
          </w:p>
        </w:tc>
        <w:tc>
          <w:tcPr>
            <w:tcW w:w="1285" w:type="dxa"/>
            <w:shd w:val="clear" w:color="auto" w:fill="auto"/>
            <w:noWrap/>
            <w:vAlign w:val="center"/>
            <w:hideMark/>
          </w:tcPr>
          <w:p w14:paraId="6ED6BD9F" w14:textId="38FAD8EE"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1,13,58,33,615</w:t>
            </w:r>
          </w:p>
        </w:tc>
        <w:tc>
          <w:tcPr>
            <w:tcW w:w="1203" w:type="dxa"/>
            <w:shd w:val="clear" w:color="auto" w:fill="auto"/>
            <w:noWrap/>
            <w:vAlign w:val="center"/>
            <w:hideMark/>
          </w:tcPr>
          <w:p w14:paraId="3F356403" w14:textId="43A3CFCD"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1,22,40,00,000</w:t>
            </w:r>
          </w:p>
        </w:tc>
        <w:tc>
          <w:tcPr>
            <w:tcW w:w="1203" w:type="dxa"/>
            <w:shd w:val="clear" w:color="auto" w:fill="auto"/>
            <w:noWrap/>
            <w:vAlign w:val="center"/>
            <w:hideMark/>
          </w:tcPr>
          <w:p w14:paraId="7E4AAC9D" w14:textId="6EB0183B"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1,22,40,00,000</w:t>
            </w:r>
          </w:p>
        </w:tc>
        <w:tc>
          <w:tcPr>
            <w:tcW w:w="1203" w:type="dxa"/>
            <w:shd w:val="clear" w:color="auto" w:fill="auto"/>
            <w:noWrap/>
            <w:vAlign w:val="center"/>
            <w:hideMark/>
          </w:tcPr>
          <w:p w14:paraId="11CD07F6" w14:textId="0094C201"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1,22,40,00,000</w:t>
            </w:r>
          </w:p>
        </w:tc>
        <w:tc>
          <w:tcPr>
            <w:tcW w:w="1083" w:type="dxa"/>
            <w:shd w:val="clear" w:color="auto" w:fill="auto"/>
            <w:noWrap/>
            <w:vAlign w:val="center"/>
            <w:hideMark/>
          </w:tcPr>
          <w:p w14:paraId="01B724D7" w14:textId="5A28D267" w:rsidR="000B2678" w:rsidRPr="000B2678" w:rsidRDefault="000B2678" w:rsidP="000B2678">
            <w:pPr>
              <w:spacing w:after="0" w:line="240" w:lineRule="auto"/>
              <w:jc w:val="center"/>
              <w:rPr>
                <w:rFonts w:ascii="Calibri" w:hAnsi="Calibri" w:cs="Calibri"/>
                <w:b/>
                <w:bCs/>
                <w:color w:val="000000"/>
                <w:sz w:val="16"/>
                <w:szCs w:val="16"/>
                <w:lang w:val="en-IN" w:eastAsia="en-IN"/>
              </w:rPr>
            </w:pPr>
            <w:r w:rsidRPr="000B2678">
              <w:rPr>
                <w:rFonts w:ascii="Calibri" w:hAnsi="Calibri" w:cs="Calibri"/>
                <w:b/>
                <w:bCs/>
                <w:color w:val="000000"/>
                <w:sz w:val="16"/>
                <w:szCs w:val="16"/>
                <w:lang w:val="en-IN" w:eastAsia="en-IN"/>
              </w:rPr>
              <w:t>91,80,00,000</w:t>
            </w:r>
          </w:p>
        </w:tc>
      </w:tr>
    </w:tbl>
    <w:p w14:paraId="1F8687B9" w14:textId="13963DB7" w:rsidR="00C90E7A" w:rsidRPr="003571CF" w:rsidRDefault="00C90E7A" w:rsidP="003571CF">
      <w:pPr>
        <w:spacing w:after="0" w:line="360" w:lineRule="auto"/>
        <w:ind w:right="16"/>
        <w:jc w:val="both"/>
        <w:rPr>
          <w:rFonts w:ascii="Arial" w:hAnsi="Arial" w:cs="Arial"/>
          <w:color w:val="000000" w:themeColor="text1"/>
          <w:sz w:val="22"/>
          <w:szCs w:val="22"/>
          <w:lang w:val="en-IN"/>
        </w:rPr>
      </w:pPr>
    </w:p>
    <w:p w14:paraId="5C982BC3" w14:textId="77777777" w:rsidR="00A5366A" w:rsidRPr="00DA23FE" w:rsidRDefault="00A5366A" w:rsidP="00DA23FE">
      <w:pPr>
        <w:tabs>
          <w:tab w:val="left" w:pos="0"/>
        </w:tabs>
        <w:spacing w:after="0" w:line="360" w:lineRule="auto"/>
        <w:ind w:right="16"/>
        <w:jc w:val="both"/>
        <w:rPr>
          <w:rFonts w:ascii="Arial" w:hAnsi="Arial" w:cs="Arial"/>
          <w:b/>
          <w:color w:val="000000" w:themeColor="text1"/>
          <w:sz w:val="22"/>
          <w:szCs w:val="22"/>
          <w:lang w:val="en-IN"/>
        </w:rPr>
      </w:pPr>
    </w:p>
    <w:p w14:paraId="071191FD" w14:textId="77777777" w:rsidR="00C01313" w:rsidRPr="00C01313" w:rsidRDefault="00C01313" w:rsidP="000A492E">
      <w:pPr>
        <w:pStyle w:val="ListParagraph"/>
        <w:numPr>
          <w:ilvl w:val="0"/>
          <w:numId w:val="12"/>
        </w:numPr>
        <w:tabs>
          <w:tab w:val="left" w:pos="0"/>
        </w:tabs>
        <w:spacing w:line="360" w:lineRule="auto"/>
        <w:ind w:left="284" w:right="16" w:hanging="284"/>
        <w:jc w:val="both"/>
        <w:rPr>
          <w:rFonts w:ascii="Arial" w:hAnsi="Arial" w:cs="Arial"/>
          <w:b/>
          <w:color w:val="000000" w:themeColor="text1"/>
          <w:sz w:val="22"/>
          <w:szCs w:val="22"/>
          <w:lang w:val="en-IN"/>
        </w:rPr>
      </w:pPr>
      <w:r w:rsidRPr="00C01313">
        <w:rPr>
          <w:rFonts w:ascii="Arial" w:hAnsi="Arial" w:cs="Arial"/>
          <w:b/>
          <w:color w:val="000000" w:themeColor="text1"/>
          <w:sz w:val="22"/>
          <w:szCs w:val="22"/>
          <w:lang w:val="en-IN"/>
        </w:rPr>
        <w:t>Expenses:</w:t>
      </w:r>
    </w:p>
    <w:p w14:paraId="481A38DA" w14:textId="042B261B" w:rsidR="00C01313" w:rsidRPr="00C01313" w:rsidRDefault="008A57DC" w:rsidP="00955111">
      <w:pPr>
        <w:pStyle w:val="ListParagraph"/>
        <w:numPr>
          <w:ilvl w:val="0"/>
          <w:numId w:val="23"/>
        </w:numPr>
        <w:tabs>
          <w:tab w:val="left" w:pos="0"/>
        </w:tabs>
        <w:spacing w:line="360" w:lineRule="auto"/>
        <w:ind w:left="567" w:right="16" w:hanging="142"/>
        <w:jc w:val="both"/>
        <w:rPr>
          <w:rFonts w:ascii="Arial" w:hAnsi="Arial" w:cs="Arial"/>
          <w:b/>
          <w:color w:val="000000" w:themeColor="text1"/>
          <w:sz w:val="22"/>
          <w:szCs w:val="22"/>
          <w:lang w:val="en-IN"/>
        </w:rPr>
      </w:pPr>
      <w:r>
        <w:rPr>
          <w:rFonts w:ascii="Arial" w:hAnsi="Arial" w:cs="Arial"/>
          <w:b/>
          <w:color w:val="000000" w:themeColor="text1"/>
          <w:sz w:val="22"/>
          <w:szCs w:val="22"/>
          <w:lang w:val="en-IN"/>
        </w:rPr>
        <w:t xml:space="preserve">Major </w:t>
      </w:r>
      <w:r w:rsidR="00227422">
        <w:rPr>
          <w:rFonts w:ascii="Arial" w:hAnsi="Arial" w:cs="Arial"/>
          <w:b/>
          <w:color w:val="000000" w:themeColor="text1"/>
          <w:sz w:val="22"/>
          <w:szCs w:val="22"/>
          <w:lang w:val="en-IN"/>
        </w:rPr>
        <w:t>Maintenance</w:t>
      </w:r>
      <w:r>
        <w:rPr>
          <w:rFonts w:ascii="Arial" w:hAnsi="Arial" w:cs="Arial"/>
          <w:b/>
          <w:color w:val="000000" w:themeColor="text1"/>
          <w:sz w:val="22"/>
          <w:szCs w:val="22"/>
          <w:lang w:val="en-IN"/>
        </w:rPr>
        <w:t xml:space="preserve"> Expenses</w:t>
      </w:r>
      <w:r w:rsidR="00C01313">
        <w:rPr>
          <w:rFonts w:ascii="Arial" w:hAnsi="Arial" w:cs="Arial"/>
          <w:b/>
          <w:color w:val="000000" w:themeColor="text1"/>
          <w:sz w:val="22"/>
          <w:szCs w:val="22"/>
          <w:lang w:val="en-IN"/>
        </w:rPr>
        <w:t>:</w:t>
      </w:r>
    </w:p>
    <w:p w14:paraId="1E11549A" w14:textId="58B13AA0" w:rsidR="00315B38" w:rsidRPr="003571CF" w:rsidRDefault="008A57DC" w:rsidP="003571CF">
      <w:pPr>
        <w:pStyle w:val="ListParagraph"/>
        <w:tabs>
          <w:tab w:val="left" w:pos="0"/>
        </w:tabs>
        <w:spacing w:line="360" w:lineRule="auto"/>
        <w:ind w:left="567" w:right="16"/>
        <w:jc w:val="both"/>
        <w:rPr>
          <w:rFonts w:ascii="Arial" w:hAnsi="Arial" w:cs="Arial"/>
          <w:color w:val="000000" w:themeColor="text1"/>
          <w:sz w:val="22"/>
          <w:szCs w:val="22"/>
          <w:lang w:val="en-IN"/>
        </w:rPr>
      </w:pPr>
      <w:r>
        <w:rPr>
          <w:rFonts w:ascii="Arial" w:hAnsi="Arial" w:cs="Arial"/>
          <w:color w:val="000000" w:themeColor="text1"/>
          <w:sz w:val="22"/>
          <w:szCs w:val="22"/>
          <w:lang w:val="en-IN"/>
        </w:rPr>
        <w:t xml:space="preserve">There is </w:t>
      </w:r>
      <w:r w:rsidR="00227422">
        <w:rPr>
          <w:rFonts w:ascii="Arial" w:hAnsi="Arial" w:cs="Arial"/>
          <w:color w:val="000000" w:themeColor="text1"/>
          <w:sz w:val="22"/>
          <w:szCs w:val="22"/>
          <w:lang w:val="en-IN"/>
        </w:rPr>
        <w:t>an expense of 90 crore which needs to be incurred in the year 2024. According to the information provided by the management of the company</w:t>
      </w:r>
      <w:r w:rsidR="00582F63">
        <w:rPr>
          <w:rFonts w:ascii="Arial" w:hAnsi="Arial" w:cs="Arial"/>
          <w:color w:val="000000" w:themeColor="text1"/>
          <w:sz w:val="22"/>
          <w:szCs w:val="22"/>
          <w:lang w:val="en-IN"/>
        </w:rPr>
        <w:t xml:space="preserve"> </w:t>
      </w:r>
      <w:r w:rsidR="00F143C8">
        <w:rPr>
          <w:rFonts w:ascii="Arial" w:hAnsi="Arial" w:cs="Arial"/>
          <w:color w:val="000000" w:themeColor="text1"/>
          <w:sz w:val="22"/>
          <w:szCs w:val="22"/>
          <w:lang w:val="en-IN"/>
        </w:rPr>
        <w:t xml:space="preserve">major </w:t>
      </w:r>
      <w:r w:rsidR="00BE3AB8">
        <w:rPr>
          <w:rFonts w:ascii="Arial" w:hAnsi="Arial" w:cs="Arial"/>
          <w:color w:val="000000" w:themeColor="text1"/>
          <w:sz w:val="22"/>
          <w:szCs w:val="22"/>
          <w:lang w:val="en-IN"/>
        </w:rPr>
        <w:t>maintenance</w:t>
      </w:r>
      <w:r w:rsidR="003E4065">
        <w:rPr>
          <w:rFonts w:ascii="Arial" w:hAnsi="Arial" w:cs="Arial"/>
          <w:color w:val="000000" w:themeColor="text1"/>
          <w:sz w:val="22"/>
          <w:szCs w:val="22"/>
          <w:lang w:val="en-IN"/>
        </w:rPr>
        <w:t xml:space="preserve"> expenditure</w:t>
      </w:r>
      <w:r w:rsidR="00F143C8">
        <w:rPr>
          <w:rFonts w:ascii="Arial" w:hAnsi="Arial" w:cs="Arial"/>
          <w:color w:val="000000" w:themeColor="text1"/>
          <w:sz w:val="22"/>
          <w:szCs w:val="22"/>
          <w:lang w:val="en-IN"/>
        </w:rPr>
        <w:t xml:space="preserve"> of 80-90 crore needs to be incurred after 5</w:t>
      </w:r>
      <w:r w:rsidR="00BE3AB8" w:rsidRPr="00BE3AB8">
        <w:rPr>
          <w:rFonts w:ascii="Arial" w:hAnsi="Arial" w:cs="Arial"/>
          <w:color w:val="000000" w:themeColor="text1"/>
          <w:sz w:val="22"/>
          <w:szCs w:val="22"/>
          <w:vertAlign w:val="superscript"/>
          <w:lang w:val="en-IN"/>
        </w:rPr>
        <w:t>th</w:t>
      </w:r>
      <w:r w:rsidR="00F143C8">
        <w:rPr>
          <w:rFonts w:ascii="Arial" w:hAnsi="Arial" w:cs="Arial"/>
          <w:color w:val="000000" w:themeColor="text1"/>
          <w:sz w:val="22"/>
          <w:szCs w:val="22"/>
          <w:lang w:val="en-IN"/>
        </w:rPr>
        <w:t xml:space="preserve"> year</w:t>
      </w:r>
      <w:r w:rsidR="00BE3AB8">
        <w:rPr>
          <w:rFonts w:ascii="Arial" w:hAnsi="Arial" w:cs="Arial"/>
          <w:color w:val="000000" w:themeColor="text1"/>
          <w:sz w:val="22"/>
          <w:szCs w:val="22"/>
          <w:lang w:val="en-IN"/>
        </w:rPr>
        <w:t xml:space="preserve"> and 10</w:t>
      </w:r>
      <w:r w:rsidR="00BE3AB8" w:rsidRPr="00BE3AB8">
        <w:rPr>
          <w:rFonts w:ascii="Arial" w:hAnsi="Arial" w:cs="Arial"/>
          <w:color w:val="000000" w:themeColor="text1"/>
          <w:sz w:val="22"/>
          <w:szCs w:val="22"/>
          <w:vertAlign w:val="superscript"/>
          <w:lang w:val="en-IN"/>
        </w:rPr>
        <w:t>th</w:t>
      </w:r>
      <w:r w:rsidR="00BE3AB8">
        <w:rPr>
          <w:rFonts w:ascii="Arial" w:hAnsi="Arial" w:cs="Arial"/>
          <w:color w:val="000000" w:themeColor="text1"/>
          <w:sz w:val="22"/>
          <w:szCs w:val="22"/>
          <w:lang w:val="en-IN"/>
        </w:rPr>
        <w:t xml:space="preserve"> year</w:t>
      </w:r>
      <w:r w:rsidR="00F143C8">
        <w:rPr>
          <w:rFonts w:ascii="Arial" w:hAnsi="Arial" w:cs="Arial"/>
          <w:color w:val="000000" w:themeColor="text1"/>
          <w:sz w:val="22"/>
          <w:szCs w:val="22"/>
          <w:lang w:val="en-IN"/>
        </w:rPr>
        <w:t xml:space="preserve"> from the PCOD date.</w:t>
      </w:r>
      <w:r w:rsidR="00621160" w:rsidRPr="003571CF">
        <w:rPr>
          <w:rFonts w:ascii="Arial" w:hAnsi="Arial" w:cs="Arial"/>
          <w:color w:val="000000" w:themeColor="text1"/>
          <w:sz w:val="20"/>
          <w:szCs w:val="22"/>
          <w:lang w:val="en-IN"/>
        </w:rPr>
        <w:tab/>
      </w:r>
      <w:r w:rsidR="00621160" w:rsidRPr="003571CF">
        <w:rPr>
          <w:rFonts w:ascii="Arial" w:hAnsi="Arial" w:cs="Arial"/>
          <w:color w:val="000000" w:themeColor="text1"/>
          <w:sz w:val="20"/>
          <w:szCs w:val="22"/>
          <w:lang w:val="en-IN"/>
        </w:rPr>
        <w:tab/>
      </w:r>
      <w:r w:rsidR="00621160" w:rsidRPr="003571CF">
        <w:rPr>
          <w:rFonts w:ascii="Arial" w:hAnsi="Arial" w:cs="Arial"/>
          <w:color w:val="000000" w:themeColor="text1"/>
          <w:sz w:val="20"/>
          <w:szCs w:val="22"/>
          <w:lang w:val="en-IN"/>
        </w:rPr>
        <w:tab/>
      </w:r>
      <w:r w:rsidR="003571CF" w:rsidRPr="003571CF">
        <w:rPr>
          <w:rFonts w:ascii="Arial" w:hAnsi="Arial" w:cs="Arial"/>
          <w:color w:val="000000" w:themeColor="text1"/>
          <w:sz w:val="20"/>
          <w:szCs w:val="22"/>
          <w:lang w:val="en-IN"/>
        </w:rPr>
        <w:tab/>
        <w:t xml:space="preserve">             </w:t>
      </w:r>
    </w:p>
    <w:p w14:paraId="5D1F338C" w14:textId="35BD0F83" w:rsidR="00C01313" w:rsidRPr="00C01313" w:rsidRDefault="008A49EB" w:rsidP="00955111">
      <w:pPr>
        <w:pStyle w:val="ListParagraph"/>
        <w:numPr>
          <w:ilvl w:val="0"/>
          <w:numId w:val="23"/>
        </w:numPr>
        <w:tabs>
          <w:tab w:val="left" w:pos="0"/>
        </w:tabs>
        <w:spacing w:line="360" w:lineRule="auto"/>
        <w:ind w:left="567" w:right="16" w:hanging="142"/>
        <w:jc w:val="both"/>
        <w:rPr>
          <w:rFonts w:ascii="Arial" w:hAnsi="Arial" w:cs="Arial"/>
          <w:b/>
          <w:color w:val="000000" w:themeColor="text1"/>
          <w:sz w:val="22"/>
          <w:szCs w:val="22"/>
          <w:lang w:val="en-IN"/>
        </w:rPr>
      </w:pPr>
      <w:r>
        <w:rPr>
          <w:rFonts w:ascii="Arial" w:hAnsi="Arial" w:cs="Arial"/>
          <w:b/>
          <w:color w:val="000000" w:themeColor="text1"/>
          <w:sz w:val="22"/>
          <w:szCs w:val="22"/>
          <w:lang w:val="en-IN"/>
        </w:rPr>
        <w:t>Routine &amp; Periodic Maintenance Expenses</w:t>
      </w:r>
      <w:r w:rsidR="00621160">
        <w:rPr>
          <w:rFonts w:ascii="Arial" w:hAnsi="Arial" w:cs="Arial"/>
          <w:b/>
          <w:color w:val="000000" w:themeColor="text1"/>
          <w:sz w:val="22"/>
          <w:szCs w:val="22"/>
          <w:lang w:val="en-IN"/>
        </w:rPr>
        <w:t>:</w:t>
      </w:r>
    </w:p>
    <w:p w14:paraId="29FE3040" w14:textId="0EFA65EA" w:rsidR="005D6ABF" w:rsidRDefault="00730B8F" w:rsidP="00E158DD">
      <w:pPr>
        <w:pStyle w:val="ListParagraph"/>
        <w:tabs>
          <w:tab w:val="left" w:pos="0"/>
        </w:tabs>
        <w:spacing w:line="360" w:lineRule="auto"/>
        <w:ind w:left="567" w:right="16"/>
        <w:jc w:val="both"/>
        <w:rPr>
          <w:rFonts w:ascii="Arial" w:hAnsi="Arial" w:cs="Arial"/>
          <w:color w:val="000000" w:themeColor="text1"/>
          <w:sz w:val="22"/>
          <w:szCs w:val="22"/>
          <w:lang w:val="en-IN"/>
        </w:rPr>
      </w:pPr>
      <w:r>
        <w:rPr>
          <w:rFonts w:ascii="Arial" w:hAnsi="Arial" w:cs="Arial"/>
          <w:color w:val="000000" w:themeColor="text1"/>
          <w:sz w:val="22"/>
          <w:szCs w:val="22"/>
          <w:lang w:val="en-IN"/>
        </w:rPr>
        <w:t xml:space="preserve">First year Routine and Periodic </w:t>
      </w:r>
      <w:r w:rsidR="00095B3B">
        <w:rPr>
          <w:rFonts w:ascii="Arial" w:hAnsi="Arial" w:cs="Arial"/>
          <w:color w:val="000000" w:themeColor="text1"/>
          <w:sz w:val="22"/>
          <w:szCs w:val="22"/>
          <w:lang w:val="en-IN"/>
        </w:rPr>
        <w:t>Maintenance</w:t>
      </w:r>
      <w:r>
        <w:rPr>
          <w:rFonts w:ascii="Arial" w:hAnsi="Arial" w:cs="Arial"/>
          <w:color w:val="000000" w:themeColor="text1"/>
          <w:sz w:val="22"/>
          <w:szCs w:val="22"/>
          <w:lang w:val="en-IN"/>
        </w:rPr>
        <w:t xml:space="preserve"> expenditure is calculated for 13.65 months. For the next upcoming years the expenditure will </w:t>
      </w:r>
      <w:r w:rsidR="00044C9F">
        <w:rPr>
          <w:rFonts w:ascii="Arial" w:hAnsi="Arial" w:cs="Arial"/>
          <w:color w:val="000000" w:themeColor="text1"/>
          <w:sz w:val="22"/>
          <w:szCs w:val="22"/>
          <w:lang w:val="en-IN"/>
        </w:rPr>
        <w:t xml:space="preserve">calculated </w:t>
      </w:r>
      <w:r>
        <w:rPr>
          <w:rFonts w:ascii="Arial" w:hAnsi="Arial" w:cs="Arial"/>
          <w:color w:val="000000" w:themeColor="text1"/>
          <w:sz w:val="22"/>
          <w:szCs w:val="22"/>
          <w:lang w:val="en-IN"/>
        </w:rPr>
        <w:t xml:space="preserve">for 12 months. </w:t>
      </w:r>
      <w:r w:rsidR="008A49EB" w:rsidRPr="008A49EB">
        <w:rPr>
          <w:rFonts w:ascii="Arial" w:hAnsi="Arial" w:cs="Arial"/>
          <w:color w:val="000000" w:themeColor="text1"/>
          <w:sz w:val="22"/>
          <w:szCs w:val="22"/>
          <w:lang w:val="en-IN"/>
        </w:rPr>
        <w:t xml:space="preserve">Routine and maintenance expense </w:t>
      </w:r>
      <w:r w:rsidR="008A49EB">
        <w:rPr>
          <w:rFonts w:ascii="Arial" w:hAnsi="Arial" w:cs="Arial"/>
          <w:color w:val="000000" w:themeColor="text1"/>
          <w:sz w:val="22"/>
          <w:szCs w:val="22"/>
          <w:lang w:val="en-IN"/>
        </w:rPr>
        <w:t xml:space="preserve">is calculated using the rate of </w:t>
      </w:r>
      <w:r w:rsidR="00E158DD">
        <w:rPr>
          <w:rFonts w:ascii="Arial" w:hAnsi="Arial" w:cs="Arial"/>
          <w:color w:val="000000" w:themeColor="text1"/>
          <w:sz w:val="22"/>
          <w:szCs w:val="22"/>
          <w:lang w:val="en-IN"/>
        </w:rPr>
        <w:t>Rs. 1,19,351/ per K</w:t>
      </w:r>
      <w:r w:rsidR="00B74C33">
        <w:rPr>
          <w:rFonts w:ascii="Arial" w:hAnsi="Arial" w:cs="Arial"/>
          <w:color w:val="000000" w:themeColor="text1"/>
          <w:sz w:val="22"/>
          <w:szCs w:val="22"/>
          <w:lang w:val="en-IN"/>
        </w:rPr>
        <w:t xml:space="preserve">m per month. </w:t>
      </w:r>
      <w:r w:rsidR="005D6ABF">
        <w:rPr>
          <w:rFonts w:ascii="Arial" w:hAnsi="Arial" w:cs="Arial"/>
          <w:color w:val="000000" w:themeColor="text1"/>
          <w:sz w:val="22"/>
          <w:szCs w:val="22"/>
          <w:lang w:val="en-IN"/>
        </w:rPr>
        <w:t>It is assumed that the road will be completed in next two years (till 31</w:t>
      </w:r>
      <w:r w:rsidR="005D6ABF" w:rsidRPr="005D6ABF">
        <w:rPr>
          <w:rFonts w:ascii="Arial" w:hAnsi="Arial" w:cs="Arial"/>
          <w:color w:val="000000" w:themeColor="text1"/>
          <w:sz w:val="22"/>
          <w:szCs w:val="22"/>
          <w:vertAlign w:val="superscript"/>
          <w:lang w:val="en-IN"/>
        </w:rPr>
        <w:t>st</w:t>
      </w:r>
      <w:r w:rsidR="005D6ABF">
        <w:rPr>
          <w:rFonts w:ascii="Arial" w:hAnsi="Arial" w:cs="Arial"/>
          <w:color w:val="000000" w:themeColor="text1"/>
          <w:sz w:val="22"/>
          <w:szCs w:val="22"/>
          <w:lang w:val="en-IN"/>
        </w:rPr>
        <w:t xml:space="preserve"> March, 2023).For this purpose</w:t>
      </w:r>
      <w:r w:rsidR="00B74C33">
        <w:rPr>
          <w:rFonts w:ascii="Arial" w:hAnsi="Arial" w:cs="Arial"/>
          <w:color w:val="000000" w:themeColor="text1"/>
          <w:sz w:val="22"/>
          <w:szCs w:val="22"/>
          <w:lang w:val="en-IN"/>
        </w:rPr>
        <w:t>, routine &amp; maintenance expenditure for 11 Km will be added from the year 2023</w:t>
      </w:r>
      <w:r w:rsidR="00AD12FA">
        <w:rPr>
          <w:rFonts w:ascii="Arial" w:hAnsi="Arial" w:cs="Arial"/>
          <w:color w:val="000000" w:themeColor="text1"/>
          <w:sz w:val="22"/>
          <w:szCs w:val="22"/>
          <w:lang w:val="en-IN"/>
        </w:rPr>
        <w:t xml:space="preserve"> in the past year expenditure.</w:t>
      </w:r>
      <w:r w:rsidR="00B15CD8">
        <w:rPr>
          <w:rFonts w:ascii="Arial" w:hAnsi="Arial" w:cs="Arial"/>
          <w:color w:val="000000" w:themeColor="text1"/>
          <w:sz w:val="22"/>
          <w:szCs w:val="22"/>
          <w:lang w:val="en-IN"/>
        </w:rPr>
        <w:t xml:space="preserve"> The tabular view of the same shown below.</w:t>
      </w:r>
    </w:p>
    <w:tbl>
      <w:tblPr>
        <w:tblW w:w="6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1804"/>
      </w:tblGrid>
      <w:tr w:rsidR="005D6ABF" w:rsidRPr="005D6ABF" w14:paraId="4AB85AC5" w14:textId="77777777" w:rsidTr="005D6ABF">
        <w:trPr>
          <w:trHeight w:val="300"/>
          <w:jc w:val="center"/>
        </w:trPr>
        <w:tc>
          <w:tcPr>
            <w:tcW w:w="6884" w:type="dxa"/>
            <w:gridSpan w:val="2"/>
            <w:shd w:val="clear" w:color="auto" w:fill="002060"/>
            <w:noWrap/>
            <w:vAlign w:val="bottom"/>
            <w:hideMark/>
          </w:tcPr>
          <w:p w14:paraId="2C977D8D" w14:textId="11973944" w:rsidR="005D6ABF" w:rsidRPr="005D6ABF" w:rsidRDefault="005D6ABF" w:rsidP="005D6ABF">
            <w:pPr>
              <w:spacing w:after="0" w:line="240" w:lineRule="auto"/>
              <w:jc w:val="center"/>
              <w:rPr>
                <w:rFonts w:ascii="Calibri" w:hAnsi="Calibri" w:cs="Calibri"/>
                <w:color w:val="FFFFFF" w:themeColor="background1"/>
                <w:sz w:val="22"/>
                <w:szCs w:val="22"/>
                <w:lang w:val="en-IN" w:eastAsia="en-IN"/>
              </w:rPr>
            </w:pPr>
            <w:r w:rsidRPr="005D6ABF">
              <w:rPr>
                <w:rFonts w:ascii="Calibri" w:hAnsi="Calibri" w:cs="Calibri"/>
                <w:color w:val="FFFFFF" w:themeColor="background1"/>
                <w:sz w:val="22"/>
                <w:szCs w:val="22"/>
                <w:lang w:val="en-IN" w:eastAsia="en-IN"/>
              </w:rPr>
              <w:t>R&amp;P Maintenance expense for 76Km (65.018+11)</w:t>
            </w:r>
          </w:p>
        </w:tc>
      </w:tr>
      <w:tr w:rsidR="005D6ABF" w:rsidRPr="005D6ABF" w14:paraId="7A2CD6C4" w14:textId="77777777" w:rsidTr="005D6ABF">
        <w:trPr>
          <w:trHeight w:val="300"/>
          <w:jc w:val="center"/>
        </w:trPr>
        <w:tc>
          <w:tcPr>
            <w:tcW w:w="5080" w:type="dxa"/>
            <w:shd w:val="clear" w:color="auto" w:fill="auto"/>
            <w:noWrap/>
            <w:vAlign w:val="bottom"/>
            <w:hideMark/>
          </w:tcPr>
          <w:p w14:paraId="1D7F1B86" w14:textId="77777777" w:rsidR="005D6ABF" w:rsidRPr="005D6ABF" w:rsidRDefault="005D6ABF" w:rsidP="005D6ABF">
            <w:pPr>
              <w:spacing w:after="0" w:line="240" w:lineRule="auto"/>
              <w:rPr>
                <w:rFonts w:ascii="Calibri" w:hAnsi="Calibri" w:cs="Calibri"/>
                <w:b/>
                <w:color w:val="000000"/>
                <w:sz w:val="22"/>
                <w:szCs w:val="22"/>
                <w:lang w:val="en-IN" w:eastAsia="en-IN"/>
              </w:rPr>
            </w:pPr>
            <w:r w:rsidRPr="005D6ABF">
              <w:rPr>
                <w:rFonts w:ascii="Calibri" w:hAnsi="Calibri" w:cs="Calibri"/>
                <w:b/>
                <w:color w:val="000000"/>
                <w:sz w:val="22"/>
                <w:szCs w:val="22"/>
                <w:lang w:val="en-IN" w:eastAsia="en-IN"/>
              </w:rPr>
              <w:t>Rate/per Km per month</w:t>
            </w:r>
          </w:p>
        </w:tc>
        <w:tc>
          <w:tcPr>
            <w:tcW w:w="1804" w:type="dxa"/>
            <w:shd w:val="clear" w:color="auto" w:fill="auto"/>
            <w:noWrap/>
            <w:vAlign w:val="bottom"/>
            <w:hideMark/>
          </w:tcPr>
          <w:p w14:paraId="304FA2FF" w14:textId="77777777" w:rsidR="005D6ABF" w:rsidRPr="005D6ABF" w:rsidRDefault="005D6ABF" w:rsidP="005D6ABF">
            <w:pPr>
              <w:spacing w:after="0" w:line="240" w:lineRule="auto"/>
              <w:rPr>
                <w:rFonts w:ascii="Calibri" w:hAnsi="Calibri" w:cs="Calibri"/>
                <w:color w:val="000000"/>
                <w:sz w:val="22"/>
                <w:szCs w:val="22"/>
                <w:lang w:val="en-IN" w:eastAsia="en-IN"/>
              </w:rPr>
            </w:pPr>
            <w:r w:rsidRPr="005D6ABF">
              <w:rPr>
                <w:rFonts w:ascii="Calibri" w:hAnsi="Calibri" w:cs="Calibri"/>
                <w:color w:val="000000"/>
                <w:sz w:val="22"/>
                <w:szCs w:val="22"/>
                <w:lang w:val="en-IN" w:eastAsia="en-IN"/>
              </w:rPr>
              <w:t xml:space="preserve">                    1,19,351 </w:t>
            </w:r>
          </w:p>
        </w:tc>
      </w:tr>
      <w:tr w:rsidR="005D6ABF" w:rsidRPr="005D6ABF" w14:paraId="67679A86" w14:textId="77777777" w:rsidTr="005D6ABF">
        <w:trPr>
          <w:trHeight w:val="300"/>
          <w:jc w:val="center"/>
        </w:trPr>
        <w:tc>
          <w:tcPr>
            <w:tcW w:w="5080" w:type="dxa"/>
            <w:shd w:val="clear" w:color="auto" w:fill="auto"/>
            <w:noWrap/>
            <w:vAlign w:val="bottom"/>
            <w:hideMark/>
          </w:tcPr>
          <w:p w14:paraId="25381E02" w14:textId="52529F4C" w:rsidR="005D6ABF" w:rsidRPr="005D6ABF" w:rsidRDefault="005D6ABF" w:rsidP="005D6ABF">
            <w:pPr>
              <w:spacing w:after="0" w:line="240" w:lineRule="auto"/>
              <w:rPr>
                <w:rFonts w:ascii="Calibri" w:hAnsi="Calibri" w:cs="Calibri"/>
                <w:b/>
                <w:color w:val="000000"/>
                <w:sz w:val="22"/>
                <w:szCs w:val="22"/>
                <w:lang w:val="en-IN" w:eastAsia="en-IN"/>
              </w:rPr>
            </w:pPr>
            <w:r w:rsidRPr="005D6ABF">
              <w:rPr>
                <w:rFonts w:ascii="Calibri" w:hAnsi="Calibri" w:cs="Calibri"/>
                <w:b/>
                <w:color w:val="000000"/>
                <w:sz w:val="22"/>
                <w:szCs w:val="22"/>
                <w:lang w:val="en-IN" w:eastAsia="en-IN"/>
              </w:rPr>
              <w:t>R&amp;P Maintenance Expense for 11 Km/ per annum</w:t>
            </w:r>
          </w:p>
        </w:tc>
        <w:tc>
          <w:tcPr>
            <w:tcW w:w="1804" w:type="dxa"/>
            <w:shd w:val="clear" w:color="auto" w:fill="auto"/>
            <w:noWrap/>
            <w:vAlign w:val="bottom"/>
            <w:hideMark/>
          </w:tcPr>
          <w:p w14:paraId="74E3EF7E" w14:textId="77777777" w:rsidR="005D6ABF" w:rsidRPr="005D6ABF" w:rsidRDefault="005D6ABF" w:rsidP="005D6ABF">
            <w:pPr>
              <w:spacing w:after="0" w:line="240" w:lineRule="auto"/>
              <w:rPr>
                <w:rFonts w:ascii="Calibri" w:hAnsi="Calibri" w:cs="Calibri"/>
                <w:color w:val="000000"/>
                <w:sz w:val="22"/>
                <w:szCs w:val="22"/>
                <w:lang w:val="en-IN" w:eastAsia="en-IN"/>
              </w:rPr>
            </w:pPr>
            <w:r w:rsidRPr="005D6ABF">
              <w:rPr>
                <w:rFonts w:ascii="Calibri" w:hAnsi="Calibri" w:cs="Calibri"/>
                <w:color w:val="000000"/>
                <w:sz w:val="22"/>
                <w:szCs w:val="22"/>
                <w:lang w:val="en-IN" w:eastAsia="en-IN"/>
              </w:rPr>
              <w:t xml:space="preserve">              1,57,54,332 </w:t>
            </w:r>
          </w:p>
        </w:tc>
      </w:tr>
      <w:tr w:rsidR="005D6ABF" w:rsidRPr="005D6ABF" w14:paraId="12F750B1" w14:textId="77777777" w:rsidTr="005D6ABF">
        <w:trPr>
          <w:trHeight w:val="300"/>
          <w:jc w:val="center"/>
        </w:trPr>
        <w:tc>
          <w:tcPr>
            <w:tcW w:w="5080" w:type="dxa"/>
            <w:shd w:val="clear" w:color="auto" w:fill="auto"/>
            <w:noWrap/>
            <w:vAlign w:val="bottom"/>
            <w:hideMark/>
          </w:tcPr>
          <w:p w14:paraId="0C9FFA4C" w14:textId="3A902623" w:rsidR="005D6ABF" w:rsidRPr="005D6ABF" w:rsidRDefault="005D6ABF" w:rsidP="005D6ABF">
            <w:pPr>
              <w:spacing w:after="0" w:line="240" w:lineRule="auto"/>
              <w:rPr>
                <w:rFonts w:ascii="Calibri" w:hAnsi="Calibri" w:cs="Calibri"/>
                <w:b/>
                <w:color w:val="000000"/>
                <w:sz w:val="22"/>
                <w:szCs w:val="22"/>
                <w:lang w:val="en-IN" w:eastAsia="en-IN"/>
              </w:rPr>
            </w:pPr>
            <w:r w:rsidRPr="005D6ABF">
              <w:rPr>
                <w:rFonts w:ascii="Calibri" w:hAnsi="Calibri" w:cs="Calibri"/>
                <w:b/>
                <w:color w:val="000000"/>
                <w:sz w:val="22"/>
                <w:szCs w:val="22"/>
                <w:lang w:val="en-IN" w:eastAsia="en-IN"/>
              </w:rPr>
              <w:t>Total R&amp;P Maintenance Expense (with added expense of last year (FY-2022))</w:t>
            </w:r>
          </w:p>
        </w:tc>
        <w:tc>
          <w:tcPr>
            <w:tcW w:w="1804" w:type="dxa"/>
            <w:shd w:val="clear" w:color="auto" w:fill="auto"/>
            <w:noWrap/>
            <w:vAlign w:val="bottom"/>
            <w:hideMark/>
          </w:tcPr>
          <w:p w14:paraId="7051F37F" w14:textId="77777777" w:rsidR="005D6ABF" w:rsidRPr="005D6ABF" w:rsidRDefault="005D6ABF" w:rsidP="005D6ABF">
            <w:pPr>
              <w:spacing w:after="0" w:line="240" w:lineRule="auto"/>
              <w:rPr>
                <w:rFonts w:ascii="Calibri" w:hAnsi="Calibri" w:cs="Calibri"/>
                <w:color w:val="000000"/>
                <w:sz w:val="22"/>
                <w:szCs w:val="22"/>
                <w:lang w:val="en-IN" w:eastAsia="en-IN"/>
              </w:rPr>
            </w:pPr>
            <w:r w:rsidRPr="005D6ABF">
              <w:rPr>
                <w:rFonts w:ascii="Calibri" w:hAnsi="Calibri" w:cs="Calibri"/>
                <w:color w:val="000000"/>
                <w:sz w:val="22"/>
                <w:szCs w:val="22"/>
                <w:lang w:val="en-IN" w:eastAsia="en-IN"/>
              </w:rPr>
              <w:t xml:space="preserve">           11,35,29,866 </w:t>
            </w:r>
          </w:p>
        </w:tc>
      </w:tr>
      <w:tr w:rsidR="005D6ABF" w:rsidRPr="005D6ABF" w14:paraId="0D56CDD8" w14:textId="77777777" w:rsidTr="005D6ABF">
        <w:trPr>
          <w:trHeight w:val="300"/>
          <w:jc w:val="center"/>
        </w:trPr>
        <w:tc>
          <w:tcPr>
            <w:tcW w:w="5080" w:type="dxa"/>
            <w:shd w:val="clear" w:color="auto" w:fill="auto"/>
            <w:noWrap/>
            <w:vAlign w:val="bottom"/>
            <w:hideMark/>
          </w:tcPr>
          <w:p w14:paraId="34DF4C06" w14:textId="2BF34D00" w:rsidR="005D6ABF" w:rsidRPr="005D6ABF" w:rsidRDefault="005D6ABF" w:rsidP="005D6ABF">
            <w:pPr>
              <w:spacing w:after="0" w:line="240" w:lineRule="auto"/>
              <w:rPr>
                <w:rFonts w:ascii="Calibri" w:hAnsi="Calibri" w:cs="Calibri"/>
                <w:b/>
                <w:color w:val="000000"/>
                <w:sz w:val="22"/>
                <w:szCs w:val="22"/>
                <w:lang w:val="en-IN" w:eastAsia="en-IN"/>
              </w:rPr>
            </w:pPr>
            <w:r w:rsidRPr="005D6ABF">
              <w:rPr>
                <w:rFonts w:ascii="Calibri" w:hAnsi="Calibri" w:cs="Calibri"/>
                <w:b/>
                <w:color w:val="000000"/>
                <w:sz w:val="22"/>
                <w:szCs w:val="22"/>
                <w:lang w:val="en-IN" w:eastAsia="en-IN"/>
              </w:rPr>
              <w:t>R&amp;P Maintenance Expense in the year 2023</w:t>
            </w:r>
          </w:p>
        </w:tc>
        <w:tc>
          <w:tcPr>
            <w:tcW w:w="1804" w:type="dxa"/>
            <w:shd w:val="clear" w:color="auto" w:fill="auto"/>
            <w:noWrap/>
            <w:vAlign w:val="bottom"/>
            <w:hideMark/>
          </w:tcPr>
          <w:p w14:paraId="75746515" w14:textId="77777777" w:rsidR="005D6ABF" w:rsidRPr="005D6ABF" w:rsidRDefault="005D6ABF" w:rsidP="005D6ABF">
            <w:pPr>
              <w:spacing w:after="0" w:line="240" w:lineRule="auto"/>
              <w:rPr>
                <w:rFonts w:ascii="Calibri" w:hAnsi="Calibri" w:cs="Calibri"/>
                <w:color w:val="000000"/>
                <w:sz w:val="22"/>
                <w:szCs w:val="22"/>
                <w:lang w:val="en-IN" w:eastAsia="en-IN"/>
              </w:rPr>
            </w:pPr>
            <w:r w:rsidRPr="005D6ABF">
              <w:rPr>
                <w:rFonts w:ascii="Calibri" w:hAnsi="Calibri" w:cs="Calibri"/>
                <w:color w:val="000000"/>
                <w:sz w:val="22"/>
                <w:szCs w:val="22"/>
                <w:lang w:val="en-IN" w:eastAsia="en-IN"/>
              </w:rPr>
              <w:t xml:space="preserve">           11,92,06,359 </w:t>
            </w:r>
          </w:p>
        </w:tc>
      </w:tr>
    </w:tbl>
    <w:p w14:paraId="2FE18A42" w14:textId="178DD4F4" w:rsidR="00581BD6" w:rsidRPr="008A49EB" w:rsidRDefault="005D6ABF" w:rsidP="00E158DD">
      <w:pPr>
        <w:pStyle w:val="ListParagraph"/>
        <w:tabs>
          <w:tab w:val="left" w:pos="0"/>
        </w:tabs>
        <w:spacing w:line="360" w:lineRule="auto"/>
        <w:ind w:left="567" w:right="16"/>
        <w:jc w:val="both"/>
        <w:rPr>
          <w:rFonts w:ascii="Arial" w:hAnsi="Arial" w:cs="Arial"/>
          <w:color w:val="000000" w:themeColor="text1"/>
          <w:sz w:val="22"/>
          <w:szCs w:val="22"/>
          <w:lang w:val="en-IN"/>
        </w:rPr>
      </w:pPr>
      <w:r>
        <w:rPr>
          <w:rFonts w:ascii="Arial" w:hAnsi="Arial" w:cs="Arial"/>
          <w:color w:val="000000" w:themeColor="text1"/>
          <w:sz w:val="22"/>
          <w:szCs w:val="22"/>
          <w:lang w:val="en-IN"/>
        </w:rPr>
        <w:t xml:space="preserve"> </w:t>
      </w:r>
      <w:r w:rsidR="00E158DD">
        <w:rPr>
          <w:rFonts w:ascii="Arial" w:hAnsi="Arial" w:cs="Arial"/>
          <w:color w:val="000000" w:themeColor="text1"/>
          <w:sz w:val="22"/>
          <w:szCs w:val="22"/>
          <w:lang w:val="en-IN"/>
        </w:rPr>
        <w:t xml:space="preserve"> </w:t>
      </w:r>
      <w:r w:rsidR="001A6662">
        <w:rPr>
          <w:rFonts w:ascii="Arial" w:hAnsi="Arial" w:cs="Arial"/>
          <w:color w:val="000000" w:themeColor="text1"/>
          <w:sz w:val="22"/>
          <w:szCs w:val="22"/>
          <w:lang w:val="en-IN"/>
        </w:rPr>
        <w:tab/>
      </w:r>
    </w:p>
    <w:p w14:paraId="7A81E56F" w14:textId="77777777" w:rsidR="00C01313" w:rsidRPr="00C01313" w:rsidRDefault="00C01313" w:rsidP="00955111">
      <w:pPr>
        <w:pStyle w:val="ListParagraph"/>
        <w:numPr>
          <w:ilvl w:val="0"/>
          <w:numId w:val="12"/>
        </w:numPr>
        <w:tabs>
          <w:tab w:val="left" w:pos="0"/>
          <w:tab w:val="left" w:pos="284"/>
        </w:tabs>
        <w:spacing w:after="0" w:line="360" w:lineRule="auto"/>
        <w:ind w:left="284" w:right="16" w:hanging="284"/>
        <w:jc w:val="both"/>
        <w:rPr>
          <w:rFonts w:ascii="Arial" w:hAnsi="Arial" w:cs="Arial"/>
          <w:b/>
          <w:color w:val="000000" w:themeColor="text1"/>
          <w:sz w:val="22"/>
          <w:szCs w:val="22"/>
          <w:lang w:val="en-IN"/>
        </w:rPr>
      </w:pPr>
      <w:r w:rsidRPr="00C01313">
        <w:rPr>
          <w:rFonts w:ascii="Arial" w:hAnsi="Arial" w:cs="Arial"/>
          <w:b/>
          <w:color w:val="000000" w:themeColor="text1"/>
          <w:sz w:val="22"/>
          <w:szCs w:val="22"/>
          <w:lang w:val="en-IN"/>
        </w:rPr>
        <w:t>Depreciation:</w:t>
      </w:r>
    </w:p>
    <w:p w14:paraId="644BBCE5" w14:textId="148B2A20" w:rsidR="00C01313" w:rsidRDefault="00C01313" w:rsidP="00C01313">
      <w:pPr>
        <w:spacing w:after="0" w:line="360" w:lineRule="auto"/>
        <w:ind w:left="284" w:right="16"/>
        <w:jc w:val="both"/>
        <w:rPr>
          <w:rFonts w:ascii="Arial" w:hAnsi="Arial" w:cs="Arial"/>
          <w:color w:val="000000" w:themeColor="text1"/>
          <w:sz w:val="22"/>
          <w:szCs w:val="22"/>
        </w:rPr>
      </w:pPr>
      <w:r w:rsidRPr="00C01313">
        <w:rPr>
          <w:rFonts w:ascii="Arial" w:hAnsi="Arial" w:cs="Arial"/>
          <w:color w:val="000000" w:themeColor="text1"/>
          <w:sz w:val="22"/>
          <w:szCs w:val="22"/>
        </w:rPr>
        <w:t xml:space="preserve">The SLM </w:t>
      </w:r>
      <w:r w:rsidR="00F218CF" w:rsidRPr="00C01313">
        <w:rPr>
          <w:rFonts w:ascii="Arial" w:hAnsi="Arial" w:cs="Arial"/>
          <w:color w:val="000000" w:themeColor="text1"/>
          <w:sz w:val="22"/>
          <w:szCs w:val="22"/>
        </w:rPr>
        <w:t xml:space="preserve">method </w:t>
      </w:r>
      <w:r w:rsidR="00F218CF">
        <w:rPr>
          <w:rFonts w:ascii="Arial" w:hAnsi="Arial" w:cs="Arial"/>
          <w:color w:val="000000" w:themeColor="text1"/>
          <w:sz w:val="22"/>
          <w:szCs w:val="22"/>
        </w:rPr>
        <w:t>is</w:t>
      </w:r>
      <w:r w:rsidR="00A23910">
        <w:rPr>
          <w:rFonts w:ascii="Arial" w:hAnsi="Arial" w:cs="Arial"/>
          <w:color w:val="000000" w:themeColor="text1"/>
          <w:sz w:val="22"/>
          <w:szCs w:val="22"/>
        </w:rPr>
        <w:t xml:space="preserve"> used for the Assets held with the company with a gross b</w:t>
      </w:r>
      <w:r w:rsidR="00F218CF">
        <w:rPr>
          <w:rFonts w:ascii="Arial" w:hAnsi="Arial" w:cs="Arial"/>
          <w:color w:val="000000" w:themeColor="text1"/>
          <w:sz w:val="22"/>
          <w:szCs w:val="22"/>
        </w:rPr>
        <w:t>lock of 96.76 lakhs</w:t>
      </w:r>
      <w:r w:rsidR="00A23910">
        <w:rPr>
          <w:rFonts w:ascii="Arial" w:hAnsi="Arial" w:cs="Arial"/>
          <w:color w:val="000000" w:themeColor="text1"/>
          <w:sz w:val="22"/>
          <w:szCs w:val="22"/>
        </w:rPr>
        <w:t xml:space="preserve"> </w:t>
      </w:r>
      <w:r w:rsidRPr="00C01313">
        <w:rPr>
          <w:rFonts w:ascii="Arial" w:hAnsi="Arial" w:cs="Arial"/>
          <w:color w:val="000000" w:themeColor="text1"/>
          <w:sz w:val="22"/>
          <w:szCs w:val="22"/>
        </w:rPr>
        <w:t>as</w:t>
      </w:r>
      <w:r w:rsidR="00F218CF">
        <w:rPr>
          <w:rFonts w:ascii="Arial" w:hAnsi="Arial" w:cs="Arial"/>
          <w:color w:val="000000" w:themeColor="text1"/>
          <w:sz w:val="22"/>
          <w:szCs w:val="22"/>
        </w:rPr>
        <w:t xml:space="preserve"> 31</w:t>
      </w:r>
      <w:r w:rsidR="00F218CF" w:rsidRPr="00F218CF">
        <w:rPr>
          <w:rFonts w:ascii="Arial" w:hAnsi="Arial" w:cs="Arial"/>
          <w:color w:val="000000" w:themeColor="text1"/>
          <w:sz w:val="22"/>
          <w:szCs w:val="22"/>
          <w:vertAlign w:val="superscript"/>
        </w:rPr>
        <w:t>st</w:t>
      </w:r>
      <w:r w:rsidR="00F218CF">
        <w:rPr>
          <w:rFonts w:ascii="Arial" w:hAnsi="Arial" w:cs="Arial"/>
          <w:color w:val="000000" w:themeColor="text1"/>
          <w:sz w:val="22"/>
          <w:szCs w:val="22"/>
        </w:rPr>
        <w:t xml:space="preserve"> March, </w:t>
      </w:r>
      <w:r w:rsidR="00B70B05">
        <w:rPr>
          <w:rFonts w:ascii="Arial" w:hAnsi="Arial" w:cs="Arial"/>
          <w:color w:val="000000" w:themeColor="text1"/>
          <w:sz w:val="22"/>
          <w:szCs w:val="22"/>
        </w:rPr>
        <w:t>2020. The tabular representation for the same is shown below:</w:t>
      </w:r>
    </w:p>
    <w:p w14:paraId="7EE9806A" w14:textId="77777777" w:rsidR="00F218CF" w:rsidRDefault="00F218CF" w:rsidP="00C01313">
      <w:pPr>
        <w:spacing w:after="0" w:line="360" w:lineRule="auto"/>
        <w:ind w:left="284" w:right="16"/>
        <w:jc w:val="both"/>
        <w:rPr>
          <w:rFonts w:ascii="Arial" w:hAnsi="Arial" w:cs="Arial"/>
          <w:color w:val="000000" w:themeColor="text1"/>
          <w:sz w:val="22"/>
          <w:szCs w:val="22"/>
        </w:rPr>
      </w:pPr>
    </w:p>
    <w:tbl>
      <w:tblPr>
        <w:tblW w:w="10789" w:type="dxa"/>
        <w:jc w:val="center"/>
        <w:tblLook w:val="04A0" w:firstRow="1" w:lastRow="0" w:firstColumn="1" w:lastColumn="0" w:noHBand="0" w:noVBand="1"/>
      </w:tblPr>
      <w:tblGrid>
        <w:gridCol w:w="1271"/>
        <w:gridCol w:w="567"/>
        <w:gridCol w:w="2552"/>
        <w:gridCol w:w="1417"/>
        <w:gridCol w:w="1985"/>
        <w:gridCol w:w="1391"/>
        <w:gridCol w:w="1722"/>
      </w:tblGrid>
      <w:tr w:rsidR="00F218CF" w:rsidRPr="00F218CF" w14:paraId="5F115160" w14:textId="77777777" w:rsidTr="00F218CF">
        <w:trPr>
          <w:trHeight w:val="278"/>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ED70DA6" w14:textId="77777777" w:rsidR="00F218CF" w:rsidRPr="00F218CF" w:rsidRDefault="00F218CF" w:rsidP="00F218CF">
            <w:pPr>
              <w:spacing w:after="0" w:line="240" w:lineRule="auto"/>
              <w:rPr>
                <w:rFonts w:ascii="Calibri" w:hAnsi="Calibri" w:cs="Calibri"/>
                <w:color w:val="FFFFFF" w:themeColor="background1"/>
                <w:sz w:val="22"/>
                <w:szCs w:val="22"/>
                <w:lang w:val="en-IN" w:eastAsia="en-IN"/>
              </w:rPr>
            </w:pPr>
            <w:r w:rsidRPr="00F218CF">
              <w:rPr>
                <w:rFonts w:ascii="Calibri" w:hAnsi="Calibri" w:cs="Calibri"/>
                <w:color w:val="FFFFFF" w:themeColor="background1"/>
                <w:sz w:val="22"/>
                <w:szCs w:val="22"/>
                <w:lang w:val="en-IN" w:eastAsia="en-IN"/>
              </w:rPr>
              <w:t>Year</w:t>
            </w:r>
          </w:p>
        </w:tc>
        <w:tc>
          <w:tcPr>
            <w:tcW w:w="567" w:type="dxa"/>
            <w:tcBorders>
              <w:top w:val="single" w:sz="4" w:space="0" w:color="auto"/>
              <w:left w:val="nil"/>
              <w:bottom w:val="single" w:sz="4" w:space="0" w:color="auto"/>
              <w:right w:val="single" w:sz="4" w:space="0" w:color="auto"/>
            </w:tcBorders>
            <w:shd w:val="clear" w:color="auto" w:fill="002060"/>
            <w:noWrap/>
            <w:vAlign w:val="bottom"/>
            <w:hideMark/>
          </w:tcPr>
          <w:p w14:paraId="1B338727" w14:textId="77777777" w:rsidR="00F218CF" w:rsidRPr="00F218CF" w:rsidRDefault="00F218CF" w:rsidP="00F218CF">
            <w:pPr>
              <w:spacing w:after="0" w:line="240" w:lineRule="auto"/>
              <w:rPr>
                <w:rFonts w:ascii="Calibri" w:hAnsi="Calibri" w:cs="Calibri"/>
                <w:color w:val="FFFFFF" w:themeColor="background1"/>
                <w:sz w:val="22"/>
                <w:szCs w:val="22"/>
                <w:lang w:val="en-IN" w:eastAsia="en-IN"/>
              </w:rPr>
            </w:pPr>
            <w:r w:rsidRPr="00F218CF">
              <w:rPr>
                <w:rFonts w:ascii="Calibri" w:hAnsi="Calibri" w:cs="Calibri"/>
                <w:color w:val="FFFFFF" w:themeColor="background1"/>
                <w:sz w:val="22"/>
                <w:szCs w:val="22"/>
                <w:lang w:val="en-IN" w:eastAsia="en-IN"/>
              </w:rPr>
              <w:t> </w:t>
            </w:r>
          </w:p>
        </w:tc>
        <w:tc>
          <w:tcPr>
            <w:tcW w:w="2552" w:type="dxa"/>
            <w:tcBorders>
              <w:top w:val="single" w:sz="4" w:space="0" w:color="auto"/>
              <w:left w:val="nil"/>
              <w:bottom w:val="single" w:sz="4" w:space="0" w:color="auto"/>
              <w:right w:val="single" w:sz="4" w:space="0" w:color="auto"/>
            </w:tcBorders>
            <w:shd w:val="clear" w:color="auto" w:fill="002060"/>
            <w:noWrap/>
            <w:vAlign w:val="bottom"/>
            <w:hideMark/>
          </w:tcPr>
          <w:p w14:paraId="22D4A1BC" w14:textId="77777777" w:rsidR="00F218CF" w:rsidRPr="00F218CF" w:rsidRDefault="00F218CF" w:rsidP="00F218CF">
            <w:pPr>
              <w:spacing w:after="0" w:line="240" w:lineRule="auto"/>
              <w:rPr>
                <w:rFonts w:ascii="Calibri" w:hAnsi="Calibri" w:cs="Calibri"/>
                <w:color w:val="FFFFFF" w:themeColor="background1"/>
                <w:sz w:val="22"/>
                <w:szCs w:val="22"/>
                <w:lang w:val="en-IN" w:eastAsia="en-IN"/>
              </w:rPr>
            </w:pPr>
            <w:r w:rsidRPr="00F218CF">
              <w:rPr>
                <w:rFonts w:ascii="Calibri" w:hAnsi="Calibri" w:cs="Calibri"/>
                <w:color w:val="FFFFFF" w:themeColor="background1"/>
                <w:sz w:val="22"/>
                <w:szCs w:val="22"/>
                <w:lang w:val="en-IN" w:eastAsia="en-IN"/>
              </w:rPr>
              <w:t>Amount as at 31st March, 2020</w:t>
            </w:r>
          </w:p>
        </w:tc>
        <w:tc>
          <w:tcPr>
            <w:tcW w:w="1417" w:type="dxa"/>
            <w:tcBorders>
              <w:top w:val="single" w:sz="4" w:space="0" w:color="auto"/>
              <w:left w:val="nil"/>
              <w:bottom w:val="single" w:sz="4" w:space="0" w:color="auto"/>
              <w:right w:val="single" w:sz="4" w:space="0" w:color="auto"/>
            </w:tcBorders>
            <w:shd w:val="clear" w:color="auto" w:fill="002060"/>
            <w:noWrap/>
            <w:vAlign w:val="bottom"/>
            <w:hideMark/>
          </w:tcPr>
          <w:p w14:paraId="524D7679" w14:textId="4CF58CEA" w:rsidR="00F218CF" w:rsidRPr="00F218CF" w:rsidRDefault="00F218CF" w:rsidP="00F218CF">
            <w:pPr>
              <w:spacing w:after="0" w:line="240" w:lineRule="auto"/>
              <w:rPr>
                <w:rFonts w:ascii="Calibri" w:hAnsi="Calibri" w:cs="Calibri"/>
                <w:color w:val="FFFFFF" w:themeColor="background1"/>
                <w:sz w:val="22"/>
                <w:szCs w:val="22"/>
                <w:lang w:val="en-IN" w:eastAsia="en-IN"/>
              </w:rPr>
            </w:pPr>
            <w:r w:rsidRPr="00F218CF">
              <w:rPr>
                <w:rFonts w:ascii="Calibri" w:hAnsi="Calibri" w:cs="Calibri"/>
                <w:color w:val="FFFFFF" w:themeColor="background1"/>
                <w:sz w:val="22"/>
                <w:szCs w:val="22"/>
                <w:lang w:val="en-IN" w:eastAsia="en-IN"/>
              </w:rPr>
              <w:t>Depreciation %</w:t>
            </w:r>
          </w:p>
        </w:tc>
        <w:tc>
          <w:tcPr>
            <w:tcW w:w="1985" w:type="dxa"/>
            <w:tcBorders>
              <w:top w:val="single" w:sz="4" w:space="0" w:color="auto"/>
              <w:left w:val="nil"/>
              <w:bottom w:val="single" w:sz="4" w:space="0" w:color="auto"/>
              <w:right w:val="single" w:sz="4" w:space="0" w:color="auto"/>
            </w:tcBorders>
            <w:shd w:val="clear" w:color="auto" w:fill="002060"/>
            <w:noWrap/>
            <w:vAlign w:val="bottom"/>
            <w:hideMark/>
          </w:tcPr>
          <w:p w14:paraId="00C6DD3F" w14:textId="0A4D1759" w:rsidR="00F218CF" w:rsidRPr="00F218CF" w:rsidRDefault="00F218CF" w:rsidP="00F218CF">
            <w:pPr>
              <w:spacing w:after="0" w:line="240" w:lineRule="auto"/>
              <w:rPr>
                <w:rFonts w:ascii="Calibri" w:hAnsi="Calibri" w:cs="Calibri"/>
                <w:color w:val="FFFFFF" w:themeColor="background1"/>
                <w:sz w:val="22"/>
                <w:szCs w:val="22"/>
                <w:lang w:val="en-IN" w:eastAsia="en-IN"/>
              </w:rPr>
            </w:pPr>
            <w:r w:rsidRPr="00F218CF">
              <w:rPr>
                <w:rFonts w:ascii="Calibri" w:hAnsi="Calibri" w:cs="Calibri"/>
                <w:color w:val="FFFFFF" w:themeColor="background1"/>
                <w:sz w:val="22"/>
                <w:szCs w:val="22"/>
                <w:lang w:val="en-IN" w:eastAsia="en-IN"/>
              </w:rPr>
              <w:t>Depreciation amount</w:t>
            </w:r>
          </w:p>
        </w:tc>
        <w:tc>
          <w:tcPr>
            <w:tcW w:w="1275" w:type="dxa"/>
            <w:tcBorders>
              <w:top w:val="single" w:sz="4" w:space="0" w:color="auto"/>
              <w:left w:val="nil"/>
              <w:bottom w:val="single" w:sz="4" w:space="0" w:color="auto"/>
              <w:right w:val="single" w:sz="4" w:space="0" w:color="auto"/>
            </w:tcBorders>
            <w:shd w:val="clear" w:color="auto" w:fill="002060"/>
            <w:noWrap/>
            <w:vAlign w:val="bottom"/>
            <w:hideMark/>
          </w:tcPr>
          <w:p w14:paraId="682272D5" w14:textId="77777777" w:rsidR="00F218CF" w:rsidRPr="00F218CF" w:rsidRDefault="00F218CF" w:rsidP="00F218CF">
            <w:pPr>
              <w:spacing w:after="0" w:line="240" w:lineRule="auto"/>
              <w:rPr>
                <w:rFonts w:ascii="Calibri" w:hAnsi="Calibri" w:cs="Calibri"/>
                <w:color w:val="FFFFFF" w:themeColor="background1"/>
                <w:sz w:val="22"/>
                <w:szCs w:val="22"/>
                <w:lang w:val="en-IN" w:eastAsia="en-IN"/>
              </w:rPr>
            </w:pPr>
            <w:r w:rsidRPr="00F218CF">
              <w:rPr>
                <w:rFonts w:ascii="Calibri" w:hAnsi="Calibri" w:cs="Calibri"/>
                <w:color w:val="FFFFFF" w:themeColor="background1"/>
                <w:sz w:val="22"/>
                <w:szCs w:val="22"/>
                <w:lang w:val="en-IN" w:eastAsia="en-IN"/>
              </w:rPr>
              <w:t>Accumulated</w:t>
            </w:r>
          </w:p>
        </w:tc>
        <w:tc>
          <w:tcPr>
            <w:tcW w:w="1722" w:type="dxa"/>
            <w:tcBorders>
              <w:top w:val="single" w:sz="4" w:space="0" w:color="auto"/>
              <w:left w:val="nil"/>
              <w:bottom w:val="single" w:sz="4" w:space="0" w:color="auto"/>
              <w:right w:val="single" w:sz="4" w:space="0" w:color="auto"/>
            </w:tcBorders>
            <w:shd w:val="clear" w:color="auto" w:fill="002060"/>
            <w:noWrap/>
            <w:vAlign w:val="bottom"/>
            <w:hideMark/>
          </w:tcPr>
          <w:p w14:paraId="0C9C3105" w14:textId="77777777" w:rsidR="00F218CF" w:rsidRPr="00F218CF" w:rsidRDefault="00F218CF" w:rsidP="00F218CF">
            <w:pPr>
              <w:spacing w:after="0" w:line="240" w:lineRule="auto"/>
              <w:rPr>
                <w:rFonts w:ascii="Calibri" w:hAnsi="Calibri" w:cs="Calibri"/>
                <w:color w:val="FFFFFF" w:themeColor="background1"/>
                <w:sz w:val="22"/>
                <w:szCs w:val="22"/>
                <w:lang w:val="en-IN" w:eastAsia="en-IN"/>
              </w:rPr>
            </w:pPr>
            <w:r w:rsidRPr="00F218CF">
              <w:rPr>
                <w:rFonts w:ascii="Calibri" w:hAnsi="Calibri" w:cs="Calibri"/>
                <w:color w:val="FFFFFF" w:themeColor="background1"/>
                <w:sz w:val="22"/>
                <w:szCs w:val="22"/>
                <w:lang w:val="en-IN" w:eastAsia="en-IN"/>
              </w:rPr>
              <w:t>Closing Balance</w:t>
            </w:r>
          </w:p>
        </w:tc>
      </w:tr>
      <w:tr w:rsidR="00F218CF" w:rsidRPr="00F218CF" w14:paraId="67F3257F" w14:textId="77777777"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66BB16F"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2021</w:t>
            </w:r>
          </w:p>
        </w:tc>
        <w:tc>
          <w:tcPr>
            <w:tcW w:w="567" w:type="dxa"/>
            <w:tcBorders>
              <w:top w:val="nil"/>
              <w:left w:val="nil"/>
              <w:bottom w:val="single" w:sz="4" w:space="0" w:color="auto"/>
              <w:right w:val="single" w:sz="4" w:space="0" w:color="auto"/>
            </w:tcBorders>
            <w:shd w:val="clear" w:color="auto" w:fill="auto"/>
            <w:noWrap/>
            <w:vAlign w:val="bottom"/>
            <w:hideMark/>
          </w:tcPr>
          <w:p w14:paraId="5C82B5D5"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1</w:t>
            </w:r>
          </w:p>
        </w:tc>
        <w:tc>
          <w:tcPr>
            <w:tcW w:w="2552" w:type="dxa"/>
            <w:tcBorders>
              <w:top w:val="nil"/>
              <w:left w:val="nil"/>
              <w:bottom w:val="single" w:sz="4" w:space="0" w:color="auto"/>
              <w:right w:val="single" w:sz="4" w:space="0" w:color="auto"/>
            </w:tcBorders>
            <w:shd w:val="clear" w:color="auto" w:fill="auto"/>
            <w:noWrap/>
            <w:vAlign w:val="bottom"/>
            <w:hideMark/>
          </w:tcPr>
          <w:p w14:paraId="1D86834C" w14:textId="14C0DACF" w:rsidR="00F218CF" w:rsidRPr="00F218CF" w:rsidRDefault="00F218CF" w:rsidP="00F218CF">
            <w:pPr>
              <w:spacing w:after="0" w:line="240" w:lineRule="auto"/>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 xml:space="preserve">             96,76,000</w:t>
            </w:r>
          </w:p>
        </w:tc>
        <w:tc>
          <w:tcPr>
            <w:tcW w:w="1417" w:type="dxa"/>
            <w:tcBorders>
              <w:top w:val="nil"/>
              <w:left w:val="nil"/>
              <w:bottom w:val="single" w:sz="4" w:space="0" w:color="auto"/>
              <w:right w:val="single" w:sz="4" w:space="0" w:color="auto"/>
            </w:tcBorders>
            <w:shd w:val="clear" w:color="auto" w:fill="auto"/>
            <w:noWrap/>
            <w:vAlign w:val="bottom"/>
            <w:hideMark/>
          </w:tcPr>
          <w:p w14:paraId="4C67C90F"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14:paraId="4499251B"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14:paraId="423162C9"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722" w:type="dxa"/>
            <w:tcBorders>
              <w:top w:val="nil"/>
              <w:left w:val="nil"/>
              <w:bottom w:val="single" w:sz="4" w:space="0" w:color="auto"/>
              <w:right w:val="single" w:sz="4" w:space="0" w:color="auto"/>
            </w:tcBorders>
            <w:shd w:val="clear" w:color="auto" w:fill="auto"/>
            <w:noWrap/>
            <w:vAlign w:val="bottom"/>
            <w:hideMark/>
          </w:tcPr>
          <w:p w14:paraId="7BA79B06"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82,93,714.29 </w:t>
            </w:r>
          </w:p>
        </w:tc>
      </w:tr>
      <w:tr w:rsidR="00F218CF" w:rsidRPr="00F218CF" w14:paraId="023797CF" w14:textId="77777777"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5F25DC3"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2022</w:t>
            </w:r>
          </w:p>
        </w:tc>
        <w:tc>
          <w:tcPr>
            <w:tcW w:w="567" w:type="dxa"/>
            <w:tcBorders>
              <w:top w:val="nil"/>
              <w:left w:val="nil"/>
              <w:bottom w:val="single" w:sz="4" w:space="0" w:color="auto"/>
              <w:right w:val="single" w:sz="4" w:space="0" w:color="auto"/>
            </w:tcBorders>
            <w:shd w:val="clear" w:color="auto" w:fill="auto"/>
            <w:noWrap/>
            <w:vAlign w:val="bottom"/>
            <w:hideMark/>
          </w:tcPr>
          <w:p w14:paraId="6E03FFDE"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2</w:t>
            </w:r>
          </w:p>
        </w:tc>
        <w:tc>
          <w:tcPr>
            <w:tcW w:w="2552" w:type="dxa"/>
            <w:tcBorders>
              <w:top w:val="nil"/>
              <w:left w:val="nil"/>
              <w:bottom w:val="single" w:sz="4" w:space="0" w:color="auto"/>
              <w:right w:val="single" w:sz="4" w:space="0" w:color="auto"/>
            </w:tcBorders>
            <w:shd w:val="clear" w:color="auto" w:fill="auto"/>
            <w:noWrap/>
            <w:vAlign w:val="bottom"/>
            <w:hideMark/>
          </w:tcPr>
          <w:p w14:paraId="2A7BD592"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82,93,714.29 </w:t>
            </w:r>
          </w:p>
        </w:tc>
        <w:tc>
          <w:tcPr>
            <w:tcW w:w="1417" w:type="dxa"/>
            <w:tcBorders>
              <w:top w:val="nil"/>
              <w:left w:val="nil"/>
              <w:bottom w:val="single" w:sz="4" w:space="0" w:color="auto"/>
              <w:right w:val="single" w:sz="4" w:space="0" w:color="auto"/>
            </w:tcBorders>
            <w:shd w:val="clear" w:color="auto" w:fill="auto"/>
            <w:noWrap/>
            <w:vAlign w:val="bottom"/>
            <w:hideMark/>
          </w:tcPr>
          <w:p w14:paraId="6BBD077F"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14:paraId="4DD57B96"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14:paraId="11F30B6D"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27,64,571.43 </w:t>
            </w:r>
          </w:p>
        </w:tc>
        <w:tc>
          <w:tcPr>
            <w:tcW w:w="1722" w:type="dxa"/>
            <w:tcBorders>
              <w:top w:val="nil"/>
              <w:left w:val="nil"/>
              <w:bottom w:val="single" w:sz="4" w:space="0" w:color="auto"/>
              <w:right w:val="single" w:sz="4" w:space="0" w:color="auto"/>
            </w:tcBorders>
            <w:shd w:val="clear" w:color="auto" w:fill="auto"/>
            <w:noWrap/>
            <w:vAlign w:val="bottom"/>
            <w:hideMark/>
          </w:tcPr>
          <w:p w14:paraId="340A1796"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69,11,428.57 </w:t>
            </w:r>
          </w:p>
        </w:tc>
      </w:tr>
      <w:tr w:rsidR="00F218CF" w:rsidRPr="00F218CF" w14:paraId="7F3D2C40" w14:textId="77777777"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C78A29"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2023</w:t>
            </w:r>
          </w:p>
        </w:tc>
        <w:tc>
          <w:tcPr>
            <w:tcW w:w="567" w:type="dxa"/>
            <w:tcBorders>
              <w:top w:val="nil"/>
              <w:left w:val="nil"/>
              <w:bottom w:val="single" w:sz="4" w:space="0" w:color="auto"/>
              <w:right w:val="single" w:sz="4" w:space="0" w:color="auto"/>
            </w:tcBorders>
            <w:shd w:val="clear" w:color="auto" w:fill="auto"/>
            <w:noWrap/>
            <w:vAlign w:val="bottom"/>
            <w:hideMark/>
          </w:tcPr>
          <w:p w14:paraId="670C15F2"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3</w:t>
            </w:r>
          </w:p>
        </w:tc>
        <w:tc>
          <w:tcPr>
            <w:tcW w:w="2552" w:type="dxa"/>
            <w:tcBorders>
              <w:top w:val="nil"/>
              <w:left w:val="nil"/>
              <w:bottom w:val="single" w:sz="4" w:space="0" w:color="auto"/>
              <w:right w:val="single" w:sz="4" w:space="0" w:color="auto"/>
            </w:tcBorders>
            <w:shd w:val="clear" w:color="auto" w:fill="auto"/>
            <w:noWrap/>
            <w:vAlign w:val="bottom"/>
            <w:hideMark/>
          </w:tcPr>
          <w:p w14:paraId="55B2C798"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69,11,428.57 </w:t>
            </w:r>
          </w:p>
        </w:tc>
        <w:tc>
          <w:tcPr>
            <w:tcW w:w="1417" w:type="dxa"/>
            <w:tcBorders>
              <w:top w:val="nil"/>
              <w:left w:val="nil"/>
              <w:bottom w:val="single" w:sz="4" w:space="0" w:color="auto"/>
              <w:right w:val="single" w:sz="4" w:space="0" w:color="auto"/>
            </w:tcBorders>
            <w:shd w:val="clear" w:color="auto" w:fill="auto"/>
            <w:noWrap/>
            <w:vAlign w:val="bottom"/>
            <w:hideMark/>
          </w:tcPr>
          <w:p w14:paraId="469FF486"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14:paraId="01749E83"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14:paraId="71F1B54B"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41,46,857.14 </w:t>
            </w:r>
          </w:p>
        </w:tc>
        <w:tc>
          <w:tcPr>
            <w:tcW w:w="1722" w:type="dxa"/>
            <w:tcBorders>
              <w:top w:val="nil"/>
              <w:left w:val="nil"/>
              <w:bottom w:val="single" w:sz="4" w:space="0" w:color="auto"/>
              <w:right w:val="single" w:sz="4" w:space="0" w:color="auto"/>
            </w:tcBorders>
            <w:shd w:val="clear" w:color="auto" w:fill="auto"/>
            <w:noWrap/>
            <w:vAlign w:val="bottom"/>
            <w:hideMark/>
          </w:tcPr>
          <w:p w14:paraId="60C4F6CE"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55,29,142.86 </w:t>
            </w:r>
          </w:p>
        </w:tc>
      </w:tr>
      <w:tr w:rsidR="00F218CF" w:rsidRPr="00F218CF" w14:paraId="3269054F" w14:textId="77777777"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D79746"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2024</w:t>
            </w:r>
          </w:p>
        </w:tc>
        <w:tc>
          <w:tcPr>
            <w:tcW w:w="567" w:type="dxa"/>
            <w:tcBorders>
              <w:top w:val="nil"/>
              <w:left w:val="nil"/>
              <w:bottom w:val="single" w:sz="4" w:space="0" w:color="auto"/>
              <w:right w:val="single" w:sz="4" w:space="0" w:color="auto"/>
            </w:tcBorders>
            <w:shd w:val="clear" w:color="auto" w:fill="auto"/>
            <w:noWrap/>
            <w:vAlign w:val="bottom"/>
            <w:hideMark/>
          </w:tcPr>
          <w:p w14:paraId="31D3345E"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4</w:t>
            </w:r>
          </w:p>
        </w:tc>
        <w:tc>
          <w:tcPr>
            <w:tcW w:w="2552" w:type="dxa"/>
            <w:tcBorders>
              <w:top w:val="nil"/>
              <w:left w:val="nil"/>
              <w:bottom w:val="single" w:sz="4" w:space="0" w:color="auto"/>
              <w:right w:val="single" w:sz="4" w:space="0" w:color="auto"/>
            </w:tcBorders>
            <w:shd w:val="clear" w:color="auto" w:fill="auto"/>
            <w:noWrap/>
            <w:vAlign w:val="bottom"/>
            <w:hideMark/>
          </w:tcPr>
          <w:p w14:paraId="0E8CCF1F"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55,29,142.86 </w:t>
            </w:r>
          </w:p>
        </w:tc>
        <w:tc>
          <w:tcPr>
            <w:tcW w:w="1417" w:type="dxa"/>
            <w:tcBorders>
              <w:top w:val="nil"/>
              <w:left w:val="nil"/>
              <w:bottom w:val="single" w:sz="4" w:space="0" w:color="auto"/>
              <w:right w:val="single" w:sz="4" w:space="0" w:color="auto"/>
            </w:tcBorders>
            <w:shd w:val="clear" w:color="auto" w:fill="auto"/>
            <w:noWrap/>
            <w:vAlign w:val="bottom"/>
            <w:hideMark/>
          </w:tcPr>
          <w:p w14:paraId="4AF28AFD"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14:paraId="55CAE4A0"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14:paraId="63B1AA5C"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55,29,142.86 </w:t>
            </w:r>
          </w:p>
        </w:tc>
        <w:tc>
          <w:tcPr>
            <w:tcW w:w="1722" w:type="dxa"/>
            <w:tcBorders>
              <w:top w:val="nil"/>
              <w:left w:val="nil"/>
              <w:bottom w:val="single" w:sz="4" w:space="0" w:color="auto"/>
              <w:right w:val="single" w:sz="4" w:space="0" w:color="auto"/>
            </w:tcBorders>
            <w:shd w:val="clear" w:color="auto" w:fill="auto"/>
            <w:noWrap/>
            <w:vAlign w:val="bottom"/>
            <w:hideMark/>
          </w:tcPr>
          <w:p w14:paraId="31E17C44"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41,46,857.14 </w:t>
            </w:r>
          </w:p>
        </w:tc>
      </w:tr>
      <w:tr w:rsidR="00F218CF" w:rsidRPr="00F218CF" w14:paraId="0E86E1FF" w14:textId="77777777"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FD81EB"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2025</w:t>
            </w:r>
          </w:p>
        </w:tc>
        <w:tc>
          <w:tcPr>
            <w:tcW w:w="567" w:type="dxa"/>
            <w:tcBorders>
              <w:top w:val="nil"/>
              <w:left w:val="nil"/>
              <w:bottom w:val="single" w:sz="4" w:space="0" w:color="auto"/>
              <w:right w:val="single" w:sz="4" w:space="0" w:color="auto"/>
            </w:tcBorders>
            <w:shd w:val="clear" w:color="auto" w:fill="auto"/>
            <w:noWrap/>
            <w:vAlign w:val="bottom"/>
            <w:hideMark/>
          </w:tcPr>
          <w:p w14:paraId="756DBC28"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5</w:t>
            </w:r>
          </w:p>
        </w:tc>
        <w:tc>
          <w:tcPr>
            <w:tcW w:w="2552" w:type="dxa"/>
            <w:tcBorders>
              <w:top w:val="nil"/>
              <w:left w:val="nil"/>
              <w:bottom w:val="single" w:sz="4" w:space="0" w:color="auto"/>
              <w:right w:val="single" w:sz="4" w:space="0" w:color="auto"/>
            </w:tcBorders>
            <w:shd w:val="clear" w:color="auto" w:fill="auto"/>
            <w:noWrap/>
            <w:vAlign w:val="bottom"/>
            <w:hideMark/>
          </w:tcPr>
          <w:p w14:paraId="0DD835AF"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41,46,857.14 </w:t>
            </w:r>
          </w:p>
        </w:tc>
        <w:tc>
          <w:tcPr>
            <w:tcW w:w="1417" w:type="dxa"/>
            <w:tcBorders>
              <w:top w:val="nil"/>
              <w:left w:val="nil"/>
              <w:bottom w:val="single" w:sz="4" w:space="0" w:color="auto"/>
              <w:right w:val="single" w:sz="4" w:space="0" w:color="auto"/>
            </w:tcBorders>
            <w:shd w:val="clear" w:color="auto" w:fill="auto"/>
            <w:noWrap/>
            <w:vAlign w:val="bottom"/>
            <w:hideMark/>
          </w:tcPr>
          <w:p w14:paraId="3A903B63"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14:paraId="4A432360"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14:paraId="0CB0EE9F"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69,11,428.57 </w:t>
            </w:r>
          </w:p>
        </w:tc>
        <w:tc>
          <w:tcPr>
            <w:tcW w:w="1722" w:type="dxa"/>
            <w:tcBorders>
              <w:top w:val="nil"/>
              <w:left w:val="nil"/>
              <w:bottom w:val="single" w:sz="4" w:space="0" w:color="auto"/>
              <w:right w:val="single" w:sz="4" w:space="0" w:color="auto"/>
            </w:tcBorders>
            <w:shd w:val="clear" w:color="auto" w:fill="auto"/>
            <w:noWrap/>
            <w:vAlign w:val="bottom"/>
            <w:hideMark/>
          </w:tcPr>
          <w:p w14:paraId="7ABF0DF1"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27,64,571.43 </w:t>
            </w:r>
          </w:p>
        </w:tc>
      </w:tr>
      <w:tr w:rsidR="00F218CF" w:rsidRPr="00F218CF" w14:paraId="5DE8684A" w14:textId="77777777"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98A876"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2026</w:t>
            </w:r>
          </w:p>
        </w:tc>
        <w:tc>
          <w:tcPr>
            <w:tcW w:w="567" w:type="dxa"/>
            <w:tcBorders>
              <w:top w:val="nil"/>
              <w:left w:val="nil"/>
              <w:bottom w:val="single" w:sz="4" w:space="0" w:color="auto"/>
              <w:right w:val="single" w:sz="4" w:space="0" w:color="auto"/>
            </w:tcBorders>
            <w:shd w:val="clear" w:color="auto" w:fill="auto"/>
            <w:noWrap/>
            <w:vAlign w:val="bottom"/>
            <w:hideMark/>
          </w:tcPr>
          <w:p w14:paraId="668392E1"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6</w:t>
            </w:r>
          </w:p>
        </w:tc>
        <w:tc>
          <w:tcPr>
            <w:tcW w:w="2552" w:type="dxa"/>
            <w:tcBorders>
              <w:top w:val="nil"/>
              <w:left w:val="nil"/>
              <w:bottom w:val="single" w:sz="4" w:space="0" w:color="auto"/>
              <w:right w:val="single" w:sz="4" w:space="0" w:color="auto"/>
            </w:tcBorders>
            <w:shd w:val="clear" w:color="auto" w:fill="auto"/>
            <w:noWrap/>
            <w:vAlign w:val="bottom"/>
            <w:hideMark/>
          </w:tcPr>
          <w:p w14:paraId="60A69DAC"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27,64,571.43 </w:t>
            </w:r>
          </w:p>
        </w:tc>
        <w:tc>
          <w:tcPr>
            <w:tcW w:w="1417" w:type="dxa"/>
            <w:tcBorders>
              <w:top w:val="nil"/>
              <w:left w:val="nil"/>
              <w:bottom w:val="single" w:sz="4" w:space="0" w:color="auto"/>
              <w:right w:val="single" w:sz="4" w:space="0" w:color="auto"/>
            </w:tcBorders>
            <w:shd w:val="clear" w:color="auto" w:fill="auto"/>
            <w:noWrap/>
            <w:vAlign w:val="bottom"/>
            <w:hideMark/>
          </w:tcPr>
          <w:p w14:paraId="72FBCAD0"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14:paraId="40A08D04"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14:paraId="6A4EAB3E"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82,93,714.29 </w:t>
            </w:r>
          </w:p>
        </w:tc>
        <w:tc>
          <w:tcPr>
            <w:tcW w:w="1722" w:type="dxa"/>
            <w:tcBorders>
              <w:top w:val="nil"/>
              <w:left w:val="nil"/>
              <w:bottom w:val="single" w:sz="4" w:space="0" w:color="auto"/>
              <w:right w:val="single" w:sz="4" w:space="0" w:color="auto"/>
            </w:tcBorders>
            <w:shd w:val="clear" w:color="auto" w:fill="auto"/>
            <w:noWrap/>
            <w:vAlign w:val="bottom"/>
            <w:hideMark/>
          </w:tcPr>
          <w:p w14:paraId="670C4CBA"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r>
      <w:tr w:rsidR="00F218CF" w:rsidRPr="00F218CF" w14:paraId="692C4883" w14:textId="77777777" w:rsidTr="00F218CF">
        <w:trPr>
          <w:trHeight w:val="278"/>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F5CE3A"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2027</w:t>
            </w:r>
          </w:p>
        </w:tc>
        <w:tc>
          <w:tcPr>
            <w:tcW w:w="567" w:type="dxa"/>
            <w:tcBorders>
              <w:top w:val="nil"/>
              <w:left w:val="nil"/>
              <w:bottom w:val="single" w:sz="4" w:space="0" w:color="auto"/>
              <w:right w:val="single" w:sz="4" w:space="0" w:color="auto"/>
            </w:tcBorders>
            <w:shd w:val="clear" w:color="auto" w:fill="auto"/>
            <w:noWrap/>
            <w:vAlign w:val="bottom"/>
            <w:hideMark/>
          </w:tcPr>
          <w:p w14:paraId="6BF55DC3"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7</w:t>
            </w:r>
          </w:p>
        </w:tc>
        <w:tc>
          <w:tcPr>
            <w:tcW w:w="2552" w:type="dxa"/>
            <w:tcBorders>
              <w:top w:val="nil"/>
              <w:left w:val="nil"/>
              <w:bottom w:val="single" w:sz="4" w:space="0" w:color="auto"/>
              <w:right w:val="single" w:sz="4" w:space="0" w:color="auto"/>
            </w:tcBorders>
            <w:shd w:val="clear" w:color="auto" w:fill="auto"/>
            <w:noWrap/>
            <w:vAlign w:val="bottom"/>
            <w:hideMark/>
          </w:tcPr>
          <w:p w14:paraId="3F1AE1C0"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417" w:type="dxa"/>
            <w:tcBorders>
              <w:top w:val="nil"/>
              <w:left w:val="nil"/>
              <w:bottom w:val="single" w:sz="4" w:space="0" w:color="auto"/>
              <w:right w:val="single" w:sz="4" w:space="0" w:color="auto"/>
            </w:tcBorders>
            <w:shd w:val="clear" w:color="auto" w:fill="auto"/>
            <w:noWrap/>
            <w:vAlign w:val="bottom"/>
            <w:hideMark/>
          </w:tcPr>
          <w:p w14:paraId="05534969" w14:textId="77777777" w:rsidR="00F218CF" w:rsidRPr="00F218CF" w:rsidRDefault="00F218CF" w:rsidP="00F218CF">
            <w:pPr>
              <w:spacing w:after="0" w:line="240" w:lineRule="auto"/>
              <w:jc w:val="right"/>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14.29%</w:t>
            </w:r>
          </w:p>
        </w:tc>
        <w:tc>
          <w:tcPr>
            <w:tcW w:w="1985" w:type="dxa"/>
            <w:tcBorders>
              <w:top w:val="nil"/>
              <w:left w:val="nil"/>
              <w:bottom w:val="single" w:sz="4" w:space="0" w:color="auto"/>
              <w:right w:val="single" w:sz="4" w:space="0" w:color="auto"/>
            </w:tcBorders>
            <w:shd w:val="clear" w:color="auto" w:fill="auto"/>
            <w:noWrap/>
            <w:vAlign w:val="bottom"/>
            <w:hideMark/>
          </w:tcPr>
          <w:p w14:paraId="6733FFA2"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13,82,285.71 </w:t>
            </w:r>
          </w:p>
        </w:tc>
        <w:tc>
          <w:tcPr>
            <w:tcW w:w="1275" w:type="dxa"/>
            <w:tcBorders>
              <w:top w:val="nil"/>
              <w:left w:val="nil"/>
              <w:bottom w:val="single" w:sz="4" w:space="0" w:color="auto"/>
              <w:right w:val="single" w:sz="4" w:space="0" w:color="auto"/>
            </w:tcBorders>
            <w:shd w:val="clear" w:color="auto" w:fill="auto"/>
            <w:noWrap/>
            <w:vAlign w:val="bottom"/>
            <w:hideMark/>
          </w:tcPr>
          <w:p w14:paraId="50E2D66C"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96,76,000.00 </w:t>
            </w:r>
          </w:p>
        </w:tc>
        <w:tc>
          <w:tcPr>
            <w:tcW w:w="1722" w:type="dxa"/>
            <w:tcBorders>
              <w:top w:val="nil"/>
              <w:left w:val="nil"/>
              <w:bottom w:val="single" w:sz="4" w:space="0" w:color="auto"/>
              <w:right w:val="single" w:sz="4" w:space="0" w:color="auto"/>
            </w:tcBorders>
            <w:shd w:val="clear" w:color="auto" w:fill="auto"/>
            <w:noWrap/>
            <w:vAlign w:val="bottom"/>
            <w:hideMark/>
          </w:tcPr>
          <w:p w14:paraId="2948CEA5" w14:textId="77777777" w:rsidR="00F218CF" w:rsidRPr="00F218CF" w:rsidRDefault="00F218CF" w:rsidP="00F218CF">
            <w:pPr>
              <w:spacing w:after="0" w:line="240" w:lineRule="auto"/>
              <w:rPr>
                <w:rFonts w:ascii="Calibri" w:hAnsi="Calibri" w:cs="Calibri"/>
                <w:color w:val="000000"/>
                <w:sz w:val="22"/>
                <w:szCs w:val="22"/>
                <w:lang w:val="en-IN" w:eastAsia="en-IN"/>
              </w:rPr>
            </w:pPr>
            <w:r w:rsidRPr="00F218CF">
              <w:rPr>
                <w:rFonts w:ascii="Calibri" w:hAnsi="Calibri" w:cs="Calibri"/>
                <w:color w:val="000000"/>
                <w:sz w:val="22"/>
                <w:szCs w:val="22"/>
                <w:lang w:val="en-IN" w:eastAsia="en-IN"/>
              </w:rPr>
              <w:t xml:space="preserve">                            -   </w:t>
            </w:r>
          </w:p>
        </w:tc>
      </w:tr>
    </w:tbl>
    <w:p w14:paraId="69BFC248" w14:textId="77777777" w:rsidR="00A23910" w:rsidRPr="00C01313" w:rsidRDefault="00A23910" w:rsidP="00A23910">
      <w:pPr>
        <w:spacing w:after="0" w:line="360" w:lineRule="auto"/>
        <w:ind w:right="16"/>
        <w:jc w:val="both"/>
        <w:rPr>
          <w:rFonts w:ascii="Arial" w:hAnsi="Arial" w:cs="Arial"/>
          <w:color w:val="000000" w:themeColor="text1"/>
          <w:sz w:val="22"/>
          <w:szCs w:val="22"/>
        </w:rPr>
      </w:pPr>
    </w:p>
    <w:p w14:paraId="489A9AD9" w14:textId="77777777" w:rsidR="00C01313" w:rsidRPr="00C01313" w:rsidRDefault="00C01313" w:rsidP="001F677B">
      <w:pPr>
        <w:spacing w:after="0" w:line="360" w:lineRule="auto"/>
        <w:ind w:right="16"/>
        <w:jc w:val="both"/>
        <w:rPr>
          <w:rFonts w:ascii="Arial" w:hAnsi="Arial" w:cs="Arial"/>
          <w:color w:val="000000" w:themeColor="text1"/>
          <w:sz w:val="22"/>
          <w:szCs w:val="22"/>
        </w:rPr>
      </w:pPr>
    </w:p>
    <w:p w14:paraId="6E3341C2" w14:textId="77777777" w:rsidR="00C01313" w:rsidRPr="00C01313" w:rsidRDefault="00C01313" w:rsidP="00955111">
      <w:pPr>
        <w:pStyle w:val="ListParagraph"/>
        <w:numPr>
          <w:ilvl w:val="0"/>
          <w:numId w:val="12"/>
        </w:numPr>
        <w:tabs>
          <w:tab w:val="left" w:pos="0"/>
          <w:tab w:val="left" w:pos="284"/>
        </w:tabs>
        <w:spacing w:after="0" w:line="360" w:lineRule="auto"/>
        <w:ind w:left="284" w:right="16" w:hanging="284"/>
        <w:jc w:val="both"/>
        <w:rPr>
          <w:rFonts w:ascii="Arial" w:hAnsi="Arial" w:cs="Arial"/>
          <w:b/>
          <w:color w:val="000000" w:themeColor="text1"/>
          <w:sz w:val="22"/>
          <w:szCs w:val="22"/>
          <w:lang w:val="en-IN"/>
        </w:rPr>
      </w:pPr>
      <w:r w:rsidRPr="00C01313">
        <w:rPr>
          <w:rFonts w:ascii="Arial" w:hAnsi="Arial" w:cs="Arial"/>
          <w:b/>
          <w:color w:val="000000" w:themeColor="text1"/>
          <w:sz w:val="22"/>
          <w:szCs w:val="22"/>
          <w:lang w:val="en-IN"/>
        </w:rPr>
        <w:t>Provision for Tax:</w:t>
      </w:r>
    </w:p>
    <w:p w14:paraId="0B41B6BA" w14:textId="49857CEA" w:rsidR="0008705A" w:rsidRDefault="00C01313" w:rsidP="001F677B">
      <w:pPr>
        <w:spacing w:line="360" w:lineRule="auto"/>
        <w:ind w:firstLine="284"/>
        <w:rPr>
          <w:rFonts w:ascii="Arial" w:hAnsi="Arial" w:cs="Arial"/>
          <w:sz w:val="22"/>
          <w:szCs w:val="22"/>
        </w:rPr>
      </w:pPr>
      <w:r w:rsidRPr="00C01313">
        <w:rPr>
          <w:rFonts w:ascii="Arial" w:hAnsi="Arial" w:cs="Arial"/>
          <w:sz w:val="22"/>
          <w:szCs w:val="22"/>
        </w:rPr>
        <w:t xml:space="preserve">The </w:t>
      </w:r>
      <w:r w:rsidR="00D90DD0">
        <w:rPr>
          <w:rFonts w:ascii="Arial" w:hAnsi="Arial" w:cs="Arial"/>
          <w:sz w:val="22"/>
          <w:szCs w:val="22"/>
        </w:rPr>
        <w:t>C</w:t>
      </w:r>
      <w:r w:rsidRPr="00C01313">
        <w:rPr>
          <w:rFonts w:ascii="Arial" w:hAnsi="Arial" w:cs="Arial"/>
          <w:sz w:val="22"/>
          <w:szCs w:val="22"/>
        </w:rPr>
        <w:t xml:space="preserve">ompany would be liable to pay </w:t>
      </w:r>
      <w:r w:rsidR="00D90DD0">
        <w:rPr>
          <w:rFonts w:ascii="Arial" w:hAnsi="Arial" w:cs="Arial"/>
          <w:sz w:val="22"/>
          <w:szCs w:val="22"/>
        </w:rPr>
        <w:t>t</w:t>
      </w:r>
      <w:r w:rsidRPr="00A5027E">
        <w:rPr>
          <w:rFonts w:ascii="Arial" w:hAnsi="Arial" w:cs="Arial"/>
          <w:sz w:val="22"/>
          <w:szCs w:val="22"/>
        </w:rPr>
        <w:t>ax</w:t>
      </w:r>
      <w:r w:rsidR="00A5027E">
        <w:rPr>
          <w:rFonts w:ascii="Arial" w:hAnsi="Arial" w:cs="Arial"/>
          <w:sz w:val="22"/>
          <w:szCs w:val="22"/>
        </w:rPr>
        <w:t xml:space="preserve"> at an effective rate of </w:t>
      </w:r>
      <w:r w:rsidR="00C3744F">
        <w:rPr>
          <w:rFonts w:ascii="Arial" w:hAnsi="Arial" w:cs="Arial"/>
          <w:sz w:val="22"/>
          <w:szCs w:val="22"/>
        </w:rPr>
        <w:t>25%</w:t>
      </w:r>
    </w:p>
    <w:p w14:paraId="683A27F3" w14:textId="77777777" w:rsidR="00671F24" w:rsidRDefault="00671F24" w:rsidP="001F677B">
      <w:pPr>
        <w:spacing w:line="360" w:lineRule="auto"/>
        <w:ind w:firstLine="284"/>
        <w:rPr>
          <w:rFonts w:ascii="Arial" w:hAnsi="Arial" w:cs="Arial"/>
          <w:sz w:val="22"/>
          <w:szCs w:val="22"/>
        </w:rPr>
      </w:pPr>
    </w:p>
    <w:p w14:paraId="1A1B90E9" w14:textId="77777777" w:rsidR="00671F24" w:rsidRDefault="00671F24" w:rsidP="001F677B">
      <w:pPr>
        <w:spacing w:line="360" w:lineRule="auto"/>
        <w:ind w:firstLine="284"/>
        <w:rPr>
          <w:rFonts w:ascii="Arial" w:hAnsi="Arial" w:cs="Arial"/>
          <w:sz w:val="22"/>
          <w:szCs w:val="22"/>
        </w:rPr>
      </w:pPr>
    </w:p>
    <w:p w14:paraId="13BC11F2" w14:textId="77777777" w:rsidR="008C011D" w:rsidRDefault="008C011D" w:rsidP="001F677B">
      <w:pPr>
        <w:spacing w:line="360" w:lineRule="auto"/>
        <w:ind w:firstLine="284"/>
        <w:rPr>
          <w:rFonts w:ascii="Arial" w:hAnsi="Arial" w:cs="Arial"/>
          <w:sz w:val="22"/>
          <w:szCs w:val="22"/>
        </w:rPr>
      </w:pPr>
    </w:p>
    <w:p w14:paraId="53D6A7AA" w14:textId="77777777" w:rsidR="007B48AA" w:rsidRPr="001F677B" w:rsidRDefault="007B48AA" w:rsidP="001F677B">
      <w:pPr>
        <w:spacing w:line="360" w:lineRule="auto"/>
        <w:ind w:firstLine="284"/>
        <w:rPr>
          <w:rFonts w:ascii="Arial" w:hAnsi="Arial" w:cs="Arial"/>
          <w:sz w:val="22"/>
          <w:szCs w:val="22"/>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260"/>
        <w:gridCol w:w="5490"/>
        <w:gridCol w:w="9"/>
      </w:tblGrid>
      <w:tr w:rsidR="00955111" w:rsidRPr="00696EE8" w14:paraId="114C6481" w14:textId="77777777" w:rsidTr="00E4672F">
        <w:trPr>
          <w:trHeight w:val="720"/>
          <w:jc w:val="center"/>
        </w:trPr>
        <w:tc>
          <w:tcPr>
            <w:tcW w:w="1953" w:type="dxa"/>
            <w:vAlign w:val="center"/>
          </w:tcPr>
          <w:p w14:paraId="5DA9D688" w14:textId="05F75010" w:rsidR="00955111" w:rsidRPr="00696EE8" w:rsidRDefault="00955111" w:rsidP="00154B32">
            <w:pPr>
              <w:tabs>
                <w:tab w:val="left" w:pos="360"/>
              </w:tabs>
              <w:spacing w:after="0" w:line="240" w:lineRule="auto"/>
              <w:ind w:right="16"/>
              <w:rPr>
                <w:rFonts w:ascii="Arial" w:hAnsi="Arial" w:cs="Arial"/>
                <w:b/>
                <w:sz w:val="22"/>
                <w:szCs w:val="22"/>
              </w:rPr>
            </w:pPr>
            <w:r w:rsidRPr="00696EE8">
              <w:rPr>
                <w:rFonts w:ascii="Arial" w:hAnsi="Arial" w:cs="Arial"/>
                <w:b/>
                <w:sz w:val="22"/>
                <w:szCs w:val="22"/>
              </w:rPr>
              <w:t>Declaration</w:t>
            </w:r>
          </w:p>
        </w:tc>
        <w:tc>
          <w:tcPr>
            <w:tcW w:w="7759" w:type="dxa"/>
            <w:gridSpan w:val="3"/>
            <w:vAlign w:val="center"/>
          </w:tcPr>
          <w:p w14:paraId="57980755" w14:textId="77777777" w:rsidR="00955111" w:rsidRPr="00696EE8" w:rsidRDefault="00955111" w:rsidP="00154B32">
            <w:pPr>
              <w:pStyle w:val="ListParagraph"/>
              <w:numPr>
                <w:ilvl w:val="0"/>
                <w:numId w:val="36"/>
              </w:numPr>
              <w:spacing w:after="0" w:line="240" w:lineRule="auto"/>
              <w:ind w:left="442" w:right="16" w:hanging="180"/>
              <w:contextualSpacing/>
              <w:rPr>
                <w:rFonts w:ascii="Arial" w:hAnsi="Arial" w:cs="Arial"/>
                <w:i/>
                <w:sz w:val="22"/>
                <w:szCs w:val="22"/>
              </w:rPr>
            </w:pPr>
            <w:r w:rsidRPr="00696EE8">
              <w:rPr>
                <w:rFonts w:ascii="Arial" w:hAnsi="Arial" w:cs="Arial"/>
                <w:i/>
                <w:sz w:val="22"/>
                <w:szCs w:val="22"/>
              </w:rPr>
              <w:t>Since this is Enterprise Valuation hence no site inspection was carried out by us.</w:t>
            </w:r>
          </w:p>
          <w:p w14:paraId="7E5E1F3E" w14:textId="5624FB17" w:rsidR="00955111" w:rsidRPr="00696EE8" w:rsidRDefault="00955111" w:rsidP="00154B32">
            <w:pPr>
              <w:pStyle w:val="ListParagraph"/>
              <w:numPr>
                <w:ilvl w:val="0"/>
                <w:numId w:val="36"/>
              </w:numPr>
              <w:spacing w:after="0" w:line="240" w:lineRule="auto"/>
              <w:ind w:left="442" w:right="16" w:hanging="180"/>
              <w:contextualSpacing/>
              <w:rPr>
                <w:rFonts w:ascii="Arial" w:hAnsi="Arial" w:cs="Arial"/>
                <w:i/>
                <w:sz w:val="22"/>
                <w:szCs w:val="22"/>
              </w:rPr>
            </w:pPr>
            <w:r w:rsidRPr="00696EE8">
              <w:rPr>
                <w:rFonts w:ascii="Arial" w:hAnsi="Arial" w:cs="Arial"/>
                <w:i/>
                <w:sz w:val="22"/>
                <w:szCs w:val="22"/>
              </w:rPr>
              <w:t>The undersigned does not have any direct/</w:t>
            </w:r>
            <w:r w:rsidR="00980433">
              <w:rPr>
                <w:rFonts w:ascii="Arial" w:hAnsi="Arial" w:cs="Arial"/>
                <w:i/>
                <w:sz w:val="22"/>
                <w:szCs w:val="22"/>
              </w:rPr>
              <w:t xml:space="preserve"> </w:t>
            </w:r>
            <w:r w:rsidRPr="00696EE8">
              <w:rPr>
                <w:rFonts w:ascii="Arial" w:hAnsi="Arial" w:cs="Arial"/>
                <w:i/>
                <w:sz w:val="22"/>
                <w:szCs w:val="22"/>
              </w:rPr>
              <w:t>indirect interest in the above property.</w:t>
            </w:r>
          </w:p>
          <w:p w14:paraId="7BE185C8" w14:textId="77777777" w:rsidR="00955111" w:rsidRPr="00696EE8" w:rsidRDefault="00955111" w:rsidP="00154B32">
            <w:pPr>
              <w:pStyle w:val="ListParagraph"/>
              <w:numPr>
                <w:ilvl w:val="0"/>
                <w:numId w:val="36"/>
              </w:numPr>
              <w:spacing w:after="0" w:line="240" w:lineRule="auto"/>
              <w:ind w:left="442" w:right="16" w:hanging="180"/>
              <w:contextualSpacing/>
              <w:rPr>
                <w:rFonts w:ascii="Arial" w:hAnsi="Arial" w:cs="Arial"/>
                <w:i/>
                <w:sz w:val="22"/>
                <w:szCs w:val="22"/>
              </w:rPr>
            </w:pPr>
            <w:r w:rsidRPr="00696EE8">
              <w:rPr>
                <w:rFonts w:ascii="Arial" w:hAnsi="Arial" w:cs="Arial"/>
                <w:i/>
                <w:sz w:val="22"/>
                <w:szCs w:val="22"/>
              </w:rPr>
              <w:t>The information furnished herein is true and correct to the best of our knowledge.</w:t>
            </w:r>
          </w:p>
          <w:p w14:paraId="15D63807" w14:textId="00DE81BB" w:rsidR="00955111" w:rsidRPr="00696EE8" w:rsidRDefault="00955111" w:rsidP="00154B32">
            <w:pPr>
              <w:pStyle w:val="ListParagraph"/>
              <w:numPr>
                <w:ilvl w:val="0"/>
                <w:numId w:val="36"/>
              </w:numPr>
              <w:spacing w:after="0" w:line="240" w:lineRule="auto"/>
              <w:ind w:left="344" w:right="16" w:hanging="142"/>
              <w:contextualSpacing/>
              <w:rPr>
                <w:rFonts w:ascii="Arial" w:hAnsi="Arial" w:cs="Arial"/>
                <w:i/>
                <w:sz w:val="22"/>
                <w:szCs w:val="22"/>
              </w:rPr>
            </w:pPr>
            <w:r w:rsidRPr="00696EE8">
              <w:rPr>
                <w:rFonts w:ascii="Arial" w:hAnsi="Arial" w:cs="Arial"/>
                <w:i/>
                <w:sz w:val="22"/>
                <w:szCs w:val="22"/>
              </w:rPr>
              <w:t>This valuation work is carried out by our Financ</w:t>
            </w:r>
            <w:r w:rsidR="00980433">
              <w:rPr>
                <w:rFonts w:ascii="Arial" w:hAnsi="Arial" w:cs="Arial"/>
                <w:i/>
                <w:sz w:val="22"/>
                <w:szCs w:val="22"/>
              </w:rPr>
              <w:t>ial Analyst</w:t>
            </w:r>
            <w:r w:rsidRPr="00696EE8">
              <w:rPr>
                <w:rFonts w:ascii="Arial" w:hAnsi="Arial" w:cs="Arial"/>
                <w:i/>
                <w:sz w:val="22"/>
                <w:szCs w:val="22"/>
              </w:rPr>
              <w:t xml:space="preserve"> team on the request from </w:t>
            </w:r>
            <w:r w:rsidRPr="00A87C09">
              <w:rPr>
                <w:rFonts w:ascii="Arial" w:hAnsi="Arial" w:cs="Arial"/>
                <w:i/>
                <w:sz w:val="22"/>
                <w:szCs w:val="22"/>
              </w:rPr>
              <w:t xml:space="preserve">State Bank Of India, </w:t>
            </w:r>
            <w:r w:rsidRPr="00955111">
              <w:rPr>
                <w:rFonts w:ascii="Arial" w:hAnsi="Arial" w:cs="Arial"/>
                <w:b/>
                <w:i/>
                <w:sz w:val="22"/>
                <w:szCs w:val="22"/>
              </w:rPr>
              <w:t>Stressed Asset Resolution Group Branch, Mumbai</w:t>
            </w:r>
            <w:r>
              <w:rPr>
                <w:rFonts w:ascii="Arial" w:hAnsi="Arial" w:cs="Arial"/>
                <w:i/>
                <w:sz w:val="22"/>
                <w:szCs w:val="22"/>
              </w:rPr>
              <w:t>.</w:t>
            </w:r>
          </w:p>
          <w:p w14:paraId="56302D72" w14:textId="77777777" w:rsidR="00955111" w:rsidRPr="00696EE8" w:rsidRDefault="00955111" w:rsidP="00154B32">
            <w:pPr>
              <w:pStyle w:val="ListParagraph"/>
              <w:numPr>
                <w:ilvl w:val="0"/>
                <w:numId w:val="36"/>
              </w:numPr>
              <w:spacing w:after="0" w:line="240" w:lineRule="auto"/>
              <w:ind w:left="344" w:right="16" w:hanging="180"/>
              <w:contextualSpacing/>
              <w:rPr>
                <w:rFonts w:ascii="Arial" w:hAnsi="Arial" w:cs="Arial"/>
                <w:i/>
                <w:sz w:val="22"/>
                <w:szCs w:val="22"/>
              </w:rPr>
            </w:pPr>
            <w:r w:rsidRPr="00696EE8">
              <w:rPr>
                <w:rFonts w:ascii="Arial" w:hAnsi="Arial" w:cs="Arial"/>
                <w:i/>
                <w:sz w:val="22"/>
                <w:szCs w:val="22"/>
              </w:rPr>
              <w:t>We have s</w:t>
            </w:r>
            <w:r>
              <w:rPr>
                <w:rFonts w:ascii="Arial" w:hAnsi="Arial" w:cs="Arial"/>
                <w:i/>
                <w:sz w:val="22"/>
                <w:szCs w:val="22"/>
              </w:rPr>
              <w:t>ubmitted Valuation report to the Client</w:t>
            </w:r>
            <w:r w:rsidRPr="00696EE8">
              <w:rPr>
                <w:rFonts w:ascii="Arial" w:hAnsi="Arial" w:cs="Arial"/>
                <w:i/>
                <w:sz w:val="22"/>
                <w:szCs w:val="22"/>
              </w:rPr>
              <w:t>.</w:t>
            </w:r>
          </w:p>
        </w:tc>
      </w:tr>
      <w:tr w:rsidR="00955111" w:rsidRPr="00696EE8" w14:paraId="3A128950" w14:textId="77777777" w:rsidTr="00E4672F">
        <w:trPr>
          <w:gridAfter w:val="1"/>
          <w:wAfter w:w="9" w:type="dxa"/>
          <w:trHeight w:val="720"/>
          <w:jc w:val="center"/>
        </w:trPr>
        <w:tc>
          <w:tcPr>
            <w:tcW w:w="4213" w:type="dxa"/>
            <w:gridSpan w:val="2"/>
            <w:vAlign w:val="center"/>
          </w:tcPr>
          <w:p w14:paraId="3AB86688" w14:textId="77777777" w:rsidR="00955111" w:rsidRPr="00696EE8" w:rsidRDefault="00955111" w:rsidP="00154B32">
            <w:pPr>
              <w:tabs>
                <w:tab w:val="left" w:pos="360"/>
              </w:tabs>
              <w:spacing w:after="0" w:line="240" w:lineRule="auto"/>
              <w:ind w:right="16"/>
              <w:rPr>
                <w:rFonts w:ascii="Arial" w:hAnsi="Arial" w:cs="Arial"/>
                <w:b/>
                <w:sz w:val="22"/>
                <w:szCs w:val="22"/>
              </w:rPr>
            </w:pPr>
            <w:r w:rsidRPr="00696EE8">
              <w:rPr>
                <w:rFonts w:ascii="Arial" w:hAnsi="Arial" w:cs="Arial"/>
                <w:b/>
                <w:sz w:val="22"/>
                <w:szCs w:val="22"/>
              </w:rPr>
              <w:t>Name &amp; Address of Valuer company</w:t>
            </w:r>
          </w:p>
        </w:tc>
        <w:tc>
          <w:tcPr>
            <w:tcW w:w="5490" w:type="dxa"/>
            <w:vAlign w:val="center"/>
          </w:tcPr>
          <w:p w14:paraId="4F4235B0" w14:textId="77777777" w:rsidR="00955111" w:rsidRPr="00696EE8" w:rsidRDefault="00955111" w:rsidP="00154B32">
            <w:pPr>
              <w:tabs>
                <w:tab w:val="left" w:pos="360"/>
              </w:tabs>
              <w:spacing w:after="0" w:line="240" w:lineRule="auto"/>
              <w:ind w:right="16"/>
              <w:rPr>
                <w:rFonts w:ascii="Arial" w:hAnsi="Arial" w:cs="Arial"/>
                <w:b/>
                <w:sz w:val="22"/>
                <w:szCs w:val="22"/>
              </w:rPr>
            </w:pPr>
            <w:r w:rsidRPr="00696EE8">
              <w:rPr>
                <w:rFonts w:ascii="Arial" w:hAnsi="Arial" w:cs="Arial"/>
                <w:b/>
                <w:sz w:val="22"/>
                <w:szCs w:val="22"/>
              </w:rPr>
              <w:t>Signature of the authorized person</w:t>
            </w:r>
          </w:p>
        </w:tc>
      </w:tr>
      <w:tr w:rsidR="00955111" w:rsidRPr="00696EE8" w14:paraId="78A8E11F" w14:textId="77777777" w:rsidTr="00E4672F">
        <w:trPr>
          <w:gridAfter w:val="1"/>
          <w:wAfter w:w="9" w:type="dxa"/>
          <w:trHeight w:val="720"/>
          <w:jc w:val="center"/>
        </w:trPr>
        <w:tc>
          <w:tcPr>
            <w:tcW w:w="4213" w:type="dxa"/>
            <w:gridSpan w:val="2"/>
            <w:vAlign w:val="center"/>
          </w:tcPr>
          <w:p w14:paraId="742A9CDF" w14:textId="7BC7174D" w:rsidR="00955111" w:rsidRPr="00696EE8" w:rsidRDefault="00955111" w:rsidP="00154B32">
            <w:pPr>
              <w:spacing w:line="240" w:lineRule="auto"/>
              <w:ind w:right="16"/>
              <w:rPr>
                <w:rFonts w:ascii="Arial" w:hAnsi="Arial" w:cs="Arial"/>
                <w:sz w:val="22"/>
                <w:szCs w:val="22"/>
              </w:rPr>
            </w:pPr>
            <w:r w:rsidRPr="00696EE8">
              <w:rPr>
                <w:rFonts w:ascii="Arial" w:hAnsi="Arial" w:cs="Arial"/>
                <w:sz w:val="22"/>
                <w:szCs w:val="22"/>
              </w:rPr>
              <w:t>M/s R.K. Associates Valuers &amp; Techno Engineering Consultants Pvt. Ltd.</w:t>
            </w:r>
          </w:p>
          <w:p w14:paraId="21D11CE9" w14:textId="77777777" w:rsidR="00955111" w:rsidRPr="00696EE8" w:rsidRDefault="00955111" w:rsidP="00154B32">
            <w:pPr>
              <w:tabs>
                <w:tab w:val="left" w:pos="360"/>
              </w:tabs>
              <w:spacing w:after="0" w:line="240" w:lineRule="auto"/>
              <w:ind w:right="16"/>
              <w:rPr>
                <w:rFonts w:ascii="Arial" w:hAnsi="Arial" w:cs="Arial"/>
                <w:sz w:val="22"/>
                <w:szCs w:val="22"/>
              </w:rPr>
            </w:pPr>
            <w:r>
              <w:rPr>
                <w:rFonts w:ascii="Arial" w:hAnsi="Arial" w:cs="Arial"/>
                <w:sz w:val="22"/>
                <w:szCs w:val="22"/>
              </w:rPr>
              <w:t>D-39, Second Floor, Sector-2, Noida, UP-201301</w:t>
            </w:r>
          </w:p>
          <w:p w14:paraId="6E4EE0E5" w14:textId="77777777" w:rsidR="00955111" w:rsidRPr="00696EE8" w:rsidRDefault="00955111" w:rsidP="00154B32">
            <w:pPr>
              <w:tabs>
                <w:tab w:val="left" w:pos="360"/>
              </w:tabs>
              <w:spacing w:after="0" w:line="240" w:lineRule="auto"/>
              <w:ind w:right="16"/>
              <w:rPr>
                <w:rFonts w:ascii="Arial" w:hAnsi="Arial" w:cs="Arial"/>
                <w:b/>
                <w:sz w:val="22"/>
                <w:szCs w:val="22"/>
              </w:rPr>
            </w:pPr>
            <w:r w:rsidRPr="00696EE8">
              <w:rPr>
                <w:rFonts w:ascii="Arial" w:hAnsi="Arial" w:cs="Arial"/>
                <w:sz w:val="22"/>
                <w:szCs w:val="22"/>
              </w:rPr>
              <w:t>India</w:t>
            </w:r>
          </w:p>
        </w:tc>
        <w:tc>
          <w:tcPr>
            <w:tcW w:w="5490" w:type="dxa"/>
            <w:vAlign w:val="center"/>
          </w:tcPr>
          <w:p w14:paraId="6316B19E" w14:textId="77777777" w:rsidR="00955111" w:rsidRPr="00696EE8" w:rsidRDefault="00955111" w:rsidP="00154B32">
            <w:pPr>
              <w:tabs>
                <w:tab w:val="left" w:pos="360"/>
              </w:tabs>
              <w:spacing w:after="0" w:line="240" w:lineRule="auto"/>
              <w:ind w:right="16"/>
              <w:rPr>
                <w:rFonts w:ascii="Arial" w:hAnsi="Arial" w:cs="Arial"/>
                <w:sz w:val="22"/>
                <w:szCs w:val="22"/>
              </w:rPr>
            </w:pPr>
          </w:p>
        </w:tc>
      </w:tr>
      <w:tr w:rsidR="00955111" w:rsidRPr="00696EE8" w14:paraId="18DBAB6A" w14:textId="77777777" w:rsidTr="00E4672F">
        <w:trPr>
          <w:trHeight w:val="720"/>
          <w:jc w:val="center"/>
        </w:trPr>
        <w:tc>
          <w:tcPr>
            <w:tcW w:w="4213" w:type="dxa"/>
            <w:gridSpan w:val="2"/>
            <w:vAlign w:val="center"/>
          </w:tcPr>
          <w:p w14:paraId="01D16398" w14:textId="77777777" w:rsidR="00955111" w:rsidRPr="00EF1D70" w:rsidRDefault="00955111" w:rsidP="00154B32">
            <w:pPr>
              <w:spacing w:after="0" w:line="240" w:lineRule="auto"/>
              <w:ind w:right="16"/>
              <w:rPr>
                <w:rFonts w:ascii="Arial" w:hAnsi="Arial" w:cs="Arial"/>
                <w:b/>
                <w:sz w:val="22"/>
                <w:szCs w:val="22"/>
              </w:rPr>
            </w:pPr>
            <w:r w:rsidRPr="00EF1D70">
              <w:rPr>
                <w:rFonts w:ascii="Arial" w:hAnsi="Arial" w:cs="Arial"/>
                <w:b/>
                <w:sz w:val="22"/>
                <w:szCs w:val="22"/>
              </w:rPr>
              <w:t>Enclosed Documents</w:t>
            </w:r>
          </w:p>
        </w:tc>
        <w:tc>
          <w:tcPr>
            <w:tcW w:w="5499" w:type="dxa"/>
            <w:gridSpan w:val="2"/>
            <w:shd w:val="clear" w:color="auto" w:fill="auto"/>
            <w:vAlign w:val="center"/>
          </w:tcPr>
          <w:p w14:paraId="58E65F1C" w14:textId="6B748F86" w:rsidR="00955111" w:rsidRPr="000B05D4" w:rsidRDefault="00955111" w:rsidP="00F44140">
            <w:pPr>
              <w:pStyle w:val="ListParagraph"/>
              <w:numPr>
                <w:ilvl w:val="0"/>
                <w:numId w:val="15"/>
              </w:numPr>
              <w:tabs>
                <w:tab w:val="left" w:pos="360"/>
              </w:tabs>
              <w:spacing w:after="0" w:line="240" w:lineRule="auto"/>
              <w:ind w:left="402" w:right="16"/>
              <w:contextualSpacing/>
              <w:rPr>
                <w:rFonts w:ascii="Arial" w:hAnsi="Arial" w:cs="Arial"/>
                <w:sz w:val="22"/>
                <w:szCs w:val="22"/>
              </w:rPr>
            </w:pPr>
            <w:r w:rsidRPr="0068150C">
              <w:rPr>
                <w:rFonts w:ascii="Arial" w:hAnsi="Arial" w:cs="Arial"/>
                <w:sz w:val="22"/>
                <w:szCs w:val="22"/>
              </w:rPr>
              <w:t xml:space="preserve">Valuer’s Remark - Page No. </w:t>
            </w:r>
            <w:r w:rsidR="00F44140">
              <w:rPr>
                <w:rFonts w:ascii="Arial" w:hAnsi="Arial" w:cs="Arial"/>
                <w:sz w:val="22"/>
                <w:szCs w:val="22"/>
              </w:rPr>
              <w:t>25</w:t>
            </w:r>
          </w:p>
        </w:tc>
      </w:tr>
      <w:tr w:rsidR="00955111" w:rsidRPr="00696EE8" w14:paraId="7E1617F0" w14:textId="77777777" w:rsidTr="00E4672F">
        <w:trPr>
          <w:trHeight w:val="720"/>
          <w:jc w:val="center"/>
        </w:trPr>
        <w:tc>
          <w:tcPr>
            <w:tcW w:w="4213" w:type="dxa"/>
            <w:gridSpan w:val="2"/>
            <w:vAlign w:val="center"/>
          </w:tcPr>
          <w:p w14:paraId="3E4BBDC0" w14:textId="77777777" w:rsidR="00955111" w:rsidRPr="00EF1D70" w:rsidRDefault="00955111" w:rsidP="00154B32">
            <w:pPr>
              <w:spacing w:after="0" w:line="240" w:lineRule="auto"/>
              <w:ind w:right="16"/>
              <w:rPr>
                <w:rFonts w:ascii="Arial" w:hAnsi="Arial" w:cs="Arial"/>
                <w:b/>
                <w:sz w:val="22"/>
                <w:szCs w:val="22"/>
              </w:rPr>
            </w:pPr>
            <w:r w:rsidRPr="00EF1D70">
              <w:rPr>
                <w:rFonts w:ascii="Arial" w:hAnsi="Arial" w:cs="Arial"/>
                <w:b/>
                <w:sz w:val="22"/>
                <w:szCs w:val="22"/>
              </w:rPr>
              <w:t>Number of Pages in the Report</w:t>
            </w:r>
          </w:p>
        </w:tc>
        <w:tc>
          <w:tcPr>
            <w:tcW w:w="5499" w:type="dxa"/>
            <w:gridSpan w:val="2"/>
            <w:shd w:val="clear" w:color="auto" w:fill="auto"/>
            <w:vAlign w:val="center"/>
          </w:tcPr>
          <w:p w14:paraId="7ABB4A16" w14:textId="4AF69F2C" w:rsidR="00955111" w:rsidRPr="000B05D4" w:rsidRDefault="008942F6" w:rsidP="00154B32">
            <w:pPr>
              <w:tabs>
                <w:tab w:val="left" w:pos="360"/>
              </w:tabs>
              <w:spacing w:after="0" w:line="240" w:lineRule="auto"/>
              <w:ind w:right="16"/>
              <w:rPr>
                <w:rFonts w:ascii="Arial" w:hAnsi="Arial" w:cs="Arial"/>
                <w:sz w:val="22"/>
                <w:szCs w:val="22"/>
              </w:rPr>
            </w:pPr>
            <w:r>
              <w:rPr>
                <w:rFonts w:ascii="Arial" w:hAnsi="Arial" w:cs="Arial"/>
                <w:sz w:val="22"/>
                <w:szCs w:val="22"/>
              </w:rPr>
              <w:t>27</w:t>
            </w:r>
          </w:p>
        </w:tc>
      </w:tr>
      <w:tr w:rsidR="00955111" w:rsidRPr="00696EE8" w14:paraId="14EFDA03" w14:textId="77777777" w:rsidTr="00E4672F">
        <w:trPr>
          <w:trHeight w:val="720"/>
          <w:jc w:val="center"/>
        </w:trPr>
        <w:tc>
          <w:tcPr>
            <w:tcW w:w="4213" w:type="dxa"/>
            <w:gridSpan w:val="2"/>
            <w:vMerge w:val="restart"/>
            <w:vAlign w:val="center"/>
          </w:tcPr>
          <w:p w14:paraId="30A14C66" w14:textId="7F0CAC30" w:rsidR="00955111" w:rsidRPr="00696EE8" w:rsidRDefault="00980433" w:rsidP="00154B32">
            <w:pPr>
              <w:spacing w:after="0" w:line="360" w:lineRule="auto"/>
              <w:ind w:right="16"/>
              <w:rPr>
                <w:rFonts w:ascii="Arial" w:hAnsi="Arial" w:cs="Arial"/>
                <w:b/>
                <w:sz w:val="22"/>
                <w:szCs w:val="22"/>
              </w:rPr>
            </w:pPr>
            <w:r>
              <w:rPr>
                <w:rFonts w:ascii="Arial" w:hAnsi="Arial" w:cs="Arial"/>
                <w:b/>
                <w:sz w:val="22"/>
                <w:szCs w:val="22"/>
              </w:rPr>
              <w:t>Financial Analyst</w:t>
            </w:r>
            <w:r w:rsidR="00955111" w:rsidRPr="00696EE8">
              <w:rPr>
                <w:rFonts w:ascii="Arial" w:hAnsi="Arial" w:cs="Arial"/>
                <w:b/>
                <w:sz w:val="22"/>
                <w:szCs w:val="22"/>
              </w:rPr>
              <w:t xml:space="preserve"> Team worked on the report</w:t>
            </w:r>
          </w:p>
        </w:tc>
        <w:tc>
          <w:tcPr>
            <w:tcW w:w="5499" w:type="dxa"/>
            <w:gridSpan w:val="2"/>
            <w:vAlign w:val="center"/>
          </w:tcPr>
          <w:p w14:paraId="36FCA26C" w14:textId="141A9ED3" w:rsidR="00955111" w:rsidRPr="00696EE8" w:rsidRDefault="00955111" w:rsidP="00154B32">
            <w:pPr>
              <w:tabs>
                <w:tab w:val="left" w:pos="360"/>
              </w:tabs>
              <w:spacing w:after="0" w:line="240" w:lineRule="auto"/>
              <w:ind w:right="16"/>
              <w:rPr>
                <w:rFonts w:ascii="Arial" w:hAnsi="Arial" w:cs="Arial"/>
                <w:sz w:val="22"/>
                <w:szCs w:val="22"/>
              </w:rPr>
            </w:pPr>
            <w:r w:rsidRPr="00696EE8">
              <w:rPr>
                <w:rFonts w:ascii="Arial" w:hAnsi="Arial" w:cs="Arial"/>
                <w:b/>
                <w:i/>
                <w:sz w:val="22"/>
                <w:szCs w:val="22"/>
              </w:rPr>
              <w:t>PREPARED BY: Mr</w:t>
            </w:r>
            <w:r>
              <w:rPr>
                <w:rFonts w:ascii="Arial" w:hAnsi="Arial" w:cs="Arial"/>
                <w:b/>
                <w:i/>
                <w:sz w:val="22"/>
                <w:szCs w:val="22"/>
              </w:rPr>
              <w:t>.</w:t>
            </w:r>
            <w:r w:rsidRPr="00696EE8">
              <w:rPr>
                <w:rFonts w:ascii="Arial" w:hAnsi="Arial" w:cs="Arial"/>
                <w:b/>
                <w:i/>
                <w:sz w:val="22"/>
                <w:szCs w:val="22"/>
              </w:rPr>
              <w:t xml:space="preserve"> </w:t>
            </w:r>
            <w:r w:rsidR="00421FBF">
              <w:rPr>
                <w:rFonts w:ascii="Arial" w:hAnsi="Arial" w:cs="Arial"/>
                <w:b/>
                <w:i/>
                <w:sz w:val="22"/>
                <w:szCs w:val="22"/>
              </w:rPr>
              <w:t>Jatin Joshi</w:t>
            </w:r>
          </w:p>
        </w:tc>
      </w:tr>
      <w:tr w:rsidR="00955111" w:rsidRPr="00696EE8" w14:paraId="25DA9A70" w14:textId="77777777" w:rsidTr="00E4672F">
        <w:trPr>
          <w:trHeight w:val="720"/>
          <w:jc w:val="center"/>
        </w:trPr>
        <w:tc>
          <w:tcPr>
            <w:tcW w:w="4213" w:type="dxa"/>
            <w:gridSpan w:val="2"/>
            <w:vMerge/>
            <w:vAlign w:val="center"/>
          </w:tcPr>
          <w:p w14:paraId="508B5139" w14:textId="77777777" w:rsidR="00955111" w:rsidRPr="00696EE8" w:rsidRDefault="00955111" w:rsidP="00154B32">
            <w:pPr>
              <w:spacing w:after="0" w:line="240" w:lineRule="auto"/>
              <w:ind w:right="16"/>
              <w:rPr>
                <w:rFonts w:ascii="Arial" w:hAnsi="Arial" w:cs="Arial"/>
                <w:b/>
                <w:sz w:val="22"/>
                <w:szCs w:val="22"/>
              </w:rPr>
            </w:pPr>
          </w:p>
        </w:tc>
        <w:tc>
          <w:tcPr>
            <w:tcW w:w="5499" w:type="dxa"/>
            <w:gridSpan w:val="2"/>
            <w:vAlign w:val="center"/>
          </w:tcPr>
          <w:p w14:paraId="0BB7D106" w14:textId="77777777" w:rsidR="00955111" w:rsidRPr="00696EE8" w:rsidRDefault="00955111" w:rsidP="00154B32">
            <w:pPr>
              <w:tabs>
                <w:tab w:val="left" w:pos="360"/>
              </w:tabs>
              <w:spacing w:after="0" w:line="240" w:lineRule="auto"/>
              <w:ind w:right="16"/>
              <w:rPr>
                <w:rFonts w:ascii="Arial" w:hAnsi="Arial" w:cs="Arial"/>
                <w:b/>
                <w:i/>
                <w:sz w:val="22"/>
                <w:szCs w:val="22"/>
              </w:rPr>
            </w:pPr>
            <w:r w:rsidRPr="00696EE8">
              <w:rPr>
                <w:rFonts w:ascii="Arial" w:hAnsi="Arial" w:cs="Arial"/>
                <w:b/>
                <w:i/>
                <w:sz w:val="22"/>
                <w:szCs w:val="22"/>
              </w:rPr>
              <w:t>REVIEWED BY: HOD Valuations</w:t>
            </w:r>
          </w:p>
        </w:tc>
      </w:tr>
    </w:tbl>
    <w:p w14:paraId="4E638A8F" w14:textId="77777777" w:rsidR="00955111" w:rsidRDefault="00955111" w:rsidP="00955111">
      <w:pPr>
        <w:tabs>
          <w:tab w:val="left" w:pos="270"/>
        </w:tabs>
        <w:spacing w:line="360" w:lineRule="auto"/>
        <w:ind w:right="16"/>
        <w:jc w:val="both"/>
        <w:rPr>
          <w:rFonts w:ascii="Arial" w:hAnsi="Arial" w:cs="Arial"/>
          <w:sz w:val="20"/>
          <w:szCs w:val="17"/>
        </w:rPr>
      </w:pPr>
    </w:p>
    <w:p w14:paraId="5BC781EA" w14:textId="46C8381B" w:rsidR="00955111" w:rsidRDefault="00955111" w:rsidP="00955111">
      <w:pPr>
        <w:tabs>
          <w:tab w:val="left" w:pos="5670"/>
        </w:tabs>
        <w:spacing w:line="360" w:lineRule="auto"/>
        <w:ind w:right="16"/>
        <w:jc w:val="both"/>
        <w:rPr>
          <w:rFonts w:ascii="Arial" w:hAnsi="Arial" w:cs="Arial"/>
        </w:rPr>
      </w:pPr>
      <w:r w:rsidRPr="00CC6BA0">
        <w:rPr>
          <w:rFonts w:ascii="Arial" w:hAnsi="Arial" w:cs="Arial"/>
          <w:b/>
          <w:sz w:val="20"/>
        </w:rPr>
        <w:t>For R.K Associates Valuers &amp; Techno</w:t>
      </w:r>
      <w:r>
        <w:rPr>
          <w:rFonts w:ascii="Arial" w:hAnsi="Arial" w:cs="Arial"/>
          <w:b/>
          <w:sz w:val="20"/>
        </w:rPr>
        <w:tab/>
        <w:t>Place</w:t>
      </w:r>
      <w:r>
        <w:rPr>
          <w:rFonts w:ascii="Arial" w:hAnsi="Arial" w:cs="Arial"/>
          <w:b/>
          <w:sz w:val="20"/>
        </w:rPr>
        <w:tab/>
        <w:t xml:space="preserve">:   </w:t>
      </w:r>
      <w:r w:rsidR="00023F02">
        <w:rPr>
          <w:rFonts w:ascii="Arial" w:hAnsi="Arial" w:cs="Arial"/>
          <w:b/>
          <w:sz w:val="20"/>
          <w:lang w:val="en-IN"/>
        </w:rPr>
        <w:t>Noida</w:t>
      </w:r>
    </w:p>
    <w:p w14:paraId="0FCFD26A" w14:textId="3275E4D8" w:rsidR="00955111" w:rsidRPr="00801535" w:rsidRDefault="00955111" w:rsidP="00955111">
      <w:pPr>
        <w:tabs>
          <w:tab w:val="left" w:pos="5670"/>
        </w:tabs>
        <w:spacing w:line="360" w:lineRule="auto"/>
        <w:ind w:left="5670" w:right="16" w:hanging="5670"/>
        <w:rPr>
          <w:rFonts w:ascii="Arial" w:hAnsi="Arial" w:cs="Arial"/>
        </w:rPr>
      </w:pPr>
      <w:r w:rsidRPr="00CC6BA0">
        <w:rPr>
          <w:rFonts w:ascii="Arial" w:hAnsi="Arial" w:cs="Arial"/>
          <w:b/>
          <w:sz w:val="20"/>
        </w:rPr>
        <w:t>Engineering Consultants (P) Ltd.</w:t>
      </w:r>
      <w:r>
        <w:rPr>
          <w:rFonts w:ascii="Arial" w:hAnsi="Arial" w:cs="Arial"/>
          <w:b/>
          <w:sz w:val="20"/>
        </w:rPr>
        <w:tab/>
        <w:t>Date</w:t>
      </w:r>
      <w:r>
        <w:rPr>
          <w:rFonts w:ascii="Arial" w:hAnsi="Arial" w:cs="Arial"/>
          <w:b/>
          <w:sz w:val="20"/>
        </w:rPr>
        <w:tab/>
        <w:t xml:space="preserve">:   </w:t>
      </w:r>
      <w:r w:rsidR="00255BD1">
        <w:rPr>
          <w:rFonts w:ascii="Arial" w:hAnsi="Arial" w:cs="Arial"/>
          <w:b/>
          <w:sz w:val="22"/>
          <w:szCs w:val="22"/>
        </w:rPr>
        <w:t>22</w:t>
      </w:r>
      <w:r w:rsidR="00B06A89">
        <w:rPr>
          <w:rFonts w:ascii="Arial" w:hAnsi="Arial" w:cs="Arial"/>
          <w:b/>
          <w:sz w:val="22"/>
          <w:szCs w:val="22"/>
        </w:rPr>
        <w:t xml:space="preserve"> December 2020</w:t>
      </w:r>
    </w:p>
    <w:p w14:paraId="32C7EF45" w14:textId="77777777" w:rsidR="00955111" w:rsidRDefault="00955111" w:rsidP="00955111">
      <w:pPr>
        <w:tabs>
          <w:tab w:val="left" w:pos="720"/>
        </w:tabs>
        <w:spacing w:line="360" w:lineRule="auto"/>
        <w:ind w:right="16"/>
        <w:jc w:val="both"/>
        <w:rPr>
          <w:rFonts w:ascii="Arial" w:hAnsi="Arial" w:cs="Arial"/>
          <w:b/>
        </w:rPr>
      </w:pPr>
      <w:r>
        <w:rPr>
          <w:rFonts w:ascii="Arial" w:hAnsi="Arial" w:cs="Arial"/>
          <w:b/>
        </w:rPr>
        <w:tab/>
      </w:r>
      <w:r>
        <w:rPr>
          <w:rFonts w:ascii="Arial" w:hAnsi="Arial" w:cs="Arial"/>
          <w:b/>
        </w:rPr>
        <w:tab/>
      </w:r>
    </w:p>
    <w:p w14:paraId="089564E4" w14:textId="5768D992" w:rsidR="00955111" w:rsidRDefault="00955111" w:rsidP="000A492E">
      <w:pPr>
        <w:tabs>
          <w:tab w:val="left" w:pos="720"/>
        </w:tabs>
        <w:spacing w:line="360" w:lineRule="auto"/>
        <w:ind w:right="16"/>
        <w:rPr>
          <w:rFonts w:ascii="Arial" w:hAnsi="Arial" w:cs="Arial"/>
          <w:b/>
          <w:sz w:val="20"/>
          <w:szCs w:val="20"/>
        </w:rPr>
      </w:pPr>
      <w:r w:rsidRPr="00282827">
        <w:rPr>
          <w:rFonts w:ascii="Arial" w:hAnsi="Arial" w:cs="Arial"/>
          <w:b/>
          <w:sz w:val="20"/>
          <w:szCs w:val="20"/>
        </w:rPr>
        <w:t>(</w:t>
      </w:r>
      <w:r>
        <w:rPr>
          <w:rFonts w:ascii="Arial" w:hAnsi="Arial" w:cs="Arial"/>
          <w:b/>
          <w:sz w:val="20"/>
          <w:szCs w:val="20"/>
        </w:rPr>
        <w:t>Authorized Signatory</w:t>
      </w:r>
      <w:r w:rsidRPr="00282827">
        <w:rPr>
          <w:rFonts w:ascii="Arial" w:hAnsi="Arial" w:cs="Arial"/>
          <w:b/>
          <w:sz w:val="20"/>
          <w:szCs w:val="20"/>
        </w:rPr>
        <w:t>)</w:t>
      </w:r>
    </w:p>
    <w:p w14:paraId="664C2EB5" w14:textId="6C6FA7A1" w:rsidR="00955111" w:rsidRDefault="00955111" w:rsidP="000A492E">
      <w:pPr>
        <w:tabs>
          <w:tab w:val="left" w:pos="360"/>
        </w:tabs>
        <w:ind w:right="16"/>
        <w:rPr>
          <w:rFonts w:ascii="Arial" w:hAnsi="Arial" w:cs="Arial"/>
          <w:b/>
          <w:sz w:val="20"/>
          <w:szCs w:val="20"/>
        </w:rPr>
      </w:pPr>
      <w:r>
        <w:rPr>
          <w:rFonts w:ascii="Arial" w:hAnsi="Arial" w:cs="Arial"/>
          <w:b/>
          <w:sz w:val="20"/>
          <w:szCs w:val="20"/>
        </w:rPr>
        <w:t>Valuations</w:t>
      </w:r>
    </w:p>
    <w:p w14:paraId="13A8B238" w14:textId="77777777" w:rsidR="00955111" w:rsidRDefault="00955111">
      <w:pPr>
        <w:rPr>
          <w:highlight w:val="yellow"/>
        </w:rPr>
      </w:pPr>
    </w:p>
    <w:p w14:paraId="49C9C75D" w14:textId="77777777" w:rsidR="00955111" w:rsidRDefault="00955111">
      <w:pPr>
        <w:rPr>
          <w:highlight w:val="yellow"/>
        </w:rPr>
      </w:pPr>
    </w:p>
    <w:p w14:paraId="5CF21D64" w14:textId="77777777" w:rsidR="00955111" w:rsidRPr="0078420B" w:rsidRDefault="00955111">
      <w:pPr>
        <w:rPr>
          <w:highlight w:val="yellow"/>
        </w:rPr>
      </w:pPr>
    </w:p>
    <w:p w14:paraId="4CF4FFEB" w14:textId="232899E0" w:rsidR="000A492E" w:rsidRDefault="000A492E"/>
    <w:p w14:paraId="5AD8FDAF" w14:textId="77777777" w:rsidR="00F44140" w:rsidRDefault="00F44140"/>
    <w:p w14:paraId="51890507" w14:textId="77777777" w:rsidR="00F44140" w:rsidRDefault="00F441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07"/>
        <w:gridCol w:w="7409"/>
      </w:tblGrid>
      <w:tr w:rsidR="00955111" w:rsidRPr="00D540D8" w14:paraId="53C5F392" w14:textId="77777777" w:rsidTr="000E30C0">
        <w:trPr>
          <w:trHeight w:val="20"/>
        </w:trPr>
        <w:tc>
          <w:tcPr>
            <w:tcW w:w="891" w:type="pct"/>
            <w:shd w:val="clear" w:color="auto" w:fill="17365D"/>
            <w:vAlign w:val="center"/>
          </w:tcPr>
          <w:p w14:paraId="72AF43B4" w14:textId="2381FDDE" w:rsidR="00955111" w:rsidRPr="002B6E3C" w:rsidRDefault="00955111" w:rsidP="000A492E">
            <w:pPr>
              <w:spacing w:after="0" w:line="360" w:lineRule="auto"/>
              <w:jc w:val="center"/>
              <w:rPr>
                <w:rFonts w:ascii="Arial" w:hAnsi="Arial" w:cs="Arial"/>
                <w:b/>
                <w:color w:val="000000" w:themeColor="text1"/>
                <w:sz w:val="22"/>
                <w:szCs w:val="22"/>
              </w:rPr>
            </w:pPr>
            <w:r w:rsidRPr="002B6E3C">
              <w:rPr>
                <w:rFonts w:ascii="Arial" w:hAnsi="Arial" w:cs="Arial"/>
                <w:b/>
                <w:color w:val="FFFFFF" w:themeColor="background1"/>
                <w:sz w:val="22"/>
                <w:szCs w:val="22"/>
              </w:rPr>
              <w:t>PART G</w:t>
            </w:r>
          </w:p>
        </w:tc>
        <w:tc>
          <w:tcPr>
            <w:tcW w:w="4109" w:type="pct"/>
            <w:shd w:val="clear" w:color="auto" w:fill="DBE5F1"/>
            <w:vAlign w:val="center"/>
          </w:tcPr>
          <w:p w14:paraId="48C54A73" w14:textId="77777777" w:rsidR="00955111" w:rsidRPr="002B6E3C" w:rsidRDefault="00955111" w:rsidP="000A492E">
            <w:pPr>
              <w:tabs>
                <w:tab w:val="left" w:pos="360"/>
              </w:tabs>
              <w:spacing w:after="0" w:line="360" w:lineRule="auto"/>
              <w:jc w:val="center"/>
              <w:rPr>
                <w:rFonts w:ascii="Arial" w:hAnsi="Arial" w:cs="Arial"/>
                <w:b/>
                <w:color w:val="000000" w:themeColor="text1"/>
                <w:sz w:val="22"/>
                <w:szCs w:val="22"/>
              </w:rPr>
            </w:pPr>
            <w:r w:rsidRPr="002B6E3C">
              <w:rPr>
                <w:rFonts w:ascii="Arial" w:hAnsi="Arial" w:cs="Arial"/>
                <w:b/>
                <w:color w:val="000000" w:themeColor="text1"/>
                <w:sz w:val="22"/>
                <w:szCs w:val="22"/>
              </w:rPr>
              <w:t xml:space="preserve">IMPORTANT DEFINITIONS | REMARKS </w:t>
            </w:r>
          </w:p>
        </w:tc>
      </w:tr>
    </w:tbl>
    <w:p w14:paraId="6C1E010D" w14:textId="77777777" w:rsidR="00955111" w:rsidRDefault="00955111" w:rsidP="00955111">
      <w:pPr>
        <w:tabs>
          <w:tab w:val="left" w:pos="360"/>
        </w:tabs>
        <w:ind w:right="16"/>
        <w:jc w:val="both"/>
        <w:rPr>
          <w:rFonts w:ascii="Arial" w:hAnsi="Arial" w:cs="Arial"/>
          <w:b/>
          <w:i/>
          <w:sz w:val="20"/>
          <w:szCs w:val="20"/>
        </w:rPr>
      </w:pPr>
    </w:p>
    <w:p w14:paraId="561B47D5" w14:textId="77777777" w:rsidR="00955111" w:rsidRDefault="00955111" w:rsidP="00955111">
      <w:pPr>
        <w:tabs>
          <w:tab w:val="left" w:pos="360"/>
        </w:tabs>
        <w:ind w:right="16"/>
        <w:jc w:val="both"/>
        <w:rPr>
          <w:rFonts w:ascii="Arial" w:hAnsi="Arial" w:cs="Arial"/>
          <w:b/>
          <w:i/>
          <w:sz w:val="20"/>
          <w:szCs w:val="20"/>
        </w:rPr>
      </w:pPr>
      <w:r>
        <w:rPr>
          <w:rFonts w:ascii="Arial" w:hAnsi="Arial" w:cs="Arial"/>
          <w:b/>
          <w:i/>
          <w:sz w:val="20"/>
          <w:szCs w:val="20"/>
        </w:rPr>
        <w:t>Definitions:</w:t>
      </w:r>
    </w:p>
    <w:p w14:paraId="6F9F96CF" w14:textId="77777777" w:rsidR="00955111" w:rsidRPr="005645FF" w:rsidRDefault="00955111" w:rsidP="00955111">
      <w:pPr>
        <w:pStyle w:val="ListParagraph"/>
        <w:numPr>
          <w:ilvl w:val="0"/>
          <w:numId w:val="37"/>
        </w:numPr>
        <w:ind w:left="450"/>
        <w:jc w:val="both"/>
        <w:rPr>
          <w:rFonts w:ascii="Arial" w:hAnsi="Arial" w:cs="Arial"/>
          <w:i/>
          <w:sz w:val="20"/>
          <w:szCs w:val="20"/>
        </w:rPr>
      </w:pPr>
      <w:r w:rsidRPr="005C79C4">
        <w:rPr>
          <w:rFonts w:ascii="Arial" w:hAnsi="Arial" w:cs="Arial"/>
          <w:b/>
          <w:i/>
          <w:sz w:val="20"/>
          <w:szCs w:val="20"/>
        </w:rPr>
        <w:t>Fair Market Value</w:t>
      </w:r>
      <w:r>
        <w:rPr>
          <w:rFonts w:ascii="Arial" w:hAnsi="Arial" w:cs="Arial"/>
          <w:b/>
          <w:i/>
          <w:sz w:val="20"/>
          <w:szCs w:val="20"/>
          <w:vertAlign w:val="superscript"/>
        </w:rPr>
        <w:t xml:space="preserve"> </w:t>
      </w:r>
      <w:r w:rsidRPr="005C79C4">
        <w:rPr>
          <w:rFonts w:ascii="Arial" w:hAnsi="Arial" w:cs="Arial"/>
          <w:b/>
          <w:i/>
          <w:sz w:val="20"/>
          <w:szCs w:val="20"/>
          <w:vertAlign w:val="superscript"/>
        </w:rPr>
        <w:t xml:space="preserve"> </w:t>
      </w:r>
      <w:r w:rsidRPr="005C79C4">
        <w:rPr>
          <w:rFonts w:ascii="Arial" w:hAnsi="Arial" w:cs="Arial"/>
          <w:i/>
          <w:sz w:val="20"/>
          <w:szCs w:val="20"/>
        </w:rPr>
        <w:t xml:space="preserve">suggested by the competent Valuer </w:t>
      </w:r>
      <w:r w:rsidRPr="005C79C4">
        <w:rPr>
          <w:rFonts w:ascii="Arial" w:hAnsi="Arial" w:cs="Arial"/>
          <w:i/>
          <w:sz w:val="20"/>
          <w:szCs w:val="20"/>
          <w:u w:val="single"/>
        </w:rPr>
        <w:t>is that prospective estimated amount</w:t>
      </w:r>
      <w:r w:rsidRPr="005C79C4">
        <w:rPr>
          <w:rFonts w:ascii="Arial" w:hAnsi="Arial" w:cs="Arial"/>
          <w:i/>
          <w:sz w:val="20"/>
          <w:szCs w:val="20"/>
        </w:rPr>
        <w:t xml:space="preserve"> in his expert &amp; pruden</w:t>
      </w:r>
      <w:r>
        <w:rPr>
          <w:rFonts w:ascii="Arial" w:hAnsi="Arial" w:cs="Arial"/>
          <w:i/>
          <w:sz w:val="20"/>
          <w:szCs w:val="20"/>
        </w:rPr>
        <w:t xml:space="preserve">t opinion of the subject asset </w:t>
      </w:r>
      <w:r w:rsidRPr="005C79C4">
        <w:rPr>
          <w:rFonts w:ascii="Arial" w:hAnsi="Arial" w:cs="Arial"/>
          <w:i/>
          <w:sz w:val="20"/>
          <w:szCs w:val="20"/>
        </w:rPr>
        <w:t>without any prejudice after he has carefully &amp; exhaustively evaluated the facts &amp; information came in front of him related to the subject as</w:t>
      </w:r>
      <w:r>
        <w:rPr>
          <w:rFonts w:ascii="Arial" w:hAnsi="Arial" w:cs="Arial"/>
          <w:i/>
          <w:sz w:val="20"/>
          <w:szCs w:val="20"/>
        </w:rPr>
        <w:t xml:space="preserve">set at which the subject asset </w:t>
      </w:r>
      <w:r w:rsidRPr="005C79C4">
        <w:rPr>
          <w:rFonts w:ascii="Arial" w:hAnsi="Arial" w:cs="Arial"/>
          <w:i/>
          <w:sz w:val="20"/>
          <w:szCs w:val="20"/>
        </w:rPr>
        <w:t>should be exchanged between a willing buyer and willing seller at an arm’s length transaction in an open &amp; unrestricted market, after proper marketing, wherein the partie</w:t>
      </w:r>
      <w:r w:rsidRPr="005645FF">
        <w:rPr>
          <w:rFonts w:ascii="Arial" w:hAnsi="Arial" w:cs="Arial"/>
          <w:i/>
          <w:sz w:val="20"/>
          <w:szCs w:val="20"/>
        </w:rPr>
        <w:t>s, each acted knowledgeably, prudently and without any compulsion on the date of the Valuation.</w:t>
      </w:r>
    </w:p>
    <w:p w14:paraId="58697AA2" w14:textId="77777777" w:rsidR="00955111" w:rsidRPr="005645FF" w:rsidRDefault="00955111" w:rsidP="00955111">
      <w:pPr>
        <w:ind w:left="450"/>
        <w:jc w:val="both"/>
        <w:rPr>
          <w:rFonts w:ascii="Arial" w:hAnsi="Arial" w:cs="Arial"/>
          <w:i/>
          <w:sz w:val="20"/>
          <w:szCs w:val="20"/>
        </w:rPr>
      </w:pPr>
      <w:r w:rsidRPr="005645FF">
        <w:rPr>
          <w:rFonts w:ascii="Arial" w:hAnsi="Arial" w:cs="Arial"/>
          <w:i/>
          <w:sz w:val="20"/>
          <w:szCs w:val="20"/>
        </w:rPr>
        <w:t>Forced, under compulsion &amp; constraint, obligatory sales transactions data doesn’t indicate the Fair Market Value.</w:t>
      </w:r>
    </w:p>
    <w:p w14:paraId="6192875E" w14:textId="77777777" w:rsidR="00955111" w:rsidRPr="005645FF" w:rsidRDefault="00955111" w:rsidP="00955111">
      <w:pPr>
        <w:pStyle w:val="ListParagraph"/>
        <w:numPr>
          <w:ilvl w:val="0"/>
          <w:numId w:val="37"/>
        </w:numPr>
        <w:ind w:left="450"/>
        <w:jc w:val="both"/>
        <w:rPr>
          <w:rFonts w:ascii="Arial" w:hAnsi="Arial" w:cs="Arial"/>
          <w:i/>
          <w:sz w:val="20"/>
          <w:szCs w:val="20"/>
        </w:rPr>
      </w:pPr>
      <w:r w:rsidRPr="005645FF">
        <w:rPr>
          <w:rFonts w:ascii="Arial" w:hAnsi="Arial" w:cs="Arial"/>
          <w:b/>
          <w:i/>
          <w:sz w:val="20"/>
        </w:rPr>
        <w:t>Realizable Value</w:t>
      </w:r>
      <w:r w:rsidRPr="005645FF">
        <w:rPr>
          <w:rFonts w:ascii="Arial" w:hAnsi="Arial" w:cs="Arial"/>
          <w:i/>
          <w:sz w:val="20"/>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4D601E47" w14:textId="77777777" w:rsidR="00955111" w:rsidRPr="005645FF" w:rsidRDefault="00955111" w:rsidP="00955111">
      <w:pPr>
        <w:pStyle w:val="ListParagraph"/>
        <w:numPr>
          <w:ilvl w:val="0"/>
          <w:numId w:val="37"/>
        </w:numPr>
        <w:ind w:left="450"/>
        <w:jc w:val="both"/>
        <w:rPr>
          <w:rFonts w:ascii="Arial" w:hAnsi="Arial" w:cs="Arial"/>
          <w:i/>
          <w:sz w:val="20"/>
          <w:szCs w:val="20"/>
        </w:rPr>
      </w:pPr>
      <w:r w:rsidRPr="005645FF">
        <w:rPr>
          <w:rFonts w:ascii="Arial" w:hAnsi="Arial" w:cs="Arial"/>
          <w:b/>
          <w:i/>
          <w:sz w:val="20"/>
          <w:szCs w:val="20"/>
        </w:rPr>
        <w:t>Forced/ Distress Sale Value</w:t>
      </w:r>
      <w:r w:rsidRPr="005645FF">
        <w:rPr>
          <w:rFonts w:ascii="Arial" w:hAnsi="Arial" w:cs="Arial"/>
          <w:i/>
          <w:sz w:val="20"/>
          <w:szCs w:val="20"/>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7B7670AB" w14:textId="77777777" w:rsidR="00955111" w:rsidRPr="005645FF" w:rsidRDefault="00955111" w:rsidP="00955111">
      <w:pPr>
        <w:pStyle w:val="ListParagraph"/>
        <w:numPr>
          <w:ilvl w:val="0"/>
          <w:numId w:val="37"/>
        </w:numPr>
        <w:ind w:left="450"/>
        <w:jc w:val="both"/>
        <w:rPr>
          <w:rFonts w:ascii="Arial" w:hAnsi="Arial" w:cs="Arial"/>
          <w:i/>
          <w:sz w:val="20"/>
          <w:szCs w:val="20"/>
        </w:rPr>
      </w:pPr>
      <w:r w:rsidRPr="005645FF">
        <w:rPr>
          <w:rFonts w:ascii="Arial" w:hAnsi="Arial" w:cs="Arial"/>
          <w:b/>
          <w:i/>
          <w:sz w:val="20"/>
          <w:szCs w:val="20"/>
        </w:rPr>
        <w:t>Liquidation Value</w:t>
      </w:r>
      <w:r w:rsidRPr="005645FF">
        <w:rPr>
          <w:rFonts w:ascii="Arial" w:hAnsi="Arial" w:cs="Arial"/>
          <w:i/>
          <w:sz w:val="20"/>
          <w:szCs w:val="20"/>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09CD3906" w14:textId="77777777" w:rsidR="00955111" w:rsidRPr="005645FF" w:rsidRDefault="00955111" w:rsidP="00955111">
      <w:pPr>
        <w:pStyle w:val="ListParagraph"/>
        <w:numPr>
          <w:ilvl w:val="0"/>
          <w:numId w:val="37"/>
        </w:numPr>
        <w:ind w:left="450"/>
        <w:jc w:val="both"/>
        <w:rPr>
          <w:rFonts w:ascii="Arial" w:hAnsi="Arial" w:cs="Arial"/>
          <w:i/>
          <w:sz w:val="20"/>
          <w:szCs w:val="20"/>
        </w:rPr>
      </w:pPr>
      <w:r w:rsidRPr="005645FF">
        <w:rPr>
          <w:rFonts w:ascii="Arial" w:hAnsi="Arial" w:cs="Arial"/>
          <w:b/>
          <w:bCs/>
          <w:i/>
          <w:sz w:val="20"/>
          <w:szCs w:val="20"/>
          <w:lang w:val="en-IN"/>
        </w:rPr>
        <w:t xml:space="preserve">Difference between Cost, Price &amp; Value: </w:t>
      </w:r>
      <w:r w:rsidRPr="005645FF">
        <w:rPr>
          <w:rFonts w:ascii="Arial" w:hAnsi="Arial" w:cs="Arial"/>
          <w:bCs/>
          <w:i/>
          <w:sz w:val="20"/>
          <w:szCs w:val="20"/>
          <w:lang w:val="en-IN"/>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1115A0C" w14:textId="77777777" w:rsidR="00955111" w:rsidRPr="005645FF" w:rsidRDefault="00955111" w:rsidP="00955111">
      <w:pPr>
        <w:pStyle w:val="ListParagraph"/>
        <w:numPr>
          <w:ilvl w:val="1"/>
          <w:numId w:val="37"/>
        </w:numPr>
        <w:ind w:left="900"/>
        <w:jc w:val="both"/>
        <w:rPr>
          <w:rFonts w:ascii="Arial" w:hAnsi="Arial" w:cs="Arial"/>
          <w:i/>
          <w:sz w:val="20"/>
          <w:szCs w:val="20"/>
        </w:rPr>
      </w:pPr>
      <w:r w:rsidRPr="005645FF">
        <w:rPr>
          <w:rFonts w:ascii="Arial" w:hAnsi="Arial" w:cs="Arial"/>
          <w:i/>
          <w:sz w:val="20"/>
          <w:szCs w:val="20"/>
          <w:lang w:val="en-IN"/>
        </w:rPr>
        <w:t xml:space="preserve">The </w:t>
      </w:r>
      <w:r w:rsidRPr="005645FF">
        <w:rPr>
          <w:rFonts w:ascii="Arial" w:hAnsi="Arial" w:cs="Arial"/>
          <w:b/>
          <w:bCs/>
          <w:i/>
          <w:iCs/>
          <w:sz w:val="20"/>
          <w:szCs w:val="20"/>
          <w:lang w:val="en-IN"/>
        </w:rPr>
        <w:t>Cost</w:t>
      </w:r>
      <w:r w:rsidRPr="005645FF">
        <w:rPr>
          <w:rFonts w:ascii="Arial" w:hAnsi="Arial" w:cs="Arial"/>
          <w:i/>
          <w:sz w:val="20"/>
          <w:szCs w:val="20"/>
          <w:lang w:val="en-IN"/>
        </w:rPr>
        <w:t xml:space="preserve"> of an asset represents the actual amount spend in the construction/ actual creation of the asset.</w:t>
      </w:r>
    </w:p>
    <w:p w14:paraId="31B8410C" w14:textId="77777777" w:rsidR="00955111" w:rsidRPr="005645FF" w:rsidRDefault="00955111" w:rsidP="00955111">
      <w:pPr>
        <w:pStyle w:val="ListParagraph"/>
        <w:numPr>
          <w:ilvl w:val="1"/>
          <w:numId w:val="37"/>
        </w:numPr>
        <w:ind w:left="900"/>
        <w:jc w:val="both"/>
        <w:rPr>
          <w:rFonts w:ascii="Arial" w:hAnsi="Arial" w:cs="Arial"/>
          <w:i/>
          <w:sz w:val="20"/>
          <w:szCs w:val="20"/>
        </w:rPr>
      </w:pPr>
      <w:r w:rsidRPr="005645FF">
        <w:rPr>
          <w:rFonts w:ascii="Arial" w:hAnsi="Arial" w:cs="Arial"/>
          <w:i/>
          <w:sz w:val="20"/>
          <w:szCs w:val="20"/>
          <w:lang w:val="en-IN"/>
        </w:rPr>
        <w:t xml:space="preserve">The </w:t>
      </w:r>
      <w:r w:rsidRPr="005645FF">
        <w:rPr>
          <w:rFonts w:ascii="Arial" w:hAnsi="Arial" w:cs="Arial"/>
          <w:b/>
          <w:i/>
          <w:sz w:val="20"/>
          <w:szCs w:val="20"/>
          <w:lang w:val="en-IN"/>
        </w:rPr>
        <w:t>Price</w:t>
      </w:r>
      <w:r w:rsidRPr="005645FF">
        <w:rPr>
          <w:rFonts w:ascii="Arial" w:hAnsi="Arial" w:cs="Arial"/>
          <w:i/>
          <w:sz w:val="20"/>
          <w:szCs w:val="20"/>
          <w:lang w:val="en-IN"/>
        </w:rPr>
        <w:t xml:space="preserve"> is the amount paid for the procurement of the same asset.</w:t>
      </w:r>
    </w:p>
    <w:p w14:paraId="04A4362A" w14:textId="77777777" w:rsidR="00955111" w:rsidRPr="008F532C" w:rsidRDefault="00955111" w:rsidP="00955111">
      <w:pPr>
        <w:pStyle w:val="ListParagraph"/>
        <w:numPr>
          <w:ilvl w:val="1"/>
          <w:numId w:val="37"/>
        </w:numPr>
        <w:ind w:left="900"/>
        <w:jc w:val="both"/>
        <w:rPr>
          <w:rFonts w:ascii="Arial" w:hAnsi="Arial" w:cs="Arial"/>
          <w:i/>
          <w:sz w:val="20"/>
          <w:szCs w:val="20"/>
        </w:rPr>
      </w:pPr>
      <w:r w:rsidRPr="005645FF">
        <w:rPr>
          <w:rFonts w:ascii="Arial" w:hAnsi="Arial" w:cs="Arial"/>
          <w:i/>
          <w:sz w:val="20"/>
          <w:szCs w:val="20"/>
          <w:lang w:val="en-IN"/>
        </w:rPr>
        <w:t xml:space="preserve">The </w:t>
      </w:r>
      <w:r w:rsidRPr="005645FF">
        <w:rPr>
          <w:rFonts w:ascii="Arial" w:hAnsi="Arial" w:cs="Arial"/>
          <w:b/>
          <w:i/>
          <w:sz w:val="20"/>
          <w:szCs w:val="20"/>
          <w:lang w:val="en-IN"/>
        </w:rPr>
        <w:t>V</w:t>
      </w:r>
      <w:r w:rsidRPr="005645FF">
        <w:rPr>
          <w:rFonts w:ascii="Arial" w:hAnsi="Arial" w:cs="Arial"/>
          <w:b/>
          <w:bCs/>
          <w:i/>
          <w:iCs/>
          <w:sz w:val="20"/>
          <w:szCs w:val="20"/>
          <w:lang w:val="en-IN"/>
        </w:rPr>
        <w:t>alue</w:t>
      </w:r>
      <w:r w:rsidRPr="005645FF">
        <w:rPr>
          <w:rFonts w:ascii="Arial" w:hAnsi="Arial" w:cs="Arial"/>
          <w:i/>
          <w:sz w:val="20"/>
          <w:szCs w:val="20"/>
          <w:lang w:val="en-IN"/>
        </w:rPr>
        <w:t xml:space="preserve"> is defined as the present worth of future rights in the asset and depend</w:t>
      </w:r>
      <w:r w:rsidRPr="005C79C4">
        <w:rPr>
          <w:rFonts w:ascii="Arial" w:hAnsi="Arial" w:cs="Arial"/>
          <w:i/>
          <w:sz w:val="20"/>
          <w:szCs w:val="20"/>
          <w:lang w:val="en-IN"/>
        </w:rPr>
        <w:t>s to a great extent on combination of various factors such as demand and supply, market situation, purpose, situation &amp; needs of the buyer &amp; seller, saleability outlook, usability factor, market perception &amp; reputation. needs of the buyer &amp; seller, saleability outlook, usability factor, market perception &amp; reputation.</w:t>
      </w:r>
    </w:p>
    <w:p w14:paraId="2ABEA3B4" w14:textId="77777777" w:rsidR="00955111" w:rsidRPr="00011E3E" w:rsidRDefault="00955111" w:rsidP="00955111">
      <w:pPr>
        <w:pStyle w:val="ListParagraph"/>
        <w:numPr>
          <w:ilvl w:val="1"/>
          <w:numId w:val="37"/>
        </w:numPr>
        <w:ind w:left="900"/>
        <w:jc w:val="both"/>
        <w:rPr>
          <w:rFonts w:ascii="Arial" w:hAnsi="Arial" w:cs="Arial"/>
          <w:i/>
          <w:sz w:val="20"/>
          <w:szCs w:val="20"/>
        </w:rPr>
      </w:pPr>
      <w:r w:rsidRPr="008F532C">
        <w:rPr>
          <w:rFonts w:ascii="Arial" w:hAnsi="Arial" w:cs="Arial"/>
          <w:i/>
          <w:sz w:val="20"/>
          <w:szCs w:val="20"/>
          <w:lang w:val="en-IN"/>
        </w:rPr>
        <w:t>Therefore in actual for the same asset, cost, price &amp; value remain different since these terms have different usage &amp; meaning.</w:t>
      </w:r>
    </w:p>
    <w:p w14:paraId="6E9AFDF0" w14:textId="77777777" w:rsidR="00955111" w:rsidRPr="00827FCE" w:rsidRDefault="00955111" w:rsidP="00955111">
      <w:pPr>
        <w:pStyle w:val="ListParagraph"/>
        <w:ind w:left="900"/>
        <w:jc w:val="both"/>
        <w:rPr>
          <w:rFonts w:ascii="Arial" w:hAnsi="Arial" w:cs="Arial"/>
          <w:i/>
          <w:sz w:val="20"/>
          <w:szCs w:val="20"/>
        </w:rPr>
      </w:pPr>
    </w:p>
    <w:p w14:paraId="10E3C10B" w14:textId="77777777" w:rsidR="000A492E" w:rsidRDefault="000A492E" w:rsidP="00955111">
      <w:pPr>
        <w:tabs>
          <w:tab w:val="left" w:pos="360"/>
        </w:tabs>
        <w:ind w:right="16"/>
        <w:jc w:val="both"/>
        <w:rPr>
          <w:rFonts w:ascii="Arial" w:hAnsi="Arial" w:cs="Arial"/>
          <w:b/>
          <w:i/>
          <w:sz w:val="20"/>
          <w:szCs w:val="20"/>
        </w:rPr>
      </w:pPr>
    </w:p>
    <w:p w14:paraId="4B0CE051" w14:textId="4120582E" w:rsidR="00955111" w:rsidRDefault="00955111" w:rsidP="00955111">
      <w:pPr>
        <w:tabs>
          <w:tab w:val="left" w:pos="360"/>
        </w:tabs>
        <w:ind w:right="16"/>
        <w:jc w:val="both"/>
        <w:rPr>
          <w:rFonts w:ascii="Arial" w:hAnsi="Arial" w:cs="Arial"/>
          <w:b/>
          <w:i/>
          <w:sz w:val="20"/>
          <w:szCs w:val="20"/>
        </w:rPr>
      </w:pPr>
      <w:r>
        <w:rPr>
          <w:rFonts w:ascii="Arial" w:hAnsi="Arial" w:cs="Arial"/>
          <w:b/>
          <w:i/>
          <w:sz w:val="20"/>
          <w:szCs w:val="20"/>
        </w:rPr>
        <w:t>Remarks:</w:t>
      </w:r>
    </w:p>
    <w:p w14:paraId="48064E47" w14:textId="77777777" w:rsidR="00955111" w:rsidRDefault="00955111" w:rsidP="00955111">
      <w:pPr>
        <w:tabs>
          <w:tab w:val="left" w:pos="360"/>
        </w:tabs>
        <w:ind w:right="16"/>
        <w:jc w:val="both"/>
        <w:rPr>
          <w:rFonts w:ascii="Arial" w:hAnsi="Arial" w:cs="Arial"/>
          <w:b/>
          <w:i/>
          <w:sz w:val="20"/>
          <w:szCs w:val="20"/>
        </w:rPr>
      </w:pPr>
    </w:p>
    <w:p w14:paraId="34F5E53E" w14:textId="77777777" w:rsidR="00955111"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46480F">
        <w:rPr>
          <w:rFonts w:ascii="Arial" w:hAnsi="Arial" w:cs="Arial"/>
          <w:sz w:val="20"/>
          <w:szCs w:val="20"/>
        </w:rPr>
        <w:t xml:space="preserve">This is just an opinion report on Valuation based on the copy of the documents/ information provided to us by the client which has been relied upon in good faith </w:t>
      </w:r>
      <w:r>
        <w:rPr>
          <w:rFonts w:ascii="Arial" w:hAnsi="Arial" w:cs="Arial"/>
          <w:sz w:val="20"/>
          <w:szCs w:val="20"/>
        </w:rPr>
        <w:t>and the assessment and assumptions done by us</w:t>
      </w:r>
      <w:r w:rsidRPr="0046480F">
        <w:rPr>
          <w:rFonts w:ascii="Arial" w:hAnsi="Arial" w:cs="Arial"/>
          <w:sz w:val="20"/>
          <w:szCs w:val="20"/>
        </w:rPr>
        <w:t>.</w:t>
      </w:r>
    </w:p>
    <w:p w14:paraId="58684121" w14:textId="77777777" w:rsidR="00955111" w:rsidRDefault="00955111" w:rsidP="00955111">
      <w:pPr>
        <w:pStyle w:val="ListParagraph"/>
        <w:tabs>
          <w:tab w:val="left" w:pos="1234"/>
          <w:tab w:val="left" w:pos="1440"/>
          <w:tab w:val="left" w:pos="1631"/>
        </w:tabs>
        <w:ind w:left="360"/>
        <w:contextualSpacing/>
        <w:jc w:val="both"/>
        <w:rPr>
          <w:rFonts w:ascii="Arial" w:hAnsi="Arial" w:cs="Arial"/>
          <w:sz w:val="20"/>
          <w:szCs w:val="20"/>
        </w:rPr>
      </w:pPr>
    </w:p>
    <w:p w14:paraId="32978560" w14:textId="77777777" w:rsidR="00955111"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46480F">
        <w:rPr>
          <w:rFonts w:ascii="Arial" w:hAnsi="Arial" w:cs="Arial"/>
          <w:sz w:val="20"/>
          <w:szCs w:val="20"/>
        </w:rPr>
        <w:t xml:space="preserve">This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w:t>
      </w:r>
      <w:r>
        <w:rPr>
          <w:rFonts w:ascii="Arial" w:hAnsi="Arial" w:cs="Arial"/>
          <w:sz w:val="20"/>
          <w:szCs w:val="20"/>
        </w:rPr>
        <w:t xml:space="preserve">in good faith </w:t>
      </w:r>
      <w:r w:rsidRPr="0046480F">
        <w:rPr>
          <w:rFonts w:ascii="Arial" w:hAnsi="Arial" w:cs="Arial"/>
          <w:sz w:val="20"/>
          <w:szCs w:val="20"/>
        </w:rPr>
        <w:t>and we have assumed that it is true and correct. Verification or cross checking of the documents provided to us from the originals has not been done at our end. If at any time in future it’s found or came to our knowledge that misrepresentation of facts or incomplete or distorted information has been provided to us then this report will automatically become null &amp; void.</w:t>
      </w:r>
    </w:p>
    <w:p w14:paraId="79E48D69" w14:textId="77777777" w:rsidR="00955111" w:rsidRPr="008F532C" w:rsidRDefault="00955111" w:rsidP="00955111">
      <w:pPr>
        <w:pStyle w:val="ListParagraph"/>
        <w:ind w:left="360"/>
        <w:rPr>
          <w:rFonts w:ascii="Arial" w:hAnsi="Arial" w:cs="Arial"/>
          <w:sz w:val="20"/>
          <w:szCs w:val="20"/>
        </w:rPr>
      </w:pPr>
    </w:p>
    <w:p w14:paraId="5011F7AB" w14:textId="77777777" w:rsidR="00955111" w:rsidRPr="008F532C"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1732CB">
        <w:rPr>
          <w:rFonts w:ascii="Arial" w:hAnsi="Arial" w:cs="Arial"/>
          <w:sz w:val="20"/>
          <w:szCs w:val="20"/>
        </w:rPr>
        <w:t>This Valuation is prepared based on the current financial status and projections of the company, financial data/ model, future projections, other facts &amp; information provided by the company/ lender in writing &amp; during verbal discussion during the course of the assignment and based on certain assumptions which are specifically mentioned in the Valuation section of the Report.</w:t>
      </w:r>
    </w:p>
    <w:p w14:paraId="5C574525" w14:textId="77777777" w:rsidR="00955111" w:rsidRPr="008F532C" w:rsidRDefault="00955111" w:rsidP="00955111">
      <w:pPr>
        <w:tabs>
          <w:tab w:val="left" w:pos="1234"/>
          <w:tab w:val="left" w:pos="1440"/>
          <w:tab w:val="left" w:pos="1631"/>
        </w:tabs>
        <w:ind w:left="360"/>
        <w:contextualSpacing/>
        <w:jc w:val="both"/>
        <w:rPr>
          <w:rFonts w:ascii="Arial" w:hAnsi="Arial" w:cs="Arial"/>
          <w:sz w:val="20"/>
          <w:szCs w:val="20"/>
        </w:rPr>
      </w:pPr>
    </w:p>
    <w:p w14:paraId="1B04771B" w14:textId="77777777" w:rsidR="00955111"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46480F">
        <w:rPr>
          <w:rFonts w:ascii="Arial" w:hAnsi="Arial" w:cs="Arial"/>
          <w:sz w:val="20"/>
          <w:szCs w:val="20"/>
        </w:rPr>
        <w:t xml:space="preserve">Key assumptions in the report is taken based data, information, inputs, </w:t>
      </w:r>
      <w:r>
        <w:rPr>
          <w:rFonts w:ascii="Arial" w:hAnsi="Arial" w:cs="Arial"/>
          <w:sz w:val="20"/>
          <w:szCs w:val="20"/>
        </w:rPr>
        <w:t xml:space="preserve">financial statements, </w:t>
      </w:r>
      <w:r w:rsidRPr="0046480F">
        <w:rPr>
          <w:rFonts w:ascii="Arial" w:hAnsi="Arial" w:cs="Arial"/>
          <w:sz w:val="20"/>
          <w:szCs w:val="20"/>
        </w:rPr>
        <w:t>financial model</w:t>
      </w:r>
      <w:r>
        <w:rPr>
          <w:rFonts w:ascii="Arial" w:hAnsi="Arial" w:cs="Arial"/>
          <w:sz w:val="20"/>
          <w:szCs w:val="20"/>
        </w:rPr>
        <w:t>, etc.</w:t>
      </w:r>
      <w:r w:rsidRPr="0046480F">
        <w:rPr>
          <w:rFonts w:ascii="Arial" w:hAnsi="Arial" w:cs="Arial"/>
          <w:sz w:val="20"/>
          <w:szCs w:val="20"/>
        </w:rPr>
        <w:t xml:space="preserve"> provided by the company to us during the course of the assessment</w:t>
      </w:r>
      <w:r>
        <w:rPr>
          <w:rFonts w:ascii="Arial" w:hAnsi="Arial" w:cs="Arial"/>
          <w:sz w:val="20"/>
          <w:szCs w:val="20"/>
        </w:rPr>
        <w:t xml:space="preserve"> and on the basis of the assessment done by us</w:t>
      </w:r>
      <w:r w:rsidRPr="0046480F">
        <w:rPr>
          <w:rFonts w:ascii="Arial" w:hAnsi="Arial" w:cs="Arial"/>
          <w:sz w:val="20"/>
          <w:szCs w:val="20"/>
        </w:rPr>
        <w:t xml:space="preserve"> and we have assumed that all such information is true &amp; factual to the best of the knowledge of the promoter company.</w:t>
      </w:r>
    </w:p>
    <w:p w14:paraId="155A1869" w14:textId="77777777" w:rsidR="00955111" w:rsidRPr="00237104" w:rsidRDefault="00955111" w:rsidP="00955111">
      <w:pPr>
        <w:pStyle w:val="ListParagraph"/>
        <w:ind w:left="360"/>
        <w:rPr>
          <w:rFonts w:ascii="Arial" w:hAnsi="Arial" w:cs="Arial"/>
          <w:sz w:val="20"/>
          <w:szCs w:val="20"/>
        </w:rPr>
      </w:pPr>
    </w:p>
    <w:p w14:paraId="3C672034" w14:textId="77777777" w:rsidR="00955111"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237104">
        <w:rPr>
          <w:rFonts w:ascii="Arial" w:hAnsi="Arial" w:cs="Arial"/>
          <w:sz w:val="20"/>
          <w:szCs w:val="20"/>
        </w:rPr>
        <w:t xml:space="preserve">Sale transaction method of the asset is assumed as </w:t>
      </w:r>
      <w:sdt>
        <w:sdtPr>
          <w:rPr>
            <w:rFonts w:ascii="Arial" w:hAnsi="Arial" w:cs="Arial"/>
            <w:sz w:val="20"/>
            <w:szCs w:val="20"/>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Pr>
              <w:rFonts w:ascii="Arial" w:hAnsi="Arial" w:cs="Arial"/>
              <w:sz w:val="20"/>
              <w:szCs w:val="20"/>
              <w:lang w:val="en-IN"/>
            </w:rPr>
            <w:t>free market transaction</w:t>
          </w:r>
        </w:sdtContent>
      </w:sdt>
      <w:r w:rsidRPr="00237104">
        <w:rPr>
          <w:rFonts w:ascii="Arial" w:hAnsi="Arial" w:cs="Arial"/>
          <w:sz w:val="20"/>
          <w:szCs w:val="20"/>
        </w:rPr>
        <w:t xml:space="preserve"> while assessing Prospective Fair Market Value of the asset.</w:t>
      </w:r>
    </w:p>
    <w:p w14:paraId="5B4B3D3C" w14:textId="77777777" w:rsidR="00955111" w:rsidRPr="008F532C" w:rsidRDefault="00955111" w:rsidP="00955111">
      <w:pPr>
        <w:pStyle w:val="ListParagraph"/>
        <w:tabs>
          <w:tab w:val="left" w:pos="1234"/>
          <w:tab w:val="left" w:pos="1440"/>
          <w:tab w:val="left" w:pos="1631"/>
        </w:tabs>
        <w:ind w:left="360"/>
        <w:contextualSpacing/>
        <w:jc w:val="both"/>
        <w:rPr>
          <w:rFonts w:ascii="Arial" w:hAnsi="Arial" w:cs="Arial"/>
          <w:sz w:val="20"/>
          <w:szCs w:val="20"/>
        </w:rPr>
      </w:pPr>
    </w:p>
    <w:p w14:paraId="70791889" w14:textId="77777777" w:rsidR="00955111" w:rsidRDefault="00955111" w:rsidP="00955111">
      <w:pPr>
        <w:pStyle w:val="ListParagraph"/>
        <w:numPr>
          <w:ilvl w:val="0"/>
          <w:numId w:val="38"/>
        </w:numPr>
        <w:spacing w:after="0" w:line="276" w:lineRule="auto"/>
        <w:ind w:left="360"/>
        <w:jc w:val="both"/>
        <w:rPr>
          <w:rFonts w:ascii="Arial" w:hAnsi="Arial" w:cs="Arial"/>
          <w:sz w:val="20"/>
          <w:szCs w:val="20"/>
        </w:rPr>
      </w:pPr>
      <w:r w:rsidRPr="0046480F">
        <w:rPr>
          <w:rFonts w:ascii="Arial" w:hAnsi="Arial" w:cs="Arial"/>
          <w:sz w:val="20"/>
          <w:szCs w:val="20"/>
        </w:rPr>
        <w:t>Legal aspects for eg. Investigation of title, ownership rights, lien, charge, mortgage, lease, verification of documents from originals, etc. has to be taken care by legal experts/ Advocates.</w:t>
      </w:r>
    </w:p>
    <w:p w14:paraId="70AF35A1" w14:textId="77777777" w:rsidR="00955111" w:rsidRPr="008F532C" w:rsidRDefault="00955111" w:rsidP="00955111">
      <w:pPr>
        <w:pStyle w:val="ListParagraph"/>
        <w:spacing w:line="276" w:lineRule="auto"/>
        <w:ind w:left="360"/>
        <w:jc w:val="both"/>
        <w:rPr>
          <w:rFonts w:ascii="Arial" w:hAnsi="Arial" w:cs="Arial"/>
          <w:sz w:val="20"/>
          <w:szCs w:val="20"/>
        </w:rPr>
      </w:pPr>
    </w:p>
    <w:p w14:paraId="0CA9570E" w14:textId="77777777" w:rsidR="00955111" w:rsidRPr="00EE4FF4"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Value varies with the Purpose/ Date/ Condition of the market. This report should not to be referred if any of these points are different from the one mentioned aforesaid in the Report.</w:t>
      </w:r>
    </w:p>
    <w:p w14:paraId="577D6769" w14:textId="77777777" w:rsidR="00955111" w:rsidRPr="00EE4FF4" w:rsidRDefault="00955111" w:rsidP="00955111">
      <w:pPr>
        <w:pStyle w:val="ListParagraph"/>
        <w:ind w:left="360"/>
        <w:rPr>
          <w:rFonts w:ascii="Arial" w:hAnsi="Arial" w:cs="Arial"/>
          <w:sz w:val="20"/>
          <w:szCs w:val="20"/>
        </w:rPr>
      </w:pPr>
    </w:p>
    <w:p w14:paraId="00F5113F" w14:textId="77777777" w:rsidR="00955111" w:rsidRPr="00EE4FF4"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Analysis and conclusions adopted in the report are limited to the reported assumptions, conditions and information came to our knowledge during the course of the work.</w:t>
      </w:r>
    </w:p>
    <w:p w14:paraId="54A35927" w14:textId="77777777" w:rsidR="00955111" w:rsidRPr="008F532C" w:rsidRDefault="00955111" w:rsidP="00955111">
      <w:pPr>
        <w:ind w:left="360"/>
        <w:rPr>
          <w:rFonts w:ascii="Arial" w:hAnsi="Arial" w:cs="Arial"/>
          <w:sz w:val="20"/>
          <w:szCs w:val="20"/>
        </w:rPr>
      </w:pPr>
    </w:p>
    <w:p w14:paraId="19A02103" w14:textId="77777777" w:rsidR="00955111" w:rsidRPr="00EE4FF4"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576DE1">
        <w:rPr>
          <w:rFonts w:ascii="Arial" w:hAnsi="Arial" w:cs="Arial"/>
          <w:sz w:val="20"/>
          <w:szCs w:val="17"/>
        </w:rPr>
        <w:t xml:space="preserve">This report is having limited scope as per its fields </w:t>
      </w:r>
      <w:r w:rsidRPr="00576DE1">
        <w:rPr>
          <w:rFonts w:ascii="Arial" w:hAnsi="Arial" w:cs="Arial"/>
          <w:sz w:val="20"/>
          <w:szCs w:val="17"/>
          <w:u w:val="single"/>
        </w:rPr>
        <w:t xml:space="preserve">to provide only the general </w:t>
      </w:r>
      <w:r>
        <w:rPr>
          <w:rFonts w:ascii="Arial" w:hAnsi="Arial" w:cs="Arial"/>
          <w:sz w:val="20"/>
          <w:szCs w:val="17"/>
          <w:u w:val="single"/>
        </w:rPr>
        <w:t>indication</w:t>
      </w:r>
      <w:r w:rsidRPr="00576DE1">
        <w:rPr>
          <w:rFonts w:ascii="Arial" w:hAnsi="Arial" w:cs="Arial"/>
          <w:sz w:val="20"/>
          <w:szCs w:val="17"/>
          <w:u w:val="single"/>
        </w:rPr>
        <w:t xml:space="preserve"> of the </w:t>
      </w:r>
      <w:r>
        <w:rPr>
          <w:rFonts w:ascii="Arial" w:hAnsi="Arial" w:cs="Arial"/>
          <w:sz w:val="20"/>
          <w:szCs w:val="17"/>
          <w:u w:val="single"/>
        </w:rPr>
        <w:t xml:space="preserve">Enterprise </w:t>
      </w:r>
      <w:r w:rsidRPr="00576DE1">
        <w:rPr>
          <w:rFonts w:ascii="Arial" w:hAnsi="Arial" w:cs="Arial"/>
          <w:sz w:val="20"/>
          <w:szCs w:val="17"/>
          <w:u w:val="single"/>
        </w:rPr>
        <w:t xml:space="preserve">value of the </w:t>
      </w:r>
      <w:r>
        <w:rPr>
          <w:rFonts w:ascii="Arial" w:hAnsi="Arial" w:cs="Arial"/>
          <w:sz w:val="20"/>
          <w:szCs w:val="17"/>
          <w:u w:val="single"/>
        </w:rPr>
        <w:t>company</w:t>
      </w:r>
      <w:r w:rsidRPr="00576DE1">
        <w:rPr>
          <w:rFonts w:ascii="Arial" w:hAnsi="Arial" w:cs="Arial"/>
          <w:sz w:val="20"/>
          <w:szCs w:val="17"/>
          <w:u w:val="single"/>
        </w:rPr>
        <w:t xml:space="preserve"> prevailing in the market</w:t>
      </w:r>
      <w:r w:rsidRPr="00576DE1">
        <w:rPr>
          <w:rFonts w:ascii="Arial" w:hAnsi="Arial" w:cs="Arial"/>
          <w:sz w:val="20"/>
          <w:szCs w:val="17"/>
        </w:rPr>
        <w:t xml:space="preserve"> based on the </w:t>
      </w:r>
      <w:r>
        <w:rPr>
          <w:rFonts w:ascii="Arial" w:hAnsi="Arial" w:cs="Arial"/>
          <w:sz w:val="20"/>
          <w:szCs w:val="17"/>
        </w:rPr>
        <w:t xml:space="preserve">documents/ data/ </w:t>
      </w:r>
      <w:r w:rsidRPr="00576DE1">
        <w:rPr>
          <w:rFonts w:ascii="Arial" w:hAnsi="Arial" w:cs="Arial"/>
          <w:sz w:val="20"/>
          <w:szCs w:val="17"/>
        </w:rPr>
        <w:t>information</w:t>
      </w:r>
      <w:r>
        <w:rPr>
          <w:rFonts w:ascii="Arial" w:hAnsi="Arial" w:cs="Arial"/>
          <w:sz w:val="20"/>
          <w:szCs w:val="17"/>
        </w:rPr>
        <w:t>/ financial model/ financial statements</w:t>
      </w:r>
      <w:r w:rsidRPr="00576DE1">
        <w:rPr>
          <w:rFonts w:ascii="Arial" w:hAnsi="Arial" w:cs="Arial"/>
          <w:sz w:val="20"/>
          <w:szCs w:val="17"/>
        </w:rPr>
        <w:t xml:space="preserve"> provided by the client</w:t>
      </w:r>
      <w:r>
        <w:rPr>
          <w:rFonts w:ascii="Arial" w:hAnsi="Arial" w:cs="Arial"/>
          <w:sz w:val="20"/>
          <w:szCs w:val="17"/>
        </w:rPr>
        <w:t xml:space="preserve"> and the assessment and assumption taken by us</w:t>
      </w:r>
      <w:r w:rsidRPr="00576DE1">
        <w:rPr>
          <w:rFonts w:ascii="Arial" w:hAnsi="Arial" w:cs="Arial"/>
          <w:sz w:val="20"/>
          <w:szCs w:val="17"/>
        </w:rPr>
        <w:t xml:space="preserve">. </w:t>
      </w:r>
      <w:r>
        <w:rPr>
          <w:rFonts w:ascii="Arial" w:hAnsi="Arial" w:cs="Arial"/>
          <w:sz w:val="20"/>
          <w:szCs w:val="17"/>
        </w:rPr>
        <w:t>The suggested value should be considered only</w:t>
      </w:r>
      <w:r w:rsidRPr="00576DE1">
        <w:rPr>
          <w:rFonts w:ascii="Arial" w:hAnsi="Arial" w:cs="Arial"/>
          <w:sz w:val="20"/>
          <w:szCs w:val="17"/>
        </w:rPr>
        <w:t xml:space="preserve"> if transaction is happened </w:t>
      </w:r>
      <w:r>
        <w:rPr>
          <w:rFonts w:ascii="Arial" w:hAnsi="Arial" w:cs="Arial"/>
          <w:sz w:val="20"/>
          <w:szCs w:val="17"/>
          <w:u w:val="single"/>
        </w:rPr>
        <w:t xml:space="preserve">as </w:t>
      </w:r>
      <w:r w:rsidRPr="00576DE1">
        <w:rPr>
          <w:rFonts w:ascii="Arial" w:hAnsi="Arial" w:cs="Arial"/>
          <w:sz w:val="20"/>
          <w:szCs w:val="17"/>
          <w:u w:val="single"/>
        </w:rPr>
        <w:t>free market transaction.</w:t>
      </w:r>
    </w:p>
    <w:p w14:paraId="2F1F27FD" w14:textId="77777777" w:rsidR="00955111" w:rsidRPr="00EE4FF4" w:rsidRDefault="00955111" w:rsidP="00955111">
      <w:pPr>
        <w:pStyle w:val="ListParagraph"/>
        <w:ind w:left="360"/>
        <w:rPr>
          <w:rFonts w:ascii="Arial" w:hAnsi="Arial" w:cs="Arial"/>
          <w:sz w:val="20"/>
          <w:szCs w:val="20"/>
        </w:rPr>
      </w:pPr>
    </w:p>
    <w:p w14:paraId="594DDBB7" w14:textId="77777777" w:rsidR="00955111"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576DE1">
        <w:rPr>
          <w:rFonts w:ascii="Arial" w:hAnsi="Arial" w:cs="Arial"/>
          <w:sz w:val="20"/>
        </w:rPr>
        <w:t xml:space="preserve">Secondary/ </w:t>
      </w:r>
      <w:r>
        <w:rPr>
          <w:rFonts w:ascii="Arial" w:hAnsi="Arial" w:cs="Arial"/>
          <w:sz w:val="20"/>
        </w:rPr>
        <w:t xml:space="preserve">Tertiary costs related to </w:t>
      </w:r>
      <w:r w:rsidRPr="00576DE1">
        <w:rPr>
          <w:rFonts w:ascii="Arial" w:hAnsi="Arial" w:cs="Arial"/>
          <w:sz w:val="20"/>
        </w:rPr>
        <w:t xml:space="preserve">transaction like Stamp Duty, Registration charges, Brokerage, etc. pertaining to the sale/ purchase of </w:t>
      </w:r>
      <w:r>
        <w:rPr>
          <w:rFonts w:ascii="Arial" w:hAnsi="Arial" w:cs="Arial"/>
          <w:sz w:val="20"/>
        </w:rPr>
        <w:t>the company</w:t>
      </w:r>
      <w:r w:rsidRPr="00576DE1">
        <w:rPr>
          <w:rFonts w:ascii="Arial" w:hAnsi="Arial" w:cs="Arial"/>
          <w:sz w:val="20"/>
        </w:rPr>
        <w:t xml:space="preserve"> are not considered while assessing the Market Value.</w:t>
      </w:r>
    </w:p>
    <w:p w14:paraId="1AF2EE46" w14:textId="77777777" w:rsidR="00955111" w:rsidRPr="008F532C" w:rsidRDefault="00955111" w:rsidP="00955111">
      <w:pPr>
        <w:ind w:left="360"/>
        <w:rPr>
          <w:rFonts w:ascii="Arial" w:hAnsi="Arial" w:cs="Arial"/>
          <w:sz w:val="20"/>
          <w:szCs w:val="20"/>
        </w:rPr>
      </w:pPr>
    </w:p>
    <w:p w14:paraId="74ABB164" w14:textId="77777777" w:rsidR="00955111"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Pr>
          <w:rFonts w:ascii="Arial" w:hAnsi="Arial" w:cs="Arial"/>
          <w:sz w:val="20"/>
          <w:szCs w:val="20"/>
        </w:rPr>
        <w:t>Appropriate</w:t>
      </w:r>
      <w:r w:rsidRPr="00576DE1">
        <w:rPr>
          <w:rFonts w:ascii="Arial" w:hAnsi="Arial" w:cs="Arial"/>
          <w:sz w:val="20"/>
          <w:szCs w:val="20"/>
        </w:rPr>
        <w:t xml:space="preserve"> </w:t>
      </w:r>
      <w:r>
        <w:rPr>
          <w:rFonts w:ascii="Arial" w:hAnsi="Arial" w:cs="Arial"/>
          <w:sz w:val="20"/>
          <w:szCs w:val="20"/>
        </w:rPr>
        <w:t>methodology &amp; assumptions</w:t>
      </w:r>
      <w:r w:rsidRPr="00576DE1">
        <w:rPr>
          <w:rFonts w:ascii="Arial" w:hAnsi="Arial" w:cs="Arial"/>
          <w:sz w:val="20"/>
          <w:szCs w:val="20"/>
        </w:rPr>
        <w:t xml:space="preserve"> are rationally adopted based on the facts of the case came to our knowledge during the course of the assignment considering many factors like nature of </w:t>
      </w:r>
      <w:r>
        <w:rPr>
          <w:rFonts w:ascii="Arial" w:hAnsi="Arial" w:cs="Arial"/>
          <w:sz w:val="20"/>
          <w:szCs w:val="20"/>
        </w:rPr>
        <w:t>Industry</w:t>
      </w:r>
      <w:r w:rsidRPr="00576DE1">
        <w:rPr>
          <w:rFonts w:ascii="Arial" w:hAnsi="Arial" w:cs="Arial"/>
          <w:sz w:val="20"/>
          <w:szCs w:val="20"/>
        </w:rPr>
        <w:t xml:space="preserve">, </w:t>
      </w:r>
      <w:r>
        <w:rPr>
          <w:rFonts w:ascii="Arial" w:hAnsi="Arial" w:cs="Arial"/>
          <w:sz w:val="20"/>
          <w:szCs w:val="20"/>
        </w:rPr>
        <w:t>current</w:t>
      </w:r>
      <w:r w:rsidRPr="00576DE1">
        <w:rPr>
          <w:rFonts w:ascii="Arial" w:hAnsi="Arial" w:cs="Arial"/>
          <w:sz w:val="20"/>
          <w:szCs w:val="20"/>
        </w:rPr>
        <w:t xml:space="preserve"> market situation and trends.</w:t>
      </w:r>
    </w:p>
    <w:p w14:paraId="79C151D8" w14:textId="77777777" w:rsidR="00955111" w:rsidRPr="0046480F" w:rsidRDefault="00955111" w:rsidP="00955111">
      <w:pPr>
        <w:pStyle w:val="ListParagraph"/>
        <w:ind w:left="360"/>
        <w:rPr>
          <w:rFonts w:ascii="Arial" w:hAnsi="Arial" w:cs="Arial"/>
          <w:sz w:val="20"/>
          <w:szCs w:val="20"/>
        </w:rPr>
      </w:pPr>
    </w:p>
    <w:p w14:paraId="086DC9E0" w14:textId="77777777" w:rsidR="00955111"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46480F">
        <w:rPr>
          <w:rFonts w:ascii="Arial" w:hAnsi="Arial" w:cs="Arial"/>
          <w:sz w:val="20"/>
          <w:szCs w:val="20"/>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76E65A55" w14:textId="77777777" w:rsidR="00955111" w:rsidRPr="0046480F" w:rsidRDefault="00955111" w:rsidP="00955111">
      <w:pPr>
        <w:pStyle w:val="ListParagraph"/>
        <w:ind w:left="360"/>
        <w:rPr>
          <w:rFonts w:ascii="Arial" w:hAnsi="Arial" w:cs="Arial"/>
          <w:sz w:val="20"/>
          <w:szCs w:val="20"/>
        </w:rPr>
      </w:pPr>
    </w:p>
    <w:p w14:paraId="7E246569" w14:textId="77777777" w:rsidR="00955111" w:rsidRPr="0046480F" w:rsidRDefault="00955111" w:rsidP="00955111">
      <w:pPr>
        <w:pStyle w:val="ListParagraph"/>
        <w:numPr>
          <w:ilvl w:val="0"/>
          <w:numId w:val="38"/>
        </w:numPr>
        <w:tabs>
          <w:tab w:val="left" w:pos="1234"/>
          <w:tab w:val="left" w:pos="1440"/>
          <w:tab w:val="left" w:pos="1631"/>
        </w:tabs>
        <w:spacing w:after="0" w:line="240" w:lineRule="auto"/>
        <w:ind w:left="360"/>
        <w:contextualSpacing/>
        <w:jc w:val="both"/>
        <w:rPr>
          <w:rFonts w:ascii="Arial" w:hAnsi="Arial" w:cs="Arial"/>
          <w:sz w:val="20"/>
          <w:szCs w:val="20"/>
        </w:rPr>
      </w:pPr>
      <w:r w:rsidRPr="0046480F">
        <w:rPr>
          <w:rFonts w:ascii="Arial" w:hAnsi="Arial" w:cs="Arial"/>
          <w:sz w:val="20"/>
          <w:szCs w:val="20"/>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55537B22" w14:textId="77777777" w:rsidR="00955111" w:rsidRPr="008F532C" w:rsidRDefault="00955111" w:rsidP="00955111">
      <w:pPr>
        <w:ind w:left="360"/>
        <w:rPr>
          <w:rFonts w:ascii="Arial" w:hAnsi="Arial" w:cs="Arial"/>
          <w:sz w:val="20"/>
          <w:szCs w:val="20"/>
        </w:rPr>
      </w:pPr>
    </w:p>
    <w:p w14:paraId="7EA7A948" w14:textId="77777777" w:rsidR="00955111" w:rsidRPr="00EE4FF4"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This re</w:t>
      </w:r>
      <w:r>
        <w:rPr>
          <w:rFonts w:ascii="Arial" w:hAnsi="Arial" w:cs="Arial"/>
          <w:sz w:val="20"/>
        </w:rPr>
        <w:t>port is prepared on the Enterprise</w:t>
      </w:r>
      <w:r w:rsidRPr="00335F0F">
        <w:rPr>
          <w:rFonts w:ascii="Arial" w:hAnsi="Arial" w:cs="Arial"/>
          <w:sz w:val="20"/>
        </w:rPr>
        <w:t xml:space="preserve"> Valuation forma</w:t>
      </w:r>
      <w:r>
        <w:rPr>
          <w:rFonts w:ascii="Arial" w:hAnsi="Arial" w:cs="Arial"/>
          <w:sz w:val="20"/>
        </w:rPr>
        <w:t xml:space="preserve">t as per the client requirement. This report is having </w:t>
      </w:r>
      <w:r w:rsidRPr="00335F0F">
        <w:rPr>
          <w:rFonts w:ascii="Arial" w:hAnsi="Arial" w:cs="Arial"/>
          <w:sz w:val="20"/>
        </w:rPr>
        <w:t xml:space="preserve">limited scope as per its fields to provide only the </w:t>
      </w:r>
      <w:r>
        <w:rPr>
          <w:rFonts w:ascii="Arial" w:hAnsi="Arial" w:cs="Arial"/>
          <w:sz w:val="20"/>
        </w:rPr>
        <w:t>indicative Enterprise</w:t>
      </w:r>
      <w:r w:rsidRPr="00335F0F">
        <w:rPr>
          <w:rFonts w:ascii="Arial" w:hAnsi="Arial" w:cs="Arial"/>
          <w:sz w:val="20"/>
        </w:rPr>
        <w:t xml:space="preserve"> value of the </w:t>
      </w:r>
      <w:r>
        <w:rPr>
          <w:rFonts w:ascii="Arial" w:hAnsi="Arial" w:cs="Arial"/>
          <w:sz w:val="20"/>
        </w:rPr>
        <w:t>company</w:t>
      </w:r>
      <w:r w:rsidRPr="00335F0F">
        <w:rPr>
          <w:rFonts w:ascii="Arial" w:hAnsi="Arial" w:cs="Arial"/>
          <w:sz w:val="20"/>
        </w:rPr>
        <w:t xml:space="preserve"> based on the </w:t>
      </w:r>
      <w:r>
        <w:rPr>
          <w:rFonts w:ascii="Arial" w:hAnsi="Arial" w:cs="Arial"/>
          <w:sz w:val="20"/>
        </w:rPr>
        <w:t>current financial position, future prospects &amp; current Industry trends</w:t>
      </w:r>
      <w:r w:rsidRPr="00335F0F">
        <w:rPr>
          <w:rFonts w:ascii="Arial" w:hAnsi="Arial" w:cs="Arial"/>
          <w:sz w:val="20"/>
        </w:rPr>
        <w:t>. The Valuation assessed in this Valuation Report should hold good only if transaction is happened as per free market transaction. No detailed analysis or verification of the information is carried upon pertaining to the value of the subject property. No claim for any extra information will be entertained whatsoever be the reason. For any extra work over and above the fields mentioned in the report will have an extra cost which has to be borne by the customer.</w:t>
      </w:r>
    </w:p>
    <w:p w14:paraId="01161882" w14:textId="77777777" w:rsidR="00955111" w:rsidRPr="00EE4FF4" w:rsidRDefault="00955111" w:rsidP="00955111">
      <w:pPr>
        <w:pStyle w:val="ListParagraph"/>
        <w:ind w:left="360"/>
        <w:rPr>
          <w:rFonts w:ascii="Arial" w:hAnsi="Arial" w:cs="Arial"/>
          <w:sz w:val="20"/>
          <w:szCs w:val="20"/>
        </w:rPr>
      </w:pPr>
    </w:p>
    <w:p w14:paraId="47B6F5B0" w14:textId="77777777" w:rsidR="00955111" w:rsidRPr="00EE4FF4" w:rsidRDefault="00955111" w:rsidP="00955111">
      <w:pPr>
        <w:pStyle w:val="ListParagraph"/>
        <w:numPr>
          <w:ilvl w:val="0"/>
          <w:numId w:val="38"/>
        </w:numPr>
        <w:spacing w:after="0" w:line="276" w:lineRule="auto"/>
        <w:ind w:left="360"/>
        <w:jc w:val="both"/>
        <w:rPr>
          <w:rFonts w:ascii="Arial" w:hAnsi="Arial" w:cs="Arial"/>
          <w:sz w:val="20"/>
          <w:szCs w:val="20"/>
        </w:rPr>
      </w:pPr>
      <w:r>
        <w:rPr>
          <w:rFonts w:ascii="Arial" w:hAnsi="Arial" w:cs="Arial"/>
          <w:sz w:val="20"/>
        </w:rPr>
        <w:t>As per the scope of the report no site survey has been carried out by us and no thorough vetting of the financial model provided to us has been done at our end.</w:t>
      </w:r>
    </w:p>
    <w:p w14:paraId="50FC3F33" w14:textId="77777777" w:rsidR="00955111" w:rsidRPr="00EE4FF4" w:rsidRDefault="00955111" w:rsidP="00955111">
      <w:pPr>
        <w:pStyle w:val="ListParagraph"/>
        <w:ind w:left="360"/>
        <w:rPr>
          <w:rFonts w:ascii="Arial" w:hAnsi="Arial" w:cs="Arial"/>
          <w:sz w:val="20"/>
          <w:szCs w:val="20"/>
        </w:rPr>
      </w:pPr>
    </w:p>
    <w:p w14:paraId="781159CC" w14:textId="77777777" w:rsidR="00955111" w:rsidRPr="00EE4FF4"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 xml:space="preserve">This is just an opinion report and doesn’t hold any binding on anyone. It is requested from the concerned </w:t>
      </w:r>
      <w:r>
        <w:rPr>
          <w:rFonts w:ascii="Arial" w:hAnsi="Arial" w:cs="Arial"/>
          <w:sz w:val="20"/>
        </w:rPr>
        <w:t>stakeholder</w:t>
      </w:r>
      <w:r w:rsidRPr="00335F0F">
        <w:rPr>
          <w:rFonts w:ascii="Arial" w:hAnsi="Arial" w:cs="Arial"/>
          <w:sz w:val="20"/>
        </w:rPr>
        <w:t xml:space="preserve"> which is using this report that they should </w:t>
      </w:r>
      <w:r>
        <w:rPr>
          <w:rFonts w:ascii="Arial" w:hAnsi="Arial" w:cs="Arial"/>
          <w:sz w:val="20"/>
        </w:rPr>
        <w:t xml:space="preserve">consider all the different associated relevant &amp; related factors also </w:t>
      </w:r>
      <w:r w:rsidRPr="00335F0F">
        <w:rPr>
          <w:rFonts w:ascii="Arial" w:hAnsi="Arial" w:cs="Arial"/>
          <w:sz w:val="20"/>
        </w:rPr>
        <w:t>before taking any business decision based on the content of this report.</w:t>
      </w:r>
    </w:p>
    <w:p w14:paraId="4CAED1E2" w14:textId="77777777" w:rsidR="00955111" w:rsidRPr="00EE4FF4" w:rsidRDefault="00955111" w:rsidP="00955111">
      <w:pPr>
        <w:pStyle w:val="ListParagraph"/>
        <w:ind w:left="360"/>
        <w:rPr>
          <w:rFonts w:ascii="Arial" w:hAnsi="Arial" w:cs="Arial"/>
          <w:sz w:val="20"/>
          <w:szCs w:val="20"/>
        </w:rPr>
      </w:pPr>
    </w:p>
    <w:p w14:paraId="69B69ECB" w14:textId="77777777" w:rsidR="00955111"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 xml:space="preserve">This Valuation report is prepared based on the facts of the </w:t>
      </w:r>
      <w:r>
        <w:rPr>
          <w:rFonts w:ascii="Arial" w:hAnsi="Arial" w:cs="Arial"/>
          <w:sz w:val="20"/>
        </w:rPr>
        <w:t>company provided to us</w:t>
      </w:r>
      <w:r w:rsidRPr="00335F0F">
        <w:rPr>
          <w:rFonts w:ascii="Arial" w:hAnsi="Arial" w:cs="Arial"/>
          <w:sz w:val="20"/>
        </w:rPr>
        <w:t xml:space="preserve"> </w:t>
      </w:r>
      <w:r>
        <w:rPr>
          <w:rFonts w:ascii="Arial" w:hAnsi="Arial" w:cs="Arial"/>
          <w:sz w:val="20"/>
        </w:rPr>
        <w:t>during the course of the assignment</w:t>
      </w:r>
      <w:r w:rsidRPr="00335F0F">
        <w:rPr>
          <w:rFonts w:ascii="Arial" w:hAnsi="Arial" w:cs="Arial"/>
          <w:sz w:val="20"/>
        </w:rPr>
        <w:t xml:space="preserve">. However in future </w:t>
      </w:r>
      <w:r>
        <w:rPr>
          <w:rFonts w:ascii="Arial" w:hAnsi="Arial" w:cs="Arial"/>
          <w:sz w:val="20"/>
        </w:rPr>
        <w:t>the</w:t>
      </w:r>
      <w:r w:rsidRPr="00335F0F">
        <w:rPr>
          <w:rFonts w:ascii="Arial" w:hAnsi="Arial" w:cs="Arial"/>
          <w:sz w:val="20"/>
        </w:rPr>
        <w:t xml:space="preserve"> </w:t>
      </w:r>
      <w:r>
        <w:rPr>
          <w:rFonts w:ascii="Arial" w:hAnsi="Arial" w:cs="Arial"/>
          <w:sz w:val="20"/>
        </w:rPr>
        <w:t xml:space="preserve">assumptions taken may change or may go worse </w:t>
      </w:r>
      <w:r w:rsidRPr="00335F0F">
        <w:rPr>
          <w:rFonts w:ascii="Arial" w:hAnsi="Arial" w:cs="Arial"/>
          <w:sz w:val="20"/>
        </w:rPr>
        <w:t xml:space="preserve">due to impact of Govt. policies or effect of World economy, </w:t>
      </w:r>
      <w:r>
        <w:rPr>
          <w:rFonts w:ascii="Arial" w:hAnsi="Arial" w:cs="Arial"/>
          <w:sz w:val="20"/>
        </w:rPr>
        <w:t>Industry/ market scenario</w:t>
      </w:r>
      <w:r w:rsidRPr="00335F0F">
        <w:rPr>
          <w:rFonts w:ascii="Arial" w:hAnsi="Arial" w:cs="Arial"/>
          <w:sz w:val="20"/>
        </w:rPr>
        <w:t xml:space="preserve"> may change, etc. Hence before </w:t>
      </w:r>
      <w:r>
        <w:rPr>
          <w:rFonts w:ascii="Arial" w:hAnsi="Arial" w:cs="Arial"/>
          <w:sz w:val="20"/>
        </w:rPr>
        <w:t>taking any business decision the user of this report</w:t>
      </w:r>
      <w:r w:rsidRPr="00335F0F">
        <w:rPr>
          <w:rFonts w:ascii="Arial" w:hAnsi="Arial" w:cs="Arial"/>
          <w:sz w:val="20"/>
        </w:rPr>
        <w:t xml:space="preserve"> should take into co</w:t>
      </w:r>
      <w:r>
        <w:rPr>
          <w:rFonts w:ascii="Arial" w:hAnsi="Arial" w:cs="Arial"/>
          <w:sz w:val="20"/>
        </w:rPr>
        <w:t>nsideration all such future risk</w:t>
      </w:r>
      <w:r w:rsidRPr="00335F0F">
        <w:rPr>
          <w:rFonts w:ascii="Arial" w:hAnsi="Arial" w:cs="Arial"/>
          <w:sz w:val="20"/>
        </w:rPr>
        <w:t>.</w:t>
      </w:r>
    </w:p>
    <w:p w14:paraId="1DF6CDD4" w14:textId="77777777" w:rsidR="00955111" w:rsidRPr="0046480F" w:rsidRDefault="00955111" w:rsidP="00955111">
      <w:pPr>
        <w:pStyle w:val="ListParagraph"/>
        <w:ind w:left="360"/>
        <w:rPr>
          <w:rFonts w:ascii="Arial" w:hAnsi="Arial" w:cs="Arial"/>
          <w:sz w:val="20"/>
          <w:szCs w:val="20"/>
        </w:rPr>
      </w:pPr>
    </w:p>
    <w:p w14:paraId="20431010" w14:textId="77777777" w:rsidR="00955111" w:rsidRDefault="00955111" w:rsidP="00955111">
      <w:pPr>
        <w:pStyle w:val="ListParagraph"/>
        <w:numPr>
          <w:ilvl w:val="0"/>
          <w:numId w:val="38"/>
        </w:numPr>
        <w:spacing w:after="0" w:line="276" w:lineRule="auto"/>
        <w:ind w:left="360"/>
        <w:jc w:val="both"/>
        <w:rPr>
          <w:rFonts w:ascii="Arial" w:hAnsi="Arial" w:cs="Arial"/>
          <w:sz w:val="20"/>
          <w:szCs w:val="20"/>
        </w:rPr>
      </w:pPr>
      <w:r w:rsidRPr="0046480F">
        <w:rPr>
          <w:rFonts w:ascii="Arial" w:hAnsi="Arial" w:cs="Arial"/>
          <w:sz w:val="20"/>
          <w:szCs w:val="20"/>
        </w:rPr>
        <w:t>This report only contains opinion based on technical &amp; market information which came to knowledge during course of the assignment. It doesn’t contain any recommendations.</w:t>
      </w:r>
    </w:p>
    <w:p w14:paraId="47CC0BAE" w14:textId="77777777" w:rsidR="00955111" w:rsidRPr="0046480F" w:rsidRDefault="00955111" w:rsidP="00955111">
      <w:pPr>
        <w:pStyle w:val="ListParagraph"/>
        <w:ind w:left="360"/>
        <w:rPr>
          <w:rFonts w:ascii="Arial" w:hAnsi="Arial" w:cs="Arial"/>
          <w:sz w:val="20"/>
          <w:szCs w:val="20"/>
        </w:rPr>
      </w:pPr>
    </w:p>
    <w:p w14:paraId="79E8F231" w14:textId="77777777" w:rsidR="00955111" w:rsidRDefault="00955111" w:rsidP="00955111">
      <w:pPr>
        <w:pStyle w:val="ListParagraph"/>
        <w:numPr>
          <w:ilvl w:val="0"/>
          <w:numId w:val="38"/>
        </w:numPr>
        <w:spacing w:after="0" w:line="276" w:lineRule="auto"/>
        <w:ind w:left="360"/>
        <w:jc w:val="both"/>
        <w:rPr>
          <w:rFonts w:ascii="Arial" w:hAnsi="Arial" w:cs="Arial"/>
          <w:sz w:val="20"/>
          <w:szCs w:val="20"/>
        </w:rPr>
      </w:pPr>
      <w:r w:rsidRPr="0046480F">
        <w:rPr>
          <w:rFonts w:ascii="Arial" w:hAnsi="Arial" w:cs="Arial"/>
          <w:sz w:val="20"/>
          <w:szCs w:val="20"/>
        </w:rPr>
        <w:t>This report is prepared following our Standard Operating Procedures &amp; Best Practices, Limitations, Conditions, Remarks, Important Notes, Valuation TOR.</w:t>
      </w:r>
    </w:p>
    <w:p w14:paraId="78A035C9" w14:textId="77777777" w:rsidR="00955111" w:rsidRPr="0046480F" w:rsidRDefault="00955111" w:rsidP="00955111">
      <w:pPr>
        <w:pStyle w:val="ListParagraph"/>
        <w:ind w:left="360"/>
        <w:rPr>
          <w:rFonts w:ascii="Arial" w:hAnsi="Arial" w:cs="Arial"/>
          <w:color w:val="000000" w:themeColor="text1"/>
          <w:sz w:val="20"/>
          <w:szCs w:val="20"/>
        </w:rPr>
      </w:pPr>
    </w:p>
    <w:p w14:paraId="353C671E" w14:textId="77777777" w:rsidR="00955111" w:rsidRPr="0046480F" w:rsidRDefault="00955111" w:rsidP="00955111">
      <w:pPr>
        <w:pStyle w:val="ListParagraph"/>
        <w:numPr>
          <w:ilvl w:val="0"/>
          <w:numId w:val="38"/>
        </w:numPr>
        <w:spacing w:after="0" w:line="276" w:lineRule="auto"/>
        <w:ind w:left="360"/>
        <w:jc w:val="both"/>
        <w:rPr>
          <w:rFonts w:ascii="Arial" w:hAnsi="Arial" w:cs="Arial"/>
          <w:sz w:val="20"/>
          <w:szCs w:val="20"/>
        </w:rPr>
      </w:pPr>
      <w:r w:rsidRPr="0046480F">
        <w:rPr>
          <w:rFonts w:ascii="Arial" w:hAnsi="Arial" w:cs="Arial"/>
          <w:color w:val="000000" w:themeColor="text1"/>
          <w:sz w:val="20"/>
          <w:szCs w:val="20"/>
        </w:rPr>
        <w:t xml:space="preserve">Valuation is done based on the </w:t>
      </w:r>
      <w:r>
        <w:rPr>
          <w:rFonts w:ascii="Arial" w:hAnsi="Arial" w:cs="Arial"/>
          <w:color w:val="000000" w:themeColor="text1"/>
          <w:sz w:val="20"/>
          <w:szCs w:val="20"/>
        </w:rPr>
        <w:t>Industry wide general accepted norms and based on the international standards &amp; best practices for enterprise/ business valuations.</w:t>
      </w:r>
    </w:p>
    <w:p w14:paraId="694CB08E" w14:textId="77777777" w:rsidR="00955111" w:rsidRPr="0046480F" w:rsidRDefault="00955111" w:rsidP="00955111">
      <w:pPr>
        <w:pStyle w:val="ListParagraph"/>
        <w:ind w:left="360"/>
        <w:rPr>
          <w:rFonts w:ascii="Arial" w:hAnsi="Arial" w:cs="Arial"/>
          <w:sz w:val="20"/>
          <w:szCs w:val="20"/>
        </w:rPr>
      </w:pPr>
    </w:p>
    <w:p w14:paraId="3E1E1C71" w14:textId="77777777" w:rsidR="00955111" w:rsidRDefault="00955111" w:rsidP="00955111">
      <w:pPr>
        <w:pStyle w:val="ListParagraph"/>
        <w:numPr>
          <w:ilvl w:val="0"/>
          <w:numId w:val="38"/>
        </w:numPr>
        <w:spacing w:after="0" w:line="276" w:lineRule="auto"/>
        <w:ind w:left="360"/>
        <w:jc w:val="both"/>
        <w:rPr>
          <w:rFonts w:ascii="Arial" w:hAnsi="Arial" w:cs="Arial"/>
          <w:sz w:val="20"/>
          <w:szCs w:val="20"/>
        </w:rPr>
      </w:pPr>
      <w:r w:rsidRPr="0046480F">
        <w:rPr>
          <w:rFonts w:ascii="Arial" w:hAnsi="Arial" w:cs="Arial"/>
          <w:sz w:val="20"/>
          <w:szCs w:val="20"/>
        </w:rPr>
        <w:t>Any kind of unpaid statutory, utilities, lease, interest or any other pecuniary dues on the asset has not been factored in the Valuation.</w:t>
      </w:r>
    </w:p>
    <w:p w14:paraId="2435E143" w14:textId="77777777" w:rsidR="00955111" w:rsidRPr="0046480F" w:rsidRDefault="00955111" w:rsidP="00955111">
      <w:pPr>
        <w:pStyle w:val="ListParagraph"/>
        <w:ind w:left="360"/>
        <w:rPr>
          <w:rFonts w:ascii="Arial" w:hAnsi="Arial" w:cs="Arial"/>
          <w:i/>
          <w:sz w:val="20"/>
          <w:szCs w:val="20"/>
        </w:rPr>
      </w:pPr>
    </w:p>
    <w:p w14:paraId="420F8262" w14:textId="77777777" w:rsidR="00955111" w:rsidRDefault="00955111" w:rsidP="00955111">
      <w:pPr>
        <w:pStyle w:val="ListParagraph"/>
        <w:numPr>
          <w:ilvl w:val="0"/>
          <w:numId w:val="38"/>
        </w:numPr>
        <w:spacing w:after="0" w:line="276" w:lineRule="auto"/>
        <w:ind w:left="360"/>
        <w:jc w:val="both"/>
        <w:rPr>
          <w:rFonts w:ascii="Arial" w:hAnsi="Arial" w:cs="Arial"/>
          <w:sz w:val="20"/>
          <w:szCs w:val="20"/>
        </w:rPr>
      </w:pPr>
      <w:r w:rsidRPr="0046480F">
        <w:rPr>
          <w:rFonts w:ascii="Arial" w:hAnsi="Arial" w:cs="Arial"/>
          <w:sz w:val="20"/>
          <w:szCs w:val="20"/>
        </w:rPr>
        <w:t>This Valuation is conducted based on the macro analysis of the asset/ property and not based on the micro, component or item wise analysis. Analysis done is a general assessment and is not investigative in nature.</w:t>
      </w:r>
    </w:p>
    <w:p w14:paraId="6809C889" w14:textId="77777777" w:rsidR="00955111" w:rsidRPr="001E6423" w:rsidRDefault="00955111" w:rsidP="00955111">
      <w:pPr>
        <w:pStyle w:val="ListParagraph"/>
        <w:ind w:left="360"/>
        <w:rPr>
          <w:rFonts w:ascii="Arial" w:hAnsi="Arial" w:cs="Arial"/>
          <w:sz w:val="20"/>
          <w:szCs w:val="20"/>
        </w:rPr>
      </w:pPr>
    </w:p>
    <w:p w14:paraId="5A5F0EED" w14:textId="77777777" w:rsidR="00955111" w:rsidRPr="001E6423"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All Pages of the report including annexures are signed and stamped from our office. In case any paper in the report is without stamp &amp; signature then this should not be considered a valid paper issued from this office.</w:t>
      </w:r>
    </w:p>
    <w:p w14:paraId="0BCC8E2A" w14:textId="77777777" w:rsidR="00955111" w:rsidRPr="001E6423" w:rsidRDefault="00955111" w:rsidP="00955111">
      <w:pPr>
        <w:pStyle w:val="ListParagraph"/>
        <w:ind w:left="360"/>
        <w:rPr>
          <w:rFonts w:ascii="Arial" w:hAnsi="Arial" w:cs="Arial"/>
          <w:sz w:val="20"/>
          <w:szCs w:val="20"/>
        </w:rPr>
      </w:pPr>
    </w:p>
    <w:p w14:paraId="4176A298" w14:textId="77777777" w:rsidR="00955111" w:rsidRPr="00952D40"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 xml:space="preserve">Defect Liability Period is </w:t>
      </w:r>
      <w:r w:rsidRPr="00025316">
        <w:rPr>
          <w:rFonts w:ascii="Arial" w:hAnsi="Arial" w:cs="Arial"/>
          <w:b/>
          <w:sz w:val="20"/>
          <w:u w:val="single"/>
        </w:rPr>
        <w:t>30 DAYS</w:t>
      </w:r>
      <w:r w:rsidRPr="00335F0F">
        <w:rPr>
          <w:rFonts w:ascii="Arial" w:hAnsi="Arial" w:cs="Arial"/>
          <w:sz w:val="20"/>
        </w:rPr>
        <w:t>. We request the concerned authorized reader of this report to check the contents, data and calculations</w:t>
      </w:r>
      <w:r>
        <w:rPr>
          <w:rFonts w:ascii="Arial" w:hAnsi="Arial" w:cs="Arial"/>
          <w:sz w:val="20"/>
        </w:rPr>
        <w:t>, assumptions taken</w:t>
      </w:r>
      <w:r w:rsidRPr="00335F0F">
        <w:rPr>
          <w:rFonts w:ascii="Arial" w:hAnsi="Arial" w:cs="Arial"/>
          <w:sz w:val="20"/>
        </w:rPr>
        <w:t xml:space="preserve">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p w14:paraId="7F488A0A" w14:textId="77777777" w:rsidR="00955111" w:rsidRPr="00952D40" w:rsidRDefault="00955111" w:rsidP="00955111">
      <w:pPr>
        <w:pStyle w:val="ListParagraph"/>
        <w:ind w:left="360"/>
        <w:rPr>
          <w:rFonts w:ascii="Arial" w:hAnsi="Arial" w:cs="Arial"/>
          <w:sz w:val="20"/>
          <w:szCs w:val="20"/>
        </w:rPr>
      </w:pPr>
    </w:p>
    <w:p w14:paraId="1CE4A642" w14:textId="77777777" w:rsidR="00955111" w:rsidRPr="00952D40"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 xml:space="preserve">Our Data retention policy is of </w:t>
      </w:r>
      <w:r w:rsidRPr="00814633">
        <w:rPr>
          <w:rFonts w:ascii="Arial" w:hAnsi="Arial" w:cs="Arial"/>
          <w:b/>
          <w:sz w:val="20"/>
          <w:u w:val="single"/>
        </w:rPr>
        <w:t>ONE YEAR</w:t>
      </w:r>
      <w:r w:rsidRPr="00335F0F">
        <w:rPr>
          <w:rFonts w:ascii="Arial" w:hAnsi="Arial" w:cs="Arial"/>
          <w:sz w:val="20"/>
        </w:rPr>
        <w:t>. After this period we remove all the concerned records related to the assignment from our repository. No clarification or query can be answered after this period due to unavailability of the data.</w:t>
      </w:r>
    </w:p>
    <w:p w14:paraId="0ACAF8F0" w14:textId="77777777" w:rsidR="00955111" w:rsidRPr="00952D40" w:rsidRDefault="00955111" w:rsidP="00955111">
      <w:pPr>
        <w:pStyle w:val="ListParagraph"/>
        <w:ind w:left="360"/>
        <w:rPr>
          <w:rFonts w:ascii="Arial" w:hAnsi="Arial" w:cs="Arial"/>
          <w:sz w:val="20"/>
          <w:szCs w:val="20"/>
        </w:rPr>
      </w:pPr>
    </w:p>
    <w:p w14:paraId="27BCC331" w14:textId="77777777" w:rsidR="00955111" w:rsidRPr="00952D40"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w:t>
      </w:r>
      <w:r>
        <w:rPr>
          <w:rFonts w:ascii="Arial" w:hAnsi="Arial" w:cs="Arial"/>
          <w:sz w:val="20"/>
        </w:rPr>
        <w:t xml:space="preserve"> </w:t>
      </w:r>
      <w:r w:rsidRPr="00335F0F">
        <w:rPr>
          <w:rFonts w:ascii="Arial" w:hAnsi="Arial" w:cs="Arial"/>
          <w:sz w:val="20"/>
        </w:rPr>
        <w:t>least within the defect liability period bring all such act into notice of R.K Associates management so that corrective measures can be taken instantly.</w:t>
      </w:r>
    </w:p>
    <w:p w14:paraId="0F98E487" w14:textId="77777777" w:rsidR="00955111" w:rsidRPr="00952D40" w:rsidRDefault="00955111" w:rsidP="00955111">
      <w:pPr>
        <w:pStyle w:val="ListParagraph"/>
        <w:ind w:left="360"/>
        <w:rPr>
          <w:rFonts w:ascii="Arial" w:hAnsi="Arial" w:cs="Arial"/>
          <w:sz w:val="20"/>
          <w:szCs w:val="20"/>
        </w:rPr>
      </w:pPr>
    </w:p>
    <w:p w14:paraId="7783CB95" w14:textId="77777777" w:rsidR="00955111" w:rsidRPr="00952D40"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R.K Associates never releases any report doing alterations or modifications from pen. In case any information/ figure of this report is found altered with pen then this report will automatically become null &amp; void.</w:t>
      </w:r>
    </w:p>
    <w:p w14:paraId="16260A58" w14:textId="77777777" w:rsidR="00955111" w:rsidRPr="00952D40" w:rsidRDefault="00955111" w:rsidP="00955111">
      <w:pPr>
        <w:pStyle w:val="ListParagraph"/>
        <w:ind w:left="360"/>
        <w:rPr>
          <w:rFonts w:ascii="Arial" w:hAnsi="Arial" w:cs="Arial"/>
          <w:sz w:val="20"/>
          <w:szCs w:val="20"/>
        </w:rPr>
      </w:pPr>
    </w:p>
    <w:p w14:paraId="4C678525" w14:textId="77777777" w:rsidR="00955111" w:rsidRPr="00955111" w:rsidRDefault="00955111" w:rsidP="00955111">
      <w:pPr>
        <w:pStyle w:val="ListParagraph"/>
        <w:numPr>
          <w:ilvl w:val="0"/>
          <w:numId w:val="38"/>
        </w:numPr>
        <w:spacing w:after="0" w:line="276" w:lineRule="auto"/>
        <w:ind w:left="360"/>
        <w:jc w:val="both"/>
        <w:rPr>
          <w:rFonts w:ascii="Arial" w:hAnsi="Arial" w:cs="Arial"/>
          <w:sz w:val="20"/>
          <w:szCs w:val="20"/>
        </w:rPr>
      </w:pPr>
      <w:r w:rsidRPr="00335F0F">
        <w:rPr>
          <w:rFonts w:ascii="Arial" w:hAnsi="Arial" w:cs="Arial"/>
          <w:sz w:val="20"/>
        </w:rPr>
        <w:t xml:space="preserve">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w:t>
      </w:r>
      <w:r>
        <w:rPr>
          <w:rFonts w:ascii="Arial" w:hAnsi="Arial" w:cs="Arial"/>
          <w:sz w:val="20"/>
        </w:rPr>
        <w:t xml:space="preserve">the additional </w:t>
      </w:r>
      <w:r w:rsidRPr="00335F0F">
        <w:rPr>
          <w:rFonts w:ascii="Arial" w:hAnsi="Arial" w:cs="Arial"/>
          <w:sz w:val="20"/>
        </w:rPr>
        <w:t>payment of charges.</w:t>
      </w:r>
    </w:p>
    <w:sectPr w:rsidR="00955111" w:rsidRPr="00955111" w:rsidSect="00B26570">
      <w:pgSz w:w="11906" w:h="16838"/>
      <w:pgMar w:top="1440" w:right="1440" w:bottom="1440" w:left="1440"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309DA" w14:textId="77777777" w:rsidR="009163C6" w:rsidRDefault="009163C6" w:rsidP="0008705A">
      <w:pPr>
        <w:spacing w:after="0" w:line="240" w:lineRule="auto"/>
      </w:pPr>
      <w:r>
        <w:separator/>
      </w:r>
    </w:p>
  </w:endnote>
  <w:endnote w:type="continuationSeparator" w:id="0">
    <w:p w14:paraId="7623780C" w14:textId="77777777" w:rsidR="009163C6" w:rsidRDefault="009163C6"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B348" w14:textId="77777777" w:rsidR="009163C6" w:rsidRDefault="00916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89603" w14:textId="77777777" w:rsidR="009163C6" w:rsidRDefault="009163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40DB" w14:textId="6E1D444C" w:rsidR="009163C6" w:rsidRPr="00DA40F0" w:rsidRDefault="009163C6" w:rsidP="00E11206">
    <w:pPr>
      <w:pStyle w:val="Footer"/>
      <w:tabs>
        <w:tab w:val="clear" w:pos="8640"/>
        <w:tab w:val="right" w:pos="9214"/>
      </w:tabs>
      <w:rPr>
        <w:rFonts w:ascii="Arial" w:hAnsi="Arial" w:cs="Arial"/>
        <w:sz w:val="22"/>
      </w:rPr>
    </w:pPr>
    <w:r w:rsidRPr="008848C0">
      <w:rPr>
        <w:rFonts w:ascii="Arial" w:hAnsi="Arial" w:cs="Arial"/>
        <w:noProof/>
        <w:color w:val="002060"/>
        <w:sz w:val="22"/>
        <w:lang w:val="en-IN" w:eastAsia="en-IN"/>
      </w:rPr>
      <mc:AlternateContent>
        <mc:Choice Requires="wps">
          <w:drawing>
            <wp:anchor distT="0" distB="0" distL="114300" distR="114300" simplePos="0" relativeHeight="251656704" behindDoc="0" locked="0" layoutInCell="1" allowOverlap="1" wp14:anchorId="2B6DB518" wp14:editId="2AC9367B">
              <wp:simplePos x="0" y="0"/>
              <wp:positionH relativeFrom="margin">
                <wp:posOffset>-28575</wp:posOffset>
              </wp:positionH>
              <wp:positionV relativeFrom="paragraph">
                <wp:posOffset>-113030</wp:posOffset>
              </wp:positionV>
              <wp:extent cx="5791200" cy="9525"/>
              <wp:effectExtent l="19050" t="19050" r="19050" b="28575"/>
              <wp:wrapNone/>
              <wp:docPr id="20" name="Straight Connector 20"/>
              <wp:cNvGraphicFramePr/>
              <a:graphic xmlns:a="http://schemas.openxmlformats.org/drawingml/2006/main">
                <a:graphicData uri="http://schemas.microsoft.com/office/word/2010/wordprocessingShape">
                  <wps:wsp>
                    <wps:cNvCnPr/>
                    <wps:spPr>
                      <a:xfrm>
                        <a:off x="0" y="0"/>
                        <a:ext cx="57912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8AC7BBA" id="Straight Connector 20"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9pt" to="45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" strokecolor="#5b9bd5 [3204]" strokeweight="2.25pt">
              <v:stroke joinstyle="miter"/>
              <w10:wrap anchorx="margin"/>
            </v:line>
          </w:pict>
        </mc:Fallback>
      </mc:AlternateContent>
    </w:r>
    <w:sdt>
      <w:sdtPr>
        <w:rPr>
          <w:rFonts w:ascii="Arial" w:hAnsi="Arial" w:cs="Arial"/>
          <w:color w:val="002060"/>
          <w:sz w:val="22"/>
        </w:rPr>
        <w:id w:val="1807822042"/>
        <w:docPartObj>
          <w:docPartGallery w:val="Page Numbers (Top of Page)"/>
          <w:docPartUnique/>
        </w:docPartObj>
      </w:sdtPr>
      <w:sdtEndPr/>
      <w:sdtContent>
        <w:r w:rsidR="00FB3DBF">
          <w:rPr>
            <w:rFonts w:ascii="Arial" w:hAnsi="Arial" w:cs="Arial"/>
            <w:b/>
            <w:color w:val="002060"/>
            <w:sz w:val="22"/>
          </w:rPr>
          <w:t>FILE NO.: RKA/FY18-19/MUM- 106</w:t>
        </w:r>
        <w:r w:rsidRPr="008848C0">
          <w:rPr>
            <w:rFonts w:ascii="Arial" w:hAnsi="Arial" w:cs="Arial"/>
            <w:b/>
            <w:color w:val="002060"/>
            <w:sz w:val="22"/>
            <w:lang w:val="en-IN"/>
          </w:rPr>
          <w:tab/>
        </w:r>
        <w:r w:rsidRPr="008848C0">
          <w:rPr>
            <w:rFonts w:ascii="Arial" w:hAnsi="Arial" w:cs="Arial"/>
            <w:b/>
            <w:color w:val="002060"/>
            <w:sz w:val="22"/>
            <w:lang w:val="en-IN"/>
          </w:rPr>
          <w:tab/>
          <w:t xml:space="preserve">     </w:t>
        </w:r>
        <w:r w:rsidRPr="008848C0">
          <w:rPr>
            <w:rFonts w:ascii="Arial" w:hAnsi="Arial" w:cs="Arial"/>
            <w:color w:val="002060"/>
            <w:sz w:val="22"/>
          </w:rPr>
          <w:t xml:space="preserve">Page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3E7E54">
          <w:rPr>
            <w:rFonts w:ascii="Arial" w:hAnsi="Arial" w:cs="Arial"/>
            <w:b/>
            <w:bCs/>
            <w:noProof/>
            <w:color w:val="002060"/>
            <w:sz w:val="22"/>
          </w:rPr>
          <w:t>2</w:t>
        </w:r>
        <w:r w:rsidRPr="008848C0">
          <w:rPr>
            <w:rFonts w:ascii="Arial" w:hAnsi="Arial" w:cs="Arial"/>
            <w:b/>
            <w:bCs/>
            <w:color w:val="002060"/>
            <w:sz w:val="22"/>
          </w:rPr>
          <w:fldChar w:fldCharType="end"/>
        </w:r>
        <w:r w:rsidRPr="008848C0">
          <w:rPr>
            <w:rFonts w:ascii="Arial" w:hAnsi="Arial" w:cs="Arial"/>
            <w:color w:val="002060"/>
            <w:sz w:val="22"/>
          </w:rPr>
          <w:t xml:space="preserve"> of</w:t>
        </w:r>
      </w:sdtContent>
    </w:sdt>
    <w:r w:rsidRPr="008848C0">
      <w:rPr>
        <w:rFonts w:ascii="Arial" w:hAnsi="Arial" w:cs="Arial"/>
        <w:color w:val="002060"/>
        <w:sz w:val="22"/>
      </w:rPr>
      <w:t xml:space="preserve"> </w:t>
    </w:r>
    <w:r>
      <w:rPr>
        <w:rFonts w:ascii="Arial" w:hAnsi="Arial" w:cs="Arial"/>
        <w:b/>
        <w:bCs/>
        <w:color w:val="002060"/>
        <w:sz w:val="22"/>
      </w:rPr>
      <w:t>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56EA3" w14:textId="77777777" w:rsidR="009163C6" w:rsidRDefault="009163C6" w:rsidP="00E11206"/>
  <w:p w14:paraId="5B9248AB" w14:textId="77777777" w:rsidR="009163C6" w:rsidRPr="00FA178B" w:rsidRDefault="009163C6"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1148B" w14:textId="77777777" w:rsidR="009163C6" w:rsidRDefault="009163C6" w:rsidP="0008705A">
      <w:pPr>
        <w:spacing w:after="0" w:line="240" w:lineRule="auto"/>
      </w:pPr>
      <w:r>
        <w:separator/>
      </w:r>
    </w:p>
  </w:footnote>
  <w:footnote w:type="continuationSeparator" w:id="0">
    <w:p w14:paraId="349364DF" w14:textId="77777777" w:rsidR="009163C6" w:rsidRDefault="009163C6"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F35C" w14:textId="1E61FC43" w:rsidR="009163C6" w:rsidRDefault="009163C6" w:rsidP="000E30C0">
    <w:pPr>
      <w:pStyle w:val="Header"/>
      <w:tabs>
        <w:tab w:val="clear" w:pos="8640"/>
        <w:tab w:val="left" w:pos="6705"/>
        <w:tab w:val="right" w:pos="9356"/>
      </w:tabs>
      <w:spacing w:after="0"/>
      <w:ind w:left="-426" w:right="-897"/>
      <w:rPr>
        <w:rFonts w:ascii="Arial" w:hAnsi="Arial" w:cs="Arial"/>
        <w:bCs/>
        <w:color w:val="323E4F" w:themeColor="text2" w:themeShade="BF"/>
        <w:sz w:val="28"/>
        <w:szCs w:val="28"/>
      </w:rPr>
    </w:pPr>
    <w:r w:rsidRPr="00C41C74">
      <w:rPr>
        <w:noProof/>
        <w:color w:val="002060"/>
        <w:lang w:val="en-IN" w:eastAsia="en-IN"/>
      </w:rPr>
      <w:drawing>
        <wp:anchor distT="0" distB="0" distL="114300" distR="114300" simplePos="0" relativeHeight="251657728" behindDoc="1" locked="0" layoutInCell="1" allowOverlap="1" wp14:anchorId="3C03CFBA" wp14:editId="3D651238">
          <wp:simplePos x="0" y="0"/>
          <wp:positionH relativeFrom="column">
            <wp:posOffset>4114800</wp:posOffset>
          </wp:positionH>
          <wp:positionV relativeFrom="paragraph">
            <wp:posOffset>14605</wp:posOffset>
          </wp:positionV>
          <wp:extent cx="1923415" cy="40957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 Associat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409575"/>
                  </a:xfrm>
                  <a:prstGeom prst="rect">
                    <a:avLst/>
                  </a:prstGeom>
                </pic:spPr>
              </pic:pic>
            </a:graphicData>
          </a:graphic>
          <wp14:sizeRelH relativeFrom="page">
            <wp14:pctWidth>0</wp14:pctWidth>
          </wp14:sizeRelH>
          <wp14:sizeRelV relativeFrom="page">
            <wp14:pctHeight>0</wp14:pctHeight>
          </wp14:sizeRelV>
        </wp:anchor>
      </w:drawing>
    </w:r>
    <w:r w:rsidRPr="00C41C74">
      <w:rPr>
        <w:b/>
        <w:bCs/>
        <w:color w:val="002060"/>
        <w:sz w:val="28"/>
        <w:szCs w:val="28"/>
      </w:rPr>
      <w:t>ENTERPRISE VALUATION REPORT</w:t>
    </w:r>
    <w:r>
      <w:rPr>
        <w:b/>
        <w:bCs/>
        <w:color w:val="323E4F" w:themeColor="text2" w:themeShade="BF"/>
        <w:sz w:val="28"/>
        <w:szCs w:val="28"/>
      </w:rPr>
      <w:t xml:space="preserve">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End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p>
  <w:p w14:paraId="2136C64C" w14:textId="691470FB" w:rsidR="009163C6" w:rsidRDefault="003E7E54" w:rsidP="000E30C0">
    <w:pPr>
      <w:pStyle w:val="Header"/>
      <w:tabs>
        <w:tab w:val="clear" w:pos="4320"/>
        <w:tab w:val="clear" w:pos="8640"/>
        <w:tab w:val="left" w:pos="2580"/>
        <w:tab w:val="left" w:pos="7140"/>
        <w:tab w:val="right" w:pos="9356"/>
      </w:tabs>
      <w:spacing w:after="0" w:line="240" w:lineRule="auto"/>
      <w:ind w:left="-426"/>
      <w:rPr>
        <w:rFonts w:ascii="Cambria" w:hAnsi="Cambria" w:cstheme="majorHAnsi"/>
        <w:b/>
        <w:color w:val="5B9BD5" w:themeColor="accent1"/>
        <w:sz w:val="20"/>
      </w:rPr>
    </w:pPr>
    <w:r w:rsidRPr="003E7E54">
      <w:rPr>
        <w:rFonts w:ascii="Cambria" w:hAnsi="Cambria" w:cstheme="majorHAnsi"/>
        <w:b/>
        <w:color w:val="5B9BD5" w:themeColor="accent1"/>
        <w:sz w:val="20"/>
      </w:rPr>
      <w:t>SEW Krishnagar Bahrarampore Highways LIMITED</w:t>
    </w:r>
    <w:r w:rsidR="009163C6">
      <w:rPr>
        <w:rFonts w:ascii="Cambria" w:hAnsi="Cambria" w:cstheme="majorHAnsi"/>
        <w:b/>
        <w:color w:val="5B9BD5" w:themeColor="accent1"/>
        <w:sz w:val="20"/>
      </w:rPr>
      <w:tab/>
    </w:r>
  </w:p>
  <w:p w14:paraId="4D621C16" w14:textId="252119BD" w:rsidR="009163C6" w:rsidRPr="000D2FA7" w:rsidRDefault="009163C6" w:rsidP="00192838">
    <w:pPr>
      <w:pStyle w:val="Header"/>
      <w:tabs>
        <w:tab w:val="clear" w:pos="8640"/>
        <w:tab w:val="left" w:pos="2580"/>
        <w:tab w:val="left" w:pos="2985"/>
        <w:tab w:val="right" w:pos="9026"/>
      </w:tabs>
      <w:spacing w:after="0" w:line="240" w:lineRule="auto"/>
      <w:ind w:left="-426"/>
      <w:rPr>
        <w:rFonts w:ascii="Cambria" w:hAnsi="Cambria" w:cstheme="majorHAnsi"/>
        <w:b/>
        <w:color w:val="5B9BD5" w:themeColor="accent1"/>
      </w:rPr>
    </w:pPr>
    <w:r>
      <w:rPr>
        <w:rFonts w:ascii="Cambria" w:hAnsi="Cambria" w:cstheme="majorHAnsi"/>
        <w:b/>
        <w:color w:val="5B9BD5" w:themeColor="accent1"/>
        <w:sz w:val="20"/>
      </w:rPr>
      <w:t>Infrastructure and EPC Company, Hyderabad</w:t>
    </w:r>
    <w:r w:rsidRPr="000D2FA7">
      <w:rPr>
        <w:rFonts w:ascii="Cambria" w:hAnsi="Cambria" w:cstheme="majorHAnsi"/>
        <w:b/>
        <w:color w:val="5B9BD5" w:themeColor="accent1"/>
        <w:sz w:val="20"/>
      </w:rPr>
      <w:t xml:space="preserve">, </w:t>
    </w:r>
    <w:r>
      <w:rPr>
        <w:rFonts w:ascii="Cambria" w:hAnsi="Cambria" w:cstheme="majorHAnsi"/>
        <w:b/>
        <w:color w:val="5B9BD5" w:themeColor="accent1"/>
        <w:sz w:val="20"/>
      </w:rPr>
      <w:t>Telangana</w:t>
    </w:r>
    <w:r>
      <w:rPr>
        <w:noProof/>
        <w:color w:val="5B9BD5" w:themeColor="accent1"/>
        <w:lang w:val="en-IN" w:eastAsia="en-IN"/>
      </w:rPr>
      <w:drawing>
        <wp:anchor distT="0" distB="0" distL="114300" distR="114300" simplePos="0" relativeHeight="251659776" behindDoc="1" locked="0" layoutInCell="1" allowOverlap="1" wp14:anchorId="4892D8EE" wp14:editId="3C5235F8">
          <wp:simplePos x="914400" y="617220"/>
          <wp:positionH relativeFrom="margin">
            <wp:align>center</wp:align>
          </wp:positionH>
          <wp:positionV relativeFrom="margin">
            <wp:align>center</wp:align>
          </wp:positionV>
          <wp:extent cx="5730240" cy="10515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KA Logo.jpg"/>
                  <pic:cNvPicPr/>
                </pic:nvPicPr>
                <pic:blipFill>
                  <a:blip r:embed="rId2">
                    <a:clrChange>
                      <a:clrFrom>
                        <a:srgbClr val="FFFFFF"/>
                      </a:clrFrom>
                      <a:clrTo>
                        <a:srgbClr val="FFFFFF">
                          <a:alpha val="0"/>
                        </a:srgbClr>
                      </a:clrTo>
                    </a:clrChange>
                    <a:duotone>
                      <a:prstClr val="black"/>
                      <a:srgbClr val="FFF5E1">
                        <a:tint val="45000"/>
                        <a:satMod val="400000"/>
                      </a:srgbClr>
                    </a:duotone>
                    <a:extLst>
                      <a:ext uri="{BEBA8EAE-BF5A-486C-A8C5-ECC9F3942E4B}">
                        <a14:imgProps xmlns:a14="http://schemas.microsoft.com/office/drawing/2010/main">
                          <a14:imgLayer r:embed="rId3">
                            <a14:imgEffect>
                              <a14:colorTemperature colorTemp="6100"/>
                            </a14:imgEffect>
                            <a14:imgEffect>
                              <a14:saturation sat="15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730240" cy="105156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theme="majorHAnsi"/>
        <w:b/>
        <w:color w:val="5B9BD5" w:themeColor="accent1"/>
        <w:sz w:val="20"/>
      </w:rPr>
      <w:tab/>
    </w:r>
  </w:p>
  <w:p w14:paraId="47DC66F6" w14:textId="77777777" w:rsidR="009163C6" w:rsidRPr="003B217F" w:rsidRDefault="009163C6" w:rsidP="002E64C4">
    <w:pPr>
      <w:pStyle w:val="Header"/>
      <w:tabs>
        <w:tab w:val="clear" w:pos="4320"/>
        <w:tab w:val="clear" w:pos="8640"/>
        <w:tab w:val="left" w:pos="5487"/>
      </w:tabs>
      <w:spacing w:after="120"/>
      <w:ind w:left="-851"/>
      <w:rPr>
        <w:rFonts w:asciiTheme="majorHAnsi" w:hAnsiTheme="majorHAnsi" w:cstheme="minorHAnsi"/>
        <w:b/>
        <w:color w:val="5B9BD5" w:themeColor="accent1"/>
        <w:sz w:val="20"/>
      </w:rPr>
    </w:pPr>
    <w:r>
      <w:rPr>
        <w:color w:val="5B9BD5" w:themeColor="accent1"/>
      </w:rPr>
      <w:t xml:space="preserve">                                           </w:t>
    </w:r>
    <w:r>
      <w:rPr>
        <w:color w:val="5B9BD5" w:themeColor="accent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939"/>
    <w:multiLevelType w:val="hybridMultilevel"/>
    <w:tmpl w:val="3E2A5C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342F92"/>
    <w:multiLevelType w:val="hybridMultilevel"/>
    <w:tmpl w:val="777E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E5C02"/>
    <w:multiLevelType w:val="hybridMultilevel"/>
    <w:tmpl w:val="1250063C"/>
    <w:lvl w:ilvl="0" w:tplc="40090003">
      <w:start w:val="1"/>
      <w:numFmt w:val="bullet"/>
      <w:lvlText w:val="o"/>
      <w:lvlJc w:val="left"/>
      <w:pPr>
        <w:ind w:left="1571" w:hanging="360"/>
      </w:pPr>
      <w:rPr>
        <w:rFonts w:ascii="Courier New" w:hAnsi="Courier New" w:cs="Courier New"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
    <w:nsid w:val="07E177A9"/>
    <w:multiLevelType w:val="multilevel"/>
    <w:tmpl w:val="C7C41F32"/>
    <w:lvl w:ilvl="0">
      <w:start w:val="1"/>
      <w:numFmt w:val="decimal"/>
      <w:lvlText w:val="%1."/>
      <w:lvlJc w:val="left"/>
      <w:pPr>
        <w:ind w:left="540" w:hanging="360"/>
      </w:pPr>
      <w:rPr>
        <w:rFonts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5">
    <w:nsid w:val="0A7F51CD"/>
    <w:multiLevelType w:val="multilevel"/>
    <w:tmpl w:val="0A7F51CD"/>
    <w:lvl w:ilvl="0">
      <w:start w:val="1"/>
      <w:numFmt w:val="decimal"/>
      <w:lvlText w:val="Table %1."/>
      <w:lvlJc w:val="left"/>
      <w:pPr>
        <w:tabs>
          <w:tab w:val="left" w:pos="1134"/>
        </w:tabs>
        <w:ind w:left="1134" w:hanging="1134"/>
      </w:pPr>
      <w:rPr>
        <w:rFonts w:ascii="Arial Bold" w:hAnsi="Arial Bold" w:hint="default"/>
        <w:b/>
        <w:bCs/>
        <w:i w:val="0"/>
        <w:iCs w:val="0"/>
        <w:color w:val="032043"/>
        <w:sz w:val="20"/>
        <w:szCs w:val="20"/>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360"/>
        </w:tabs>
        <w:ind w:left="360" w:hanging="360"/>
      </w:pPr>
      <w:rPr>
        <w:rFonts w:ascii="Arial" w:hAnsi="Arial" w:cs="Arial" w:hint="default"/>
        <w:b/>
        <w:sz w:val="22"/>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6">
    <w:nsid w:val="0E7423C7"/>
    <w:multiLevelType w:val="hybridMultilevel"/>
    <w:tmpl w:val="F768DA5E"/>
    <w:lvl w:ilvl="0" w:tplc="40090019">
      <w:start w:val="1"/>
      <w:numFmt w:val="lowerLetter"/>
      <w:lvlText w:val="%1."/>
      <w:lvlJc w:val="left"/>
      <w:pPr>
        <w:ind w:left="1576" w:hanging="360"/>
      </w:pPr>
      <w:rPr>
        <w:rFonts w:hint="default"/>
        <w:color w:val="000000"/>
      </w:rPr>
    </w:lvl>
    <w:lvl w:ilvl="1" w:tplc="40090003" w:tentative="1">
      <w:start w:val="1"/>
      <w:numFmt w:val="bullet"/>
      <w:lvlText w:val="o"/>
      <w:lvlJc w:val="left"/>
      <w:pPr>
        <w:ind w:left="2296" w:hanging="360"/>
      </w:pPr>
      <w:rPr>
        <w:rFonts w:ascii="Courier New" w:hAnsi="Courier New" w:cs="Courier New" w:hint="default"/>
      </w:rPr>
    </w:lvl>
    <w:lvl w:ilvl="2" w:tplc="40090005" w:tentative="1">
      <w:start w:val="1"/>
      <w:numFmt w:val="bullet"/>
      <w:lvlText w:val=""/>
      <w:lvlJc w:val="left"/>
      <w:pPr>
        <w:ind w:left="3016" w:hanging="360"/>
      </w:pPr>
      <w:rPr>
        <w:rFonts w:ascii="Wingdings" w:hAnsi="Wingdings" w:hint="default"/>
      </w:rPr>
    </w:lvl>
    <w:lvl w:ilvl="3" w:tplc="40090001" w:tentative="1">
      <w:start w:val="1"/>
      <w:numFmt w:val="bullet"/>
      <w:lvlText w:val=""/>
      <w:lvlJc w:val="left"/>
      <w:pPr>
        <w:ind w:left="3736" w:hanging="360"/>
      </w:pPr>
      <w:rPr>
        <w:rFonts w:ascii="Symbol" w:hAnsi="Symbol" w:hint="default"/>
      </w:rPr>
    </w:lvl>
    <w:lvl w:ilvl="4" w:tplc="40090003" w:tentative="1">
      <w:start w:val="1"/>
      <w:numFmt w:val="bullet"/>
      <w:lvlText w:val="o"/>
      <w:lvlJc w:val="left"/>
      <w:pPr>
        <w:ind w:left="4456" w:hanging="360"/>
      </w:pPr>
      <w:rPr>
        <w:rFonts w:ascii="Courier New" w:hAnsi="Courier New" w:cs="Courier New" w:hint="default"/>
      </w:rPr>
    </w:lvl>
    <w:lvl w:ilvl="5" w:tplc="40090005" w:tentative="1">
      <w:start w:val="1"/>
      <w:numFmt w:val="bullet"/>
      <w:lvlText w:val=""/>
      <w:lvlJc w:val="left"/>
      <w:pPr>
        <w:ind w:left="5176" w:hanging="360"/>
      </w:pPr>
      <w:rPr>
        <w:rFonts w:ascii="Wingdings" w:hAnsi="Wingdings" w:hint="default"/>
      </w:rPr>
    </w:lvl>
    <w:lvl w:ilvl="6" w:tplc="40090001" w:tentative="1">
      <w:start w:val="1"/>
      <w:numFmt w:val="bullet"/>
      <w:lvlText w:val=""/>
      <w:lvlJc w:val="left"/>
      <w:pPr>
        <w:ind w:left="5896" w:hanging="360"/>
      </w:pPr>
      <w:rPr>
        <w:rFonts w:ascii="Symbol" w:hAnsi="Symbol" w:hint="default"/>
      </w:rPr>
    </w:lvl>
    <w:lvl w:ilvl="7" w:tplc="40090003" w:tentative="1">
      <w:start w:val="1"/>
      <w:numFmt w:val="bullet"/>
      <w:lvlText w:val="o"/>
      <w:lvlJc w:val="left"/>
      <w:pPr>
        <w:ind w:left="6616" w:hanging="360"/>
      </w:pPr>
      <w:rPr>
        <w:rFonts w:ascii="Courier New" w:hAnsi="Courier New" w:cs="Courier New" w:hint="default"/>
      </w:rPr>
    </w:lvl>
    <w:lvl w:ilvl="8" w:tplc="40090005" w:tentative="1">
      <w:start w:val="1"/>
      <w:numFmt w:val="bullet"/>
      <w:lvlText w:val=""/>
      <w:lvlJc w:val="left"/>
      <w:pPr>
        <w:ind w:left="7336" w:hanging="360"/>
      </w:pPr>
      <w:rPr>
        <w:rFonts w:ascii="Wingdings" w:hAnsi="Wingdings" w:hint="default"/>
      </w:rPr>
    </w:lvl>
  </w:abstractNum>
  <w:abstractNum w:abstractNumId="7">
    <w:nsid w:val="11790105"/>
    <w:multiLevelType w:val="hybridMultilevel"/>
    <w:tmpl w:val="98A46990"/>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A96505"/>
    <w:multiLevelType w:val="hybridMultilevel"/>
    <w:tmpl w:val="8DDEE2E8"/>
    <w:lvl w:ilvl="0" w:tplc="264CBB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034CCE"/>
    <w:multiLevelType w:val="hybridMultilevel"/>
    <w:tmpl w:val="4A6A1362"/>
    <w:lvl w:ilvl="0" w:tplc="D7625658">
      <w:start w:val="1"/>
      <w:numFmt w:val="decimal"/>
      <w:lvlText w:val="%1."/>
      <w:lvlJc w:val="left"/>
      <w:pPr>
        <w:ind w:left="3560" w:hanging="360"/>
      </w:pPr>
      <w:rPr>
        <w:b/>
      </w:rPr>
    </w:lvl>
    <w:lvl w:ilvl="1" w:tplc="40090019">
      <w:start w:val="1"/>
      <w:numFmt w:val="lowerLetter"/>
      <w:lvlText w:val="%2."/>
      <w:lvlJc w:val="left"/>
      <w:pPr>
        <w:ind w:left="4280" w:hanging="360"/>
      </w:pPr>
    </w:lvl>
    <w:lvl w:ilvl="2" w:tplc="4009001B" w:tentative="1">
      <w:start w:val="1"/>
      <w:numFmt w:val="lowerRoman"/>
      <w:lvlText w:val="%3."/>
      <w:lvlJc w:val="right"/>
      <w:pPr>
        <w:ind w:left="5000" w:hanging="180"/>
      </w:pPr>
    </w:lvl>
    <w:lvl w:ilvl="3" w:tplc="4009000F" w:tentative="1">
      <w:start w:val="1"/>
      <w:numFmt w:val="decimal"/>
      <w:lvlText w:val="%4."/>
      <w:lvlJc w:val="left"/>
      <w:pPr>
        <w:ind w:left="5720" w:hanging="360"/>
      </w:pPr>
    </w:lvl>
    <w:lvl w:ilvl="4" w:tplc="40090019" w:tentative="1">
      <w:start w:val="1"/>
      <w:numFmt w:val="lowerLetter"/>
      <w:lvlText w:val="%5."/>
      <w:lvlJc w:val="left"/>
      <w:pPr>
        <w:ind w:left="6440" w:hanging="360"/>
      </w:pPr>
    </w:lvl>
    <w:lvl w:ilvl="5" w:tplc="4009001B" w:tentative="1">
      <w:start w:val="1"/>
      <w:numFmt w:val="lowerRoman"/>
      <w:lvlText w:val="%6."/>
      <w:lvlJc w:val="right"/>
      <w:pPr>
        <w:ind w:left="7160" w:hanging="180"/>
      </w:pPr>
    </w:lvl>
    <w:lvl w:ilvl="6" w:tplc="4009000F" w:tentative="1">
      <w:start w:val="1"/>
      <w:numFmt w:val="decimal"/>
      <w:lvlText w:val="%7."/>
      <w:lvlJc w:val="left"/>
      <w:pPr>
        <w:ind w:left="7880" w:hanging="360"/>
      </w:pPr>
    </w:lvl>
    <w:lvl w:ilvl="7" w:tplc="40090019" w:tentative="1">
      <w:start w:val="1"/>
      <w:numFmt w:val="lowerLetter"/>
      <w:lvlText w:val="%8."/>
      <w:lvlJc w:val="left"/>
      <w:pPr>
        <w:ind w:left="8600" w:hanging="360"/>
      </w:pPr>
    </w:lvl>
    <w:lvl w:ilvl="8" w:tplc="4009001B" w:tentative="1">
      <w:start w:val="1"/>
      <w:numFmt w:val="lowerRoman"/>
      <w:lvlText w:val="%9."/>
      <w:lvlJc w:val="right"/>
      <w:pPr>
        <w:ind w:left="9320" w:hanging="180"/>
      </w:pPr>
    </w:lvl>
  </w:abstractNum>
  <w:abstractNum w:abstractNumId="12">
    <w:nsid w:val="22861EAB"/>
    <w:multiLevelType w:val="hybridMultilevel"/>
    <w:tmpl w:val="F95A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E0F45"/>
    <w:multiLevelType w:val="multilevel"/>
    <w:tmpl w:val="65C450A2"/>
    <w:lvl w:ilvl="0">
      <w:start w:val="1"/>
      <w:numFmt w:val="decimal"/>
      <w:lvlText w:val="%1."/>
      <w:lvlJc w:val="left"/>
      <w:pPr>
        <w:ind w:left="2596" w:hanging="360"/>
      </w:pPr>
      <w:rPr>
        <w:rFonts w:hint="default"/>
        <w:b/>
        <w:sz w:val="22"/>
      </w:rPr>
    </w:lvl>
    <w:lvl w:ilvl="1">
      <w:start w:val="1"/>
      <w:numFmt w:val="lowerLetter"/>
      <w:lvlText w:val="%2."/>
      <w:lvlJc w:val="left"/>
      <w:pPr>
        <w:ind w:left="3316" w:hanging="360"/>
      </w:pPr>
    </w:lvl>
    <w:lvl w:ilvl="2">
      <w:start w:val="1"/>
      <w:numFmt w:val="lowerRoman"/>
      <w:lvlText w:val="%3."/>
      <w:lvlJc w:val="right"/>
      <w:pPr>
        <w:ind w:left="4036" w:hanging="180"/>
      </w:pPr>
    </w:lvl>
    <w:lvl w:ilvl="3">
      <w:start w:val="1"/>
      <w:numFmt w:val="decimal"/>
      <w:lvlText w:val="%4."/>
      <w:lvlJc w:val="left"/>
      <w:pPr>
        <w:ind w:left="4756" w:hanging="360"/>
      </w:pPr>
    </w:lvl>
    <w:lvl w:ilvl="4">
      <w:start w:val="1"/>
      <w:numFmt w:val="lowerLetter"/>
      <w:lvlText w:val="%5."/>
      <w:lvlJc w:val="left"/>
      <w:pPr>
        <w:ind w:left="5476" w:hanging="360"/>
      </w:pPr>
    </w:lvl>
    <w:lvl w:ilvl="5">
      <w:start w:val="1"/>
      <w:numFmt w:val="lowerRoman"/>
      <w:lvlText w:val="%6."/>
      <w:lvlJc w:val="right"/>
      <w:pPr>
        <w:ind w:left="6196" w:hanging="180"/>
      </w:pPr>
    </w:lvl>
    <w:lvl w:ilvl="6">
      <w:start w:val="1"/>
      <w:numFmt w:val="decimal"/>
      <w:lvlText w:val="%7."/>
      <w:lvlJc w:val="left"/>
      <w:pPr>
        <w:ind w:left="6916" w:hanging="360"/>
      </w:pPr>
    </w:lvl>
    <w:lvl w:ilvl="7">
      <w:start w:val="1"/>
      <w:numFmt w:val="lowerLetter"/>
      <w:lvlText w:val="%8."/>
      <w:lvlJc w:val="left"/>
      <w:pPr>
        <w:ind w:left="7636" w:hanging="360"/>
      </w:pPr>
    </w:lvl>
    <w:lvl w:ilvl="8">
      <w:start w:val="1"/>
      <w:numFmt w:val="lowerRoman"/>
      <w:lvlText w:val="%9."/>
      <w:lvlJc w:val="right"/>
      <w:pPr>
        <w:ind w:left="8356" w:hanging="180"/>
      </w:pPr>
    </w:lvl>
  </w:abstractNum>
  <w:abstractNum w:abstractNumId="14">
    <w:nsid w:val="272B6201"/>
    <w:multiLevelType w:val="hybridMultilevel"/>
    <w:tmpl w:val="27C64D26"/>
    <w:lvl w:ilvl="0" w:tplc="4009000B">
      <w:start w:val="1"/>
      <w:numFmt w:val="bullet"/>
      <w:lvlText w:val=""/>
      <w:lvlJc w:val="left"/>
      <w:pPr>
        <w:ind w:left="2784" w:hanging="360"/>
      </w:pPr>
      <w:rPr>
        <w:rFonts w:ascii="Wingdings" w:hAnsi="Wingdings" w:hint="default"/>
      </w:rPr>
    </w:lvl>
    <w:lvl w:ilvl="1" w:tplc="40090003">
      <w:start w:val="1"/>
      <w:numFmt w:val="bullet"/>
      <w:lvlText w:val="o"/>
      <w:lvlJc w:val="left"/>
      <w:pPr>
        <w:ind w:left="3504" w:hanging="360"/>
      </w:pPr>
      <w:rPr>
        <w:rFonts w:ascii="Courier New" w:hAnsi="Courier New" w:cs="Courier New" w:hint="default"/>
      </w:rPr>
    </w:lvl>
    <w:lvl w:ilvl="2" w:tplc="40090005" w:tentative="1">
      <w:start w:val="1"/>
      <w:numFmt w:val="bullet"/>
      <w:lvlText w:val=""/>
      <w:lvlJc w:val="left"/>
      <w:pPr>
        <w:ind w:left="4224" w:hanging="360"/>
      </w:pPr>
      <w:rPr>
        <w:rFonts w:ascii="Wingdings" w:hAnsi="Wingdings" w:hint="default"/>
      </w:rPr>
    </w:lvl>
    <w:lvl w:ilvl="3" w:tplc="40090001" w:tentative="1">
      <w:start w:val="1"/>
      <w:numFmt w:val="bullet"/>
      <w:lvlText w:val=""/>
      <w:lvlJc w:val="left"/>
      <w:pPr>
        <w:ind w:left="4944" w:hanging="360"/>
      </w:pPr>
      <w:rPr>
        <w:rFonts w:ascii="Symbol" w:hAnsi="Symbol" w:hint="default"/>
      </w:rPr>
    </w:lvl>
    <w:lvl w:ilvl="4" w:tplc="40090003" w:tentative="1">
      <w:start w:val="1"/>
      <w:numFmt w:val="bullet"/>
      <w:lvlText w:val="o"/>
      <w:lvlJc w:val="left"/>
      <w:pPr>
        <w:ind w:left="5664" w:hanging="360"/>
      </w:pPr>
      <w:rPr>
        <w:rFonts w:ascii="Courier New" w:hAnsi="Courier New" w:cs="Courier New" w:hint="default"/>
      </w:rPr>
    </w:lvl>
    <w:lvl w:ilvl="5" w:tplc="40090005" w:tentative="1">
      <w:start w:val="1"/>
      <w:numFmt w:val="bullet"/>
      <w:lvlText w:val=""/>
      <w:lvlJc w:val="left"/>
      <w:pPr>
        <w:ind w:left="6384" w:hanging="360"/>
      </w:pPr>
      <w:rPr>
        <w:rFonts w:ascii="Wingdings" w:hAnsi="Wingdings" w:hint="default"/>
      </w:rPr>
    </w:lvl>
    <w:lvl w:ilvl="6" w:tplc="40090001" w:tentative="1">
      <w:start w:val="1"/>
      <w:numFmt w:val="bullet"/>
      <w:lvlText w:val=""/>
      <w:lvlJc w:val="left"/>
      <w:pPr>
        <w:ind w:left="7104" w:hanging="360"/>
      </w:pPr>
      <w:rPr>
        <w:rFonts w:ascii="Symbol" w:hAnsi="Symbol" w:hint="default"/>
      </w:rPr>
    </w:lvl>
    <w:lvl w:ilvl="7" w:tplc="40090003" w:tentative="1">
      <w:start w:val="1"/>
      <w:numFmt w:val="bullet"/>
      <w:lvlText w:val="o"/>
      <w:lvlJc w:val="left"/>
      <w:pPr>
        <w:ind w:left="7824" w:hanging="360"/>
      </w:pPr>
      <w:rPr>
        <w:rFonts w:ascii="Courier New" w:hAnsi="Courier New" w:cs="Courier New" w:hint="default"/>
      </w:rPr>
    </w:lvl>
    <w:lvl w:ilvl="8" w:tplc="40090005" w:tentative="1">
      <w:start w:val="1"/>
      <w:numFmt w:val="bullet"/>
      <w:lvlText w:val=""/>
      <w:lvlJc w:val="left"/>
      <w:pPr>
        <w:ind w:left="8544" w:hanging="360"/>
      </w:pPr>
      <w:rPr>
        <w:rFonts w:ascii="Wingdings" w:hAnsi="Wingdings" w:hint="default"/>
      </w:rPr>
    </w:lvl>
  </w:abstractNum>
  <w:abstractNum w:abstractNumId="15">
    <w:nsid w:val="2BD55738"/>
    <w:multiLevelType w:val="hybridMultilevel"/>
    <w:tmpl w:val="C74A1C04"/>
    <w:lvl w:ilvl="0" w:tplc="37E26A18">
      <w:start w:val="1"/>
      <w:numFmt w:val="lowerLetter"/>
      <w:lvlText w:val="%1."/>
      <w:lvlJc w:val="left"/>
      <w:pPr>
        <w:ind w:left="720" w:hanging="360"/>
      </w:pPr>
      <w:rPr>
        <w:rFonts w:hint="default"/>
        <w:b/>
        <w:i w:val="0"/>
        <w:color w:val="000000"/>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DAC4BF5"/>
    <w:multiLevelType w:val="hybridMultilevel"/>
    <w:tmpl w:val="17F0A01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1651B"/>
    <w:multiLevelType w:val="multilevel"/>
    <w:tmpl w:val="F5C64D8C"/>
    <w:lvl w:ilvl="0">
      <w:start w:val="1"/>
      <w:numFmt w:val="bullet"/>
      <w:lvlText w:val=""/>
      <w:lvlJc w:val="left"/>
      <w:pPr>
        <w:ind w:left="758" w:hanging="332"/>
      </w:pPr>
      <w:rPr>
        <w:rFonts w:ascii="Wingdings" w:hAnsi="Wingdings" w:hint="default"/>
        <w:lang w:val="en-US" w:eastAsia="en-US" w:bidi="en-US"/>
      </w:rPr>
    </w:lvl>
    <w:lvl w:ilvl="1">
      <w:start w:val="3"/>
      <w:numFmt w:val="decimal"/>
      <w:lvlText w:val="%1.%2"/>
      <w:lvlJc w:val="left"/>
      <w:pPr>
        <w:ind w:left="758" w:hanging="332"/>
      </w:pPr>
      <w:rPr>
        <w:rFonts w:ascii="Arial" w:eastAsia="Arial" w:hAnsi="Arial" w:cs="Arial" w:hint="default"/>
        <w:w w:val="99"/>
        <w:sz w:val="20"/>
        <w:szCs w:val="20"/>
        <w:lang w:val="en-US" w:eastAsia="en-US" w:bidi="en-US"/>
      </w:rPr>
    </w:lvl>
    <w:lvl w:ilvl="2">
      <w:numFmt w:val="bullet"/>
      <w:lvlText w:val=""/>
      <w:lvlJc w:val="left"/>
      <w:pPr>
        <w:ind w:left="1147" w:hanging="360"/>
      </w:pPr>
      <w:rPr>
        <w:rFonts w:ascii="Symbol" w:eastAsia="Symbol" w:hAnsi="Symbol" w:cs="Symbol" w:hint="default"/>
        <w:w w:val="99"/>
        <w:sz w:val="20"/>
        <w:szCs w:val="20"/>
        <w:lang w:val="en-US" w:eastAsia="en-US" w:bidi="en-US"/>
      </w:rPr>
    </w:lvl>
    <w:lvl w:ilvl="3">
      <w:numFmt w:val="bullet"/>
      <w:lvlText w:val="•"/>
      <w:lvlJc w:val="left"/>
      <w:pPr>
        <w:ind w:left="3281" w:hanging="360"/>
      </w:pPr>
      <w:rPr>
        <w:rFonts w:hint="default"/>
        <w:lang w:val="en-US" w:eastAsia="en-US" w:bidi="en-US"/>
      </w:rPr>
    </w:lvl>
    <w:lvl w:ilvl="4">
      <w:numFmt w:val="bullet"/>
      <w:lvlText w:val="•"/>
      <w:lvlJc w:val="left"/>
      <w:pPr>
        <w:ind w:left="4349" w:hanging="360"/>
      </w:pPr>
      <w:rPr>
        <w:rFonts w:hint="default"/>
        <w:lang w:val="en-US" w:eastAsia="en-US" w:bidi="en-US"/>
      </w:rPr>
    </w:lvl>
    <w:lvl w:ilvl="5">
      <w:numFmt w:val="bullet"/>
      <w:lvlText w:val="•"/>
      <w:lvlJc w:val="left"/>
      <w:pPr>
        <w:ind w:left="5416" w:hanging="360"/>
      </w:pPr>
      <w:rPr>
        <w:rFonts w:hint="default"/>
        <w:lang w:val="en-US" w:eastAsia="en-US" w:bidi="en-US"/>
      </w:rPr>
    </w:lvl>
    <w:lvl w:ilvl="6">
      <w:numFmt w:val="bullet"/>
      <w:lvlText w:val="•"/>
      <w:lvlJc w:val="left"/>
      <w:pPr>
        <w:ind w:left="6483" w:hanging="360"/>
      </w:pPr>
      <w:rPr>
        <w:rFonts w:hint="default"/>
        <w:lang w:val="en-US" w:eastAsia="en-US" w:bidi="en-US"/>
      </w:rPr>
    </w:lvl>
    <w:lvl w:ilvl="7">
      <w:numFmt w:val="bullet"/>
      <w:lvlText w:val="•"/>
      <w:lvlJc w:val="left"/>
      <w:pPr>
        <w:ind w:left="7551" w:hanging="360"/>
      </w:pPr>
      <w:rPr>
        <w:rFonts w:hint="default"/>
        <w:lang w:val="en-US" w:eastAsia="en-US" w:bidi="en-US"/>
      </w:rPr>
    </w:lvl>
    <w:lvl w:ilvl="8">
      <w:numFmt w:val="bullet"/>
      <w:lvlText w:val="•"/>
      <w:lvlJc w:val="left"/>
      <w:pPr>
        <w:ind w:left="8618" w:hanging="360"/>
      </w:pPr>
      <w:rPr>
        <w:rFonts w:hint="default"/>
        <w:lang w:val="en-US" w:eastAsia="en-US" w:bidi="en-US"/>
      </w:rPr>
    </w:lvl>
  </w:abstractNum>
  <w:abstractNum w:abstractNumId="18">
    <w:nsid w:val="31F65C2D"/>
    <w:multiLevelType w:val="hybridMultilevel"/>
    <w:tmpl w:val="57B8A5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437ADD"/>
    <w:multiLevelType w:val="hybridMultilevel"/>
    <w:tmpl w:val="8DCEB40A"/>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1">
    <w:nsid w:val="33F61785"/>
    <w:multiLevelType w:val="hybridMultilevel"/>
    <w:tmpl w:val="9AD0C62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nsid w:val="37643C48"/>
    <w:multiLevelType w:val="hybridMultilevel"/>
    <w:tmpl w:val="AF16929E"/>
    <w:lvl w:ilvl="0" w:tplc="40090001">
      <w:start w:val="1"/>
      <w:numFmt w:val="bullet"/>
      <w:lvlText w:val=""/>
      <w:lvlJc w:val="left"/>
      <w:pPr>
        <w:ind w:left="5832" w:hanging="360"/>
      </w:pPr>
      <w:rPr>
        <w:rFonts w:ascii="Symbol" w:hAnsi="Symbol" w:hint="default"/>
      </w:rPr>
    </w:lvl>
    <w:lvl w:ilvl="1" w:tplc="40090003">
      <w:start w:val="1"/>
      <w:numFmt w:val="bullet"/>
      <w:lvlText w:val="o"/>
      <w:lvlJc w:val="left"/>
      <w:pPr>
        <w:ind w:left="6552" w:hanging="360"/>
      </w:pPr>
      <w:rPr>
        <w:rFonts w:ascii="Courier New" w:hAnsi="Courier New" w:cs="Courier New" w:hint="default"/>
      </w:rPr>
    </w:lvl>
    <w:lvl w:ilvl="2" w:tplc="40090005" w:tentative="1">
      <w:start w:val="1"/>
      <w:numFmt w:val="bullet"/>
      <w:lvlText w:val=""/>
      <w:lvlJc w:val="left"/>
      <w:pPr>
        <w:ind w:left="7272" w:hanging="360"/>
      </w:pPr>
      <w:rPr>
        <w:rFonts w:ascii="Wingdings" w:hAnsi="Wingdings" w:hint="default"/>
      </w:rPr>
    </w:lvl>
    <w:lvl w:ilvl="3" w:tplc="40090001" w:tentative="1">
      <w:start w:val="1"/>
      <w:numFmt w:val="bullet"/>
      <w:lvlText w:val=""/>
      <w:lvlJc w:val="left"/>
      <w:pPr>
        <w:ind w:left="7992" w:hanging="360"/>
      </w:pPr>
      <w:rPr>
        <w:rFonts w:ascii="Symbol" w:hAnsi="Symbol" w:hint="default"/>
      </w:rPr>
    </w:lvl>
    <w:lvl w:ilvl="4" w:tplc="40090003" w:tentative="1">
      <w:start w:val="1"/>
      <w:numFmt w:val="bullet"/>
      <w:lvlText w:val="o"/>
      <w:lvlJc w:val="left"/>
      <w:pPr>
        <w:ind w:left="8712" w:hanging="360"/>
      </w:pPr>
      <w:rPr>
        <w:rFonts w:ascii="Courier New" w:hAnsi="Courier New" w:cs="Courier New" w:hint="default"/>
      </w:rPr>
    </w:lvl>
    <w:lvl w:ilvl="5" w:tplc="40090005" w:tentative="1">
      <w:start w:val="1"/>
      <w:numFmt w:val="bullet"/>
      <w:lvlText w:val=""/>
      <w:lvlJc w:val="left"/>
      <w:pPr>
        <w:ind w:left="9432" w:hanging="360"/>
      </w:pPr>
      <w:rPr>
        <w:rFonts w:ascii="Wingdings" w:hAnsi="Wingdings" w:hint="default"/>
      </w:rPr>
    </w:lvl>
    <w:lvl w:ilvl="6" w:tplc="40090001" w:tentative="1">
      <w:start w:val="1"/>
      <w:numFmt w:val="bullet"/>
      <w:lvlText w:val=""/>
      <w:lvlJc w:val="left"/>
      <w:pPr>
        <w:ind w:left="10152" w:hanging="360"/>
      </w:pPr>
      <w:rPr>
        <w:rFonts w:ascii="Symbol" w:hAnsi="Symbol" w:hint="default"/>
      </w:rPr>
    </w:lvl>
    <w:lvl w:ilvl="7" w:tplc="40090003" w:tentative="1">
      <w:start w:val="1"/>
      <w:numFmt w:val="bullet"/>
      <w:lvlText w:val="o"/>
      <w:lvlJc w:val="left"/>
      <w:pPr>
        <w:ind w:left="10872" w:hanging="360"/>
      </w:pPr>
      <w:rPr>
        <w:rFonts w:ascii="Courier New" w:hAnsi="Courier New" w:cs="Courier New" w:hint="default"/>
      </w:rPr>
    </w:lvl>
    <w:lvl w:ilvl="8" w:tplc="40090005" w:tentative="1">
      <w:start w:val="1"/>
      <w:numFmt w:val="bullet"/>
      <w:lvlText w:val=""/>
      <w:lvlJc w:val="left"/>
      <w:pPr>
        <w:ind w:left="11592" w:hanging="360"/>
      </w:pPr>
      <w:rPr>
        <w:rFonts w:ascii="Wingdings" w:hAnsi="Wingdings" w:hint="default"/>
      </w:rPr>
    </w:lvl>
  </w:abstractNum>
  <w:abstractNum w:abstractNumId="23">
    <w:nsid w:val="37B027DB"/>
    <w:multiLevelType w:val="multilevel"/>
    <w:tmpl w:val="37B027DB"/>
    <w:lvl w:ilvl="0">
      <w:start w:val="1"/>
      <w:numFmt w:val="bullet"/>
      <w:lvlText w:val=""/>
      <w:lvlJc w:val="left"/>
      <w:pPr>
        <w:ind w:left="1899" w:hanging="360"/>
      </w:pPr>
      <w:rPr>
        <w:rFonts w:ascii="Symbol" w:hAnsi="Symbol" w:hint="default"/>
        <w:b w:val="0"/>
      </w:rPr>
    </w:lvl>
    <w:lvl w:ilvl="1">
      <w:start w:val="1"/>
      <w:numFmt w:val="lowerLetter"/>
      <w:lvlText w:val="%2."/>
      <w:lvlJc w:val="left"/>
      <w:pPr>
        <w:ind w:left="2619" w:hanging="360"/>
      </w:pPr>
    </w:lvl>
    <w:lvl w:ilvl="2">
      <w:start w:val="1"/>
      <w:numFmt w:val="lowerRoman"/>
      <w:lvlText w:val="%3."/>
      <w:lvlJc w:val="right"/>
      <w:pPr>
        <w:ind w:left="3339" w:hanging="180"/>
      </w:pPr>
    </w:lvl>
    <w:lvl w:ilvl="3">
      <w:start w:val="1"/>
      <w:numFmt w:val="decimal"/>
      <w:lvlText w:val="%4."/>
      <w:lvlJc w:val="left"/>
      <w:pPr>
        <w:ind w:left="4059" w:hanging="360"/>
      </w:pPr>
    </w:lvl>
    <w:lvl w:ilvl="4">
      <w:start w:val="1"/>
      <w:numFmt w:val="lowerLetter"/>
      <w:lvlText w:val="%5."/>
      <w:lvlJc w:val="left"/>
      <w:pPr>
        <w:ind w:left="4779" w:hanging="360"/>
      </w:pPr>
    </w:lvl>
    <w:lvl w:ilvl="5">
      <w:start w:val="1"/>
      <w:numFmt w:val="lowerRoman"/>
      <w:lvlText w:val="%6."/>
      <w:lvlJc w:val="right"/>
      <w:pPr>
        <w:ind w:left="5499" w:hanging="180"/>
      </w:pPr>
    </w:lvl>
    <w:lvl w:ilvl="6">
      <w:start w:val="1"/>
      <w:numFmt w:val="decimal"/>
      <w:lvlText w:val="%7."/>
      <w:lvlJc w:val="left"/>
      <w:pPr>
        <w:ind w:left="6219" w:hanging="360"/>
      </w:pPr>
    </w:lvl>
    <w:lvl w:ilvl="7">
      <w:start w:val="1"/>
      <w:numFmt w:val="lowerLetter"/>
      <w:lvlText w:val="%8."/>
      <w:lvlJc w:val="left"/>
      <w:pPr>
        <w:ind w:left="6939" w:hanging="360"/>
      </w:pPr>
    </w:lvl>
    <w:lvl w:ilvl="8">
      <w:start w:val="1"/>
      <w:numFmt w:val="lowerRoman"/>
      <w:lvlText w:val="%9."/>
      <w:lvlJc w:val="right"/>
      <w:pPr>
        <w:ind w:left="7659" w:hanging="180"/>
      </w:pPr>
    </w:lvl>
  </w:abstractNum>
  <w:abstractNum w:abstractNumId="24">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6">
    <w:nsid w:val="44A407C0"/>
    <w:multiLevelType w:val="hybridMultilevel"/>
    <w:tmpl w:val="25048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5CE293E"/>
    <w:multiLevelType w:val="hybridMultilevel"/>
    <w:tmpl w:val="DD2C5AD6"/>
    <w:lvl w:ilvl="0" w:tplc="40090003">
      <w:start w:val="1"/>
      <w:numFmt w:val="bullet"/>
      <w:lvlText w:val="o"/>
      <w:lvlJc w:val="left"/>
      <w:pPr>
        <w:ind w:left="1571" w:hanging="360"/>
      </w:pPr>
      <w:rPr>
        <w:rFonts w:ascii="Courier New" w:hAnsi="Courier New" w:cs="Courier New" w:hint="default"/>
      </w:rPr>
    </w:lvl>
    <w:lvl w:ilvl="1" w:tplc="4009000D">
      <w:start w:val="1"/>
      <w:numFmt w:val="bullet"/>
      <w:lvlText w:val=""/>
      <w:lvlJc w:val="left"/>
      <w:pPr>
        <w:ind w:left="2291" w:hanging="360"/>
      </w:pPr>
      <w:rPr>
        <w:rFonts w:ascii="Wingdings" w:hAnsi="Wingdings" w:hint="default"/>
      </w:rPr>
    </w:lvl>
    <w:lvl w:ilvl="2" w:tplc="40090005">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8">
    <w:nsid w:val="46531A00"/>
    <w:multiLevelType w:val="hybridMultilevel"/>
    <w:tmpl w:val="D03661CC"/>
    <w:lvl w:ilvl="0" w:tplc="5676480A">
      <w:start w:val="1"/>
      <w:numFmt w:val="lowerLetter"/>
      <w:lvlText w:val="%1."/>
      <w:lvlJc w:val="left"/>
      <w:pPr>
        <w:ind w:left="720" w:hanging="360"/>
      </w:pPr>
      <w:rPr>
        <w:rFonts w:ascii="Arial" w:hAnsi="Arial" w:cs="Arial" w:hint="default"/>
        <w:sz w:val="22"/>
        <w:szCs w:val="22"/>
        <w:u w:val="none"/>
      </w:rPr>
    </w:lvl>
    <w:lvl w:ilvl="1" w:tplc="40090019">
      <w:start w:val="1"/>
      <w:numFmt w:val="lowerLetter"/>
      <w:lvlText w:val="%2."/>
      <w:lvlJc w:val="left"/>
      <w:pPr>
        <w:ind w:left="1440" w:hanging="360"/>
      </w:pPr>
    </w:lvl>
    <w:lvl w:ilvl="2" w:tplc="59489A6C">
      <w:numFmt w:val="bullet"/>
      <w:lvlText w:val="•"/>
      <w:lvlJc w:val="left"/>
      <w:pPr>
        <w:ind w:left="2340" w:hanging="360"/>
      </w:pPr>
      <w:rPr>
        <w:rFonts w:ascii="Arial" w:eastAsia="Times New Roman" w:hAnsi="Arial" w:cs="Arial"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679597F"/>
    <w:multiLevelType w:val="hybridMultilevel"/>
    <w:tmpl w:val="CDBAFC78"/>
    <w:lvl w:ilvl="0" w:tplc="5A8AF902">
      <w:start w:val="1"/>
      <w:numFmt w:val="decimal"/>
      <w:lvlText w:val="%1."/>
      <w:lvlJc w:val="left"/>
      <w:pPr>
        <w:ind w:left="4128" w:hanging="360"/>
      </w:pPr>
      <w:rPr>
        <w:rFonts w:ascii="Arial" w:hAnsi="Arial" w:cs="Arial" w:hint="default"/>
        <w:b/>
      </w:rPr>
    </w:lvl>
    <w:lvl w:ilvl="1" w:tplc="04090019" w:tentative="1">
      <w:start w:val="1"/>
      <w:numFmt w:val="lowerLetter"/>
      <w:lvlText w:val="%2."/>
      <w:lvlJc w:val="left"/>
      <w:pPr>
        <w:ind w:left="4848" w:hanging="360"/>
      </w:pPr>
    </w:lvl>
    <w:lvl w:ilvl="2" w:tplc="0409001B" w:tentative="1">
      <w:start w:val="1"/>
      <w:numFmt w:val="lowerRoman"/>
      <w:lvlText w:val="%3."/>
      <w:lvlJc w:val="right"/>
      <w:pPr>
        <w:ind w:left="5568" w:hanging="180"/>
      </w:pPr>
    </w:lvl>
    <w:lvl w:ilvl="3" w:tplc="0409000F" w:tentative="1">
      <w:start w:val="1"/>
      <w:numFmt w:val="decimal"/>
      <w:lvlText w:val="%4."/>
      <w:lvlJc w:val="left"/>
      <w:pPr>
        <w:ind w:left="6288" w:hanging="360"/>
      </w:pPr>
    </w:lvl>
    <w:lvl w:ilvl="4" w:tplc="04090019" w:tentative="1">
      <w:start w:val="1"/>
      <w:numFmt w:val="lowerLetter"/>
      <w:lvlText w:val="%5."/>
      <w:lvlJc w:val="left"/>
      <w:pPr>
        <w:ind w:left="7008" w:hanging="360"/>
      </w:pPr>
    </w:lvl>
    <w:lvl w:ilvl="5" w:tplc="0409001B" w:tentative="1">
      <w:start w:val="1"/>
      <w:numFmt w:val="lowerRoman"/>
      <w:lvlText w:val="%6."/>
      <w:lvlJc w:val="right"/>
      <w:pPr>
        <w:ind w:left="7728" w:hanging="180"/>
      </w:pPr>
    </w:lvl>
    <w:lvl w:ilvl="6" w:tplc="0409000F" w:tentative="1">
      <w:start w:val="1"/>
      <w:numFmt w:val="decimal"/>
      <w:lvlText w:val="%7."/>
      <w:lvlJc w:val="left"/>
      <w:pPr>
        <w:ind w:left="8448" w:hanging="360"/>
      </w:pPr>
    </w:lvl>
    <w:lvl w:ilvl="7" w:tplc="04090019" w:tentative="1">
      <w:start w:val="1"/>
      <w:numFmt w:val="lowerLetter"/>
      <w:lvlText w:val="%8."/>
      <w:lvlJc w:val="left"/>
      <w:pPr>
        <w:ind w:left="9168" w:hanging="360"/>
      </w:pPr>
    </w:lvl>
    <w:lvl w:ilvl="8" w:tplc="0409001B" w:tentative="1">
      <w:start w:val="1"/>
      <w:numFmt w:val="lowerRoman"/>
      <w:lvlText w:val="%9."/>
      <w:lvlJc w:val="right"/>
      <w:pPr>
        <w:ind w:left="9888" w:hanging="180"/>
      </w:pPr>
    </w:lvl>
  </w:abstractNum>
  <w:abstractNum w:abstractNumId="30">
    <w:nsid w:val="473A3630"/>
    <w:multiLevelType w:val="hybridMultilevel"/>
    <w:tmpl w:val="60A2B3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C216037"/>
    <w:multiLevelType w:val="hybridMultilevel"/>
    <w:tmpl w:val="E06657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E4D335D"/>
    <w:multiLevelType w:val="hybridMultilevel"/>
    <w:tmpl w:val="5F605E48"/>
    <w:lvl w:ilvl="0" w:tplc="DCDC6A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E9E56C1"/>
    <w:multiLevelType w:val="hybridMultilevel"/>
    <w:tmpl w:val="FFF62DA8"/>
    <w:lvl w:ilvl="0" w:tplc="8C9011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EE55A6B"/>
    <w:multiLevelType w:val="hybridMultilevel"/>
    <w:tmpl w:val="F39AFAC0"/>
    <w:lvl w:ilvl="0" w:tplc="261A1C46">
      <w:start w:val="1"/>
      <w:numFmt w:val="lowerRoman"/>
      <w:lvlText w:val="%1."/>
      <w:lvlJc w:val="right"/>
      <w:pPr>
        <w:ind w:left="1004" w:hanging="360"/>
      </w:pPr>
      <w:rPr>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5">
    <w:nsid w:val="55282B14"/>
    <w:multiLevelType w:val="hybridMultilevel"/>
    <w:tmpl w:val="C3D09CC2"/>
    <w:lvl w:ilvl="0" w:tplc="3B105D66">
      <w:numFmt w:val="bullet"/>
      <w:lvlText w:val=""/>
      <w:lvlJc w:val="left"/>
      <w:pPr>
        <w:ind w:left="3124" w:hanging="360"/>
      </w:pPr>
      <w:rPr>
        <w:rFonts w:ascii="Symbol" w:eastAsia="Symbol" w:hAnsi="Symbol" w:cs="Symbol" w:hint="default"/>
        <w:w w:val="99"/>
        <w:sz w:val="20"/>
        <w:szCs w:val="20"/>
        <w:lang w:val="en-US" w:eastAsia="en-US" w:bidi="en-US"/>
      </w:rPr>
    </w:lvl>
    <w:lvl w:ilvl="1" w:tplc="913AED32">
      <w:numFmt w:val="bullet"/>
      <w:lvlText w:val=""/>
      <w:lvlJc w:val="left"/>
      <w:pPr>
        <w:ind w:left="3484" w:hanging="360"/>
      </w:pPr>
      <w:rPr>
        <w:rFonts w:ascii="Symbol" w:eastAsia="Symbol" w:hAnsi="Symbol" w:cs="Symbol" w:hint="default"/>
        <w:w w:val="99"/>
        <w:sz w:val="20"/>
        <w:szCs w:val="20"/>
        <w:lang w:val="en-US" w:eastAsia="en-US" w:bidi="en-US"/>
      </w:rPr>
    </w:lvl>
    <w:lvl w:ilvl="2" w:tplc="2D3CC576">
      <w:numFmt w:val="bullet"/>
      <w:lvlText w:val="o"/>
      <w:lvlJc w:val="left"/>
      <w:pPr>
        <w:ind w:left="4204" w:hanging="360"/>
      </w:pPr>
      <w:rPr>
        <w:rFonts w:ascii="Courier New" w:eastAsia="Courier New" w:hAnsi="Courier New" w:cs="Courier New" w:hint="default"/>
        <w:w w:val="99"/>
        <w:sz w:val="20"/>
        <w:szCs w:val="20"/>
        <w:lang w:val="en-US" w:eastAsia="en-US" w:bidi="en-US"/>
      </w:rPr>
    </w:lvl>
    <w:lvl w:ilvl="3" w:tplc="B65EDA18">
      <w:numFmt w:val="bullet"/>
      <w:lvlText w:val="•"/>
      <w:lvlJc w:val="left"/>
      <w:pPr>
        <w:ind w:left="5314" w:hanging="360"/>
      </w:pPr>
      <w:rPr>
        <w:rFonts w:hint="default"/>
        <w:lang w:val="en-US" w:eastAsia="en-US" w:bidi="en-US"/>
      </w:rPr>
    </w:lvl>
    <w:lvl w:ilvl="4" w:tplc="8E283102">
      <w:numFmt w:val="bullet"/>
      <w:lvlText w:val="•"/>
      <w:lvlJc w:val="left"/>
      <w:pPr>
        <w:ind w:left="6425" w:hanging="360"/>
      </w:pPr>
      <w:rPr>
        <w:rFonts w:hint="default"/>
        <w:lang w:val="en-US" w:eastAsia="en-US" w:bidi="en-US"/>
      </w:rPr>
    </w:lvl>
    <w:lvl w:ilvl="5" w:tplc="5F720D56">
      <w:numFmt w:val="bullet"/>
      <w:lvlText w:val="•"/>
      <w:lvlJc w:val="left"/>
      <w:pPr>
        <w:ind w:left="7536" w:hanging="360"/>
      </w:pPr>
      <w:rPr>
        <w:rFonts w:hint="default"/>
        <w:lang w:val="en-US" w:eastAsia="en-US" w:bidi="en-US"/>
      </w:rPr>
    </w:lvl>
    <w:lvl w:ilvl="6" w:tplc="FD4C02B0">
      <w:numFmt w:val="bullet"/>
      <w:lvlText w:val="•"/>
      <w:lvlJc w:val="left"/>
      <w:pPr>
        <w:ind w:left="8647" w:hanging="360"/>
      </w:pPr>
      <w:rPr>
        <w:rFonts w:hint="default"/>
        <w:lang w:val="en-US" w:eastAsia="en-US" w:bidi="en-US"/>
      </w:rPr>
    </w:lvl>
    <w:lvl w:ilvl="7" w:tplc="7D0C974A">
      <w:numFmt w:val="bullet"/>
      <w:lvlText w:val="•"/>
      <w:lvlJc w:val="left"/>
      <w:pPr>
        <w:ind w:left="9758" w:hanging="360"/>
      </w:pPr>
      <w:rPr>
        <w:rFonts w:hint="default"/>
        <w:lang w:val="en-US" w:eastAsia="en-US" w:bidi="en-US"/>
      </w:rPr>
    </w:lvl>
    <w:lvl w:ilvl="8" w:tplc="8192621E">
      <w:numFmt w:val="bullet"/>
      <w:lvlText w:val="•"/>
      <w:lvlJc w:val="left"/>
      <w:pPr>
        <w:ind w:left="10868" w:hanging="360"/>
      </w:pPr>
      <w:rPr>
        <w:rFonts w:hint="default"/>
        <w:lang w:val="en-US" w:eastAsia="en-US" w:bidi="en-US"/>
      </w:rPr>
    </w:lvl>
  </w:abstractNum>
  <w:abstractNum w:abstractNumId="36">
    <w:nsid w:val="59583D1C"/>
    <w:multiLevelType w:val="hybridMultilevel"/>
    <w:tmpl w:val="E46CAEF2"/>
    <w:lvl w:ilvl="0" w:tplc="40090019">
      <w:start w:val="1"/>
      <w:numFmt w:val="lowerLetter"/>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5C450A2"/>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665E6E44"/>
    <w:multiLevelType w:val="hybridMultilevel"/>
    <w:tmpl w:val="CF905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97179E"/>
    <w:multiLevelType w:val="hybridMultilevel"/>
    <w:tmpl w:val="5950BAA6"/>
    <w:lvl w:ilvl="0" w:tplc="ADB2F3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BD35C38"/>
    <w:multiLevelType w:val="multilevel"/>
    <w:tmpl w:val="6BD35C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6125F3"/>
    <w:multiLevelType w:val="hybridMultilevel"/>
    <w:tmpl w:val="423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494CA0"/>
    <w:multiLevelType w:val="hybridMultilevel"/>
    <w:tmpl w:val="D7DCCB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93A65F3"/>
    <w:multiLevelType w:val="hybridMultilevel"/>
    <w:tmpl w:val="BAE0CFF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24"/>
  </w:num>
  <w:num w:numId="2">
    <w:abstractNumId w:val="42"/>
  </w:num>
  <w:num w:numId="3">
    <w:abstractNumId w:val="10"/>
  </w:num>
  <w:num w:numId="4">
    <w:abstractNumId w:val="8"/>
  </w:num>
  <w:num w:numId="5">
    <w:abstractNumId w:val="25"/>
  </w:num>
  <w:num w:numId="6">
    <w:abstractNumId w:val="19"/>
  </w:num>
  <w:num w:numId="7">
    <w:abstractNumId w:val="41"/>
  </w:num>
  <w:num w:numId="8">
    <w:abstractNumId w:val="23"/>
  </w:num>
  <w:num w:numId="9">
    <w:abstractNumId w:val="11"/>
  </w:num>
  <w:num w:numId="10">
    <w:abstractNumId w:val="3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9"/>
  </w:num>
  <w:num w:numId="14">
    <w:abstractNumId w:val="15"/>
  </w:num>
  <w:num w:numId="15">
    <w:abstractNumId w:val="12"/>
  </w:num>
  <w:num w:numId="16">
    <w:abstractNumId w:val="35"/>
  </w:num>
  <w:num w:numId="17">
    <w:abstractNumId w:val="26"/>
  </w:num>
  <w:num w:numId="18">
    <w:abstractNumId w:val="22"/>
  </w:num>
  <w:num w:numId="19">
    <w:abstractNumId w:val="43"/>
  </w:num>
  <w:num w:numId="20">
    <w:abstractNumId w:val="13"/>
  </w:num>
  <w:num w:numId="21">
    <w:abstractNumId w:val="44"/>
  </w:num>
  <w:num w:numId="22">
    <w:abstractNumId w:val="14"/>
  </w:num>
  <w:num w:numId="23">
    <w:abstractNumId w:val="34"/>
  </w:num>
  <w:num w:numId="24">
    <w:abstractNumId w:val="20"/>
  </w:num>
  <w:num w:numId="25">
    <w:abstractNumId w:val="3"/>
  </w:num>
  <w:num w:numId="26">
    <w:abstractNumId w:val="7"/>
  </w:num>
  <w:num w:numId="27">
    <w:abstractNumId w:val="27"/>
  </w:num>
  <w:num w:numId="28">
    <w:abstractNumId w:val="17"/>
  </w:num>
  <w:num w:numId="29">
    <w:abstractNumId w:val="18"/>
  </w:num>
  <w:num w:numId="30">
    <w:abstractNumId w:val="6"/>
  </w:num>
  <w:num w:numId="31">
    <w:abstractNumId w:val="36"/>
  </w:num>
  <w:num w:numId="32">
    <w:abstractNumId w:val="30"/>
  </w:num>
  <w:num w:numId="33">
    <w:abstractNumId w:val="9"/>
  </w:num>
  <w:num w:numId="34">
    <w:abstractNumId w:val="40"/>
  </w:num>
  <w:num w:numId="35">
    <w:abstractNumId w:val="21"/>
  </w:num>
  <w:num w:numId="36">
    <w:abstractNumId w:val="2"/>
  </w:num>
  <w:num w:numId="37">
    <w:abstractNumId w:val="39"/>
  </w:num>
  <w:num w:numId="38">
    <w:abstractNumId w:val="16"/>
  </w:num>
  <w:num w:numId="39">
    <w:abstractNumId w:val="45"/>
  </w:num>
  <w:num w:numId="40">
    <w:abstractNumId w:val="4"/>
  </w:num>
  <w:num w:numId="41">
    <w:abstractNumId w:val="31"/>
  </w:num>
  <w:num w:numId="42">
    <w:abstractNumId w:val="1"/>
  </w:num>
  <w:num w:numId="43">
    <w:abstractNumId w:val="0"/>
  </w:num>
  <w:num w:numId="44">
    <w:abstractNumId w:val="33"/>
  </w:num>
  <w:num w:numId="45">
    <w:abstractNumId w:val="32"/>
  </w:num>
  <w:num w:numId="46">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363C"/>
    <w:rsid w:val="000040E7"/>
    <w:rsid w:val="0000739C"/>
    <w:rsid w:val="0002101A"/>
    <w:rsid w:val="0002183E"/>
    <w:rsid w:val="00023F02"/>
    <w:rsid w:val="00024A21"/>
    <w:rsid w:val="00026798"/>
    <w:rsid w:val="00033398"/>
    <w:rsid w:val="00033B24"/>
    <w:rsid w:val="000349CA"/>
    <w:rsid w:val="00042E4D"/>
    <w:rsid w:val="00044C9F"/>
    <w:rsid w:val="000511F2"/>
    <w:rsid w:val="0005294C"/>
    <w:rsid w:val="00071BE3"/>
    <w:rsid w:val="00080791"/>
    <w:rsid w:val="00083A94"/>
    <w:rsid w:val="0008705A"/>
    <w:rsid w:val="0009166A"/>
    <w:rsid w:val="00094E41"/>
    <w:rsid w:val="00095B3B"/>
    <w:rsid w:val="000966EC"/>
    <w:rsid w:val="000A0AC4"/>
    <w:rsid w:val="000A1033"/>
    <w:rsid w:val="000A46A8"/>
    <w:rsid w:val="000A492E"/>
    <w:rsid w:val="000A6FD9"/>
    <w:rsid w:val="000B05D4"/>
    <w:rsid w:val="000B2678"/>
    <w:rsid w:val="000B6B9E"/>
    <w:rsid w:val="000C16F4"/>
    <w:rsid w:val="000C378C"/>
    <w:rsid w:val="000C511B"/>
    <w:rsid w:val="000C6531"/>
    <w:rsid w:val="000D2FA7"/>
    <w:rsid w:val="000D3D72"/>
    <w:rsid w:val="000D4A65"/>
    <w:rsid w:val="000E30C0"/>
    <w:rsid w:val="000F4BD8"/>
    <w:rsid w:val="000F55A2"/>
    <w:rsid w:val="00116AE5"/>
    <w:rsid w:val="00132EDF"/>
    <w:rsid w:val="00137B89"/>
    <w:rsid w:val="00140C7D"/>
    <w:rsid w:val="00151DB7"/>
    <w:rsid w:val="00152142"/>
    <w:rsid w:val="00154B32"/>
    <w:rsid w:val="00154FC2"/>
    <w:rsid w:val="0016332F"/>
    <w:rsid w:val="00163BCF"/>
    <w:rsid w:val="00164A0A"/>
    <w:rsid w:val="00164F2D"/>
    <w:rsid w:val="0016650B"/>
    <w:rsid w:val="00173077"/>
    <w:rsid w:val="001733F5"/>
    <w:rsid w:val="001748BA"/>
    <w:rsid w:val="001841D3"/>
    <w:rsid w:val="00187387"/>
    <w:rsid w:val="0018743C"/>
    <w:rsid w:val="00190495"/>
    <w:rsid w:val="001917FB"/>
    <w:rsid w:val="00191C76"/>
    <w:rsid w:val="00192838"/>
    <w:rsid w:val="001A6662"/>
    <w:rsid w:val="001B05F7"/>
    <w:rsid w:val="001B06F2"/>
    <w:rsid w:val="001B1993"/>
    <w:rsid w:val="001B58E3"/>
    <w:rsid w:val="001D0186"/>
    <w:rsid w:val="001D5E32"/>
    <w:rsid w:val="001E0144"/>
    <w:rsid w:val="001E5C4A"/>
    <w:rsid w:val="001E742C"/>
    <w:rsid w:val="001F1DC3"/>
    <w:rsid w:val="001F29CF"/>
    <w:rsid w:val="001F386E"/>
    <w:rsid w:val="001F677B"/>
    <w:rsid w:val="002041B7"/>
    <w:rsid w:val="002044A6"/>
    <w:rsid w:val="00206D56"/>
    <w:rsid w:val="00211376"/>
    <w:rsid w:val="00211D3D"/>
    <w:rsid w:val="00212DDF"/>
    <w:rsid w:val="00212F90"/>
    <w:rsid w:val="00213863"/>
    <w:rsid w:val="00217D89"/>
    <w:rsid w:val="0022003A"/>
    <w:rsid w:val="00220DC7"/>
    <w:rsid w:val="00225583"/>
    <w:rsid w:val="00225864"/>
    <w:rsid w:val="00227422"/>
    <w:rsid w:val="00235A0F"/>
    <w:rsid w:val="0024058D"/>
    <w:rsid w:val="00240828"/>
    <w:rsid w:val="00240CAD"/>
    <w:rsid w:val="00241379"/>
    <w:rsid w:val="00251647"/>
    <w:rsid w:val="00252C0C"/>
    <w:rsid w:val="002540B6"/>
    <w:rsid w:val="00255BD1"/>
    <w:rsid w:val="00264D1E"/>
    <w:rsid w:val="00272FEE"/>
    <w:rsid w:val="0027395C"/>
    <w:rsid w:val="00281775"/>
    <w:rsid w:val="00282127"/>
    <w:rsid w:val="0028474A"/>
    <w:rsid w:val="00290DB8"/>
    <w:rsid w:val="002A270C"/>
    <w:rsid w:val="002A37BD"/>
    <w:rsid w:val="002A3FF0"/>
    <w:rsid w:val="002A5FBB"/>
    <w:rsid w:val="002A6C41"/>
    <w:rsid w:val="002B1184"/>
    <w:rsid w:val="002B79B2"/>
    <w:rsid w:val="002C2E49"/>
    <w:rsid w:val="002C36BC"/>
    <w:rsid w:val="002D41D4"/>
    <w:rsid w:val="002D688B"/>
    <w:rsid w:val="002E45CA"/>
    <w:rsid w:val="002E4AC1"/>
    <w:rsid w:val="002E64C4"/>
    <w:rsid w:val="002F0FA3"/>
    <w:rsid w:val="002F3B57"/>
    <w:rsid w:val="0031226D"/>
    <w:rsid w:val="003122E7"/>
    <w:rsid w:val="003127C5"/>
    <w:rsid w:val="00315B38"/>
    <w:rsid w:val="00325071"/>
    <w:rsid w:val="0033097D"/>
    <w:rsid w:val="00331419"/>
    <w:rsid w:val="003316A7"/>
    <w:rsid w:val="00336A39"/>
    <w:rsid w:val="003374A7"/>
    <w:rsid w:val="003408FF"/>
    <w:rsid w:val="00340CD8"/>
    <w:rsid w:val="003422F4"/>
    <w:rsid w:val="00350918"/>
    <w:rsid w:val="00351D77"/>
    <w:rsid w:val="003571CF"/>
    <w:rsid w:val="00364504"/>
    <w:rsid w:val="0037136F"/>
    <w:rsid w:val="003747CE"/>
    <w:rsid w:val="00385A80"/>
    <w:rsid w:val="00385C48"/>
    <w:rsid w:val="00385F72"/>
    <w:rsid w:val="003868F5"/>
    <w:rsid w:val="00387D13"/>
    <w:rsid w:val="00394A4C"/>
    <w:rsid w:val="00397BE0"/>
    <w:rsid w:val="003A35BD"/>
    <w:rsid w:val="003B52F1"/>
    <w:rsid w:val="003C3FE4"/>
    <w:rsid w:val="003D1E9C"/>
    <w:rsid w:val="003D285D"/>
    <w:rsid w:val="003D3718"/>
    <w:rsid w:val="003E2F7A"/>
    <w:rsid w:val="003E3E2A"/>
    <w:rsid w:val="003E4065"/>
    <w:rsid w:val="003E7E54"/>
    <w:rsid w:val="003F0C02"/>
    <w:rsid w:val="003F1793"/>
    <w:rsid w:val="003F457D"/>
    <w:rsid w:val="004005B5"/>
    <w:rsid w:val="00402F1D"/>
    <w:rsid w:val="004041B2"/>
    <w:rsid w:val="00413023"/>
    <w:rsid w:val="00415480"/>
    <w:rsid w:val="004204DD"/>
    <w:rsid w:val="004211A9"/>
    <w:rsid w:val="00421FBF"/>
    <w:rsid w:val="00424CEE"/>
    <w:rsid w:val="004300B3"/>
    <w:rsid w:val="004320C7"/>
    <w:rsid w:val="004341DD"/>
    <w:rsid w:val="004353BB"/>
    <w:rsid w:val="00435ABB"/>
    <w:rsid w:val="004362E0"/>
    <w:rsid w:val="00441198"/>
    <w:rsid w:val="004437CB"/>
    <w:rsid w:val="00444AA8"/>
    <w:rsid w:val="00452147"/>
    <w:rsid w:val="004541D1"/>
    <w:rsid w:val="00470A32"/>
    <w:rsid w:val="004756C4"/>
    <w:rsid w:val="0047632B"/>
    <w:rsid w:val="00477CC6"/>
    <w:rsid w:val="004B5DCA"/>
    <w:rsid w:val="004B6950"/>
    <w:rsid w:val="004B7227"/>
    <w:rsid w:val="004C7495"/>
    <w:rsid w:val="004D50AB"/>
    <w:rsid w:val="004E48AA"/>
    <w:rsid w:val="004E5B02"/>
    <w:rsid w:val="005047D2"/>
    <w:rsid w:val="00517A64"/>
    <w:rsid w:val="0052569E"/>
    <w:rsid w:val="00533E2B"/>
    <w:rsid w:val="005350EF"/>
    <w:rsid w:val="00537890"/>
    <w:rsid w:val="00540725"/>
    <w:rsid w:val="00540736"/>
    <w:rsid w:val="00541B42"/>
    <w:rsid w:val="00542D9B"/>
    <w:rsid w:val="00544D62"/>
    <w:rsid w:val="00551510"/>
    <w:rsid w:val="00553A12"/>
    <w:rsid w:val="00556C52"/>
    <w:rsid w:val="00564612"/>
    <w:rsid w:val="00565715"/>
    <w:rsid w:val="005674C9"/>
    <w:rsid w:val="00573406"/>
    <w:rsid w:val="0057392D"/>
    <w:rsid w:val="00574134"/>
    <w:rsid w:val="00575090"/>
    <w:rsid w:val="00581BD6"/>
    <w:rsid w:val="00582A5B"/>
    <w:rsid w:val="00582F63"/>
    <w:rsid w:val="005A0C93"/>
    <w:rsid w:val="005A1BB2"/>
    <w:rsid w:val="005A33F4"/>
    <w:rsid w:val="005A3C38"/>
    <w:rsid w:val="005B1EAA"/>
    <w:rsid w:val="005B3635"/>
    <w:rsid w:val="005C4847"/>
    <w:rsid w:val="005C4F9B"/>
    <w:rsid w:val="005C65AC"/>
    <w:rsid w:val="005D5FE1"/>
    <w:rsid w:val="005D6ABF"/>
    <w:rsid w:val="005E048A"/>
    <w:rsid w:val="005E0803"/>
    <w:rsid w:val="005E28F2"/>
    <w:rsid w:val="005F06DD"/>
    <w:rsid w:val="005F4C85"/>
    <w:rsid w:val="006007A7"/>
    <w:rsid w:val="0060230E"/>
    <w:rsid w:val="006071DA"/>
    <w:rsid w:val="006103E8"/>
    <w:rsid w:val="00612868"/>
    <w:rsid w:val="00617A65"/>
    <w:rsid w:val="00621160"/>
    <w:rsid w:val="0062571A"/>
    <w:rsid w:val="006261D3"/>
    <w:rsid w:val="00632600"/>
    <w:rsid w:val="00637D45"/>
    <w:rsid w:val="00651E96"/>
    <w:rsid w:val="00662617"/>
    <w:rsid w:val="00671F24"/>
    <w:rsid w:val="006729A3"/>
    <w:rsid w:val="0068150C"/>
    <w:rsid w:val="00696F13"/>
    <w:rsid w:val="006A18A1"/>
    <w:rsid w:val="006A214A"/>
    <w:rsid w:val="006A3DD7"/>
    <w:rsid w:val="006A43AD"/>
    <w:rsid w:val="006B3E0B"/>
    <w:rsid w:val="006C035B"/>
    <w:rsid w:val="006C2CB6"/>
    <w:rsid w:val="006C453A"/>
    <w:rsid w:val="006D2696"/>
    <w:rsid w:val="006D2B89"/>
    <w:rsid w:val="006D2EEB"/>
    <w:rsid w:val="006E0CEE"/>
    <w:rsid w:val="006E411B"/>
    <w:rsid w:val="006F1365"/>
    <w:rsid w:val="0070492C"/>
    <w:rsid w:val="0070534E"/>
    <w:rsid w:val="00705BA5"/>
    <w:rsid w:val="007071B4"/>
    <w:rsid w:val="00714231"/>
    <w:rsid w:val="00714D97"/>
    <w:rsid w:val="007176AD"/>
    <w:rsid w:val="00730B8F"/>
    <w:rsid w:val="0073285B"/>
    <w:rsid w:val="007339E5"/>
    <w:rsid w:val="00746C74"/>
    <w:rsid w:val="00752A7C"/>
    <w:rsid w:val="00755262"/>
    <w:rsid w:val="00761260"/>
    <w:rsid w:val="007662D7"/>
    <w:rsid w:val="00770C8C"/>
    <w:rsid w:val="0077643D"/>
    <w:rsid w:val="00776495"/>
    <w:rsid w:val="0078420B"/>
    <w:rsid w:val="007842F3"/>
    <w:rsid w:val="00787210"/>
    <w:rsid w:val="007907F8"/>
    <w:rsid w:val="007943B7"/>
    <w:rsid w:val="00796E45"/>
    <w:rsid w:val="007A5450"/>
    <w:rsid w:val="007B017E"/>
    <w:rsid w:val="007B48AA"/>
    <w:rsid w:val="007C15BD"/>
    <w:rsid w:val="007C77CE"/>
    <w:rsid w:val="007D2A91"/>
    <w:rsid w:val="007D4B36"/>
    <w:rsid w:val="007D71F8"/>
    <w:rsid w:val="007E07E8"/>
    <w:rsid w:val="007E2ECF"/>
    <w:rsid w:val="007F195A"/>
    <w:rsid w:val="007F48E9"/>
    <w:rsid w:val="0080631B"/>
    <w:rsid w:val="0080783A"/>
    <w:rsid w:val="00810D72"/>
    <w:rsid w:val="008138A6"/>
    <w:rsid w:val="0081599D"/>
    <w:rsid w:val="00815CB5"/>
    <w:rsid w:val="00816000"/>
    <w:rsid w:val="008203EF"/>
    <w:rsid w:val="008213CF"/>
    <w:rsid w:val="0082290C"/>
    <w:rsid w:val="0082570D"/>
    <w:rsid w:val="008257E8"/>
    <w:rsid w:val="00825B83"/>
    <w:rsid w:val="00827C49"/>
    <w:rsid w:val="008340A7"/>
    <w:rsid w:val="00836DE0"/>
    <w:rsid w:val="008702B6"/>
    <w:rsid w:val="008738B6"/>
    <w:rsid w:val="00875BC7"/>
    <w:rsid w:val="00880D8F"/>
    <w:rsid w:val="0088460B"/>
    <w:rsid w:val="008848C0"/>
    <w:rsid w:val="00884F6D"/>
    <w:rsid w:val="00885D23"/>
    <w:rsid w:val="008908E3"/>
    <w:rsid w:val="008942F6"/>
    <w:rsid w:val="00897EF7"/>
    <w:rsid w:val="008A161F"/>
    <w:rsid w:val="008A49EB"/>
    <w:rsid w:val="008A57DC"/>
    <w:rsid w:val="008B1C95"/>
    <w:rsid w:val="008B4CAB"/>
    <w:rsid w:val="008B7174"/>
    <w:rsid w:val="008B731E"/>
    <w:rsid w:val="008B7CD7"/>
    <w:rsid w:val="008C011D"/>
    <w:rsid w:val="008C5E59"/>
    <w:rsid w:val="008C6992"/>
    <w:rsid w:val="008D07AC"/>
    <w:rsid w:val="008D0B0A"/>
    <w:rsid w:val="008D159F"/>
    <w:rsid w:val="008E253B"/>
    <w:rsid w:val="008E2C44"/>
    <w:rsid w:val="008E2D98"/>
    <w:rsid w:val="008E423F"/>
    <w:rsid w:val="008F20DC"/>
    <w:rsid w:val="008F4D35"/>
    <w:rsid w:val="009026B5"/>
    <w:rsid w:val="00911FB0"/>
    <w:rsid w:val="00913091"/>
    <w:rsid w:val="009163C6"/>
    <w:rsid w:val="009167F8"/>
    <w:rsid w:val="009223B1"/>
    <w:rsid w:val="00931D25"/>
    <w:rsid w:val="00934108"/>
    <w:rsid w:val="0093572B"/>
    <w:rsid w:val="00937AB8"/>
    <w:rsid w:val="00947E00"/>
    <w:rsid w:val="00952D82"/>
    <w:rsid w:val="00955111"/>
    <w:rsid w:val="009607D3"/>
    <w:rsid w:val="009625B8"/>
    <w:rsid w:val="00963094"/>
    <w:rsid w:val="00973748"/>
    <w:rsid w:val="00980433"/>
    <w:rsid w:val="00982F67"/>
    <w:rsid w:val="00983758"/>
    <w:rsid w:val="00987854"/>
    <w:rsid w:val="0099473C"/>
    <w:rsid w:val="00995C58"/>
    <w:rsid w:val="00995FA7"/>
    <w:rsid w:val="00997A46"/>
    <w:rsid w:val="009A0655"/>
    <w:rsid w:val="009A2E5C"/>
    <w:rsid w:val="009A5319"/>
    <w:rsid w:val="009A7AE6"/>
    <w:rsid w:val="009B09EA"/>
    <w:rsid w:val="009D1CB7"/>
    <w:rsid w:val="009D2823"/>
    <w:rsid w:val="009D4E17"/>
    <w:rsid w:val="009D7514"/>
    <w:rsid w:val="009E3248"/>
    <w:rsid w:val="009E6BEA"/>
    <w:rsid w:val="009E7B6C"/>
    <w:rsid w:val="009F5389"/>
    <w:rsid w:val="009F5C4E"/>
    <w:rsid w:val="00A05CF9"/>
    <w:rsid w:val="00A074F5"/>
    <w:rsid w:val="00A07B7B"/>
    <w:rsid w:val="00A11D52"/>
    <w:rsid w:val="00A12E37"/>
    <w:rsid w:val="00A23910"/>
    <w:rsid w:val="00A256D8"/>
    <w:rsid w:val="00A32B87"/>
    <w:rsid w:val="00A34D00"/>
    <w:rsid w:val="00A35556"/>
    <w:rsid w:val="00A406E9"/>
    <w:rsid w:val="00A44380"/>
    <w:rsid w:val="00A478D9"/>
    <w:rsid w:val="00A5027E"/>
    <w:rsid w:val="00A5150A"/>
    <w:rsid w:val="00A5366A"/>
    <w:rsid w:val="00A622D8"/>
    <w:rsid w:val="00A66F20"/>
    <w:rsid w:val="00A67EE4"/>
    <w:rsid w:val="00A74826"/>
    <w:rsid w:val="00A75467"/>
    <w:rsid w:val="00A80D35"/>
    <w:rsid w:val="00A97B47"/>
    <w:rsid w:val="00AA240C"/>
    <w:rsid w:val="00AB3D28"/>
    <w:rsid w:val="00AB574A"/>
    <w:rsid w:val="00AB735A"/>
    <w:rsid w:val="00AD0456"/>
    <w:rsid w:val="00AD12FA"/>
    <w:rsid w:val="00AD1DFE"/>
    <w:rsid w:val="00AD68B4"/>
    <w:rsid w:val="00AD7AD1"/>
    <w:rsid w:val="00AE002C"/>
    <w:rsid w:val="00AE452D"/>
    <w:rsid w:val="00AE53CC"/>
    <w:rsid w:val="00AF086F"/>
    <w:rsid w:val="00AF09C6"/>
    <w:rsid w:val="00AF4DEF"/>
    <w:rsid w:val="00AF7B35"/>
    <w:rsid w:val="00AF7C05"/>
    <w:rsid w:val="00B0207F"/>
    <w:rsid w:val="00B06A89"/>
    <w:rsid w:val="00B15456"/>
    <w:rsid w:val="00B15CD8"/>
    <w:rsid w:val="00B17C1D"/>
    <w:rsid w:val="00B24036"/>
    <w:rsid w:val="00B26570"/>
    <w:rsid w:val="00B36738"/>
    <w:rsid w:val="00B42D31"/>
    <w:rsid w:val="00B4366F"/>
    <w:rsid w:val="00B4370E"/>
    <w:rsid w:val="00B45DAF"/>
    <w:rsid w:val="00B5674D"/>
    <w:rsid w:val="00B62CBB"/>
    <w:rsid w:val="00B70B05"/>
    <w:rsid w:val="00B716F3"/>
    <w:rsid w:val="00B74C33"/>
    <w:rsid w:val="00B7572E"/>
    <w:rsid w:val="00B77CCB"/>
    <w:rsid w:val="00B87185"/>
    <w:rsid w:val="00B915B5"/>
    <w:rsid w:val="00B95B76"/>
    <w:rsid w:val="00B95BB0"/>
    <w:rsid w:val="00BA15B5"/>
    <w:rsid w:val="00BA36A3"/>
    <w:rsid w:val="00BB4124"/>
    <w:rsid w:val="00BB5E82"/>
    <w:rsid w:val="00BB7EC3"/>
    <w:rsid w:val="00BC3E67"/>
    <w:rsid w:val="00BD1EE0"/>
    <w:rsid w:val="00BE2E2F"/>
    <w:rsid w:val="00BE3AB8"/>
    <w:rsid w:val="00BF0ADF"/>
    <w:rsid w:val="00BF0B6B"/>
    <w:rsid w:val="00BF497F"/>
    <w:rsid w:val="00C005EC"/>
    <w:rsid w:val="00C010C4"/>
    <w:rsid w:val="00C01175"/>
    <w:rsid w:val="00C01313"/>
    <w:rsid w:val="00C01827"/>
    <w:rsid w:val="00C0547F"/>
    <w:rsid w:val="00C22228"/>
    <w:rsid w:val="00C22EF7"/>
    <w:rsid w:val="00C325D5"/>
    <w:rsid w:val="00C3428B"/>
    <w:rsid w:val="00C34419"/>
    <w:rsid w:val="00C36126"/>
    <w:rsid w:val="00C3744F"/>
    <w:rsid w:val="00C37596"/>
    <w:rsid w:val="00C40C43"/>
    <w:rsid w:val="00C41C74"/>
    <w:rsid w:val="00C42F8C"/>
    <w:rsid w:val="00C4335B"/>
    <w:rsid w:val="00C531A3"/>
    <w:rsid w:val="00C63C0E"/>
    <w:rsid w:val="00C63C25"/>
    <w:rsid w:val="00C66824"/>
    <w:rsid w:val="00C77646"/>
    <w:rsid w:val="00C7798F"/>
    <w:rsid w:val="00C80057"/>
    <w:rsid w:val="00C81F7D"/>
    <w:rsid w:val="00C90E7A"/>
    <w:rsid w:val="00C91DAC"/>
    <w:rsid w:val="00C94C87"/>
    <w:rsid w:val="00C9728C"/>
    <w:rsid w:val="00CA30A7"/>
    <w:rsid w:val="00CA4D20"/>
    <w:rsid w:val="00CA5B57"/>
    <w:rsid w:val="00CB18AB"/>
    <w:rsid w:val="00CB3166"/>
    <w:rsid w:val="00CB391C"/>
    <w:rsid w:val="00CB4F9D"/>
    <w:rsid w:val="00CC30CA"/>
    <w:rsid w:val="00CC659D"/>
    <w:rsid w:val="00CD224D"/>
    <w:rsid w:val="00CD4857"/>
    <w:rsid w:val="00CD5474"/>
    <w:rsid w:val="00CD78DE"/>
    <w:rsid w:val="00CE2242"/>
    <w:rsid w:val="00CE3D79"/>
    <w:rsid w:val="00CE3E95"/>
    <w:rsid w:val="00CE52BB"/>
    <w:rsid w:val="00CF10C5"/>
    <w:rsid w:val="00CF2FE9"/>
    <w:rsid w:val="00CF68C0"/>
    <w:rsid w:val="00D017C9"/>
    <w:rsid w:val="00D03141"/>
    <w:rsid w:val="00D03E04"/>
    <w:rsid w:val="00D10776"/>
    <w:rsid w:val="00D17046"/>
    <w:rsid w:val="00D305A4"/>
    <w:rsid w:val="00D4438E"/>
    <w:rsid w:val="00D55591"/>
    <w:rsid w:val="00D615F1"/>
    <w:rsid w:val="00D64338"/>
    <w:rsid w:val="00D652F7"/>
    <w:rsid w:val="00D74799"/>
    <w:rsid w:val="00D80100"/>
    <w:rsid w:val="00D81165"/>
    <w:rsid w:val="00D90612"/>
    <w:rsid w:val="00D90DD0"/>
    <w:rsid w:val="00D91DD9"/>
    <w:rsid w:val="00D9477F"/>
    <w:rsid w:val="00D97853"/>
    <w:rsid w:val="00DA0821"/>
    <w:rsid w:val="00DA23FE"/>
    <w:rsid w:val="00DA2D50"/>
    <w:rsid w:val="00DB00CB"/>
    <w:rsid w:val="00DB1986"/>
    <w:rsid w:val="00DC371E"/>
    <w:rsid w:val="00DD7702"/>
    <w:rsid w:val="00DE1535"/>
    <w:rsid w:val="00DE5ECE"/>
    <w:rsid w:val="00DF0952"/>
    <w:rsid w:val="00DF17F7"/>
    <w:rsid w:val="00DF2E84"/>
    <w:rsid w:val="00DF54E4"/>
    <w:rsid w:val="00DF7EF5"/>
    <w:rsid w:val="00E014D1"/>
    <w:rsid w:val="00E02ED4"/>
    <w:rsid w:val="00E10371"/>
    <w:rsid w:val="00E1098D"/>
    <w:rsid w:val="00E11206"/>
    <w:rsid w:val="00E158DD"/>
    <w:rsid w:val="00E23E8F"/>
    <w:rsid w:val="00E263FA"/>
    <w:rsid w:val="00E26526"/>
    <w:rsid w:val="00E330B0"/>
    <w:rsid w:val="00E37E53"/>
    <w:rsid w:val="00E441AA"/>
    <w:rsid w:val="00E4672F"/>
    <w:rsid w:val="00E46767"/>
    <w:rsid w:val="00E5139D"/>
    <w:rsid w:val="00E54DE5"/>
    <w:rsid w:val="00E55306"/>
    <w:rsid w:val="00E60DF5"/>
    <w:rsid w:val="00E617C9"/>
    <w:rsid w:val="00E72647"/>
    <w:rsid w:val="00E8318A"/>
    <w:rsid w:val="00E85D2B"/>
    <w:rsid w:val="00E87942"/>
    <w:rsid w:val="00E9099A"/>
    <w:rsid w:val="00EA44E1"/>
    <w:rsid w:val="00EA51EA"/>
    <w:rsid w:val="00EB4130"/>
    <w:rsid w:val="00EB41A0"/>
    <w:rsid w:val="00EB4B86"/>
    <w:rsid w:val="00EB5EBC"/>
    <w:rsid w:val="00EC1410"/>
    <w:rsid w:val="00EC268F"/>
    <w:rsid w:val="00EC778C"/>
    <w:rsid w:val="00ED239E"/>
    <w:rsid w:val="00ED412E"/>
    <w:rsid w:val="00ED79DE"/>
    <w:rsid w:val="00EE1050"/>
    <w:rsid w:val="00EF05D2"/>
    <w:rsid w:val="00EF5B6D"/>
    <w:rsid w:val="00F02B10"/>
    <w:rsid w:val="00F04A1C"/>
    <w:rsid w:val="00F04F98"/>
    <w:rsid w:val="00F10259"/>
    <w:rsid w:val="00F143C8"/>
    <w:rsid w:val="00F150FB"/>
    <w:rsid w:val="00F204A3"/>
    <w:rsid w:val="00F218CF"/>
    <w:rsid w:val="00F24B06"/>
    <w:rsid w:val="00F24E79"/>
    <w:rsid w:val="00F253DD"/>
    <w:rsid w:val="00F2563E"/>
    <w:rsid w:val="00F3196B"/>
    <w:rsid w:val="00F326F0"/>
    <w:rsid w:val="00F403FE"/>
    <w:rsid w:val="00F44140"/>
    <w:rsid w:val="00F45D18"/>
    <w:rsid w:val="00F60DBB"/>
    <w:rsid w:val="00F64C54"/>
    <w:rsid w:val="00F723F7"/>
    <w:rsid w:val="00F7346A"/>
    <w:rsid w:val="00F84779"/>
    <w:rsid w:val="00F8583D"/>
    <w:rsid w:val="00F8597B"/>
    <w:rsid w:val="00F85D91"/>
    <w:rsid w:val="00F8725C"/>
    <w:rsid w:val="00F93878"/>
    <w:rsid w:val="00F94429"/>
    <w:rsid w:val="00F94A8A"/>
    <w:rsid w:val="00F97DF4"/>
    <w:rsid w:val="00FA4476"/>
    <w:rsid w:val="00FA523C"/>
    <w:rsid w:val="00FA5B7B"/>
    <w:rsid w:val="00FA6A68"/>
    <w:rsid w:val="00FB3DBF"/>
    <w:rsid w:val="00FD1546"/>
    <w:rsid w:val="00FD3F49"/>
    <w:rsid w:val="00FD5982"/>
    <w:rsid w:val="00FD76F4"/>
    <w:rsid w:val="00FE003E"/>
    <w:rsid w:val="00FE0ACD"/>
    <w:rsid w:val="00FE2C8C"/>
    <w:rsid w:val="00FF0764"/>
    <w:rsid w:val="00FF1654"/>
    <w:rsid w:val="00FF17C6"/>
    <w:rsid w:val="00FF5815"/>
    <w:rsid w:val="00FF5CD1"/>
    <w:rsid w:val="00FF66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E02D4E"/>
  <w15:chartTrackingRefBased/>
  <w15:docId w15:val="{0C65EEB9-9E6E-4DAA-AF2B-BF73101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82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5">
    <w:name w:val="heading 5"/>
    <w:basedOn w:val="Normal"/>
    <w:next w:val="Normal"/>
    <w:link w:val="Heading5Char"/>
    <w:uiPriority w:val="9"/>
    <w:semiHidden/>
    <w:unhideWhenUsed/>
    <w:qFormat/>
    <w:rsid w:val="007842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420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character" w:customStyle="1" w:styleId="Heading5Char">
    <w:name w:val="Heading 5 Char"/>
    <w:basedOn w:val="DefaultParagraphFont"/>
    <w:link w:val="Heading5"/>
    <w:uiPriority w:val="9"/>
    <w:semiHidden/>
    <w:rsid w:val="0078420B"/>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78420B"/>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E1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table" w:styleId="GridTable1Light">
    <w:name w:val="Grid Table 1 Light"/>
    <w:basedOn w:val="TableNormal"/>
    <w:uiPriority w:val="46"/>
    <w:rsid w:val="00AE002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80D35"/>
    <w:rPr>
      <w:sz w:val="16"/>
      <w:szCs w:val="16"/>
    </w:rPr>
  </w:style>
  <w:style w:type="paragraph" w:styleId="CommentText">
    <w:name w:val="annotation text"/>
    <w:basedOn w:val="Normal"/>
    <w:link w:val="CommentTextChar"/>
    <w:uiPriority w:val="99"/>
    <w:semiHidden/>
    <w:unhideWhenUsed/>
    <w:rsid w:val="00A80D35"/>
    <w:pPr>
      <w:spacing w:line="240" w:lineRule="auto"/>
    </w:pPr>
    <w:rPr>
      <w:sz w:val="20"/>
      <w:szCs w:val="20"/>
    </w:rPr>
  </w:style>
  <w:style w:type="character" w:customStyle="1" w:styleId="CommentTextChar">
    <w:name w:val="Comment Text Char"/>
    <w:basedOn w:val="DefaultParagraphFont"/>
    <w:link w:val="CommentText"/>
    <w:uiPriority w:val="99"/>
    <w:semiHidden/>
    <w:rsid w:val="00A80D3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0D35"/>
    <w:rPr>
      <w:b/>
      <w:bCs/>
    </w:rPr>
  </w:style>
  <w:style w:type="character" w:customStyle="1" w:styleId="CommentSubjectChar">
    <w:name w:val="Comment Subject Char"/>
    <w:basedOn w:val="CommentTextChar"/>
    <w:link w:val="CommentSubject"/>
    <w:uiPriority w:val="99"/>
    <w:semiHidden/>
    <w:rsid w:val="00A80D3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8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35"/>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582A5B"/>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418">
      <w:bodyDiv w:val="1"/>
      <w:marLeft w:val="0"/>
      <w:marRight w:val="0"/>
      <w:marTop w:val="0"/>
      <w:marBottom w:val="0"/>
      <w:divBdr>
        <w:top w:val="none" w:sz="0" w:space="0" w:color="auto"/>
        <w:left w:val="none" w:sz="0" w:space="0" w:color="auto"/>
        <w:bottom w:val="none" w:sz="0" w:space="0" w:color="auto"/>
        <w:right w:val="none" w:sz="0" w:space="0" w:color="auto"/>
      </w:divBdr>
    </w:div>
    <w:div w:id="19286388">
      <w:bodyDiv w:val="1"/>
      <w:marLeft w:val="0"/>
      <w:marRight w:val="0"/>
      <w:marTop w:val="0"/>
      <w:marBottom w:val="0"/>
      <w:divBdr>
        <w:top w:val="none" w:sz="0" w:space="0" w:color="auto"/>
        <w:left w:val="none" w:sz="0" w:space="0" w:color="auto"/>
        <w:bottom w:val="none" w:sz="0" w:space="0" w:color="auto"/>
        <w:right w:val="none" w:sz="0" w:space="0" w:color="auto"/>
      </w:divBdr>
    </w:div>
    <w:div w:id="24718147">
      <w:bodyDiv w:val="1"/>
      <w:marLeft w:val="0"/>
      <w:marRight w:val="0"/>
      <w:marTop w:val="0"/>
      <w:marBottom w:val="0"/>
      <w:divBdr>
        <w:top w:val="none" w:sz="0" w:space="0" w:color="auto"/>
        <w:left w:val="none" w:sz="0" w:space="0" w:color="auto"/>
        <w:bottom w:val="none" w:sz="0" w:space="0" w:color="auto"/>
        <w:right w:val="none" w:sz="0" w:space="0" w:color="auto"/>
      </w:divBdr>
    </w:div>
    <w:div w:id="28727457">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6514092">
      <w:bodyDiv w:val="1"/>
      <w:marLeft w:val="0"/>
      <w:marRight w:val="0"/>
      <w:marTop w:val="0"/>
      <w:marBottom w:val="0"/>
      <w:divBdr>
        <w:top w:val="none" w:sz="0" w:space="0" w:color="auto"/>
        <w:left w:val="none" w:sz="0" w:space="0" w:color="auto"/>
        <w:bottom w:val="none" w:sz="0" w:space="0" w:color="auto"/>
        <w:right w:val="none" w:sz="0" w:space="0" w:color="auto"/>
      </w:divBdr>
    </w:div>
    <w:div w:id="45110312">
      <w:bodyDiv w:val="1"/>
      <w:marLeft w:val="0"/>
      <w:marRight w:val="0"/>
      <w:marTop w:val="0"/>
      <w:marBottom w:val="0"/>
      <w:divBdr>
        <w:top w:val="none" w:sz="0" w:space="0" w:color="auto"/>
        <w:left w:val="none" w:sz="0" w:space="0" w:color="auto"/>
        <w:bottom w:val="none" w:sz="0" w:space="0" w:color="auto"/>
        <w:right w:val="none" w:sz="0" w:space="0" w:color="auto"/>
      </w:divBdr>
    </w:div>
    <w:div w:id="57172435">
      <w:bodyDiv w:val="1"/>
      <w:marLeft w:val="0"/>
      <w:marRight w:val="0"/>
      <w:marTop w:val="0"/>
      <w:marBottom w:val="0"/>
      <w:divBdr>
        <w:top w:val="none" w:sz="0" w:space="0" w:color="auto"/>
        <w:left w:val="none" w:sz="0" w:space="0" w:color="auto"/>
        <w:bottom w:val="none" w:sz="0" w:space="0" w:color="auto"/>
        <w:right w:val="none" w:sz="0" w:space="0" w:color="auto"/>
      </w:divBdr>
    </w:div>
    <w:div w:id="58750744">
      <w:bodyDiv w:val="1"/>
      <w:marLeft w:val="0"/>
      <w:marRight w:val="0"/>
      <w:marTop w:val="0"/>
      <w:marBottom w:val="0"/>
      <w:divBdr>
        <w:top w:val="none" w:sz="0" w:space="0" w:color="auto"/>
        <w:left w:val="none" w:sz="0" w:space="0" w:color="auto"/>
        <w:bottom w:val="none" w:sz="0" w:space="0" w:color="auto"/>
        <w:right w:val="none" w:sz="0" w:space="0" w:color="auto"/>
      </w:divBdr>
    </w:div>
    <w:div w:id="65498770">
      <w:bodyDiv w:val="1"/>
      <w:marLeft w:val="0"/>
      <w:marRight w:val="0"/>
      <w:marTop w:val="0"/>
      <w:marBottom w:val="0"/>
      <w:divBdr>
        <w:top w:val="none" w:sz="0" w:space="0" w:color="auto"/>
        <w:left w:val="none" w:sz="0" w:space="0" w:color="auto"/>
        <w:bottom w:val="none" w:sz="0" w:space="0" w:color="auto"/>
        <w:right w:val="none" w:sz="0" w:space="0" w:color="auto"/>
      </w:divBdr>
    </w:div>
    <w:div w:id="66151472">
      <w:bodyDiv w:val="1"/>
      <w:marLeft w:val="0"/>
      <w:marRight w:val="0"/>
      <w:marTop w:val="0"/>
      <w:marBottom w:val="0"/>
      <w:divBdr>
        <w:top w:val="none" w:sz="0" w:space="0" w:color="auto"/>
        <w:left w:val="none" w:sz="0" w:space="0" w:color="auto"/>
        <w:bottom w:val="none" w:sz="0" w:space="0" w:color="auto"/>
        <w:right w:val="none" w:sz="0" w:space="0" w:color="auto"/>
      </w:divBdr>
    </w:div>
    <w:div w:id="71390609">
      <w:bodyDiv w:val="1"/>
      <w:marLeft w:val="0"/>
      <w:marRight w:val="0"/>
      <w:marTop w:val="0"/>
      <w:marBottom w:val="0"/>
      <w:divBdr>
        <w:top w:val="none" w:sz="0" w:space="0" w:color="auto"/>
        <w:left w:val="none" w:sz="0" w:space="0" w:color="auto"/>
        <w:bottom w:val="none" w:sz="0" w:space="0" w:color="auto"/>
        <w:right w:val="none" w:sz="0" w:space="0" w:color="auto"/>
      </w:divBdr>
    </w:div>
    <w:div w:id="78331154">
      <w:bodyDiv w:val="1"/>
      <w:marLeft w:val="0"/>
      <w:marRight w:val="0"/>
      <w:marTop w:val="0"/>
      <w:marBottom w:val="0"/>
      <w:divBdr>
        <w:top w:val="none" w:sz="0" w:space="0" w:color="auto"/>
        <w:left w:val="none" w:sz="0" w:space="0" w:color="auto"/>
        <w:bottom w:val="none" w:sz="0" w:space="0" w:color="auto"/>
        <w:right w:val="none" w:sz="0" w:space="0" w:color="auto"/>
      </w:divBdr>
    </w:div>
    <w:div w:id="78644753">
      <w:bodyDiv w:val="1"/>
      <w:marLeft w:val="0"/>
      <w:marRight w:val="0"/>
      <w:marTop w:val="0"/>
      <w:marBottom w:val="0"/>
      <w:divBdr>
        <w:top w:val="none" w:sz="0" w:space="0" w:color="auto"/>
        <w:left w:val="none" w:sz="0" w:space="0" w:color="auto"/>
        <w:bottom w:val="none" w:sz="0" w:space="0" w:color="auto"/>
        <w:right w:val="none" w:sz="0" w:space="0" w:color="auto"/>
      </w:divBdr>
    </w:div>
    <w:div w:id="89593243">
      <w:bodyDiv w:val="1"/>
      <w:marLeft w:val="0"/>
      <w:marRight w:val="0"/>
      <w:marTop w:val="0"/>
      <w:marBottom w:val="0"/>
      <w:divBdr>
        <w:top w:val="none" w:sz="0" w:space="0" w:color="auto"/>
        <w:left w:val="none" w:sz="0" w:space="0" w:color="auto"/>
        <w:bottom w:val="none" w:sz="0" w:space="0" w:color="auto"/>
        <w:right w:val="none" w:sz="0" w:space="0" w:color="auto"/>
      </w:divBdr>
    </w:div>
    <w:div w:id="123012022">
      <w:bodyDiv w:val="1"/>
      <w:marLeft w:val="0"/>
      <w:marRight w:val="0"/>
      <w:marTop w:val="0"/>
      <w:marBottom w:val="0"/>
      <w:divBdr>
        <w:top w:val="none" w:sz="0" w:space="0" w:color="auto"/>
        <w:left w:val="none" w:sz="0" w:space="0" w:color="auto"/>
        <w:bottom w:val="none" w:sz="0" w:space="0" w:color="auto"/>
        <w:right w:val="none" w:sz="0" w:space="0" w:color="auto"/>
      </w:divBdr>
    </w:div>
    <w:div w:id="126239510">
      <w:bodyDiv w:val="1"/>
      <w:marLeft w:val="0"/>
      <w:marRight w:val="0"/>
      <w:marTop w:val="0"/>
      <w:marBottom w:val="0"/>
      <w:divBdr>
        <w:top w:val="none" w:sz="0" w:space="0" w:color="auto"/>
        <w:left w:val="none" w:sz="0" w:space="0" w:color="auto"/>
        <w:bottom w:val="none" w:sz="0" w:space="0" w:color="auto"/>
        <w:right w:val="none" w:sz="0" w:space="0" w:color="auto"/>
      </w:divBdr>
    </w:div>
    <w:div w:id="137696207">
      <w:bodyDiv w:val="1"/>
      <w:marLeft w:val="0"/>
      <w:marRight w:val="0"/>
      <w:marTop w:val="0"/>
      <w:marBottom w:val="0"/>
      <w:divBdr>
        <w:top w:val="none" w:sz="0" w:space="0" w:color="auto"/>
        <w:left w:val="none" w:sz="0" w:space="0" w:color="auto"/>
        <w:bottom w:val="none" w:sz="0" w:space="0" w:color="auto"/>
        <w:right w:val="none" w:sz="0" w:space="0" w:color="auto"/>
      </w:divBdr>
    </w:div>
    <w:div w:id="139928133">
      <w:bodyDiv w:val="1"/>
      <w:marLeft w:val="0"/>
      <w:marRight w:val="0"/>
      <w:marTop w:val="0"/>
      <w:marBottom w:val="0"/>
      <w:divBdr>
        <w:top w:val="none" w:sz="0" w:space="0" w:color="auto"/>
        <w:left w:val="none" w:sz="0" w:space="0" w:color="auto"/>
        <w:bottom w:val="none" w:sz="0" w:space="0" w:color="auto"/>
        <w:right w:val="none" w:sz="0" w:space="0" w:color="auto"/>
      </w:divBdr>
    </w:div>
    <w:div w:id="167990816">
      <w:bodyDiv w:val="1"/>
      <w:marLeft w:val="0"/>
      <w:marRight w:val="0"/>
      <w:marTop w:val="0"/>
      <w:marBottom w:val="0"/>
      <w:divBdr>
        <w:top w:val="none" w:sz="0" w:space="0" w:color="auto"/>
        <w:left w:val="none" w:sz="0" w:space="0" w:color="auto"/>
        <w:bottom w:val="none" w:sz="0" w:space="0" w:color="auto"/>
        <w:right w:val="none" w:sz="0" w:space="0" w:color="auto"/>
      </w:divBdr>
    </w:div>
    <w:div w:id="196627647">
      <w:bodyDiv w:val="1"/>
      <w:marLeft w:val="0"/>
      <w:marRight w:val="0"/>
      <w:marTop w:val="0"/>
      <w:marBottom w:val="0"/>
      <w:divBdr>
        <w:top w:val="none" w:sz="0" w:space="0" w:color="auto"/>
        <w:left w:val="none" w:sz="0" w:space="0" w:color="auto"/>
        <w:bottom w:val="none" w:sz="0" w:space="0" w:color="auto"/>
        <w:right w:val="none" w:sz="0" w:space="0" w:color="auto"/>
      </w:divBdr>
    </w:div>
    <w:div w:id="198016069">
      <w:bodyDiv w:val="1"/>
      <w:marLeft w:val="0"/>
      <w:marRight w:val="0"/>
      <w:marTop w:val="0"/>
      <w:marBottom w:val="0"/>
      <w:divBdr>
        <w:top w:val="none" w:sz="0" w:space="0" w:color="auto"/>
        <w:left w:val="none" w:sz="0" w:space="0" w:color="auto"/>
        <w:bottom w:val="none" w:sz="0" w:space="0" w:color="auto"/>
        <w:right w:val="none" w:sz="0" w:space="0" w:color="auto"/>
      </w:divBdr>
    </w:div>
    <w:div w:id="198786933">
      <w:bodyDiv w:val="1"/>
      <w:marLeft w:val="0"/>
      <w:marRight w:val="0"/>
      <w:marTop w:val="0"/>
      <w:marBottom w:val="0"/>
      <w:divBdr>
        <w:top w:val="none" w:sz="0" w:space="0" w:color="auto"/>
        <w:left w:val="none" w:sz="0" w:space="0" w:color="auto"/>
        <w:bottom w:val="none" w:sz="0" w:space="0" w:color="auto"/>
        <w:right w:val="none" w:sz="0" w:space="0" w:color="auto"/>
      </w:divBdr>
    </w:div>
    <w:div w:id="215094061">
      <w:bodyDiv w:val="1"/>
      <w:marLeft w:val="0"/>
      <w:marRight w:val="0"/>
      <w:marTop w:val="0"/>
      <w:marBottom w:val="0"/>
      <w:divBdr>
        <w:top w:val="none" w:sz="0" w:space="0" w:color="auto"/>
        <w:left w:val="none" w:sz="0" w:space="0" w:color="auto"/>
        <w:bottom w:val="none" w:sz="0" w:space="0" w:color="auto"/>
        <w:right w:val="none" w:sz="0" w:space="0" w:color="auto"/>
      </w:divBdr>
    </w:div>
    <w:div w:id="226304461">
      <w:bodyDiv w:val="1"/>
      <w:marLeft w:val="0"/>
      <w:marRight w:val="0"/>
      <w:marTop w:val="0"/>
      <w:marBottom w:val="0"/>
      <w:divBdr>
        <w:top w:val="none" w:sz="0" w:space="0" w:color="auto"/>
        <w:left w:val="none" w:sz="0" w:space="0" w:color="auto"/>
        <w:bottom w:val="none" w:sz="0" w:space="0" w:color="auto"/>
        <w:right w:val="none" w:sz="0" w:space="0" w:color="auto"/>
      </w:divBdr>
    </w:div>
    <w:div w:id="258953402">
      <w:bodyDiv w:val="1"/>
      <w:marLeft w:val="0"/>
      <w:marRight w:val="0"/>
      <w:marTop w:val="0"/>
      <w:marBottom w:val="0"/>
      <w:divBdr>
        <w:top w:val="none" w:sz="0" w:space="0" w:color="auto"/>
        <w:left w:val="none" w:sz="0" w:space="0" w:color="auto"/>
        <w:bottom w:val="none" w:sz="0" w:space="0" w:color="auto"/>
        <w:right w:val="none" w:sz="0" w:space="0" w:color="auto"/>
      </w:divBdr>
    </w:div>
    <w:div w:id="272833697">
      <w:bodyDiv w:val="1"/>
      <w:marLeft w:val="0"/>
      <w:marRight w:val="0"/>
      <w:marTop w:val="0"/>
      <w:marBottom w:val="0"/>
      <w:divBdr>
        <w:top w:val="none" w:sz="0" w:space="0" w:color="auto"/>
        <w:left w:val="none" w:sz="0" w:space="0" w:color="auto"/>
        <w:bottom w:val="none" w:sz="0" w:space="0" w:color="auto"/>
        <w:right w:val="none" w:sz="0" w:space="0" w:color="auto"/>
      </w:divBdr>
    </w:div>
    <w:div w:id="279411755">
      <w:bodyDiv w:val="1"/>
      <w:marLeft w:val="0"/>
      <w:marRight w:val="0"/>
      <w:marTop w:val="0"/>
      <w:marBottom w:val="0"/>
      <w:divBdr>
        <w:top w:val="none" w:sz="0" w:space="0" w:color="auto"/>
        <w:left w:val="none" w:sz="0" w:space="0" w:color="auto"/>
        <w:bottom w:val="none" w:sz="0" w:space="0" w:color="auto"/>
        <w:right w:val="none" w:sz="0" w:space="0" w:color="auto"/>
      </w:divBdr>
    </w:div>
    <w:div w:id="283849024">
      <w:bodyDiv w:val="1"/>
      <w:marLeft w:val="0"/>
      <w:marRight w:val="0"/>
      <w:marTop w:val="0"/>
      <w:marBottom w:val="0"/>
      <w:divBdr>
        <w:top w:val="none" w:sz="0" w:space="0" w:color="auto"/>
        <w:left w:val="none" w:sz="0" w:space="0" w:color="auto"/>
        <w:bottom w:val="none" w:sz="0" w:space="0" w:color="auto"/>
        <w:right w:val="none" w:sz="0" w:space="0" w:color="auto"/>
      </w:divBdr>
    </w:div>
    <w:div w:id="297416862">
      <w:bodyDiv w:val="1"/>
      <w:marLeft w:val="0"/>
      <w:marRight w:val="0"/>
      <w:marTop w:val="0"/>
      <w:marBottom w:val="0"/>
      <w:divBdr>
        <w:top w:val="none" w:sz="0" w:space="0" w:color="auto"/>
        <w:left w:val="none" w:sz="0" w:space="0" w:color="auto"/>
        <w:bottom w:val="none" w:sz="0" w:space="0" w:color="auto"/>
        <w:right w:val="none" w:sz="0" w:space="0" w:color="auto"/>
      </w:divBdr>
    </w:div>
    <w:div w:id="312638326">
      <w:bodyDiv w:val="1"/>
      <w:marLeft w:val="0"/>
      <w:marRight w:val="0"/>
      <w:marTop w:val="0"/>
      <w:marBottom w:val="0"/>
      <w:divBdr>
        <w:top w:val="none" w:sz="0" w:space="0" w:color="auto"/>
        <w:left w:val="none" w:sz="0" w:space="0" w:color="auto"/>
        <w:bottom w:val="none" w:sz="0" w:space="0" w:color="auto"/>
        <w:right w:val="none" w:sz="0" w:space="0" w:color="auto"/>
      </w:divBdr>
    </w:div>
    <w:div w:id="312803903">
      <w:bodyDiv w:val="1"/>
      <w:marLeft w:val="0"/>
      <w:marRight w:val="0"/>
      <w:marTop w:val="0"/>
      <w:marBottom w:val="0"/>
      <w:divBdr>
        <w:top w:val="none" w:sz="0" w:space="0" w:color="auto"/>
        <w:left w:val="none" w:sz="0" w:space="0" w:color="auto"/>
        <w:bottom w:val="none" w:sz="0" w:space="0" w:color="auto"/>
        <w:right w:val="none" w:sz="0" w:space="0" w:color="auto"/>
      </w:divBdr>
    </w:div>
    <w:div w:id="322047578">
      <w:bodyDiv w:val="1"/>
      <w:marLeft w:val="0"/>
      <w:marRight w:val="0"/>
      <w:marTop w:val="0"/>
      <w:marBottom w:val="0"/>
      <w:divBdr>
        <w:top w:val="none" w:sz="0" w:space="0" w:color="auto"/>
        <w:left w:val="none" w:sz="0" w:space="0" w:color="auto"/>
        <w:bottom w:val="none" w:sz="0" w:space="0" w:color="auto"/>
        <w:right w:val="none" w:sz="0" w:space="0" w:color="auto"/>
      </w:divBdr>
    </w:div>
    <w:div w:id="325474096">
      <w:bodyDiv w:val="1"/>
      <w:marLeft w:val="0"/>
      <w:marRight w:val="0"/>
      <w:marTop w:val="0"/>
      <w:marBottom w:val="0"/>
      <w:divBdr>
        <w:top w:val="none" w:sz="0" w:space="0" w:color="auto"/>
        <w:left w:val="none" w:sz="0" w:space="0" w:color="auto"/>
        <w:bottom w:val="none" w:sz="0" w:space="0" w:color="auto"/>
        <w:right w:val="none" w:sz="0" w:space="0" w:color="auto"/>
      </w:divBdr>
    </w:div>
    <w:div w:id="337193679">
      <w:bodyDiv w:val="1"/>
      <w:marLeft w:val="0"/>
      <w:marRight w:val="0"/>
      <w:marTop w:val="0"/>
      <w:marBottom w:val="0"/>
      <w:divBdr>
        <w:top w:val="none" w:sz="0" w:space="0" w:color="auto"/>
        <w:left w:val="none" w:sz="0" w:space="0" w:color="auto"/>
        <w:bottom w:val="none" w:sz="0" w:space="0" w:color="auto"/>
        <w:right w:val="none" w:sz="0" w:space="0" w:color="auto"/>
      </w:divBdr>
    </w:div>
    <w:div w:id="383452565">
      <w:bodyDiv w:val="1"/>
      <w:marLeft w:val="0"/>
      <w:marRight w:val="0"/>
      <w:marTop w:val="0"/>
      <w:marBottom w:val="0"/>
      <w:divBdr>
        <w:top w:val="none" w:sz="0" w:space="0" w:color="auto"/>
        <w:left w:val="none" w:sz="0" w:space="0" w:color="auto"/>
        <w:bottom w:val="none" w:sz="0" w:space="0" w:color="auto"/>
        <w:right w:val="none" w:sz="0" w:space="0" w:color="auto"/>
      </w:divBdr>
    </w:div>
    <w:div w:id="413745653">
      <w:bodyDiv w:val="1"/>
      <w:marLeft w:val="0"/>
      <w:marRight w:val="0"/>
      <w:marTop w:val="0"/>
      <w:marBottom w:val="0"/>
      <w:divBdr>
        <w:top w:val="none" w:sz="0" w:space="0" w:color="auto"/>
        <w:left w:val="none" w:sz="0" w:space="0" w:color="auto"/>
        <w:bottom w:val="none" w:sz="0" w:space="0" w:color="auto"/>
        <w:right w:val="none" w:sz="0" w:space="0" w:color="auto"/>
      </w:divBdr>
    </w:div>
    <w:div w:id="434666998">
      <w:bodyDiv w:val="1"/>
      <w:marLeft w:val="0"/>
      <w:marRight w:val="0"/>
      <w:marTop w:val="0"/>
      <w:marBottom w:val="0"/>
      <w:divBdr>
        <w:top w:val="none" w:sz="0" w:space="0" w:color="auto"/>
        <w:left w:val="none" w:sz="0" w:space="0" w:color="auto"/>
        <w:bottom w:val="none" w:sz="0" w:space="0" w:color="auto"/>
        <w:right w:val="none" w:sz="0" w:space="0" w:color="auto"/>
      </w:divBdr>
    </w:div>
    <w:div w:id="436868721">
      <w:bodyDiv w:val="1"/>
      <w:marLeft w:val="0"/>
      <w:marRight w:val="0"/>
      <w:marTop w:val="0"/>
      <w:marBottom w:val="0"/>
      <w:divBdr>
        <w:top w:val="none" w:sz="0" w:space="0" w:color="auto"/>
        <w:left w:val="none" w:sz="0" w:space="0" w:color="auto"/>
        <w:bottom w:val="none" w:sz="0" w:space="0" w:color="auto"/>
        <w:right w:val="none" w:sz="0" w:space="0" w:color="auto"/>
      </w:divBdr>
    </w:div>
    <w:div w:id="464397367">
      <w:bodyDiv w:val="1"/>
      <w:marLeft w:val="0"/>
      <w:marRight w:val="0"/>
      <w:marTop w:val="0"/>
      <w:marBottom w:val="0"/>
      <w:divBdr>
        <w:top w:val="none" w:sz="0" w:space="0" w:color="auto"/>
        <w:left w:val="none" w:sz="0" w:space="0" w:color="auto"/>
        <w:bottom w:val="none" w:sz="0" w:space="0" w:color="auto"/>
        <w:right w:val="none" w:sz="0" w:space="0" w:color="auto"/>
      </w:divBdr>
    </w:div>
    <w:div w:id="483012324">
      <w:bodyDiv w:val="1"/>
      <w:marLeft w:val="0"/>
      <w:marRight w:val="0"/>
      <w:marTop w:val="0"/>
      <w:marBottom w:val="0"/>
      <w:divBdr>
        <w:top w:val="none" w:sz="0" w:space="0" w:color="auto"/>
        <w:left w:val="none" w:sz="0" w:space="0" w:color="auto"/>
        <w:bottom w:val="none" w:sz="0" w:space="0" w:color="auto"/>
        <w:right w:val="none" w:sz="0" w:space="0" w:color="auto"/>
      </w:divBdr>
    </w:div>
    <w:div w:id="483662365">
      <w:bodyDiv w:val="1"/>
      <w:marLeft w:val="0"/>
      <w:marRight w:val="0"/>
      <w:marTop w:val="0"/>
      <w:marBottom w:val="0"/>
      <w:divBdr>
        <w:top w:val="none" w:sz="0" w:space="0" w:color="auto"/>
        <w:left w:val="none" w:sz="0" w:space="0" w:color="auto"/>
        <w:bottom w:val="none" w:sz="0" w:space="0" w:color="auto"/>
        <w:right w:val="none" w:sz="0" w:space="0" w:color="auto"/>
      </w:divBdr>
    </w:div>
    <w:div w:id="483939442">
      <w:bodyDiv w:val="1"/>
      <w:marLeft w:val="0"/>
      <w:marRight w:val="0"/>
      <w:marTop w:val="0"/>
      <w:marBottom w:val="0"/>
      <w:divBdr>
        <w:top w:val="none" w:sz="0" w:space="0" w:color="auto"/>
        <w:left w:val="none" w:sz="0" w:space="0" w:color="auto"/>
        <w:bottom w:val="none" w:sz="0" w:space="0" w:color="auto"/>
        <w:right w:val="none" w:sz="0" w:space="0" w:color="auto"/>
      </w:divBdr>
    </w:div>
    <w:div w:id="492332881">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515117166">
      <w:bodyDiv w:val="1"/>
      <w:marLeft w:val="0"/>
      <w:marRight w:val="0"/>
      <w:marTop w:val="0"/>
      <w:marBottom w:val="0"/>
      <w:divBdr>
        <w:top w:val="none" w:sz="0" w:space="0" w:color="auto"/>
        <w:left w:val="none" w:sz="0" w:space="0" w:color="auto"/>
        <w:bottom w:val="none" w:sz="0" w:space="0" w:color="auto"/>
        <w:right w:val="none" w:sz="0" w:space="0" w:color="auto"/>
      </w:divBdr>
    </w:div>
    <w:div w:id="545606453">
      <w:bodyDiv w:val="1"/>
      <w:marLeft w:val="0"/>
      <w:marRight w:val="0"/>
      <w:marTop w:val="0"/>
      <w:marBottom w:val="0"/>
      <w:divBdr>
        <w:top w:val="none" w:sz="0" w:space="0" w:color="auto"/>
        <w:left w:val="none" w:sz="0" w:space="0" w:color="auto"/>
        <w:bottom w:val="none" w:sz="0" w:space="0" w:color="auto"/>
        <w:right w:val="none" w:sz="0" w:space="0" w:color="auto"/>
      </w:divBdr>
    </w:div>
    <w:div w:id="577792984">
      <w:bodyDiv w:val="1"/>
      <w:marLeft w:val="0"/>
      <w:marRight w:val="0"/>
      <w:marTop w:val="0"/>
      <w:marBottom w:val="0"/>
      <w:divBdr>
        <w:top w:val="none" w:sz="0" w:space="0" w:color="auto"/>
        <w:left w:val="none" w:sz="0" w:space="0" w:color="auto"/>
        <w:bottom w:val="none" w:sz="0" w:space="0" w:color="auto"/>
        <w:right w:val="none" w:sz="0" w:space="0" w:color="auto"/>
      </w:divBdr>
    </w:div>
    <w:div w:id="587036440">
      <w:bodyDiv w:val="1"/>
      <w:marLeft w:val="0"/>
      <w:marRight w:val="0"/>
      <w:marTop w:val="0"/>
      <w:marBottom w:val="0"/>
      <w:divBdr>
        <w:top w:val="none" w:sz="0" w:space="0" w:color="auto"/>
        <w:left w:val="none" w:sz="0" w:space="0" w:color="auto"/>
        <w:bottom w:val="none" w:sz="0" w:space="0" w:color="auto"/>
        <w:right w:val="none" w:sz="0" w:space="0" w:color="auto"/>
      </w:divBdr>
    </w:div>
    <w:div w:id="590118478">
      <w:bodyDiv w:val="1"/>
      <w:marLeft w:val="0"/>
      <w:marRight w:val="0"/>
      <w:marTop w:val="0"/>
      <w:marBottom w:val="0"/>
      <w:divBdr>
        <w:top w:val="none" w:sz="0" w:space="0" w:color="auto"/>
        <w:left w:val="none" w:sz="0" w:space="0" w:color="auto"/>
        <w:bottom w:val="none" w:sz="0" w:space="0" w:color="auto"/>
        <w:right w:val="none" w:sz="0" w:space="0" w:color="auto"/>
      </w:divBdr>
    </w:div>
    <w:div w:id="663975858">
      <w:bodyDiv w:val="1"/>
      <w:marLeft w:val="0"/>
      <w:marRight w:val="0"/>
      <w:marTop w:val="0"/>
      <w:marBottom w:val="0"/>
      <w:divBdr>
        <w:top w:val="none" w:sz="0" w:space="0" w:color="auto"/>
        <w:left w:val="none" w:sz="0" w:space="0" w:color="auto"/>
        <w:bottom w:val="none" w:sz="0" w:space="0" w:color="auto"/>
        <w:right w:val="none" w:sz="0" w:space="0" w:color="auto"/>
      </w:divBdr>
    </w:div>
    <w:div w:id="671760634">
      <w:bodyDiv w:val="1"/>
      <w:marLeft w:val="0"/>
      <w:marRight w:val="0"/>
      <w:marTop w:val="0"/>
      <w:marBottom w:val="0"/>
      <w:divBdr>
        <w:top w:val="none" w:sz="0" w:space="0" w:color="auto"/>
        <w:left w:val="none" w:sz="0" w:space="0" w:color="auto"/>
        <w:bottom w:val="none" w:sz="0" w:space="0" w:color="auto"/>
        <w:right w:val="none" w:sz="0" w:space="0" w:color="auto"/>
      </w:divBdr>
    </w:div>
    <w:div w:id="728189679">
      <w:bodyDiv w:val="1"/>
      <w:marLeft w:val="0"/>
      <w:marRight w:val="0"/>
      <w:marTop w:val="0"/>
      <w:marBottom w:val="0"/>
      <w:divBdr>
        <w:top w:val="none" w:sz="0" w:space="0" w:color="auto"/>
        <w:left w:val="none" w:sz="0" w:space="0" w:color="auto"/>
        <w:bottom w:val="none" w:sz="0" w:space="0" w:color="auto"/>
        <w:right w:val="none" w:sz="0" w:space="0" w:color="auto"/>
      </w:divBdr>
    </w:div>
    <w:div w:id="747001486">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82771431">
      <w:bodyDiv w:val="1"/>
      <w:marLeft w:val="0"/>
      <w:marRight w:val="0"/>
      <w:marTop w:val="0"/>
      <w:marBottom w:val="0"/>
      <w:divBdr>
        <w:top w:val="none" w:sz="0" w:space="0" w:color="auto"/>
        <w:left w:val="none" w:sz="0" w:space="0" w:color="auto"/>
        <w:bottom w:val="none" w:sz="0" w:space="0" w:color="auto"/>
        <w:right w:val="none" w:sz="0" w:space="0" w:color="auto"/>
      </w:divBdr>
    </w:div>
    <w:div w:id="795949980">
      <w:bodyDiv w:val="1"/>
      <w:marLeft w:val="0"/>
      <w:marRight w:val="0"/>
      <w:marTop w:val="0"/>
      <w:marBottom w:val="0"/>
      <w:divBdr>
        <w:top w:val="none" w:sz="0" w:space="0" w:color="auto"/>
        <w:left w:val="none" w:sz="0" w:space="0" w:color="auto"/>
        <w:bottom w:val="none" w:sz="0" w:space="0" w:color="auto"/>
        <w:right w:val="none" w:sz="0" w:space="0" w:color="auto"/>
      </w:divBdr>
    </w:div>
    <w:div w:id="812715058">
      <w:bodyDiv w:val="1"/>
      <w:marLeft w:val="0"/>
      <w:marRight w:val="0"/>
      <w:marTop w:val="0"/>
      <w:marBottom w:val="0"/>
      <w:divBdr>
        <w:top w:val="none" w:sz="0" w:space="0" w:color="auto"/>
        <w:left w:val="none" w:sz="0" w:space="0" w:color="auto"/>
        <w:bottom w:val="none" w:sz="0" w:space="0" w:color="auto"/>
        <w:right w:val="none" w:sz="0" w:space="0" w:color="auto"/>
      </w:divBdr>
    </w:div>
    <w:div w:id="827941214">
      <w:bodyDiv w:val="1"/>
      <w:marLeft w:val="0"/>
      <w:marRight w:val="0"/>
      <w:marTop w:val="0"/>
      <w:marBottom w:val="0"/>
      <w:divBdr>
        <w:top w:val="none" w:sz="0" w:space="0" w:color="auto"/>
        <w:left w:val="none" w:sz="0" w:space="0" w:color="auto"/>
        <w:bottom w:val="none" w:sz="0" w:space="0" w:color="auto"/>
        <w:right w:val="none" w:sz="0" w:space="0" w:color="auto"/>
      </w:divBdr>
    </w:div>
    <w:div w:id="841622040">
      <w:bodyDiv w:val="1"/>
      <w:marLeft w:val="0"/>
      <w:marRight w:val="0"/>
      <w:marTop w:val="0"/>
      <w:marBottom w:val="0"/>
      <w:divBdr>
        <w:top w:val="none" w:sz="0" w:space="0" w:color="auto"/>
        <w:left w:val="none" w:sz="0" w:space="0" w:color="auto"/>
        <w:bottom w:val="none" w:sz="0" w:space="0" w:color="auto"/>
        <w:right w:val="none" w:sz="0" w:space="0" w:color="auto"/>
      </w:divBdr>
    </w:div>
    <w:div w:id="846604472">
      <w:bodyDiv w:val="1"/>
      <w:marLeft w:val="0"/>
      <w:marRight w:val="0"/>
      <w:marTop w:val="0"/>
      <w:marBottom w:val="0"/>
      <w:divBdr>
        <w:top w:val="none" w:sz="0" w:space="0" w:color="auto"/>
        <w:left w:val="none" w:sz="0" w:space="0" w:color="auto"/>
        <w:bottom w:val="none" w:sz="0" w:space="0" w:color="auto"/>
        <w:right w:val="none" w:sz="0" w:space="0" w:color="auto"/>
      </w:divBdr>
    </w:div>
    <w:div w:id="851457673">
      <w:bodyDiv w:val="1"/>
      <w:marLeft w:val="0"/>
      <w:marRight w:val="0"/>
      <w:marTop w:val="0"/>
      <w:marBottom w:val="0"/>
      <w:divBdr>
        <w:top w:val="none" w:sz="0" w:space="0" w:color="auto"/>
        <w:left w:val="none" w:sz="0" w:space="0" w:color="auto"/>
        <w:bottom w:val="none" w:sz="0" w:space="0" w:color="auto"/>
        <w:right w:val="none" w:sz="0" w:space="0" w:color="auto"/>
      </w:divBdr>
    </w:div>
    <w:div w:id="858007030">
      <w:bodyDiv w:val="1"/>
      <w:marLeft w:val="0"/>
      <w:marRight w:val="0"/>
      <w:marTop w:val="0"/>
      <w:marBottom w:val="0"/>
      <w:divBdr>
        <w:top w:val="none" w:sz="0" w:space="0" w:color="auto"/>
        <w:left w:val="none" w:sz="0" w:space="0" w:color="auto"/>
        <w:bottom w:val="none" w:sz="0" w:space="0" w:color="auto"/>
        <w:right w:val="none" w:sz="0" w:space="0" w:color="auto"/>
      </w:divBdr>
    </w:div>
    <w:div w:id="877010654">
      <w:bodyDiv w:val="1"/>
      <w:marLeft w:val="0"/>
      <w:marRight w:val="0"/>
      <w:marTop w:val="0"/>
      <w:marBottom w:val="0"/>
      <w:divBdr>
        <w:top w:val="none" w:sz="0" w:space="0" w:color="auto"/>
        <w:left w:val="none" w:sz="0" w:space="0" w:color="auto"/>
        <w:bottom w:val="none" w:sz="0" w:space="0" w:color="auto"/>
        <w:right w:val="none" w:sz="0" w:space="0" w:color="auto"/>
      </w:divBdr>
    </w:div>
    <w:div w:id="892354628">
      <w:bodyDiv w:val="1"/>
      <w:marLeft w:val="0"/>
      <w:marRight w:val="0"/>
      <w:marTop w:val="0"/>
      <w:marBottom w:val="0"/>
      <w:divBdr>
        <w:top w:val="none" w:sz="0" w:space="0" w:color="auto"/>
        <w:left w:val="none" w:sz="0" w:space="0" w:color="auto"/>
        <w:bottom w:val="none" w:sz="0" w:space="0" w:color="auto"/>
        <w:right w:val="none" w:sz="0" w:space="0" w:color="auto"/>
      </w:divBdr>
    </w:div>
    <w:div w:id="906646933">
      <w:bodyDiv w:val="1"/>
      <w:marLeft w:val="0"/>
      <w:marRight w:val="0"/>
      <w:marTop w:val="0"/>
      <w:marBottom w:val="0"/>
      <w:divBdr>
        <w:top w:val="none" w:sz="0" w:space="0" w:color="auto"/>
        <w:left w:val="none" w:sz="0" w:space="0" w:color="auto"/>
        <w:bottom w:val="none" w:sz="0" w:space="0" w:color="auto"/>
        <w:right w:val="none" w:sz="0" w:space="0" w:color="auto"/>
      </w:divBdr>
    </w:div>
    <w:div w:id="909776108">
      <w:bodyDiv w:val="1"/>
      <w:marLeft w:val="0"/>
      <w:marRight w:val="0"/>
      <w:marTop w:val="0"/>
      <w:marBottom w:val="0"/>
      <w:divBdr>
        <w:top w:val="none" w:sz="0" w:space="0" w:color="auto"/>
        <w:left w:val="none" w:sz="0" w:space="0" w:color="auto"/>
        <w:bottom w:val="none" w:sz="0" w:space="0" w:color="auto"/>
        <w:right w:val="none" w:sz="0" w:space="0" w:color="auto"/>
      </w:divBdr>
    </w:div>
    <w:div w:id="914045159">
      <w:bodyDiv w:val="1"/>
      <w:marLeft w:val="0"/>
      <w:marRight w:val="0"/>
      <w:marTop w:val="0"/>
      <w:marBottom w:val="0"/>
      <w:divBdr>
        <w:top w:val="none" w:sz="0" w:space="0" w:color="auto"/>
        <w:left w:val="none" w:sz="0" w:space="0" w:color="auto"/>
        <w:bottom w:val="none" w:sz="0" w:space="0" w:color="auto"/>
        <w:right w:val="none" w:sz="0" w:space="0" w:color="auto"/>
      </w:divBdr>
    </w:div>
    <w:div w:id="915163392">
      <w:bodyDiv w:val="1"/>
      <w:marLeft w:val="0"/>
      <w:marRight w:val="0"/>
      <w:marTop w:val="0"/>
      <w:marBottom w:val="0"/>
      <w:divBdr>
        <w:top w:val="none" w:sz="0" w:space="0" w:color="auto"/>
        <w:left w:val="none" w:sz="0" w:space="0" w:color="auto"/>
        <w:bottom w:val="none" w:sz="0" w:space="0" w:color="auto"/>
        <w:right w:val="none" w:sz="0" w:space="0" w:color="auto"/>
      </w:divBdr>
    </w:div>
    <w:div w:id="922224067">
      <w:bodyDiv w:val="1"/>
      <w:marLeft w:val="0"/>
      <w:marRight w:val="0"/>
      <w:marTop w:val="0"/>
      <w:marBottom w:val="0"/>
      <w:divBdr>
        <w:top w:val="none" w:sz="0" w:space="0" w:color="auto"/>
        <w:left w:val="none" w:sz="0" w:space="0" w:color="auto"/>
        <w:bottom w:val="none" w:sz="0" w:space="0" w:color="auto"/>
        <w:right w:val="none" w:sz="0" w:space="0" w:color="auto"/>
      </w:divBdr>
    </w:div>
    <w:div w:id="922952526">
      <w:bodyDiv w:val="1"/>
      <w:marLeft w:val="0"/>
      <w:marRight w:val="0"/>
      <w:marTop w:val="0"/>
      <w:marBottom w:val="0"/>
      <w:divBdr>
        <w:top w:val="none" w:sz="0" w:space="0" w:color="auto"/>
        <w:left w:val="none" w:sz="0" w:space="0" w:color="auto"/>
        <w:bottom w:val="none" w:sz="0" w:space="0" w:color="auto"/>
        <w:right w:val="none" w:sz="0" w:space="0" w:color="auto"/>
      </w:divBdr>
    </w:div>
    <w:div w:id="928345406">
      <w:bodyDiv w:val="1"/>
      <w:marLeft w:val="0"/>
      <w:marRight w:val="0"/>
      <w:marTop w:val="0"/>
      <w:marBottom w:val="0"/>
      <w:divBdr>
        <w:top w:val="none" w:sz="0" w:space="0" w:color="auto"/>
        <w:left w:val="none" w:sz="0" w:space="0" w:color="auto"/>
        <w:bottom w:val="none" w:sz="0" w:space="0" w:color="auto"/>
        <w:right w:val="none" w:sz="0" w:space="0" w:color="auto"/>
      </w:divBdr>
    </w:div>
    <w:div w:id="929047236">
      <w:bodyDiv w:val="1"/>
      <w:marLeft w:val="0"/>
      <w:marRight w:val="0"/>
      <w:marTop w:val="0"/>
      <w:marBottom w:val="0"/>
      <w:divBdr>
        <w:top w:val="none" w:sz="0" w:space="0" w:color="auto"/>
        <w:left w:val="none" w:sz="0" w:space="0" w:color="auto"/>
        <w:bottom w:val="none" w:sz="0" w:space="0" w:color="auto"/>
        <w:right w:val="none" w:sz="0" w:space="0" w:color="auto"/>
      </w:divBdr>
    </w:div>
    <w:div w:id="971402164">
      <w:bodyDiv w:val="1"/>
      <w:marLeft w:val="0"/>
      <w:marRight w:val="0"/>
      <w:marTop w:val="0"/>
      <w:marBottom w:val="0"/>
      <w:divBdr>
        <w:top w:val="none" w:sz="0" w:space="0" w:color="auto"/>
        <w:left w:val="none" w:sz="0" w:space="0" w:color="auto"/>
        <w:bottom w:val="none" w:sz="0" w:space="0" w:color="auto"/>
        <w:right w:val="none" w:sz="0" w:space="0" w:color="auto"/>
      </w:divBdr>
    </w:div>
    <w:div w:id="979260864">
      <w:bodyDiv w:val="1"/>
      <w:marLeft w:val="0"/>
      <w:marRight w:val="0"/>
      <w:marTop w:val="0"/>
      <w:marBottom w:val="0"/>
      <w:divBdr>
        <w:top w:val="none" w:sz="0" w:space="0" w:color="auto"/>
        <w:left w:val="none" w:sz="0" w:space="0" w:color="auto"/>
        <w:bottom w:val="none" w:sz="0" w:space="0" w:color="auto"/>
        <w:right w:val="none" w:sz="0" w:space="0" w:color="auto"/>
      </w:divBdr>
    </w:div>
    <w:div w:id="989751862">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9479663">
      <w:bodyDiv w:val="1"/>
      <w:marLeft w:val="0"/>
      <w:marRight w:val="0"/>
      <w:marTop w:val="0"/>
      <w:marBottom w:val="0"/>
      <w:divBdr>
        <w:top w:val="none" w:sz="0" w:space="0" w:color="auto"/>
        <w:left w:val="none" w:sz="0" w:space="0" w:color="auto"/>
        <w:bottom w:val="none" w:sz="0" w:space="0" w:color="auto"/>
        <w:right w:val="none" w:sz="0" w:space="0" w:color="auto"/>
      </w:divBdr>
    </w:div>
    <w:div w:id="1017460640">
      <w:bodyDiv w:val="1"/>
      <w:marLeft w:val="0"/>
      <w:marRight w:val="0"/>
      <w:marTop w:val="0"/>
      <w:marBottom w:val="0"/>
      <w:divBdr>
        <w:top w:val="none" w:sz="0" w:space="0" w:color="auto"/>
        <w:left w:val="none" w:sz="0" w:space="0" w:color="auto"/>
        <w:bottom w:val="none" w:sz="0" w:space="0" w:color="auto"/>
        <w:right w:val="none" w:sz="0" w:space="0" w:color="auto"/>
      </w:divBdr>
    </w:div>
    <w:div w:id="1031304551">
      <w:bodyDiv w:val="1"/>
      <w:marLeft w:val="0"/>
      <w:marRight w:val="0"/>
      <w:marTop w:val="0"/>
      <w:marBottom w:val="0"/>
      <w:divBdr>
        <w:top w:val="none" w:sz="0" w:space="0" w:color="auto"/>
        <w:left w:val="none" w:sz="0" w:space="0" w:color="auto"/>
        <w:bottom w:val="none" w:sz="0" w:space="0" w:color="auto"/>
        <w:right w:val="none" w:sz="0" w:space="0" w:color="auto"/>
      </w:divBdr>
    </w:div>
    <w:div w:id="1033650056">
      <w:bodyDiv w:val="1"/>
      <w:marLeft w:val="0"/>
      <w:marRight w:val="0"/>
      <w:marTop w:val="0"/>
      <w:marBottom w:val="0"/>
      <w:divBdr>
        <w:top w:val="none" w:sz="0" w:space="0" w:color="auto"/>
        <w:left w:val="none" w:sz="0" w:space="0" w:color="auto"/>
        <w:bottom w:val="none" w:sz="0" w:space="0" w:color="auto"/>
        <w:right w:val="none" w:sz="0" w:space="0" w:color="auto"/>
      </w:divBdr>
    </w:div>
    <w:div w:id="1051340515">
      <w:bodyDiv w:val="1"/>
      <w:marLeft w:val="0"/>
      <w:marRight w:val="0"/>
      <w:marTop w:val="0"/>
      <w:marBottom w:val="0"/>
      <w:divBdr>
        <w:top w:val="none" w:sz="0" w:space="0" w:color="auto"/>
        <w:left w:val="none" w:sz="0" w:space="0" w:color="auto"/>
        <w:bottom w:val="none" w:sz="0" w:space="0" w:color="auto"/>
        <w:right w:val="none" w:sz="0" w:space="0" w:color="auto"/>
      </w:divBdr>
    </w:div>
    <w:div w:id="1061096224">
      <w:bodyDiv w:val="1"/>
      <w:marLeft w:val="0"/>
      <w:marRight w:val="0"/>
      <w:marTop w:val="0"/>
      <w:marBottom w:val="0"/>
      <w:divBdr>
        <w:top w:val="none" w:sz="0" w:space="0" w:color="auto"/>
        <w:left w:val="none" w:sz="0" w:space="0" w:color="auto"/>
        <w:bottom w:val="none" w:sz="0" w:space="0" w:color="auto"/>
        <w:right w:val="none" w:sz="0" w:space="0" w:color="auto"/>
      </w:divBdr>
    </w:div>
    <w:div w:id="1075781260">
      <w:bodyDiv w:val="1"/>
      <w:marLeft w:val="0"/>
      <w:marRight w:val="0"/>
      <w:marTop w:val="0"/>
      <w:marBottom w:val="0"/>
      <w:divBdr>
        <w:top w:val="none" w:sz="0" w:space="0" w:color="auto"/>
        <w:left w:val="none" w:sz="0" w:space="0" w:color="auto"/>
        <w:bottom w:val="none" w:sz="0" w:space="0" w:color="auto"/>
        <w:right w:val="none" w:sz="0" w:space="0" w:color="auto"/>
      </w:divBdr>
    </w:div>
    <w:div w:id="1080172824">
      <w:bodyDiv w:val="1"/>
      <w:marLeft w:val="0"/>
      <w:marRight w:val="0"/>
      <w:marTop w:val="0"/>
      <w:marBottom w:val="0"/>
      <w:divBdr>
        <w:top w:val="none" w:sz="0" w:space="0" w:color="auto"/>
        <w:left w:val="none" w:sz="0" w:space="0" w:color="auto"/>
        <w:bottom w:val="none" w:sz="0" w:space="0" w:color="auto"/>
        <w:right w:val="none" w:sz="0" w:space="0" w:color="auto"/>
      </w:divBdr>
    </w:div>
    <w:div w:id="1080177533">
      <w:bodyDiv w:val="1"/>
      <w:marLeft w:val="0"/>
      <w:marRight w:val="0"/>
      <w:marTop w:val="0"/>
      <w:marBottom w:val="0"/>
      <w:divBdr>
        <w:top w:val="none" w:sz="0" w:space="0" w:color="auto"/>
        <w:left w:val="none" w:sz="0" w:space="0" w:color="auto"/>
        <w:bottom w:val="none" w:sz="0" w:space="0" w:color="auto"/>
        <w:right w:val="none" w:sz="0" w:space="0" w:color="auto"/>
      </w:divBdr>
    </w:div>
    <w:div w:id="1113864389">
      <w:bodyDiv w:val="1"/>
      <w:marLeft w:val="0"/>
      <w:marRight w:val="0"/>
      <w:marTop w:val="0"/>
      <w:marBottom w:val="0"/>
      <w:divBdr>
        <w:top w:val="none" w:sz="0" w:space="0" w:color="auto"/>
        <w:left w:val="none" w:sz="0" w:space="0" w:color="auto"/>
        <w:bottom w:val="none" w:sz="0" w:space="0" w:color="auto"/>
        <w:right w:val="none" w:sz="0" w:space="0" w:color="auto"/>
      </w:divBdr>
    </w:div>
    <w:div w:id="1155074272">
      <w:bodyDiv w:val="1"/>
      <w:marLeft w:val="0"/>
      <w:marRight w:val="0"/>
      <w:marTop w:val="0"/>
      <w:marBottom w:val="0"/>
      <w:divBdr>
        <w:top w:val="none" w:sz="0" w:space="0" w:color="auto"/>
        <w:left w:val="none" w:sz="0" w:space="0" w:color="auto"/>
        <w:bottom w:val="none" w:sz="0" w:space="0" w:color="auto"/>
        <w:right w:val="none" w:sz="0" w:space="0" w:color="auto"/>
      </w:divBdr>
    </w:div>
    <w:div w:id="1187719161">
      <w:bodyDiv w:val="1"/>
      <w:marLeft w:val="0"/>
      <w:marRight w:val="0"/>
      <w:marTop w:val="0"/>
      <w:marBottom w:val="0"/>
      <w:divBdr>
        <w:top w:val="none" w:sz="0" w:space="0" w:color="auto"/>
        <w:left w:val="none" w:sz="0" w:space="0" w:color="auto"/>
        <w:bottom w:val="none" w:sz="0" w:space="0" w:color="auto"/>
        <w:right w:val="none" w:sz="0" w:space="0" w:color="auto"/>
      </w:divBdr>
    </w:div>
    <w:div w:id="1207722443">
      <w:bodyDiv w:val="1"/>
      <w:marLeft w:val="0"/>
      <w:marRight w:val="0"/>
      <w:marTop w:val="0"/>
      <w:marBottom w:val="0"/>
      <w:divBdr>
        <w:top w:val="none" w:sz="0" w:space="0" w:color="auto"/>
        <w:left w:val="none" w:sz="0" w:space="0" w:color="auto"/>
        <w:bottom w:val="none" w:sz="0" w:space="0" w:color="auto"/>
        <w:right w:val="none" w:sz="0" w:space="0" w:color="auto"/>
      </w:divBdr>
    </w:div>
    <w:div w:id="1209416275">
      <w:bodyDiv w:val="1"/>
      <w:marLeft w:val="0"/>
      <w:marRight w:val="0"/>
      <w:marTop w:val="0"/>
      <w:marBottom w:val="0"/>
      <w:divBdr>
        <w:top w:val="none" w:sz="0" w:space="0" w:color="auto"/>
        <w:left w:val="none" w:sz="0" w:space="0" w:color="auto"/>
        <w:bottom w:val="none" w:sz="0" w:space="0" w:color="auto"/>
        <w:right w:val="none" w:sz="0" w:space="0" w:color="auto"/>
      </w:divBdr>
    </w:div>
    <w:div w:id="1218391966">
      <w:bodyDiv w:val="1"/>
      <w:marLeft w:val="0"/>
      <w:marRight w:val="0"/>
      <w:marTop w:val="0"/>
      <w:marBottom w:val="0"/>
      <w:divBdr>
        <w:top w:val="none" w:sz="0" w:space="0" w:color="auto"/>
        <w:left w:val="none" w:sz="0" w:space="0" w:color="auto"/>
        <w:bottom w:val="none" w:sz="0" w:space="0" w:color="auto"/>
        <w:right w:val="none" w:sz="0" w:space="0" w:color="auto"/>
      </w:divBdr>
    </w:div>
    <w:div w:id="1237783949">
      <w:bodyDiv w:val="1"/>
      <w:marLeft w:val="0"/>
      <w:marRight w:val="0"/>
      <w:marTop w:val="0"/>
      <w:marBottom w:val="0"/>
      <w:divBdr>
        <w:top w:val="none" w:sz="0" w:space="0" w:color="auto"/>
        <w:left w:val="none" w:sz="0" w:space="0" w:color="auto"/>
        <w:bottom w:val="none" w:sz="0" w:space="0" w:color="auto"/>
        <w:right w:val="none" w:sz="0" w:space="0" w:color="auto"/>
      </w:divBdr>
    </w:div>
    <w:div w:id="1245143116">
      <w:bodyDiv w:val="1"/>
      <w:marLeft w:val="0"/>
      <w:marRight w:val="0"/>
      <w:marTop w:val="0"/>
      <w:marBottom w:val="0"/>
      <w:divBdr>
        <w:top w:val="none" w:sz="0" w:space="0" w:color="auto"/>
        <w:left w:val="none" w:sz="0" w:space="0" w:color="auto"/>
        <w:bottom w:val="none" w:sz="0" w:space="0" w:color="auto"/>
        <w:right w:val="none" w:sz="0" w:space="0" w:color="auto"/>
      </w:divBdr>
    </w:div>
    <w:div w:id="1287614745">
      <w:bodyDiv w:val="1"/>
      <w:marLeft w:val="0"/>
      <w:marRight w:val="0"/>
      <w:marTop w:val="0"/>
      <w:marBottom w:val="0"/>
      <w:divBdr>
        <w:top w:val="none" w:sz="0" w:space="0" w:color="auto"/>
        <w:left w:val="none" w:sz="0" w:space="0" w:color="auto"/>
        <w:bottom w:val="none" w:sz="0" w:space="0" w:color="auto"/>
        <w:right w:val="none" w:sz="0" w:space="0" w:color="auto"/>
      </w:divBdr>
    </w:div>
    <w:div w:id="1292639292">
      <w:bodyDiv w:val="1"/>
      <w:marLeft w:val="0"/>
      <w:marRight w:val="0"/>
      <w:marTop w:val="0"/>
      <w:marBottom w:val="0"/>
      <w:divBdr>
        <w:top w:val="none" w:sz="0" w:space="0" w:color="auto"/>
        <w:left w:val="none" w:sz="0" w:space="0" w:color="auto"/>
        <w:bottom w:val="none" w:sz="0" w:space="0" w:color="auto"/>
        <w:right w:val="none" w:sz="0" w:space="0" w:color="auto"/>
      </w:divBdr>
    </w:div>
    <w:div w:id="1404647289">
      <w:bodyDiv w:val="1"/>
      <w:marLeft w:val="0"/>
      <w:marRight w:val="0"/>
      <w:marTop w:val="0"/>
      <w:marBottom w:val="0"/>
      <w:divBdr>
        <w:top w:val="none" w:sz="0" w:space="0" w:color="auto"/>
        <w:left w:val="none" w:sz="0" w:space="0" w:color="auto"/>
        <w:bottom w:val="none" w:sz="0" w:space="0" w:color="auto"/>
        <w:right w:val="none" w:sz="0" w:space="0" w:color="auto"/>
      </w:divBdr>
    </w:div>
    <w:div w:id="1405255650">
      <w:bodyDiv w:val="1"/>
      <w:marLeft w:val="0"/>
      <w:marRight w:val="0"/>
      <w:marTop w:val="0"/>
      <w:marBottom w:val="0"/>
      <w:divBdr>
        <w:top w:val="none" w:sz="0" w:space="0" w:color="auto"/>
        <w:left w:val="none" w:sz="0" w:space="0" w:color="auto"/>
        <w:bottom w:val="none" w:sz="0" w:space="0" w:color="auto"/>
        <w:right w:val="none" w:sz="0" w:space="0" w:color="auto"/>
      </w:divBdr>
    </w:div>
    <w:div w:id="1435325140">
      <w:bodyDiv w:val="1"/>
      <w:marLeft w:val="0"/>
      <w:marRight w:val="0"/>
      <w:marTop w:val="0"/>
      <w:marBottom w:val="0"/>
      <w:divBdr>
        <w:top w:val="none" w:sz="0" w:space="0" w:color="auto"/>
        <w:left w:val="none" w:sz="0" w:space="0" w:color="auto"/>
        <w:bottom w:val="none" w:sz="0" w:space="0" w:color="auto"/>
        <w:right w:val="none" w:sz="0" w:space="0" w:color="auto"/>
      </w:divBdr>
    </w:div>
    <w:div w:id="1440832708">
      <w:bodyDiv w:val="1"/>
      <w:marLeft w:val="0"/>
      <w:marRight w:val="0"/>
      <w:marTop w:val="0"/>
      <w:marBottom w:val="0"/>
      <w:divBdr>
        <w:top w:val="none" w:sz="0" w:space="0" w:color="auto"/>
        <w:left w:val="none" w:sz="0" w:space="0" w:color="auto"/>
        <w:bottom w:val="none" w:sz="0" w:space="0" w:color="auto"/>
        <w:right w:val="none" w:sz="0" w:space="0" w:color="auto"/>
      </w:divBdr>
    </w:div>
    <w:div w:id="1448427498">
      <w:bodyDiv w:val="1"/>
      <w:marLeft w:val="0"/>
      <w:marRight w:val="0"/>
      <w:marTop w:val="0"/>
      <w:marBottom w:val="0"/>
      <w:divBdr>
        <w:top w:val="none" w:sz="0" w:space="0" w:color="auto"/>
        <w:left w:val="none" w:sz="0" w:space="0" w:color="auto"/>
        <w:bottom w:val="none" w:sz="0" w:space="0" w:color="auto"/>
        <w:right w:val="none" w:sz="0" w:space="0" w:color="auto"/>
      </w:divBdr>
    </w:div>
    <w:div w:id="1449661584">
      <w:bodyDiv w:val="1"/>
      <w:marLeft w:val="0"/>
      <w:marRight w:val="0"/>
      <w:marTop w:val="0"/>
      <w:marBottom w:val="0"/>
      <w:divBdr>
        <w:top w:val="none" w:sz="0" w:space="0" w:color="auto"/>
        <w:left w:val="none" w:sz="0" w:space="0" w:color="auto"/>
        <w:bottom w:val="none" w:sz="0" w:space="0" w:color="auto"/>
        <w:right w:val="none" w:sz="0" w:space="0" w:color="auto"/>
      </w:divBdr>
    </w:div>
    <w:div w:id="1465537419">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475486909">
      <w:bodyDiv w:val="1"/>
      <w:marLeft w:val="0"/>
      <w:marRight w:val="0"/>
      <w:marTop w:val="0"/>
      <w:marBottom w:val="0"/>
      <w:divBdr>
        <w:top w:val="none" w:sz="0" w:space="0" w:color="auto"/>
        <w:left w:val="none" w:sz="0" w:space="0" w:color="auto"/>
        <w:bottom w:val="none" w:sz="0" w:space="0" w:color="auto"/>
        <w:right w:val="none" w:sz="0" w:space="0" w:color="auto"/>
      </w:divBdr>
    </w:div>
    <w:div w:id="1489249106">
      <w:bodyDiv w:val="1"/>
      <w:marLeft w:val="0"/>
      <w:marRight w:val="0"/>
      <w:marTop w:val="0"/>
      <w:marBottom w:val="0"/>
      <w:divBdr>
        <w:top w:val="none" w:sz="0" w:space="0" w:color="auto"/>
        <w:left w:val="none" w:sz="0" w:space="0" w:color="auto"/>
        <w:bottom w:val="none" w:sz="0" w:space="0" w:color="auto"/>
        <w:right w:val="none" w:sz="0" w:space="0" w:color="auto"/>
      </w:divBdr>
    </w:div>
    <w:div w:id="1489859052">
      <w:bodyDiv w:val="1"/>
      <w:marLeft w:val="0"/>
      <w:marRight w:val="0"/>
      <w:marTop w:val="0"/>
      <w:marBottom w:val="0"/>
      <w:divBdr>
        <w:top w:val="none" w:sz="0" w:space="0" w:color="auto"/>
        <w:left w:val="none" w:sz="0" w:space="0" w:color="auto"/>
        <w:bottom w:val="none" w:sz="0" w:space="0" w:color="auto"/>
        <w:right w:val="none" w:sz="0" w:space="0" w:color="auto"/>
      </w:divBdr>
    </w:div>
    <w:div w:id="1510489499">
      <w:bodyDiv w:val="1"/>
      <w:marLeft w:val="0"/>
      <w:marRight w:val="0"/>
      <w:marTop w:val="0"/>
      <w:marBottom w:val="0"/>
      <w:divBdr>
        <w:top w:val="none" w:sz="0" w:space="0" w:color="auto"/>
        <w:left w:val="none" w:sz="0" w:space="0" w:color="auto"/>
        <w:bottom w:val="none" w:sz="0" w:space="0" w:color="auto"/>
        <w:right w:val="none" w:sz="0" w:space="0" w:color="auto"/>
      </w:divBdr>
    </w:div>
    <w:div w:id="1520699602">
      <w:bodyDiv w:val="1"/>
      <w:marLeft w:val="0"/>
      <w:marRight w:val="0"/>
      <w:marTop w:val="0"/>
      <w:marBottom w:val="0"/>
      <w:divBdr>
        <w:top w:val="none" w:sz="0" w:space="0" w:color="auto"/>
        <w:left w:val="none" w:sz="0" w:space="0" w:color="auto"/>
        <w:bottom w:val="none" w:sz="0" w:space="0" w:color="auto"/>
        <w:right w:val="none" w:sz="0" w:space="0" w:color="auto"/>
      </w:divBdr>
    </w:div>
    <w:div w:id="1533301754">
      <w:bodyDiv w:val="1"/>
      <w:marLeft w:val="0"/>
      <w:marRight w:val="0"/>
      <w:marTop w:val="0"/>
      <w:marBottom w:val="0"/>
      <w:divBdr>
        <w:top w:val="none" w:sz="0" w:space="0" w:color="auto"/>
        <w:left w:val="none" w:sz="0" w:space="0" w:color="auto"/>
        <w:bottom w:val="none" w:sz="0" w:space="0" w:color="auto"/>
        <w:right w:val="none" w:sz="0" w:space="0" w:color="auto"/>
      </w:divBdr>
    </w:div>
    <w:div w:id="1545368349">
      <w:bodyDiv w:val="1"/>
      <w:marLeft w:val="0"/>
      <w:marRight w:val="0"/>
      <w:marTop w:val="0"/>
      <w:marBottom w:val="0"/>
      <w:divBdr>
        <w:top w:val="none" w:sz="0" w:space="0" w:color="auto"/>
        <w:left w:val="none" w:sz="0" w:space="0" w:color="auto"/>
        <w:bottom w:val="none" w:sz="0" w:space="0" w:color="auto"/>
        <w:right w:val="none" w:sz="0" w:space="0" w:color="auto"/>
      </w:divBdr>
    </w:div>
    <w:div w:id="1547981764">
      <w:bodyDiv w:val="1"/>
      <w:marLeft w:val="0"/>
      <w:marRight w:val="0"/>
      <w:marTop w:val="0"/>
      <w:marBottom w:val="0"/>
      <w:divBdr>
        <w:top w:val="none" w:sz="0" w:space="0" w:color="auto"/>
        <w:left w:val="none" w:sz="0" w:space="0" w:color="auto"/>
        <w:bottom w:val="none" w:sz="0" w:space="0" w:color="auto"/>
        <w:right w:val="none" w:sz="0" w:space="0" w:color="auto"/>
      </w:divBdr>
    </w:div>
    <w:div w:id="1553272329">
      <w:bodyDiv w:val="1"/>
      <w:marLeft w:val="0"/>
      <w:marRight w:val="0"/>
      <w:marTop w:val="0"/>
      <w:marBottom w:val="0"/>
      <w:divBdr>
        <w:top w:val="none" w:sz="0" w:space="0" w:color="auto"/>
        <w:left w:val="none" w:sz="0" w:space="0" w:color="auto"/>
        <w:bottom w:val="none" w:sz="0" w:space="0" w:color="auto"/>
        <w:right w:val="none" w:sz="0" w:space="0" w:color="auto"/>
      </w:divBdr>
    </w:div>
    <w:div w:id="1585800903">
      <w:bodyDiv w:val="1"/>
      <w:marLeft w:val="0"/>
      <w:marRight w:val="0"/>
      <w:marTop w:val="0"/>
      <w:marBottom w:val="0"/>
      <w:divBdr>
        <w:top w:val="none" w:sz="0" w:space="0" w:color="auto"/>
        <w:left w:val="none" w:sz="0" w:space="0" w:color="auto"/>
        <w:bottom w:val="none" w:sz="0" w:space="0" w:color="auto"/>
        <w:right w:val="none" w:sz="0" w:space="0" w:color="auto"/>
      </w:divBdr>
    </w:div>
    <w:div w:id="1586843482">
      <w:bodyDiv w:val="1"/>
      <w:marLeft w:val="0"/>
      <w:marRight w:val="0"/>
      <w:marTop w:val="0"/>
      <w:marBottom w:val="0"/>
      <w:divBdr>
        <w:top w:val="none" w:sz="0" w:space="0" w:color="auto"/>
        <w:left w:val="none" w:sz="0" w:space="0" w:color="auto"/>
        <w:bottom w:val="none" w:sz="0" w:space="0" w:color="auto"/>
        <w:right w:val="none" w:sz="0" w:space="0" w:color="auto"/>
      </w:divBdr>
    </w:div>
    <w:div w:id="1587767587">
      <w:bodyDiv w:val="1"/>
      <w:marLeft w:val="0"/>
      <w:marRight w:val="0"/>
      <w:marTop w:val="0"/>
      <w:marBottom w:val="0"/>
      <w:divBdr>
        <w:top w:val="none" w:sz="0" w:space="0" w:color="auto"/>
        <w:left w:val="none" w:sz="0" w:space="0" w:color="auto"/>
        <w:bottom w:val="none" w:sz="0" w:space="0" w:color="auto"/>
        <w:right w:val="none" w:sz="0" w:space="0" w:color="auto"/>
      </w:divBdr>
    </w:div>
    <w:div w:id="1592156303">
      <w:bodyDiv w:val="1"/>
      <w:marLeft w:val="0"/>
      <w:marRight w:val="0"/>
      <w:marTop w:val="0"/>
      <w:marBottom w:val="0"/>
      <w:divBdr>
        <w:top w:val="none" w:sz="0" w:space="0" w:color="auto"/>
        <w:left w:val="none" w:sz="0" w:space="0" w:color="auto"/>
        <w:bottom w:val="none" w:sz="0" w:space="0" w:color="auto"/>
        <w:right w:val="none" w:sz="0" w:space="0" w:color="auto"/>
      </w:divBdr>
    </w:div>
    <w:div w:id="1592619455">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 w:id="1609240343">
      <w:bodyDiv w:val="1"/>
      <w:marLeft w:val="0"/>
      <w:marRight w:val="0"/>
      <w:marTop w:val="0"/>
      <w:marBottom w:val="0"/>
      <w:divBdr>
        <w:top w:val="none" w:sz="0" w:space="0" w:color="auto"/>
        <w:left w:val="none" w:sz="0" w:space="0" w:color="auto"/>
        <w:bottom w:val="none" w:sz="0" w:space="0" w:color="auto"/>
        <w:right w:val="none" w:sz="0" w:space="0" w:color="auto"/>
      </w:divBdr>
    </w:div>
    <w:div w:id="1626960749">
      <w:bodyDiv w:val="1"/>
      <w:marLeft w:val="0"/>
      <w:marRight w:val="0"/>
      <w:marTop w:val="0"/>
      <w:marBottom w:val="0"/>
      <w:divBdr>
        <w:top w:val="none" w:sz="0" w:space="0" w:color="auto"/>
        <w:left w:val="none" w:sz="0" w:space="0" w:color="auto"/>
        <w:bottom w:val="none" w:sz="0" w:space="0" w:color="auto"/>
        <w:right w:val="none" w:sz="0" w:space="0" w:color="auto"/>
      </w:divBdr>
    </w:div>
    <w:div w:id="1631084379">
      <w:bodyDiv w:val="1"/>
      <w:marLeft w:val="0"/>
      <w:marRight w:val="0"/>
      <w:marTop w:val="0"/>
      <w:marBottom w:val="0"/>
      <w:divBdr>
        <w:top w:val="none" w:sz="0" w:space="0" w:color="auto"/>
        <w:left w:val="none" w:sz="0" w:space="0" w:color="auto"/>
        <w:bottom w:val="none" w:sz="0" w:space="0" w:color="auto"/>
        <w:right w:val="none" w:sz="0" w:space="0" w:color="auto"/>
      </w:divBdr>
    </w:div>
    <w:div w:id="1674186657">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
    <w:div w:id="1698462243">
      <w:bodyDiv w:val="1"/>
      <w:marLeft w:val="0"/>
      <w:marRight w:val="0"/>
      <w:marTop w:val="0"/>
      <w:marBottom w:val="0"/>
      <w:divBdr>
        <w:top w:val="none" w:sz="0" w:space="0" w:color="auto"/>
        <w:left w:val="none" w:sz="0" w:space="0" w:color="auto"/>
        <w:bottom w:val="none" w:sz="0" w:space="0" w:color="auto"/>
        <w:right w:val="none" w:sz="0" w:space="0" w:color="auto"/>
      </w:divBdr>
    </w:div>
    <w:div w:id="1698968168">
      <w:bodyDiv w:val="1"/>
      <w:marLeft w:val="0"/>
      <w:marRight w:val="0"/>
      <w:marTop w:val="0"/>
      <w:marBottom w:val="0"/>
      <w:divBdr>
        <w:top w:val="none" w:sz="0" w:space="0" w:color="auto"/>
        <w:left w:val="none" w:sz="0" w:space="0" w:color="auto"/>
        <w:bottom w:val="none" w:sz="0" w:space="0" w:color="auto"/>
        <w:right w:val="none" w:sz="0" w:space="0" w:color="auto"/>
      </w:divBdr>
    </w:div>
    <w:div w:id="1707559002">
      <w:bodyDiv w:val="1"/>
      <w:marLeft w:val="0"/>
      <w:marRight w:val="0"/>
      <w:marTop w:val="0"/>
      <w:marBottom w:val="0"/>
      <w:divBdr>
        <w:top w:val="none" w:sz="0" w:space="0" w:color="auto"/>
        <w:left w:val="none" w:sz="0" w:space="0" w:color="auto"/>
        <w:bottom w:val="none" w:sz="0" w:space="0" w:color="auto"/>
        <w:right w:val="none" w:sz="0" w:space="0" w:color="auto"/>
      </w:divBdr>
    </w:div>
    <w:div w:id="1771583842">
      <w:bodyDiv w:val="1"/>
      <w:marLeft w:val="0"/>
      <w:marRight w:val="0"/>
      <w:marTop w:val="0"/>
      <w:marBottom w:val="0"/>
      <w:divBdr>
        <w:top w:val="none" w:sz="0" w:space="0" w:color="auto"/>
        <w:left w:val="none" w:sz="0" w:space="0" w:color="auto"/>
        <w:bottom w:val="none" w:sz="0" w:space="0" w:color="auto"/>
        <w:right w:val="none" w:sz="0" w:space="0" w:color="auto"/>
      </w:divBdr>
    </w:div>
    <w:div w:id="1788312415">
      <w:bodyDiv w:val="1"/>
      <w:marLeft w:val="0"/>
      <w:marRight w:val="0"/>
      <w:marTop w:val="0"/>
      <w:marBottom w:val="0"/>
      <w:divBdr>
        <w:top w:val="none" w:sz="0" w:space="0" w:color="auto"/>
        <w:left w:val="none" w:sz="0" w:space="0" w:color="auto"/>
        <w:bottom w:val="none" w:sz="0" w:space="0" w:color="auto"/>
        <w:right w:val="none" w:sz="0" w:space="0" w:color="auto"/>
      </w:divBdr>
    </w:div>
    <w:div w:id="1817380336">
      <w:bodyDiv w:val="1"/>
      <w:marLeft w:val="0"/>
      <w:marRight w:val="0"/>
      <w:marTop w:val="0"/>
      <w:marBottom w:val="0"/>
      <w:divBdr>
        <w:top w:val="none" w:sz="0" w:space="0" w:color="auto"/>
        <w:left w:val="none" w:sz="0" w:space="0" w:color="auto"/>
        <w:bottom w:val="none" w:sz="0" w:space="0" w:color="auto"/>
        <w:right w:val="none" w:sz="0" w:space="0" w:color="auto"/>
      </w:divBdr>
    </w:div>
    <w:div w:id="1837108902">
      <w:bodyDiv w:val="1"/>
      <w:marLeft w:val="0"/>
      <w:marRight w:val="0"/>
      <w:marTop w:val="0"/>
      <w:marBottom w:val="0"/>
      <w:divBdr>
        <w:top w:val="none" w:sz="0" w:space="0" w:color="auto"/>
        <w:left w:val="none" w:sz="0" w:space="0" w:color="auto"/>
        <w:bottom w:val="none" w:sz="0" w:space="0" w:color="auto"/>
        <w:right w:val="none" w:sz="0" w:space="0" w:color="auto"/>
      </w:divBdr>
    </w:div>
    <w:div w:id="1853572418">
      <w:bodyDiv w:val="1"/>
      <w:marLeft w:val="0"/>
      <w:marRight w:val="0"/>
      <w:marTop w:val="0"/>
      <w:marBottom w:val="0"/>
      <w:divBdr>
        <w:top w:val="none" w:sz="0" w:space="0" w:color="auto"/>
        <w:left w:val="none" w:sz="0" w:space="0" w:color="auto"/>
        <w:bottom w:val="none" w:sz="0" w:space="0" w:color="auto"/>
        <w:right w:val="none" w:sz="0" w:space="0" w:color="auto"/>
      </w:divBdr>
    </w:div>
    <w:div w:id="1880387574">
      <w:bodyDiv w:val="1"/>
      <w:marLeft w:val="0"/>
      <w:marRight w:val="0"/>
      <w:marTop w:val="0"/>
      <w:marBottom w:val="0"/>
      <w:divBdr>
        <w:top w:val="none" w:sz="0" w:space="0" w:color="auto"/>
        <w:left w:val="none" w:sz="0" w:space="0" w:color="auto"/>
        <w:bottom w:val="none" w:sz="0" w:space="0" w:color="auto"/>
        <w:right w:val="none" w:sz="0" w:space="0" w:color="auto"/>
      </w:divBdr>
    </w:div>
    <w:div w:id="1886139155">
      <w:bodyDiv w:val="1"/>
      <w:marLeft w:val="0"/>
      <w:marRight w:val="0"/>
      <w:marTop w:val="0"/>
      <w:marBottom w:val="0"/>
      <w:divBdr>
        <w:top w:val="none" w:sz="0" w:space="0" w:color="auto"/>
        <w:left w:val="none" w:sz="0" w:space="0" w:color="auto"/>
        <w:bottom w:val="none" w:sz="0" w:space="0" w:color="auto"/>
        <w:right w:val="none" w:sz="0" w:space="0" w:color="auto"/>
      </w:divBdr>
    </w:div>
    <w:div w:id="1920209668">
      <w:bodyDiv w:val="1"/>
      <w:marLeft w:val="0"/>
      <w:marRight w:val="0"/>
      <w:marTop w:val="0"/>
      <w:marBottom w:val="0"/>
      <w:divBdr>
        <w:top w:val="none" w:sz="0" w:space="0" w:color="auto"/>
        <w:left w:val="none" w:sz="0" w:space="0" w:color="auto"/>
        <w:bottom w:val="none" w:sz="0" w:space="0" w:color="auto"/>
        <w:right w:val="none" w:sz="0" w:space="0" w:color="auto"/>
      </w:divBdr>
    </w:div>
    <w:div w:id="1959871098">
      <w:bodyDiv w:val="1"/>
      <w:marLeft w:val="0"/>
      <w:marRight w:val="0"/>
      <w:marTop w:val="0"/>
      <w:marBottom w:val="0"/>
      <w:divBdr>
        <w:top w:val="none" w:sz="0" w:space="0" w:color="auto"/>
        <w:left w:val="none" w:sz="0" w:space="0" w:color="auto"/>
        <w:bottom w:val="none" w:sz="0" w:space="0" w:color="auto"/>
        <w:right w:val="none" w:sz="0" w:space="0" w:color="auto"/>
      </w:divBdr>
    </w:div>
    <w:div w:id="2002657863">
      <w:bodyDiv w:val="1"/>
      <w:marLeft w:val="0"/>
      <w:marRight w:val="0"/>
      <w:marTop w:val="0"/>
      <w:marBottom w:val="0"/>
      <w:divBdr>
        <w:top w:val="none" w:sz="0" w:space="0" w:color="auto"/>
        <w:left w:val="none" w:sz="0" w:space="0" w:color="auto"/>
        <w:bottom w:val="none" w:sz="0" w:space="0" w:color="auto"/>
        <w:right w:val="none" w:sz="0" w:space="0" w:color="auto"/>
      </w:divBdr>
    </w:div>
    <w:div w:id="2010139034">
      <w:bodyDiv w:val="1"/>
      <w:marLeft w:val="0"/>
      <w:marRight w:val="0"/>
      <w:marTop w:val="0"/>
      <w:marBottom w:val="0"/>
      <w:divBdr>
        <w:top w:val="none" w:sz="0" w:space="0" w:color="auto"/>
        <w:left w:val="none" w:sz="0" w:space="0" w:color="auto"/>
        <w:bottom w:val="none" w:sz="0" w:space="0" w:color="auto"/>
        <w:right w:val="none" w:sz="0" w:space="0" w:color="auto"/>
      </w:divBdr>
    </w:div>
    <w:div w:id="2039508044">
      <w:bodyDiv w:val="1"/>
      <w:marLeft w:val="0"/>
      <w:marRight w:val="0"/>
      <w:marTop w:val="0"/>
      <w:marBottom w:val="0"/>
      <w:divBdr>
        <w:top w:val="none" w:sz="0" w:space="0" w:color="auto"/>
        <w:left w:val="none" w:sz="0" w:space="0" w:color="auto"/>
        <w:bottom w:val="none" w:sz="0" w:space="0" w:color="auto"/>
        <w:right w:val="none" w:sz="0" w:space="0" w:color="auto"/>
      </w:divBdr>
    </w:div>
    <w:div w:id="2040665285">
      <w:bodyDiv w:val="1"/>
      <w:marLeft w:val="0"/>
      <w:marRight w:val="0"/>
      <w:marTop w:val="0"/>
      <w:marBottom w:val="0"/>
      <w:divBdr>
        <w:top w:val="none" w:sz="0" w:space="0" w:color="auto"/>
        <w:left w:val="none" w:sz="0" w:space="0" w:color="auto"/>
        <w:bottom w:val="none" w:sz="0" w:space="0" w:color="auto"/>
        <w:right w:val="none" w:sz="0" w:space="0" w:color="auto"/>
      </w:divBdr>
    </w:div>
    <w:div w:id="2043938457">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0761002">
      <w:bodyDiv w:val="1"/>
      <w:marLeft w:val="0"/>
      <w:marRight w:val="0"/>
      <w:marTop w:val="0"/>
      <w:marBottom w:val="0"/>
      <w:divBdr>
        <w:top w:val="none" w:sz="0" w:space="0" w:color="auto"/>
        <w:left w:val="none" w:sz="0" w:space="0" w:color="auto"/>
        <w:bottom w:val="none" w:sz="0" w:space="0" w:color="auto"/>
        <w:right w:val="none" w:sz="0" w:space="0" w:color="auto"/>
      </w:divBdr>
    </w:div>
    <w:div w:id="2078091842">
      <w:bodyDiv w:val="1"/>
      <w:marLeft w:val="0"/>
      <w:marRight w:val="0"/>
      <w:marTop w:val="0"/>
      <w:marBottom w:val="0"/>
      <w:divBdr>
        <w:top w:val="none" w:sz="0" w:space="0" w:color="auto"/>
        <w:left w:val="none" w:sz="0" w:space="0" w:color="auto"/>
        <w:bottom w:val="none" w:sz="0" w:space="0" w:color="auto"/>
        <w:right w:val="none" w:sz="0" w:space="0" w:color="auto"/>
      </w:divBdr>
    </w:div>
    <w:div w:id="20832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nvestinganswers.com/node/2474" TargetMode="External"/><Relationship Id="rId2" Type="http://schemas.openxmlformats.org/officeDocument/2006/relationships/numbering" Target="numbering.xml"/><Relationship Id="rId16" Type="http://schemas.openxmlformats.org/officeDocument/2006/relationships/hyperlink" Target="http://www.investinganswers.com/node/50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192.168.1.100\Engineering\In%20Progress%20Files\Jatin%20Joshi\SEW%20Krishnagar%20Bharampore%20Highways\Working\P%20&amp;%20L%20dt.%2015.12.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Key</a:t>
            </a:r>
            <a:r>
              <a:rPr lang="en-IN" baseline="0"/>
              <a:t> Financials</a:t>
            </a:r>
            <a:endParaRPr lang="en-IN"/>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'[P &amp; L dt. 15.12.2020.xlsx]Sheet1'!$B$37</c:f>
              <c:strCache>
                <c:ptCount val="1"/>
                <c:pt idx="0">
                  <c:v>EBITDA%</c:v>
                </c:pt>
              </c:strCache>
            </c:strRef>
          </c:tx>
          <c:spPr>
            <a:ln w="28575" cap="rnd">
              <a:solidFill>
                <a:schemeClr val="accent1"/>
              </a:solidFill>
              <a:round/>
            </a:ln>
            <a:effectLst/>
          </c:spPr>
          <c:marker>
            <c:symbol val="none"/>
          </c:marker>
          <c:cat>
            <c:strRef>
              <c:f>'[P &amp; L dt. 15.12.2020.xlsx]Sheet1'!$C$33:$I$33</c:f>
              <c:strCache>
                <c:ptCount val="7"/>
                <c:pt idx="0">
                  <c:v>2013-14</c:v>
                </c:pt>
                <c:pt idx="1">
                  <c:v>2014-15</c:v>
                </c:pt>
                <c:pt idx="2">
                  <c:v>2015-16</c:v>
                </c:pt>
                <c:pt idx="3">
                  <c:v>2016-17</c:v>
                </c:pt>
                <c:pt idx="4">
                  <c:v>2017-18</c:v>
                </c:pt>
                <c:pt idx="5">
                  <c:v>2018-19</c:v>
                </c:pt>
                <c:pt idx="6">
                  <c:v>2019-20</c:v>
                </c:pt>
              </c:strCache>
            </c:strRef>
          </c:cat>
          <c:val>
            <c:numRef>
              <c:f>'[P &amp; L dt. 15.12.2020.xlsx]Sheet1'!$C$37:$I$37</c:f>
              <c:numCache>
                <c:formatCode>0%</c:formatCode>
                <c:ptCount val="7"/>
                <c:pt idx="0">
                  <c:v>-3.2075862781761316E-3</c:v>
                </c:pt>
                <c:pt idx="1">
                  <c:v>-6.966729441609679E-3</c:v>
                </c:pt>
                <c:pt idx="2">
                  <c:v>-1.6775543266321472E-2</c:v>
                </c:pt>
                <c:pt idx="3">
                  <c:v>0.39266708851567927</c:v>
                </c:pt>
                <c:pt idx="4">
                  <c:v>0.11986057834552277</c:v>
                </c:pt>
                <c:pt idx="5">
                  <c:v>0.22741400545681495</c:v>
                </c:pt>
                <c:pt idx="6">
                  <c:v>0.82163588390501319</c:v>
                </c:pt>
              </c:numCache>
            </c:numRef>
          </c:val>
          <c:smooth val="0"/>
        </c:ser>
        <c:ser>
          <c:idx val="1"/>
          <c:order val="1"/>
          <c:tx>
            <c:strRef>
              <c:f>'[P &amp; L dt. 15.12.2020.xlsx]Sheet1'!$B$40</c:f>
              <c:strCache>
                <c:ptCount val="1"/>
                <c:pt idx="0">
                  <c:v>EBIT%</c:v>
                </c:pt>
              </c:strCache>
            </c:strRef>
          </c:tx>
          <c:spPr>
            <a:ln w="28575" cap="rnd">
              <a:solidFill>
                <a:schemeClr val="accent2"/>
              </a:solidFill>
              <a:round/>
            </a:ln>
            <a:effectLst/>
          </c:spPr>
          <c:marker>
            <c:symbol val="none"/>
          </c:marker>
          <c:cat>
            <c:strRef>
              <c:f>'[P &amp; L dt. 15.12.2020.xlsx]Sheet1'!$C$33:$I$33</c:f>
              <c:strCache>
                <c:ptCount val="7"/>
                <c:pt idx="0">
                  <c:v>2013-14</c:v>
                </c:pt>
                <c:pt idx="1">
                  <c:v>2014-15</c:v>
                </c:pt>
                <c:pt idx="2">
                  <c:v>2015-16</c:v>
                </c:pt>
                <c:pt idx="3">
                  <c:v>2016-17</c:v>
                </c:pt>
                <c:pt idx="4">
                  <c:v>2017-18</c:v>
                </c:pt>
                <c:pt idx="5">
                  <c:v>2018-19</c:v>
                </c:pt>
                <c:pt idx="6">
                  <c:v>2019-20</c:v>
                </c:pt>
              </c:strCache>
            </c:strRef>
          </c:cat>
          <c:val>
            <c:numRef>
              <c:f>'[P &amp; L dt. 15.12.2020.xlsx]Sheet1'!$C$40:$I$40</c:f>
              <c:numCache>
                <c:formatCode>0%</c:formatCode>
                <c:ptCount val="7"/>
                <c:pt idx="0">
                  <c:v>-3.2075862781761316E-3</c:v>
                </c:pt>
                <c:pt idx="1">
                  <c:v>-6.966729441609679E-3</c:v>
                </c:pt>
                <c:pt idx="2">
                  <c:v>-1.6775543266321472E-2</c:v>
                </c:pt>
                <c:pt idx="3">
                  <c:v>-0.57569077775818367</c:v>
                </c:pt>
                <c:pt idx="4">
                  <c:v>-0.17691177055811919</c:v>
                </c:pt>
                <c:pt idx="5">
                  <c:v>-0.32402807387687921</c:v>
                </c:pt>
                <c:pt idx="6">
                  <c:v>-3.170448548812665</c:v>
                </c:pt>
              </c:numCache>
            </c:numRef>
          </c:val>
          <c:smooth val="0"/>
        </c:ser>
        <c:ser>
          <c:idx val="2"/>
          <c:order val="2"/>
          <c:tx>
            <c:strRef>
              <c:f>'[P &amp; L dt. 15.12.2020.xlsx]Sheet1'!$B$42</c:f>
              <c:strCache>
                <c:ptCount val="1"/>
                <c:pt idx="0">
                  <c:v>PBT%</c:v>
                </c:pt>
              </c:strCache>
            </c:strRef>
          </c:tx>
          <c:spPr>
            <a:ln w="28575" cap="rnd">
              <a:solidFill>
                <a:schemeClr val="accent3"/>
              </a:solidFill>
              <a:round/>
            </a:ln>
            <a:effectLst/>
          </c:spPr>
          <c:marker>
            <c:symbol val="none"/>
          </c:marker>
          <c:cat>
            <c:strRef>
              <c:f>'[P &amp; L dt. 15.12.2020.xlsx]Sheet1'!$C$33:$I$33</c:f>
              <c:strCache>
                <c:ptCount val="7"/>
                <c:pt idx="0">
                  <c:v>2013-14</c:v>
                </c:pt>
                <c:pt idx="1">
                  <c:v>2014-15</c:v>
                </c:pt>
                <c:pt idx="2">
                  <c:v>2015-16</c:v>
                </c:pt>
                <c:pt idx="3">
                  <c:v>2016-17</c:v>
                </c:pt>
                <c:pt idx="4">
                  <c:v>2017-18</c:v>
                </c:pt>
                <c:pt idx="5">
                  <c:v>2018-19</c:v>
                </c:pt>
                <c:pt idx="6">
                  <c:v>2019-20</c:v>
                </c:pt>
              </c:strCache>
            </c:strRef>
          </c:cat>
          <c:val>
            <c:numRef>
              <c:f>'[P &amp; L dt. 15.12.2020.xlsx]Sheet1'!$C$42:$I$42</c:f>
              <c:numCache>
                <c:formatCode>0%</c:formatCode>
                <c:ptCount val="7"/>
                <c:pt idx="0">
                  <c:v>-3.2075862781761316E-3</c:v>
                </c:pt>
                <c:pt idx="1">
                  <c:v>-6.966729441609679E-3</c:v>
                </c:pt>
                <c:pt idx="2">
                  <c:v>-1.6775543266321472E-2</c:v>
                </c:pt>
                <c:pt idx="3">
                  <c:v>-0.57569077775818367</c:v>
                </c:pt>
                <c:pt idx="4">
                  <c:v>-0.17691177055811919</c:v>
                </c:pt>
                <c:pt idx="5">
                  <c:v>-0.32402807387687921</c:v>
                </c:pt>
                <c:pt idx="6">
                  <c:v>-3.170448548812665</c:v>
                </c:pt>
              </c:numCache>
            </c:numRef>
          </c:val>
          <c:smooth val="0"/>
        </c:ser>
        <c:ser>
          <c:idx val="3"/>
          <c:order val="3"/>
          <c:tx>
            <c:strRef>
              <c:f>'[P &amp; L dt. 15.12.2020.xlsx]Sheet1'!$B$44</c:f>
              <c:strCache>
                <c:ptCount val="1"/>
                <c:pt idx="0">
                  <c:v>PAT%</c:v>
                </c:pt>
              </c:strCache>
            </c:strRef>
          </c:tx>
          <c:spPr>
            <a:ln w="28575" cap="rnd">
              <a:solidFill>
                <a:schemeClr val="accent4"/>
              </a:solidFill>
              <a:round/>
            </a:ln>
            <a:effectLst/>
          </c:spPr>
          <c:marker>
            <c:symbol val="none"/>
          </c:marker>
          <c:cat>
            <c:strRef>
              <c:f>'[P &amp; L dt. 15.12.2020.xlsx]Sheet1'!$C$33:$I$33</c:f>
              <c:strCache>
                <c:ptCount val="7"/>
                <c:pt idx="0">
                  <c:v>2013-14</c:v>
                </c:pt>
                <c:pt idx="1">
                  <c:v>2014-15</c:v>
                </c:pt>
                <c:pt idx="2">
                  <c:v>2015-16</c:v>
                </c:pt>
                <c:pt idx="3">
                  <c:v>2016-17</c:v>
                </c:pt>
                <c:pt idx="4">
                  <c:v>2017-18</c:v>
                </c:pt>
                <c:pt idx="5">
                  <c:v>2018-19</c:v>
                </c:pt>
                <c:pt idx="6">
                  <c:v>2019-20</c:v>
                </c:pt>
              </c:strCache>
            </c:strRef>
          </c:cat>
          <c:val>
            <c:numRef>
              <c:f>'[P &amp; L dt. 15.12.2020.xlsx]Sheet1'!$C$44:$I$44</c:f>
              <c:numCache>
                <c:formatCode>0%</c:formatCode>
                <c:ptCount val="7"/>
                <c:pt idx="0">
                  <c:v>-3.2075862781761316E-3</c:v>
                </c:pt>
                <c:pt idx="1">
                  <c:v>-6.966729441609679E-3</c:v>
                </c:pt>
                <c:pt idx="2">
                  <c:v>-1.6775543266321472E-2</c:v>
                </c:pt>
                <c:pt idx="3">
                  <c:v>-0.57569077775818367</c:v>
                </c:pt>
                <c:pt idx="4">
                  <c:v>-0.17691177055811919</c:v>
                </c:pt>
                <c:pt idx="5">
                  <c:v>-0.32402807387687921</c:v>
                </c:pt>
                <c:pt idx="6">
                  <c:v>-3.170448548812665</c:v>
                </c:pt>
              </c:numCache>
            </c:numRef>
          </c:val>
          <c:smooth val="0"/>
        </c:ser>
        <c:dLbls>
          <c:showLegendKey val="0"/>
          <c:showVal val="0"/>
          <c:showCatName val="0"/>
          <c:showSerName val="0"/>
          <c:showPercent val="0"/>
          <c:showBubbleSize val="0"/>
        </c:dLbls>
        <c:smooth val="0"/>
        <c:axId val="999848688"/>
        <c:axId val="999843792"/>
      </c:lineChart>
      <c:catAx>
        <c:axId val="99984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843792"/>
        <c:crosses val="autoZero"/>
        <c:auto val="1"/>
        <c:lblAlgn val="ctr"/>
        <c:lblOffset val="100"/>
        <c:noMultiLvlLbl val="0"/>
      </c:catAx>
      <c:valAx>
        <c:axId val="999843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848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65BD3-86CD-4DC8-BD38-4CE408FF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28</Pages>
  <Words>6944</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Soma Enterprise Limited, Pune, Maharashtra</dc:subject>
  <dc:creator>Saransh</dc:creator>
  <cp:keywords/>
  <dc:description/>
  <cp:lastModifiedBy>Yash Kumar</cp:lastModifiedBy>
  <cp:revision>177</cp:revision>
  <cp:lastPrinted>2020-05-20T20:28:00Z</cp:lastPrinted>
  <dcterms:created xsi:type="dcterms:W3CDTF">2020-05-20T20:17:00Z</dcterms:created>
  <dcterms:modified xsi:type="dcterms:W3CDTF">2020-12-29T06:02:00Z</dcterms:modified>
</cp:coreProperties>
</file>