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06" w:rsidRPr="005C6FC8" w:rsidRDefault="00E11206" w:rsidP="00E11206">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rsidR="00E11206" w:rsidRPr="005C6FC8" w:rsidRDefault="00E11206" w:rsidP="00E11206">
      <w:pPr>
        <w:rPr>
          <w:rFonts w:ascii="Arial" w:hAnsi="Arial" w:cs="Arial"/>
          <w:b/>
        </w:rPr>
      </w:pPr>
      <w:r w:rsidRPr="005C6FC8">
        <w:rPr>
          <w:rFonts w:ascii="Arial" w:hAnsi="Arial" w:cs="Arial"/>
          <w:b/>
        </w:rPr>
        <w:tab/>
      </w:r>
      <w:r w:rsidRPr="005C6FC8">
        <w:rPr>
          <w:rFonts w:ascii="Arial" w:hAnsi="Arial" w:cs="Arial"/>
          <w:b/>
        </w:rPr>
        <w:tab/>
      </w:r>
    </w:p>
    <w:p w:rsidR="00E11206" w:rsidRPr="005C6FC8" w:rsidRDefault="006701D9" w:rsidP="00E11206">
      <w:pPr>
        <w:spacing w:line="360" w:lineRule="auto"/>
        <w:rPr>
          <w:b/>
        </w:rPr>
      </w:pPr>
      <w:r>
        <w:rPr>
          <w:rFonts w:ascii="Arial" w:hAnsi="Arial" w:cs="Arial"/>
          <w:b/>
        </w:rPr>
        <w:t>File No.: VIS (2022-23)-PL046-Q007-032-056</w:t>
      </w:r>
      <w:r w:rsidR="00E11206" w:rsidRPr="005C6FC8">
        <w:rPr>
          <w:rFonts w:ascii="Arial" w:hAnsi="Arial" w:cs="Arial"/>
          <w:b/>
        </w:rPr>
        <w:t xml:space="preserve">         </w:t>
      </w:r>
      <w:r>
        <w:rPr>
          <w:rFonts w:ascii="Arial" w:hAnsi="Arial" w:cs="Arial"/>
          <w:b/>
        </w:rPr>
        <w:t xml:space="preserve"> </w:t>
      </w:r>
      <w:r>
        <w:rPr>
          <w:rFonts w:ascii="Arial" w:hAnsi="Arial" w:cs="Arial"/>
          <w:b/>
        </w:rPr>
        <w:tab/>
        <w:t xml:space="preserve">                     </w:t>
      </w:r>
      <w:r w:rsidR="00E11206" w:rsidRPr="005C6FC8">
        <w:rPr>
          <w:rFonts w:ascii="Arial" w:hAnsi="Arial" w:cs="Arial"/>
          <w:b/>
        </w:rPr>
        <w:t xml:space="preserve">Dated: </w:t>
      </w:r>
      <w:sdt>
        <w:sdtPr>
          <w:rPr>
            <w:rFonts w:ascii="Arial" w:hAnsi="Arial" w:cs="Arial"/>
            <w:b/>
          </w:rPr>
          <w:id w:val="2011871766"/>
          <w:placeholder>
            <w:docPart w:val="35136785C9ED4DD5A88C47EE69E3505C"/>
          </w:placeholder>
          <w:date w:fullDate="2022-05-20T00:00:00Z">
            <w:dateFormat w:val="dd.MM.yyyy"/>
            <w:lid w:val="en-IN"/>
            <w:storeMappedDataAs w:val="dateTime"/>
            <w:calendar w:val="gregorian"/>
          </w:date>
        </w:sdtPr>
        <w:sdtEndPr/>
        <w:sdtContent>
          <w:r>
            <w:rPr>
              <w:rFonts w:ascii="Arial" w:hAnsi="Arial" w:cs="Arial"/>
              <w:b/>
              <w:lang w:val="en-IN"/>
            </w:rPr>
            <w:t>20.05.2022</w:t>
          </w:r>
        </w:sdtContent>
      </w:sdt>
    </w:p>
    <w:p w:rsidR="006701D9" w:rsidRDefault="006701D9" w:rsidP="00E11206">
      <w:pPr>
        <w:jc w:val="center"/>
        <w:rPr>
          <w:rFonts w:ascii="Arial" w:hAnsi="Arial" w:cs="Arial"/>
          <w:b/>
          <w:sz w:val="48"/>
        </w:rPr>
      </w:pPr>
    </w:p>
    <w:p w:rsidR="00E11206" w:rsidRPr="005C6FC8" w:rsidRDefault="00E11206" w:rsidP="00E11206">
      <w:pPr>
        <w:jc w:val="center"/>
        <w:rPr>
          <w:rFonts w:ascii="Arial" w:hAnsi="Arial" w:cs="Arial"/>
          <w:b/>
        </w:rPr>
      </w:pPr>
      <w:r w:rsidRPr="005C6FC8">
        <w:rPr>
          <w:rFonts w:ascii="Arial" w:hAnsi="Arial" w:cs="Arial"/>
          <w:b/>
          <w:sz w:val="48"/>
        </w:rPr>
        <w:t>ENTERPRISE VALUATION REPORT</w:t>
      </w:r>
    </w:p>
    <w:p w:rsidR="00E11206" w:rsidRPr="005C6FC8" w:rsidRDefault="00E11206" w:rsidP="00E11206">
      <w:pPr>
        <w:jc w:val="center"/>
        <w:outlineLvl w:val="0"/>
        <w:rPr>
          <w:rFonts w:ascii="Arial" w:hAnsi="Arial" w:cs="Arial"/>
          <w:b/>
        </w:rPr>
      </w:pPr>
      <w:r w:rsidRPr="005C6FC8">
        <w:rPr>
          <w:rFonts w:ascii="Arial" w:hAnsi="Arial" w:cs="Arial"/>
          <w:b/>
        </w:rPr>
        <w:t>OF</w:t>
      </w:r>
    </w:p>
    <w:p w:rsidR="005C6FC8" w:rsidRDefault="007E6C09" w:rsidP="007E6C09">
      <w:pPr>
        <w:spacing w:after="0" w:line="360" w:lineRule="auto"/>
        <w:jc w:val="center"/>
        <w:outlineLvl w:val="0"/>
        <w:rPr>
          <w:rFonts w:ascii="Arial" w:hAnsi="Arial" w:cs="Arial"/>
          <w:b/>
          <w:sz w:val="36"/>
        </w:rPr>
      </w:pPr>
      <w:r>
        <w:rPr>
          <w:rFonts w:ascii="Arial" w:hAnsi="Arial" w:cs="Arial"/>
          <w:b/>
          <w:sz w:val="36"/>
        </w:rPr>
        <w:t>M/S ATIBIR</w:t>
      </w:r>
      <w:r w:rsidR="00055A38">
        <w:rPr>
          <w:rFonts w:ascii="Arial" w:hAnsi="Arial" w:cs="Arial"/>
          <w:b/>
          <w:sz w:val="36"/>
        </w:rPr>
        <w:t xml:space="preserve"> INDUSTRIES COMPANY LIMITED </w:t>
      </w:r>
      <w:r w:rsidR="009955F2">
        <w:rPr>
          <w:rFonts w:ascii="Arial" w:hAnsi="Arial" w:cs="Arial"/>
          <w:b/>
          <w:sz w:val="36"/>
        </w:rPr>
        <w:t xml:space="preserve">         </w:t>
      </w:r>
      <w:r>
        <w:rPr>
          <w:rFonts w:ascii="Arial" w:hAnsi="Arial" w:cs="Arial"/>
          <w:b/>
          <w:sz w:val="36"/>
        </w:rPr>
        <w:t xml:space="preserve">(UNIT-1 &amp; UNIT-2) </w:t>
      </w:r>
    </w:p>
    <w:p w:rsidR="007E6C09" w:rsidRPr="00B30AA8" w:rsidRDefault="007E6C09" w:rsidP="007E6C09">
      <w:pPr>
        <w:spacing w:after="0" w:line="360" w:lineRule="auto"/>
        <w:jc w:val="center"/>
        <w:outlineLvl w:val="0"/>
        <w:rPr>
          <w:rFonts w:ascii="Arial" w:hAnsi="Arial" w:cs="Arial"/>
          <w:b/>
          <w:sz w:val="36"/>
        </w:rPr>
      </w:pPr>
    </w:p>
    <w:p w:rsidR="00E11206" w:rsidRPr="005C6FC8" w:rsidRDefault="00E11206" w:rsidP="00E11206">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82A18854B7AC4A92ACABE308475A54B8"/>
        </w:placeholder>
        <w:docPartList>
          <w:docPartGallery w:val="Quick Parts"/>
        </w:docPartList>
      </w:sdtPr>
      <w:sdtEndPr/>
      <w:sdtContent>
        <w:sdt>
          <w:sdtPr>
            <w:rPr>
              <w:rFonts w:ascii="Arial" w:hAnsi="Arial" w:cs="Arial"/>
              <w:b/>
            </w:rPr>
            <w:id w:val="697897886"/>
            <w:placeholder>
              <w:docPart w:val="9E0092C537CF4EAD9D9580E941FBCDED"/>
            </w:placeholder>
            <w:docPartList>
              <w:docPartGallery w:val="Quick Parts"/>
            </w:docPartList>
          </w:sdtPr>
          <w:sdtEndPr/>
          <w:sdtContent>
            <w:p w:rsidR="00E11206" w:rsidRPr="00BD0D38" w:rsidRDefault="00BD0D38" w:rsidP="00BD0D38">
              <w:pPr>
                <w:spacing w:line="360" w:lineRule="auto"/>
                <w:jc w:val="center"/>
                <w:rPr>
                  <w:rFonts w:ascii="Arial" w:hAnsi="Arial" w:cs="Arial"/>
                  <w:b/>
                  <w:sz w:val="28"/>
                </w:rPr>
              </w:pPr>
              <w:r>
                <w:rPr>
                  <w:rFonts w:ascii="Arial" w:hAnsi="Arial" w:cs="Arial"/>
                  <w:b/>
                  <w:sz w:val="28"/>
                </w:rPr>
                <w:t>REGISTERED OFFICE: 20B, ABDUL HAMID STREET, 7</w:t>
              </w:r>
              <w:r w:rsidRPr="00BD0D38">
                <w:rPr>
                  <w:rFonts w:ascii="Arial" w:hAnsi="Arial" w:cs="Arial"/>
                  <w:b/>
                  <w:sz w:val="28"/>
                  <w:vertAlign w:val="superscript"/>
                </w:rPr>
                <w:t>TH</w:t>
              </w:r>
              <w:r>
                <w:rPr>
                  <w:rFonts w:ascii="Arial" w:hAnsi="Arial" w:cs="Arial"/>
                  <w:b/>
                  <w:sz w:val="28"/>
                </w:rPr>
                <w:t xml:space="preserve"> FLOOR, BLOCK-7B, KOLKATA-700069</w:t>
              </w:r>
            </w:p>
          </w:sdtContent>
        </w:sdt>
      </w:sdtContent>
    </w:sdt>
    <w:p w:rsidR="007A445E" w:rsidRDefault="00282E6C" w:rsidP="007A445E">
      <w:pPr>
        <w:tabs>
          <w:tab w:val="left" w:pos="8190"/>
        </w:tabs>
        <w:spacing w:line="360" w:lineRule="auto"/>
        <w:jc w:val="center"/>
        <w:rPr>
          <w:rFonts w:ascii="Arial" w:hAnsi="Arial" w:cs="Arial"/>
          <w:b/>
          <w:szCs w:val="20"/>
        </w:rPr>
      </w:pPr>
      <w:sdt>
        <w:sdtPr>
          <w:rPr>
            <w:rFonts w:ascii="Arial" w:hAnsi="Arial" w:cs="Arial"/>
            <w:b/>
            <w:sz w:val="32"/>
          </w:rPr>
          <w:id w:val="-1048604389"/>
          <w:placeholder>
            <w:docPart w:val="DB0AC37016804D7B9FE941869A36E3E1"/>
          </w:placeholder>
          <w:dropDownList>
            <w:listItem w:value="Choose an item."/>
            <w:listItem w:displayText="APPLICANT" w:value="APPLICANT"/>
            <w:listItem w:displayText="APPLICANT &amp; CO-APPLICANT" w:value="APPLICANT &amp; CO-APPLICANT"/>
            <w:listItem w:displayText="OWNER/S" w:value="OWNER/S"/>
            <w:listItem w:displayText="OWNER/ PROMOTER" w:value="OWNER/ PROMOTER"/>
          </w:dropDownList>
        </w:sdtPr>
        <w:sdtEndPr/>
        <w:sdtContent>
          <w:r w:rsidR="00E11206" w:rsidRPr="005C6FC8">
            <w:rPr>
              <w:rFonts w:ascii="Arial" w:hAnsi="Arial" w:cs="Arial"/>
              <w:b/>
              <w:sz w:val="32"/>
              <w:lang w:val="en-IN"/>
            </w:rPr>
            <w:t>OWNER/ PROMOTER</w:t>
          </w:r>
        </w:sdtContent>
      </w:sdt>
      <w:r w:rsidR="00E11206" w:rsidRPr="005C6FC8">
        <w:rPr>
          <w:rFonts w:ascii="Arial" w:hAnsi="Arial" w:cs="Arial"/>
          <w:b/>
          <w:szCs w:val="20"/>
        </w:rPr>
        <w:t xml:space="preserve"> </w:t>
      </w:r>
    </w:p>
    <w:p w:rsidR="00E11206" w:rsidRPr="007A445E" w:rsidRDefault="00282E6C" w:rsidP="007A445E">
      <w:pPr>
        <w:tabs>
          <w:tab w:val="left" w:pos="8190"/>
        </w:tabs>
        <w:spacing w:line="360" w:lineRule="auto"/>
        <w:jc w:val="center"/>
        <w:rPr>
          <w:rFonts w:ascii="Arial" w:hAnsi="Arial" w:cs="Arial"/>
          <w:b/>
          <w:szCs w:val="20"/>
        </w:rPr>
      </w:pPr>
      <w:sdt>
        <w:sdtPr>
          <w:rPr>
            <w:rFonts w:ascii="Arial" w:hAnsi="Arial" w:cs="Arial"/>
            <w:b/>
          </w:rPr>
          <w:id w:val="-2013129415"/>
          <w:placeholder>
            <w:docPart w:val="82A18854B7AC4A92ACABE308475A54B8"/>
          </w:placeholder>
          <w:docPartList>
            <w:docPartGallery w:val="Quick Parts"/>
          </w:docPartList>
        </w:sdtPr>
        <w:sdtEndPr>
          <w:rPr>
            <w:szCs w:val="20"/>
          </w:rPr>
        </w:sdtEndPr>
        <w:sdtContent>
          <w:sdt>
            <w:sdtPr>
              <w:rPr>
                <w:rFonts w:ascii="Arial" w:hAnsi="Arial" w:cs="Arial"/>
                <w:b/>
              </w:rPr>
              <w:id w:val="-1544511818"/>
              <w:placeholder>
                <w:docPart w:val="571C6940C8B142B49DAA43402E142A84"/>
              </w:placeholder>
              <w:docPartList>
                <w:docPartGallery w:val="Quick Parts"/>
              </w:docPartList>
            </w:sdtPr>
            <w:sdtEndPr>
              <w:rPr>
                <w:szCs w:val="20"/>
              </w:rPr>
            </w:sdtEndPr>
            <w:sdtContent>
              <w:r w:rsidR="00BD0D38">
                <w:rPr>
                  <w:rFonts w:ascii="Arial" w:hAnsi="Arial" w:cs="Arial"/>
                  <w:b/>
                </w:rPr>
                <w:t>SRIBIR GROUP</w:t>
              </w:r>
            </w:sdtContent>
          </w:sdt>
        </w:sdtContent>
      </w:sdt>
    </w:p>
    <w:p w:rsidR="000154E5" w:rsidRDefault="000154E5" w:rsidP="00BA3E00">
      <w:pPr>
        <w:tabs>
          <w:tab w:val="left" w:pos="8190"/>
        </w:tabs>
        <w:spacing w:line="360" w:lineRule="auto"/>
        <w:jc w:val="center"/>
        <w:outlineLvl w:val="0"/>
        <w:rPr>
          <w:rFonts w:ascii="Arial" w:hAnsi="Arial" w:cs="Arial"/>
          <w:b/>
        </w:rPr>
      </w:pPr>
    </w:p>
    <w:p w:rsidR="00E11206" w:rsidRPr="005C6FC8" w:rsidRDefault="00E11206" w:rsidP="00BA3E00">
      <w:pPr>
        <w:tabs>
          <w:tab w:val="left" w:pos="8190"/>
        </w:tabs>
        <w:spacing w:line="360" w:lineRule="auto"/>
        <w:jc w:val="center"/>
        <w:outlineLvl w:val="0"/>
        <w:rPr>
          <w:rFonts w:ascii="Arial" w:hAnsi="Arial" w:cs="Arial"/>
          <w:b/>
        </w:rPr>
      </w:pPr>
      <w:r w:rsidRPr="005C6FC8">
        <w:rPr>
          <w:rFonts w:ascii="Arial" w:hAnsi="Arial" w:cs="Arial"/>
          <w:b/>
        </w:rPr>
        <w:t>REPORT PREPARED FOR</w:t>
      </w:r>
    </w:p>
    <w:p w:rsidR="005C6FC8" w:rsidRDefault="005C6FC8" w:rsidP="005C6FC8">
      <w:pPr>
        <w:spacing w:line="360" w:lineRule="auto"/>
        <w:jc w:val="center"/>
        <w:rPr>
          <w:rFonts w:ascii="Arial" w:hAnsi="Arial" w:cs="Arial"/>
          <w:b/>
        </w:rPr>
      </w:pPr>
      <w:r w:rsidRPr="00AC02DE">
        <w:rPr>
          <w:rFonts w:ascii="Arial" w:hAnsi="Arial" w:cs="Arial"/>
          <w:b/>
        </w:rPr>
        <w:t xml:space="preserve">STATE BANK OF INDIA, </w:t>
      </w:r>
      <w:r w:rsidR="008B10A3">
        <w:rPr>
          <w:rFonts w:ascii="Arial" w:hAnsi="Arial" w:cs="Arial"/>
          <w:b/>
        </w:rPr>
        <w:t>SARG</w:t>
      </w:r>
      <w:r>
        <w:rPr>
          <w:rFonts w:ascii="Arial" w:hAnsi="Arial" w:cs="Arial"/>
          <w:b/>
        </w:rPr>
        <w:t xml:space="preserve">, </w:t>
      </w:r>
      <w:r w:rsidR="000154E5">
        <w:rPr>
          <w:rFonts w:ascii="Arial" w:hAnsi="Arial" w:cs="Arial"/>
          <w:b/>
        </w:rPr>
        <w:t>SAMB-II KOLKATA, JEEVANDEEP BUILDING, 1</w:t>
      </w:r>
      <w:r w:rsidR="000154E5" w:rsidRPr="000154E5">
        <w:rPr>
          <w:rFonts w:ascii="Arial" w:hAnsi="Arial" w:cs="Arial"/>
          <w:b/>
          <w:vertAlign w:val="superscript"/>
        </w:rPr>
        <w:t>ST</w:t>
      </w:r>
      <w:r w:rsidR="000154E5">
        <w:rPr>
          <w:rFonts w:ascii="Arial" w:hAnsi="Arial" w:cs="Arial"/>
          <w:b/>
        </w:rPr>
        <w:t xml:space="preserve"> FLOOR, 1, MIDDLETON STREET, KOLKATA-700071</w:t>
      </w:r>
    </w:p>
    <w:p w:rsidR="006701D9" w:rsidRDefault="006701D9" w:rsidP="005C6FC8">
      <w:pPr>
        <w:spacing w:line="360" w:lineRule="auto"/>
        <w:jc w:val="center"/>
        <w:rPr>
          <w:rFonts w:ascii="Arial" w:hAnsi="Arial" w:cs="Arial"/>
          <w:b/>
        </w:rPr>
      </w:pPr>
    </w:p>
    <w:p w:rsidR="006701D9" w:rsidRDefault="006701D9" w:rsidP="005C6FC8">
      <w:pPr>
        <w:spacing w:line="360" w:lineRule="auto"/>
        <w:jc w:val="center"/>
        <w:rPr>
          <w:rFonts w:ascii="Arial" w:hAnsi="Arial" w:cs="Arial"/>
          <w:b/>
        </w:rPr>
      </w:pPr>
    </w:p>
    <w:p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rsidR="00E11206" w:rsidRDefault="00E11206" w:rsidP="00B30AA8">
      <w:pPr>
        <w:spacing w:after="0" w:line="480" w:lineRule="auto"/>
        <w:jc w:val="center"/>
        <w:rPr>
          <w:rFonts w:ascii="Arial" w:hAnsi="Arial" w:cs="Arial"/>
          <w:b/>
          <w:i/>
          <w:sz w:val="20"/>
          <w:szCs w:val="16"/>
        </w:rPr>
      </w:pPr>
      <w:r w:rsidRPr="005C6FC8">
        <w:rPr>
          <w:rFonts w:ascii="Arial" w:hAnsi="Arial" w:cs="Arial"/>
          <w:b/>
          <w:i/>
          <w:sz w:val="20"/>
          <w:szCs w:val="16"/>
        </w:rPr>
        <w:t xml:space="preserve"> at valuers@rkassociates.org. We will appreciate your feedback in order to improve our services.</w:t>
      </w:r>
    </w:p>
    <w:p w:rsidR="006701D9" w:rsidRPr="005C6FC8" w:rsidRDefault="006701D9" w:rsidP="00B30AA8">
      <w:pPr>
        <w:spacing w:after="0" w:line="480" w:lineRule="auto"/>
        <w:jc w:val="center"/>
        <w:rPr>
          <w:rFonts w:ascii="Arial" w:hAnsi="Arial" w:cs="Arial"/>
          <w:b/>
          <w:i/>
          <w:sz w:val="20"/>
          <w:szCs w:val="16"/>
        </w:rPr>
      </w:pPr>
    </w:p>
    <w:p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rsidR="00E11206" w:rsidRPr="005C6FC8" w:rsidRDefault="00E11206" w:rsidP="00E11206">
      <w:pPr>
        <w:tabs>
          <w:tab w:val="left" w:pos="360"/>
        </w:tabs>
        <w:spacing w:line="360" w:lineRule="auto"/>
        <w:jc w:val="center"/>
        <w:rPr>
          <w:rFonts w:ascii="Arial" w:hAnsi="Arial" w:cs="Arial"/>
          <w:b/>
          <w:sz w:val="22"/>
          <w:szCs w:val="22"/>
          <w:highlight w:val="yellow"/>
          <w:u w:val="single"/>
        </w:rPr>
        <w:sectPr w:rsidR="00E11206" w:rsidRPr="005C6FC8" w:rsidSect="00545B91">
          <w:headerReference w:type="default" r:id="rId8"/>
          <w:footerReference w:type="even" r:id="rId9"/>
          <w:footerReference w:type="default" r:id="rId10"/>
          <w:footerReference w:type="first" r:id="rId11"/>
          <w:pgSz w:w="11909" w:h="16834"/>
          <w:pgMar w:top="1440" w:right="994" w:bottom="1560" w:left="1260" w:header="576" w:footer="720" w:gutter="0"/>
          <w:pgNumType w:start="1"/>
          <w:cols w:space="720"/>
          <w:titlePg/>
          <w:docGrid w:linePitch="360"/>
        </w:sectPr>
      </w:pPr>
    </w:p>
    <w:p w:rsidR="00456A66" w:rsidRDefault="00456A66" w:rsidP="00456A66">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rsidR="00456A66" w:rsidRDefault="00456A66" w:rsidP="00456A66">
      <w:pPr>
        <w:tabs>
          <w:tab w:val="left" w:pos="360"/>
        </w:tabs>
        <w:spacing w:line="360" w:lineRule="auto"/>
        <w:jc w:val="center"/>
        <w:rPr>
          <w:rFonts w:ascii="Arial" w:eastAsia="Arial" w:hAnsi="Arial" w:cs="Arial"/>
          <w:b/>
          <w:sz w:val="22"/>
          <w:szCs w:val="22"/>
          <w:u w:val="single"/>
        </w:rPr>
      </w:pPr>
    </w:p>
    <w:p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rsidR="00456A66" w:rsidRDefault="00456A66" w:rsidP="00456A66">
      <w:pPr>
        <w:tabs>
          <w:tab w:val="left" w:pos="360"/>
        </w:tabs>
        <w:spacing w:line="360" w:lineRule="auto"/>
        <w:jc w:val="center"/>
        <w:rPr>
          <w:rFonts w:ascii="Arial" w:eastAsia="Arial" w:hAnsi="Arial" w:cs="Arial"/>
          <w:i/>
          <w:sz w:val="22"/>
          <w:szCs w:val="22"/>
        </w:rPr>
      </w:pPr>
    </w:p>
    <w:p w:rsidR="00456A66" w:rsidRDefault="00456A66" w:rsidP="00456A66">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rsidR="00456A66" w:rsidRDefault="00456A66" w:rsidP="00456A66">
      <w:pPr>
        <w:spacing w:line="360" w:lineRule="auto"/>
        <w:rPr>
          <w:rFonts w:ascii="Arial" w:eastAsia="Arial" w:hAnsi="Arial" w:cs="Arial"/>
          <w:b/>
          <w:sz w:val="22"/>
          <w:szCs w:val="22"/>
          <w:u w:val="single"/>
        </w:rPr>
      </w:pPr>
    </w:p>
    <w:p w:rsidR="00456A66" w:rsidRDefault="009955F2" w:rsidP="00456A66">
      <w:pPr>
        <w:spacing w:line="360" w:lineRule="auto"/>
        <w:jc w:val="both"/>
        <w:rPr>
          <w:rFonts w:ascii="Arial" w:eastAsia="Arial" w:hAnsi="Arial" w:cs="Arial"/>
          <w:b/>
          <w:i/>
          <w:sz w:val="20"/>
          <w:szCs w:val="20"/>
        </w:rPr>
      </w:pPr>
      <w:r>
        <w:rPr>
          <w:rFonts w:ascii="Arial" w:eastAsia="Arial" w:hAnsi="Arial" w:cs="Arial"/>
          <w:b/>
          <w:i/>
          <w:sz w:val="22"/>
          <w:szCs w:val="22"/>
          <w:u w:val="single"/>
        </w:rPr>
        <w:t>Part H</w:t>
      </w:r>
      <w:r w:rsidR="00456A66">
        <w:rPr>
          <w:rFonts w:ascii="Arial" w:eastAsia="Arial" w:hAnsi="Arial" w:cs="Arial"/>
          <w:b/>
          <w:i/>
          <w:sz w:val="22"/>
          <w:szCs w:val="22"/>
          <w:u w:val="single"/>
        </w:rPr>
        <w:t>: R. K. Associates Important Disclaimer and Remarks</w:t>
      </w:r>
      <w:r w:rsidR="00456A66">
        <w:rPr>
          <w:rFonts w:ascii="Arial" w:eastAsia="Arial" w:hAnsi="Arial" w:cs="Arial"/>
          <w:b/>
          <w:i/>
          <w:sz w:val="22"/>
          <w:szCs w:val="22"/>
        </w:rPr>
        <w:t xml:space="preserve"> </w:t>
      </w:r>
      <w:r w:rsidR="00456A66">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sidR="00456A66">
        <w:rPr>
          <w:rFonts w:ascii="Arial" w:eastAsia="Arial" w:hAnsi="Arial" w:cs="Arial"/>
          <w:b/>
          <w:i/>
          <w:sz w:val="20"/>
          <w:szCs w:val="20"/>
        </w:rPr>
        <w:t xml:space="preserve"> </w:t>
      </w:r>
    </w:p>
    <w:p w:rsidR="00E11206" w:rsidRPr="005C6FC8" w:rsidRDefault="00E11206" w:rsidP="00E11206">
      <w:pPr>
        <w:spacing w:line="360" w:lineRule="auto"/>
        <w:rPr>
          <w:rFonts w:ascii="Arial" w:hAnsi="Arial" w:cs="Arial"/>
          <w:b/>
          <w:sz w:val="22"/>
          <w:szCs w:val="22"/>
          <w:u w:val="single"/>
        </w:rPr>
      </w:pPr>
    </w:p>
    <w:p w:rsidR="00E11206" w:rsidRPr="005C6FC8" w:rsidRDefault="00E11206" w:rsidP="00E11206">
      <w:pPr>
        <w:spacing w:line="360" w:lineRule="auto"/>
        <w:rPr>
          <w:rFonts w:ascii="Arial" w:hAnsi="Arial" w:cs="Arial"/>
          <w:b/>
          <w:sz w:val="22"/>
          <w:szCs w:val="22"/>
          <w:highlight w:val="yellow"/>
          <w:u w:val="single"/>
        </w:rPr>
      </w:pPr>
    </w:p>
    <w:p w:rsidR="00B30AA8" w:rsidRDefault="00B30AA8">
      <w:pPr>
        <w:rPr>
          <w:rFonts w:ascii="Arial" w:hAnsi="Arial" w:cs="Arial"/>
          <w:b/>
          <w:sz w:val="22"/>
          <w:szCs w:val="22"/>
          <w:highlight w:val="yellow"/>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347"/>
        <w:gridCol w:w="1418"/>
      </w:tblGrid>
      <w:tr w:rsidR="00D579B3"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7365D"/>
            <w:vAlign w:val="center"/>
            <w:hideMark/>
          </w:tcPr>
          <w:p w:rsidR="00D579B3" w:rsidRDefault="00D579B3" w:rsidP="00782165">
            <w:pPr>
              <w:spacing w:after="0" w:line="276" w:lineRule="auto"/>
              <w:jc w:val="center"/>
              <w:rPr>
                <w:rFonts w:ascii="Arial" w:hAnsi="Arial" w:cs="Arial"/>
                <w:b/>
                <w:sz w:val="22"/>
                <w:szCs w:val="22"/>
              </w:rPr>
            </w:pPr>
            <w:r>
              <w:rPr>
                <w:rFonts w:ascii="Arial" w:hAnsi="Arial" w:cs="Arial"/>
                <w:b/>
                <w:sz w:val="22"/>
                <w:szCs w:val="22"/>
                <w:u w:val="single"/>
              </w:rPr>
              <w:lastRenderedPageBreak/>
              <w:t>TABLE OF CONTENTS</w:t>
            </w:r>
          </w:p>
        </w:tc>
      </w:tr>
      <w:tr w:rsidR="00D579B3"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79B3" w:rsidRDefault="00D579B3" w:rsidP="00782165">
            <w:pPr>
              <w:spacing w:after="0" w:line="276" w:lineRule="auto"/>
              <w:jc w:val="center"/>
              <w:rPr>
                <w:rFonts w:ascii="Arial" w:hAnsi="Arial" w:cs="Arial"/>
                <w:b/>
                <w:sz w:val="22"/>
                <w:szCs w:val="22"/>
              </w:rPr>
            </w:pPr>
          </w:p>
        </w:tc>
      </w:tr>
      <w:tr w:rsidR="00D579B3" w:rsidTr="00D579B3">
        <w:trPr>
          <w:trHeight w:val="432"/>
          <w:tblHeader/>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jc w:val="center"/>
              <w:rPr>
                <w:rFonts w:ascii="Arial" w:hAnsi="Arial" w:cs="Arial"/>
                <w:b/>
                <w:sz w:val="22"/>
                <w:szCs w:val="22"/>
              </w:rPr>
            </w:pPr>
            <w:r>
              <w:rPr>
                <w:rFonts w:ascii="Arial" w:hAnsi="Arial" w:cs="Arial"/>
                <w:b/>
                <w:sz w:val="22"/>
                <w:szCs w:val="22"/>
              </w:rPr>
              <w:t>SECTIONS</w:t>
            </w:r>
          </w:p>
        </w:tc>
        <w:tc>
          <w:tcPr>
            <w:tcW w:w="347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777"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jc w:val="center"/>
              <w:rPr>
                <w:rFonts w:ascii="Arial" w:hAnsi="Arial" w:cs="Arial"/>
                <w:b/>
                <w:sz w:val="22"/>
                <w:szCs w:val="22"/>
              </w:rPr>
            </w:pPr>
            <w:r>
              <w:rPr>
                <w:rFonts w:ascii="Arial" w:hAnsi="Arial" w:cs="Arial"/>
                <w:b/>
                <w:sz w:val="22"/>
                <w:szCs w:val="22"/>
              </w:rPr>
              <w:t>PAGE NO.</w:t>
            </w:r>
          </w:p>
        </w:tc>
      </w:tr>
      <w:tr w:rsidR="00D579B3" w:rsidTr="00782165">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A</w:t>
            </w: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76" w:lineRule="auto"/>
              <w:rPr>
                <w:rFonts w:ascii="Arial" w:hAnsi="Arial" w:cs="Arial"/>
                <w:b/>
                <w:sz w:val="22"/>
                <w:szCs w:val="22"/>
              </w:rPr>
            </w:pPr>
            <w:r>
              <w:rPr>
                <w:rFonts w:ascii="Arial" w:hAnsi="Arial" w:cs="Arial"/>
                <w:b/>
                <w:sz w:val="22"/>
                <w:szCs w:val="22"/>
              </w:rPr>
              <w:t>INTRODUCTION</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76" w:lineRule="auto"/>
              <w:jc w:val="center"/>
              <w:rPr>
                <w:rFonts w:ascii="Arial" w:hAnsi="Arial" w:cs="Arial"/>
                <w:b/>
                <w:sz w:val="22"/>
                <w:szCs w:val="22"/>
              </w:rPr>
            </w:pPr>
            <w:r>
              <w:rPr>
                <w:rFonts w:ascii="Arial" w:hAnsi="Arial" w:cs="Arial"/>
                <w:b/>
                <w:sz w:val="22"/>
                <w:szCs w:val="22"/>
              </w:rPr>
              <w:t>4</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About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76" w:lineRule="auto"/>
              <w:jc w:val="center"/>
              <w:rPr>
                <w:rFonts w:ascii="Arial" w:hAnsi="Arial" w:cs="Arial"/>
                <w:sz w:val="22"/>
                <w:szCs w:val="22"/>
              </w:rPr>
            </w:pPr>
            <w:r>
              <w:rPr>
                <w:rFonts w:ascii="Arial" w:hAnsi="Arial" w:cs="Arial"/>
                <w:sz w:val="22"/>
                <w:szCs w:val="22"/>
              </w:rPr>
              <w:t>4</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Background of the Project</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76" w:lineRule="auto"/>
              <w:jc w:val="center"/>
              <w:rPr>
                <w:rFonts w:ascii="Arial" w:hAnsi="Arial" w:cs="Arial"/>
                <w:sz w:val="22"/>
                <w:szCs w:val="22"/>
              </w:rPr>
            </w:pPr>
            <w:r>
              <w:rPr>
                <w:rFonts w:ascii="Arial" w:hAnsi="Arial" w:cs="Arial"/>
                <w:sz w:val="22"/>
                <w:szCs w:val="22"/>
              </w:rPr>
              <w:t>4</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Type of Report</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A956ED" w:rsidP="00782165">
            <w:pPr>
              <w:spacing w:after="0" w:line="276" w:lineRule="auto"/>
              <w:jc w:val="center"/>
              <w:rPr>
                <w:rFonts w:ascii="Arial" w:hAnsi="Arial" w:cs="Arial"/>
                <w:sz w:val="22"/>
                <w:szCs w:val="22"/>
              </w:rPr>
            </w:pPr>
            <w:r>
              <w:rPr>
                <w:rFonts w:ascii="Arial" w:hAnsi="Arial" w:cs="Arial"/>
                <w:sz w:val="22"/>
                <w:szCs w:val="22"/>
              </w:rPr>
              <w:t>9</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Purpose of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A956ED" w:rsidP="00782165">
            <w:pPr>
              <w:spacing w:after="0" w:line="276" w:lineRule="auto"/>
              <w:jc w:val="center"/>
              <w:rPr>
                <w:rFonts w:ascii="Arial" w:hAnsi="Arial" w:cs="Arial"/>
                <w:sz w:val="22"/>
                <w:szCs w:val="22"/>
              </w:rPr>
            </w:pPr>
            <w:r>
              <w:rPr>
                <w:rFonts w:ascii="Arial" w:hAnsi="Arial" w:cs="Arial"/>
                <w:sz w:val="22"/>
                <w:szCs w:val="22"/>
              </w:rPr>
              <w:t>9</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 xml:space="preserve"> Scope of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A956ED" w:rsidP="00782165">
            <w:pPr>
              <w:spacing w:after="0" w:line="276" w:lineRule="auto"/>
              <w:jc w:val="center"/>
              <w:rPr>
                <w:rFonts w:ascii="Arial" w:hAnsi="Arial" w:cs="Arial"/>
                <w:sz w:val="22"/>
                <w:szCs w:val="22"/>
              </w:rPr>
            </w:pPr>
            <w:r>
              <w:rPr>
                <w:rFonts w:ascii="Arial" w:hAnsi="Arial" w:cs="Arial"/>
                <w:sz w:val="22"/>
                <w:szCs w:val="22"/>
              </w:rPr>
              <w:t>9</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A956ED" w:rsidP="00782165">
            <w:pPr>
              <w:spacing w:after="0" w:line="276" w:lineRule="auto"/>
              <w:jc w:val="center"/>
              <w:rPr>
                <w:rFonts w:ascii="Arial" w:hAnsi="Arial" w:cs="Arial"/>
                <w:sz w:val="22"/>
                <w:szCs w:val="22"/>
              </w:rPr>
            </w:pPr>
            <w:r>
              <w:rPr>
                <w:rFonts w:ascii="Arial" w:hAnsi="Arial" w:cs="Arial"/>
                <w:sz w:val="22"/>
                <w:szCs w:val="22"/>
              </w:rPr>
              <w:t>9</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Documents/ Data Referred</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A956ED" w:rsidP="00782165">
            <w:pPr>
              <w:spacing w:after="0" w:line="276" w:lineRule="auto"/>
              <w:jc w:val="center"/>
              <w:rPr>
                <w:rFonts w:ascii="Arial" w:hAnsi="Arial" w:cs="Arial"/>
                <w:sz w:val="22"/>
                <w:szCs w:val="22"/>
              </w:rPr>
            </w:pPr>
            <w:r>
              <w:rPr>
                <w:rFonts w:ascii="Arial" w:hAnsi="Arial" w:cs="Arial"/>
                <w:sz w:val="22"/>
                <w:szCs w:val="22"/>
              </w:rPr>
              <w:t>9</w:t>
            </w:r>
          </w:p>
        </w:tc>
      </w:tr>
      <w:tr w:rsidR="00D115EE" w:rsidTr="00096428">
        <w:trPr>
          <w:trHeight w:val="432"/>
          <w:jc w:val="center"/>
        </w:trPr>
        <w:tc>
          <w:tcPr>
            <w:tcW w:w="744" w:type="pct"/>
            <w:vMerge w:val="restart"/>
            <w:tcBorders>
              <w:top w:val="single" w:sz="4" w:space="0" w:color="auto"/>
              <w:left w:val="single" w:sz="4" w:space="0" w:color="auto"/>
              <w:right w:val="single" w:sz="4" w:space="0" w:color="auto"/>
            </w:tcBorders>
            <w:shd w:val="clear" w:color="auto" w:fill="DBE5F1"/>
            <w:vAlign w:val="center"/>
            <w:hideMark/>
          </w:tcPr>
          <w:p w:rsidR="00D115EE" w:rsidRDefault="00D115EE" w:rsidP="00782165">
            <w:pPr>
              <w:spacing w:after="0" w:line="276" w:lineRule="auto"/>
              <w:rPr>
                <w:rFonts w:ascii="Arial" w:hAnsi="Arial" w:cs="Arial"/>
                <w:b/>
                <w:sz w:val="22"/>
                <w:szCs w:val="22"/>
                <w:u w:val="single"/>
              </w:rPr>
            </w:pPr>
            <w:r>
              <w:rPr>
                <w:rFonts w:ascii="Arial" w:hAnsi="Arial" w:cs="Arial"/>
                <w:b/>
                <w:sz w:val="22"/>
                <w:szCs w:val="22"/>
              </w:rPr>
              <w:t>Part B</w:t>
            </w:r>
          </w:p>
        </w:tc>
        <w:tc>
          <w:tcPr>
            <w:tcW w:w="3479"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782165">
            <w:pPr>
              <w:tabs>
                <w:tab w:val="left" w:pos="0"/>
              </w:tabs>
              <w:spacing w:after="0" w:line="276" w:lineRule="auto"/>
              <w:rPr>
                <w:rFonts w:ascii="Arial" w:hAnsi="Arial" w:cs="Arial"/>
                <w:b/>
                <w:sz w:val="22"/>
                <w:szCs w:val="22"/>
              </w:rPr>
            </w:pPr>
            <w:r>
              <w:rPr>
                <w:rFonts w:ascii="Arial" w:hAnsi="Arial" w:cs="Arial"/>
                <w:b/>
                <w:sz w:val="22"/>
                <w:szCs w:val="22"/>
              </w:rPr>
              <w:t>Project Company</w:t>
            </w:r>
          </w:p>
        </w:tc>
        <w:tc>
          <w:tcPr>
            <w:tcW w:w="777"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782165">
            <w:pPr>
              <w:spacing w:after="0" w:line="276" w:lineRule="auto"/>
              <w:jc w:val="center"/>
              <w:rPr>
                <w:rFonts w:ascii="Arial" w:hAnsi="Arial" w:cs="Arial"/>
                <w:b/>
                <w:sz w:val="22"/>
                <w:szCs w:val="22"/>
              </w:rPr>
            </w:pPr>
            <w:r>
              <w:rPr>
                <w:rFonts w:ascii="Arial" w:hAnsi="Arial" w:cs="Arial"/>
                <w:b/>
                <w:sz w:val="22"/>
                <w:szCs w:val="22"/>
              </w:rPr>
              <w:t>10</w:t>
            </w:r>
          </w:p>
        </w:tc>
      </w:tr>
      <w:tr w:rsidR="00D115EE" w:rsidTr="00096428">
        <w:trPr>
          <w:trHeight w:val="432"/>
          <w:jc w:val="center"/>
        </w:trPr>
        <w:tc>
          <w:tcPr>
            <w:tcW w:w="0" w:type="auto"/>
            <w:vMerge/>
            <w:tcBorders>
              <w:left w:val="single" w:sz="4" w:space="0" w:color="auto"/>
              <w:right w:val="single" w:sz="4" w:space="0" w:color="auto"/>
            </w:tcBorders>
            <w:vAlign w:val="center"/>
            <w:hideMark/>
          </w:tcPr>
          <w:p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021335">
            <w:pPr>
              <w:pStyle w:val="ListParagraph"/>
              <w:numPr>
                <w:ilvl w:val="0"/>
                <w:numId w:val="7"/>
              </w:numPr>
              <w:tabs>
                <w:tab w:val="left" w:pos="0"/>
              </w:tabs>
              <w:spacing w:after="0" w:line="276" w:lineRule="auto"/>
              <w:ind w:left="459"/>
              <w:rPr>
                <w:rFonts w:ascii="Arial" w:hAnsi="Arial" w:cs="Arial"/>
                <w:sz w:val="22"/>
                <w:szCs w:val="22"/>
              </w:rPr>
            </w:pPr>
            <w:r>
              <w:rPr>
                <w:rFonts w:ascii="Arial" w:hAnsi="Arial" w:cs="Arial"/>
                <w:sz w:val="22"/>
                <w:szCs w:val="22"/>
                <w:lang w:val="en-IN"/>
              </w:rPr>
              <w:t>Brief Description About the Company/ Promoters</w:t>
            </w:r>
          </w:p>
        </w:tc>
        <w:tc>
          <w:tcPr>
            <w:tcW w:w="777"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782165">
            <w:pPr>
              <w:spacing w:after="0" w:line="276" w:lineRule="auto"/>
              <w:jc w:val="center"/>
              <w:rPr>
                <w:rFonts w:ascii="Arial" w:hAnsi="Arial" w:cs="Arial"/>
                <w:sz w:val="22"/>
                <w:szCs w:val="22"/>
              </w:rPr>
            </w:pPr>
            <w:r>
              <w:rPr>
                <w:rFonts w:ascii="Arial" w:hAnsi="Arial" w:cs="Arial"/>
                <w:sz w:val="22"/>
                <w:szCs w:val="22"/>
              </w:rPr>
              <w:t>10</w:t>
            </w:r>
          </w:p>
        </w:tc>
      </w:tr>
      <w:tr w:rsidR="00D115EE" w:rsidTr="00096428">
        <w:trPr>
          <w:trHeight w:val="432"/>
          <w:jc w:val="center"/>
        </w:trPr>
        <w:tc>
          <w:tcPr>
            <w:tcW w:w="0" w:type="auto"/>
            <w:vMerge/>
            <w:tcBorders>
              <w:left w:val="single" w:sz="4" w:space="0" w:color="auto"/>
              <w:right w:val="single" w:sz="4" w:space="0" w:color="auto"/>
            </w:tcBorders>
            <w:vAlign w:val="center"/>
            <w:hideMark/>
          </w:tcPr>
          <w:p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115EE" w:rsidRPr="00A956ED" w:rsidRDefault="00D115EE" w:rsidP="00A956ED">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Key Directors of the Company</w:t>
            </w:r>
            <w:r w:rsidRPr="00A956ED">
              <w:rPr>
                <w:rFonts w:ascii="Arial" w:hAnsi="Arial" w:cs="Arial"/>
                <w:sz w:val="22"/>
                <w:szCs w:val="22"/>
                <w:lang w:val="en-IN"/>
              </w:rPr>
              <w:t xml:space="preserve"> </w:t>
            </w:r>
          </w:p>
        </w:tc>
        <w:tc>
          <w:tcPr>
            <w:tcW w:w="777"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782165">
            <w:pPr>
              <w:spacing w:after="0" w:line="276" w:lineRule="auto"/>
              <w:jc w:val="center"/>
              <w:rPr>
                <w:rFonts w:ascii="Arial" w:hAnsi="Arial" w:cs="Arial"/>
                <w:sz w:val="22"/>
                <w:szCs w:val="22"/>
              </w:rPr>
            </w:pPr>
            <w:r>
              <w:rPr>
                <w:rFonts w:ascii="Arial" w:hAnsi="Arial" w:cs="Arial"/>
                <w:sz w:val="22"/>
                <w:szCs w:val="22"/>
              </w:rPr>
              <w:t>16</w:t>
            </w:r>
          </w:p>
        </w:tc>
      </w:tr>
      <w:tr w:rsidR="00D115EE" w:rsidTr="00096428">
        <w:trPr>
          <w:trHeight w:val="432"/>
          <w:jc w:val="center"/>
        </w:trPr>
        <w:tc>
          <w:tcPr>
            <w:tcW w:w="0" w:type="auto"/>
            <w:vMerge/>
            <w:tcBorders>
              <w:left w:val="single" w:sz="4" w:space="0" w:color="auto"/>
              <w:right w:val="single" w:sz="4" w:space="0" w:color="auto"/>
            </w:tcBorders>
            <w:vAlign w:val="center"/>
          </w:tcPr>
          <w:p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rsidR="00D115EE" w:rsidRDefault="00D115EE" w:rsidP="00A956ED">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Debt Position of the Company</w:t>
            </w:r>
          </w:p>
        </w:tc>
        <w:tc>
          <w:tcPr>
            <w:tcW w:w="777" w:type="pct"/>
            <w:tcBorders>
              <w:top w:val="single" w:sz="4" w:space="0" w:color="auto"/>
              <w:left w:val="single" w:sz="4" w:space="0" w:color="auto"/>
              <w:bottom w:val="single" w:sz="4" w:space="0" w:color="auto"/>
              <w:right w:val="single" w:sz="4" w:space="0" w:color="auto"/>
            </w:tcBorders>
            <w:vAlign w:val="center"/>
          </w:tcPr>
          <w:p w:rsidR="00D115EE" w:rsidRDefault="00D115EE" w:rsidP="00782165">
            <w:pPr>
              <w:spacing w:after="0" w:line="276" w:lineRule="auto"/>
              <w:jc w:val="center"/>
              <w:rPr>
                <w:rFonts w:ascii="Arial" w:hAnsi="Arial" w:cs="Arial"/>
                <w:sz w:val="22"/>
                <w:szCs w:val="22"/>
              </w:rPr>
            </w:pPr>
            <w:r>
              <w:rPr>
                <w:rFonts w:ascii="Arial" w:hAnsi="Arial" w:cs="Arial"/>
                <w:sz w:val="22"/>
                <w:szCs w:val="22"/>
              </w:rPr>
              <w:t>17</w:t>
            </w:r>
          </w:p>
        </w:tc>
      </w:tr>
      <w:tr w:rsidR="00D115EE" w:rsidTr="00096428">
        <w:trPr>
          <w:trHeight w:val="432"/>
          <w:jc w:val="center"/>
        </w:trPr>
        <w:tc>
          <w:tcPr>
            <w:tcW w:w="0" w:type="auto"/>
            <w:vMerge/>
            <w:tcBorders>
              <w:left w:val="single" w:sz="4" w:space="0" w:color="auto"/>
              <w:right w:val="single" w:sz="4" w:space="0" w:color="auto"/>
            </w:tcBorders>
            <w:vAlign w:val="center"/>
            <w:hideMark/>
          </w:tcPr>
          <w:p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021335">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777"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782165">
            <w:pPr>
              <w:spacing w:after="0" w:line="276" w:lineRule="auto"/>
              <w:jc w:val="center"/>
              <w:rPr>
                <w:rFonts w:ascii="Arial" w:hAnsi="Arial" w:cs="Arial"/>
                <w:sz w:val="22"/>
                <w:szCs w:val="22"/>
              </w:rPr>
            </w:pPr>
            <w:r>
              <w:rPr>
                <w:rFonts w:ascii="Arial" w:hAnsi="Arial" w:cs="Arial"/>
                <w:sz w:val="22"/>
                <w:szCs w:val="22"/>
              </w:rPr>
              <w:t>18</w:t>
            </w:r>
          </w:p>
        </w:tc>
      </w:tr>
      <w:tr w:rsidR="00D115EE" w:rsidTr="00096428">
        <w:trPr>
          <w:trHeight w:val="432"/>
          <w:jc w:val="center"/>
        </w:trPr>
        <w:tc>
          <w:tcPr>
            <w:tcW w:w="0" w:type="auto"/>
            <w:vMerge/>
            <w:tcBorders>
              <w:left w:val="single" w:sz="4" w:space="0" w:color="auto"/>
              <w:right w:val="single" w:sz="4" w:space="0" w:color="auto"/>
            </w:tcBorders>
            <w:vAlign w:val="center"/>
            <w:hideMark/>
          </w:tcPr>
          <w:p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021335">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777"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782165">
            <w:pPr>
              <w:spacing w:after="0" w:line="276" w:lineRule="auto"/>
              <w:jc w:val="center"/>
              <w:rPr>
                <w:rFonts w:ascii="Arial" w:hAnsi="Arial" w:cs="Arial"/>
                <w:sz w:val="22"/>
                <w:szCs w:val="22"/>
              </w:rPr>
            </w:pPr>
            <w:r>
              <w:rPr>
                <w:rFonts w:ascii="Arial" w:hAnsi="Arial" w:cs="Arial"/>
                <w:sz w:val="22"/>
                <w:szCs w:val="22"/>
              </w:rPr>
              <w:t>19</w:t>
            </w:r>
          </w:p>
        </w:tc>
      </w:tr>
      <w:tr w:rsidR="00D115EE" w:rsidTr="00096428">
        <w:trPr>
          <w:trHeight w:val="432"/>
          <w:jc w:val="center"/>
        </w:trPr>
        <w:tc>
          <w:tcPr>
            <w:tcW w:w="0" w:type="auto"/>
            <w:vMerge/>
            <w:tcBorders>
              <w:left w:val="single" w:sz="4" w:space="0" w:color="auto"/>
              <w:bottom w:val="single" w:sz="4" w:space="0" w:color="auto"/>
              <w:right w:val="single" w:sz="4" w:space="0" w:color="auto"/>
            </w:tcBorders>
            <w:vAlign w:val="center"/>
          </w:tcPr>
          <w:p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rsidR="00D115EE" w:rsidRDefault="00D115EE" w:rsidP="00021335">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Reason for Financial Stress</w:t>
            </w:r>
          </w:p>
        </w:tc>
        <w:tc>
          <w:tcPr>
            <w:tcW w:w="777" w:type="pct"/>
            <w:tcBorders>
              <w:top w:val="single" w:sz="4" w:space="0" w:color="auto"/>
              <w:left w:val="single" w:sz="4" w:space="0" w:color="auto"/>
              <w:bottom w:val="single" w:sz="4" w:space="0" w:color="auto"/>
              <w:right w:val="single" w:sz="4" w:space="0" w:color="auto"/>
            </w:tcBorders>
            <w:vAlign w:val="center"/>
          </w:tcPr>
          <w:p w:rsidR="00D115EE" w:rsidRDefault="00D115EE" w:rsidP="00782165">
            <w:pPr>
              <w:spacing w:after="0" w:line="276" w:lineRule="auto"/>
              <w:jc w:val="center"/>
              <w:rPr>
                <w:rFonts w:ascii="Arial" w:hAnsi="Arial" w:cs="Arial"/>
                <w:sz w:val="22"/>
                <w:szCs w:val="22"/>
              </w:rPr>
            </w:pPr>
            <w:r>
              <w:rPr>
                <w:rFonts w:ascii="Arial" w:hAnsi="Arial" w:cs="Arial"/>
                <w:sz w:val="22"/>
                <w:szCs w:val="22"/>
              </w:rPr>
              <w:t>21</w:t>
            </w:r>
          </w:p>
        </w:tc>
      </w:tr>
      <w:tr w:rsidR="00D579B3" w:rsidTr="00782165">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C</w:t>
            </w: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tabs>
                <w:tab w:val="left" w:pos="0"/>
              </w:tabs>
              <w:spacing w:after="0" w:line="276" w:lineRule="auto"/>
              <w:rPr>
                <w:rFonts w:ascii="Arial" w:hAnsi="Arial" w:cs="Arial"/>
                <w:sz w:val="22"/>
                <w:szCs w:val="22"/>
                <w:lang w:val="en-IN"/>
              </w:rPr>
            </w:pPr>
            <w:r>
              <w:rPr>
                <w:rFonts w:ascii="Arial" w:hAnsi="Arial" w:cs="Arial"/>
                <w:b/>
                <w:sz w:val="22"/>
                <w:szCs w:val="22"/>
              </w:rPr>
              <w:t>The Project</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b/>
                <w:sz w:val="22"/>
                <w:szCs w:val="22"/>
              </w:rPr>
            </w:pPr>
            <w:r>
              <w:rPr>
                <w:rFonts w:ascii="Arial" w:hAnsi="Arial" w:cs="Arial"/>
                <w:b/>
                <w:sz w:val="22"/>
                <w:szCs w:val="22"/>
              </w:rPr>
              <w:t>24</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8"/>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Brief Description of the Project </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24</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Pr="00D115EE" w:rsidRDefault="00D115EE" w:rsidP="00D115EE">
            <w:pPr>
              <w:pStyle w:val="ListParagraph"/>
              <w:numPr>
                <w:ilvl w:val="0"/>
                <w:numId w:val="44"/>
              </w:numPr>
              <w:tabs>
                <w:tab w:val="left" w:pos="0"/>
              </w:tabs>
              <w:spacing w:after="0" w:line="276" w:lineRule="auto"/>
              <w:ind w:left="770" w:hanging="284"/>
              <w:rPr>
                <w:rFonts w:ascii="Arial" w:hAnsi="Arial" w:cs="Arial"/>
                <w:sz w:val="22"/>
                <w:szCs w:val="22"/>
                <w:lang w:val="en-IN"/>
              </w:rPr>
            </w:pPr>
            <w:r>
              <w:rPr>
                <w:rFonts w:ascii="Arial" w:hAnsi="Arial" w:cs="Arial"/>
                <w:sz w:val="22"/>
                <w:szCs w:val="22"/>
                <w:lang w:val="en-IN"/>
              </w:rPr>
              <w:t>Units and their Locations</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24</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D115EE">
            <w:pPr>
              <w:pStyle w:val="ListParagraph"/>
              <w:numPr>
                <w:ilvl w:val="0"/>
                <w:numId w:val="44"/>
              </w:numPr>
              <w:tabs>
                <w:tab w:val="left" w:pos="0"/>
              </w:tabs>
              <w:spacing w:after="0" w:line="276" w:lineRule="auto"/>
              <w:ind w:left="770" w:hanging="284"/>
              <w:rPr>
                <w:rFonts w:ascii="Arial" w:hAnsi="Arial" w:cs="Arial"/>
                <w:sz w:val="22"/>
                <w:szCs w:val="22"/>
                <w:lang w:val="en-IN"/>
              </w:rPr>
            </w:pPr>
            <w:r>
              <w:rPr>
                <w:rFonts w:ascii="Arial" w:hAnsi="Arial" w:cs="Arial"/>
                <w:sz w:val="22"/>
                <w:szCs w:val="22"/>
                <w:lang w:val="en-IN"/>
              </w:rPr>
              <w:t>Products</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24</w:t>
            </w:r>
          </w:p>
        </w:tc>
      </w:tr>
      <w:tr w:rsidR="00D579B3" w:rsidTr="00782165">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D</w:t>
            </w: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tabs>
                <w:tab w:val="left" w:pos="0"/>
              </w:tabs>
              <w:spacing w:after="0" w:line="276" w:lineRule="auto"/>
              <w:rPr>
                <w:rFonts w:ascii="Arial" w:hAnsi="Arial" w:cs="Arial"/>
                <w:sz w:val="22"/>
                <w:szCs w:val="22"/>
                <w:lang w:val="en-IN"/>
              </w:rPr>
            </w:pPr>
            <w:r>
              <w:rPr>
                <w:rFonts w:ascii="Arial" w:hAnsi="Arial" w:cs="Arial"/>
                <w:b/>
                <w:sz w:val="22"/>
                <w:szCs w:val="22"/>
              </w:rPr>
              <w:t>Market Overview on Steel</w:t>
            </w:r>
            <w:r w:rsidR="00D579B3">
              <w:rPr>
                <w:rFonts w:ascii="Arial" w:hAnsi="Arial" w:cs="Arial"/>
                <w:b/>
                <w:sz w:val="22"/>
                <w:szCs w:val="22"/>
              </w:rPr>
              <w:t xml:space="preserve"> Sector</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b/>
                <w:sz w:val="22"/>
                <w:szCs w:val="22"/>
              </w:rPr>
            </w:pPr>
            <w:r>
              <w:rPr>
                <w:rFonts w:ascii="Arial" w:hAnsi="Arial" w:cs="Arial"/>
                <w:b/>
                <w:sz w:val="22"/>
                <w:szCs w:val="22"/>
              </w:rPr>
              <w:t>28</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021335">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28</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021335">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Market Size of the Indian Steel Industry</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30</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021335">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Latest Investments</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31</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021335">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Government’s Initiatives</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33</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021335">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Road Ahead</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34</w:t>
            </w:r>
          </w:p>
        </w:tc>
      </w:tr>
      <w:tr w:rsidR="00D579B3" w:rsidTr="00782165">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E</w:t>
            </w: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tabs>
                <w:tab w:val="left" w:pos="0"/>
              </w:tabs>
              <w:spacing w:after="0" w:line="276" w:lineRule="auto"/>
              <w:rPr>
                <w:rFonts w:ascii="Arial" w:hAnsi="Arial" w:cs="Arial"/>
                <w:sz w:val="22"/>
                <w:szCs w:val="22"/>
                <w:lang w:val="en-IN"/>
              </w:rPr>
            </w:pPr>
            <w:r>
              <w:rPr>
                <w:rFonts w:ascii="Arial" w:hAnsi="Arial" w:cs="Arial"/>
                <w:b/>
                <w:sz w:val="22"/>
                <w:szCs w:val="22"/>
              </w:rPr>
              <w:t>Financial Projections</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b/>
                <w:sz w:val="22"/>
                <w:szCs w:val="22"/>
              </w:rPr>
            </w:pPr>
            <w:r>
              <w:rPr>
                <w:rFonts w:ascii="Arial" w:hAnsi="Arial" w:cs="Arial"/>
                <w:b/>
                <w:sz w:val="22"/>
                <w:szCs w:val="22"/>
              </w:rPr>
              <w:t>36</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021335">
            <w:pPr>
              <w:pStyle w:val="ListParagraph"/>
              <w:numPr>
                <w:ilvl w:val="0"/>
                <w:numId w:val="10"/>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w:t>
            </w:r>
            <w:r w:rsidR="00D579B3">
              <w:rPr>
                <w:rFonts w:ascii="Arial" w:hAnsi="Arial" w:cs="Arial"/>
                <w:sz w:val="22"/>
                <w:szCs w:val="22"/>
                <w:lang w:val="en-IN"/>
              </w:rPr>
              <w:t xml:space="preserve"> Profit &amp; Loss Statement</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782165">
            <w:pPr>
              <w:spacing w:after="0" w:line="276" w:lineRule="auto"/>
              <w:jc w:val="center"/>
              <w:rPr>
                <w:rFonts w:ascii="Arial" w:hAnsi="Arial" w:cs="Arial"/>
                <w:sz w:val="22"/>
                <w:szCs w:val="22"/>
              </w:rPr>
            </w:pPr>
            <w:r>
              <w:rPr>
                <w:rFonts w:ascii="Arial" w:hAnsi="Arial" w:cs="Arial"/>
                <w:sz w:val="22"/>
                <w:szCs w:val="22"/>
              </w:rPr>
              <w:t>36</w:t>
            </w:r>
          </w:p>
        </w:tc>
      </w:tr>
      <w:tr w:rsidR="00D579B3"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115EE" w:rsidP="00021335">
            <w:pPr>
              <w:pStyle w:val="ListParagraph"/>
              <w:numPr>
                <w:ilvl w:val="0"/>
                <w:numId w:val="10"/>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 xml:space="preserve">Graphical Representation of Key Financial </w:t>
            </w:r>
            <w:r w:rsidR="00E00B61">
              <w:rPr>
                <w:rFonts w:ascii="Arial" w:hAnsi="Arial" w:cs="Arial"/>
                <w:sz w:val="22"/>
                <w:szCs w:val="22"/>
                <w:lang w:val="en-IN"/>
              </w:rPr>
              <w:t>Metrics</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D115EE">
            <w:pPr>
              <w:spacing w:after="0" w:line="276" w:lineRule="auto"/>
              <w:jc w:val="center"/>
              <w:rPr>
                <w:rFonts w:ascii="Arial" w:hAnsi="Arial" w:cs="Arial"/>
                <w:sz w:val="22"/>
                <w:szCs w:val="22"/>
              </w:rPr>
            </w:pPr>
            <w:r>
              <w:rPr>
                <w:rFonts w:ascii="Arial" w:hAnsi="Arial" w:cs="Arial"/>
                <w:sz w:val="22"/>
                <w:szCs w:val="22"/>
              </w:rPr>
              <w:t>3</w:t>
            </w:r>
            <w:r w:rsidR="00D115EE">
              <w:rPr>
                <w:rFonts w:ascii="Arial" w:hAnsi="Arial" w:cs="Arial"/>
                <w:sz w:val="22"/>
                <w:szCs w:val="22"/>
              </w:rPr>
              <w:t>8</w:t>
            </w:r>
          </w:p>
        </w:tc>
      </w:tr>
      <w:tr w:rsidR="00E00B61" w:rsidTr="00083112">
        <w:trPr>
          <w:trHeight w:val="432"/>
          <w:jc w:val="center"/>
        </w:trPr>
        <w:tc>
          <w:tcPr>
            <w:tcW w:w="744" w:type="pct"/>
            <w:vMerge w:val="restart"/>
            <w:tcBorders>
              <w:top w:val="single" w:sz="4" w:space="0" w:color="auto"/>
              <w:left w:val="single" w:sz="4" w:space="0" w:color="auto"/>
              <w:right w:val="single" w:sz="4" w:space="0" w:color="auto"/>
            </w:tcBorders>
            <w:shd w:val="clear" w:color="auto" w:fill="DBE5F1"/>
            <w:vAlign w:val="center"/>
            <w:hideMark/>
          </w:tcPr>
          <w:p w:rsidR="00E00B61" w:rsidRDefault="00E00B61" w:rsidP="00782165">
            <w:pPr>
              <w:spacing w:after="0" w:line="276" w:lineRule="auto"/>
              <w:rPr>
                <w:rFonts w:ascii="Arial" w:hAnsi="Arial" w:cs="Arial"/>
                <w:b/>
                <w:sz w:val="22"/>
                <w:szCs w:val="22"/>
                <w:u w:val="single"/>
              </w:rPr>
            </w:pPr>
            <w:r>
              <w:rPr>
                <w:rFonts w:ascii="Arial" w:hAnsi="Arial" w:cs="Arial"/>
                <w:b/>
                <w:sz w:val="22"/>
                <w:szCs w:val="22"/>
              </w:rPr>
              <w:t>Part F</w:t>
            </w:r>
          </w:p>
        </w:tc>
        <w:tc>
          <w:tcPr>
            <w:tcW w:w="3479"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782165">
            <w:pPr>
              <w:tabs>
                <w:tab w:val="left" w:pos="0"/>
              </w:tabs>
              <w:spacing w:after="0" w:line="276" w:lineRule="auto"/>
              <w:rPr>
                <w:rFonts w:ascii="Arial" w:hAnsi="Arial" w:cs="Arial"/>
                <w:b/>
                <w:sz w:val="22"/>
                <w:szCs w:val="22"/>
              </w:rPr>
            </w:pPr>
            <w:r>
              <w:rPr>
                <w:rFonts w:ascii="Arial" w:hAnsi="Arial" w:cs="Arial"/>
                <w:b/>
                <w:sz w:val="22"/>
                <w:szCs w:val="22"/>
              </w:rPr>
              <w:t xml:space="preserve">Valuation of the Company </w:t>
            </w:r>
          </w:p>
        </w:tc>
        <w:tc>
          <w:tcPr>
            <w:tcW w:w="777"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782165">
            <w:pPr>
              <w:spacing w:after="0" w:line="276" w:lineRule="auto"/>
              <w:jc w:val="center"/>
              <w:rPr>
                <w:rFonts w:ascii="Arial" w:hAnsi="Arial" w:cs="Arial"/>
                <w:b/>
                <w:sz w:val="22"/>
                <w:szCs w:val="22"/>
              </w:rPr>
            </w:pPr>
            <w:r>
              <w:rPr>
                <w:rFonts w:ascii="Arial" w:hAnsi="Arial" w:cs="Arial"/>
                <w:b/>
                <w:sz w:val="22"/>
                <w:szCs w:val="22"/>
              </w:rPr>
              <w:t>40</w:t>
            </w:r>
          </w:p>
        </w:tc>
      </w:tr>
      <w:tr w:rsidR="00E00B61" w:rsidTr="00083112">
        <w:trPr>
          <w:trHeight w:val="432"/>
          <w:jc w:val="center"/>
        </w:trPr>
        <w:tc>
          <w:tcPr>
            <w:tcW w:w="0" w:type="auto"/>
            <w:vMerge/>
            <w:tcBorders>
              <w:left w:val="single" w:sz="4" w:space="0" w:color="auto"/>
              <w:right w:val="single" w:sz="4" w:space="0" w:color="auto"/>
            </w:tcBorders>
            <w:vAlign w:val="center"/>
            <w:hideMark/>
          </w:tcPr>
          <w:p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021335">
            <w:pPr>
              <w:pStyle w:val="ListParagraph"/>
              <w:numPr>
                <w:ilvl w:val="0"/>
                <w:numId w:val="11"/>
              </w:numPr>
              <w:tabs>
                <w:tab w:val="left" w:pos="0"/>
              </w:tabs>
              <w:spacing w:after="0" w:line="276" w:lineRule="auto"/>
              <w:ind w:left="465"/>
              <w:rPr>
                <w:rFonts w:ascii="Arial" w:hAnsi="Arial" w:cs="Arial"/>
                <w:sz w:val="22"/>
                <w:szCs w:val="22"/>
              </w:rPr>
            </w:pPr>
            <w:r>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782165">
            <w:pPr>
              <w:spacing w:after="0" w:line="276" w:lineRule="auto"/>
              <w:jc w:val="center"/>
              <w:rPr>
                <w:rFonts w:ascii="Arial" w:hAnsi="Arial" w:cs="Arial"/>
                <w:sz w:val="22"/>
                <w:szCs w:val="22"/>
              </w:rPr>
            </w:pPr>
            <w:r>
              <w:rPr>
                <w:rFonts w:ascii="Arial" w:hAnsi="Arial" w:cs="Arial"/>
                <w:sz w:val="22"/>
                <w:szCs w:val="22"/>
              </w:rPr>
              <w:t>40</w:t>
            </w:r>
          </w:p>
        </w:tc>
      </w:tr>
      <w:tr w:rsidR="00E00B61" w:rsidTr="00083112">
        <w:trPr>
          <w:trHeight w:val="432"/>
          <w:jc w:val="center"/>
        </w:trPr>
        <w:tc>
          <w:tcPr>
            <w:tcW w:w="0" w:type="auto"/>
            <w:vMerge/>
            <w:tcBorders>
              <w:left w:val="single" w:sz="4" w:space="0" w:color="auto"/>
              <w:right w:val="single" w:sz="4" w:space="0" w:color="auto"/>
            </w:tcBorders>
            <w:vAlign w:val="center"/>
            <w:hideMark/>
          </w:tcPr>
          <w:p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021335">
            <w:pPr>
              <w:pStyle w:val="ListParagraph"/>
              <w:numPr>
                <w:ilvl w:val="0"/>
                <w:numId w:val="11"/>
              </w:numPr>
              <w:tabs>
                <w:tab w:val="left" w:pos="0"/>
              </w:tabs>
              <w:spacing w:after="0" w:line="276" w:lineRule="auto"/>
              <w:ind w:left="465"/>
              <w:rPr>
                <w:rFonts w:ascii="Arial" w:hAnsi="Arial" w:cs="Arial"/>
                <w:sz w:val="22"/>
                <w:szCs w:val="22"/>
              </w:rPr>
            </w:pPr>
            <w:r>
              <w:rPr>
                <w:rFonts w:ascii="Arial" w:hAnsi="Arial" w:cs="Arial"/>
                <w:sz w:val="22"/>
                <w:szCs w:val="22"/>
              </w:rPr>
              <w:t>Summary of Valuation Assessment</w:t>
            </w:r>
          </w:p>
        </w:tc>
        <w:tc>
          <w:tcPr>
            <w:tcW w:w="777"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782165">
            <w:pPr>
              <w:spacing w:after="0" w:line="276" w:lineRule="auto"/>
              <w:jc w:val="center"/>
              <w:rPr>
                <w:rFonts w:ascii="Arial" w:hAnsi="Arial" w:cs="Arial"/>
                <w:sz w:val="22"/>
                <w:szCs w:val="22"/>
              </w:rPr>
            </w:pPr>
            <w:r>
              <w:rPr>
                <w:rFonts w:ascii="Arial" w:hAnsi="Arial" w:cs="Arial"/>
                <w:sz w:val="22"/>
                <w:szCs w:val="22"/>
              </w:rPr>
              <w:t>42</w:t>
            </w:r>
          </w:p>
        </w:tc>
      </w:tr>
      <w:tr w:rsidR="00E00B61" w:rsidTr="00083112">
        <w:trPr>
          <w:trHeight w:val="432"/>
          <w:jc w:val="center"/>
        </w:trPr>
        <w:tc>
          <w:tcPr>
            <w:tcW w:w="0" w:type="auto"/>
            <w:vMerge/>
            <w:tcBorders>
              <w:left w:val="single" w:sz="4" w:space="0" w:color="auto"/>
              <w:right w:val="single" w:sz="4" w:space="0" w:color="auto"/>
            </w:tcBorders>
            <w:vAlign w:val="center"/>
            <w:hideMark/>
          </w:tcPr>
          <w:p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021335">
            <w:pPr>
              <w:pStyle w:val="ListParagraph"/>
              <w:numPr>
                <w:ilvl w:val="0"/>
                <w:numId w:val="11"/>
              </w:numPr>
              <w:tabs>
                <w:tab w:val="left" w:pos="0"/>
              </w:tabs>
              <w:spacing w:after="0" w:line="276" w:lineRule="auto"/>
              <w:ind w:left="465"/>
              <w:rPr>
                <w:rFonts w:ascii="Arial" w:hAnsi="Arial" w:cs="Arial"/>
                <w:sz w:val="22"/>
                <w:szCs w:val="22"/>
              </w:rPr>
            </w:pPr>
            <w:r>
              <w:rPr>
                <w:rFonts w:ascii="Arial" w:hAnsi="Arial" w:cs="Arial"/>
                <w:sz w:val="22"/>
                <w:szCs w:val="22"/>
              </w:rPr>
              <w:t>Enterprise Valuation</w:t>
            </w:r>
          </w:p>
        </w:tc>
        <w:tc>
          <w:tcPr>
            <w:tcW w:w="777"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782165">
            <w:pPr>
              <w:spacing w:after="0" w:line="276" w:lineRule="auto"/>
              <w:jc w:val="center"/>
              <w:rPr>
                <w:rFonts w:ascii="Arial" w:hAnsi="Arial" w:cs="Arial"/>
                <w:sz w:val="22"/>
                <w:szCs w:val="22"/>
              </w:rPr>
            </w:pPr>
            <w:r>
              <w:rPr>
                <w:rFonts w:ascii="Arial" w:hAnsi="Arial" w:cs="Arial"/>
                <w:sz w:val="22"/>
                <w:szCs w:val="22"/>
              </w:rPr>
              <w:t>43</w:t>
            </w:r>
          </w:p>
        </w:tc>
      </w:tr>
      <w:tr w:rsidR="00E00B61" w:rsidTr="00083112">
        <w:trPr>
          <w:trHeight w:val="432"/>
          <w:jc w:val="center"/>
        </w:trPr>
        <w:tc>
          <w:tcPr>
            <w:tcW w:w="0" w:type="auto"/>
            <w:vMerge/>
            <w:tcBorders>
              <w:left w:val="single" w:sz="4" w:space="0" w:color="auto"/>
              <w:right w:val="single" w:sz="4" w:space="0" w:color="auto"/>
            </w:tcBorders>
            <w:vAlign w:val="center"/>
            <w:hideMark/>
          </w:tcPr>
          <w:p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021335">
            <w:pPr>
              <w:pStyle w:val="ListParagraph"/>
              <w:numPr>
                <w:ilvl w:val="0"/>
                <w:numId w:val="11"/>
              </w:numPr>
              <w:tabs>
                <w:tab w:val="left" w:pos="0"/>
              </w:tabs>
              <w:spacing w:after="0" w:line="276" w:lineRule="auto"/>
              <w:ind w:left="465"/>
              <w:rPr>
                <w:rFonts w:ascii="Arial" w:hAnsi="Arial" w:cs="Arial"/>
                <w:sz w:val="22"/>
                <w:szCs w:val="22"/>
              </w:rPr>
            </w:pPr>
            <w:r w:rsidRPr="00A86DE6">
              <w:rPr>
                <w:rFonts w:ascii="Arial" w:hAnsi="Arial" w:cs="Arial"/>
                <w:sz w:val="22"/>
                <w:szCs w:val="22"/>
              </w:rPr>
              <w:t>Key Assumptions and Workings</w:t>
            </w:r>
          </w:p>
        </w:tc>
        <w:tc>
          <w:tcPr>
            <w:tcW w:w="777" w:type="pct"/>
            <w:tcBorders>
              <w:top w:val="single" w:sz="4" w:space="0" w:color="auto"/>
              <w:left w:val="single" w:sz="4" w:space="0" w:color="auto"/>
              <w:bottom w:val="single" w:sz="4" w:space="0" w:color="auto"/>
              <w:right w:val="single" w:sz="4" w:space="0" w:color="auto"/>
            </w:tcBorders>
            <w:vAlign w:val="center"/>
            <w:hideMark/>
          </w:tcPr>
          <w:p w:rsidR="00E00B61" w:rsidRDefault="00E00B61" w:rsidP="00782165">
            <w:pPr>
              <w:spacing w:after="0" w:line="276" w:lineRule="auto"/>
              <w:jc w:val="center"/>
              <w:rPr>
                <w:rFonts w:ascii="Arial" w:hAnsi="Arial" w:cs="Arial"/>
                <w:sz w:val="22"/>
                <w:szCs w:val="22"/>
              </w:rPr>
            </w:pPr>
            <w:r>
              <w:rPr>
                <w:rFonts w:ascii="Arial" w:hAnsi="Arial" w:cs="Arial"/>
                <w:sz w:val="22"/>
                <w:szCs w:val="22"/>
              </w:rPr>
              <w:t>44</w:t>
            </w:r>
          </w:p>
        </w:tc>
      </w:tr>
      <w:tr w:rsidR="00E00B61" w:rsidTr="00083112">
        <w:trPr>
          <w:trHeight w:val="432"/>
          <w:jc w:val="center"/>
        </w:trPr>
        <w:tc>
          <w:tcPr>
            <w:tcW w:w="0" w:type="auto"/>
            <w:vMerge/>
            <w:tcBorders>
              <w:left w:val="single" w:sz="4" w:space="0" w:color="auto"/>
              <w:bottom w:val="single" w:sz="4" w:space="0" w:color="auto"/>
              <w:right w:val="single" w:sz="4" w:space="0" w:color="auto"/>
            </w:tcBorders>
            <w:vAlign w:val="center"/>
          </w:tcPr>
          <w:p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rsidR="00E00B61" w:rsidRPr="00A86DE6" w:rsidRDefault="00E00B61" w:rsidP="00021335">
            <w:pPr>
              <w:pStyle w:val="ListParagraph"/>
              <w:numPr>
                <w:ilvl w:val="0"/>
                <w:numId w:val="11"/>
              </w:numPr>
              <w:tabs>
                <w:tab w:val="left" w:pos="0"/>
              </w:tabs>
              <w:spacing w:after="0" w:line="276" w:lineRule="auto"/>
              <w:ind w:left="465"/>
              <w:rPr>
                <w:rFonts w:ascii="Arial" w:hAnsi="Arial" w:cs="Arial"/>
                <w:sz w:val="22"/>
                <w:szCs w:val="22"/>
              </w:rPr>
            </w:pPr>
            <w:r>
              <w:rPr>
                <w:rFonts w:ascii="Arial" w:hAnsi="Arial" w:cs="Arial"/>
                <w:sz w:val="22"/>
                <w:szCs w:val="22"/>
              </w:rPr>
              <w:t>Declaration</w:t>
            </w:r>
          </w:p>
        </w:tc>
        <w:tc>
          <w:tcPr>
            <w:tcW w:w="777" w:type="pct"/>
            <w:tcBorders>
              <w:top w:val="single" w:sz="4" w:space="0" w:color="auto"/>
              <w:left w:val="single" w:sz="4" w:space="0" w:color="auto"/>
              <w:bottom w:val="single" w:sz="4" w:space="0" w:color="auto"/>
              <w:right w:val="single" w:sz="4" w:space="0" w:color="auto"/>
            </w:tcBorders>
            <w:vAlign w:val="center"/>
          </w:tcPr>
          <w:p w:rsidR="00E00B61" w:rsidRDefault="00E00B61" w:rsidP="00782165">
            <w:pPr>
              <w:spacing w:after="0" w:line="276" w:lineRule="auto"/>
              <w:jc w:val="center"/>
              <w:rPr>
                <w:rFonts w:ascii="Arial" w:hAnsi="Arial" w:cs="Arial"/>
                <w:sz w:val="22"/>
                <w:szCs w:val="22"/>
              </w:rPr>
            </w:pPr>
            <w:r>
              <w:rPr>
                <w:rFonts w:ascii="Arial" w:hAnsi="Arial" w:cs="Arial"/>
                <w:sz w:val="22"/>
                <w:szCs w:val="22"/>
              </w:rPr>
              <w:t>50</w:t>
            </w:r>
          </w:p>
        </w:tc>
      </w:tr>
      <w:tr w:rsidR="00D579B3" w:rsidTr="00782165">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rPr>
                <w:rFonts w:ascii="Arial" w:hAnsi="Arial" w:cs="Arial"/>
                <w:b/>
                <w:sz w:val="22"/>
                <w:szCs w:val="22"/>
              </w:rPr>
            </w:pPr>
            <w:r>
              <w:rPr>
                <w:rFonts w:ascii="Arial" w:hAnsi="Arial" w:cs="Arial"/>
                <w:b/>
                <w:sz w:val="22"/>
                <w:szCs w:val="22"/>
              </w:rPr>
              <w:t>Part G</w:t>
            </w: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E00B61"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E00B61" w:rsidP="00782165">
            <w:pPr>
              <w:spacing w:after="0" w:line="276" w:lineRule="auto"/>
              <w:jc w:val="center"/>
              <w:rPr>
                <w:rFonts w:ascii="Arial" w:hAnsi="Arial" w:cs="Arial"/>
                <w:sz w:val="22"/>
                <w:szCs w:val="22"/>
              </w:rPr>
            </w:pPr>
            <w:r>
              <w:rPr>
                <w:rFonts w:ascii="Arial" w:hAnsi="Arial" w:cs="Arial"/>
                <w:sz w:val="22"/>
                <w:szCs w:val="22"/>
              </w:rPr>
              <w:t>51</w:t>
            </w:r>
          </w:p>
        </w:tc>
      </w:tr>
      <w:tr w:rsidR="00D579B3" w:rsidTr="00782165">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rPr>
                <w:rFonts w:ascii="Arial" w:hAnsi="Arial" w:cs="Arial"/>
                <w:b/>
                <w:sz w:val="22"/>
                <w:szCs w:val="22"/>
              </w:rPr>
            </w:pPr>
            <w:r>
              <w:rPr>
                <w:rFonts w:ascii="Arial" w:hAnsi="Arial" w:cs="Arial"/>
                <w:b/>
                <w:sz w:val="22"/>
                <w:szCs w:val="22"/>
              </w:rPr>
              <w:t xml:space="preserve">Part H </w:t>
            </w: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E00B61"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Disclaimer and Remarks</w:t>
            </w:r>
          </w:p>
        </w:tc>
        <w:tc>
          <w:tcPr>
            <w:tcW w:w="777" w:type="pct"/>
            <w:tcBorders>
              <w:top w:val="single" w:sz="4" w:space="0" w:color="auto"/>
              <w:left w:val="single" w:sz="4" w:space="0" w:color="auto"/>
              <w:bottom w:val="single" w:sz="4" w:space="0" w:color="auto"/>
              <w:right w:val="single" w:sz="4" w:space="0" w:color="auto"/>
            </w:tcBorders>
            <w:vAlign w:val="center"/>
            <w:hideMark/>
          </w:tcPr>
          <w:p w:rsidR="00D579B3" w:rsidRDefault="00E00B61" w:rsidP="00782165">
            <w:pPr>
              <w:spacing w:after="0" w:line="276" w:lineRule="auto"/>
              <w:jc w:val="center"/>
              <w:rPr>
                <w:rFonts w:ascii="Arial" w:hAnsi="Arial" w:cs="Arial"/>
                <w:sz w:val="22"/>
                <w:szCs w:val="22"/>
              </w:rPr>
            </w:pPr>
            <w:r>
              <w:rPr>
                <w:rFonts w:ascii="Arial" w:hAnsi="Arial" w:cs="Arial"/>
                <w:sz w:val="22"/>
                <w:szCs w:val="22"/>
              </w:rPr>
              <w:t>53</w:t>
            </w:r>
          </w:p>
        </w:tc>
      </w:tr>
    </w:tbl>
    <w:p w:rsidR="009E1297" w:rsidRPr="005C6FC8" w:rsidRDefault="009E1297" w:rsidP="00E11206">
      <w:pPr>
        <w:spacing w:line="360" w:lineRule="auto"/>
        <w:rPr>
          <w:rFonts w:ascii="Arial" w:hAnsi="Arial" w:cs="Arial"/>
          <w:sz w:val="22"/>
          <w:szCs w:val="22"/>
          <w:highlight w:val="yellow"/>
        </w:rPr>
      </w:pPr>
    </w:p>
    <w:p w:rsidR="00BF4438" w:rsidRPr="005C6FC8" w:rsidRDefault="00BF4438"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Default="0055190B" w:rsidP="00E11206">
      <w:pPr>
        <w:spacing w:line="360" w:lineRule="auto"/>
        <w:rPr>
          <w:rFonts w:ascii="Arial" w:hAnsi="Arial" w:cs="Arial"/>
          <w:sz w:val="22"/>
          <w:szCs w:val="22"/>
          <w:highlight w:val="yellow"/>
        </w:rPr>
      </w:pPr>
    </w:p>
    <w:p w:rsidR="00D414F4" w:rsidRDefault="00D414F4" w:rsidP="00E11206">
      <w:pPr>
        <w:spacing w:line="360" w:lineRule="auto"/>
        <w:rPr>
          <w:rFonts w:ascii="Arial" w:hAnsi="Arial" w:cs="Arial"/>
          <w:sz w:val="22"/>
          <w:szCs w:val="22"/>
          <w:highlight w:val="yellow"/>
        </w:rPr>
      </w:pPr>
    </w:p>
    <w:p w:rsidR="00D414F4" w:rsidRDefault="00D414F4" w:rsidP="00E11206">
      <w:pPr>
        <w:spacing w:line="360" w:lineRule="auto"/>
        <w:rPr>
          <w:rFonts w:ascii="Arial" w:hAnsi="Arial" w:cs="Arial"/>
          <w:sz w:val="22"/>
          <w:szCs w:val="22"/>
          <w:highlight w:val="yellow"/>
        </w:rPr>
      </w:pPr>
    </w:p>
    <w:p w:rsidR="00D414F4" w:rsidRDefault="00D414F4" w:rsidP="00E11206">
      <w:pPr>
        <w:spacing w:line="360" w:lineRule="auto"/>
        <w:rPr>
          <w:rFonts w:ascii="Arial" w:hAnsi="Arial" w:cs="Arial"/>
          <w:sz w:val="22"/>
          <w:szCs w:val="22"/>
          <w:highlight w:val="yellow"/>
        </w:rPr>
      </w:pPr>
    </w:p>
    <w:p w:rsidR="00D414F4" w:rsidRDefault="00D414F4" w:rsidP="00E11206">
      <w:pPr>
        <w:spacing w:line="360" w:lineRule="auto"/>
        <w:rPr>
          <w:rFonts w:ascii="Arial" w:hAnsi="Arial" w:cs="Arial"/>
          <w:sz w:val="22"/>
          <w:szCs w:val="22"/>
          <w:highlight w:val="yellow"/>
        </w:rPr>
      </w:pPr>
    </w:p>
    <w:p w:rsidR="00336FCF" w:rsidRDefault="00336FCF" w:rsidP="00E11206">
      <w:pPr>
        <w:spacing w:line="360" w:lineRule="auto"/>
        <w:rPr>
          <w:rFonts w:ascii="Arial" w:hAnsi="Arial" w:cs="Arial"/>
          <w:sz w:val="22"/>
          <w:szCs w:val="22"/>
          <w:highlight w:val="yellow"/>
        </w:rPr>
      </w:pPr>
    </w:p>
    <w:p w:rsidR="00336FCF" w:rsidRPr="005C6FC8" w:rsidRDefault="00336FCF" w:rsidP="00E11206">
      <w:pPr>
        <w:spacing w:line="360" w:lineRule="auto"/>
        <w:rPr>
          <w:rFonts w:ascii="Arial" w:hAnsi="Arial" w:cs="Arial"/>
          <w:sz w:val="22"/>
          <w:szCs w:val="22"/>
          <w:highlight w:val="yellow"/>
        </w:rPr>
      </w:pPr>
      <w:bookmarkStart w:id="1" w:name="_GoBack"/>
      <w:bookmarkEnd w:id="1"/>
    </w:p>
    <w:tbl>
      <w:tblPr>
        <w:tblW w:w="53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8318"/>
      </w:tblGrid>
      <w:tr w:rsidR="00E11206" w:rsidRPr="005C6FC8" w:rsidTr="003F2979">
        <w:trPr>
          <w:trHeight w:val="436"/>
        </w:trPr>
        <w:tc>
          <w:tcPr>
            <w:tcW w:w="753" w:type="pct"/>
            <w:shd w:val="clear" w:color="auto" w:fill="17365D"/>
            <w:vAlign w:val="center"/>
          </w:tcPr>
          <w:p w:rsidR="00E11206" w:rsidRPr="005C6FC8" w:rsidRDefault="00E11206" w:rsidP="003F2979">
            <w:pPr>
              <w:spacing w:after="0" w:line="360" w:lineRule="auto"/>
              <w:jc w:val="center"/>
              <w:rPr>
                <w:rFonts w:ascii="Arial" w:hAnsi="Arial" w:cs="Arial"/>
                <w:b/>
                <w:i/>
                <w:sz w:val="22"/>
                <w:szCs w:val="22"/>
              </w:rPr>
            </w:pPr>
            <w:r w:rsidRPr="005C6FC8">
              <w:rPr>
                <w:rFonts w:ascii="Arial" w:hAnsi="Arial" w:cs="Arial"/>
                <w:b/>
                <w:sz w:val="22"/>
                <w:szCs w:val="22"/>
              </w:rPr>
              <w:lastRenderedPageBreak/>
              <w:t>PART A</w:t>
            </w:r>
          </w:p>
        </w:tc>
        <w:tc>
          <w:tcPr>
            <w:tcW w:w="4247" w:type="pct"/>
            <w:shd w:val="clear" w:color="auto" w:fill="DBE5F1"/>
            <w:vAlign w:val="center"/>
          </w:tcPr>
          <w:p w:rsidR="00E11206" w:rsidRPr="005C6FC8" w:rsidRDefault="00E11206" w:rsidP="003F2979">
            <w:pPr>
              <w:spacing w:after="0" w:line="360" w:lineRule="auto"/>
              <w:jc w:val="center"/>
              <w:rPr>
                <w:rFonts w:ascii="Arial" w:hAnsi="Arial" w:cs="Arial"/>
                <w:b/>
                <w:i/>
                <w:sz w:val="22"/>
                <w:szCs w:val="22"/>
              </w:rPr>
            </w:pPr>
            <w:r w:rsidRPr="005C6FC8">
              <w:rPr>
                <w:rFonts w:ascii="Arial" w:hAnsi="Arial" w:cs="Arial"/>
                <w:b/>
                <w:sz w:val="22"/>
                <w:szCs w:val="22"/>
              </w:rPr>
              <w:t>INTRODUCTION</w:t>
            </w:r>
          </w:p>
        </w:tc>
      </w:tr>
    </w:tbl>
    <w:p w:rsidR="00E11206" w:rsidRPr="005C6FC8" w:rsidRDefault="00E11206" w:rsidP="00A12009">
      <w:pPr>
        <w:spacing w:after="0" w:line="360" w:lineRule="auto"/>
        <w:jc w:val="both"/>
        <w:rPr>
          <w:rFonts w:ascii="Arial" w:hAnsi="Arial" w:cs="Arial"/>
          <w:b/>
          <w:sz w:val="22"/>
          <w:szCs w:val="22"/>
          <w:lang w:val="en-IN"/>
        </w:rPr>
      </w:pPr>
    </w:p>
    <w:p w:rsidR="00E11206" w:rsidRDefault="00E11206" w:rsidP="00021335">
      <w:pPr>
        <w:pStyle w:val="ListParagraph"/>
        <w:numPr>
          <w:ilvl w:val="0"/>
          <w:numId w:val="2"/>
        </w:numPr>
        <w:spacing w:line="360" w:lineRule="auto"/>
        <w:ind w:left="0" w:right="-613" w:hanging="284"/>
        <w:jc w:val="both"/>
        <w:rPr>
          <w:rFonts w:ascii="Arial" w:hAnsi="Arial" w:cs="Arial"/>
          <w:sz w:val="22"/>
          <w:szCs w:val="22"/>
        </w:rPr>
      </w:pPr>
      <w:r w:rsidRPr="005C6FC8">
        <w:rPr>
          <w:rFonts w:ascii="Arial" w:hAnsi="Arial" w:cs="Arial"/>
          <w:b/>
          <w:sz w:val="22"/>
          <w:szCs w:val="22"/>
          <w:lang w:val="en-IN"/>
        </w:rPr>
        <w:t>ABOUT THE REPORT:</w:t>
      </w:r>
      <w:r w:rsidRPr="005C6FC8">
        <w:rPr>
          <w:rFonts w:ascii="Arial" w:hAnsi="Arial" w:cs="Arial"/>
          <w:sz w:val="22"/>
          <w:szCs w:val="22"/>
        </w:rPr>
        <w:t xml:space="preserve"> Enterprise Valuation of </w:t>
      </w:r>
      <w:r w:rsidR="00A508F7">
        <w:rPr>
          <w:rFonts w:ascii="Arial" w:hAnsi="Arial" w:cs="Arial"/>
          <w:sz w:val="22"/>
          <w:szCs w:val="22"/>
        </w:rPr>
        <w:t>basic Iron &amp; Steel manufacturing</w:t>
      </w:r>
      <w:r w:rsidR="002A083B">
        <w:rPr>
          <w:rFonts w:ascii="Arial" w:hAnsi="Arial" w:cs="Arial"/>
          <w:sz w:val="22"/>
          <w:szCs w:val="22"/>
        </w:rPr>
        <w:t xml:space="preserve"> Company (</w:t>
      </w:r>
      <w:r w:rsidR="002A083B" w:rsidRPr="002A083B">
        <w:rPr>
          <w:rFonts w:ascii="Arial" w:hAnsi="Arial" w:cs="Arial"/>
          <w:sz w:val="22"/>
          <w:szCs w:val="22"/>
        </w:rPr>
        <w:t>Sponge Iron (Unit I)</w:t>
      </w:r>
      <w:r w:rsidR="002A083B">
        <w:rPr>
          <w:rFonts w:ascii="Arial" w:hAnsi="Arial" w:cs="Arial"/>
          <w:sz w:val="22"/>
          <w:szCs w:val="22"/>
        </w:rPr>
        <w:t xml:space="preserve"> and </w:t>
      </w:r>
      <w:r w:rsidR="002A083B" w:rsidRPr="002A083B">
        <w:rPr>
          <w:rFonts w:ascii="Arial" w:hAnsi="Arial" w:cs="Arial"/>
          <w:sz w:val="22"/>
          <w:szCs w:val="22"/>
        </w:rPr>
        <w:t>Pig Iron</w:t>
      </w:r>
      <w:r w:rsidR="002A083B">
        <w:rPr>
          <w:rFonts w:ascii="Arial" w:hAnsi="Arial" w:cs="Arial"/>
          <w:sz w:val="22"/>
          <w:szCs w:val="22"/>
        </w:rPr>
        <w:t>, Pellet &amp; Sinter (Unit II))</w:t>
      </w:r>
      <w:r w:rsidR="00A508F7">
        <w:rPr>
          <w:rFonts w:ascii="Arial" w:hAnsi="Arial" w:cs="Arial"/>
          <w:sz w:val="22"/>
          <w:szCs w:val="22"/>
        </w:rPr>
        <w:t xml:space="preserve"> M/s Atibir Industries Company Limited having registered and admin office at </w:t>
      </w:r>
      <w:r w:rsidR="00A508F7" w:rsidRPr="00A508F7">
        <w:rPr>
          <w:rFonts w:ascii="Arial" w:hAnsi="Arial" w:cs="Arial"/>
          <w:sz w:val="22"/>
          <w:szCs w:val="22"/>
        </w:rPr>
        <w:t>20B , Abdul</w:t>
      </w:r>
      <w:r w:rsidR="00E42FBC">
        <w:rPr>
          <w:rFonts w:ascii="Arial" w:hAnsi="Arial" w:cs="Arial"/>
          <w:sz w:val="22"/>
          <w:szCs w:val="22"/>
        </w:rPr>
        <w:t xml:space="preserve"> Hamid Street, </w:t>
      </w:r>
      <w:r w:rsidR="00A508F7">
        <w:rPr>
          <w:rFonts w:ascii="Arial" w:hAnsi="Arial" w:cs="Arial"/>
          <w:sz w:val="22"/>
          <w:szCs w:val="22"/>
        </w:rPr>
        <w:t xml:space="preserve">7th Floor, Block- 7B, </w:t>
      </w:r>
      <w:r w:rsidR="00A508F7" w:rsidRPr="00A508F7">
        <w:rPr>
          <w:rFonts w:ascii="Arial" w:hAnsi="Arial" w:cs="Arial"/>
          <w:sz w:val="22"/>
          <w:szCs w:val="22"/>
        </w:rPr>
        <w:t>Kolkata</w:t>
      </w:r>
      <w:r w:rsidR="00A508F7">
        <w:rPr>
          <w:rFonts w:ascii="Arial" w:hAnsi="Arial" w:cs="Arial"/>
          <w:sz w:val="22"/>
          <w:szCs w:val="22"/>
        </w:rPr>
        <w:t xml:space="preserve">, </w:t>
      </w:r>
      <w:r w:rsidR="00A508F7" w:rsidRPr="00A508F7">
        <w:rPr>
          <w:rFonts w:ascii="Arial" w:hAnsi="Arial" w:cs="Arial"/>
          <w:sz w:val="22"/>
          <w:szCs w:val="22"/>
        </w:rPr>
        <w:t>West Bengal</w:t>
      </w:r>
      <w:r w:rsidR="00A508F7">
        <w:rPr>
          <w:rFonts w:ascii="Arial" w:hAnsi="Arial" w:cs="Arial"/>
          <w:sz w:val="22"/>
          <w:szCs w:val="22"/>
        </w:rPr>
        <w:t>-700069</w:t>
      </w:r>
      <w:r w:rsidR="000A6A2B">
        <w:rPr>
          <w:rFonts w:ascii="Arial" w:hAnsi="Arial" w:cs="Arial"/>
          <w:sz w:val="22"/>
          <w:szCs w:val="22"/>
        </w:rPr>
        <w:t xml:space="preserve"> and having corporate office at </w:t>
      </w:r>
      <w:r w:rsidR="000A6A2B" w:rsidRPr="000A6A2B">
        <w:rPr>
          <w:rFonts w:ascii="Arial" w:hAnsi="Arial" w:cs="Arial"/>
          <w:sz w:val="22"/>
          <w:szCs w:val="22"/>
        </w:rPr>
        <w:t>Sarawgi Sadan Dumri Road, Giridih, Jharkhand - 815301</w:t>
      </w:r>
      <w:r w:rsidR="005C6FC8" w:rsidRPr="005C6FC8">
        <w:rPr>
          <w:rFonts w:ascii="Arial" w:hAnsi="Arial" w:cs="Arial"/>
          <w:sz w:val="22"/>
          <w:szCs w:val="22"/>
        </w:rPr>
        <w:t>.</w:t>
      </w:r>
    </w:p>
    <w:p w:rsidR="003162FC" w:rsidRDefault="00E11206" w:rsidP="00021335">
      <w:pPr>
        <w:pStyle w:val="ListParagraph"/>
        <w:numPr>
          <w:ilvl w:val="0"/>
          <w:numId w:val="2"/>
        </w:numPr>
        <w:spacing w:line="360" w:lineRule="auto"/>
        <w:ind w:left="0" w:right="-613" w:hanging="284"/>
        <w:jc w:val="both"/>
        <w:rPr>
          <w:rFonts w:ascii="Arial" w:hAnsi="Arial" w:cs="Arial"/>
          <w:sz w:val="22"/>
          <w:szCs w:val="22"/>
        </w:rPr>
      </w:pPr>
      <w:r w:rsidRPr="005C6FC8">
        <w:rPr>
          <w:rFonts w:ascii="Arial" w:hAnsi="Arial" w:cs="Arial"/>
          <w:b/>
          <w:sz w:val="22"/>
          <w:szCs w:val="22"/>
          <w:lang w:val="en-IN"/>
        </w:rPr>
        <w:t>BACKGROUND OF THE PROJECT</w:t>
      </w:r>
      <w:r w:rsidRPr="00F128E1">
        <w:rPr>
          <w:rFonts w:ascii="Arial" w:hAnsi="Arial" w:cs="Arial"/>
          <w:sz w:val="22"/>
          <w:szCs w:val="22"/>
        </w:rPr>
        <w:t xml:space="preserve">: </w:t>
      </w:r>
      <w:r w:rsidR="00A12009">
        <w:rPr>
          <w:rFonts w:ascii="Arial" w:hAnsi="Arial" w:cs="Arial"/>
          <w:sz w:val="22"/>
          <w:szCs w:val="22"/>
        </w:rPr>
        <w:t xml:space="preserve">As per the information provided by the client/company and information available on the public domain &amp; website about the company, </w:t>
      </w:r>
      <w:r w:rsidR="00307A9D" w:rsidRPr="00BF42A1">
        <w:rPr>
          <w:rFonts w:ascii="Arial" w:hAnsi="Arial" w:cs="Arial"/>
          <w:sz w:val="22"/>
          <w:szCs w:val="22"/>
        </w:rPr>
        <w:t xml:space="preserve">M/s Atibir Industries Company Limited is </w:t>
      </w:r>
      <w:r w:rsidR="005C6FC8" w:rsidRPr="00BF42A1">
        <w:rPr>
          <w:rFonts w:ascii="Arial" w:hAnsi="Arial" w:cs="Arial"/>
          <w:sz w:val="22"/>
          <w:szCs w:val="22"/>
        </w:rPr>
        <w:t xml:space="preserve">a </w:t>
      </w:r>
      <w:r w:rsidR="00307A9D" w:rsidRPr="00BF42A1">
        <w:rPr>
          <w:rFonts w:ascii="Arial" w:hAnsi="Arial" w:cs="Arial"/>
          <w:sz w:val="22"/>
          <w:szCs w:val="22"/>
        </w:rPr>
        <w:t>company under the Sribir Group</w:t>
      </w:r>
      <w:r w:rsidR="005C6FC8" w:rsidRPr="00BF42A1">
        <w:rPr>
          <w:rFonts w:ascii="Arial" w:hAnsi="Arial" w:cs="Arial"/>
          <w:sz w:val="22"/>
          <w:szCs w:val="22"/>
        </w:rPr>
        <w:t xml:space="preserve"> has set up </w:t>
      </w:r>
      <w:r w:rsidR="00312D1D" w:rsidRPr="00BF42A1">
        <w:rPr>
          <w:rFonts w:ascii="Arial" w:hAnsi="Arial" w:cs="Arial"/>
          <w:sz w:val="22"/>
          <w:szCs w:val="22"/>
        </w:rPr>
        <w:t>the m</w:t>
      </w:r>
      <w:r w:rsidR="00E93AF9" w:rsidRPr="00BF42A1">
        <w:rPr>
          <w:rFonts w:ascii="Arial" w:hAnsi="Arial" w:cs="Arial"/>
          <w:sz w:val="22"/>
          <w:szCs w:val="22"/>
        </w:rPr>
        <w:t xml:space="preserve">anufacturing Unit-1 &amp; Unit-2 for the production of Pig Iron, Sponge Iron, pallets &amp; sinter at </w:t>
      </w:r>
      <w:r w:rsidR="00F128E1" w:rsidRPr="00BF42A1">
        <w:rPr>
          <w:rFonts w:ascii="Arial" w:hAnsi="Arial" w:cs="Arial"/>
          <w:sz w:val="22"/>
          <w:szCs w:val="22"/>
        </w:rPr>
        <w:t>its</w:t>
      </w:r>
      <w:r w:rsidR="00E93AF9" w:rsidRPr="00BF42A1">
        <w:rPr>
          <w:rFonts w:ascii="Arial" w:hAnsi="Arial" w:cs="Arial"/>
          <w:sz w:val="22"/>
          <w:szCs w:val="22"/>
        </w:rPr>
        <w:t xml:space="preserve"> manufacturing facilities located at Giridih, Jharkhand</w:t>
      </w:r>
      <w:r w:rsidR="00F128E1" w:rsidRPr="00BF42A1">
        <w:rPr>
          <w:rFonts w:ascii="Arial" w:hAnsi="Arial" w:cs="Arial"/>
          <w:sz w:val="22"/>
          <w:szCs w:val="22"/>
        </w:rPr>
        <w:t>, consisting of 4 sponge iron kilns of 100 tons per day (TPD), Pig Iron, Sinters and Pellets, having installed capacities of 0.60 million tonnes, 0.68 million tonnes and 0.30 million tonnes, respectively, along with a Captive Power Plant (CPP) of around 4 MW, oxygen plant, and all other allied facilities. The Company belongs to the Giridih based Sarawgi Family, headed by Sri Sandeep Kumar Sarawgi.</w:t>
      </w:r>
      <w:r w:rsidR="005C6FC8" w:rsidRPr="005C6FC8">
        <w:rPr>
          <w:rFonts w:ascii="Arial" w:hAnsi="Arial" w:cs="Arial"/>
          <w:sz w:val="22"/>
          <w:szCs w:val="22"/>
        </w:rPr>
        <w:t xml:space="preserve"> </w:t>
      </w:r>
    </w:p>
    <w:p w:rsidR="001E0D28" w:rsidRDefault="001E0D28" w:rsidP="003162FC">
      <w:pPr>
        <w:pStyle w:val="ListParagraph"/>
        <w:spacing w:line="360" w:lineRule="auto"/>
        <w:ind w:left="0" w:right="-613"/>
        <w:jc w:val="both"/>
        <w:rPr>
          <w:rFonts w:ascii="Arial" w:hAnsi="Arial" w:cs="Arial"/>
          <w:b/>
          <w:sz w:val="22"/>
        </w:rPr>
      </w:pPr>
      <w:r w:rsidRPr="001E0D28">
        <w:rPr>
          <w:rFonts w:ascii="Arial" w:hAnsi="Arial" w:cs="Arial"/>
          <w:b/>
          <w:sz w:val="22"/>
        </w:rPr>
        <w:t>Below table gives a detailed overvie</w:t>
      </w:r>
      <w:r w:rsidR="00A956ED">
        <w:rPr>
          <w:rFonts w:ascii="Arial" w:hAnsi="Arial" w:cs="Arial"/>
          <w:b/>
          <w:sz w:val="22"/>
        </w:rPr>
        <w:t>w about the operations of Unit 1</w:t>
      </w:r>
      <w:r w:rsidRPr="001E0D28">
        <w:rPr>
          <w:rFonts w:ascii="Arial" w:hAnsi="Arial" w:cs="Arial"/>
          <w:b/>
          <w:sz w:val="22"/>
        </w:rPr>
        <w:t xml:space="preserve"> and Unit 2:</w:t>
      </w:r>
    </w:p>
    <w:tbl>
      <w:tblPr>
        <w:tblStyle w:val="TableGrid1"/>
        <w:tblW w:w="5215" w:type="pct"/>
        <w:tblInd w:w="108" w:type="dxa"/>
        <w:tblLook w:val="04A0" w:firstRow="1" w:lastRow="0" w:firstColumn="1" w:lastColumn="0" w:noHBand="0" w:noVBand="1"/>
      </w:tblPr>
      <w:tblGrid>
        <w:gridCol w:w="839"/>
        <w:gridCol w:w="2658"/>
        <w:gridCol w:w="2938"/>
        <w:gridCol w:w="3079"/>
      </w:tblGrid>
      <w:tr w:rsidR="00747EA1" w:rsidRPr="00BA1057" w:rsidTr="00733C36">
        <w:tc>
          <w:tcPr>
            <w:tcW w:w="5000" w:type="pct"/>
            <w:gridSpan w:val="4"/>
            <w:shd w:val="clear" w:color="auto" w:fill="002060"/>
          </w:tcPr>
          <w:p w:rsidR="00747EA1" w:rsidRPr="00BA1057" w:rsidRDefault="00747EA1" w:rsidP="00747EA1">
            <w:pPr>
              <w:tabs>
                <w:tab w:val="left" w:pos="990"/>
              </w:tabs>
              <w:spacing w:line="360" w:lineRule="auto"/>
              <w:jc w:val="center"/>
              <w:rPr>
                <w:rFonts w:ascii="Arial" w:hAnsi="Arial" w:cs="Arial"/>
                <w:b/>
                <w:color w:val="FFFFFF" w:themeColor="background1"/>
                <w:sz w:val="22"/>
                <w:szCs w:val="22"/>
              </w:rPr>
            </w:pPr>
            <w:r w:rsidRPr="00BA1057">
              <w:rPr>
                <w:rFonts w:ascii="Arial" w:hAnsi="Arial" w:cs="Arial"/>
                <w:b/>
                <w:color w:val="FFFFFF" w:themeColor="background1"/>
                <w:sz w:val="22"/>
                <w:szCs w:val="22"/>
              </w:rPr>
              <w:t>Operational Details of Unit-1 &amp; Unit-2</w:t>
            </w:r>
          </w:p>
        </w:tc>
      </w:tr>
      <w:tr w:rsidR="00733C36" w:rsidRPr="00BA1057" w:rsidTr="00733C36">
        <w:tc>
          <w:tcPr>
            <w:tcW w:w="441" w:type="pct"/>
            <w:shd w:val="clear" w:color="auto" w:fill="8EAADB" w:themeFill="accent5" w:themeFillTint="99"/>
          </w:tcPr>
          <w:p w:rsidR="00747EA1" w:rsidRPr="00BA1057" w:rsidRDefault="00747EA1" w:rsidP="00747EA1">
            <w:pPr>
              <w:spacing w:line="360" w:lineRule="auto"/>
              <w:jc w:val="center"/>
              <w:rPr>
                <w:rFonts w:ascii="Arial" w:hAnsi="Arial" w:cs="Arial"/>
                <w:b/>
                <w:color w:val="FFFFFF" w:themeColor="background1"/>
                <w:sz w:val="22"/>
                <w:szCs w:val="22"/>
                <w:lang w:val="en-IN" w:eastAsia="en-IN"/>
              </w:rPr>
            </w:pPr>
            <w:r w:rsidRPr="00BA1057">
              <w:rPr>
                <w:rFonts w:ascii="Arial" w:hAnsi="Arial" w:cs="Arial"/>
                <w:b/>
                <w:sz w:val="22"/>
                <w:szCs w:val="22"/>
                <w:lang w:val="en-IN" w:eastAsia="en-IN"/>
              </w:rPr>
              <w:t>S.No.</w:t>
            </w:r>
          </w:p>
        </w:tc>
        <w:tc>
          <w:tcPr>
            <w:tcW w:w="1397" w:type="pct"/>
            <w:shd w:val="clear" w:color="auto" w:fill="8EAADB" w:themeFill="accent5" w:themeFillTint="99"/>
          </w:tcPr>
          <w:p w:rsidR="00747EA1" w:rsidRPr="00BA1057" w:rsidRDefault="00747EA1" w:rsidP="00733C36">
            <w:pPr>
              <w:spacing w:line="360" w:lineRule="auto"/>
              <w:rPr>
                <w:rFonts w:ascii="Arial" w:hAnsi="Arial" w:cs="Arial"/>
                <w:b/>
                <w:color w:val="FFFFFF" w:themeColor="background1"/>
                <w:sz w:val="22"/>
                <w:szCs w:val="22"/>
                <w:lang w:val="en-IN" w:eastAsia="en-IN"/>
              </w:rPr>
            </w:pPr>
            <w:r w:rsidRPr="00BA1057">
              <w:rPr>
                <w:rFonts w:ascii="Arial" w:hAnsi="Arial" w:cs="Arial"/>
                <w:b/>
                <w:sz w:val="22"/>
                <w:szCs w:val="22"/>
              </w:rPr>
              <w:t>Particulars</w:t>
            </w:r>
          </w:p>
        </w:tc>
        <w:tc>
          <w:tcPr>
            <w:tcW w:w="1544" w:type="pct"/>
            <w:shd w:val="clear" w:color="auto" w:fill="8EAADB" w:themeFill="accent5" w:themeFillTint="99"/>
          </w:tcPr>
          <w:p w:rsidR="00747EA1" w:rsidRPr="00BA1057" w:rsidRDefault="00747EA1" w:rsidP="00747EA1">
            <w:pPr>
              <w:spacing w:line="360" w:lineRule="auto"/>
              <w:jc w:val="center"/>
              <w:rPr>
                <w:rFonts w:ascii="Arial" w:hAnsi="Arial" w:cs="Arial"/>
                <w:b/>
                <w:color w:val="FFFFFF" w:themeColor="background1"/>
                <w:sz w:val="22"/>
                <w:szCs w:val="22"/>
                <w:lang w:val="en-IN" w:eastAsia="en-IN"/>
              </w:rPr>
            </w:pPr>
            <w:r w:rsidRPr="00BA1057">
              <w:rPr>
                <w:rFonts w:ascii="Arial" w:hAnsi="Arial" w:cs="Arial"/>
                <w:b/>
                <w:sz w:val="22"/>
                <w:szCs w:val="22"/>
              </w:rPr>
              <w:t>Unit-1</w:t>
            </w:r>
          </w:p>
        </w:tc>
        <w:tc>
          <w:tcPr>
            <w:tcW w:w="1617" w:type="pct"/>
            <w:shd w:val="clear" w:color="auto" w:fill="8EAADB" w:themeFill="accent5" w:themeFillTint="99"/>
          </w:tcPr>
          <w:p w:rsidR="00747EA1" w:rsidRPr="00BA1057" w:rsidRDefault="00747EA1" w:rsidP="00733C36">
            <w:pPr>
              <w:spacing w:line="360" w:lineRule="auto"/>
              <w:ind w:right="-108"/>
              <w:jc w:val="center"/>
              <w:rPr>
                <w:rFonts w:ascii="Arial" w:hAnsi="Arial" w:cs="Arial"/>
                <w:b/>
                <w:color w:val="FFFFFF" w:themeColor="background1"/>
                <w:sz w:val="22"/>
                <w:szCs w:val="22"/>
                <w:lang w:val="en-IN" w:eastAsia="en-IN"/>
              </w:rPr>
            </w:pPr>
            <w:r w:rsidRPr="00BA1057">
              <w:rPr>
                <w:rFonts w:ascii="Arial" w:hAnsi="Arial" w:cs="Arial"/>
                <w:b/>
                <w:sz w:val="22"/>
                <w:szCs w:val="22"/>
              </w:rPr>
              <w:t>Unit-2</w:t>
            </w:r>
          </w:p>
        </w:tc>
      </w:tr>
      <w:tr w:rsidR="00733C36" w:rsidRPr="00BA1057" w:rsidTr="00BA1057">
        <w:tc>
          <w:tcPr>
            <w:tcW w:w="441" w:type="pct"/>
            <w:vAlign w:val="center"/>
          </w:tcPr>
          <w:p w:rsidR="00747EA1" w:rsidRPr="00BA1057" w:rsidRDefault="00747EA1" w:rsidP="00021335">
            <w:pPr>
              <w:pStyle w:val="ListParagraph"/>
              <w:numPr>
                <w:ilvl w:val="3"/>
                <w:numId w:val="11"/>
              </w:numPr>
              <w:spacing w:line="360" w:lineRule="auto"/>
              <w:ind w:left="743"/>
              <w:rPr>
                <w:rFonts w:ascii="Arial" w:hAnsi="Arial" w:cs="Arial"/>
                <w:b/>
                <w:color w:val="222222"/>
                <w:sz w:val="22"/>
                <w:szCs w:val="22"/>
                <w:lang w:val="en-IN" w:eastAsia="en-IN"/>
              </w:rPr>
            </w:pPr>
          </w:p>
        </w:tc>
        <w:tc>
          <w:tcPr>
            <w:tcW w:w="1397" w:type="pct"/>
            <w:vAlign w:val="center"/>
          </w:tcPr>
          <w:p w:rsidR="00747EA1" w:rsidRPr="00BA1057" w:rsidRDefault="00733C36" w:rsidP="00BA1057">
            <w:pPr>
              <w:spacing w:line="360" w:lineRule="auto"/>
              <w:rPr>
                <w:rFonts w:ascii="Arial" w:hAnsi="Arial" w:cs="Arial"/>
                <w:color w:val="222222"/>
                <w:sz w:val="22"/>
                <w:szCs w:val="22"/>
                <w:lang w:val="en-IN" w:eastAsia="en-IN"/>
              </w:rPr>
            </w:pPr>
            <w:r w:rsidRPr="00BA1057">
              <w:rPr>
                <w:rFonts w:ascii="Arial" w:hAnsi="Arial" w:cs="Arial"/>
                <w:b/>
                <w:sz w:val="22"/>
                <w:szCs w:val="22"/>
              </w:rPr>
              <w:t>Address</w:t>
            </w:r>
          </w:p>
        </w:tc>
        <w:tc>
          <w:tcPr>
            <w:tcW w:w="1544" w:type="pct"/>
            <w:vAlign w:val="center"/>
          </w:tcPr>
          <w:p w:rsidR="00747EA1"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sz w:val="22"/>
                <w:szCs w:val="22"/>
              </w:rPr>
              <w:t>Tundi Road, Manjhiladih Gadi Srirampur, Giridih</w:t>
            </w:r>
          </w:p>
        </w:tc>
        <w:tc>
          <w:tcPr>
            <w:tcW w:w="1617" w:type="pct"/>
            <w:vAlign w:val="center"/>
          </w:tcPr>
          <w:p w:rsidR="00747EA1"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sz w:val="22"/>
                <w:szCs w:val="22"/>
              </w:rPr>
              <w:t>Tundi Road, Bhorandiha, Giridih</w:t>
            </w:r>
          </w:p>
        </w:tc>
      </w:tr>
      <w:tr w:rsidR="00733C36" w:rsidRPr="00BA1057" w:rsidTr="00BA1057">
        <w:tc>
          <w:tcPr>
            <w:tcW w:w="441" w:type="pct"/>
            <w:vAlign w:val="center"/>
          </w:tcPr>
          <w:p w:rsidR="00733C36" w:rsidRPr="00BA1057" w:rsidRDefault="00733C36" w:rsidP="00021335">
            <w:pPr>
              <w:pStyle w:val="ListParagraph"/>
              <w:numPr>
                <w:ilvl w:val="3"/>
                <w:numId w:val="11"/>
              </w:numPr>
              <w:spacing w:line="360" w:lineRule="auto"/>
              <w:ind w:left="743"/>
              <w:rPr>
                <w:rFonts w:ascii="Arial" w:hAnsi="Arial" w:cs="Arial"/>
                <w:b/>
                <w:color w:val="222222"/>
                <w:sz w:val="22"/>
                <w:szCs w:val="22"/>
                <w:lang w:val="en-IN" w:eastAsia="en-IN"/>
              </w:rPr>
            </w:pPr>
          </w:p>
        </w:tc>
        <w:tc>
          <w:tcPr>
            <w:tcW w:w="1397" w:type="pct"/>
            <w:vAlign w:val="center"/>
          </w:tcPr>
          <w:p w:rsidR="00733C36" w:rsidRPr="00BA1057" w:rsidRDefault="00BA1057" w:rsidP="00BA1057">
            <w:pPr>
              <w:spacing w:line="360" w:lineRule="auto"/>
              <w:rPr>
                <w:rFonts w:ascii="Arial" w:hAnsi="Arial" w:cs="Arial"/>
                <w:color w:val="222222"/>
                <w:sz w:val="22"/>
                <w:szCs w:val="22"/>
                <w:lang w:val="en-IN" w:eastAsia="en-IN"/>
              </w:rPr>
            </w:pPr>
            <w:r>
              <w:rPr>
                <w:rFonts w:ascii="Arial" w:hAnsi="Arial" w:cs="Arial"/>
                <w:b/>
                <w:sz w:val="22"/>
                <w:szCs w:val="22"/>
              </w:rPr>
              <w:t>Manufacturing Facility</w:t>
            </w:r>
          </w:p>
        </w:tc>
        <w:tc>
          <w:tcPr>
            <w:tcW w:w="1544" w:type="pct"/>
            <w:vAlign w:val="center"/>
          </w:tcPr>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sz w:val="22"/>
                <w:szCs w:val="22"/>
              </w:rPr>
              <w:t>Sponge Iron (4 kilns) Capacity: 100 tons/day per line</w:t>
            </w:r>
          </w:p>
        </w:tc>
        <w:tc>
          <w:tcPr>
            <w:tcW w:w="1617" w:type="pct"/>
            <w:vAlign w:val="center"/>
          </w:tcPr>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color w:val="222222"/>
                <w:sz w:val="22"/>
                <w:szCs w:val="22"/>
                <w:lang w:val="en-IN" w:eastAsia="en-IN"/>
              </w:rPr>
              <w:t>Sinter plant (2 units)</w:t>
            </w:r>
          </w:p>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color w:val="222222"/>
                <w:sz w:val="22"/>
                <w:szCs w:val="22"/>
                <w:lang w:val="en-IN" w:eastAsia="en-IN"/>
              </w:rPr>
              <w:t>Blast Furnace plant (2 units)</w:t>
            </w:r>
          </w:p>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color w:val="222222"/>
                <w:sz w:val="22"/>
                <w:szCs w:val="22"/>
                <w:lang w:val="en-IN" w:eastAsia="en-IN"/>
              </w:rPr>
              <w:t>Pellet plant (1 unit)</w:t>
            </w:r>
          </w:p>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color w:val="222222"/>
                <w:sz w:val="22"/>
                <w:szCs w:val="22"/>
                <w:lang w:val="en-IN" w:eastAsia="en-IN"/>
              </w:rPr>
              <w:t>Foundry for stores and spares</w:t>
            </w:r>
          </w:p>
        </w:tc>
      </w:tr>
      <w:tr w:rsidR="00733C36" w:rsidRPr="00BA1057" w:rsidTr="00BA1057">
        <w:tc>
          <w:tcPr>
            <w:tcW w:w="441" w:type="pct"/>
            <w:vAlign w:val="center"/>
          </w:tcPr>
          <w:p w:rsidR="00733C36" w:rsidRPr="00BA1057" w:rsidRDefault="00733C36" w:rsidP="00021335">
            <w:pPr>
              <w:pStyle w:val="ListParagraph"/>
              <w:numPr>
                <w:ilvl w:val="3"/>
                <w:numId w:val="11"/>
              </w:numPr>
              <w:spacing w:line="360" w:lineRule="auto"/>
              <w:ind w:left="743"/>
              <w:rPr>
                <w:rFonts w:ascii="Arial" w:hAnsi="Arial" w:cs="Arial"/>
                <w:b/>
                <w:color w:val="222222"/>
                <w:sz w:val="22"/>
                <w:szCs w:val="22"/>
                <w:lang w:val="en-IN" w:eastAsia="en-IN"/>
              </w:rPr>
            </w:pPr>
          </w:p>
        </w:tc>
        <w:tc>
          <w:tcPr>
            <w:tcW w:w="1397" w:type="pct"/>
            <w:vAlign w:val="center"/>
          </w:tcPr>
          <w:p w:rsidR="00733C36" w:rsidRPr="00BA1057" w:rsidRDefault="00733C36" w:rsidP="00BA1057">
            <w:pPr>
              <w:spacing w:line="360" w:lineRule="auto"/>
              <w:rPr>
                <w:rFonts w:ascii="Arial" w:hAnsi="Arial" w:cs="Arial"/>
                <w:color w:val="222222"/>
                <w:sz w:val="22"/>
                <w:szCs w:val="22"/>
                <w:lang w:val="en-IN" w:eastAsia="en-IN"/>
              </w:rPr>
            </w:pPr>
            <w:r w:rsidRPr="00BA1057">
              <w:rPr>
                <w:rFonts w:ascii="Arial" w:hAnsi="Arial" w:cs="Arial"/>
                <w:b/>
                <w:sz w:val="22"/>
                <w:szCs w:val="22"/>
              </w:rPr>
              <w:t>Finished Goods</w:t>
            </w:r>
          </w:p>
        </w:tc>
        <w:tc>
          <w:tcPr>
            <w:tcW w:w="1544" w:type="pct"/>
            <w:vAlign w:val="center"/>
          </w:tcPr>
          <w:p w:rsidR="00733C36" w:rsidRPr="00BA1057" w:rsidRDefault="00733C36" w:rsidP="00BA1057">
            <w:pPr>
              <w:spacing w:line="360" w:lineRule="auto"/>
              <w:jc w:val="center"/>
              <w:rPr>
                <w:rFonts w:ascii="Arial" w:hAnsi="Arial" w:cs="Arial"/>
                <w:color w:val="000000"/>
                <w:sz w:val="22"/>
                <w:szCs w:val="22"/>
              </w:rPr>
            </w:pPr>
            <w:r w:rsidRPr="00BA1057">
              <w:rPr>
                <w:rFonts w:ascii="Arial" w:hAnsi="Arial" w:cs="Arial"/>
                <w:sz w:val="22"/>
                <w:szCs w:val="22"/>
              </w:rPr>
              <w:t>Sponge Iron/Direct Reduced Iron (DRI)</w:t>
            </w:r>
          </w:p>
        </w:tc>
        <w:tc>
          <w:tcPr>
            <w:tcW w:w="1617" w:type="pct"/>
            <w:vAlign w:val="center"/>
          </w:tcPr>
          <w:p w:rsidR="00733C36" w:rsidRPr="00BA1057" w:rsidRDefault="00733C36" w:rsidP="00BA1057">
            <w:pPr>
              <w:spacing w:line="360" w:lineRule="auto"/>
              <w:jc w:val="center"/>
              <w:rPr>
                <w:rFonts w:ascii="Arial" w:hAnsi="Arial" w:cs="Arial"/>
                <w:sz w:val="22"/>
                <w:szCs w:val="22"/>
              </w:rPr>
            </w:pPr>
            <w:r w:rsidRPr="00BA1057">
              <w:rPr>
                <w:rFonts w:ascii="Arial" w:hAnsi="Arial" w:cs="Arial"/>
                <w:color w:val="222222"/>
                <w:sz w:val="22"/>
                <w:szCs w:val="22"/>
                <w:lang w:val="en-IN" w:eastAsia="en-IN"/>
              </w:rPr>
              <w:t>Pig Iron</w:t>
            </w:r>
          </w:p>
          <w:p w:rsidR="00733C36" w:rsidRPr="00BA1057" w:rsidRDefault="00733C36" w:rsidP="00BA1057">
            <w:pPr>
              <w:spacing w:line="360" w:lineRule="auto"/>
              <w:jc w:val="center"/>
              <w:rPr>
                <w:rFonts w:ascii="Arial" w:hAnsi="Arial" w:cs="Arial"/>
                <w:color w:val="222222"/>
                <w:sz w:val="22"/>
                <w:szCs w:val="22"/>
                <w:lang w:val="en-IN" w:eastAsia="en-IN"/>
              </w:rPr>
            </w:pPr>
          </w:p>
        </w:tc>
      </w:tr>
      <w:tr w:rsidR="00733C36" w:rsidRPr="00BA1057" w:rsidTr="00BA1057">
        <w:tc>
          <w:tcPr>
            <w:tcW w:w="441" w:type="pct"/>
            <w:vAlign w:val="center"/>
          </w:tcPr>
          <w:p w:rsidR="00733C36" w:rsidRPr="00BA1057" w:rsidRDefault="00733C36" w:rsidP="00021335">
            <w:pPr>
              <w:pStyle w:val="ListParagraph"/>
              <w:numPr>
                <w:ilvl w:val="3"/>
                <w:numId w:val="11"/>
              </w:numPr>
              <w:spacing w:line="360" w:lineRule="auto"/>
              <w:ind w:left="743"/>
              <w:rPr>
                <w:rFonts w:ascii="Arial" w:hAnsi="Arial" w:cs="Arial"/>
                <w:b/>
                <w:color w:val="222222"/>
                <w:sz w:val="22"/>
                <w:szCs w:val="22"/>
                <w:lang w:val="en-IN" w:eastAsia="en-IN"/>
              </w:rPr>
            </w:pPr>
          </w:p>
        </w:tc>
        <w:tc>
          <w:tcPr>
            <w:tcW w:w="1397" w:type="pct"/>
            <w:vAlign w:val="center"/>
          </w:tcPr>
          <w:p w:rsidR="00733C36" w:rsidRPr="00BA1057" w:rsidRDefault="00733C36" w:rsidP="00BA1057">
            <w:pPr>
              <w:pStyle w:val="ListParagraph"/>
              <w:spacing w:line="360" w:lineRule="auto"/>
              <w:ind w:left="0" w:right="-613"/>
              <w:rPr>
                <w:rFonts w:ascii="Arial" w:hAnsi="Arial" w:cs="Arial"/>
                <w:b/>
                <w:sz w:val="22"/>
                <w:szCs w:val="22"/>
              </w:rPr>
            </w:pPr>
            <w:r w:rsidRPr="00BA1057">
              <w:rPr>
                <w:rFonts w:ascii="Arial" w:hAnsi="Arial" w:cs="Arial"/>
                <w:b/>
                <w:sz w:val="22"/>
                <w:szCs w:val="22"/>
              </w:rPr>
              <w:t>Key Raw material Used</w:t>
            </w:r>
          </w:p>
        </w:tc>
        <w:tc>
          <w:tcPr>
            <w:tcW w:w="1544" w:type="pct"/>
            <w:vAlign w:val="center"/>
          </w:tcPr>
          <w:p w:rsidR="00733C36" w:rsidRPr="00BA1057" w:rsidRDefault="00733C36" w:rsidP="00BA1057">
            <w:pPr>
              <w:pStyle w:val="Default"/>
              <w:jc w:val="center"/>
              <w:rPr>
                <w:sz w:val="22"/>
                <w:szCs w:val="22"/>
              </w:rPr>
            </w:pPr>
            <w:r w:rsidRPr="00BA1057">
              <w:rPr>
                <w:sz w:val="22"/>
                <w:szCs w:val="22"/>
              </w:rPr>
              <w:t>Iron Ore (+5 mm)</w:t>
            </w:r>
          </w:p>
          <w:p w:rsidR="00733C36" w:rsidRPr="00BA1057" w:rsidRDefault="00733C36" w:rsidP="00BA1057">
            <w:pPr>
              <w:pStyle w:val="Default"/>
              <w:jc w:val="center"/>
              <w:rPr>
                <w:sz w:val="22"/>
                <w:szCs w:val="22"/>
              </w:rPr>
            </w:pPr>
            <w:r w:rsidRPr="00BA1057">
              <w:rPr>
                <w:sz w:val="22"/>
                <w:szCs w:val="22"/>
              </w:rPr>
              <w:t>Coal</w:t>
            </w:r>
          </w:p>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sz w:val="22"/>
                <w:szCs w:val="22"/>
              </w:rPr>
              <w:t>Dolomite</w:t>
            </w:r>
          </w:p>
        </w:tc>
        <w:tc>
          <w:tcPr>
            <w:tcW w:w="1617" w:type="pct"/>
            <w:vAlign w:val="center"/>
          </w:tcPr>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color w:val="222222"/>
                <w:sz w:val="22"/>
                <w:szCs w:val="22"/>
                <w:lang w:val="en-IN" w:eastAsia="en-IN"/>
              </w:rPr>
              <w:t>Sinter plant: Iron Ore, Dolomite fines, Limestone, Hard coke Fines, Iron ore fines (-5 mm), Mill scale</w:t>
            </w:r>
          </w:p>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color w:val="222222"/>
                <w:sz w:val="22"/>
                <w:szCs w:val="22"/>
                <w:lang w:val="en-IN" w:eastAsia="en-IN"/>
              </w:rPr>
              <w:t xml:space="preserve">Pellet plant: Iron Ore Fines, </w:t>
            </w:r>
            <w:r w:rsidRPr="00BA1057">
              <w:rPr>
                <w:rFonts w:ascii="Arial" w:hAnsi="Arial" w:cs="Arial"/>
                <w:color w:val="222222"/>
                <w:sz w:val="22"/>
                <w:szCs w:val="22"/>
                <w:lang w:val="en-IN" w:eastAsia="en-IN"/>
              </w:rPr>
              <w:lastRenderedPageBreak/>
              <w:t>Coal (-10 mm), Bentonite Powder, Furnace Oil</w:t>
            </w:r>
          </w:p>
          <w:p w:rsidR="00733C36" w:rsidRPr="00BA1057" w:rsidRDefault="00733C36" w:rsidP="00BA1057">
            <w:pPr>
              <w:spacing w:line="360" w:lineRule="auto"/>
              <w:jc w:val="center"/>
              <w:rPr>
                <w:rFonts w:ascii="Arial" w:hAnsi="Arial" w:cs="Arial"/>
                <w:color w:val="222222"/>
                <w:sz w:val="22"/>
                <w:szCs w:val="22"/>
                <w:lang w:val="en-IN" w:eastAsia="en-IN"/>
              </w:rPr>
            </w:pPr>
            <w:r w:rsidRPr="00BA1057">
              <w:rPr>
                <w:rFonts w:ascii="Arial" w:hAnsi="Arial" w:cs="Arial"/>
                <w:color w:val="222222"/>
                <w:sz w:val="22"/>
                <w:szCs w:val="22"/>
                <w:lang w:val="en-IN" w:eastAsia="en-IN"/>
              </w:rPr>
              <w:t>Blast Furnace: Sinter, Pellet Imported Hard Coke</w:t>
            </w:r>
          </w:p>
        </w:tc>
      </w:tr>
      <w:tr w:rsidR="00733C36" w:rsidRPr="00BA1057" w:rsidTr="00BA1057">
        <w:tc>
          <w:tcPr>
            <w:tcW w:w="441" w:type="pct"/>
            <w:vAlign w:val="center"/>
          </w:tcPr>
          <w:p w:rsidR="00733C36" w:rsidRPr="00BA1057" w:rsidRDefault="00733C36" w:rsidP="00021335">
            <w:pPr>
              <w:pStyle w:val="ListParagraph"/>
              <w:numPr>
                <w:ilvl w:val="3"/>
                <w:numId w:val="11"/>
              </w:numPr>
              <w:spacing w:line="360" w:lineRule="auto"/>
              <w:ind w:left="743"/>
              <w:rPr>
                <w:rFonts w:ascii="Arial" w:hAnsi="Arial" w:cs="Arial"/>
                <w:b/>
                <w:color w:val="222222"/>
                <w:sz w:val="22"/>
                <w:szCs w:val="22"/>
                <w:lang w:val="en-IN" w:eastAsia="en-IN"/>
              </w:rPr>
            </w:pPr>
          </w:p>
        </w:tc>
        <w:tc>
          <w:tcPr>
            <w:tcW w:w="1397" w:type="pct"/>
            <w:vAlign w:val="center"/>
          </w:tcPr>
          <w:p w:rsidR="00733C36" w:rsidRPr="00BA1057" w:rsidRDefault="00733C36" w:rsidP="00BA1057">
            <w:pPr>
              <w:pStyle w:val="ListParagraph"/>
              <w:spacing w:line="360" w:lineRule="auto"/>
              <w:ind w:left="0" w:right="-613"/>
              <w:rPr>
                <w:rFonts w:ascii="Arial" w:hAnsi="Arial" w:cs="Arial"/>
                <w:b/>
                <w:sz w:val="22"/>
                <w:szCs w:val="22"/>
              </w:rPr>
            </w:pPr>
            <w:r w:rsidRPr="00BA1057">
              <w:rPr>
                <w:rFonts w:ascii="Arial" w:hAnsi="Arial" w:cs="Arial"/>
                <w:b/>
                <w:sz w:val="22"/>
                <w:szCs w:val="22"/>
              </w:rPr>
              <w:t>Output</w:t>
            </w:r>
          </w:p>
        </w:tc>
        <w:tc>
          <w:tcPr>
            <w:tcW w:w="1544" w:type="pct"/>
            <w:vAlign w:val="center"/>
          </w:tcPr>
          <w:p w:rsidR="00733C36" w:rsidRPr="00BF42A1" w:rsidRDefault="00733C36" w:rsidP="00BA1057">
            <w:pPr>
              <w:spacing w:line="360" w:lineRule="auto"/>
              <w:jc w:val="center"/>
              <w:rPr>
                <w:rFonts w:ascii="Arial" w:hAnsi="Arial" w:cs="Arial"/>
                <w:sz w:val="22"/>
                <w:szCs w:val="22"/>
                <w:lang w:val="en-IN" w:eastAsia="en-IN"/>
              </w:rPr>
            </w:pPr>
            <w:r w:rsidRPr="00BF42A1">
              <w:rPr>
                <w:rFonts w:ascii="Arial" w:hAnsi="Arial" w:cs="Arial"/>
                <w:sz w:val="22"/>
                <w:szCs w:val="22"/>
                <w:lang w:val="en-IN" w:eastAsia="en-IN"/>
              </w:rPr>
              <w:t>Sponge Iron</w:t>
            </w:r>
          </w:p>
          <w:p w:rsidR="00733C36" w:rsidRPr="00BF42A1" w:rsidRDefault="00733C36" w:rsidP="00BA1057">
            <w:pPr>
              <w:spacing w:line="360" w:lineRule="auto"/>
              <w:jc w:val="center"/>
              <w:rPr>
                <w:rFonts w:ascii="Arial" w:hAnsi="Arial" w:cs="Arial"/>
                <w:sz w:val="22"/>
                <w:szCs w:val="22"/>
                <w:lang w:val="en-IN" w:eastAsia="en-IN"/>
              </w:rPr>
            </w:pPr>
            <w:r w:rsidRPr="00BF42A1">
              <w:rPr>
                <w:rFonts w:ascii="Arial" w:hAnsi="Arial" w:cs="Arial"/>
                <w:sz w:val="22"/>
                <w:szCs w:val="22"/>
                <w:lang w:val="en-IN" w:eastAsia="en-IN"/>
              </w:rPr>
              <w:t>By-product: Charcoal (Wastage)</w:t>
            </w:r>
          </w:p>
          <w:p w:rsidR="00733C36" w:rsidRPr="00BF42A1" w:rsidRDefault="00733C36" w:rsidP="00BA1057">
            <w:pPr>
              <w:spacing w:line="360" w:lineRule="auto"/>
              <w:jc w:val="center"/>
              <w:rPr>
                <w:rFonts w:ascii="Arial" w:hAnsi="Arial" w:cs="Arial"/>
                <w:sz w:val="22"/>
                <w:szCs w:val="22"/>
                <w:lang w:val="en-IN" w:eastAsia="en-IN"/>
              </w:rPr>
            </w:pPr>
            <w:r w:rsidRPr="00BF42A1">
              <w:rPr>
                <w:rFonts w:ascii="Arial" w:hAnsi="Arial" w:cs="Arial"/>
                <w:sz w:val="22"/>
                <w:szCs w:val="22"/>
                <w:lang w:val="en-IN" w:eastAsia="en-IN"/>
              </w:rPr>
              <w:t>Iron Ore fines (transferred to Unit II)</w:t>
            </w:r>
          </w:p>
        </w:tc>
        <w:tc>
          <w:tcPr>
            <w:tcW w:w="1617" w:type="pct"/>
            <w:vAlign w:val="center"/>
          </w:tcPr>
          <w:p w:rsidR="00733C36" w:rsidRPr="00BF42A1" w:rsidRDefault="00733C36" w:rsidP="00BA1057">
            <w:pPr>
              <w:spacing w:line="360" w:lineRule="auto"/>
              <w:jc w:val="center"/>
              <w:rPr>
                <w:rFonts w:ascii="Arial" w:hAnsi="Arial" w:cs="Arial"/>
                <w:sz w:val="22"/>
                <w:szCs w:val="22"/>
                <w:lang w:val="en-IN" w:eastAsia="en-IN"/>
              </w:rPr>
            </w:pPr>
            <w:r w:rsidRPr="00BF42A1">
              <w:rPr>
                <w:rFonts w:ascii="Arial" w:hAnsi="Arial" w:cs="Arial"/>
                <w:sz w:val="22"/>
                <w:szCs w:val="22"/>
                <w:lang w:val="en-IN" w:eastAsia="en-IN"/>
              </w:rPr>
              <w:t>Pig Iron and following by-products:</w:t>
            </w:r>
          </w:p>
          <w:p w:rsidR="00733C36" w:rsidRPr="00BF42A1" w:rsidRDefault="00733C36" w:rsidP="00BA1057">
            <w:pPr>
              <w:spacing w:line="360" w:lineRule="auto"/>
              <w:jc w:val="center"/>
              <w:rPr>
                <w:rFonts w:ascii="Arial" w:hAnsi="Arial" w:cs="Arial"/>
                <w:sz w:val="22"/>
                <w:szCs w:val="22"/>
                <w:lang w:val="en-IN" w:eastAsia="en-IN"/>
              </w:rPr>
            </w:pPr>
            <w:r w:rsidRPr="00BF42A1">
              <w:rPr>
                <w:rFonts w:ascii="Arial" w:hAnsi="Arial" w:cs="Arial"/>
                <w:sz w:val="22"/>
                <w:szCs w:val="22"/>
                <w:lang w:val="en-IN" w:eastAsia="en-IN"/>
              </w:rPr>
              <w:t>Runner [unshaped, small pieces of pig iron] - sold to Atibir Hi-Tech Pvt. Ltd.</w:t>
            </w:r>
          </w:p>
          <w:p w:rsidR="00733C36" w:rsidRPr="00BF42A1" w:rsidRDefault="00733C36" w:rsidP="00BA1057">
            <w:pPr>
              <w:spacing w:line="360" w:lineRule="auto"/>
              <w:jc w:val="center"/>
              <w:rPr>
                <w:rFonts w:ascii="Arial" w:hAnsi="Arial" w:cs="Arial"/>
                <w:sz w:val="22"/>
                <w:szCs w:val="22"/>
                <w:lang w:val="en-IN" w:eastAsia="en-IN"/>
              </w:rPr>
            </w:pPr>
            <w:r w:rsidRPr="00BF42A1">
              <w:rPr>
                <w:rFonts w:ascii="Arial" w:hAnsi="Arial" w:cs="Arial"/>
                <w:sz w:val="22"/>
                <w:szCs w:val="22"/>
                <w:lang w:val="en-IN" w:eastAsia="en-IN"/>
              </w:rPr>
              <w:t>Slag [input for Cement manufacturing companies]</w:t>
            </w:r>
          </w:p>
        </w:tc>
      </w:tr>
      <w:tr w:rsidR="00733C36" w:rsidRPr="00BA1057" w:rsidTr="00BA1057">
        <w:tc>
          <w:tcPr>
            <w:tcW w:w="441" w:type="pct"/>
            <w:vAlign w:val="center"/>
          </w:tcPr>
          <w:p w:rsidR="00733C36" w:rsidRPr="00BA1057" w:rsidRDefault="00733C36" w:rsidP="00021335">
            <w:pPr>
              <w:pStyle w:val="ListParagraph"/>
              <w:numPr>
                <w:ilvl w:val="3"/>
                <w:numId w:val="11"/>
              </w:numPr>
              <w:spacing w:line="360" w:lineRule="auto"/>
              <w:ind w:left="743"/>
              <w:rPr>
                <w:rFonts w:ascii="Arial" w:hAnsi="Arial" w:cs="Arial"/>
                <w:b/>
                <w:color w:val="222222"/>
                <w:sz w:val="22"/>
                <w:szCs w:val="22"/>
                <w:lang w:val="en-IN" w:eastAsia="en-IN"/>
              </w:rPr>
            </w:pPr>
          </w:p>
        </w:tc>
        <w:tc>
          <w:tcPr>
            <w:tcW w:w="1397" w:type="pct"/>
            <w:vAlign w:val="center"/>
          </w:tcPr>
          <w:p w:rsidR="00733C36" w:rsidRPr="00BA1057" w:rsidRDefault="00733C36" w:rsidP="00BA1057">
            <w:pPr>
              <w:pStyle w:val="ListParagraph"/>
              <w:spacing w:line="360" w:lineRule="auto"/>
              <w:ind w:left="0" w:right="-613"/>
              <w:rPr>
                <w:rFonts w:ascii="Arial" w:hAnsi="Arial" w:cs="Arial"/>
                <w:b/>
                <w:sz w:val="22"/>
                <w:szCs w:val="22"/>
              </w:rPr>
            </w:pPr>
            <w:r w:rsidRPr="00BA1057">
              <w:rPr>
                <w:rFonts w:ascii="Arial" w:hAnsi="Arial" w:cs="Arial"/>
                <w:b/>
                <w:sz w:val="22"/>
                <w:szCs w:val="22"/>
              </w:rPr>
              <w:t>Customer Base</w:t>
            </w:r>
          </w:p>
        </w:tc>
        <w:tc>
          <w:tcPr>
            <w:tcW w:w="1544" w:type="pct"/>
            <w:vAlign w:val="center"/>
          </w:tcPr>
          <w:p w:rsidR="00733C36" w:rsidRPr="00BF42A1" w:rsidRDefault="00733C36" w:rsidP="00BA1057">
            <w:pPr>
              <w:spacing w:line="360" w:lineRule="auto"/>
              <w:jc w:val="center"/>
              <w:rPr>
                <w:rFonts w:ascii="Arial" w:hAnsi="Arial" w:cs="Arial"/>
                <w:sz w:val="22"/>
                <w:szCs w:val="22"/>
                <w:lang w:val="en-IN" w:eastAsia="en-IN"/>
              </w:rPr>
            </w:pPr>
            <w:r w:rsidRPr="00BF42A1">
              <w:rPr>
                <w:rFonts w:ascii="Arial" w:hAnsi="Arial" w:cs="Arial"/>
                <w:sz w:val="22"/>
                <w:szCs w:val="22"/>
                <w:lang w:val="en-IN" w:eastAsia="en-IN"/>
              </w:rPr>
              <w:t>Export and Domestic</w:t>
            </w:r>
          </w:p>
        </w:tc>
        <w:tc>
          <w:tcPr>
            <w:tcW w:w="1617" w:type="pct"/>
            <w:vAlign w:val="center"/>
          </w:tcPr>
          <w:p w:rsidR="00733C36" w:rsidRPr="00BF42A1" w:rsidRDefault="00733C36" w:rsidP="00BA1057">
            <w:pPr>
              <w:spacing w:line="360" w:lineRule="auto"/>
              <w:jc w:val="center"/>
              <w:rPr>
                <w:rFonts w:ascii="Arial" w:hAnsi="Arial" w:cs="Arial"/>
                <w:sz w:val="22"/>
                <w:szCs w:val="22"/>
                <w:lang w:val="en-IN" w:eastAsia="en-IN"/>
              </w:rPr>
            </w:pPr>
            <w:r w:rsidRPr="00BF42A1">
              <w:rPr>
                <w:rFonts w:ascii="Arial" w:hAnsi="Arial" w:cs="Arial"/>
                <w:sz w:val="22"/>
                <w:szCs w:val="22"/>
                <w:lang w:val="en-IN" w:eastAsia="en-IN"/>
              </w:rPr>
              <w:t>Domestic</w:t>
            </w:r>
          </w:p>
        </w:tc>
      </w:tr>
    </w:tbl>
    <w:p w:rsidR="00747EA1" w:rsidRDefault="00747EA1" w:rsidP="003162FC">
      <w:pPr>
        <w:pStyle w:val="ListParagraph"/>
        <w:spacing w:line="360" w:lineRule="auto"/>
        <w:ind w:left="0" w:right="-613"/>
        <w:jc w:val="both"/>
        <w:rPr>
          <w:rFonts w:ascii="Arial" w:hAnsi="Arial" w:cs="Arial"/>
          <w:b/>
          <w:sz w:val="22"/>
        </w:rPr>
      </w:pPr>
    </w:p>
    <w:p w:rsidR="00B335B2" w:rsidRDefault="00B335B2" w:rsidP="00AE5B66">
      <w:pPr>
        <w:pStyle w:val="ListParagraph"/>
        <w:tabs>
          <w:tab w:val="left" w:pos="284"/>
        </w:tabs>
        <w:spacing w:line="360" w:lineRule="auto"/>
        <w:ind w:left="0" w:right="-613"/>
        <w:jc w:val="both"/>
        <w:rPr>
          <w:rFonts w:ascii="Arial" w:hAnsi="Arial" w:cs="Arial"/>
          <w:sz w:val="22"/>
          <w:szCs w:val="22"/>
        </w:rPr>
      </w:pPr>
      <w:r>
        <w:rPr>
          <w:rFonts w:ascii="Arial" w:hAnsi="Arial" w:cs="Arial"/>
          <w:sz w:val="22"/>
          <w:szCs w:val="22"/>
        </w:rPr>
        <w:t xml:space="preserve">The SRIBIR Group entered </w:t>
      </w:r>
      <w:r w:rsidRPr="00B335B2">
        <w:rPr>
          <w:rFonts w:ascii="Arial" w:hAnsi="Arial" w:cs="Arial"/>
          <w:sz w:val="22"/>
          <w:szCs w:val="22"/>
        </w:rPr>
        <w:t xml:space="preserve">into steel manufacturing </w:t>
      </w:r>
      <w:r>
        <w:rPr>
          <w:rFonts w:ascii="Arial" w:hAnsi="Arial" w:cs="Arial"/>
          <w:sz w:val="22"/>
          <w:szCs w:val="22"/>
        </w:rPr>
        <w:t xml:space="preserve">industry </w:t>
      </w:r>
      <w:r w:rsidRPr="00B335B2">
        <w:rPr>
          <w:rFonts w:ascii="Arial" w:hAnsi="Arial" w:cs="Arial"/>
          <w:sz w:val="22"/>
          <w:szCs w:val="22"/>
        </w:rPr>
        <w:t xml:space="preserve">1990, when it set up the Atibir Industries Co. Ltd, Unit-1 at Jharkhand. The next two decades saw significant expansion and in 2009. </w:t>
      </w:r>
      <w:r>
        <w:rPr>
          <w:rFonts w:ascii="Arial" w:hAnsi="Arial" w:cs="Arial"/>
          <w:sz w:val="22"/>
          <w:szCs w:val="22"/>
        </w:rPr>
        <w:t xml:space="preserve">At present, </w:t>
      </w:r>
      <w:r w:rsidRPr="00B335B2">
        <w:rPr>
          <w:rFonts w:ascii="Arial" w:hAnsi="Arial" w:cs="Arial"/>
          <w:sz w:val="22"/>
          <w:szCs w:val="22"/>
        </w:rPr>
        <w:t>SRIBIR Group has plant</w:t>
      </w:r>
      <w:r>
        <w:rPr>
          <w:rFonts w:ascii="Arial" w:hAnsi="Arial" w:cs="Arial"/>
          <w:sz w:val="22"/>
          <w:szCs w:val="22"/>
        </w:rPr>
        <w:t xml:space="preserve">s in three locations in </w:t>
      </w:r>
      <w:r w:rsidRPr="00B335B2">
        <w:rPr>
          <w:rFonts w:ascii="Arial" w:hAnsi="Arial" w:cs="Arial"/>
          <w:sz w:val="22"/>
          <w:szCs w:val="22"/>
        </w:rPr>
        <w:t>Jharkhand.</w:t>
      </w:r>
    </w:p>
    <w:p w:rsidR="00AE5B66" w:rsidRDefault="00AE5B66" w:rsidP="00AE5B66">
      <w:pPr>
        <w:pStyle w:val="ListParagraph"/>
        <w:tabs>
          <w:tab w:val="left" w:pos="284"/>
        </w:tabs>
        <w:spacing w:line="360" w:lineRule="auto"/>
        <w:ind w:left="0" w:right="-613"/>
        <w:jc w:val="both"/>
        <w:rPr>
          <w:rFonts w:ascii="Arial" w:hAnsi="Arial" w:cs="Arial"/>
          <w:sz w:val="22"/>
          <w:szCs w:val="22"/>
        </w:rPr>
      </w:pPr>
      <w:r>
        <w:rPr>
          <w:rFonts w:ascii="Arial" w:hAnsi="Arial" w:cs="Arial"/>
          <w:sz w:val="22"/>
          <w:szCs w:val="22"/>
        </w:rPr>
        <w:t>As per the information available on the company’s website, below table shows the details of group companies of Sribir Group:</w:t>
      </w:r>
    </w:p>
    <w:tbl>
      <w:tblPr>
        <w:tblStyle w:val="TableGrid1"/>
        <w:tblW w:w="5215" w:type="pct"/>
        <w:tblInd w:w="108" w:type="dxa"/>
        <w:tblLook w:val="04A0" w:firstRow="1" w:lastRow="0" w:firstColumn="1" w:lastColumn="0" w:noHBand="0" w:noVBand="1"/>
      </w:tblPr>
      <w:tblGrid>
        <w:gridCol w:w="1049"/>
        <w:gridCol w:w="1889"/>
        <w:gridCol w:w="2938"/>
        <w:gridCol w:w="3638"/>
      </w:tblGrid>
      <w:tr w:rsidR="00AE5B66" w:rsidRPr="00563BC5" w:rsidTr="00AE5B66">
        <w:trPr>
          <w:trHeight w:val="503"/>
        </w:trPr>
        <w:tc>
          <w:tcPr>
            <w:tcW w:w="551" w:type="pct"/>
            <w:shd w:val="clear" w:color="auto" w:fill="1F3864" w:themeFill="accent5" w:themeFillShade="80"/>
            <w:vAlign w:val="center"/>
          </w:tcPr>
          <w:p w:rsidR="00AE5B66" w:rsidRPr="00563BC5" w:rsidRDefault="00AE5B66" w:rsidP="00AE5B66">
            <w:pPr>
              <w:spacing w:line="360" w:lineRule="auto"/>
              <w:rPr>
                <w:rFonts w:asciiTheme="minorHAnsi" w:hAnsiTheme="minorHAnsi" w:cstheme="minorHAnsi"/>
                <w:b/>
                <w:color w:val="FFFFFF" w:themeColor="background1"/>
                <w:sz w:val="22"/>
                <w:szCs w:val="22"/>
                <w:lang w:val="en-IN" w:eastAsia="en-IN"/>
              </w:rPr>
            </w:pPr>
            <w:r w:rsidRPr="00563BC5">
              <w:rPr>
                <w:rFonts w:asciiTheme="minorHAnsi" w:hAnsiTheme="minorHAnsi" w:cstheme="minorHAnsi"/>
                <w:b/>
                <w:color w:val="FFFFFF" w:themeColor="background1"/>
                <w:sz w:val="22"/>
                <w:szCs w:val="22"/>
                <w:lang w:val="en-IN" w:eastAsia="en-IN"/>
              </w:rPr>
              <w:t>S.No.</w:t>
            </w:r>
          </w:p>
        </w:tc>
        <w:tc>
          <w:tcPr>
            <w:tcW w:w="993" w:type="pct"/>
            <w:shd w:val="clear" w:color="auto" w:fill="1F3864" w:themeFill="accent5" w:themeFillShade="80"/>
            <w:vAlign w:val="center"/>
          </w:tcPr>
          <w:p w:rsidR="00AE5B66" w:rsidRPr="00563BC5" w:rsidRDefault="00AE5B66" w:rsidP="00AE5B66">
            <w:pPr>
              <w:spacing w:line="360" w:lineRule="auto"/>
              <w:jc w:val="center"/>
              <w:rPr>
                <w:rFonts w:asciiTheme="minorHAnsi" w:hAnsiTheme="minorHAnsi" w:cstheme="minorHAnsi"/>
                <w:b/>
                <w:color w:val="FFFFFF" w:themeColor="background1"/>
                <w:sz w:val="22"/>
                <w:szCs w:val="22"/>
                <w:lang w:val="en-IN" w:eastAsia="en-IN"/>
              </w:rPr>
            </w:pPr>
            <w:r w:rsidRPr="00563BC5">
              <w:rPr>
                <w:rFonts w:asciiTheme="minorHAnsi" w:hAnsiTheme="minorHAnsi" w:cstheme="minorHAnsi"/>
                <w:b/>
                <w:color w:val="FFFFFF" w:themeColor="background1"/>
                <w:sz w:val="22"/>
                <w:szCs w:val="22"/>
                <w:lang w:val="en-IN" w:eastAsia="en-IN"/>
              </w:rPr>
              <w:t>Name</w:t>
            </w:r>
          </w:p>
        </w:tc>
        <w:tc>
          <w:tcPr>
            <w:tcW w:w="1544" w:type="pct"/>
            <w:shd w:val="clear" w:color="auto" w:fill="1F3864" w:themeFill="accent5" w:themeFillShade="80"/>
            <w:vAlign w:val="center"/>
          </w:tcPr>
          <w:p w:rsidR="00AE5B66" w:rsidRDefault="00AE5B66" w:rsidP="00AE5B66">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Location and Established Year</w:t>
            </w:r>
          </w:p>
        </w:tc>
        <w:tc>
          <w:tcPr>
            <w:tcW w:w="1912" w:type="pct"/>
            <w:shd w:val="clear" w:color="auto" w:fill="1F3864" w:themeFill="accent5" w:themeFillShade="80"/>
            <w:vAlign w:val="center"/>
          </w:tcPr>
          <w:p w:rsidR="00AE5B66" w:rsidRPr="00563BC5" w:rsidRDefault="00AE5B66" w:rsidP="00AE5B66">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Description</w:t>
            </w:r>
          </w:p>
        </w:tc>
      </w:tr>
      <w:tr w:rsidR="00AE5B66" w:rsidRPr="00563BC5" w:rsidTr="004C57E7">
        <w:tc>
          <w:tcPr>
            <w:tcW w:w="551" w:type="pct"/>
            <w:vAlign w:val="center"/>
            <w:hideMark/>
          </w:tcPr>
          <w:p w:rsidR="00AE5B66" w:rsidRPr="00563BC5" w:rsidRDefault="00AE5B66" w:rsidP="00A12009">
            <w:pPr>
              <w:spacing w:line="360" w:lineRule="auto"/>
              <w:jc w:val="center"/>
              <w:rPr>
                <w:rFonts w:asciiTheme="minorHAnsi" w:hAnsiTheme="minorHAnsi" w:cstheme="minorHAnsi"/>
                <w:b/>
                <w:color w:val="222222"/>
                <w:sz w:val="22"/>
                <w:szCs w:val="22"/>
                <w:lang w:val="en-IN" w:eastAsia="en-IN"/>
              </w:rPr>
            </w:pPr>
            <w:r w:rsidRPr="00563BC5">
              <w:rPr>
                <w:rFonts w:asciiTheme="minorHAnsi" w:hAnsiTheme="minorHAnsi" w:cstheme="minorHAnsi"/>
                <w:b/>
                <w:color w:val="222222"/>
                <w:sz w:val="22"/>
                <w:szCs w:val="22"/>
                <w:lang w:val="en-IN" w:eastAsia="en-IN"/>
              </w:rPr>
              <w:t>1.</w:t>
            </w:r>
          </w:p>
        </w:tc>
        <w:tc>
          <w:tcPr>
            <w:tcW w:w="993" w:type="pct"/>
            <w:vAlign w:val="center"/>
          </w:tcPr>
          <w:p w:rsidR="00AE5B66" w:rsidRPr="00563BC5" w:rsidRDefault="00AE5B66" w:rsidP="00A12009">
            <w:pPr>
              <w:spacing w:line="276" w:lineRule="auto"/>
              <w:rPr>
                <w:rFonts w:asciiTheme="minorHAnsi" w:hAnsiTheme="minorHAnsi" w:cstheme="minorHAnsi"/>
                <w:b/>
                <w:color w:val="222222"/>
                <w:sz w:val="22"/>
                <w:szCs w:val="22"/>
                <w:lang w:val="en-IN" w:eastAsia="en-IN"/>
              </w:rPr>
            </w:pPr>
            <w:r w:rsidRPr="00AE5B66">
              <w:rPr>
                <w:rFonts w:asciiTheme="minorHAnsi" w:hAnsiTheme="minorHAnsi" w:cstheme="minorHAnsi"/>
                <w:b/>
                <w:color w:val="222222"/>
                <w:sz w:val="22"/>
                <w:szCs w:val="22"/>
                <w:lang w:val="en-IN" w:eastAsia="en-IN"/>
              </w:rPr>
              <w:t>Atibir Hi-Tech Pvt. Ltd.</w:t>
            </w:r>
          </w:p>
        </w:tc>
        <w:tc>
          <w:tcPr>
            <w:tcW w:w="1544" w:type="pct"/>
            <w:vAlign w:val="center"/>
          </w:tcPr>
          <w:p w:rsidR="00AE5B66" w:rsidRPr="00563BC5" w:rsidRDefault="00AE5B66" w:rsidP="004C57E7">
            <w:pPr>
              <w:spacing w:line="360" w:lineRule="auto"/>
              <w:rPr>
                <w:rFonts w:asciiTheme="minorHAnsi" w:hAnsiTheme="minorHAnsi" w:cstheme="minorHAnsi"/>
                <w:color w:val="222222"/>
                <w:sz w:val="22"/>
                <w:szCs w:val="22"/>
                <w:lang w:val="en-IN" w:eastAsia="en-IN"/>
              </w:rPr>
            </w:pPr>
            <w:r w:rsidRPr="00AE5B66">
              <w:rPr>
                <w:rFonts w:asciiTheme="minorHAnsi" w:hAnsiTheme="minorHAnsi" w:cstheme="minorHAnsi"/>
                <w:color w:val="222222"/>
                <w:sz w:val="22"/>
                <w:szCs w:val="22"/>
                <w:lang w:val="en-IN" w:eastAsia="en-IN"/>
              </w:rPr>
              <w:t>Mohanpur, Tundi Road, Giridih (Jharkhand)</w:t>
            </w:r>
            <w:r>
              <w:rPr>
                <w:rFonts w:asciiTheme="minorHAnsi" w:hAnsiTheme="minorHAnsi" w:cstheme="minorHAnsi"/>
                <w:color w:val="222222"/>
                <w:sz w:val="22"/>
                <w:szCs w:val="22"/>
                <w:lang w:val="en-IN" w:eastAsia="en-IN"/>
              </w:rPr>
              <w:t xml:space="preserve">, </w:t>
            </w:r>
            <w:r w:rsidRPr="00AE5B66">
              <w:rPr>
                <w:rFonts w:asciiTheme="minorHAnsi" w:hAnsiTheme="minorHAnsi" w:cstheme="minorHAnsi"/>
                <w:color w:val="222222"/>
                <w:sz w:val="22"/>
                <w:szCs w:val="22"/>
                <w:lang w:val="en-IN" w:eastAsia="en-IN"/>
              </w:rPr>
              <w:t>1998</w:t>
            </w:r>
          </w:p>
        </w:tc>
        <w:tc>
          <w:tcPr>
            <w:tcW w:w="1912" w:type="pct"/>
          </w:tcPr>
          <w:p w:rsidR="00AE5B66" w:rsidRDefault="00AE5B66" w:rsidP="00A12009">
            <w:pPr>
              <w:spacing w:line="360" w:lineRule="auto"/>
              <w:jc w:val="both"/>
              <w:rPr>
                <w:rFonts w:asciiTheme="minorHAnsi" w:hAnsiTheme="minorHAnsi" w:cstheme="minorHAnsi"/>
                <w:color w:val="222222"/>
                <w:sz w:val="22"/>
                <w:szCs w:val="22"/>
                <w:lang w:val="en-IN" w:eastAsia="en-IN"/>
              </w:rPr>
            </w:pPr>
            <w:r w:rsidRPr="00AE5B66">
              <w:rPr>
                <w:rFonts w:asciiTheme="minorHAnsi" w:hAnsiTheme="minorHAnsi" w:cstheme="minorHAnsi"/>
                <w:color w:val="222222"/>
                <w:sz w:val="22"/>
                <w:szCs w:val="22"/>
                <w:lang w:val="en-IN" w:eastAsia="en-IN"/>
              </w:rPr>
              <w:t>Induction Furnace &amp; Rolling Mill</w:t>
            </w:r>
            <w:r w:rsidR="004C57E7">
              <w:rPr>
                <w:rFonts w:asciiTheme="minorHAnsi" w:hAnsiTheme="minorHAnsi" w:cstheme="minorHAnsi"/>
                <w:color w:val="222222"/>
                <w:sz w:val="22"/>
                <w:szCs w:val="22"/>
                <w:lang w:val="en-IN" w:eastAsia="en-IN"/>
              </w:rPr>
              <w:t xml:space="preserve">. </w:t>
            </w:r>
            <w:r w:rsidR="004C57E7" w:rsidRPr="004C57E7">
              <w:rPr>
                <w:rFonts w:asciiTheme="minorHAnsi" w:hAnsiTheme="minorHAnsi" w:cstheme="minorHAnsi"/>
                <w:color w:val="222222"/>
                <w:sz w:val="22"/>
                <w:szCs w:val="22"/>
                <w:lang w:val="en-IN" w:eastAsia="en-IN"/>
              </w:rPr>
              <w:t>Equipped with high speed Thermo Mechanical Treatment (TMT) coupled with Quenching and Tempering (Q &amp; T) Process adopted in this plant produces SRIBIR TMT Bars</w:t>
            </w:r>
            <w:r w:rsidR="004C57E7">
              <w:rPr>
                <w:rFonts w:asciiTheme="minorHAnsi" w:hAnsiTheme="minorHAnsi" w:cstheme="minorHAnsi"/>
                <w:color w:val="222222"/>
                <w:sz w:val="22"/>
                <w:szCs w:val="22"/>
                <w:lang w:val="en-IN" w:eastAsia="en-IN"/>
              </w:rPr>
              <w:t>.</w:t>
            </w:r>
          </w:p>
          <w:p w:rsidR="004C57E7" w:rsidRDefault="004C57E7" w:rsidP="004C57E7">
            <w:pPr>
              <w:pStyle w:val="ListParagraph"/>
              <w:numPr>
                <w:ilvl w:val="0"/>
                <w:numId w:val="33"/>
              </w:numPr>
              <w:spacing w:line="360" w:lineRule="auto"/>
              <w:ind w:left="318"/>
              <w:jc w:val="both"/>
              <w:rPr>
                <w:rFonts w:asciiTheme="minorHAnsi" w:hAnsiTheme="minorHAnsi" w:cstheme="minorHAnsi"/>
                <w:color w:val="222222"/>
                <w:sz w:val="22"/>
                <w:szCs w:val="22"/>
                <w:lang w:val="en-IN" w:eastAsia="en-IN"/>
              </w:rPr>
            </w:pPr>
            <w:r w:rsidRPr="004C57E7">
              <w:rPr>
                <w:rFonts w:asciiTheme="minorHAnsi" w:hAnsiTheme="minorHAnsi" w:cstheme="minorHAnsi"/>
                <w:b/>
                <w:color w:val="222222"/>
                <w:sz w:val="22"/>
                <w:szCs w:val="22"/>
                <w:lang w:val="en-IN" w:eastAsia="en-IN"/>
              </w:rPr>
              <w:t>Induction Furnace:</w:t>
            </w:r>
            <w:r>
              <w:rPr>
                <w:rFonts w:asciiTheme="minorHAnsi" w:hAnsiTheme="minorHAnsi" w:cstheme="minorHAnsi"/>
                <w:color w:val="222222"/>
                <w:sz w:val="22"/>
                <w:szCs w:val="22"/>
                <w:lang w:val="en-IN" w:eastAsia="en-IN"/>
              </w:rPr>
              <w:t xml:space="preserve"> Sponge iron produced in </w:t>
            </w:r>
            <w:r w:rsidRPr="004C57E7">
              <w:rPr>
                <w:rFonts w:asciiTheme="minorHAnsi" w:hAnsiTheme="minorHAnsi" w:cstheme="minorHAnsi"/>
                <w:color w:val="222222"/>
                <w:sz w:val="22"/>
                <w:szCs w:val="22"/>
                <w:lang w:val="en-IN" w:eastAsia="en-IN"/>
              </w:rPr>
              <w:t>SPONGE PLANT is used in</w:t>
            </w:r>
            <w:r>
              <w:rPr>
                <w:rFonts w:asciiTheme="minorHAnsi" w:hAnsiTheme="minorHAnsi" w:cstheme="minorHAnsi"/>
                <w:color w:val="222222"/>
                <w:sz w:val="22"/>
                <w:szCs w:val="22"/>
                <w:lang w:val="en-IN" w:eastAsia="en-IN"/>
              </w:rPr>
              <w:t xml:space="preserve"> </w:t>
            </w:r>
            <w:r w:rsidRPr="004C57E7">
              <w:rPr>
                <w:rFonts w:asciiTheme="minorHAnsi" w:hAnsiTheme="minorHAnsi" w:cstheme="minorHAnsi"/>
                <w:color w:val="222222"/>
                <w:sz w:val="22"/>
                <w:szCs w:val="22"/>
                <w:lang w:val="en-IN" w:eastAsia="en-IN"/>
              </w:rPr>
              <w:t xml:space="preserve">induction furnace as Raw Materials for production of quality steel in the form of Ingot / Billet. Induction Furnace Installed </w:t>
            </w:r>
            <w:r w:rsidRPr="004C57E7">
              <w:rPr>
                <w:rFonts w:asciiTheme="minorHAnsi" w:hAnsiTheme="minorHAnsi" w:cstheme="minorHAnsi"/>
                <w:color w:val="222222"/>
                <w:sz w:val="22"/>
                <w:szCs w:val="22"/>
                <w:lang w:val="en-IN" w:eastAsia="en-IN"/>
              </w:rPr>
              <w:lastRenderedPageBreak/>
              <w:t>Capacity 120 Thousand M. T. Per Annum.</w:t>
            </w:r>
          </w:p>
          <w:p w:rsidR="004C57E7" w:rsidRDefault="004C57E7" w:rsidP="004C57E7">
            <w:pPr>
              <w:pStyle w:val="ListParagraph"/>
              <w:numPr>
                <w:ilvl w:val="0"/>
                <w:numId w:val="33"/>
              </w:numPr>
              <w:spacing w:line="360" w:lineRule="auto"/>
              <w:ind w:left="318"/>
              <w:jc w:val="both"/>
              <w:rPr>
                <w:rFonts w:asciiTheme="minorHAnsi" w:hAnsiTheme="minorHAnsi" w:cstheme="minorHAnsi"/>
                <w:color w:val="222222"/>
                <w:sz w:val="22"/>
                <w:szCs w:val="22"/>
                <w:lang w:val="en-IN" w:eastAsia="en-IN"/>
              </w:rPr>
            </w:pPr>
            <w:r w:rsidRPr="004C57E7">
              <w:rPr>
                <w:rFonts w:asciiTheme="minorHAnsi" w:hAnsiTheme="minorHAnsi" w:cstheme="minorHAnsi"/>
                <w:b/>
                <w:color w:val="222222"/>
                <w:sz w:val="22"/>
                <w:szCs w:val="22"/>
                <w:lang w:val="en-IN" w:eastAsia="en-IN"/>
              </w:rPr>
              <w:t>Rolling Mill:</w:t>
            </w:r>
            <w:r w:rsidRPr="004C57E7">
              <w:rPr>
                <w:rFonts w:asciiTheme="minorHAnsi" w:hAnsiTheme="minorHAnsi" w:cstheme="minorHAnsi"/>
                <w:color w:val="222222"/>
                <w:sz w:val="22"/>
                <w:szCs w:val="22"/>
                <w:lang w:val="en-IN" w:eastAsia="en-IN"/>
              </w:rPr>
              <w:t xml:space="preserve"> The high quality steel in the form of Ingot / Billet is used for rolling plant unit for the production of Rods and coils. These coils produced </w:t>
            </w:r>
            <w:r>
              <w:rPr>
                <w:rFonts w:asciiTheme="minorHAnsi" w:hAnsiTheme="minorHAnsi" w:cstheme="minorHAnsi"/>
                <w:color w:val="222222"/>
                <w:sz w:val="22"/>
                <w:szCs w:val="22"/>
                <w:lang w:val="en-IN" w:eastAsia="en-IN"/>
              </w:rPr>
              <w:t>are</w:t>
            </w:r>
            <w:r w:rsidRPr="004C57E7">
              <w:rPr>
                <w:rFonts w:asciiTheme="minorHAnsi" w:hAnsiTheme="minorHAnsi" w:cstheme="minorHAnsi"/>
                <w:color w:val="222222"/>
                <w:sz w:val="22"/>
                <w:szCs w:val="22"/>
                <w:lang w:val="en-IN" w:eastAsia="en-IN"/>
              </w:rPr>
              <w:t xml:space="preserve"> used for the production of Wires &amp; Nails. Present Capacity: 20 Thousand M. T. Per Annum.</w:t>
            </w:r>
          </w:p>
          <w:p w:rsidR="004C57E7" w:rsidRPr="004C57E7" w:rsidRDefault="004C57E7" w:rsidP="004C57E7">
            <w:pPr>
              <w:pStyle w:val="ListParagraph"/>
              <w:numPr>
                <w:ilvl w:val="0"/>
                <w:numId w:val="33"/>
              </w:numPr>
              <w:spacing w:line="360" w:lineRule="auto"/>
              <w:ind w:left="318"/>
              <w:jc w:val="both"/>
              <w:rPr>
                <w:rFonts w:asciiTheme="minorHAnsi" w:hAnsiTheme="minorHAnsi" w:cstheme="minorHAnsi"/>
                <w:color w:val="222222"/>
                <w:sz w:val="22"/>
                <w:szCs w:val="22"/>
                <w:lang w:val="en-IN" w:eastAsia="en-IN"/>
              </w:rPr>
            </w:pPr>
            <w:r w:rsidRPr="004C57E7">
              <w:rPr>
                <w:rFonts w:asciiTheme="minorHAnsi" w:hAnsiTheme="minorHAnsi" w:cstheme="minorHAnsi"/>
                <w:b/>
                <w:color w:val="222222"/>
                <w:sz w:val="22"/>
                <w:szCs w:val="22"/>
                <w:lang w:val="en-IN" w:eastAsia="en-IN"/>
              </w:rPr>
              <w:t>TMT Bar Machine:</w:t>
            </w:r>
            <w:r w:rsidRPr="004C57E7">
              <w:rPr>
                <w:rFonts w:asciiTheme="minorHAnsi" w:hAnsiTheme="minorHAnsi" w:cstheme="minorHAnsi"/>
                <w:color w:val="222222"/>
                <w:sz w:val="22"/>
                <w:szCs w:val="22"/>
                <w:lang w:val="en-IN" w:eastAsia="en-IN"/>
              </w:rPr>
              <w:t xml:space="preserve"> In this plant high quality Rod SRIBIR TMT BAR is produced by using Renowned American Technology Thermo Mechanically Treatment (T.M.T.) Process</w:t>
            </w:r>
            <w:r>
              <w:rPr>
                <w:rFonts w:asciiTheme="minorHAnsi" w:hAnsiTheme="minorHAnsi" w:cstheme="minorHAnsi"/>
                <w:color w:val="222222"/>
                <w:sz w:val="22"/>
                <w:szCs w:val="22"/>
                <w:lang w:val="en-IN" w:eastAsia="en-IN"/>
              </w:rPr>
              <w:t>.</w:t>
            </w:r>
          </w:p>
        </w:tc>
      </w:tr>
      <w:tr w:rsidR="00AE5B66" w:rsidRPr="00563BC5" w:rsidTr="00E95915">
        <w:tc>
          <w:tcPr>
            <w:tcW w:w="551" w:type="pct"/>
            <w:vAlign w:val="center"/>
            <w:hideMark/>
          </w:tcPr>
          <w:p w:rsidR="00AE5B66" w:rsidRPr="00563BC5" w:rsidRDefault="00AE5B66" w:rsidP="00A12009">
            <w:pPr>
              <w:spacing w:line="360" w:lineRule="auto"/>
              <w:jc w:val="center"/>
              <w:rPr>
                <w:rFonts w:asciiTheme="minorHAnsi" w:hAnsiTheme="minorHAnsi" w:cstheme="minorHAnsi"/>
                <w:b/>
                <w:color w:val="222222"/>
                <w:sz w:val="22"/>
                <w:szCs w:val="22"/>
                <w:lang w:val="en-IN" w:eastAsia="en-IN"/>
              </w:rPr>
            </w:pPr>
            <w:r w:rsidRPr="00563BC5">
              <w:rPr>
                <w:rFonts w:asciiTheme="minorHAnsi" w:hAnsiTheme="minorHAnsi" w:cstheme="minorHAnsi"/>
                <w:b/>
                <w:color w:val="222222"/>
                <w:sz w:val="22"/>
                <w:szCs w:val="22"/>
                <w:lang w:val="en-IN" w:eastAsia="en-IN"/>
              </w:rPr>
              <w:lastRenderedPageBreak/>
              <w:t>2</w:t>
            </w:r>
            <w:r>
              <w:rPr>
                <w:rFonts w:asciiTheme="minorHAnsi" w:hAnsiTheme="minorHAnsi" w:cstheme="minorHAnsi"/>
                <w:b/>
                <w:color w:val="222222"/>
                <w:sz w:val="22"/>
                <w:szCs w:val="22"/>
                <w:lang w:val="en-IN" w:eastAsia="en-IN"/>
              </w:rPr>
              <w:t>.</w:t>
            </w:r>
          </w:p>
        </w:tc>
        <w:tc>
          <w:tcPr>
            <w:tcW w:w="993" w:type="pct"/>
            <w:vAlign w:val="center"/>
          </w:tcPr>
          <w:p w:rsidR="00AE5B66" w:rsidRPr="006D3866" w:rsidRDefault="004C57E7" w:rsidP="004C57E7">
            <w:pPr>
              <w:spacing w:line="360" w:lineRule="auto"/>
              <w:rPr>
                <w:rFonts w:asciiTheme="minorHAnsi" w:hAnsiTheme="minorHAnsi" w:cstheme="minorHAnsi"/>
                <w:b/>
                <w:color w:val="222222"/>
                <w:sz w:val="22"/>
                <w:szCs w:val="22"/>
                <w:lang w:val="en-IN" w:eastAsia="en-IN"/>
              </w:rPr>
            </w:pPr>
            <w:r w:rsidRPr="004C57E7">
              <w:rPr>
                <w:rFonts w:asciiTheme="minorHAnsi" w:hAnsiTheme="minorHAnsi" w:cstheme="minorHAnsi"/>
                <w:b/>
                <w:color w:val="222222"/>
                <w:sz w:val="22"/>
                <w:szCs w:val="22"/>
                <w:lang w:val="en-IN" w:eastAsia="en-IN"/>
              </w:rPr>
              <w:t>Bir Steel Pvt. Ltd.</w:t>
            </w:r>
          </w:p>
        </w:tc>
        <w:tc>
          <w:tcPr>
            <w:tcW w:w="1544" w:type="pct"/>
            <w:vAlign w:val="center"/>
          </w:tcPr>
          <w:p w:rsidR="00AE5B66" w:rsidRPr="00563BC5" w:rsidRDefault="00E95915" w:rsidP="00E95915">
            <w:pPr>
              <w:spacing w:line="360" w:lineRule="auto"/>
              <w:rPr>
                <w:rFonts w:asciiTheme="minorHAnsi" w:hAnsiTheme="minorHAnsi" w:cstheme="minorHAnsi"/>
                <w:color w:val="222222"/>
                <w:sz w:val="22"/>
                <w:szCs w:val="22"/>
                <w:lang w:val="en-IN" w:eastAsia="en-IN"/>
              </w:rPr>
            </w:pPr>
            <w:r w:rsidRPr="00E95915">
              <w:rPr>
                <w:rFonts w:asciiTheme="minorHAnsi" w:hAnsiTheme="minorHAnsi" w:cstheme="minorHAnsi"/>
                <w:color w:val="222222"/>
                <w:sz w:val="22"/>
                <w:szCs w:val="22"/>
                <w:lang w:val="en-IN" w:eastAsia="en-IN"/>
              </w:rPr>
              <w:t>Tundi Road, Mohanpur, Giridih (Jharkhand)</w:t>
            </w:r>
            <w:r>
              <w:rPr>
                <w:rFonts w:asciiTheme="minorHAnsi" w:hAnsiTheme="minorHAnsi" w:cstheme="minorHAnsi"/>
                <w:color w:val="222222"/>
                <w:sz w:val="22"/>
                <w:szCs w:val="22"/>
                <w:lang w:val="en-IN" w:eastAsia="en-IN"/>
              </w:rPr>
              <w:t>, 2002</w:t>
            </w:r>
          </w:p>
        </w:tc>
        <w:tc>
          <w:tcPr>
            <w:tcW w:w="1912" w:type="pct"/>
          </w:tcPr>
          <w:p w:rsidR="00E95915" w:rsidRPr="00563BC5" w:rsidRDefault="00E95915" w:rsidP="00E95915">
            <w:pPr>
              <w:spacing w:line="360" w:lineRule="auto"/>
              <w:jc w:val="both"/>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 xml:space="preserve">This is </w:t>
            </w:r>
            <w:r w:rsidRPr="00E95915">
              <w:rPr>
                <w:rFonts w:asciiTheme="minorHAnsi" w:hAnsiTheme="minorHAnsi" w:cstheme="minorHAnsi"/>
                <w:color w:val="222222"/>
                <w:sz w:val="22"/>
                <w:szCs w:val="22"/>
                <w:lang w:val="en-IN" w:eastAsia="en-IN"/>
              </w:rPr>
              <w:t>the only unit in Jharkhand manufacturing steel wires, wire nails &amp; wire mesh since 2002 from Iron ore through secondary route.</w:t>
            </w:r>
            <w:r>
              <w:rPr>
                <w:rFonts w:asciiTheme="minorHAnsi" w:hAnsiTheme="minorHAnsi" w:cstheme="minorHAnsi"/>
                <w:color w:val="222222"/>
                <w:sz w:val="22"/>
                <w:szCs w:val="22"/>
                <w:lang w:val="en-IN" w:eastAsia="en-IN"/>
              </w:rPr>
              <w:t xml:space="preserve"> </w:t>
            </w:r>
          </w:p>
        </w:tc>
      </w:tr>
      <w:tr w:rsidR="00AE5B66" w:rsidRPr="00563BC5" w:rsidTr="00E95915">
        <w:tc>
          <w:tcPr>
            <w:tcW w:w="551" w:type="pct"/>
            <w:vAlign w:val="center"/>
            <w:hideMark/>
          </w:tcPr>
          <w:p w:rsidR="00AE5B66" w:rsidRPr="00563BC5" w:rsidRDefault="00AE5B66" w:rsidP="00A12009">
            <w:pPr>
              <w:spacing w:line="360" w:lineRule="auto"/>
              <w:jc w:val="center"/>
              <w:rPr>
                <w:rFonts w:asciiTheme="minorHAnsi" w:hAnsiTheme="minorHAnsi" w:cstheme="minorHAnsi"/>
                <w:b/>
                <w:color w:val="222222"/>
                <w:sz w:val="22"/>
                <w:szCs w:val="22"/>
                <w:lang w:val="en-IN" w:eastAsia="en-IN"/>
              </w:rPr>
            </w:pPr>
            <w:r w:rsidRPr="00563BC5">
              <w:rPr>
                <w:rFonts w:asciiTheme="minorHAnsi" w:hAnsiTheme="minorHAnsi" w:cstheme="minorHAnsi"/>
                <w:b/>
                <w:color w:val="222222"/>
                <w:sz w:val="22"/>
                <w:szCs w:val="22"/>
                <w:lang w:val="en-IN" w:eastAsia="en-IN"/>
              </w:rPr>
              <w:t>3</w:t>
            </w:r>
            <w:r>
              <w:rPr>
                <w:rFonts w:asciiTheme="minorHAnsi" w:hAnsiTheme="minorHAnsi" w:cstheme="minorHAnsi"/>
                <w:b/>
                <w:color w:val="222222"/>
                <w:sz w:val="22"/>
                <w:szCs w:val="22"/>
                <w:lang w:val="en-IN" w:eastAsia="en-IN"/>
              </w:rPr>
              <w:t>.</w:t>
            </w:r>
          </w:p>
        </w:tc>
        <w:tc>
          <w:tcPr>
            <w:tcW w:w="993" w:type="pct"/>
            <w:vAlign w:val="center"/>
          </w:tcPr>
          <w:p w:rsidR="00AE5B66" w:rsidRPr="006D3866" w:rsidRDefault="00E95915" w:rsidP="00A12009">
            <w:pPr>
              <w:spacing w:line="360" w:lineRule="auto"/>
              <w:rPr>
                <w:rFonts w:asciiTheme="minorHAnsi" w:hAnsiTheme="minorHAnsi" w:cstheme="minorHAnsi"/>
                <w:b/>
                <w:color w:val="222222"/>
                <w:sz w:val="22"/>
                <w:szCs w:val="22"/>
                <w:lang w:val="en-IN" w:eastAsia="en-IN"/>
              </w:rPr>
            </w:pPr>
            <w:r w:rsidRPr="00E95915">
              <w:rPr>
                <w:rFonts w:asciiTheme="minorHAnsi" w:hAnsiTheme="minorHAnsi" w:cstheme="minorHAnsi"/>
                <w:b/>
                <w:color w:val="222222"/>
                <w:sz w:val="22"/>
                <w:szCs w:val="22"/>
                <w:lang w:val="en-IN" w:eastAsia="en-IN"/>
              </w:rPr>
              <w:t>Atibir Industries Co. Ltd – Unit I</w:t>
            </w:r>
          </w:p>
        </w:tc>
        <w:tc>
          <w:tcPr>
            <w:tcW w:w="1544" w:type="pct"/>
            <w:vAlign w:val="center"/>
          </w:tcPr>
          <w:p w:rsidR="00AE5B66" w:rsidRPr="00251E40" w:rsidRDefault="00E95915" w:rsidP="00E95915">
            <w:pPr>
              <w:spacing w:line="360" w:lineRule="auto"/>
              <w:rPr>
                <w:rFonts w:asciiTheme="minorHAnsi" w:hAnsiTheme="minorHAnsi" w:cstheme="minorHAnsi"/>
                <w:color w:val="222222"/>
                <w:sz w:val="22"/>
                <w:szCs w:val="22"/>
                <w:lang w:val="en-IN" w:eastAsia="en-IN"/>
              </w:rPr>
            </w:pPr>
            <w:r w:rsidRPr="00E95915">
              <w:rPr>
                <w:rFonts w:asciiTheme="minorHAnsi" w:hAnsiTheme="minorHAnsi" w:cstheme="minorHAnsi"/>
                <w:color w:val="222222"/>
                <w:sz w:val="22"/>
                <w:szCs w:val="22"/>
                <w:lang w:val="en-IN" w:eastAsia="en-IN"/>
              </w:rPr>
              <w:t>Manjhladih, Gadi Srirampur, Giridih (Jharkhand)</w:t>
            </w:r>
            <w:r>
              <w:rPr>
                <w:rFonts w:asciiTheme="minorHAnsi" w:hAnsiTheme="minorHAnsi" w:cstheme="minorHAnsi"/>
                <w:color w:val="222222"/>
                <w:sz w:val="22"/>
                <w:szCs w:val="22"/>
                <w:lang w:val="en-IN" w:eastAsia="en-IN"/>
              </w:rPr>
              <w:t>, 2004</w:t>
            </w:r>
          </w:p>
        </w:tc>
        <w:tc>
          <w:tcPr>
            <w:tcW w:w="1912" w:type="pct"/>
          </w:tcPr>
          <w:p w:rsidR="00AE5B66" w:rsidRDefault="00E95915" w:rsidP="00A12009">
            <w:pPr>
              <w:spacing w:line="360" w:lineRule="auto"/>
              <w:jc w:val="both"/>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This is</w:t>
            </w:r>
            <w:r w:rsidRPr="00E95915">
              <w:rPr>
                <w:rFonts w:asciiTheme="minorHAnsi" w:hAnsiTheme="minorHAnsi" w:cstheme="minorHAnsi"/>
                <w:color w:val="222222"/>
                <w:sz w:val="22"/>
                <w:szCs w:val="22"/>
                <w:lang w:val="en-IN" w:eastAsia="en-IN"/>
              </w:rPr>
              <w:t xml:space="preserve"> one of the largest manufacturer of the steel in Jharkhand &amp; Bihar with a production capacity of 120000 M. T. per annum</w:t>
            </w:r>
            <w:r>
              <w:rPr>
                <w:rFonts w:asciiTheme="minorHAnsi" w:hAnsiTheme="minorHAnsi" w:cstheme="minorHAnsi"/>
                <w:color w:val="222222"/>
                <w:sz w:val="22"/>
                <w:szCs w:val="22"/>
                <w:lang w:val="en-IN" w:eastAsia="en-IN"/>
              </w:rPr>
              <w:t>.</w:t>
            </w:r>
          </w:p>
          <w:p w:rsidR="00E95915" w:rsidRDefault="00E95915" w:rsidP="00E95915">
            <w:pPr>
              <w:pStyle w:val="ListParagraph"/>
              <w:numPr>
                <w:ilvl w:val="0"/>
                <w:numId w:val="33"/>
              </w:numPr>
              <w:spacing w:line="360" w:lineRule="auto"/>
              <w:ind w:left="318"/>
              <w:jc w:val="both"/>
              <w:rPr>
                <w:rFonts w:asciiTheme="minorHAnsi" w:hAnsiTheme="minorHAnsi" w:cstheme="minorHAnsi"/>
                <w:color w:val="222222"/>
                <w:sz w:val="22"/>
                <w:szCs w:val="22"/>
                <w:lang w:val="en-IN" w:eastAsia="en-IN"/>
              </w:rPr>
            </w:pPr>
            <w:r w:rsidRPr="00E95915">
              <w:rPr>
                <w:rFonts w:asciiTheme="minorHAnsi" w:hAnsiTheme="minorHAnsi" w:cstheme="minorHAnsi"/>
                <w:b/>
                <w:color w:val="222222"/>
                <w:sz w:val="22"/>
                <w:szCs w:val="22"/>
                <w:lang w:val="en-IN" w:eastAsia="en-IN"/>
              </w:rPr>
              <w:t>Industrial Setup</w:t>
            </w:r>
            <w:r w:rsidRPr="00E95915">
              <w:rPr>
                <w:rFonts w:asciiTheme="minorHAnsi" w:hAnsiTheme="minorHAnsi" w:cstheme="minorHAnsi"/>
                <w:color w:val="222222"/>
                <w:sz w:val="22"/>
                <w:szCs w:val="22"/>
                <w:lang w:val="en-IN" w:eastAsia="en-IN"/>
              </w:rPr>
              <w:t xml:space="preserve"> : 4 Kilns of 100 TPD each</w:t>
            </w:r>
          </w:p>
          <w:p w:rsidR="00E95915" w:rsidRPr="00E95915" w:rsidRDefault="00E95915" w:rsidP="00E95915">
            <w:pPr>
              <w:pStyle w:val="ListParagraph"/>
              <w:numPr>
                <w:ilvl w:val="0"/>
                <w:numId w:val="33"/>
              </w:numPr>
              <w:spacing w:line="360" w:lineRule="auto"/>
              <w:ind w:left="318"/>
              <w:jc w:val="both"/>
              <w:rPr>
                <w:rFonts w:asciiTheme="minorHAnsi" w:hAnsiTheme="minorHAnsi" w:cstheme="minorHAnsi"/>
                <w:color w:val="222222"/>
                <w:sz w:val="22"/>
                <w:szCs w:val="22"/>
                <w:lang w:val="en-IN" w:eastAsia="en-IN"/>
              </w:rPr>
            </w:pPr>
            <w:r w:rsidRPr="00E95915">
              <w:rPr>
                <w:rFonts w:asciiTheme="minorHAnsi" w:hAnsiTheme="minorHAnsi" w:cstheme="minorHAnsi"/>
                <w:b/>
                <w:color w:val="222222"/>
                <w:sz w:val="22"/>
                <w:szCs w:val="22"/>
                <w:lang w:val="en-IN" w:eastAsia="en-IN"/>
              </w:rPr>
              <w:t>Product :</w:t>
            </w:r>
            <w:r w:rsidRPr="00E95915">
              <w:rPr>
                <w:rFonts w:asciiTheme="minorHAnsi" w:hAnsiTheme="minorHAnsi" w:cstheme="minorHAnsi"/>
                <w:color w:val="222222"/>
                <w:sz w:val="22"/>
                <w:szCs w:val="22"/>
                <w:lang w:val="en-IN" w:eastAsia="en-IN"/>
              </w:rPr>
              <w:t xml:space="preserve"> Sponge Iron (Fe-78 A Grade)</w:t>
            </w:r>
          </w:p>
        </w:tc>
      </w:tr>
      <w:tr w:rsidR="00AE5B66" w:rsidRPr="00563BC5" w:rsidTr="00A12009">
        <w:tc>
          <w:tcPr>
            <w:tcW w:w="551" w:type="pct"/>
            <w:vAlign w:val="center"/>
            <w:hideMark/>
          </w:tcPr>
          <w:p w:rsidR="00AE5B66" w:rsidRPr="00563BC5" w:rsidRDefault="00AE5B66" w:rsidP="00A12009">
            <w:pPr>
              <w:spacing w:line="360" w:lineRule="auto"/>
              <w:jc w:val="center"/>
              <w:rPr>
                <w:rFonts w:asciiTheme="minorHAnsi" w:hAnsiTheme="minorHAnsi" w:cstheme="minorHAnsi"/>
                <w:b/>
                <w:color w:val="222222"/>
                <w:sz w:val="22"/>
                <w:szCs w:val="22"/>
                <w:lang w:val="en-IN" w:eastAsia="en-IN"/>
              </w:rPr>
            </w:pPr>
            <w:r w:rsidRPr="00563BC5">
              <w:rPr>
                <w:rFonts w:asciiTheme="minorHAnsi" w:hAnsiTheme="minorHAnsi" w:cstheme="minorHAnsi"/>
                <w:b/>
                <w:color w:val="222222"/>
                <w:sz w:val="22"/>
                <w:szCs w:val="22"/>
                <w:lang w:val="en-IN" w:eastAsia="en-IN"/>
              </w:rPr>
              <w:t>4</w:t>
            </w:r>
            <w:r>
              <w:rPr>
                <w:rFonts w:asciiTheme="minorHAnsi" w:hAnsiTheme="minorHAnsi" w:cstheme="minorHAnsi"/>
                <w:b/>
                <w:color w:val="222222"/>
                <w:sz w:val="22"/>
                <w:szCs w:val="22"/>
                <w:lang w:val="en-IN" w:eastAsia="en-IN"/>
              </w:rPr>
              <w:t>.</w:t>
            </w:r>
          </w:p>
        </w:tc>
        <w:tc>
          <w:tcPr>
            <w:tcW w:w="993" w:type="pct"/>
            <w:vAlign w:val="center"/>
          </w:tcPr>
          <w:p w:rsidR="00AE5B66" w:rsidRPr="006D3866" w:rsidRDefault="00A12009" w:rsidP="00A12009">
            <w:pPr>
              <w:spacing w:line="360" w:lineRule="auto"/>
              <w:jc w:val="center"/>
              <w:rPr>
                <w:rFonts w:asciiTheme="minorHAnsi" w:hAnsiTheme="minorHAnsi" w:cstheme="minorHAnsi"/>
                <w:b/>
                <w:color w:val="222222"/>
                <w:sz w:val="22"/>
                <w:szCs w:val="22"/>
                <w:lang w:val="en-IN" w:eastAsia="en-IN"/>
              </w:rPr>
            </w:pPr>
            <w:r w:rsidRPr="00A12009">
              <w:rPr>
                <w:rFonts w:asciiTheme="minorHAnsi" w:hAnsiTheme="minorHAnsi" w:cstheme="minorHAnsi"/>
                <w:b/>
                <w:color w:val="222222"/>
                <w:sz w:val="22"/>
                <w:szCs w:val="22"/>
                <w:lang w:val="en-IN" w:eastAsia="en-IN"/>
              </w:rPr>
              <w:t>Atibir Industries Co. Ltd – Unit II</w:t>
            </w:r>
          </w:p>
        </w:tc>
        <w:tc>
          <w:tcPr>
            <w:tcW w:w="1544" w:type="pct"/>
            <w:vAlign w:val="center"/>
          </w:tcPr>
          <w:p w:rsidR="00AE5B66" w:rsidRPr="00251E40" w:rsidRDefault="00A12009" w:rsidP="00A12009">
            <w:pPr>
              <w:spacing w:line="360" w:lineRule="auto"/>
              <w:rPr>
                <w:rFonts w:asciiTheme="minorHAnsi" w:hAnsiTheme="minorHAnsi" w:cstheme="minorHAnsi"/>
                <w:color w:val="222222"/>
                <w:sz w:val="22"/>
                <w:szCs w:val="22"/>
                <w:lang w:val="en-IN" w:eastAsia="en-IN"/>
              </w:rPr>
            </w:pPr>
            <w:r w:rsidRPr="00A12009">
              <w:rPr>
                <w:rFonts w:asciiTheme="minorHAnsi" w:hAnsiTheme="minorHAnsi" w:cstheme="minorHAnsi"/>
                <w:color w:val="222222"/>
                <w:sz w:val="22"/>
                <w:szCs w:val="22"/>
                <w:lang w:val="en-IN" w:eastAsia="en-IN"/>
              </w:rPr>
              <w:t>Bhorandiha, Udnabad, Giridih (Jharkhand)</w:t>
            </w:r>
            <w:r>
              <w:rPr>
                <w:rFonts w:asciiTheme="minorHAnsi" w:hAnsiTheme="minorHAnsi" w:cstheme="minorHAnsi"/>
                <w:color w:val="222222"/>
                <w:sz w:val="22"/>
                <w:szCs w:val="22"/>
                <w:lang w:val="en-IN" w:eastAsia="en-IN"/>
              </w:rPr>
              <w:t>, 2009</w:t>
            </w:r>
          </w:p>
        </w:tc>
        <w:tc>
          <w:tcPr>
            <w:tcW w:w="1912" w:type="pct"/>
          </w:tcPr>
          <w:p w:rsidR="00AE5B66" w:rsidRDefault="00A12009" w:rsidP="00A12009">
            <w:pPr>
              <w:spacing w:line="360" w:lineRule="auto"/>
              <w:jc w:val="both"/>
              <w:rPr>
                <w:rFonts w:asciiTheme="minorHAnsi" w:hAnsiTheme="minorHAnsi" w:cstheme="minorHAnsi"/>
                <w:color w:val="222222"/>
                <w:sz w:val="22"/>
                <w:szCs w:val="22"/>
                <w:lang w:val="en-IN" w:eastAsia="en-IN"/>
              </w:rPr>
            </w:pPr>
            <w:r w:rsidRPr="00A12009">
              <w:rPr>
                <w:rFonts w:asciiTheme="minorHAnsi" w:hAnsiTheme="minorHAnsi" w:cstheme="minorHAnsi"/>
                <w:color w:val="222222"/>
                <w:sz w:val="22"/>
                <w:szCs w:val="22"/>
                <w:lang w:val="en-IN" w:eastAsia="en-IN"/>
              </w:rPr>
              <w:t xml:space="preserve">The industrial setup involves setting up of blast furnace (600,000 tpa), sinter plant (680,000 tpa), pellet plant (300,000 tpa), hard coke, oxygen </w:t>
            </w:r>
            <w:r w:rsidRPr="00A12009">
              <w:rPr>
                <w:rFonts w:asciiTheme="minorHAnsi" w:hAnsiTheme="minorHAnsi" w:cstheme="minorHAnsi"/>
                <w:color w:val="222222"/>
                <w:sz w:val="22"/>
                <w:szCs w:val="22"/>
                <w:lang w:val="en-IN" w:eastAsia="en-IN"/>
              </w:rPr>
              <w:lastRenderedPageBreak/>
              <w:t>plant and a rolling mill (600,000 tpa).</w:t>
            </w:r>
          </w:p>
          <w:p w:rsidR="00A12009" w:rsidRPr="00563BC5" w:rsidRDefault="00A12009" w:rsidP="00A12009">
            <w:pPr>
              <w:spacing w:line="360" w:lineRule="auto"/>
              <w:jc w:val="both"/>
              <w:rPr>
                <w:rFonts w:asciiTheme="minorHAnsi" w:hAnsiTheme="minorHAnsi" w:cstheme="minorHAnsi"/>
                <w:color w:val="222222"/>
                <w:sz w:val="22"/>
                <w:szCs w:val="22"/>
                <w:lang w:val="en-IN" w:eastAsia="en-IN"/>
              </w:rPr>
            </w:pPr>
            <w:r w:rsidRPr="00A12009">
              <w:rPr>
                <w:rFonts w:asciiTheme="minorHAnsi" w:hAnsiTheme="minorHAnsi" w:cstheme="minorHAnsi"/>
                <w:color w:val="222222"/>
                <w:sz w:val="22"/>
                <w:szCs w:val="22"/>
                <w:lang w:val="en-IN" w:eastAsia="en-IN"/>
              </w:rPr>
              <w:t>The unit consumes Coke, Coal for MBF, Iron ore fines, limestone, dolomite, quartzite and coke breeze for Sinter Plant, Iron ore fines, Limestone, coke breeze, bentonite for Pellet Plant and coking coal for coke oven as raw materials.</w:t>
            </w:r>
            <w:r>
              <w:rPr>
                <w:rFonts w:asciiTheme="minorHAnsi" w:hAnsiTheme="minorHAnsi" w:cstheme="minorHAnsi"/>
                <w:color w:val="222222"/>
                <w:sz w:val="22"/>
                <w:szCs w:val="22"/>
                <w:lang w:val="en-IN" w:eastAsia="en-IN"/>
              </w:rPr>
              <w:t xml:space="preserve"> Sinter Plant, Pallet Plant and Pig Iron.</w:t>
            </w:r>
          </w:p>
        </w:tc>
      </w:tr>
    </w:tbl>
    <w:p w:rsidR="00AE5B66" w:rsidRDefault="00AE5B66" w:rsidP="00AE5B66">
      <w:pPr>
        <w:pStyle w:val="ListParagraph"/>
        <w:tabs>
          <w:tab w:val="left" w:pos="284"/>
        </w:tabs>
        <w:spacing w:line="360" w:lineRule="auto"/>
        <w:ind w:left="0" w:right="-613"/>
        <w:jc w:val="both"/>
        <w:rPr>
          <w:rFonts w:ascii="Arial" w:hAnsi="Arial" w:cs="Arial"/>
          <w:sz w:val="22"/>
          <w:szCs w:val="22"/>
        </w:rPr>
      </w:pPr>
    </w:p>
    <w:p w:rsidR="00B65A69" w:rsidRDefault="00B65A69" w:rsidP="00B65A69">
      <w:pPr>
        <w:pStyle w:val="ListParagraph"/>
        <w:spacing w:before="240" w:line="360" w:lineRule="auto"/>
        <w:ind w:left="0" w:right="-613"/>
        <w:jc w:val="both"/>
        <w:rPr>
          <w:rFonts w:ascii="Arial" w:hAnsi="Arial" w:cs="Arial"/>
          <w:sz w:val="22"/>
          <w:szCs w:val="22"/>
        </w:rPr>
      </w:pPr>
      <w:r>
        <w:rPr>
          <w:rFonts w:ascii="Arial" w:hAnsi="Arial" w:cs="Arial"/>
          <w:sz w:val="22"/>
          <w:szCs w:val="22"/>
        </w:rPr>
        <w:t>Below table shows the historical financial perform</w:t>
      </w:r>
      <w:r w:rsidR="00456A66">
        <w:rPr>
          <w:rFonts w:ascii="Arial" w:hAnsi="Arial" w:cs="Arial"/>
          <w:sz w:val="22"/>
          <w:szCs w:val="22"/>
        </w:rPr>
        <w:t>ance of the company from FY 2016</w:t>
      </w:r>
      <w:r>
        <w:rPr>
          <w:rFonts w:ascii="Arial" w:hAnsi="Arial" w:cs="Arial"/>
          <w:sz w:val="22"/>
          <w:szCs w:val="22"/>
        </w:rPr>
        <w:t>-</w:t>
      </w:r>
      <w:r w:rsidR="00456A66">
        <w:rPr>
          <w:rFonts w:ascii="Arial" w:hAnsi="Arial" w:cs="Arial"/>
          <w:sz w:val="22"/>
          <w:szCs w:val="22"/>
        </w:rPr>
        <w:t>17</w:t>
      </w:r>
      <w:r>
        <w:rPr>
          <w:rFonts w:ascii="Arial" w:hAnsi="Arial" w:cs="Arial"/>
          <w:sz w:val="22"/>
          <w:szCs w:val="22"/>
        </w:rPr>
        <w:t xml:space="preserve"> to FY 2021-22:</w:t>
      </w:r>
    </w:p>
    <w:tbl>
      <w:tblPr>
        <w:tblW w:w="52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1119"/>
        <w:gridCol w:w="1119"/>
        <w:gridCol w:w="1119"/>
        <w:gridCol w:w="1119"/>
        <w:gridCol w:w="1119"/>
        <w:gridCol w:w="1121"/>
      </w:tblGrid>
      <w:tr w:rsidR="00B65A69" w:rsidRPr="00EB760C" w:rsidTr="00B65A69">
        <w:trPr>
          <w:trHeight w:val="416"/>
        </w:trPr>
        <w:tc>
          <w:tcPr>
            <w:tcW w:w="5000" w:type="pct"/>
            <w:gridSpan w:val="7"/>
            <w:shd w:val="clear" w:color="000000" w:fill="002060"/>
            <w:noWrap/>
            <w:vAlign w:val="center"/>
            <w:hideMark/>
          </w:tcPr>
          <w:p w:rsidR="00B65A69" w:rsidRPr="00EB760C" w:rsidRDefault="00B65A69" w:rsidP="00B65A69">
            <w:pPr>
              <w:spacing w:after="0" w:line="240" w:lineRule="auto"/>
              <w:jc w:val="center"/>
              <w:rPr>
                <w:rFonts w:asciiTheme="minorHAnsi" w:hAnsiTheme="minorHAnsi" w:cstheme="minorHAnsi"/>
                <w:b/>
                <w:bCs/>
                <w:color w:val="FFFFFF"/>
                <w:sz w:val="22"/>
                <w:szCs w:val="22"/>
                <w:lang w:val="en-IN" w:eastAsia="en-IN"/>
              </w:rPr>
            </w:pPr>
            <w:r w:rsidRPr="00EB760C">
              <w:rPr>
                <w:rFonts w:asciiTheme="minorHAnsi" w:hAnsiTheme="minorHAnsi" w:cstheme="minorHAnsi"/>
                <w:b/>
                <w:bCs/>
                <w:color w:val="FFFFFF"/>
                <w:sz w:val="22"/>
                <w:szCs w:val="22"/>
                <w:lang w:val="en-IN" w:eastAsia="en-IN"/>
              </w:rPr>
              <w:t>HISTORICAL PROFIT &amp; LOSS A/C</w:t>
            </w:r>
          </w:p>
        </w:tc>
      </w:tr>
      <w:tr w:rsidR="00B65A69" w:rsidRPr="00EB760C" w:rsidTr="00B65A69">
        <w:trPr>
          <w:trHeight w:val="422"/>
        </w:trPr>
        <w:tc>
          <w:tcPr>
            <w:tcW w:w="1471" w:type="pct"/>
            <w:shd w:val="clear" w:color="auto" w:fill="8EAADB" w:themeFill="accent5" w:themeFillTint="99"/>
            <w:noWrap/>
            <w:vAlign w:val="center"/>
            <w:hideMark/>
          </w:tcPr>
          <w:p w:rsidR="00B65A69" w:rsidRPr="00EB760C" w:rsidRDefault="00B65A69" w:rsidP="00AC360B">
            <w:pPr>
              <w:spacing w:after="0" w:line="240" w:lineRule="auto"/>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Particulars</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2017 A</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2018 A</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2019 A</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2020 A</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2021 A</w:t>
            </w:r>
          </w:p>
        </w:tc>
        <w:tc>
          <w:tcPr>
            <w:tcW w:w="589" w:type="pct"/>
            <w:shd w:val="clear" w:color="auto" w:fill="8EAADB" w:themeFill="accent5" w:themeFillTint="99"/>
            <w:noWrap/>
            <w:vAlign w:val="center"/>
            <w:hideMark/>
          </w:tcPr>
          <w:p w:rsidR="00B65A69" w:rsidRPr="00EB760C" w:rsidRDefault="00B65A69" w:rsidP="00AC360B">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2022 P</w:t>
            </w:r>
          </w:p>
        </w:tc>
      </w:tr>
      <w:tr w:rsidR="00B65A69" w:rsidRPr="00EB760C" w:rsidTr="00B65A69">
        <w:trPr>
          <w:trHeight w:val="421"/>
        </w:trPr>
        <w:tc>
          <w:tcPr>
            <w:tcW w:w="1471" w:type="pct"/>
            <w:shd w:val="clear" w:color="auto" w:fill="auto"/>
            <w:noWrap/>
            <w:vAlign w:val="center"/>
            <w:hideMark/>
          </w:tcPr>
          <w:p w:rsidR="00B65A69" w:rsidRPr="00B65A69" w:rsidRDefault="00B65A69" w:rsidP="00AC360B">
            <w:pPr>
              <w:spacing w:after="0" w:line="240" w:lineRule="auto"/>
              <w:rPr>
                <w:rFonts w:asciiTheme="minorHAnsi" w:hAnsiTheme="minorHAnsi" w:cstheme="minorHAnsi"/>
                <w:bCs/>
                <w:color w:val="000000"/>
                <w:sz w:val="22"/>
                <w:szCs w:val="22"/>
                <w:lang w:val="en-IN" w:eastAsia="en-IN"/>
              </w:rPr>
            </w:pPr>
            <w:r w:rsidRPr="00B65A69">
              <w:rPr>
                <w:rFonts w:asciiTheme="minorHAnsi" w:hAnsiTheme="minorHAnsi" w:cstheme="minorHAnsi"/>
                <w:bCs/>
                <w:color w:val="000000"/>
                <w:sz w:val="22"/>
                <w:szCs w:val="22"/>
                <w:lang w:val="en-IN" w:eastAsia="en-IN"/>
              </w:rPr>
              <w:t>Net Sales</w:t>
            </w:r>
          </w:p>
        </w:tc>
        <w:tc>
          <w:tcPr>
            <w:tcW w:w="588" w:type="pct"/>
            <w:shd w:val="clear" w:color="auto" w:fill="auto"/>
            <w:noWrap/>
            <w:vAlign w:val="center"/>
            <w:hideMark/>
          </w:tcPr>
          <w:p w:rsidR="00B65A69" w:rsidRPr="00B65A69" w:rsidRDefault="00B65A69" w:rsidP="00AC360B">
            <w:pPr>
              <w:spacing w:after="0" w:line="240" w:lineRule="auto"/>
              <w:jc w:val="center"/>
              <w:rPr>
                <w:rFonts w:asciiTheme="minorHAnsi" w:hAnsiTheme="minorHAnsi" w:cstheme="minorHAnsi"/>
                <w:bCs/>
                <w:color w:val="000000"/>
                <w:sz w:val="22"/>
                <w:szCs w:val="22"/>
                <w:lang w:val="en-IN" w:eastAsia="en-IN"/>
              </w:rPr>
            </w:pPr>
            <w:r w:rsidRPr="00B65A69">
              <w:rPr>
                <w:rFonts w:asciiTheme="minorHAnsi" w:hAnsiTheme="minorHAnsi" w:cstheme="minorHAnsi"/>
                <w:bCs/>
                <w:color w:val="000000"/>
                <w:sz w:val="22"/>
                <w:szCs w:val="22"/>
                <w:lang w:val="en-IN" w:eastAsia="en-IN"/>
              </w:rPr>
              <w:t>610.82</w:t>
            </w:r>
          </w:p>
        </w:tc>
        <w:tc>
          <w:tcPr>
            <w:tcW w:w="588" w:type="pct"/>
            <w:shd w:val="clear" w:color="auto" w:fill="auto"/>
            <w:noWrap/>
            <w:vAlign w:val="center"/>
            <w:hideMark/>
          </w:tcPr>
          <w:p w:rsidR="00B65A69" w:rsidRPr="00B65A69" w:rsidRDefault="00B65A69" w:rsidP="00AC360B">
            <w:pPr>
              <w:spacing w:after="0" w:line="240" w:lineRule="auto"/>
              <w:jc w:val="center"/>
              <w:rPr>
                <w:rFonts w:asciiTheme="minorHAnsi" w:hAnsiTheme="minorHAnsi" w:cstheme="minorHAnsi"/>
                <w:bCs/>
                <w:color w:val="000000"/>
                <w:sz w:val="22"/>
                <w:szCs w:val="22"/>
                <w:lang w:val="en-IN" w:eastAsia="en-IN"/>
              </w:rPr>
            </w:pPr>
            <w:r w:rsidRPr="00B65A69">
              <w:rPr>
                <w:rFonts w:asciiTheme="minorHAnsi" w:hAnsiTheme="minorHAnsi" w:cstheme="minorHAnsi"/>
                <w:bCs/>
                <w:color w:val="000000"/>
                <w:sz w:val="22"/>
                <w:szCs w:val="22"/>
                <w:lang w:val="en-IN" w:eastAsia="en-IN"/>
              </w:rPr>
              <w:t>1,146.39</w:t>
            </w:r>
          </w:p>
        </w:tc>
        <w:tc>
          <w:tcPr>
            <w:tcW w:w="588" w:type="pct"/>
            <w:shd w:val="clear" w:color="auto" w:fill="auto"/>
            <w:noWrap/>
            <w:vAlign w:val="center"/>
            <w:hideMark/>
          </w:tcPr>
          <w:p w:rsidR="00B65A69" w:rsidRPr="00B65A69" w:rsidRDefault="00B65A69" w:rsidP="00AC360B">
            <w:pPr>
              <w:spacing w:after="0" w:line="240" w:lineRule="auto"/>
              <w:jc w:val="center"/>
              <w:rPr>
                <w:rFonts w:asciiTheme="minorHAnsi" w:hAnsiTheme="minorHAnsi" w:cstheme="minorHAnsi"/>
                <w:bCs/>
                <w:color w:val="000000"/>
                <w:sz w:val="22"/>
                <w:szCs w:val="22"/>
                <w:lang w:val="en-IN" w:eastAsia="en-IN"/>
              </w:rPr>
            </w:pPr>
            <w:r w:rsidRPr="00B65A69">
              <w:rPr>
                <w:rFonts w:asciiTheme="minorHAnsi" w:hAnsiTheme="minorHAnsi" w:cstheme="minorHAnsi"/>
                <w:bCs/>
                <w:color w:val="000000"/>
                <w:sz w:val="22"/>
                <w:szCs w:val="22"/>
                <w:lang w:val="en-IN" w:eastAsia="en-IN"/>
              </w:rPr>
              <w:t>1,479.04</w:t>
            </w:r>
          </w:p>
        </w:tc>
        <w:tc>
          <w:tcPr>
            <w:tcW w:w="588" w:type="pct"/>
            <w:shd w:val="clear" w:color="auto" w:fill="auto"/>
            <w:noWrap/>
            <w:vAlign w:val="center"/>
            <w:hideMark/>
          </w:tcPr>
          <w:p w:rsidR="00B65A69" w:rsidRPr="00B65A69" w:rsidRDefault="00B65A69" w:rsidP="00AC360B">
            <w:pPr>
              <w:spacing w:after="0" w:line="240" w:lineRule="auto"/>
              <w:jc w:val="center"/>
              <w:rPr>
                <w:rFonts w:asciiTheme="minorHAnsi" w:hAnsiTheme="minorHAnsi" w:cstheme="minorHAnsi"/>
                <w:bCs/>
                <w:color w:val="000000"/>
                <w:sz w:val="22"/>
                <w:szCs w:val="22"/>
                <w:lang w:val="en-IN" w:eastAsia="en-IN"/>
              </w:rPr>
            </w:pPr>
            <w:r w:rsidRPr="00B65A69">
              <w:rPr>
                <w:rFonts w:asciiTheme="minorHAnsi" w:hAnsiTheme="minorHAnsi" w:cstheme="minorHAnsi"/>
                <w:bCs/>
                <w:color w:val="000000"/>
                <w:sz w:val="22"/>
                <w:szCs w:val="22"/>
                <w:lang w:val="en-IN" w:eastAsia="en-IN"/>
              </w:rPr>
              <w:t>1,014.56</w:t>
            </w:r>
          </w:p>
        </w:tc>
        <w:tc>
          <w:tcPr>
            <w:tcW w:w="588" w:type="pct"/>
            <w:shd w:val="clear" w:color="auto" w:fill="auto"/>
            <w:noWrap/>
            <w:vAlign w:val="center"/>
            <w:hideMark/>
          </w:tcPr>
          <w:p w:rsidR="00B65A69" w:rsidRPr="00B65A69" w:rsidRDefault="00B65A69" w:rsidP="00AC360B">
            <w:pPr>
              <w:spacing w:after="0" w:line="240" w:lineRule="auto"/>
              <w:jc w:val="center"/>
              <w:rPr>
                <w:rFonts w:asciiTheme="minorHAnsi" w:hAnsiTheme="minorHAnsi" w:cstheme="minorHAnsi"/>
                <w:bCs/>
                <w:color w:val="000000"/>
                <w:sz w:val="22"/>
                <w:szCs w:val="22"/>
                <w:lang w:val="en-IN" w:eastAsia="en-IN"/>
              </w:rPr>
            </w:pPr>
            <w:r w:rsidRPr="00B65A69">
              <w:rPr>
                <w:rFonts w:asciiTheme="minorHAnsi" w:hAnsiTheme="minorHAnsi" w:cstheme="minorHAnsi"/>
                <w:bCs/>
                <w:color w:val="000000"/>
                <w:sz w:val="22"/>
                <w:szCs w:val="22"/>
                <w:lang w:val="en-IN" w:eastAsia="en-IN"/>
              </w:rPr>
              <w:t>541.46</w:t>
            </w:r>
          </w:p>
        </w:tc>
        <w:tc>
          <w:tcPr>
            <w:tcW w:w="589" w:type="pct"/>
            <w:shd w:val="clear" w:color="auto" w:fill="auto"/>
            <w:noWrap/>
            <w:vAlign w:val="center"/>
            <w:hideMark/>
          </w:tcPr>
          <w:p w:rsidR="00B65A69" w:rsidRPr="00B65A69" w:rsidRDefault="00B65A69" w:rsidP="00AC360B">
            <w:pPr>
              <w:spacing w:after="0" w:line="240" w:lineRule="auto"/>
              <w:jc w:val="center"/>
              <w:rPr>
                <w:rFonts w:asciiTheme="minorHAnsi" w:hAnsiTheme="minorHAnsi" w:cstheme="minorHAnsi"/>
                <w:bCs/>
                <w:color w:val="000000"/>
                <w:sz w:val="22"/>
                <w:szCs w:val="22"/>
                <w:lang w:val="en-IN" w:eastAsia="en-IN"/>
              </w:rPr>
            </w:pPr>
            <w:r w:rsidRPr="00B65A69">
              <w:rPr>
                <w:rFonts w:asciiTheme="minorHAnsi" w:hAnsiTheme="minorHAnsi" w:cstheme="minorHAnsi"/>
                <w:bCs/>
                <w:color w:val="000000"/>
                <w:sz w:val="22"/>
                <w:szCs w:val="22"/>
                <w:lang w:val="en-IN" w:eastAsia="en-IN"/>
              </w:rPr>
              <w:t>462.03</w:t>
            </w:r>
          </w:p>
        </w:tc>
      </w:tr>
      <w:tr w:rsidR="00B65A69" w:rsidRPr="00EB760C" w:rsidTr="00B65A69">
        <w:trPr>
          <w:trHeight w:val="375"/>
        </w:trPr>
        <w:tc>
          <w:tcPr>
            <w:tcW w:w="1471" w:type="pct"/>
            <w:shd w:val="clear" w:color="auto" w:fill="auto"/>
            <w:noWrap/>
            <w:vAlign w:val="center"/>
            <w:hideMark/>
          </w:tcPr>
          <w:p w:rsidR="00B65A69" w:rsidRPr="00EB760C" w:rsidRDefault="00B65A69" w:rsidP="00AC360B">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 xml:space="preserve"> - Subsidy</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13.62</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41.28</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33.61</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33.94</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20.70</w:t>
            </w:r>
          </w:p>
        </w:tc>
        <w:tc>
          <w:tcPr>
            <w:tcW w:w="589"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12.52</w:t>
            </w:r>
          </w:p>
        </w:tc>
      </w:tr>
      <w:tr w:rsidR="00B65A69" w:rsidRPr="00EB760C" w:rsidTr="00B65A69">
        <w:trPr>
          <w:trHeight w:val="423"/>
        </w:trPr>
        <w:tc>
          <w:tcPr>
            <w:tcW w:w="1471" w:type="pct"/>
            <w:shd w:val="clear" w:color="auto" w:fill="auto"/>
            <w:noWrap/>
            <w:vAlign w:val="center"/>
            <w:hideMark/>
          </w:tcPr>
          <w:p w:rsidR="00B65A69" w:rsidRPr="00EB760C" w:rsidRDefault="00B65A69" w:rsidP="00AC360B">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 xml:space="preserve"> - Others</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0.18</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0.19</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0.01</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0.02</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0.62</w:t>
            </w:r>
          </w:p>
        </w:tc>
        <w:tc>
          <w:tcPr>
            <w:tcW w:w="589"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r>
      <w:tr w:rsidR="00B65A69" w:rsidRPr="00EB760C" w:rsidTr="00B65A69">
        <w:trPr>
          <w:trHeight w:val="481"/>
        </w:trPr>
        <w:tc>
          <w:tcPr>
            <w:tcW w:w="1471" w:type="pct"/>
            <w:shd w:val="clear" w:color="auto" w:fill="8EAADB" w:themeFill="accent5" w:themeFillTint="99"/>
            <w:noWrap/>
            <w:vAlign w:val="center"/>
            <w:hideMark/>
          </w:tcPr>
          <w:p w:rsidR="00B65A69" w:rsidRPr="00EB760C" w:rsidRDefault="00B65A69" w:rsidP="00AC360B">
            <w:pPr>
              <w:spacing w:after="0" w:line="240" w:lineRule="auto"/>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Total Revenue</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624.62</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1,187.86</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1,512.66</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1,048.52</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562.78</w:t>
            </w:r>
          </w:p>
        </w:tc>
        <w:tc>
          <w:tcPr>
            <w:tcW w:w="589"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474.55</w:t>
            </w:r>
          </w:p>
        </w:tc>
      </w:tr>
      <w:tr w:rsidR="00B65A69" w:rsidRPr="00EB760C" w:rsidTr="00B65A69">
        <w:trPr>
          <w:trHeight w:val="420"/>
        </w:trPr>
        <w:tc>
          <w:tcPr>
            <w:tcW w:w="1471" w:type="pct"/>
            <w:shd w:val="clear" w:color="auto" w:fill="FFFFFF" w:themeFill="background1"/>
            <w:noWrap/>
            <w:vAlign w:val="center"/>
            <w:hideMark/>
          </w:tcPr>
          <w:p w:rsidR="00B65A69" w:rsidRPr="00EB760C" w:rsidRDefault="00B65A69" w:rsidP="00AC360B">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Depreciation</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25.42</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61.82</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54.14</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48.14</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39.19</w:t>
            </w:r>
          </w:p>
        </w:tc>
        <w:tc>
          <w:tcPr>
            <w:tcW w:w="589"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31.34</w:t>
            </w:r>
          </w:p>
        </w:tc>
      </w:tr>
      <w:tr w:rsidR="00B65A69" w:rsidRPr="00EB760C" w:rsidTr="00B65A69">
        <w:trPr>
          <w:trHeight w:val="412"/>
        </w:trPr>
        <w:tc>
          <w:tcPr>
            <w:tcW w:w="1471" w:type="pct"/>
            <w:shd w:val="clear" w:color="auto" w:fill="FFFFFF" w:themeFill="background1"/>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 xml:space="preserve">Cost of Production </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565.48</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967.48</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1,513.31</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1,052.25</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706.58</w:t>
            </w:r>
          </w:p>
        </w:tc>
        <w:tc>
          <w:tcPr>
            <w:tcW w:w="589"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527.73</w:t>
            </w:r>
          </w:p>
        </w:tc>
      </w:tr>
      <w:tr w:rsidR="00B65A69" w:rsidRPr="00EB760C" w:rsidTr="00B65A69">
        <w:trPr>
          <w:trHeight w:val="416"/>
        </w:trPr>
        <w:tc>
          <w:tcPr>
            <w:tcW w:w="1471" w:type="pct"/>
            <w:shd w:val="clear" w:color="auto" w:fill="FFFFFF" w:themeFill="background1"/>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Cost of Sales</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509.21</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968.59</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1,430.05</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1,063.67</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651.94</w:t>
            </w:r>
          </w:p>
        </w:tc>
        <w:tc>
          <w:tcPr>
            <w:tcW w:w="589"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672.30</w:t>
            </w:r>
          </w:p>
        </w:tc>
      </w:tr>
      <w:tr w:rsidR="00B65A69" w:rsidRPr="00EB760C" w:rsidTr="00B65A69">
        <w:trPr>
          <w:trHeight w:val="422"/>
        </w:trPr>
        <w:tc>
          <w:tcPr>
            <w:tcW w:w="1471" w:type="pct"/>
            <w:shd w:val="clear" w:color="auto" w:fill="FFFFFF" w:themeFill="background1"/>
            <w:noWrap/>
            <w:vAlign w:val="center"/>
            <w:hideMark/>
          </w:tcPr>
          <w:p w:rsidR="00B65A69" w:rsidRPr="00EB760C" w:rsidRDefault="00B65A69" w:rsidP="00AC360B">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Admin &amp; Selling exp</w:t>
            </w:r>
            <w:r>
              <w:rPr>
                <w:rFonts w:asciiTheme="minorHAnsi" w:hAnsiTheme="minorHAnsi" w:cstheme="minorHAnsi"/>
                <w:sz w:val="22"/>
                <w:szCs w:val="22"/>
                <w:lang w:val="en-IN" w:eastAsia="en-IN"/>
              </w:rPr>
              <w:t>enses</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9.78</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18.47</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29.71</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13.77</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6.91</w:t>
            </w:r>
          </w:p>
        </w:tc>
        <w:tc>
          <w:tcPr>
            <w:tcW w:w="589"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8.50</w:t>
            </w:r>
          </w:p>
        </w:tc>
      </w:tr>
      <w:tr w:rsidR="00B65A69" w:rsidRPr="00EB760C" w:rsidTr="00B65A69">
        <w:trPr>
          <w:trHeight w:val="415"/>
        </w:trPr>
        <w:tc>
          <w:tcPr>
            <w:tcW w:w="1471" w:type="pct"/>
            <w:shd w:val="clear" w:color="auto" w:fill="FFFFFF" w:themeFill="background1"/>
            <w:noWrap/>
            <w:vAlign w:val="center"/>
            <w:hideMark/>
          </w:tcPr>
          <w:p w:rsidR="00B65A69" w:rsidRPr="00EB760C" w:rsidRDefault="00B65A69" w:rsidP="00AC360B">
            <w:pPr>
              <w:spacing w:after="0" w:line="240" w:lineRule="auto"/>
              <w:rPr>
                <w:rFonts w:asciiTheme="minorHAnsi" w:hAnsiTheme="minorHAnsi" w:cstheme="minorHAnsi"/>
                <w:b/>
                <w:sz w:val="22"/>
                <w:szCs w:val="22"/>
                <w:lang w:val="en-IN" w:eastAsia="en-IN"/>
              </w:rPr>
            </w:pPr>
            <w:r>
              <w:rPr>
                <w:rFonts w:asciiTheme="minorHAnsi" w:hAnsiTheme="minorHAnsi" w:cstheme="minorHAnsi"/>
                <w:b/>
                <w:sz w:val="22"/>
                <w:szCs w:val="22"/>
                <w:lang w:val="en-IN" w:eastAsia="en-IN"/>
              </w:rPr>
              <w:t>Finance Cost</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39.08</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32.76</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38.33</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42.34</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82.17</w:t>
            </w:r>
          </w:p>
        </w:tc>
        <w:tc>
          <w:tcPr>
            <w:tcW w:w="589"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14.73</w:t>
            </w:r>
          </w:p>
        </w:tc>
      </w:tr>
      <w:tr w:rsidR="00B65A69" w:rsidRPr="00EB760C" w:rsidTr="00B65A69">
        <w:trPr>
          <w:trHeight w:val="419"/>
        </w:trPr>
        <w:tc>
          <w:tcPr>
            <w:tcW w:w="1471" w:type="pct"/>
            <w:shd w:val="clear" w:color="auto" w:fill="8EAADB" w:themeFill="accent5" w:themeFillTint="99"/>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Total Operating Expenses</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558.07</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1,019.82</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1,498.09</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1,119.79</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741.01</w:t>
            </w:r>
          </w:p>
        </w:tc>
        <w:tc>
          <w:tcPr>
            <w:tcW w:w="589"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695.53</w:t>
            </w:r>
          </w:p>
        </w:tc>
      </w:tr>
      <w:tr w:rsidR="00B65A69" w:rsidRPr="00EB760C" w:rsidTr="00B65A69">
        <w:trPr>
          <w:trHeight w:val="411"/>
        </w:trPr>
        <w:tc>
          <w:tcPr>
            <w:tcW w:w="1471" w:type="pct"/>
            <w:shd w:val="clear" w:color="auto" w:fill="FFFFFF" w:themeFill="background1"/>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Operating Income</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66.55</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168.03</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14.56</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(71.26)</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(178.24)</w:t>
            </w:r>
          </w:p>
        </w:tc>
        <w:tc>
          <w:tcPr>
            <w:tcW w:w="589"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(220.98)</w:t>
            </w:r>
          </w:p>
        </w:tc>
      </w:tr>
      <w:tr w:rsidR="00604255" w:rsidRPr="00EB760C" w:rsidTr="00604255">
        <w:trPr>
          <w:trHeight w:val="416"/>
        </w:trPr>
        <w:tc>
          <w:tcPr>
            <w:tcW w:w="1471" w:type="pct"/>
            <w:shd w:val="clear" w:color="auto" w:fill="FFFFFF" w:themeFill="background1"/>
            <w:noWrap/>
            <w:vAlign w:val="center"/>
            <w:hideMark/>
          </w:tcPr>
          <w:p w:rsidR="00B65A69" w:rsidRPr="00EB760C" w:rsidRDefault="00B65A69" w:rsidP="00AC360B">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Other Non-Operating Income</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2.80</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4.04</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12.68</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4.61</w:t>
            </w:r>
          </w:p>
        </w:tc>
        <w:tc>
          <w:tcPr>
            <w:tcW w:w="588"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3.97</w:t>
            </w:r>
          </w:p>
        </w:tc>
        <w:tc>
          <w:tcPr>
            <w:tcW w:w="589" w:type="pct"/>
            <w:shd w:val="clear" w:color="auto" w:fill="FFFFFF" w:themeFill="background1"/>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1.31</w:t>
            </w:r>
          </w:p>
        </w:tc>
      </w:tr>
      <w:tr w:rsidR="00604255" w:rsidRPr="00EB760C" w:rsidTr="00604255">
        <w:trPr>
          <w:trHeight w:val="422"/>
        </w:trPr>
        <w:tc>
          <w:tcPr>
            <w:tcW w:w="1471" w:type="pct"/>
            <w:shd w:val="clear" w:color="auto" w:fill="8EAADB" w:themeFill="accent5" w:themeFillTint="99"/>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Profit before Tax (PBT)</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69.35</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172.07</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27.24</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(66.65)</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(174.27)</w:t>
            </w:r>
          </w:p>
        </w:tc>
        <w:tc>
          <w:tcPr>
            <w:tcW w:w="589"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(219.67)</w:t>
            </w:r>
          </w:p>
        </w:tc>
      </w:tr>
      <w:tr w:rsidR="00604255" w:rsidRPr="00EB760C" w:rsidTr="00604255">
        <w:trPr>
          <w:trHeight w:val="415"/>
        </w:trPr>
        <w:tc>
          <w:tcPr>
            <w:tcW w:w="1471" w:type="pct"/>
            <w:shd w:val="clear" w:color="auto" w:fill="auto"/>
            <w:noWrap/>
            <w:vAlign w:val="center"/>
            <w:hideMark/>
          </w:tcPr>
          <w:p w:rsidR="00B65A69" w:rsidRPr="00EB760C" w:rsidRDefault="00B65A69" w:rsidP="00AC360B">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Current Tax</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4.90</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3.89</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12.07</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0.01</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w:t>
            </w:r>
          </w:p>
        </w:tc>
        <w:tc>
          <w:tcPr>
            <w:tcW w:w="589"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0.00</w:t>
            </w:r>
          </w:p>
        </w:tc>
      </w:tr>
      <w:tr w:rsidR="00604255" w:rsidRPr="00EB760C" w:rsidTr="00604255">
        <w:trPr>
          <w:trHeight w:val="440"/>
        </w:trPr>
        <w:tc>
          <w:tcPr>
            <w:tcW w:w="1471" w:type="pct"/>
            <w:shd w:val="clear" w:color="auto" w:fill="8EAADB" w:themeFill="accent5" w:themeFillTint="99"/>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Profit after Tax (PAT)</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64.45</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168.18</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15.17</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(66.67)</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(174.27)</w:t>
            </w:r>
          </w:p>
        </w:tc>
        <w:tc>
          <w:tcPr>
            <w:tcW w:w="589"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(219.67)</w:t>
            </w:r>
          </w:p>
        </w:tc>
      </w:tr>
      <w:tr w:rsidR="00604255" w:rsidRPr="00EB760C" w:rsidTr="00604255">
        <w:trPr>
          <w:trHeight w:val="600"/>
        </w:trPr>
        <w:tc>
          <w:tcPr>
            <w:tcW w:w="1471" w:type="pct"/>
            <w:shd w:val="clear" w:color="auto" w:fill="auto"/>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 xml:space="preserve">Op. EBIDTA without waiver of additional and penal </w:t>
            </w:r>
            <w:r w:rsidRPr="00EB760C">
              <w:rPr>
                <w:rFonts w:asciiTheme="minorHAnsi" w:hAnsiTheme="minorHAnsi" w:cstheme="minorHAnsi"/>
                <w:b/>
                <w:bCs/>
                <w:sz w:val="22"/>
                <w:szCs w:val="22"/>
                <w:lang w:val="en-IN" w:eastAsia="en-IN"/>
              </w:rPr>
              <w:lastRenderedPageBreak/>
              <w:t>interest</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lastRenderedPageBreak/>
              <w:t>131.05</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262.61</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107.04</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19.22</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-56.89</w:t>
            </w:r>
          </w:p>
        </w:tc>
        <w:tc>
          <w:tcPr>
            <w:tcW w:w="589"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-174.91</w:t>
            </w:r>
          </w:p>
        </w:tc>
      </w:tr>
      <w:tr w:rsidR="00604255" w:rsidRPr="00EB760C" w:rsidTr="00604255">
        <w:trPr>
          <w:trHeight w:val="600"/>
        </w:trPr>
        <w:tc>
          <w:tcPr>
            <w:tcW w:w="1471" w:type="pct"/>
            <w:shd w:val="clear" w:color="auto" w:fill="auto"/>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Op. EBIDTA without Subsidy and waiver of additional and penal interest</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117.43</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221.33</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73.43</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-14.72</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-77.58</w:t>
            </w:r>
          </w:p>
        </w:tc>
        <w:tc>
          <w:tcPr>
            <w:tcW w:w="589"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-187.43</w:t>
            </w:r>
          </w:p>
        </w:tc>
      </w:tr>
      <w:tr w:rsidR="00604255" w:rsidRPr="00EB760C" w:rsidTr="00604255">
        <w:trPr>
          <w:trHeight w:val="300"/>
        </w:trPr>
        <w:tc>
          <w:tcPr>
            <w:tcW w:w="1471" w:type="pct"/>
            <w:shd w:val="clear" w:color="auto" w:fill="auto"/>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EBIDTA waiver of without additional and penal interest</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133.85</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266.65</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119.71</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23.83</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-52.92</w:t>
            </w:r>
          </w:p>
        </w:tc>
        <w:tc>
          <w:tcPr>
            <w:tcW w:w="589"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-173.60</w:t>
            </w:r>
          </w:p>
        </w:tc>
      </w:tr>
      <w:tr w:rsidR="00604255" w:rsidRPr="00EB760C" w:rsidTr="00604255">
        <w:trPr>
          <w:trHeight w:val="300"/>
        </w:trPr>
        <w:tc>
          <w:tcPr>
            <w:tcW w:w="1471" w:type="pct"/>
            <w:shd w:val="clear" w:color="auto" w:fill="auto"/>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EBIDTA without Subsidy and waiver of additional and penal interest</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120.23</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225.37</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86.10</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-10.11</w:t>
            </w:r>
          </w:p>
        </w:tc>
        <w:tc>
          <w:tcPr>
            <w:tcW w:w="588"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-73.62</w:t>
            </w:r>
          </w:p>
        </w:tc>
        <w:tc>
          <w:tcPr>
            <w:tcW w:w="589" w:type="pct"/>
            <w:shd w:val="clear" w:color="auto" w:fill="auto"/>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-186.12</w:t>
            </w:r>
          </w:p>
        </w:tc>
      </w:tr>
      <w:tr w:rsidR="00604255" w:rsidRPr="00EB760C" w:rsidTr="00604255">
        <w:trPr>
          <w:trHeight w:val="462"/>
        </w:trPr>
        <w:tc>
          <w:tcPr>
            <w:tcW w:w="1471" w:type="pct"/>
            <w:shd w:val="clear" w:color="auto" w:fill="8EAADB" w:themeFill="accent5" w:themeFillTint="99"/>
            <w:noWrap/>
            <w:vAlign w:val="center"/>
            <w:hideMark/>
          </w:tcPr>
          <w:p w:rsidR="00B65A69" w:rsidRPr="00EB760C" w:rsidRDefault="00B65A69" w:rsidP="00AC360B">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PBT</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69.35</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172.07</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27.24</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-66.65</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-174.27</w:t>
            </w:r>
          </w:p>
        </w:tc>
        <w:tc>
          <w:tcPr>
            <w:tcW w:w="589"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-219.67</w:t>
            </w:r>
          </w:p>
        </w:tc>
      </w:tr>
      <w:tr w:rsidR="00604255" w:rsidRPr="00EB760C" w:rsidTr="00604255">
        <w:trPr>
          <w:trHeight w:val="427"/>
        </w:trPr>
        <w:tc>
          <w:tcPr>
            <w:tcW w:w="1471" w:type="pct"/>
            <w:shd w:val="clear" w:color="auto" w:fill="8EAADB" w:themeFill="accent5" w:themeFillTint="99"/>
            <w:noWrap/>
            <w:vAlign w:val="center"/>
            <w:hideMark/>
          </w:tcPr>
          <w:p w:rsidR="00B65A69" w:rsidRPr="00EB760C" w:rsidRDefault="00B65A69" w:rsidP="00AC360B">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PAT</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64.45</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168.18</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15.17</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-66.67</w:t>
            </w:r>
          </w:p>
        </w:tc>
        <w:tc>
          <w:tcPr>
            <w:tcW w:w="588"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-174.27</w:t>
            </w:r>
          </w:p>
        </w:tc>
        <w:tc>
          <w:tcPr>
            <w:tcW w:w="589" w:type="pct"/>
            <w:shd w:val="clear" w:color="auto" w:fill="8EAADB" w:themeFill="accent5" w:themeFillTint="99"/>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-219.67</w:t>
            </w:r>
          </w:p>
        </w:tc>
      </w:tr>
      <w:tr w:rsidR="00604255" w:rsidRPr="00EB760C" w:rsidTr="00604255">
        <w:trPr>
          <w:trHeight w:val="419"/>
        </w:trPr>
        <w:tc>
          <w:tcPr>
            <w:tcW w:w="1471" w:type="pct"/>
            <w:shd w:val="clear" w:color="auto" w:fill="B4C6E7" w:themeFill="accent5" w:themeFillTint="66"/>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Op. EBIDTA %age</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20.98%</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22.11%</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7.08%</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1.83%</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-10.11%</w:t>
            </w:r>
          </w:p>
        </w:tc>
        <w:tc>
          <w:tcPr>
            <w:tcW w:w="589"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-36.86%</w:t>
            </w:r>
          </w:p>
        </w:tc>
      </w:tr>
      <w:tr w:rsidR="00604255" w:rsidRPr="00EB760C" w:rsidTr="00604255">
        <w:trPr>
          <w:trHeight w:val="300"/>
        </w:trPr>
        <w:tc>
          <w:tcPr>
            <w:tcW w:w="1471" w:type="pct"/>
            <w:shd w:val="clear" w:color="auto" w:fill="B4C6E7" w:themeFill="accent5" w:themeFillTint="66"/>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Op. EBIDTA without Subsidy %age</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19.23%</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19.31%</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4.96%</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-1.45%</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-14.33%</w:t>
            </w:r>
          </w:p>
        </w:tc>
        <w:tc>
          <w:tcPr>
            <w:tcW w:w="589"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-40.57%</w:t>
            </w:r>
          </w:p>
        </w:tc>
      </w:tr>
      <w:tr w:rsidR="00604255" w:rsidRPr="00EB760C" w:rsidTr="00604255">
        <w:trPr>
          <w:trHeight w:val="433"/>
        </w:trPr>
        <w:tc>
          <w:tcPr>
            <w:tcW w:w="1471" w:type="pct"/>
            <w:shd w:val="clear" w:color="auto" w:fill="B4C6E7" w:themeFill="accent5" w:themeFillTint="66"/>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EBIDTA %age</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21.43%</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22.45%</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7.91%</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2.27%</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-9.40%</w:t>
            </w:r>
          </w:p>
        </w:tc>
        <w:tc>
          <w:tcPr>
            <w:tcW w:w="589"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-36.58%</w:t>
            </w:r>
          </w:p>
        </w:tc>
      </w:tr>
      <w:tr w:rsidR="00604255" w:rsidRPr="00EB760C" w:rsidTr="00604255">
        <w:trPr>
          <w:trHeight w:val="410"/>
        </w:trPr>
        <w:tc>
          <w:tcPr>
            <w:tcW w:w="1471" w:type="pct"/>
            <w:shd w:val="clear" w:color="auto" w:fill="B4C6E7" w:themeFill="accent5" w:themeFillTint="66"/>
            <w:noWrap/>
            <w:vAlign w:val="center"/>
            <w:hideMark/>
          </w:tcPr>
          <w:p w:rsidR="00B65A69" w:rsidRPr="00EB760C" w:rsidRDefault="00B65A69" w:rsidP="00AC360B">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EBIDTA without Subsidy %age</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19.68%</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19.66%</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5.82%</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-1.00%</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-13.60%</w:t>
            </w:r>
          </w:p>
        </w:tc>
        <w:tc>
          <w:tcPr>
            <w:tcW w:w="589"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-40.28%</w:t>
            </w:r>
          </w:p>
        </w:tc>
      </w:tr>
      <w:tr w:rsidR="00604255" w:rsidRPr="00EB760C" w:rsidTr="00604255">
        <w:trPr>
          <w:trHeight w:val="416"/>
        </w:trPr>
        <w:tc>
          <w:tcPr>
            <w:tcW w:w="1471" w:type="pct"/>
            <w:shd w:val="clear" w:color="auto" w:fill="B4C6E7" w:themeFill="accent5" w:themeFillTint="66"/>
            <w:noWrap/>
            <w:vAlign w:val="center"/>
            <w:hideMark/>
          </w:tcPr>
          <w:p w:rsidR="00B65A69" w:rsidRPr="00EB760C" w:rsidRDefault="00B65A69" w:rsidP="00AC360B">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 xml:space="preserve">PBT %age </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11.10%</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14.49%</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1.80%</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-6.36%</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-30.97%</w:t>
            </w:r>
          </w:p>
        </w:tc>
        <w:tc>
          <w:tcPr>
            <w:tcW w:w="589"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-46.29%</w:t>
            </w:r>
          </w:p>
        </w:tc>
      </w:tr>
      <w:tr w:rsidR="00604255" w:rsidRPr="00EB760C" w:rsidTr="00604255">
        <w:trPr>
          <w:trHeight w:val="409"/>
        </w:trPr>
        <w:tc>
          <w:tcPr>
            <w:tcW w:w="1471" w:type="pct"/>
            <w:shd w:val="clear" w:color="auto" w:fill="B4C6E7" w:themeFill="accent5" w:themeFillTint="66"/>
            <w:noWrap/>
            <w:vAlign w:val="center"/>
            <w:hideMark/>
          </w:tcPr>
          <w:p w:rsidR="00B65A69" w:rsidRPr="00EB760C" w:rsidRDefault="00B65A69" w:rsidP="00AC360B">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PAT %age</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10.32%</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14.16%</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1.00%</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-6.36%</w:t>
            </w:r>
          </w:p>
        </w:tc>
        <w:tc>
          <w:tcPr>
            <w:tcW w:w="588"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-30.97%</w:t>
            </w:r>
          </w:p>
        </w:tc>
        <w:tc>
          <w:tcPr>
            <w:tcW w:w="589" w:type="pct"/>
            <w:shd w:val="clear" w:color="auto" w:fill="B4C6E7" w:themeFill="accent5" w:themeFillTint="66"/>
            <w:noWrap/>
            <w:vAlign w:val="center"/>
            <w:hideMark/>
          </w:tcPr>
          <w:p w:rsidR="00B65A69" w:rsidRPr="00EB760C" w:rsidRDefault="00B65A69" w:rsidP="00AC360B">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-46.29%</w:t>
            </w:r>
          </w:p>
        </w:tc>
      </w:tr>
    </w:tbl>
    <w:p w:rsidR="00604255" w:rsidRDefault="00604255" w:rsidP="00604255">
      <w:pPr>
        <w:pStyle w:val="ListParagraph"/>
        <w:tabs>
          <w:tab w:val="left" w:pos="284"/>
        </w:tabs>
        <w:spacing w:before="240" w:line="360" w:lineRule="auto"/>
        <w:ind w:left="0" w:right="-613"/>
        <w:jc w:val="both"/>
        <w:rPr>
          <w:rFonts w:ascii="Arial" w:hAnsi="Arial" w:cs="Arial"/>
          <w:sz w:val="22"/>
          <w:szCs w:val="22"/>
        </w:rPr>
      </w:pPr>
      <w:r>
        <w:rPr>
          <w:rFonts w:ascii="Arial" w:hAnsi="Arial" w:cs="Arial"/>
          <w:b/>
          <w:sz w:val="22"/>
          <w:szCs w:val="22"/>
        </w:rPr>
        <w:t xml:space="preserve">Note: </w:t>
      </w:r>
      <w:r>
        <w:rPr>
          <w:rFonts w:ascii="Arial" w:hAnsi="Arial" w:cs="Arial"/>
          <w:sz w:val="22"/>
          <w:szCs w:val="22"/>
        </w:rPr>
        <w:t>Numbers shown in the above table during the FY 2022 are provisional as per the information shared by the company.</w:t>
      </w:r>
    </w:p>
    <w:p w:rsidR="00604255" w:rsidRDefault="00604255" w:rsidP="00604255">
      <w:pPr>
        <w:pStyle w:val="ListParagraph"/>
        <w:tabs>
          <w:tab w:val="left" w:pos="284"/>
        </w:tabs>
        <w:spacing w:before="240" w:line="360" w:lineRule="auto"/>
        <w:ind w:left="0" w:right="-613"/>
        <w:jc w:val="both"/>
        <w:rPr>
          <w:rFonts w:ascii="Arial" w:hAnsi="Arial" w:cs="Arial"/>
          <w:sz w:val="22"/>
          <w:szCs w:val="22"/>
        </w:rPr>
      </w:pPr>
      <w:r w:rsidRPr="0072616B">
        <w:rPr>
          <w:rFonts w:ascii="Arial" w:hAnsi="Arial" w:cs="Arial"/>
          <w:sz w:val="22"/>
          <w:szCs w:val="22"/>
        </w:rPr>
        <w:t xml:space="preserve">As </w:t>
      </w:r>
      <w:r>
        <w:rPr>
          <w:rFonts w:ascii="Arial" w:hAnsi="Arial" w:cs="Arial"/>
          <w:sz w:val="22"/>
          <w:szCs w:val="22"/>
        </w:rPr>
        <w:t>per the historical analysis, which can be seen above revenue growth rate and all the margins are continuously declining which can be attributed to the financial stress faced by the company. As per the discussion with the client, the company is not able to fulfill its financi</w:t>
      </w:r>
      <w:r w:rsidR="005B172D">
        <w:rPr>
          <w:rFonts w:ascii="Arial" w:hAnsi="Arial" w:cs="Arial"/>
          <w:sz w:val="22"/>
          <w:szCs w:val="22"/>
        </w:rPr>
        <w:t>al obligations and hence State Bank of India, SARG, SAMB-II Kolkata need to take appropriate decision/resolution on this NPA account</w:t>
      </w:r>
      <w:r>
        <w:rPr>
          <w:rFonts w:ascii="Arial" w:hAnsi="Arial" w:cs="Arial"/>
          <w:sz w:val="22"/>
          <w:szCs w:val="22"/>
        </w:rPr>
        <w:t>.</w:t>
      </w:r>
    </w:p>
    <w:p w:rsidR="00604255" w:rsidRDefault="005B172D" w:rsidP="005D61BF">
      <w:pPr>
        <w:spacing w:after="0" w:line="360" w:lineRule="auto"/>
        <w:ind w:right="-613"/>
        <w:jc w:val="both"/>
        <w:rPr>
          <w:rFonts w:ascii="Arial" w:hAnsi="Arial" w:cs="Arial"/>
          <w:b/>
          <w:w w:val="105"/>
          <w:sz w:val="22"/>
          <w:szCs w:val="22"/>
        </w:rPr>
      </w:pPr>
      <w:r>
        <w:rPr>
          <w:rFonts w:ascii="Arial" w:hAnsi="Arial" w:cs="Arial"/>
          <w:b/>
          <w:sz w:val="22"/>
          <w:szCs w:val="22"/>
        </w:rPr>
        <w:t>Thus for the purpose of decision making on resolution of this stressed account</w:t>
      </w:r>
      <w:r w:rsidR="00604255" w:rsidRPr="00266C27">
        <w:rPr>
          <w:rFonts w:ascii="Arial" w:hAnsi="Arial" w:cs="Arial"/>
          <w:b/>
          <w:sz w:val="22"/>
          <w:szCs w:val="22"/>
        </w:rPr>
        <w:t xml:space="preserve">, </w:t>
      </w:r>
      <w:r w:rsidR="00604255">
        <w:rPr>
          <w:rFonts w:ascii="Arial" w:hAnsi="Arial" w:cs="Arial"/>
          <w:b/>
          <w:sz w:val="22"/>
          <w:szCs w:val="22"/>
        </w:rPr>
        <w:t>State Bank of India, SARG, SAMB-II K</w:t>
      </w:r>
      <w:r w:rsidR="00604255" w:rsidRPr="00604255">
        <w:rPr>
          <w:rFonts w:ascii="Arial" w:hAnsi="Arial" w:cs="Arial"/>
          <w:b/>
          <w:sz w:val="22"/>
          <w:szCs w:val="22"/>
        </w:rPr>
        <w:t>olkata</w:t>
      </w:r>
      <w:r w:rsidR="00604255" w:rsidRPr="00266C27">
        <w:rPr>
          <w:rFonts w:ascii="Arial" w:hAnsi="Arial" w:cs="Arial"/>
          <w:b/>
          <w:sz w:val="22"/>
          <w:szCs w:val="22"/>
        </w:rPr>
        <w:t xml:space="preserve"> </w:t>
      </w:r>
      <w:r w:rsidR="005D61BF">
        <w:rPr>
          <w:rFonts w:ascii="Arial" w:hAnsi="Arial" w:cs="Arial"/>
          <w:b/>
          <w:sz w:val="22"/>
          <w:szCs w:val="22"/>
        </w:rPr>
        <w:t>has assigned R K Associated</w:t>
      </w:r>
      <w:r w:rsidR="00604255" w:rsidRPr="00266C27">
        <w:rPr>
          <w:rFonts w:ascii="Arial" w:hAnsi="Arial" w:cs="Arial"/>
          <w:b/>
          <w:sz w:val="22"/>
          <w:szCs w:val="22"/>
        </w:rPr>
        <w:t xml:space="preserve"> to assess &amp; determine the </w:t>
      </w:r>
      <w:r w:rsidR="005D61BF" w:rsidRPr="00F81AB6">
        <w:rPr>
          <w:rFonts w:ascii="Arial" w:hAnsi="Arial" w:cs="Arial"/>
          <w:b/>
          <w:w w:val="105"/>
          <w:sz w:val="22"/>
          <w:szCs w:val="22"/>
        </w:rPr>
        <w:t xml:space="preserve">Enterprise Value/Fair Market Value </w:t>
      </w:r>
      <w:r w:rsidR="00604255">
        <w:rPr>
          <w:rFonts w:ascii="Arial" w:hAnsi="Arial" w:cs="Arial"/>
          <w:b/>
          <w:sz w:val="22"/>
          <w:szCs w:val="22"/>
        </w:rPr>
        <w:t xml:space="preserve">of </w:t>
      </w:r>
      <w:r w:rsidR="005D61BF" w:rsidRPr="00F81AB6">
        <w:rPr>
          <w:rFonts w:ascii="Arial" w:hAnsi="Arial" w:cs="Arial"/>
          <w:b/>
          <w:w w:val="105"/>
          <w:sz w:val="22"/>
          <w:szCs w:val="22"/>
        </w:rPr>
        <w:t>M/s Atibir Industries Company Limited as per scope of work, to execute the appropriate action by the decision makers on this NPA account.</w:t>
      </w:r>
    </w:p>
    <w:p w:rsidR="009955F2" w:rsidRDefault="009955F2" w:rsidP="005D61BF">
      <w:pPr>
        <w:spacing w:after="0" w:line="360" w:lineRule="auto"/>
        <w:ind w:right="-613"/>
        <w:jc w:val="both"/>
        <w:rPr>
          <w:rFonts w:ascii="Arial" w:hAnsi="Arial" w:cs="Arial"/>
          <w:b/>
          <w:w w:val="105"/>
          <w:sz w:val="22"/>
          <w:szCs w:val="22"/>
        </w:rPr>
      </w:pPr>
    </w:p>
    <w:p w:rsidR="009955F2" w:rsidRDefault="009955F2" w:rsidP="005D61BF">
      <w:pPr>
        <w:spacing w:after="0" w:line="360" w:lineRule="auto"/>
        <w:ind w:right="-613"/>
        <w:jc w:val="both"/>
        <w:rPr>
          <w:rFonts w:ascii="Arial" w:hAnsi="Arial" w:cs="Arial"/>
          <w:b/>
          <w:w w:val="105"/>
          <w:sz w:val="22"/>
          <w:szCs w:val="22"/>
        </w:rPr>
      </w:pPr>
    </w:p>
    <w:p w:rsidR="009955F2" w:rsidRDefault="009955F2" w:rsidP="005D61BF">
      <w:pPr>
        <w:spacing w:after="0" w:line="360" w:lineRule="auto"/>
        <w:ind w:right="-613"/>
        <w:jc w:val="both"/>
        <w:rPr>
          <w:rFonts w:ascii="Arial" w:hAnsi="Arial" w:cs="Arial"/>
          <w:b/>
          <w:w w:val="105"/>
          <w:sz w:val="22"/>
          <w:szCs w:val="22"/>
        </w:rPr>
      </w:pPr>
    </w:p>
    <w:p w:rsidR="005D61BF" w:rsidRPr="005D61BF" w:rsidRDefault="005D61BF" w:rsidP="005D61BF">
      <w:pPr>
        <w:spacing w:after="0" w:line="360" w:lineRule="auto"/>
        <w:ind w:right="-613"/>
        <w:jc w:val="both"/>
        <w:rPr>
          <w:rFonts w:ascii="Arial" w:hAnsi="Arial" w:cs="Arial"/>
          <w:b/>
          <w:w w:val="105"/>
          <w:sz w:val="22"/>
          <w:szCs w:val="22"/>
        </w:rPr>
      </w:pPr>
    </w:p>
    <w:p w:rsidR="005D61BF" w:rsidRPr="009955F2" w:rsidRDefault="00E11206" w:rsidP="005D61BF">
      <w:pPr>
        <w:pStyle w:val="ListParagraph"/>
        <w:numPr>
          <w:ilvl w:val="0"/>
          <w:numId w:val="2"/>
        </w:numPr>
        <w:spacing w:after="0" w:line="276" w:lineRule="auto"/>
        <w:ind w:left="0" w:right="-613" w:hanging="284"/>
        <w:jc w:val="both"/>
        <w:rPr>
          <w:rFonts w:ascii="Arial" w:hAnsi="Arial" w:cs="Arial"/>
          <w:b/>
          <w:sz w:val="22"/>
          <w:szCs w:val="22"/>
          <w:u w:val="single"/>
        </w:rPr>
      </w:pPr>
      <w:r w:rsidRPr="005C6FC8">
        <w:rPr>
          <w:rFonts w:ascii="Arial" w:hAnsi="Arial" w:cs="Arial"/>
          <w:b/>
          <w:sz w:val="22"/>
          <w:szCs w:val="22"/>
        </w:rPr>
        <w:lastRenderedPageBreak/>
        <w:t xml:space="preserve">TYPE OF REPORT: </w:t>
      </w:r>
      <w:r w:rsidRPr="005C6FC8">
        <w:rPr>
          <w:rFonts w:ascii="Arial" w:hAnsi="Arial" w:cs="Arial"/>
          <w:sz w:val="22"/>
          <w:szCs w:val="22"/>
          <w:lang w:val="en-IN"/>
        </w:rPr>
        <w:t xml:space="preserve">Enterprise </w:t>
      </w:r>
      <w:r w:rsidRPr="005C6FC8">
        <w:rPr>
          <w:rFonts w:ascii="Arial" w:hAnsi="Arial" w:cs="Arial"/>
          <w:sz w:val="22"/>
          <w:szCs w:val="22"/>
        </w:rPr>
        <w:t>Valuation</w:t>
      </w:r>
      <w:r w:rsidR="00BB22DC">
        <w:rPr>
          <w:rFonts w:ascii="Arial" w:hAnsi="Arial" w:cs="Arial"/>
          <w:sz w:val="22"/>
          <w:szCs w:val="22"/>
        </w:rPr>
        <w:t xml:space="preserve"> Report</w:t>
      </w:r>
      <w:r w:rsidRPr="005C6FC8">
        <w:rPr>
          <w:rFonts w:ascii="Arial" w:hAnsi="Arial" w:cs="Arial"/>
          <w:sz w:val="22"/>
          <w:szCs w:val="22"/>
        </w:rPr>
        <w:t>.</w:t>
      </w:r>
    </w:p>
    <w:p w:rsidR="00BB22DC" w:rsidRPr="006C4C94" w:rsidRDefault="00E11206" w:rsidP="009955F2">
      <w:pPr>
        <w:pStyle w:val="ListParagraph"/>
        <w:numPr>
          <w:ilvl w:val="0"/>
          <w:numId w:val="2"/>
        </w:numPr>
        <w:spacing w:before="240" w:after="0" w:line="360" w:lineRule="auto"/>
        <w:ind w:left="0" w:right="-613" w:hanging="284"/>
        <w:jc w:val="both"/>
        <w:rPr>
          <w:rFonts w:ascii="Arial" w:hAnsi="Arial" w:cs="Arial"/>
          <w:b/>
          <w:sz w:val="22"/>
          <w:szCs w:val="22"/>
        </w:rPr>
      </w:pPr>
      <w:r w:rsidRPr="005C6FC8">
        <w:rPr>
          <w:rFonts w:ascii="Arial" w:hAnsi="Arial" w:cs="Arial"/>
          <w:b/>
          <w:sz w:val="22"/>
          <w:szCs w:val="22"/>
        </w:rPr>
        <w:t xml:space="preserve">PURPOSE OF THE REPORT: </w:t>
      </w:r>
      <w:r w:rsidRPr="005C6FC8">
        <w:rPr>
          <w:rFonts w:ascii="Arial" w:hAnsi="Arial" w:cs="Arial"/>
          <w:sz w:val="22"/>
          <w:szCs w:val="22"/>
        </w:rPr>
        <w:t xml:space="preserve">To assess &amp; determine </w:t>
      </w:r>
      <w:r w:rsidR="00BB22DC">
        <w:rPr>
          <w:rFonts w:ascii="Arial" w:hAnsi="Arial" w:cs="Arial"/>
          <w:sz w:val="22"/>
          <w:szCs w:val="22"/>
        </w:rPr>
        <w:t xml:space="preserve">the Enterprise Value of the company </w:t>
      </w:r>
      <w:r w:rsidRPr="005C6FC8">
        <w:rPr>
          <w:rFonts w:ascii="Arial" w:hAnsi="Arial" w:cs="Arial"/>
          <w:sz w:val="22"/>
          <w:szCs w:val="22"/>
        </w:rPr>
        <w:t>under implementation as a whole as required by the lenders</w:t>
      </w:r>
      <w:r w:rsidR="005C6FC8" w:rsidRPr="005C6FC8">
        <w:rPr>
          <w:rFonts w:ascii="Arial" w:hAnsi="Arial" w:cs="Arial"/>
          <w:sz w:val="22"/>
          <w:szCs w:val="22"/>
        </w:rPr>
        <w:t>.</w:t>
      </w:r>
    </w:p>
    <w:p w:rsidR="007108CC" w:rsidRPr="00C5267F" w:rsidRDefault="007108CC" w:rsidP="009955F2">
      <w:pPr>
        <w:pStyle w:val="ListParagraph"/>
        <w:numPr>
          <w:ilvl w:val="0"/>
          <w:numId w:val="2"/>
        </w:numPr>
        <w:spacing w:before="240" w:line="360" w:lineRule="auto"/>
        <w:ind w:left="0" w:right="-613" w:hanging="284"/>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sidR="00BB22DC">
        <w:rPr>
          <w:rFonts w:ascii="Arial" w:eastAsia="Arial" w:hAnsi="Arial" w:cs="Arial"/>
          <w:sz w:val="22"/>
          <w:szCs w:val="22"/>
        </w:rPr>
        <w:t>To assess &amp; determine the Business Value/</w:t>
      </w:r>
      <w:r w:rsidRPr="00C5267F">
        <w:rPr>
          <w:rFonts w:ascii="Arial" w:eastAsia="Arial" w:hAnsi="Arial" w:cs="Arial"/>
          <w:sz w:val="22"/>
          <w:szCs w:val="22"/>
        </w:rPr>
        <w:t xml:space="preserve"> Enterprise Value of the Company based </w:t>
      </w:r>
      <w:r w:rsidR="00BB22DC">
        <w:rPr>
          <w:rFonts w:ascii="Arial" w:eastAsia="Arial" w:hAnsi="Arial" w:cs="Arial"/>
          <w:sz w:val="22"/>
          <w:szCs w:val="22"/>
        </w:rPr>
        <w:t>on the appropriate method (NAV)</w:t>
      </w:r>
      <w:r w:rsidRPr="00C5267F">
        <w:rPr>
          <w:rFonts w:ascii="Arial" w:eastAsia="Arial" w:hAnsi="Arial" w:cs="Arial"/>
          <w:sz w:val="22"/>
          <w:szCs w:val="22"/>
        </w:rPr>
        <w:t xml:space="preserve"> considering the </w:t>
      </w:r>
      <w:r w:rsidR="00BB22DC">
        <w:rPr>
          <w:rFonts w:ascii="Arial" w:eastAsiaTheme="minorHAnsi" w:hAnsi="Arial" w:cs="Arial"/>
          <w:color w:val="000000"/>
          <w:sz w:val="22"/>
          <w:szCs w:val="22"/>
          <w:lang w:val="en-IN"/>
        </w:rPr>
        <w:t>Resolution Plan</w:t>
      </w:r>
      <w:r w:rsidRPr="00C5267F">
        <w:rPr>
          <w:rFonts w:ascii="Arial" w:eastAsia="Arial" w:hAnsi="Arial" w:cs="Arial"/>
          <w:sz w:val="22"/>
          <w:szCs w:val="22"/>
        </w:rPr>
        <w:t>.</w:t>
      </w:r>
    </w:p>
    <w:p w:rsidR="007108CC" w:rsidRPr="00C5267F" w:rsidRDefault="007108CC" w:rsidP="00021335">
      <w:pPr>
        <w:pStyle w:val="ListParagraph"/>
        <w:numPr>
          <w:ilvl w:val="0"/>
          <w:numId w:val="1"/>
        </w:numPr>
        <w:spacing w:line="360" w:lineRule="auto"/>
        <w:ind w:left="426" w:right="-613" w:hanging="426"/>
        <w:jc w:val="both"/>
        <w:rPr>
          <w:rFonts w:ascii="Arial" w:hAnsi="Arial" w:cs="Arial"/>
          <w:i/>
          <w:color w:val="000000"/>
          <w:sz w:val="22"/>
          <w:szCs w:val="22"/>
        </w:rPr>
      </w:pPr>
      <w:r w:rsidRPr="00C5267F">
        <w:rPr>
          <w:rFonts w:ascii="Arial" w:hAnsi="Arial" w:cs="Arial"/>
          <w:i/>
          <w:color w:val="000000"/>
          <w:sz w:val="22"/>
          <w:szCs w:val="22"/>
        </w:rPr>
        <w:t>This is just the e</w:t>
      </w:r>
      <w:r w:rsidR="00BB22DC">
        <w:rPr>
          <w:rFonts w:ascii="Arial" w:hAnsi="Arial" w:cs="Arial"/>
          <w:i/>
          <w:color w:val="000000"/>
          <w:sz w:val="22"/>
          <w:szCs w:val="22"/>
        </w:rPr>
        <w:t>nterprise valuation of the company</w:t>
      </w:r>
      <w:r w:rsidRPr="00C5267F">
        <w:rPr>
          <w:rFonts w:ascii="Arial" w:hAnsi="Arial" w:cs="Arial"/>
          <w:i/>
          <w:color w:val="000000"/>
          <w:sz w:val="22"/>
          <w:szCs w:val="22"/>
        </w:rPr>
        <w:t xml:space="preserve"> based on its </w:t>
      </w:r>
      <w:r w:rsidR="00BB22DC">
        <w:rPr>
          <w:rFonts w:ascii="Arial" w:hAnsi="Arial" w:cs="Arial"/>
          <w:i/>
          <w:color w:val="000000"/>
          <w:sz w:val="22"/>
          <w:szCs w:val="22"/>
        </w:rPr>
        <w:t>fair market value of Current and Non-Current Assets</w:t>
      </w:r>
      <w:r w:rsidRPr="00C5267F">
        <w:rPr>
          <w:rFonts w:ascii="Arial" w:hAnsi="Arial" w:cs="Arial"/>
          <w:i/>
          <w:color w:val="000000"/>
          <w:sz w:val="22"/>
          <w:szCs w:val="22"/>
        </w:rPr>
        <w:t xml:space="preserve">. </w:t>
      </w:r>
      <w:r w:rsidR="00BB22DC">
        <w:rPr>
          <w:rFonts w:ascii="Arial" w:hAnsi="Arial" w:cs="Arial"/>
          <w:i/>
          <w:color w:val="000000"/>
          <w:sz w:val="22"/>
          <w:szCs w:val="22"/>
        </w:rPr>
        <w:t>Further the Operational and Contingent liabilities will be adjusted with the Fair market value of Total assets, which will give the N</w:t>
      </w:r>
      <w:r w:rsidR="009218B1">
        <w:rPr>
          <w:rFonts w:ascii="Arial" w:hAnsi="Arial" w:cs="Arial"/>
          <w:i/>
          <w:color w:val="000000"/>
          <w:sz w:val="22"/>
          <w:szCs w:val="22"/>
        </w:rPr>
        <w:t xml:space="preserve">et </w:t>
      </w:r>
      <w:r w:rsidR="00BB22DC">
        <w:rPr>
          <w:rFonts w:ascii="Arial" w:hAnsi="Arial" w:cs="Arial"/>
          <w:i/>
          <w:color w:val="000000"/>
          <w:sz w:val="22"/>
          <w:szCs w:val="22"/>
        </w:rPr>
        <w:t>A</w:t>
      </w:r>
      <w:r w:rsidR="009218B1">
        <w:rPr>
          <w:rFonts w:ascii="Arial" w:hAnsi="Arial" w:cs="Arial"/>
          <w:i/>
          <w:color w:val="000000"/>
          <w:sz w:val="22"/>
          <w:szCs w:val="22"/>
        </w:rPr>
        <w:t xml:space="preserve">ssets </w:t>
      </w:r>
      <w:r w:rsidR="00BB22DC">
        <w:rPr>
          <w:rFonts w:ascii="Arial" w:hAnsi="Arial" w:cs="Arial"/>
          <w:i/>
          <w:color w:val="000000"/>
          <w:sz w:val="22"/>
          <w:szCs w:val="22"/>
        </w:rPr>
        <w:t>V</w:t>
      </w:r>
      <w:r w:rsidR="009218B1">
        <w:rPr>
          <w:rFonts w:ascii="Arial" w:hAnsi="Arial" w:cs="Arial"/>
          <w:i/>
          <w:color w:val="000000"/>
          <w:sz w:val="22"/>
          <w:szCs w:val="22"/>
        </w:rPr>
        <w:t>alue</w:t>
      </w:r>
      <w:r w:rsidR="00BB22DC">
        <w:rPr>
          <w:rFonts w:ascii="Arial" w:hAnsi="Arial" w:cs="Arial"/>
          <w:i/>
          <w:color w:val="000000"/>
          <w:sz w:val="22"/>
          <w:szCs w:val="22"/>
        </w:rPr>
        <w:t xml:space="preserve"> </w:t>
      </w:r>
      <w:r w:rsidR="009218B1">
        <w:rPr>
          <w:rFonts w:ascii="Arial" w:hAnsi="Arial" w:cs="Arial"/>
          <w:i/>
          <w:color w:val="000000"/>
          <w:sz w:val="22"/>
          <w:szCs w:val="22"/>
        </w:rPr>
        <w:t>(adjusted) of the company which can be used as proxy of Enterprise Value of the company.</w:t>
      </w:r>
    </w:p>
    <w:p w:rsidR="007108CC" w:rsidRPr="00C5267F" w:rsidRDefault="007108CC" w:rsidP="00021335">
      <w:pPr>
        <w:pStyle w:val="ListParagraph"/>
        <w:numPr>
          <w:ilvl w:val="0"/>
          <w:numId w:val="1"/>
        </w:numPr>
        <w:spacing w:line="360" w:lineRule="auto"/>
        <w:ind w:left="426" w:right="-613" w:hanging="426"/>
        <w:jc w:val="both"/>
        <w:rPr>
          <w:rFonts w:ascii="Arial" w:hAnsi="Arial" w:cs="Arial"/>
          <w:i/>
          <w:color w:val="000000"/>
          <w:sz w:val="22"/>
          <w:szCs w:val="22"/>
        </w:rPr>
      </w:pPr>
      <w:r w:rsidRPr="00C5267F">
        <w:rPr>
          <w:rFonts w:ascii="Arial" w:eastAsia="Arial" w:hAnsi="Arial" w:cs="Arial"/>
          <w:i/>
          <w:sz w:val="22"/>
          <w:szCs w:val="22"/>
        </w:rPr>
        <w:t>This Valuation only c</w:t>
      </w:r>
      <w:r w:rsidR="009218B1">
        <w:rPr>
          <w:rFonts w:ascii="Arial" w:eastAsia="Arial" w:hAnsi="Arial" w:cs="Arial"/>
          <w:i/>
          <w:sz w:val="22"/>
          <w:szCs w:val="22"/>
        </w:rPr>
        <w:t>overs the fair market value of Current and Non-Current assets</w:t>
      </w:r>
      <w:r w:rsidRPr="00C5267F">
        <w:rPr>
          <w:rFonts w:ascii="Arial" w:eastAsia="Arial" w:hAnsi="Arial" w:cs="Arial"/>
          <w:i/>
          <w:sz w:val="22"/>
          <w:szCs w:val="22"/>
        </w:rPr>
        <w:t xml:space="preserve"> of the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rsidR="007108CC" w:rsidRPr="00C5267F" w:rsidRDefault="007108CC" w:rsidP="00021335">
      <w:pPr>
        <w:pStyle w:val="ListParagraph"/>
        <w:numPr>
          <w:ilvl w:val="0"/>
          <w:numId w:val="1"/>
        </w:numPr>
        <w:spacing w:line="360" w:lineRule="auto"/>
        <w:ind w:left="426" w:right="-613" w:hanging="426"/>
        <w:jc w:val="both"/>
        <w:rPr>
          <w:rFonts w:ascii="Arial" w:hAnsi="Arial" w:cs="Arial"/>
          <w:i/>
          <w:color w:val="000000"/>
          <w:sz w:val="22"/>
          <w:szCs w:val="22"/>
        </w:rPr>
      </w:pPr>
      <w:r w:rsidRPr="00C5267F">
        <w:rPr>
          <w:rFonts w:ascii="Arial" w:hAnsi="Arial" w:cs="Arial"/>
          <w:i/>
          <w:color w:val="000000"/>
          <w:sz w:val="22"/>
          <w:szCs w:val="22"/>
        </w:rPr>
        <w:t xml:space="preserve">This Valuation is prepared based on the current </w:t>
      </w:r>
      <w:r w:rsidR="009218B1">
        <w:rPr>
          <w:rFonts w:ascii="Arial" w:hAnsi="Arial" w:cs="Arial"/>
          <w:i/>
          <w:color w:val="000000"/>
          <w:sz w:val="22"/>
          <w:szCs w:val="22"/>
        </w:rPr>
        <w:t>financial status and futuristic operational uncertainty</w:t>
      </w:r>
      <w:r w:rsidRPr="00C5267F">
        <w:rPr>
          <w:rFonts w:ascii="Arial" w:hAnsi="Arial" w:cs="Arial"/>
          <w:i/>
          <w:color w:val="000000"/>
          <w:sz w:val="22"/>
          <w:szCs w:val="22"/>
        </w:rPr>
        <w:t xml:space="preserve">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rsidR="007108CC" w:rsidRPr="00C5267F" w:rsidRDefault="007108CC" w:rsidP="00021335">
      <w:pPr>
        <w:pStyle w:val="ListParagraph"/>
        <w:numPr>
          <w:ilvl w:val="0"/>
          <w:numId w:val="1"/>
        </w:numPr>
        <w:spacing w:line="360" w:lineRule="auto"/>
        <w:ind w:left="630"/>
        <w:jc w:val="both"/>
        <w:rPr>
          <w:rFonts w:ascii="Arial" w:hAnsi="Arial" w:cs="Arial"/>
          <w:i/>
          <w:color w:val="000000"/>
          <w:sz w:val="22"/>
          <w:szCs w:val="22"/>
        </w:rPr>
      </w:pPr>
      <w:r w:rsidRPr="00C5267F">
        <w:rPr>
          <w:rFonts w:ascii="Arial" w:hAnsi="Arial" w:cs="Arial"/>
          <w:i/>
          <w:color w:val="000000"/>
          <w:sz w:val="22"/>
          <w:szCs w:val="22"/>
        </w:rPr>
        <w:t>We have assumed that the information provided to us is correct and is not manipulated or distorted.</w:t>
      </w:r>
    </w:p>
    <w:p w:rsidR="007108CC" w:rsidRPr="00C5267F" w:rsidRDefault="007108CC" w:rsidP="00021335">
      <w:pPr>
        <w:pStyle w:val="ListParagraph"/>
        <w:numPr>
          <w:ilvl w:val="0"/>
          <w:numId w:val="1"/>
        </w:numPr>
        <w:spacing w:line="360" w:lineRule="auto"/>
        <w:ind w:left="630"/>
        <w:jc w:val="both"/>
        <w:rPr>
          <w:rFonts w:ascii="Arial" w:hAnsi="Arial" w:cs="Arial"/>
          <w:i/>
          <w:color w:val="000000"/>
          <w:sz w:val="22"/>
          <w:szCs w:val="22"/>
        </w:rPr>
      </w:pPr>
      <w:r w:rsidRPr="00C5267F">
        <w:rPr>
          <w:rFonts w:ascii="Arial" w:hAnsi="Arial" w:cs="Arial"/>
          <w:i/>
          <w:color w:val="000000"/>
          <w:sz w:val="22"/>
          <w:szCs w:val="22"/>
        </w:rPr>
        <w:t>The Market</w:t>
      </w:r>
      <w:r w:rsidRPr="00C5267F">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rsidR="009218B1" w:rsidRDefault="009218B1" w:rsidP="009218B1">
      <w:pPr>
        <w:pStyle w:val="ListParagraph"/>
        <w:spacing w:after="0" w:line="276" w:lineRule="auto"/>
        <w:ind w:left="0" w:right="-613"/>
        <w:jc w:val="both"/>
        <w:rPr>
          <w:rFonts w:ascii="Arial" w:hAnsi="Arial" w:cs="Arial"/>
          <w:color w:val="000000"/>
          <w:sz w:val="22"/>
          <w:szCs w:val="22"/>
        </w:rPr>
      </w:pPr>
    </w:p>
    <w:p w:rsidR="009218B1" w:rsidRDefault="007108CC" w:rsidP="00021335">
      <w:pPr>
        <w:pStyle w:val="ListParagraph"/>
        <w:numPr>
          <w:ilvl w:val="0"/>
          <w:numId w:val="2"/>
        </w:numPr>
        <w:spacing w:line="360" w:lineRule="auto"/>
        <w:ind w:left="0" w:right="-613" w:hanging="284"/>
        <w:jc w:val="both"/>
        <w:rPr>
          <w:rFonts w:ascii="Arial" w:hAnsi="Arial" w:cs="Arial"/>
          <w:b/>
          <w:sz w:val="22"/>
          <w:szCs w:val="22"/>
        </w:rPr>
      </w:pPr>
      <w:r w:rsidRPr="00C5267F">
        <w:rPr>
          <w:rFonts w:ascii="Arial" w:hAnsi="Arial" w:cs="Arial"/>
          <w:b/>
          <w:sz w:val="22"/>
          <w:szCs w:val="22"/>
        </w:rPr>
        <w:t xml:space="preserve">METHODOLOGY/ MODEL ADOPTED: </w:t>
      </w:r>
      <w:r w:rsidR="009218B1">
        <w:rPr>
          <w:rFonts w:ascii="Arial" w:hAnsi="Arial" w:cs="Arial"/>
          <w:b/>
          <w:sz w:val="22"/>
          <w:szCs w:val="22"/>
        </w:rPr>
        <w:t xml:space="preserve">Net assets Value (NAV) </w:t>
      </w:r>
      <w:r w:rsidR="009218B1">
        <w:rPr>
          <w:rFonts w:ascii="Arial" w:hAnsi="Arial" w:cs="Arial"/>
          <w:sz w:val="22"/>
          <w:szCs w:val="22"/>
        </w:rPr>
        <w:t>method</w:t>
      </w:r>
      <w:r w:rsidRPr="009218B1">
        <w:rPr>
          <w:rFonts w:ascii="Arial" w:hAnsi="Arial" w:cs="Arial"/>
          <w:sz w:val="22"/>
          <w:szCs w:val="22"/>
        </w:rPr>
        <w:t xml:space="preserve"> for the calculation of </w:t>
      </w:r>
      <w:r w:rsidR="009218B1" w:rsidRPr="009218B1">
        <w:rPr>
          <w:rFonts w:ascii="Arial" w:hAnsi="Arial" w:cs="Arial"/>
          <w:sz w:val="22"/>
          <w:szCs w:val="22"/>
        </w:rPr>
        <w:t xml:space="preserve">    </w:t>
      </w:r>
      <w:r w:rsidRPr="009218B1">
        <w:rPr>
          <w:rFonts w:ascii="Arial" w:hAnsi="Arial" w:cs="Arial"/>
          <w:sz w:val="22"/>
          <w:szCs w:val="22"/>
        </w:rPr>
        <w:t>Enterprise Value of the Company.</w:t>
      </w:r>
    </w:p>
    <w:p w:rsidR="00E11206" w:rsidRPr="009218B1" w:rsidRDefault="00E11206" w:rsidP="00021335">
      <w:pPr>
        <w:pStyle w:val="ListParagraph"/>
        <w:numPr>
          <w:ilvl w:val="0"/>
          <w:numId w:val="2"/>
        </w:numPr>
        <w:spacing w:before="240" w:line="360" w:lineRule="auto"/>
        <w:ind w:left="0" w:right="-613" w:hanging="284"/>
        <w:jc w:val="both"/>
        <w:rPr>
          <w:rFonts w:ascii="Arial" w:hAnsi="Arial" w:cs="Arial"/>
          <w:b/>
          <w:sz w:val="22"/>
          <w:szCs w:val="22"/>
        </w:rPr>
      </w:pPr>
      <w:r w:rsidRPr="009218B1">
        <w:rPr>
          <w:rFonts w:ascii="Arial" w:hAnsi="Arial" w:cs="Arial"/>
          <w:b/>
          <w:sz w:val="22"/>
          <w:szCs w:val="22"/>
        </w:rPr>
        <w:t xml:space="preserve">DOCUMENTS / DATA REFFERED: </w:t>
      </w:r>
    </w:p>
    <w:p w:rsidR="006D30D0" w:rsidRDefault="00E11206" w:rsidP="00021335">
      <w:pPr>
        <w:pStyle w:val="ListParagraph"/>
        <w:numPr>
          <w:ilvl w:val="0"/>
          <w:numId w:val="32"/>
        </w:numPr>
        <w:spacing w:line="360" w:lineRule="auto"/>
        <w:ind w:left="426" w:hanging="426"/>
        <w:jc w:val="both"/>
        <w:rPr>
          <w:rFonts w:ascii="Arial" w:hAnsi="Arial" w:cs="Arial"/>
          <w:sz w:val="22"/>
          <w:szCs w:val="22"/>
        </w:rPr>
      </w:pPr>
      <w:r w:rsidRPr="009218B1">
        <w:rPr>
          <w:rFonts w:ascii="Arial" w:hAnsi="Arial" w:cs="Arial"/>
          <w:sz w:val="22"/>
          <w:szCs w:val="22"/>
        </w:rPr>
        <w:t>Audited Financial Statements and Notes Provided by the Company.</w:t>
      </w:r>
    </w:p>
    <w:p w:rsidR="00E11206" w:rsidRPr="009218B1" w:rsidRDefault="006D30D0" w:rsidP="00021335">
      <w:pPr>
        <w:pStyle w:val="ListParagraph"/>
        <w:numPr>
          <w:ilvl w:val="0"/>
          <w:numId w:val="32"/>
        </w:numPr>
        <w:spacing w:line="360" w:lineRule="auto"/>
        <w:ind w:left="426" w:hanging="426"/>
        <w:jc w:val="both"/>
        <w:rPr>
          <w:rFonts w:ascii="Arial" w:hAnsi="Arial" w:cs="Arial"/>
          <w:sz w:val="22"/>
          <w:szCs w:val="22"/>
        </w:rPr>
      </w:pPr>
      <w:r>
        <w:rPr>
          <w:rFonts w:ascii="Arial" w:hAnsi="Arial" w:cs="Arial"/>
          <w:sz w:val="22"/>
          <w:szCs w:val="22"/>
        </w:rPr>
        <w:t xml:space="preserve">Detailed profile of the company shared by client/company including </w:t>
      </w:r>
      <w:r w:rsidR="000C50FD">
        <w:rPr>
          <w:rFonts w:ascii="Arial" w:hAnsi="Arial" w:cs="Arial"/>
          <w:sz w:val="22"/>
          <w:szCs w:val="22"/>
        </w:rPr>
        <w:t>the reason for stress and steps taken by the company to mitigate the same</w:t>
      </w:r>
      <w:r w:rsidR="00E11206" w:rsidRPr="009218B1">
        <w:rPr>
          <w:rFonts w:ascii="Arial" w:hAnsi="Arial" w:cs="Arial"/>
          <w:sz w:val="22"/>
          <w:szCs w:val="22"/>
        </w:rPr>
        <w:t xml:space="preserve"> </w:t>
      </w:r>
    </w:p>
    <w:p w:rsidR="00FA2E2A" w:rsidRPr="009218B1" w:rsidRDefault="006D30D0" w:rsidP="00021335">
      <w:pPr>
        <w:pStyle w:val="ListParagraph"/>
        <w:numPr>
          <w:ilvl w:val="0"/>
          <w:numId w:val="32"/>
        </w:numPr>
        <w:spacing w:line="360" w:lineRule="auto"/>
        <w:ind w:left="426" w:hanging="426"/>
        <w:jc w:val="both"/>
        <w:rPr>
          <w:rFonts w:ascii="Arial" w:hAnsi="Arial" w:cs="Arial"/>
          <w:sz w:val="22"/>
          <w:szCs w:val="22"/>
        </w:rPr>
      </w:pPr>
      <w:r>
        <w:rPr>
          <w:rFonts w:ascii="Arial" w:hAnsi="Arial" w:cs="Arial"/>
          <w:sz w:val="22"/>
          <w:szCs w:val="22"/>
          <w:lang w:val="en-IN"/>
        </w:rPr>
        <w:t>Letters and proceedings details to NCLT by SBI.</w:t>
      </w:r>
    </w:p>
    <w:p w:rsidR="003D79F7" w:rsidRPr="006D30D0" w:rsidRDefault="00A50DBB" w:rsidP="00021335">
      <w:pPr>
        <w:pStyle w:val="ListParagraph"/>
        <w:numPr>
          <w:ilvl w:val="0"/>
          <w:numId w:val="32"/>
        </w:numPr>
        <w:spacing w:line="360" w:lineRule="auto"/>
        <w:ind w:left="426" w:hanging="426"/>
        <w:jc w:val="both"/>
        <w:rPr>
          <w:rFonts w:ascii="Arial" w:hAnsi="Arial" w:cs="Arial"/>
          <w:sz w:val="22"/>
          <w:szCs w:val="22"/>
        </w:rPr>
      </w:pPr>
      <w:r>
        <w:rPr>
          <w:rFonts w:ascii="Arial" w:hAnsi="Arial" w:cs="Arial"/>
          <w:sz w:val="22"/>
          <w:szCs w:val="22"/>
          <w:lang w:val="en-IN"/>
        </w:rPr>
        <w:lastRenderedPageBreak/>
        <w:t>Account wise total outstanding dues as on 26</w:t>
      </w:r>
      <w:r w:rsidRPr="00A50DBB">
        <w:rPr>
          <w:rFonts w:ascii="Arial" w:hAnsi="Arial" w:cs="Arial"/>
          <w:sz w:val="22"/>
          <w:szCs w:val="22"/>
          <w:vertAlign w:val="superscript"/>
          <w:lang w:val="en-IN"/>
        </w:rPr>
        <w:t>th</w:t>
      </w:r>
      <w:r>
        <w:rPr>
          <w:rFonts w:ascii="Arial" w:hAnsi="Arial" w:cs="Arial"/>
          <w:sz w:val="22"/>
          <w:szCs w:val="22"/>
          <w:lang w:val="en-IN"/>
        </w:rPr>
        <w:t xml:space="preserve"> April 2022</w:t>
      </w:r>
      <w:r w:rsidR="001F789D" w:rsidRPr="009218B1">
        <w:rPr>
          <w:rFonts w:ascii="Arial" w:hAnsi="Arial" w:cs="Arial"/>
          <w:sz w:val="22"/>
          <w:szCs w:val="22"/>
          <w:lang w:val="en-IN"/>
        </w:rPr>
        <w:t xml:space="preserve"> shared by company</w:t>
      </w:r>
    </w:p>
    <w:p w:rsidR="006D30D0" w:rsidRPr="006D30D0" w:rsidRDefault="006D30D0" w:rsidP="00021335">
      <w:pPr>
        <w:pStyle w:val="ListParagraph"/>
        <w:numPr>
          <w:ilvl w:val="0"/>
          <w:numId w:val="32"/>
        </w:numPr>
        <w:spacing w:line="360" w:lineRule="auto"/>
        <w:ind w:left="426" w:hanging="426"/>
        <w:jc w:val="both"/>
        <w:rPr>
          <w:rFonts w:ascii="Arial" w:hAnsi="Arial" w:cs="Arial"/>
          <w:sz w:val="22"/>
          <w:szCs w:val="22"/>
        </w:rPr>
      </w:pPr>
      <w:r>
        <w:rPr>
          <w:rFonts w:ascii="Arial" w:hAnsi="Arial" w:cs="Arial"/>
          <w:sz w:val="22"/>
          <w:szCs w:val="22"/>
          <w:lang w:val="en-IN"/>
        </w:rPr>
        <w:t>Provisional Balance Sheet of the company as on 31</w:t>
      </w:r>
      <w:r w:rsidRPr="006D30D0">
        <w:rPr>
          <w:rFonts w:ascii="Arial" w:hAnsi="Arial" w:cs="Arial"/>
          <w:sz w:val="22"/>
          <w:szCs w:val="22"/>
          <w:vertAlign w:val="superscript"/>
          <w:lang w:val="en-IN"/>
        </w:rPr>
        <w:t>st</w:t>
      </w:r>
      <w:r>
        <w:rPr>
          <w:rFonts w:ascii="Arial" w:hAnsi="Arial" w:cs="Arial"/>
          <w:sz w:val="22"/>
          <w:szCs w:val="22"/>
          <w:lang w:val="en-IN"/>
        </w:rPr>
        <w:t xml:space="preserve"> March 2022</w:t>
      </w:r>
    </w:p>
    <w:p w:rsidR="006D30D0" w:rsidRPr="006D30D0" w:rsidRDefault="006D30D0" w:rsidP="00021335">
      <w:pPr>
        <w:pStyle w:val="ListParagraph"/>
        <w:numPr>
          <w:ilvl w:val="0"/>
          <w:numId w:val="32"/>
        </w:numPr>
        <w:spacing w:line="360" w:lineRule="auto"/>
        <w:ind w:left="426" w:hanging="426"/>
        <w:jc w:val="both"/>
        <w:rPr>
          <w:rFonts w:ascii="Arial" w:hAnsi="Arial" w:cs="Arial"/>
          <w:sz w:val="22"/>
          <w:szCs w:val="22"/>
        </w:rPr>
      </w:pPr>
      <w:r>
        <w:rPr>
          <w:rFonts w:ascii="Arial" w:hAnsi="Arial" w:cs="Arial"/>
          <w:sz w:val="22"/>
          <w:szCs w:val="22"/>
          <w:lang w:val="en-IN"/>
        </w:rPr>
        <w:t>In-principle sanction letters</w:t>
      </w:r>
    </w:p>
    <w:p w:rsidR="006D30D0" w:rsidRPr="006D30D0" w:rsidRDefault="006D30D0" w:rsidP="00021335">
      <w:pPr>
        <w:pStyle w:val="ListParagraph"/>
        <w:numPr>
          <w:ilvl w:val="0"/>
          <w:numId w:val="32"/>
        </w:numPr>
        <w:spacing w:line="360" w:lineRule="auto"/>
        <w:ind w:left="426" w:hanging="426"/>
        <w:jc w:val="both"/>
        <w:rPr>
          <w:rFonts w:ascii="Arial" w:hAnsi="Arial" w:cs="Arial"/>
          <w:sz w:val="22"/>
          <w:szCs w:val="22"/>
        </w:rPr>
      </w:pPr>
      <w:r>
        <w:rPr>
          <w:rFonts w:ascii="Arial" w:hAnsi="Arial" w:cs="Arial"/>
          <w:sz w:val="22"/>
          <w:szCs w:val="22"/>
          <w:lang w:val="en-IN"/>
        </w:rPr>
        <w:t>Details of contingent Liabilities of the company as on date provided by the client/company</w:t>
      </w:r>
    </w:p>
    <w:p w:rsidR="006D30D0" w:rsidRPr="000C50FD" w:rsidRDefault="006D30D0" w:rsidP="00021335">
      <w:pPr>
        <w:pStyle w:val="ListParagraph"/>
        <w:numPr>
          <w:ilvl w:val="0"/>
          <w:numId w:val="32"/>
        </w:numPr>
        <w:spacing w:line="360" w:lineRule="auto"/>
        <w:ind w:left="426" w:hanging="426"/>
        <w:jc w:val="both"/>
        <w:rPr>
          <w:rFonts w:ascii="Arial" w:hAnsi="Arial" w:cs="Arial"/>
          <w:sz w:val="22"/>
          <w:szCs w:val="22"/>
        </w:rPr>
      </w:pPr>
      <w:r>
        <w:rPr>
          <w:rFonts w:ascii="Arial" w:hAnsi="Arial" w:cs="Arial"/>
          <w:sz w:val="22"/>
          <w:szCs w:val="22"/>
          <w:lang w:val="en-IN"/>
        </w:rPr>
        <w:t xml:space="preserve"> Details of slow-moving stock as on 31</w:t>
      </w:r>
      <w:r w:rsidRPr="006D30D0">
        <w:rPr>
          <w:rFonts w:ascii="Arial" w:hAnsi="Arial" w:cs="Arial"/>
          <w:sz w:val="22"/>
          <w:szCs w:val="22"/>
          <w:vertAlign w:val="superscript"/>
          <w:lang w:val="en-IN"/>
        </w:rPr>
        <w:t>st</w:t>
      </w:r>
      <w:r>
        <w:rPr>
          <w:rFonts w:ascii="Arial" w:hAnsi="Arial" w:cs="Arial"/>
          <w:sz w:val="22"/>
          <w:szCs w:val="22"/>
          <w:lang w:val="en-IN"/>
        </w:rPr>
        <w:t xml:space="preserve"> march 2022</w:t>
      </w:r>
    </w:p>
    <w:p w:rsidR="000C50FD" w:rsidRPr="006D30D0" w:rsidRDefault="000C50FD" w:rsidP="00021335">
      <w:pPr>
        <w:pStyle w:val="ListParagraph"/>
        <w:numPr>
          <w:ilvl w:val="0"/>
          <w:numId w:val="32"/>
        </w:numPr>
        <w:spacing w:line="360" w:lineRule="auto"/>
        <w:ind w:left="426" w:hanging="426"/>
        <w:jc w:val="both"/>
        <w:rPr>
          <w:rFonts w:ascii="Arial" w:hAnsi="Arial" w:cs="Arial"/>
          <w:sz w:val="22"/>
          <w:szCs w:val="22"/>
        </w:rPr>
      </w:pPr>
      <w:r>
        <w:rPr>
          <w:rFonts w:ascii="Arial" w:hAnsi="Arial" w:cs="Arial"/>
          <w:sz w:val="22"/>
          <w:szCs w:val="22"/>
          <w:lang w:val="en-IN"/>
        </w:rPr>
        <w:t>ITR copies of AICL for last 3 assessment years</w:t>
      </w:r>
    </w:p>
    <w:p w:rsidR="008D4BAE" w:rsidRDefault="008D4BAE" w:rsidP="008D4BAE">
      <w:pPr>
        <w:spacing w:line="360" w:lineRule="auto"/>
        <w:jc w:val="both"/>
        <w:rPr>
          <w:rFonts w:ascii="Arial" w:hAnsi="Arial" w:cs="Arial"/>
          <w:sz w:val="22"/>
          <w:szCs w:val="22"/>
        </w:rPr>
      </w:pPr>
    </w:p>
    <w:p w:rsidR="008D4BAE" w:rsidRDefault="008D4BAE" w:rsidP="008D4BAE">
      <w:pPr>
        <w:spacing w:line="360" w:lineRule="auto"/>
        <w:jc w:val="both"/>
        <w:rPr>
          <w:rFonts w:ascii="Arial" w:hAnsi="Arial" w:cs="Arial"/>
          <w:sz w:val="22"/>
          <w:szCs w:val="22"/>
        </w:rPr>
      </w:pPr>
    </w:p>
    <w:p w:rsidR="008D4BAE" w:rsidRDefault="008D4BAE" w:rsidP="008D4BAE">
      <w:pPr>
        <w:spacing w:line="360" w:lineRule="auto"/>
        <w:jc w:val="both"/>
        <w:rPr>
          <w:rFonts w:ascii="Arial" w:hAnsi="Arial" w:cs="Arial"/>
          <w:sz w:val="22"/>
          <w:szCs w:val="22"/>
        </w:rPr>
      </w:pPr>
    </w:p>
    <w:p w:rsidR="008D4BAE" w:rsidRDefault="008D4BAE" w:rsidP="008D4BAE">
      <w:pPr>
        <w:spacing w:line="360" w:lineRule="auto"/>
        <w:jc w:val="both"/>
        <w:rPr>
          <w:rFonts w:ascii="Arial" w:hAnsi="Arial" w:cs="Arial"/>
          <w:sz w:val="22"/>
          <w:szCs w:val="22"/>
        </w:rPr>
      </w:pPr>
    </w:p>
    <w:p w:rsidR="008D4BAE" w:rsidRDefault="008D4BAE" w:rsidP="008D4BAE">
      <w:pPr>
        <w:spacing w:line="360" w:lineRule="auto"/>
        <w:jc w:val="both"/>
        <w:rPr>
          <w:rFonts w:ascii="Arial" w:hAnsi="Arial" w:cs="Arial"/>
          <w:sz w:val="22"/>
          <w:szCs w:val="22"/>
        </w:rPr>
      </w:pPr>
    </w:p>
    <w:p w:rsidR="008D4BAE" w:rsidRDefault="008D4BAE" w:rsidP="008D4BAE">
      <w:pPr>
        <w:spacing w:line="360" w:lineRule="auto"/>
        <w:jc w:val="both"/>
        <w:rPr>
          <w:rFonts w:ascii="Arial" w:hAnsi="Arial" w:cs="Arial"/>
          <w:sz w:val="22"/>
          <w:szCs w:val="22"/>
        </w:rPr>
      </w:pPr>
    </w:p>
    <w:p w:rsidR="00D07ADE" w:rsidRDefault="00D07ADE">
      <w:pPr>
        <w:rPr>
          <w:rFonts w:ascii="Arial" w:hAnsi="Arial" w:cs="Arial"/>
          <w:sz w:val="22"/>
          <w:szCs w:val="22"/>
        </w:rPr>
      </w:pPr>
      <w:r>
        <w:rPr>
          <w:rFonts w:ascii="Arial" w:hAnsi="Arial" w:cs="Arial"/>
          <w:sz w:val="22"/>
          <w:szCs w:val="22"/>
        </w:rPr>
        <w:br w:type="page"/>
      </w:r>
    </w:p>
    <w:tbl>
      <w:tblPr>
        <w:tblW w:w="53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8318"/>
      </w:tblGrid>
      <w:tr w:rsidR="003F2979" w:rsidRPr="005C6FC8" w:rsidTr="00AC360B">
        <w:trPr>
          <w:trHeight w:val="436"/>
        </w:trPr>
        <w:tc>
          <w:tcPr>
            <w:tcW w:w="753" w:type="pct"/>
            <w:shd w:val="clear" w:color="auto" w:fill="17365D"/>
            <w:vAlign w:val="center"/>
          </w:tcPr>
          <w:p w:rsidR="003F2979" w:rsidRPr="005C6FC8" w:rsidRDefault="003F2979" w:rsidP="00AC360B">
            <w:pPr>
              <w:spacing w:after="0" w:line="360" w:lineRule="auto"/>
              <w:jc w:val="center"/>
              <w:rPr>
                <w:rFonts w:ascii="Arial" w:hAnsi="Arial" w:cs="Arial"/>
                <w:b/>
                <w:i/>
                <w:sz w:val="22"/>
                <w:szCs w:val="22"/>
              </w:rPr>
            </w:pPr>
            <w:r>
              <w:rPr>
                <w:rFonts w:ascii="Arial" w:hAnsi="Arial" w:cs="Arial"/>
                <w:b/>
                <w:sz w:val="22"/>
                <w:szCs w:val="22"/>
              </w:rPr>
              <w:lastRenderedPageBreak/>
              <w:t>PART B</w:t>
            </w:r>
          </w:p>
        </w:tc>
        <w:tc>
          <w:tcPr>
            <w:tcW w:w="4247" w:type="pct"/>
            <w:shd w:val="clear" w:color="auto" w:fill="DBE5F1"/>
            <w:vAlign w:val="center"/>
          </w:tcPr>
          <w:p w:rsidR="003F2979" w:rsidRPr="005C6FC8" w:rsidRDefault="003F2979" w:rsidP="00AC360B">
            <w:pPr>
              <w:spacing w:after="0" w:line="360" w:lineRule="auto"/>
              <w:jc w:val="center"/>
              <w:rPr>
                <w:rFonts w:ascii="Arial" w:hAnsi="Arial" w:cs="Arial"/>
                <w:b/>
                <w:i/>
                <w:sz w:val="22"/>
                <w:szCs w:val="22"/>
              </w:rPr>
            </w:pPr>
            <w:r>
              <w:rPr>
                <w:rFonts w:ascii="Arial" w:hAnsi="Arial" w:cs="Arial"/>
                <w:b/>
                <w:sz w:val="22"/>
                <w:szCs w:val="22"/>
              </w:rPr>
              <w:t>PROJECT COMPANY</w:t>
            </w:r>
          </w:p>
        </w:tc>
      </w:tr>
    </w:tbl>
    <w:p w:rsidR="003F2979" w:rsidRDefault="003F2979" w:rsidP="003F2979">
      <w:pPr>
        <w:pStyle w:val="ListParagraph"/>
        <w:spacing w:after="0" w:line="360" w:lineRule="auto"/>
        <w:ind w:left="0"/>
        <w:jc w:val="both"/>
        <w:rPr>
          <w:rFonts w:ascii="Arial" w:hAnsi="Arial" w:cs="Arial"/>
          <w:b/>
          <w:sz w:val="22"/>
          <w:szCs w:val="22"/>
          <w:lang w:val="en-IN"/>
        </w:rPr>
      </w:pPr>
    </w:p>
    <w:p w:rsidR="00C00A18" w:rsidRDefault="00FF0D76" w:rsidP="00C00A18">
      <w:pPr>
        <w:pStyle w:val="ListParagraph"/>
        <w:numPr>
          <w:ilvl w:val="0"/>
          <w:numId w:val="12"/>
        </w:numPr>
        <w:spacing w:line="360" w:lineRule="auto"/>
        <w:ind w:left="0" w:hanging="284"/>
        <w:jc w:val="both"/>
        <w:rPr>
          <w:rFonts w:ascii="Arial" w:hAnsi="Arial" w:cs="Arial"/>
          <w:b/>
          <w:sz w:val="22"/>
          <w:szCs w:val="22"/>
          <w:lang w:val="en-IN"/>
        </w:rPr>
      </w:pPr>
      <w:r>
        <w:rPr>
          <w:rFonts w:ascii="Arial" w:hAnsi="Arial" w:cs="Arial"/>
          <w:b/>
          <w:sz w:val="22"/>
          <w:szCs w:val="22"/>
          <w:lang w:val="en-IN"/>
        </w:rPr>
        <w:t>EXECUTIVE SUMMARY:</w:t>
      </w:r>
    </w:p>
    <w:p w:rsidR="00C00A18" w:rsidRDefault="003F2979" w:rsidP="00C00A18">
      <w:pPr>
        <w:pStyle w:val="ListParagraph"/>
        <w:spacing w:line="360" w:lineRule="auto"/>
        <w:ind w:left="0" w:right="-613"/>
        <w:jc w:val="both"/>
        <w:rPr>
          <w:rFonts w:ascii="Arial" w:hAnsi="Arial" w:cs="Arial"/>
          <w:sz w:val="22"/>
          <w:szCs w:val="22"/>
        </w:rPr>
      </w:pPr>
      <w:r w:rsidRPr="003F2979">
        <w:rPr>
          <w:rFonts w:ascii="Arial" w:hAnsi="Arial" w:cs="Arial"/>
          <w:sz w:val="22"/>
          <w:szCs w:val="22"/>
        </w:rPr>
        <w:t>M/s Atibir Industries Company Limited is a company under the Sribir Group has set up the manufacturing Unit-1 &amp; Unit-2 for the production of Pig Iron, Sponge Iron, pallets &amp; sinter at its manufacturing facilities located at Giridih, Jharkhand, consisting of 4 sponge iron kilns of 100 tons per day (TPD), Pig Iron, Sinters and Pellets, having installed capacities of 0.60 million tonnes, 0.68 million tonnes and 0.30 million tonnes, respectively, along with a Captive Power Plant (CPP) of around 4 MW, oxygen plant, and all other allied facilities.</w:t>
      </w:r>
      <w:r w:rsidR="00353BD7">
        <w:rPr>
          <w:rFonts w:ascii="Arial" w:hAnsi="Arial" w:cs="Arial"/>
          <w:sz w:val="22"/>
          <w:szCs w:val="22"/>
        </w:rPr>
        <w:t xml:space="preserve"> </w:t>
      </w:r>
      <w:r w:rsidR="00353BD7" w:rsidRPr="00353BD7">
        <w:rPr>
          <w:rFonts w:ascii="Arial" w:hAnsi="Arial" w:cs="Arial"/>
          <w:sz w:val="22"/>
          <w:szCs w:val="22"/>
        </w:rPr>
        <w:t>The company is presently managed by Shri Sandeep Kumar Sarawgi and Sharad Sarawgi</w:t>
      </w:r>
      <w:r w:rsidR="00353BD7">
        <w:rPr>
          <w:rFonts w:ascii="Arial" w:hAnsi="Arial" w:cs="Arial"/>
          <w:sz w:val="22"/>
          <w:szCs w:val="22"/>
        </w:rPr>
        <w:t>.</w:t>
      </w:r>
    </w:p>
    <w:p w:rsidR="00321BC5" w:rsidRDefault="00012519" w:rsidP="00012519">
      <w:pPr>
        <w:spacing w:line="360" w:lineRule="auto"/>
        <w:ind w:right="-613"/>
        <w:jc w:val="both"/>
        <w:rPr>
          <w:rFonts w:ascii="Arial" w:hAnsi="Arial" w:cs="Arial"/>
          <w:sz w:val="22"/>
          <w:szCs w:val="22"/>
        </w:rPr>
      </w:pPr>
      <w:r>
        <w:rPr>
          <w:rFonts w:ascii="Arial" w:hAnsi="Arial" w:cs="Arial"/>
          <w:sz w:val="22"/>
          <w:szCs w:val="22"/>
        </w:rPr>
        <w:t xml:space="preserve">Unit-1 was commissioned in 2005, </w:t>
      </w:r>
      <w:r w:rsidR="00321BC5" w:rsidRPr="005B3DB1">
        <w:rPr>
          <w:rFonts w:ascii="Arial" w:hAnsi="Arial" w:cs="Arial"/>
          <w:sz w:val="22"/>
          <w:szCs w:val="22"/>
        </w:rPr>
        <w:t>DRI is produced and sold to market.</w:t>
      </w:r>
      <w:r w:rsidR="005B3DB1">
        <w:rPr>
          <w:rFonts w:ascii="Arial" w:hAnsi="Arial" w:cs="Arial"/>
          <w:sz w:val="22"/>
          <w:szCs w:val="22"/>
        </w:rPr>
        <w:t xml:space="preserve"> </w:t>
      </w:r>
      <w:r>
        <w:rPr>
          <w:rFonts w:ascii="Arial" w:hAnsi="Arial" w:cs="Arial"/>
          <w:sz w:val="22"/>
          <w:szCs w:val="22"/>
        </w:rPr>
        <w:t>Unit-</w:t>
      </w:r>
      <w:r w:rsidR="00321BC5" w:rsidRPr="00321BC5">
        <w:rPr>
          <w:rFonts w:ascii="Arial" w:hAnsi="Arial" w:cs="Arial"/>
          <w:sz w:val="22"/>
          <w:szCs w:val="22"/>
        </w:rPr>
        <w:t>II</w:t>
      </w:r>
      <w:r>
        <w:rPr>
          <w:rFonts w:ascii="Arial" w:hAnsi="Arial" w:cs="Arial"/>
          <w:sz w:val="22"/>
          <w:szCs w:val="22"/>
        </w:rPr>
        <w:t xml:space="preserve"> has 2 Sinter </w:t>
      </w:r>
      <w:r w:rsidRPr="00012519">
        <w:rPr>
          <w:rFonts w:ascii="Arial" w:hAnsi="Arial" w:cs="Arial"/>
          <w:sz w:val="22"/>
          <w:szCs w:val="22"/>
        </w:rPr>
        <w:t>plant (production capaci</w:t>
      </w:r>
      <w:r>
        <w:rPr>
          <w:rFonts w:ascii="Arial" w:hAnsi="Arial" w:cs="Arial"/>
          <w:sz w:val="22"/>
          <w:szCs w:val="22"/>
        </w:rPr>
        <w:t xml:space="preserve">ty of 0.30 million TPA and 0.34 </w:t>
      </w:r>
      <w:r w:rsidRPr="00012519">
        <w:rPr>
          <w:rFonts w:ascii="Arial" w:hAnsi="Arial" w:cs="Arial"/>
          <w:sz w:val="22"/>
          <w:szCs w:val="22"/>
        </w:rPr>
        <w:t>million TPA, commissioned in 2011 &amp; 2017 respecti</w:t>
      </w:r>
      <w:r>
        <w:rPr>
          <w:rFonts w:ascii="Arial" w:hAnsi="Arial" w:cs="Arial"/>
          <w:sz w:val="22"/>
          <w:szCs w:val="22"/>
        </w:rPr>
        <w:t xml:space="preserve">vely), Pellet plant (production </w:t>
      </w:r>
      <w:r w:rsidRPr="00012519">
        <w:rPr>
          <w:rFonts w:ascii="Arial" w:hAnsi="Arial" w:cs="Arial"/>
          <w:sz w:val="22"/>
          <w:szCs w:val="22"/>
        </w:rPr>
        <w:t>capacity of 0.30 million TPA, commissioned in 2011) and 2 Blast Furnace</w:t>
      </w:r>
      <w:r>
        <w:rPr>
          <w:rFonts w:ascii="Arial" w:hAnsi="Arial" w:cs="Arial"/>
          <w:sz w:val="22"/>
          <w:szCs w:val="22"/>
        </w:rPr>
        <w:t xml:space="preserve"> </w:t>
      </w:r>
      <w:r w:rsidRPr="00012519">
        <w:rPr>
          <w:rFonts w:ascii="Arial" w:hAnsi="Arial" w:cs="Arial"/>
          <w:sz w:val="22"/>
          <w:szCs w:val="22"/>
        </w:rPr>
        <w:t>(production capacity of 0.30 million TPA and 0.</w:t>
      </w:r>
      <w:r>
        <w:rPr>
          <w:rFonts w:ascii="Arial" w:hAnsi="Arial" w:cs="Arial"/>
          <w:sz w:val="22"/>
          <w:szCs w:val="22"/>
        </w:rPr>
        <w:t xml:space="preserve">34 million TPA, commissioned in </w:t>
      </w:r>
      <w:r w:rsidRPr="00012519">
        <w:rPr>
          <w:rFonts w:ascii="Arial" w:hAnsi="Arial" w:cs="Arial"/>
          <w:sz w:val="22"/>
          <w:szCs w:val="22"/>
        </w:rPr>
        <w:t>2011 &amp; 2017 respectively).</w:t>
      </w:r>
      <w:r>
        <w:rPr>
          <w:rFonts w:ascii="Arial" w:hAnsi="Arial" w:cs="Arial"/>
          <w:sz w:val="22"/>
          <w:szCs w:val="22"/>
        </w:rPr>
        <w:t xml:space="preserve"> </w:t>
      </w:r>
      <w:r w:rsidR="00321BC5" w:rsidRPr="00321BC5">
        <w:rPr>
          <w:rFonts w:ascii="Arial" w:hAnsi="Arial" w:cs="Arial"/>
          <w:sz w:val="22"/>
          <w:szCs w:val="22"/>
        </w:rPr>
        <w:t>Blast Furnace tapped Hot Metal. It was then transferred to Pig casting machine. The pig iron then casted and sold to market.</w:t>
      </w:r>
    </w:p>
    <w:p w:rsidR="00353BD7" w:rsidRDefault="00353BD7" w:rsidP="00012519">
      <w:pPr>
        <w:spacing w:line="360" w:lineRule="auto"/>
        <w:ind w:right="-613"/>
        <w:jc w:val="both"/>
        <w:rPr>
          <w:rFonts w:ascii="Arial" w:hAnsi="Arial" w:cs="Arial"/>
          <w:sz w:val="22"/>
          <w:szCs w:val="22"/>
        </w:rPr>
      </w:pPr>
      <w:r w:rsidRPr="00353BD7">
        <w:rPr>
          <w:rFonts w:ascii="Arial" w:hAnsi="Arial" w:cs="Arial"/>
          <w:sz w:val="22"/>
          <w:szCs w:val="22"/>
        </w:rPr>
        <w:t>The company is an existing connection with SBI since August 2003 and was earlier banking with SME Giridih Branch, Patna Circle. The account migrated to CCG vertical in April 2019.</w:t>
      </w:r>
    </w:p>
    <w:p w:rsidR="006C4C94" w:rsidRPr="00B335B2" w:rsidRDefault="006C4C94" w:rsidP="006C4C94">
      <w:pPr>
        <w:pStyle w:val="ListParagraph"/>
        <w:spacing w:line="360" w:lineRule="auto"/>
        <w:ind w:left="0" w:right="-613"/>
        <w:jc w:val="both"/>
        <w:rPr>
          <w:rFonts w:ascii="Arial" w:hAnsi="Arial" w:cs="Arial"/>
          <w:sz w:val="22"/>
        </w:rPr>
      </w:pPr>
      <w:r>
        <w:rPr>
          <w:rFonts w:ascii="Arial" w:hAnsi="Arial" w:cs="Arial"/>
          <w:sz w:val="22"/>
        </w:rPr>
        <w:t>Below table shows the operational capacity of Unit-1 &amp; Unit-2, monthly and annually:</w:t>
      </w:r>
    </w:p>
    <w:tbl>
      <w:tblPr>
        <w:tblStyle w:val="TableGrid1"/>
        <w:tblW w:w="5215" w:type="pct"/>
        <w:tblInd w:w="108" w:type="dxa"/>
        <w:tblLook w:val="04A0" w:firstRow="1" w:lastRow="0" w:firstColumn="1" w:lastColumn="0" w:noHBand="0" w:noVBand="1"/>
      </w:tblPr>
      <w:tblGrid>
        <w:gridCol w:w="839"/>
        <w:gridCol w:w="2519"/>
        <w:gridCol w:w="3079"/>
        <w:gridCol w:w="3077"/>
      </w:tblGrid>
      <w:tr w:rsidR="006C4C94" w:rsidRPr="00A12009" w:rsidTr="00AC360B">
        <w:tc>
          <w:tcPr>
            <w:tcW w:w="5000" w:type="pct"/>
            <w:gridSpan w:val="4"/>
            <w:shd w:val="clear" w:color="auto" w:fill="002060"/>
          </w:tcPr>
          <w:p w:rsidR="006C4C94" w:rsidRPr="00A12009" w:rsidRDefault="006C4C94" w:rsidP="00AC360B">
            <w:pPr>
              <w:tabs>
                <w:tab w:val="left" w:pos="990"/>
              </w:tabs>
              <w:spacing w:line="360" w:lineRule="auto"/>
              <w:jc w:val="center"/>
              <w:rPr>
                <w:rFonts w:ascii="Arial" w:hAnsi="Arial" w:cs="Arial"/>
                <w:b/>
                <w:color w:val="FFFFFF" w:themeColor="background1"/>
                <w:sz w:val="22"/>
                <w:szCs w:val="22"/>
              </w:rPr>
            </w:pPr>
            <w:r w:rsidRPr="00A12009">
              <w:rPr>
                <w:rFonts w:ascii="Arial" w:hAnsi="Arial" w:cs="Arial"/>
                <w:b/>
                <w:color w:val="FFFFFF" w:themeColor="background1"/>
                <w:sz w:val="22"/>
                <w:szCs w:val="22"/>
              </w:rPr>
              <w:t>Operational Capacity of Unit-1 &amp; Unit-2</w:t>
            </w:r>
          </w:p>
        </w:tc>
      </w:tr>
      <w:tr w:rsidR="006C4C94" w:rsidRPr="00A12009" w:rsidTr="00AC360B">
        <w:tc>
          <w:tcPr>
            <w:tcW w:w="441" w:type="pct"/>
            <w:shd w:val="clear" w:color="auto" w:fill="8EAADB" w:themeFill="accent5" w:themeFillTint="99"/>
          </w:tcPr>
          <w:p w:rsidR="006C4C94" w:rsidRPr="00A12009" w:rsidRDefault="006C4C94" w:rsidP="00AC360B">
            <w:pPr>
              <w:spacing w:line="360" w:lineRule="auto"/>
              <w:jc w:val="center"/>
              <w:rPr>
                <w:rFonts w:ascii="Arial" w:hAnsi="Arial" w:cs="Arial"/>
                <w:b/>
                <w:color w:val="FFFFFF" w:themeColor="background1"/>
                <w:sz w:val="22"/>
                <w:szCs w:val="22"/>
                <w:lang w:val="en-IN" w:eastAsia="en-IN"/>
              </w:rPr>
            </w:pPr>
            <w:r w:rsidRPr="00A12009">
              <w:rPr>
                <w:rFonts w:ascii="Arial" w:hAnsi="Arial" w:cs="Arial"/>
                <w:b/>
                <w:sz w:val="22"/>
                <w:szCs w:val="22"/>
                <w:lang w:val="en-IN" w:eastAsia="en-IN"/>
              </w:rPr>
              <w:t>S.No.</w:t>
            </w:r>
          </w:p>
        </w:tc>
        <w:tc>
          <w:tcPr>
            <w:tcW w:w="1324" w:type="pct"/>
            <w:shd w:val="clear" w:color="auto" w:fill="8EAADB" w:themeFill="accent5" w:themeFillTint="99"/>
          </w:tcPr>
          <w:p w:rsidR="006C4C94" w:rsidRPr="00A12009" w:rsidRDefault="006C4C94" w:rsidP="00AC360B">
            <w:pPr>
              <w:spacing w:line="360" w:lineRule="auto"/>
              <w:rPr>
                <w:rFonts w:ascii="Arial" w:hAnsi="Arial" w:cs="Arial"/>
                <w:b/>
                <w:color w:val="FFFFFF" w:themeColor="background1"/>
                <w:sz w:val="22"/>
                <w:szCs w:val="22"/>
                <w:lang w:val="en-IN" w:eastAsia="en-IN"/>
              </w:rPr>
            </w:pPr>
            <w:r w:rsidRPr="00A12009">
              <w:rPr>
                <w:rFonts w:ascii="Arial" w:hAnsi="Arial" w:cs="Arial"/>
                <w:b/>
                <w:sz w:val="22"/>
                <w:szCs w:val="22"/>
              </w:rPr>
              <w:t>Plant</w:t>
            </w:r>
          </w:p>
        </w:tc>
        <w:tc>
          <w:tcPr>
            <w:tcW w:w="1618" w:type="pct"/>
            <w:shd w:val="clear" w:color="auto" w:fill="8EAADB" w:themeFill="accent5" w:themeFillTint="99"/>
          </w:tcPr>
          <w:p w:rsidR="006C4C94" w:rsidRPr="00A12009" w:rsidRDefault="006C4C94" w:rsidP="00AC360B">
            <w:pPr>
              <w:spacing w:line="360" w:lineRule="auto"/>
              <w:jc w:val="center"/>
              <w:rPr>
                <w:rFonts w:ascii="Arial" w:hAnsi="Arial" w:cs="Arial"/>
                <w:b/>
                <w:color w:val="FFFFFF" w:themeColor="background1"/>
                <w:sz w:val="22"/>
                <w:szCs w:val="22"/>
                <w:lang w:val="en-IN" w:eastAsia="en-IN"/>
              </w:rPr>
            </w:pPr>
            <w:r w:rsidRPr="00A12009">
              <w:rPr>
                <w:rFonts w:ascii="Arial" w:hAnsi="Arial" w:cs="Arial"/>
                <w:b/>
                <w:sz w:val="22"/>
                <w:szCs w:val="22"/>
              </w:rPr>
              <w:t>Capacity (Ton Per Annum)</w:t>
            </w:r>
          </w:p>
        </w:tc>
        <w:tc>
          <w:tcPr>
            <w:tcW w:w="1617" w:type="pct"/>
            <w:shd w:val="clear" w:color="auto" w:fill="8EAADB" w:themeFill="accent5" w:themeFillTint="99"/>
          </w:tcPr>
          <w:p w:rsidR="006C4C94" w:rsidRPr="00A12009" w:rsidRDefault="006C4C94" w:rsidP="00AC360B">
            <w:pPr>
              <w:spacing w:line="360" w:lineRule="auto"/>
              <w:ind w:right="-108"/>
              <w:jc w:val="center"/>
              <w:rPr>
                <w:rFonts w:ascii="Arial" w:hAnsi="Arial" w:cs="Arial"/>
                <w:b/>
                <w:color w:val="FFFFFF" w:themeColor="background1"/>
                <w:sz w:val="22"/>
                <w:szCs w:val="22"/>
                <w:lang w:val="en-IN" w:eastAsia="en-IN"/>
              </w:rPr>
            </w:pPr>
            <w:r w:rsidRPr="00A12009">
              <w:rPr>
                <w:rFonts w:ascii="Arial" w:hAnsi="Arial" w:cs="Arial"/>
                <w:b/>
                <w:sz w:val="22"/>
                <w:szCs w:val="22"/>
              </w:rPr>
              <w:t>Capacity (Ton Per Monthly)</w:t>
            </w:r>
          </w:p>
        </w:tc>
      </w:tr>
      <w:tr w:rsidR="006C4C94" w:rsidRPr="00A12009" w:rsidTr="00AC360B">
        <w:trPr>
          <w:trHeight w:val="523"/>
        </w:trPr>
        <w:tc>
          <w:tcPr>
            <w:tcW w:w="441" w:type="pct"/>
            <w:vAlign w:val="center"/>
          </w:tcPr>
          <w:p w:rsidR="006C4C94" w:rsidRPr="00A12009" w:rsidRDefault="006C4C94" w:rsidP="00AC360B">
            <w:pPr>
              <w:pStyle w:val="ListParagraph"/>
              <w:numPr>
                <w:ilvl w:val="3"/>
                <w:numId w:val="28"/>
              </w:numPr>
              <w:spacing w:line="360" w:lineRule="auto"/>
              <w:ind w:left="318" w:right="-109" w:firstLine="0"/>
              <w:rPr>
                <w:rFonts w:ascii="Arial" w:hAnsi="Arial" w:cs="Arial"/>
                <w:b/>
                <w:color w:val="222222"/>
                <w:sz w:val="22"/>
                <w:szCs w:val="22"/>
                <w:lang w:val="en-IN" w:eastAsia="en-IN"/>
              </w:rPr>
            </w:pPr>
          </w:p>
        </w:tc>
        <w:tc>
          <w:tcPr>
            <w:tcW w:w="1324" w:type="pct"/>
            <w:vAlign w:val="center"/>
          </w:tcPr>
          <w:p w:rsidR="006C4C94" w:rsidRPr="00A12009" w:rsidRDefault="006C4C94" w:rsidP="00AC360B">
            <w:pPr>
              <w:spacing w:line="360" w:lineRule="auto"/>
              <w:rPr>
                <w:rFonts w:ascii="Arial" w:hAnsi="Arial" w:cs="Arial"/>
                <w:b/>
                <w:sz w:val="22"/>
                <w:szCs w:val="22"/>
              </w:rPr>
            </w:pPr>
            <w:r w:rsidRPr="00A12009">
              <w:rPr>
                <w:rFonts w:ascii="Arial" w:hAnsi="Arial" w:cs="Arial"/>
                <w:b/>
                <w:sz w:val="22"/>
                <w:szCs w:val="22"/>
              </w:rPr>
              <w:t>Sponge Iron (Unit I)</w:t>
            </w:r>
          </w:p>
        </w:tc>
        <w:tc>
          <w:tcPr>
            <w:tcW w:w="1618"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120000</w:t>
            </w:r>
          </w:p>
        </w:tc>
        <w:tc>
          <w:tcPr>
            <w:tcW w:w="1617"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10000</w:t>
            </w:r>
          </w:p>
        </w:tc>
      </w:tr>
      <w:tr w:rsidR="006C4C94" w:rsidRPr="00A12009" w:rsidTr="00AC360B">
        <w:tc>
          <w:tcPr>
            <w:tcW w:w="441" w:type="pct"/>
            <w:vAlign w:val="center"/>
          </w:tcPr>
          <w:p w:rsidR="006C4C94" w:rsidRPr="00A12009" w:rsidRDefault="006C4C94" w:rsidP="00AC360B">
            <w:pPr>
              <w:pStyle w:val="ListParagraph"/>
              <w:numPr>
                <w:ilvl w:val="3"/>
                <w:numId w:val="28"/>
              </w:numPr>
              <w:spacing w:line="360" w:lineRule="auto"/>
              <w:ind w:left="318" w:right="-109" w:firstLine="0"/>
              <w:rPr>
                <w:rFonts w:ascii="Arial" w:hAnsi="Arial" w:cs="Arial"/>
                <w:b/>
                <w:color w:val="222222"/>
                <w:sz w:val="22"/>
                <w:szCs w:val="22"/>
                <w:lang w:val="en-IN" w:eastAsia="en-IN"/>
              </w:rPr>
            </w:pPr>
          </w:p>
        </w:tc>
        <w:tc>
          <w:tcPr>
            <w:tcW w:w="1324" w:type="pct"/>
            <w:vAlign w:val="center"/>
          </w:tcPr>
          <w:p w:rsidR="006C4C94" w:rsidRPr="00A12009" w:rsidRDefault="006C4C94" w:rsidP="00AC360B">
            <w:pPr>
              <w:spacing w:line="360" w:lineRule="auto"/>
              <w:rPr>
                <w:rFonts w:ascii="Arial" w:hAnsi="Arial" w:cs="Arial"/>
                <w:b/>
                <w:sz w:val="22"/>
                <w:szCs w:val="22"/>
              </w:rPr>
            </w:pPr>
            <w:r w:rsidRPr="00A12009">
              <w:rPr>
                <w:rFonts w:ascii="Arial" w:hAnsi="Arial" w:cs="Arial"/>
                <w:b/>
                <w:sz w:val="22"/>
                <w:szCs w:val="22"/>
              </w:rPr>
              <w:t>Pig Iron (Unit II: 300,000*2)</w:t>
            </w:r>
          </w:p>
        </w:tc>
        <w:tc>
          <w:tcPr>
            <w:tcW w:w="1618"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600000</w:t>
            </w:r>
          </w:p>
        </w:tc>
        <w:tc>
          <w:tcPr>
            <w:tcW w:w="1617"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50000</w:t>
            </w:r>
          </w:p>
        </w:tc>
      </w:tr>
      <w:tr w:rsidR="006C4C94" w:rsidRPr="00A12009" w:rsidTr="00AC360B">
        <w:trPr>
          <w:trHeight w:val="878"/>
        </w:trPr>
        <w:tc>
          <w:tcPr>
            <w:tcW w:w="441" w:type="pct"/>
            <w:vAlign w:val="center"/>
          </w:tcPr>
          <w:p w:rsidR="006C4C94" w:rsidRPr="00A12009" w:rsidRDefault="006C4C94" w:rsidP="00AC360B">
            <w:pPr>
              <w:pStyle w:val="ListParagraph"/>
              <w:numPr>
                <w:ilvl w:val="3"/>
                <w:numId w:val="28"/>
              </w:numPr>
              <w:spacing w:line="360" w:lineRule="auto"/>
              <w:ind w:left="318" w:right="-109" w:firstLine="0"/>
              <w:rPr>
                <w:rFonts w:ascii="Arial" w:hAnsi="Arial" w:cs="Arial"/>
                <w:b/>
                <w:color w:val="222222"/>
                <w:sz w:val="22"/>
                <w:szCs w:val="22"/>
                <w:lang w:val="en-IN" w:eastAsia="en-IN"/>
              </w:rPr>
            </w:pPr>
          </w:p>
        </w:tc>
        <w:tc>
          <w:tcPr>
            <w:tcW w:w="1324" w:type="pct"/>
            <w:vAlign w:val="center"/>
          </w:tcPr>
          <w:p w:rsidR="006C4C94" w:rsidRPr="00A12009" w:rsidRDefault="006C4C94" w:rsidP="00AC360B">
            <w:pPr>
              <w:spacing w:line="360" w:lineRule="auto"/>
              <w:rPr>
                <w:rFonts w:ascii="Arial" w:hAnsi="Arial" w:cs="Arial"/>
                <w:b/>
                <w:sz w:val="22"/>
                <w:szCs w:val="22"/>
              </w:rPr>
            </w:pPr>
            <w:r w:rsidRPr="00A12009">
              <w:rPr>
                <w:rFonts w:ascii="Arial" w:hAnsi="Arial" w:cs="Arial"/>
                <w:b/>
                <w:sz w:val="22"/>
                <w:szCs w:val="22"/>
              </w:rPr>
              <w:t>Sinter (Unit II: 340,000*2)</w:t>
            </w:r>
          </w:p>
        </w:tc>
        <w:tc>
          <w:tcPr>
            <w:tcW w:w="1618" w:type="pct"/>
            <w:vAlign w:val="center"/>
          </w:tcPr>
          <w:p w:rsidR="006C4C94" w:rsidRPr="00A12009" w:rsidRDefault="006C4C94" w:rsidP="00AC360B">
            <w:pPr>
              <w:spacing w:line="360" w:lineRule="auto"/>
              <w:jc w:val="center"/>
              <w:rPr>
                <w:rFonts w:ascii="Arial" w:hAnsi="Arial" w:cs="Arial"/>
                <w:color w:val="000000"/>
                <w:sz w:val="22"/>
                <w:szCs w:val="22"/>
              </w:rPr>
            </w:pPr>
            <w:r w:rsidRPr="00A12009">
              <w:rPr>
                <w:rFonts w:ascii="Arial" w:hAnsi="Arial" w:cs="Arial"/>
                <w:color w:val="000000"/>
                <w:sz w:val="22"/>
                <w:szCs w:val="22"/>
              </w:rPr>
              <w:t>680000</w:t>
            </w:r>
          </w:p>
        </w:tc>
        <w:tc>
          <w:tcPr>
            <w:tcW w:w="1617"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56667</w:t>
            </w:r>
          </w:p>
        </w:tc>
      </w:tr>
      <w:tr w:rsidR="006C4C94" w:rsidRPr="00A12009" w:rsidTr="00AC360B">
        <w:trPr>
          <w:trHeight w:val="537"/>
        </w:trPr>
        <w:tc>
          <w:tcPr>
            <w:tcW w:w="441" w:type="pct"/>
            <w:vAlign w:val="center"/>
          </w:tcPr>
          <w:p w:rsidR="006C4C94" w:rsidRPr="00A12009" w:rsidRDefault="006C4C94" w:rsidP="00AC360B">
            <w:pPr>
              <w:pStyle w:val="ListParagraph"/>
              <w:numPr>
                <w:ilvl w:val="3"/>
                <w:numId w:val="28"/>
              </w:numPr>
              <w:spacing w:line="360" w:lineRule="auto"/>
              <w:ind w:left="318" w:right="-109" w:firstLine="0"/>
              <w:rPr>
                <w:rFonts w:ascii="Arial" w:hAnsi="Arial" w:cs="Arial"/>
                <w:b/>
                <w:color w:val="222222"/>
                <w:sz w:val="22"/>
                <w:szCs w:val="22"/>
                <w:lang w:val="en-IN" w:eastAsia="en-IN"/>
              </w:rPr>
            </w:pPr>
          </w:p>
        </w:tc>
        <w:tc>
          <w:tcPr>
            <w:tcW w:w="1324" w:type="pct"/>
            <w:vAlign w:val="center"/>
          </w:tcPr>
          <w:p w:rsidR="006C4C94" w:rsidRPr="00A12009" w:rsidRDefault="006C4C94" w:rsidP="00AC360B">
            <w:pPr>
              <w:spacing w:line="360" w:lineRule="auto"/>
              <w:rPr>
                <w:rFonts w:ascii="Arial" w:hAnsi="Arial" w:cs="Arial"/>
                <w:b/>
                <w:sz w:val="22"/>
                <w:szCs w:val="22"/>
              </w:rPr>
            </w:pPr>
            <w:r w:rsidRPr="00A12009">
              <w:rPr>
                <w:rFonts w:ascii="Arial" w:hAnsi="Arial" w:cs="Arial"/>
                <w:b/>
                <w:sz w:val="22"/>
                <w:szCs w:val="22"/>
              </w:rPr>
              <w:t>Pellets (Unit II)</w:t>
            </w:r>
          </w:p>
        </w:tc>
        <w:tc>
          <w:tcPr>
            <w:tcW w:w="1618"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300000</w:t>
            </w:r>
          </w:p>
        </w:tc>
        <w:tc>
          <w:tcPr>
            <w:tcW w:w="1617"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25000</w:t>
            </w:r>
          </w:p>
        </w:tc>
      </w:tr>
      <w:tr w:rsidR="006C4C94" w:rsidRPr="00A12009" w:rsidTr="00AC360B">
        <w:tc>
          <w:tcPr>
            <w:tcW w:w="441" w:type="pct"/>
            <w:vAlign w:val="center"/>
          </w:tcPr>
          <w:p w:rsidR="006C4C94" w:rsidRPr="00A12009" w:rsidRDefault="006C4C94" w:rsidP="00AC360B">
            <w:pPr>
              <w:pStyle w:val="ListParagraph"/>
              <w:numPr>
                <w:ilvl w:val="3"/>
                <w:numId w:val="28"/>
              </w:numPr>
              <w:spacing w:line="360" w:lineRule="auto"/>
              <w:ind w:left="318" w:right="-109" w:firstLine="0"/>
              <w:rPr>
                <w:rFonts w:ascii="Arial" w:hAnsi="Arial" w:cs="Arial"/>
                <w:b/>
                <w:color w:val="222222"/>
                <w:sz w:val="22"/>
                <w:szCs w:val="22"/>
                <w:lang w:val="en-IN" w:eastAsia="en-IN"/>
              </w:rPr>
            </w:pPr>
          </w:p>
        </w:tc>
        <w:tc>
          <w:tcPr>
            <w:tcW w:w="1324" w:type="pct"/>
            <w:vAlign w:val="center"/>
          </w:tcPr>
          <w:p w:rsidR="006C4C94" w:rsidRPr="00A12009" w:rsidRDefault="006C4C94" w:rsidP="00AC360B">
            <w:pPr>
              <w:spacing w:line="360" w:lineRule="auto"/>
              <w:rPr>
                <w:rFonts w:ascii="Arial" w:hAnsi="Arial" w:cs="Arial"/>
                <w:b/>
                <w:sz w:val="22"/>
                <w:szCs w:val="22"/>
              </w:rPr>
            </w:pPr>
            <w:r w:rsidRPr="00A12009">
              <w:rPr>
                <w:rFonts w:ascii="Arial" w:hAnsi="Arial" w:cs="Arial"/>
                <w:b/>
                <w:sz w:val="22"/>
                <w:szCs w:val="22"/>
              </w:rPr>
              <w:t>Slag / Unused Coal / Iron Ore etc.</w:t>
            </w:r>
          </w:p>
        </w:tc>
        <w:tc>
          <w:tcPr>
            <w:tcW w:w="1618"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w:t>
            </w:r>
          </w:p>
        </w:tc>
        <w:tc>
          <w:tcPr>
            <w:tcW w:w="1617" w:type="pct"/>
            <w:vAlign w:val="center"/>
          </w:tcPr>
          <w:p w:rsidR="006C4C94" w:rsidRPr="00A12009" w:rsidRDefault="006C4C94" w:rsidP="00AC360B">
            <w:pPr>
              <w:spacing w:line="360" w:lineRule="auto"/>
              <w:jc w:val="center"/>
              <w:rPr>
                <w:rFonts w:ascii="Arial" w:hAnsi="Arial" w:cs="Arial"/>
                <w:color w:val="222222"/>
                <w:sz w:val="22"/>
                <w:szCs w:val="22"/>
                <w:lang w:val="en-IN" w:eastAsia="en-IN"/>
              </w:rPr>
            </w:pPr>
            <w:r w:rsidRPr="00A12009">
              <w:rPr>
                <w:rFonts w:ascii="Arial" w:hAnsi="Arial" w:cs="Arial"/>
                <w:color w:val="222222"/>
                <w:sz w:val="22"/>
                <w:szCs w:val="22"/>
                <w:lang w:val="en-IN" w:eastAsia="en-IN"/>
              </w:rPr>
              <w:t>-</w:t>
            </w:r>
          </w:p>
        </w:tc>
      </w:tr>
      <w:tr w:rsidR="006C4C94" w:rsidRPr="00A12009" w:rsidTr="00AC360B">
        <w:trPr>
          <w:trHeight w:val="534"/>
        </w:trPr>
        <w:tc>
          <w:tcPr>
            <w:tcW w:w="441" w:type="pct"/>
            <w:vAlign w:val="center"/>
          </w:tcPr>
          <w:p w:rsidR="006C4C94" w:rsidRPr="00A12009" w:rsidRDefault="006C4C94" w:rsidP="00AC360B">
            <w:pPr>
              <w:pStyle w:val="ListParagraph"/>
              <w:numPr>
                <w:ilvl w:val="3"/>
                <w:numId w:val="28"/>
              </w:numPr>
              <w:spacing w:line="360" w:lineRule="auto"/>
              <w:ind w:left="318" w:right="-109" w:firstLine="0"/>
              <w:rPr>
                <w:rFonts w:ascii="Arial" w:hAnsi="Arial" w:cs="Arial"/>
                <w:b/>
                <w:color w:val="222222"/>
                <w:sz w:val="22"/>
                <w:szCs w:val="22"/>
                <w:lang w:val="en-IN" w:eastAsia="en-IN"/>
              </w:rPr>
            </w:pPr>
          </w:p>
        </w:tc>
        <w:tc>
          <w:tcPr>
            <w:tcW w:w="1324" w:type="pct"/>
            <w:vAlign w:val="center"/>
          </w:tcPr>
          <w:p w:rsidR="006C4C94" w:rsidRPr="00A12009" w:rsidRDefault="006C4C94" w:rsidP="00AC360B">
            <w:pPr>
              <w:pStyle w:val="ListParagraph"/>
              <w:spacing w:line="360" w:lineRule="auto"/>
              <w:ind w:left="0" w:right="-613"/>
              <w:rPr>
                <w:rFonts w:ascii="Arial" w:hAnsi="Arial" w:cs="Arial"/>
                <w:b/>
                <w:sz w:val="22"/>
                <w:szCs w:val="22"/>
              </w:rPr>
            </w:pPr>
            <w:r w:rsidRPr="00A12009">
              <w:rPr>
                <w:rFonts w:ascii="Arial" w:hAnsi="Arial" w:cs="Arial"/>
                <w:b/>
                <w:sz w:val="22"/>
                <w:szCs w:val="22"/>
              </w:rPr>
              <w:t>Subsidy</w:t>
            </w:r>
          </w:p>
        </w:tc>
        <w:tc>
          <w:tcPr>
            <w:tcW w:w="1618" w:type="pct"/>
            <w:vAlign w:val="center"/>
          </w:tcPr>
          <w:p w:rsidR="006C4C94" w:rsidRPr="00A12009" w:rsidRDefault="006C4C94" w:rsidP="00AC360B">
            <w:pPr>
              <w:pStyle w:val="Default"/>
              <w:jc w:val="center"/>
              <w:rPr>
                <w:sz w:val="22"/>
                <w:szCs w:val="22"/>
              </w:rPr>
            </w:pPr>
            <w:r w:rsidRPr="00A12009">
              <w:rPr>
                <w:sz w:val="22"/>
                <w:szCs w:val="22"/>
              </w:rPr>
              <w:t>-</w:t>
            </w:r>
          </w:p>
        </w:tc>
        <w:tc>
          <w:tcPr>
            <w:tcW w:w="1617" w:type="pct"/>
            <w:vAlign w:val="center"/>
          </w:tcPr>
          <w:p w:rsidR="006C4C94" w:rsidRPr="00A12009" w:rsidRDefault="006C4C94" w:rsidP="00AC360B">
            <w:pPr>
              <w:pStyle w:val="Default"/>
              <w:jc w:val="center"/>
              <w:rPr>
                <w:sz w:val="22"/>
                <w:szCs w:val="22"/>
              </w:rPr>
            </w:pPr>
            <w:r w:rsidRPr="00A12009">
              <w:rPr>
                <w:sz w:val="22"/>
                <w:szCs w:val="22"/>
              </w:rPr>
              <w:t>-</w:t>
            </w:r>
          </w:p>
        </w:tc>
      </w:tr>
    </w:tbl>
    <w:p w:rsidR="006C4C94" w:rsidRDefault="006C4C94" w:rsidP="005B3DB1">
      <w:pPr>
        <w:spacing w:line="360" w:lineRule="auto"/>
        <w:ind w:right="-613"/>
        <w:jc w:val="both"/>
        <w:rPr>
          <w:rFonts w:ascii="Arial" w:hAnsi="Arial" w:cs="Arial"/>
          <w:sz w:val="22"/>
          <w:szCs w:val="22"/>
        </w:rPr>
      </w:pPr>
    </w:p>
    <w:p w:rsidR="00E11206" w:rsidRPr="003F2979" w:rsidRDefault="00E11206" w:rsidP="00C00A18">
      <w:pPr>
        <w:pStyle w:val="ListParagraph"/>
        <w:spacing w:line="360" w:lineRule="auto"/>
        <w:ind w:left="0"/>
        <w:jc w:val="both"/>
        <w:rPr>
          <w:rFonts w:ascii="Arial" w:hAnsi="Arial" w:cs="Arial"/>
          <w:b/>
          <w:sz w:val="22"/>
          <w:szCs w:val="22"/>
          <w:lang w:val="en-IN"/>
        </w:rPr>
      </w:pPr>
      <w:r w:rsidRPr="003F2979">
        <w:rPr>
          <w:rFonts w:ascii="Arial" w:hAnsi="Arial" w:cs="Arial"/>
          <w:color w:val="000000" w:themeColor="text1"/>
          <w:sz w:val="22"/>
          <w:szCs w:val="22"/>
        </w:rPr>
        <w:lastRenderedPageBreak/>
        <w:t>The incorporation details of the Project Company ar</w:t>
      </w:r>
      <w:r w:rsidR="00EF4B8E" w:rsidRPr="003F2979">
        <w:rPr>
          <w:rFonts w:ascii="Arial" w:hAnsi="Arial" w:cs="Arial"/>
          <w:color w:val="000000" w:themeColor="text1"/>
          <w:sz w:val="22"/>
          <w:szCs w:val="22"/>
        </w:rPr>
        <w:t xml:space="preserve">e provided in the table below: </w:t>
      </w:r>
    </w:p>
    <w:tbl>
      <w:tblPr>
        <w:tblStyle w:val="TableGrid1"/>
        <w:tblW w:w="5215" w:type="pct"/>
        <w:tblInd w:w="108" w:type="dxa"/>
        <w:tblLook w:val="0000" w:firstRow="0" w:lastRow="0" w:firstColumn="0" w:lastColumn="0" w:noHBand="0" w:noVBand="0"/>
      </w:tblPr>
      <w:tblGrid>
        <w:gridCol w:w="4268"/>
        <w:gridCol w:w="5246"/>
      </w:tblGrid>
      <w:tr w:rsidR="00E11206" w:rsidRPr="005C6FC8" w:rsidTr="00C00A18">
        <w:trPr>
          <w:trHeight w:val="105"/>
        </w:trPr>
        <w:tc>
          <w:tcPr>
            <w:tcW w:w="2243" w:type="pct"/>
          </w:tcPr>
          <w:p w:rsidR="00E11206" w:rsidRPr="00EF4B8E" w:rsidRDefault="00E11206" w:rsidP="00E11206">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2757" w:type="pct"/>
          </w:tcPr>
          <w:p w:rsidR="00E11206" w:rsidRPr="00EF4B8E" w:rsidRDefault="00C00A18" w:rsidP="00E11206">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M/s Atibir Industries Company</w:t>
            </w:r>
            <w:r w:rsidR="00EF4B8E" w:rsidRPr="00EF4B8E">
              <w:rPr>
                <w:rFonts w:ascii="Arial" w:hAnsi="Arial" w:cs="Arial"/>
                <w:bCs/>
                <w:color w:val="000000"/>
                <w:sz w:val="22"/>
                <w:szCs w:val="22"/>
              </w:rPr>
              <w:t xml:space="preserve"> Limited</w:t>
            </w:r>
          </w:p>
        </w:tc>
      </w:tr>
      <w:tr w:rsidR="00E11206" w:rsidRPr="005C6FC8" w:rsidTr="00C00A18">
        <w:trPr>
          <w:trHeight w:val="109"/>
        </w:trPr>
        <w:tc>
          <w:tcPr>
            <w:tcW w:w="2243" w:type="pct"/>
          </w:tcPr>
          <w:p w:rsidR="00E11206" w:rsidRPr="00EF4B8E" w:rsidRDefault="00E11206" w:rsidP="00E11206">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2757" w:type="pct"/>
          </w:tcPr>
          <w:p w:rsidR="00E11206" w:rsidRPr="00EF4B8E" w:rsidRDefault="00C00A18" w:rsidP="0028702C">
            <w:pPr>
              <w:autoSpaceDE w:val="0"/>
              <w:autoSpaceDN w:val="0"/>
              <w:adjustRightInd w:val="0"/>
              <w:spacing w:line="360" w:lineRule="auto"/>
              <w:rPr>
                <w:rFonts w:ascii="Arial" w:hAnsi="Arial" w:cs="Arial"/>
                <w:bCs/>
                <w:color w:val="000000"/>
                <w:sz w:val="22"/>
                <w:szCs w:val="22"/>
              </w:rPr>
            </w:pPr>
            <w:r w:rsidRPr="00C00A18">
              <w:rPr>
                <w:rFonts w:ascii="Arial" w:hAnsi="Arial" w:cs="Arial"/>
                <w:bCs/>
                <w:color w:val="000000"/>
                <w:sz w:val="22"/>
                <w:szCs w:val="22"/>
              </w:rPr>
              <w:t>U00331WB2000PLC118392</w:t>
            </w:r>
          </w:p>
        </w:tc>
      </w:tr>
      <w:tr w:rsidR="00E11206" w:rsidRPr="005C6FC8" w:rsidTr="00321BC5">
        <w:trPr>
          <w:trHeight w:val="2677"/>
        </w:trPr>
        <w:tc>
          <w:tcPr>
            <w:tcW w:w="2243" w:type="pct"/>
          </w:tcPr>
          <w:p w:rsidR="00E11206" w:rsidRPr="00EF4B8E" w:rsidRDefault="00E11206" w:rsidP="00E11206">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Address </w:t>
            </w:r>
          </w:p>
        </w:tc>
        <w:tc>
          <w:tcPr>
            <w:tcW w:w="2757" w:type="pct"/>
          </w:tcPr>
          <w:p w:rsidR="00E11206" w:rsidRPr="00EF4B8E" w:rsidRDefault="00E11206" w:rsidP="00F046D1">
            <w:pPr>
              <w:spacing w:line="360" w:lineRule="auto"/>
              <w:jc w:val="both"/>
              <w:rPr>
                <w:rFonts w:ascii="Arial" w:hAnsi="Arial" w:cs="Arial"/>
                <w:b/>
                <w:bCs/>
                <w:color w:val="000000"/>
                <w:sz w:val="22"/>
                <w:szCs w:val="22"/>
                <w:u w:val="single"/>
                <w:lang w:val="en-IN"/>
              </w:rPr>
            </w:pPr>
            <w:r w:rsidRPr="00EF4B8E">
              <w:rPr>
                <w:rFonts w:ascii="Arial" w:hAnsi="Arial" w:cs="Arial"/>
                <w:b/>
                <w:bCs/>
                <w:color w:val="000000"/>
                <w:sz w:val="22"/>
                <w:szCs w:val="22"/>
                <w:u w:val="single"/>
                <w:lang w:val="en-IN"/>
              </w:rPr>
              <w:t>Registered Office</w:t>
            </w:r>
          </w:p>
          <w:p w:rsidR="00C00A18" w:rsidRDefault="00C00A18" w:rsidP="00F046D1">
            <w:pPr>
              <w:autoSpaceDE w:val="0"/>
              <w:autoSpaceDN w:val="0"/>
              <w:adjustRightInd w:val="0"/>
              <w:spacing w:line="360" w:lineRule="auto"/>
              <w:jc w:val="both"/>
              <w:rPr>
                <w:rFonts w:ascii="Arial" w:hAnsi="Arial" w:cs="Arial"/>
                <w:bCs/>
                <w:color w:val="000000"/>
                <w:sz w:val="22"/>
                <w:szCs w:val="22"/>
              </w:rPr>
            </w:pPr>
            <w:r w:rsidRPr="00C00A18">
              <w:rPr>
                <w:rFonts w:ascii="Arial" w:hAnsi="Arial" w:cs="Arial"/>
                <w:bCs/>
                <w:color w:val="000000"/>
                <w:sz w:val="22"/>
                <w:szCs w:val="22"/>
              </w:rPr>
              <w:t>20B, Abdul Hamid Street, 7th Floor, Block 7B, Kolkata, West Bengal: 700069 (transferred from Jharkhand to West Bengal on 01 August 2007)</w:t>
            </w:r>
          </w:p>
          <w:p w:rsidR="00E11206" w:rsidRDefault="00321BC5" w:rsidP="00F046D1">
            <w:pPr>
              <w:autoSpaceDE w:val="0"/>
              <w:autoSpaceDN w:val="0"/>
              <w:adjustRightInd w:val="0"/>
              <w:spacing w:line="360" w:lineRule="auto"/>
              <w:jc w:val="both"/>
              <w:rPr>
                <w:rFonts w:ascii="Arial" w:hAnsi="Arial" w:cs="Arial"/>
                <w:b/>
                <w:bCs/>
                <w:color w:val="000000"/>
                <w:sz w:val="22"/>
                <w:szCs w:val="22"/>
                <w:u w:val="single"/>
                <w:lang w:val="en-IN"/>
              </w:rPr>
            </w:pPr>
            <w:r>
              <w:rPr>
                <w:rFonts w:ascii="Arial" w:hAnsi="Arial" w:cs="Arial"/>
                <w:b/>
                <w:bCs/>
                <w:color w:val="000000"/>
                <w:sz w:val="22"/>
                <w:szCs w:val="22"/>
                <w:u w:val="single"/>
                <w:lang w:val="en-IN"/>
              </w:rPr>
              <w:t>Corporate Office</w:t>
            </w:r>
          </w:p>
          <w:p w:rsidR="00E11206" w:rsidRPr="00321BC5" w:rsidRDefault="00321BC5" w:rsidP="00321BC5">
            <w:pPr>
              <w:autoSpaceDE w:val="0"/>
              <w:autoSpaceDN w:val="0"/>
              <w:adjustRightInd w:val="0"/>
              <w:spacing w:line="360" w:lineRule="auto"/>
              <w:jc w:val="both"/>
              <w:rPr>
                <w:rFonts w:ascii="Arial" w:hAnsi="Arial" w:cs="Arial"/>
                <w:color w:val="000000"/>
                <w:sz w:val="22"/>
                <w:szCs w:val="22"/>
                <w:lang w:val="en-IN"/>
              </w:rPr>
            </w:pPr>
            <w:r w:rsidRPr="00321BC5">
              <w:rPr>
                <w:rFonts w:ascii="Arial" w:hAnsi="Arial" w:cs="Arial"/>
                <w:color w:val="000000"/>
                <w:sz w:val="22"/>
                <w:szCs w:val="22"/>
                <w:lang w:val="en-IN"/>
              </w:rPr>
              <w:t>Sarawgi Sadan Dumri Road, Giridih, Jharkhand - 815301</w:t>
            </w:r>
          </w:p>
        </w:tc>
      </w:tr>
      <w:tr w:rsidR="00E11206" w:rsidRPr="005C6FC8" w:rsidTr="00C00A18">
        <w:trPr>
          <w:trHeight w:val="109"/>
        </w:trPr>
        <w:tc>
          <w:tcPr>
            <w:tcW w:w="2243" w:type="pct"/>
          </w:tcPr>
          <w:p w:rsidR="00E11206" w:rsidRPr="00EF4B8E" w:rsidRDefault="00E11206" w:rsidP="00E11206">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2757" w:type="pct"/>
          </w:tcPr>
          <w:p w:rsidR="00E11206" w:rsidRPr="00EF4B8E" w:rsidRDefault="00321BC5" w:rsidP="00E112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Public Company (</w:t>
            </w:r>
            <w:r w:rsidR="00E11206"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E11206" w:rsidRPr="005C6FC8" w:rsidTr="00C00A18">
        <w:trPr>
          <w:trHeight w:val="109"/>
        </w:trPr>
        <w:tc>
          <w:tcPr>
            <w:tcW w:w="2243" w:type="pct"/>
          </w:tcPr>
          <w:p w:rsidR="00E11206" w:rsidRPr="00EF4B8E" w:rsidRDefault="00E11206" w:rsidP="00E11206">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2757" w:type="pct"/>
          </w:tcPr>
          <w:p w:rsidR="00E11206" w:rsidRPr="00EF4B8E" w:rsidRDefault="00321BC5" w:rsidP="00EF4B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Segoe UI" w:hAnsi="Segoe UI" w:cs="Segoe UI"/>
                <w:color w:val="1D1D1C"/>
                <w:sz w:val="20"/>
                <w:szCs w:val="20"/>
                <w:lang w:val="en-IN"/>
              </w:rPr>
            </w:pPr>
            <w:r>
              <w:rPr>
                <w:rFonts w:ascii="Arial" w:eastAsiaTheme="minorHAnsi" w:hAnsi="Arial" w:cs="Arial"/>
                <w:sz w:val="22"/>
                <w:szCs w:val="22"/>
                <w:lang w:val="en-IN"/>
              </w:rPr>
              <w:t>07 August 2000</w:t>
            </w:r>
          </w:p>
        </w:tc>
      </w:tr>
      <w:tr w:rsidR="00E11206" w:rsidRPr="005C6FC8" w:rsidTr="00C00A18">
        <w:trPr>
          <w:trHeight w:val="109"/>
        </w:trPr>
        <w:tc>
          <w:tcPr>
            <w:tcW w:w="2243" w:type="pct"/>
          </w:tcPr>
          <w:p w:rsidR="00E11206" w:rsidRPr="00EF4B8E" w:rsidRDefault="00E11206" w:rsidP="00EC2BAC">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2757" w:type="pct"/>
            <w:shd w:val="clear" w:color="auto" w:fill="auto"/>
          </w:tcPr>
          <w:p w:rsidR="00E11206" w:rsidRPr="00EF4B8E" w:rsidRDefault="00E11206" w:rsidP="00EF4B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EF4B8E">
              <w:rPr>
                <w:rFonts w:ascii="Arial" w:eastAsiaTheme="minorHAnsi" w:hAnsi="Arial" w:cs="Arial"/>
                <w:sz w:val="22"/>
                <w:szCs w:val="22"/>
                <w:lang w:val="en-IN"/>
              </w:rPr>
              <w:t xml:space="preserve">Rs. </w:t>
            </w:r>
            <w:r w:rsidR="005B3DB1" w:rsidRPr="005B3DB1">
              <w:rPr>
                <w:rFonts w:ascii="Arial" w:eastAsiaTheme="minorHAnsi" w:hAnsi="Arial" w:cs="Arial"/>
                <w:sz w:val="22"/>
                <w:szCs w:val="22"/>
                <w:lang w:val="en-IN"/>
              </w:rPr>
              <w:t>40</w:t>
            </w:r>
            <w:r w:rsidR="005B3DB1">
              <w:rPr>
                <w:rFonts w:ascii="Arial" w:eastAsiaTheme="minorHAnsi" w:hAnsi="Arial" w:cs="Arial"/>
                <w:sz w:val="22"/>
                <w:szCs w:val="22"/>
                <w:lang w:val="en-IN"/>
              </w:rPr>
              <w:t>,</w:t>
            </w:r>
            <w:r w:rsidR="005B3DB1" w:rsidRPr="005B3DB1">
              <w:rPr>
                <w:rFonts w:ascii="Arial" w:eastAsiaTheme="minorHAnsi" w:hAnsi="Arial" w:cs="Arial"/>
                <w:sz w:val="22"/>
                <w:szCs w:val="22"/>
                <w:lang w:val="en-IN"/>
              </w:rPr>
              <w:t>09</w:t>
            </w:r>
            <w:r w:rsidR="005B3DB1">
              <w:rPr>
                <w:rFonts w:ascii="Arial" w:eastAsiaTheme="minorHAnsi" w:hAnsi="Arial" w:cs="Arial"/>
                <w:sz w:val="22"/>
                <w:szCs w:val="22"/>
                <w:lang w:val="en-IN"/>
              </w:rPr>
              <w:t>,</w:t>
            </w:r>
            <w:r w:rsidR="005B3DB1" w:rsidRPr="005B3DB1">
              <w:rPr>
                <w:rFonts w:ascii="Arial" w:eastAsiaTheme="minorHAnsi" w:hAnsi="Arial" w:cs="Arial"/>
                <w:sz w:val="22"/>
                <w:szCs w:val="22"/>
                <w:lang w:val="en-IN"/>
              </w:rPr>
              <w:t>80</w:t>
            </w:r>
            <w:r w:rsidR="005B3DB1">
              <w:rPr>
                <w:rFonts w:ascii="Arial" w:eastAsiaTheme="minorHAnsi" w:hAnsi="Arial" w:cs="Arial"/>
                <w:sz w:val="22"/>
                <w:szCs w:val="22"/>
                <w:lang w:val="en-IN"/>
              </w:rPr>
              <w:t>,</w:t>
            </w:r>
            <w:r w:rsidR="005B3DB1" w:rsidRPr="005B3DB1">
              <w:rPr>
                <w:rFonts w:ascii="Arial" w:eastAsiaTheme="minorHAnsi" w:hAnsi="Arial" w:cs="Arial"/>
                <w:sz w:val="22"/>
                <w:szCs w:val="22"/>
                <w:lang w:val="en-IN"/>
              </w:rPr>
              <w:t>000</w:t>
            </w:r>
          </w:p>
        </w:tc>
      </w:tr>
      <w:tr w:rsidR="00E11206" w:rsidRPr="005C6FC8" w:rsidTr="00C00A18">
        <w:trPr>
          <w:trHeight w:val="109"/>
        </w:trPr>
        <w:tc>
          <w:tcPr>
            <w:tcW w:w="2243" w:type="pct"/>
          </w:tcPr>
          <w:p w:rsidR="00E11206" w:rsidRPr="00EF4B8E" w:rsidRDefault="00E11206" w:rsidP="00E11206">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2757" w:type="pct"/>
            <w:shd w:val="clear" w:color="auto" w:fill="auto"/>
          </w:tcPr>
          <w:p w:rsidR="00E11206" w:rsidRPr="00EF4B8E" w:rsidRDefault="00E11206" w:rsidP="00EF4B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EF4B8E">
              <w:rPr>
                <w:rFonts w:ascii="Arial" w:eastAsiaTheme="minorHAnsi" w:hAnsi="Arial" w:cs="Arial"/>
                <w:sz w:val="22"/>
                <w:szCs w:val="22"/>
                <w:lang w:val="en-IN"/>
              </w:rPr>
              <w:t xml:space="preserve">Rs. </w:t>
            </w:r>
            <w:r w:rsidR="005B3DB1" w:rsidRPr="005B3DB1">
              <w:rPr>
                <w:rFonts w:ascii="Arial" w:eastAsiaTheme="minorHAnsi" w:hAnsi="Arial" w:cs="Arial"/>
                <w:sz w:val="22"/>
                <w:szCs w:val="22"/>
                <w:lang w:val="en-IN"/>
              </w:rPr>
              <w:t>31</w:t>
            </w:r>
            <w:r w:rsidR="005B3DB1">
              <w:rPr>
                <w:rFonts w:ascii="Arial" w:eastAsiaTheme="minorHAnsi" w:hAnsi="Arial" w:cs="Arial"/>
                <w:sz w:val="22"/>
                <w:szCs w:val="22"/>
                <w:lang w:val="en-IN"/>
              </w:rPr>
              <w:t>,</w:t>
            </w:r>
            <w:r w:rsidR="005B3DB1" w:rsidRPr="005B3DB1">
              <w:rPr>
                <w:rFonts w:ascii="Arial" w:eastAsiaTheme="minorHAnsi" w:hAnsi="Arial" w:cs="Arial"/>
                <w:sz w:val="22"/>
                <w:szCs w:val="22"/>
                <w:lang w:val="en-IN"/>
              </w:rPr>
              <w:t>80</w:t>
            </w:r>
            <w:r w:rsidR="005B3DB1">
              <w:rPr>
                <w:rFonts w:ascii="Arial" w:eastAsiaTheme="minorHAnsi" w:hAnsi="Arial" w:cs="Arial"/>
                <w:sz w:val="22"/>
                <w:szCs w:val="22"/>
                <w:lang w:val="en-IN"/>
              </w:rPr>
              <w:t>,</w:t>
            </w:r>
            <w:r w:rsidR="005B3DB1" w:rsidRPr="005B3DB1">
              <w:rPr>
                <w:rFonts w:ascii="Arial" w:eastAsiaTheme="minorHAnsi" w:hAnsi="Arial" w:cs="Arial"/>
                <w:sz w:val="22"/>
                <w:szCs w:val="22"/>
                <w:lang w:val="en-IN"/>
              </w:rPr>
              <w:t>59</w:t>
            </w:r>
            <w:r w:rsidR="005B3DB1">
              <w:rPr>
                <w:rFonts w:ascii="Arial" w:eastAsiaTheme="minorHAnsi" w:hAnsi="Arial" w:cs="Arial"/>
                <w:sz w:val="22"/>
                <w:szCs w:val="22"/>
                <w:lang w:val="en-IN"/>
              </w:rPr>
              <w:t>,</w:t>
            </w:r>
            <w:r w:rsidR="005B3DB1" w:rsidRPr="005B3DB1">
              <w:rPr>
                <w:rFonts w:ascii="Arial" w:eastAsiaTheme="minorHAnsi" w:hAnsi="Arial" w:cs="Arial"/>
                <w:sz w:val="22"/>
                <w:szCs w:val="22"/>
                <w:lang w:val="en-IN"/>
              </w:rPr>
              <w:t>340</w:t>
            </w:r>
          </w:p>
        </w:tc>
      </w:tr>
    </w:tbl>
    <w:p w:rsidR="00EC2BAC" w:rsidRDefault="00EC2BAC" w:rsidP="003D08D8">
      <w:pPr>
        <w:pStyle w:val="DefaultText11"/>
        <w:spacing w:after="0" w:line="360" w:lineRule="auto"/>
        <w:jc w:val="both"/>
        <w:rPr>
          <w:rFonts w:ascii="Arial" w:hAnsi="Arial" w:cs="Arial"/>
          <w:b/>
          <w:sz w:val="22"/>
          <w:szCs w:val="22"/>
          <w:highlight w:val="yellow"/>
          <w:u w:val="single"/>
        </w:rPr>
      </w:pPr>
    </w:p>
    <w:p w:rsidR="00FF0D76" w:rsidRDefault="00FF0D76" w:rsidP="00FF0D76">
      <w:pPr>
        <w:spacing w:line="360" w:lineRule="auto"/>
        <w:ind w:right="-613"/>
        <w:jc w:val="both"/>
        <w:rPr>
          <w:rFonts w:ascii="Arial" w:hAnsi="Arial" w:cs="Arial"/>
          <w:sz w:val="22"/>
          <w:szCs w:val="22"/>
        </w:rPr>
      </w:pPr>
      <w:r w:rsidRPr="00BF42A1">
        <w:rPr>
          <w:rFonts w:ascii="Arial" w:hAnsi="Arial" w:cs="Arial"/>
          <w:sz w:val="22"/>
          <w:szCs w:val="22"/>
        </w:rPr>
        <w:t>Part of the above facility was funded by way of term loan</w:t>
      </w:r>
      <w:r>
        <w:rPr>
          <w:rFonts w:ascii="Arial" w:hAnsi="Arial" w:cs="Arial"/>
          <w:sz w:val="22"/>
          <w:szCs w:val="22"/>
        </w:rPr>
        <w:t>s aggregating to Rs.145 Crores, involving SBI, earlier</w:t>
      </w:r>
      <w:r w:rsidRPr="00BF42A1">
        <w:rPr>
          <w:rFonts w:ascii="Arial" w:hAnsi="Arial" w:cs="Arial"/>
          <w:sz w:val="22"/>
          <w:szCs w:val="22"/>
        </w:rPr>
        <w:t xml:space="preserve"> State Bank of Patiala (eSBP), </w:t>
      </w:r>
      <w:r>
        <w:rPr>
          <w:rFonts w:ascii="Arial" w:hAnsi="Arial" w:cs="Arial"/>
          <w:sz w:val="22"/>
          <w:szCs w:val="22"/>
        </w:rPr>
        <w:t>Punjab National Bank (</w:t>
      </w:r>
      <w:r w:rsidRPr="00BF42A1">
        <w:rPr>
          <w:rFonts w:ascii="Arial" w:hAnsi="Arial" w:cs="Arial"/>
          <w:sz w:val="22"/>
          <w:szCs w:val="22"/>
        </w:rPr>
        <w:t>PNB</w:t>
      </w:r>
      <w:r>
        <w:rPr>
          <w:rFonts w:ascii="Arial" w:hAnsi="Arial" w:cs="Arial"/>
          <w:sz w:val="22"/>
          <w:szCs w:val="22"/>
        </w:rPr>
        <w:t>)</w:t>
      </w:r>
      <w:r w:rsidRPr="00BF42A1">
        <w:rPr>
          <w:rFonts w:ascii="Arial" w:hAnsi="Arial" w:cs="Arial"/>
          <w:sz w:val="22"/>
          <w:szCs w:val="22"/>
        </w:rPr>
        <w:t xml:space="preserve"> and Indian Bank. These loans were repaid on time to SBI and PNB and were prepaid to eSBP and Indian Bank. </w:t>
      </w:r>
    </w:p>
    <w:p w:rsidR="00FF0D76" w:rsidRDefault="00FF0D76" w:rsidP="00FF0D76">
      <w:pPr>
        <w:spacing w:line="360" w:lineRule="auto"/>
        <w:ind w:right="-613"/>
        <w:jc w:val="both"/>
        <w:rPr>
          <w:rFonts w:ascii="Arial" w:hAnsi="Arial" w:cs="Arial"/>
          <w:sz w:val="22"/>
          <w:szCs w:val="22"/>
        </w:rPr>
      </w:pPr>
      <w:r w:rsidRPr="00BF42A1">
        <w:rPr>
          <w:rFonts w:ascii="Arial" w:hAnsi="Arial" w:cs="Arial"/>
          <w:sz w:val="22"/>
          <w:szCs w:val="22"/>
        </w:rPr>
        <w:t xml:space="preserve">In 2015, </w:t>
      </w:r>
      <w:r>
        <w:rPr>
          <w:rFonts w:ascii="Arial" w:hAnsi="Arial" w:cs="Arial"/>
          <w:sz w:val="22"/>
          <w:szCs w:val="22"/>
        </w:rPr>
        <w:t xml:space="preserve">during the </w:t>
      </w:r>
      <w:r w:rsidRPr="00BF42A1">
        <w:rPr>
          <w:rFonts w:ascii="Arial" w:hAnsi="Arial" w:cs="Arial"/>
          <w:sz w:val="22"/>
          <w:szCs w:val="22"/>
        </w:rPr>
        <w:t>rough phase</w:t>
      </w:r>
      <w:r>
        <w:rPr>
          <w:rFonts w:ascii="Arial" w:hAnsi="Arial" w:cs="Arial"/>
          <w:sz w:val="22"/>
          <w:szCs w:val="22"/>
        </w:rPr>
        <w:t xml:space="preserve"> of the steel industry in the country,</w:t>
      </w:r>
      <w:r w:rsidRPr="00BF42A1">
        <w:rPr>
          <w:rFonts w:ascii="Arial" w:hAnsi="Arial" w:cs="Arial"/>
          <w:sz w:val="22"/>
          <w:szCs w:val="22"/>
        </w:rPr>
        <w:t xml:space="preserve"> many steel projects were floundering primarily on a</w:t>
      </w:r>
      <w:r>
        <w:rPr>
          <w:rFonts w:ascii="Arial" w:hAnsi="Arial" w:cs="Arial"/>
          <w:sz w:val="22"/>
          <w:szCs w:val="22"/>
        </w:rPr>
        <w:t>ccount of high leverage, the Company followed a contrarian bet investment strategy and</w:t>
      </w:r>
      <w:r w:rsidRPr="00BF42A1">
        <w:rPr>
          <w:rFonts w:ascii="Arial" w:hAnsi="Arial" w:cs="Arial"/>
          <w:sz w:val="22"/>
          <w:szCs w:val="22"/>
        </w:rPr>
        <w:t xml:space="preserve"> </w:t>
      </w:r>
      <w:r>
        <w:rPr>
          <w:rFonts w:ascii="Arial" w:hAnsi="Arial" w:cs="Arial"/>
          <w:sz w:val="22"/>
          <w:szCs w:val="22"/>
        </w:rPr>
        <w:t xml:space="preserve">tried </w:t>
      </w:r>
      <w:r w:rsidRPr="00BF42A1">
        <w:rPr>
          <w:rFonts w:ascii="Arial" w:hAnsi="Arial" w:cs="Arial"/>
          <w:sz w:val="22"/>
          <w:szCs w:val="22"/>
        </w:rPr>
        <w:t xml:space="preserve">to take </w:t>
      </w:r>
      <w:r>
        <w:rPr>
          <w:rFonts w:ascii="Arial" w:hAnsi="Arial" w:cs="Arial"/>
          <w:sz w:val="22"/>
          <w:szCs w:val="22"/>
        </w:rPr>
        <w:t xml:space="preserve">risk of </w:t>
      </w:r>
      <w:r w:rsidRPr="00BF42A1">
        <w:rPr>
          <w:rFonts w:ascii="Arial" w:hAnsi="Arial" w:cs="Arial"/>
          <w:sz w:val="22"/>
          <w:szCs w:val="22"/>
        </w:rPr>
        <w:t>advantage of its low term loans obligations, to add more capacities, and make value added products (Steel), by forward integrating and planned to double its Pig Iron manufacturing facilities to about 0.65 million tonnes, along with sinter plant and other allied facilities, and to forward integrate by way of conversion of its hot iron to steel by Basic Oxygen</w:t>
      </w:r>
      <w:r w:rsidRPr="005A4C4A">
        <w:rPr>
          <w:rFonts w:ascii="Arial" w:hAnsi="Arial" w:cs="Arial"/>
        </w:rPr>
        <w:t xml:space="preserve"> </w:t>
      </w:r>
      <w:r w:rsidRPr="00BF42A1">
        <w:rPr>
          <w:rFonts w:ascii="Arial" w:hAnsi="Arial" w:cs="Arial"/>
          <w:sz w:val="22"/>
          <w:szCs w:val="22"/>
        </w:rPr>
        <w:t xml:space="preserve">Furnace (BOF) Convertors, along with oxygen plants, Continuous Casting Machines (CCM), to finally make Billets for sale. </w:t>
      </w:r>
    </w:p>
    <w:p w:rsidR="00FF0D76" w:rsidRPr="00BF42A1" w:rsidRDefault="00FF0D76" w:rsidP="00FF0D76">
      <w:pPr>
        <w:spacing w:line="360" w:lineRule="auto"/>
        <w:ind w:right="-613"/>
        <w:jc w:val="both"/>
        <w:rPr>
          <w:rFonts w:ascii="Arial" w:hAnsi="Arial" w:cs="Arial"/>
          <w:sz w:val="22"/>
          <w:szCs w:val="22"/>
        </w:rPr>
      </w:pPr>
      <w:r>
        <w:rPr>
          <w:rFonts w:ascii="Arial" w:hAnsi="Arial" w:cs="Arial"/>
          <w:sz w:val="22"/>
          <w:szCs w:val="22"/>
        </w:rPr>
        <w:t>Further to execute the planned expansion, c</w:t>
      </w:r>
      <w:r w:rsidRPr="00BF42A1">
        <w:rPr>
          <w:rFonts w:ascii="Arial" w:hAnsi="Arial" w:cs="Arial"/>
          <w:sz w:val="22"/>
          <w:szCs w:val="22"/>
        </w:rPr>
        <w:t>o</w:t>
      </w:r>
      <w:r>
        <w:rPr>
          <w:rFonts w:ascii="Arial" w:hAnsi="Arial" w:cs="Arial"/>
          <w:sz w:val="22"/>
          <w:szCs w:val="22"/>
        </w:rPr>
        <w:t xml:space="preserve">mpany </w:t>
      </w:r>
      <w:r w:rsidRPr="00BF42A1">
        <w:rPr>
          <w:rFonts w:ascii="Arial" w:hAnsi="Arial" w:cs="Arial"/>
          <w:sz w:val="22"/>
          <w:szCs w:val="22"/>
        </w:rPr>
        <w:t xml:space="preserve">approached the existing Consortium led by </w:t>
      </w:r>
      <w:r>
        <w:rPr>
          <w:rFonts w:ascii="Arial" w:hAnsi="Arial" w:cs="Arial"/>
          <w:sz w:val="22"/>
          <w:szCs w:val="22"/>
        </w:rPr>
        <w:t>State Bank of India (</w:t>
      </w:r>
      <w:r w:rsidRPr="00BF42A1">
        <w:rPr>
          <w:rFonts w:ascii="Arial" w:hAnsi="Arial" w:cs="Arial"/>
          <w:sz w:val="22"/>
          <w:szCs w:val="22"/>
        </w:rPr>
        <w:t>SBI</w:t>
      </w:r>
      <w:r>
        <w:rPr>
          <w:rFonts w:ascii="Arial" w:hAnsi="Arial" w:cs="Arial"/>
          <w:sz w:val="22"/>
          <w:szCs w:val="22"/>
        </w:rPr>
        <w:t>)</w:t>
      </w:r>
      <w:r w:rsidRPr="00BF42A1">
        <w:rPr>
          <w:rFonts w:ascii="Arial" w:hAnsi="Arial" w:cs="Arial"/>
          <w:sz w:val="22"/>
          <w:szCs w:val="22"/>
        </w:rPr>
        <w:t>, which appraised the project and an In-Principal sanction was accorded in August 2015</w:t>
      </w:r>
      <w:r>
        <w:rPr>
          <w:rFonts w:ascii="Arial" w:hAnsi="Arial" w:cs="Arial"/>
          <w:sz w:val="22"/>
          <w:szCs w:val="22"/>
        </w:rPr>
        <w:t xml:space="preserve"> </w:t>
      </w:r>
      <w:r w:rsidRPr="00BF42A1">
        <w:rPr>
          <w:rFonts w:ascii="Arial" w:hAnsi="Arial" w:cs="Arial"/>
          <w:sz w:val="22"/>
          <w:szCs w:val="22"/>
        </w:rPr>
        <w:t>with the following terms:</w:t>
      </w:r>
    </w:p>
    <w:tbl>
      <w:tblPr>
        <w:tblStyle w:val="TableGrid1"/>
        <w:tblW w:w="5215" w:type="pct"/>
        <w:tblInd w:w="108" w:type="dxa"/>
        <w:tblLook w:val="04A0" w:firstRow="1" w:lastRow="0" w:firstColumn="1" w:lastColumn="0" w:noHBand="0" w:noVBand="1"/>
      </w:tblPr>
      <w:tblGrid>
        <w:gridCol w:w="1819"/>
        <w:gridCol w:w="2799"/>
        <w:gridCol w:w="4896"/>
      </w:tblGrid>
      <w:tr w:rsidR="00FF0D76" w:rsidRPr="008E1E9E" w:rsidTr="00A12009">
        <w:tc>
          <w:tcPr>
            <w:tcW w:w="956" w:type="pct"/>
            <w:shd w:val="clear" w:color="auto" w:fill="002060"/>
          </w:tcPr>
          <w:p w:rsidR="00FF0D76" w:rsidRPr="008E1E9E" w:rsidRDefault="00FF0D76" w:rsidP="00A12009">
            <w:pPr>
              <w:tabs>
                <w:tab w:val="left" w:pos="990"/>
              </w:tabs>
              <w:spacing w:line="360" w:lineRule="auto"/>
              <w:jc w:val="center"/>
              <w:rPr>
                <w:rFonts w:ascii="Arial" w:hAnsi="Arial" w:cs="Arial"/>
                <w:b/>
                <w:color w:val="FFFFFF" w:themeColor="background1"/>
                <w:sz w:val="22"/>
                <w:szCs w:val="22"/>
              </w:rPr>
            </w:pPr>
            <w:r w:rsidRPr="008E1E9E">
              <w:rPr>
                <w:rFonts w:ascii="Arial" w:hAnsi="Arial" w:cs="Arial"/>
                <w:b/>
                <w:color w:val="FFFFFF" w:themeColor="background1"/>
                <w:sz w:val="22"/>
                <w:szCs w:val="22"/>
              </w:rPr>
              <w:t>S. No.</w:t>
            </w:r>
          </w:p>
        </w:tc>
        <w:tc>
          <w:tcPr>
            <w:tcW w:w="1471" w:type="pct"/>
            <w:shd w:val="clear" w:color="auto" w:fill="002060"/>
          </w:tcPr>
          <w:p w:rsidR="00FF0D76" w:rsidRPr="008E1E9E" w:rsidRDefault="00FF0D76" w:rsidP="00A12009">
            <w:pPr>
              <w:tabs>
                <w:tab w:val="left" w:pos="990"/>
              </w:tabs>
              <w:spacing w:line="360" w:lineRule="auto"/>
              <w:jc w:val="center"/>
              <w:rPr>
                <w:rFonts w:ascii="Arial" w:hAnsi="Arial" w:cs="Arial"/>
                <w:b/>
                <w:color w:val="FFFFFF" w:themeColor="background1"/>
                <w:sz w:val="22"/>
                <w:szCs w:val="22"/>
              </w:rPr>
            </w:pPr>
            <w:r w:rsidRPr="008E1E9E">
              <w:rPr>
                <w:rFonts w:ascii="Arial" w:hAnsi="Arial" w:cs="Arial"/>
                <w:b/>
                <w:color w:val="FFFFFF" w:themeColor="background1"/>
                <w:sz w:val="22"/>
                <w:szCs w:val="22"/>
              </w:rPr>
              <w:t>Particular</w:t>
            </w:r>
          </w:p>
        </w:tc>
        <w:tc>
          <w:tcPr>
            <w:tcW w:w="2573" w:type="pct"/>
            <w:shd w:val="clear" w:color="auto" w:fill="002060"/>
          </w:tcPr>
          <w:p w:rsidR="00FF0D76" w:rsidRPr="008E1E9E" w:rsidRDefault="00FF0D76" w:rsidP="00A12009">
            <w:pPr>
              <w:tabs>
                <w:tab w:val="left" w:pos="990"/>
              </w:tabs>
              <w:spacing w:line="360" w:lineRule="auto"/>
              <w:jc w:val="center"/>
              <w:rPr>
                <w:rFonts w:ascii="Arial" w:hAnsi="Arial" w:cs="Arial"/>
                <w:b/>
                <w:color w:val="FFFFFF" w:themeColor="background1"/>
                <w:sz w:val="22"/>
                <w:szCs w:val="22"/>
              </w:rPr>
            </w:pPr>
            <w:r w:rsidRPr="008E1E9E">
              <w:rPr>
                <w:rFonts w:ascii="Arial" w:hAnsi="Arial" w:cs="Arial"/>
                <w:b/>
                <w:color w:val="FFFFFF" w:themeColor="background1"/>
                <w:sz w:val="22"/>
                <w:szCs w:val="22"/>
              </w:rPr>
              <w:t>Description</w:t>
            </w:r>
          </w:p>
        </w:tc>
      </w:tr>
      <w:tr w:rsidR="00FF0D76" w:rsidRPr="008E1E9E" w:rsidTr="00A12009">
        <w:trPr>
          <w:trHeight w:val="523"/>
        </w:trPr>
        <w:tc>
          <w:tcPr>
            <w:tcW w:w="956" w:type="pct"/>
            <w:vAlign w:val="center"/>
          </w:tcPr>
          <w:p w:rsidR="00FF0D76" w:rsidRPr="008E1E9E" w:rsidRDefault="00FF0D76" w:rsidP="00A12009">
            <w:pPr>
              <w:pStyle w:val="ListParagraph"/>
              <w:numPr>
                <w:ilvl w:val="3"/>
                <w:numId w:val="29"/>
              </w:numPr>
              <w:spacing w:line="360" w:lineRule="auto"/>
              <w:ind w:left="601" w:right="-109" w:hanging="283"/>
              <w:rPr>
                <w:rFonts w:ascii="Arial" w:hAnsi="Arial" w:cs="Arial"/>
                <w:b/>
                <w:color w:val="222222"/>
                <w:sz w:val="22"/>
                <w:szCs w:val="22"/>
                <w:lang w:val="en-IN" w:eastAsia="en-IN"/>
              </w:rPr>
            </w:pPr>
          </w:p>
        </w:tc>
        <w:tc>
          <w:tcPr>
            <w:tcW w:w="1471" w:type="pct"/>
            <w:vAlign w:val="center"/>
          </w:tcPr>
          <w:p w:rsidR="00FF0D76" w:rsidRPr="008E1E9E" w:rsidRDefault="00FF0D76" w:rsidP="00A12009">
            <w:pPr>
              <w:spacing w:line="360" w:lineRule="auto"/>
              <w:rPr>
                <w:rFonts w:ascii="Arial" w:hAnsi="Arial" w:cs="Arial"/>
                <w:b/>
                <w:sz w:val="22"/>
                <w:szCs w:val="22"/>
              </w:rPr>
            </w:pPr>
            <w:r w:rsidRPr="008E1E9E">
              <w:rPr>
                <w:rFonts w:ascii="Arial" w:hAnsi="Arial" w:cs="Arial"/>
                <w:sz w:val="22"/>
                <w:szCs w:val="22"/>
              </w:rPr>
              <w:t>Total Project cost</w:t>
            </w:r>
          </w:p>
        </w:tc>
        <w:tc>
          <w:tcPr>
            <w:tcW w:w="2573" w:type="pct"/>
            <w:vAlign w:val="center"/>
          </w:tcPr>
          <w:p w:rsidR="00FF0D76" w:rsidRPr="008E1E9E" w:rsidRDefault="00FF0D76" w:rsidP="00A12009">
            <w:pPr>
              <w:spacing w:line="360" w:lineRule="auto"/>
              <w:jc w:val="center"/>
              <w:rPr>
                <w:rFonts w:ascii="Arial" w:hAnsi="Arial" w:cs="Arial"/>
                <w:color w:val="222222"/>
                <w:sz w:val="22"/>
                <w:szCs w:val="22"/>
                <w:lang w:val="en-IN" w:eastAsia="en-IN"/>
              </w:rPr>
            </w:pPr>
            <w:r w:rsidRPr="008E1E9E">
              <w:rPr>
                <w:rFonts w:ascii="Arial" w:hAnsi="Arial" w:cs="Arial"/>
                <w:sz w:val="22"/>
                <w:szCs w:val="22"/>
              </w:rPr>
              <w:t>Rs. 854.42 Crores</w:t>
            </w:r>
          </w:p>
        </w:tc>
      </w:tr>
      <w:tr w:rsidR="00FF0D76" w:rsidRPr="008E1E9E" w:rsidTr="00A12009">
        <w:tc>
          <w:tcPr>
            <w:tcW w:w="956" w:type="pct"/>
            <w:vAlign w:val="center"/>
          </w:tcPr>
          <w:p w:rsidR="00FF0D76" w:rsidRPr="008E1E9E" w:rsidRDefault="00FF0D76" w:rsidP="00A12009">
            <w:pPr>
              <w:pStyle w:val="ListParagraph"/>
              <w:numPr>
                <w:ilvl w:val="3"/>
                <w:numId w:val="29"/>
              </w:numPr>
              <w:spacing w:line="360" w:lineRule="auto"/>
              <w:ind w:left="318" w:right="-109" w:firstLine="0"/>
              <w:rPr>
                <w:rFonts w:ascii="Arial" w:hAnsi="Arial" w:cs="Arial"/>
                <w:b/>
                <w:color w:val="222222"/>
                <w:sz w:val="22"/>
                <w:szCs w:val="22"/>
                <w:lang w:val="en-IN" w:eastAsia="en-IN"/>
              </w:rPr>
            </w:pPr>
          </w:p>
        </w:tc>
        <w:tc>
          <w:tcPr>
            <w:tcW w:w="1471" w:type="pct"/>
            <w:vAlign w:val="center"/>
          </w:tcPr>
          <w:p w:rsidR="00FF0D76" w:rsidRPr="008E1E9E" w:rsidRDefault="00FF0D76" w:rsidP="00A12009">
            <w:pPr>
              <w:spacing w:line="360" w:lineRule="auto"/>
              <w:rPr>
                <w:rFonts w:ascii="Arial" w:hAnsi="Arial" w:cs="Arial"/>
                <w:b/>
                <w:sz w:val="22"/>
                <w:szCs w:val="22"/>
              </w:rPr>
            </w:pPr>
            <w:r w:rsidRPr="008E1E9E">
              <w:rPr>
                <w:rFonts w:ascii="Arial" w:hAnsi="Arial" w:cs="Arial"/>
                <w:sz w:val="22"/>
                <w:szCs w:val="22"/>
              </w:rPr>
              <w:t>Total Term Loan</w:t>
            </w:r>
          </w:p>
        </w:tc>
        <w:tc>
          <w:tcPr>
            <w:tcW w:w="2573" w:type="pct"/>
            <w:vAlign w:val="center"/>
          </w:tcPr>
          <w:p w:rsidR="00FF0D76" w:rsidRPr="008E1E9E" w:rsidRDefault="00FF0D76" w:rsidP="00A12009">
            <w:pPr>
              <w:spacing w:line="360" w:lineRule="auto"/>
              <w:jc w:val="center"/>
              <w:rPr>
                <w:rFonts w:ascii="Arial" w:hAnsi="Arial" w:cs="Arial"/>
                <w:color w:val="222222"/>
                <w:sz w:val="22"/>
                <w:szCs w:val="22"/>
                <w:lang w:val="en-IN" w:eastAsia="en-IN"/>
              </w:rPr>
            </w:pPr>
            <w:r w:rsidRPr="008E1E9E">
              <w:rPr>
                <w:rFonts w:ascii="Arial" w:hAnsi="Arial" w:cs="Arial"/>
                <w:sz w:val="22"/>
                <w:szCs w:val="22"/>
              </w:rPr>
              <w:t>Rs. 513.00 Crores (DE 1.50 : 1)</w:t>
            </w:r>
          </w:p>
        </w:tc>
      </w:tr>
      <w:tr w:rsidR="00FF0D76" w:rsidRPr="008E1E9E" w:rsidTr="00A12009">
        <w:tc>
          <w:tcPr>
            <w:tcW w:w="956" w:type="pct"/>
            <w:vAlign w:val="center"/>
          </w:tcPr>
          <w:p w:rsidR="00FF0D76" w:rsidRPr="008E1E9E" w:rsidRDefault="00FF0D76" w:rsidP="00A12009">
            <w:pPr>
              <w:pStyle w:val="ListParagraph"/>
              <w:numPr>
                <w:ilvl w:val="3"/>
                <w:numId w:val="29"/>
              </w:numPr>
              <w:spacing w:line="360" w:lineRule="auto"/>
              <w:ind w:left="318" w:right="-109" w:firstLine="0"/>
              <w:rPr>
                <w:rFonts w:ascii="Arial" w:hAnsi="Arial" w:cs="Arial"/>
                <w:b/>
                <w:color w:val="222222"/>
                <w:sz w:val="22"/>
                <w:szCs w:val="22"/>
                <w:lang w:val="en-IN" w:eastAsia="en-IN"/>
              </w:rPr>
            </w:pPr>
          </w:p>
        </w:tc>
        <w:tc>
          <w:tcPr>
            <w:tcW w:w="1471" w:type="pct"/>
            <w:vAlign w:val="center"/>
          </w:tcPr>
          <w:p w:rsidR="00FF0D76" w:rsidRPr="008E1E9E" w:rsidRDefault="00FF0D76" w:rsidP="00A12009">
            <w:pPr>
              <w:spacing w:line="360" w:lineRule="auto"/>
              <w:rPr>
                <w:rFonts w:ascii="Arial" w:hAnsi="Arial" w:cs="Arial"/>
                <w:color w:val="222222"/>
                <w:sz w:val="22"/>
                <w:szCs w:val="22"/>
                <w:lang w:val="en-IN" w:eastAsia="en-IN"/>
              </w:rPr>
            </w:pPr>
            <w:r w:rsidRPr="008E1E9E">
              <w:rPr>
                <w:rFonts w:ascii="Arial" w:hAnsi="Arial" w:cs="Arial"/>
                <w:sz w:val="22"/>
                <w:szCs w:val="22"/>
              </w:rPr>
              <w:t>SBI’s Share</w:t>
            </w:r>
          </w:p>
        </w:tc>
        <w:tc>
          <w:tcPr>
            <w:tcW w:w="2573" w:type="pct"/>
            <w:vAlign w:val="center"/>
          </w:tcPr>
          <w:p w:rsidR="00FF0D76" w:rsidRPr="008E1E9E" w:rsidRDefault="00FF0D76" w:rsidP="00A12009">
            <w:pPr>
              <w:spacing w:line="360" w:lineRule="auto"/>
              <w:jc w:val="center"/>
              <w:rPr>
                <w:rFonts w:ascii="Arial" w:hAnsi="Arial" w:cs="Arial"/>
                <w:color w:val="000000"/>
                <w:sz w:val="22"/>
                <w:szCs w:val="22"/>
              </w:rPr>
            </w:pPr>
            <w:r w:rsidRPr="008E1E9E">
              <w:rPr>
                <w:rFonts w:ascii="Arial" w:hAnsi="Arial" w:cs="Arial"/>
                <w:sz w:val="22"/>
                <w:szCs w:val="22"/>
              </w:rPr>
              <w:t>Rs. 250.00 Crores (48.73% of total debt)</w:t>
            </w:r>
          </w:p>
        </w:tc>
      </w:tr>
      <w:tr w:rsidR="00FF0D76" w:rsidRPr="008E1E9E" w:rsidTr="00A12009">
        <w:tc>
          <w:tcPr>
            <w:tcW w:w="956" w:type="pct"/>
            <w:vAlign w:val="center"/>
          </w:tcPr>
          <w:p w:rsidR="00FF0D76" w:rsidRPr="008E1E9E" w:rsidRDefault="00FF0D76" w:rsidP="00A12009">
            <w:pPr>
              <w:pStyle w:val="ListParagraph"/>
              <w:numPr>
                <w:ilvl w:val="3"/>
                <w:numId w:val="29"/>
              </w:numPr>
              <w:spacing w:line="360" w:lineRule="auto"/>
              <w:ind w:left="318" w:right="-109" w:firstLine="0"/>
              <w:rPr>
                <w:rFonts w:ascii="Arial" w:hAnsi="Arial" w:cs="Arial"/>
                <w:b/>
                <w:color w:val="222222"/>
                <w:sz w:val="22"/>
                <w:szCs w:val="22"/>
                <w:lang w:val="en-IN" w:eastAsia="en-IN"/>
              </w:rPr>
            </w:pPr>
          </w:p>
        </w:tc>
        <w:tc>
          <w:tcPr>
            <w:tcW w:w="1471" w:type="pct"/>
            <w:vAlign w:val="center"/>
          </w:tcPr>
          <w:p w:rsidR="00FF0D76" w:rsidRPr="008E1E9E" w:rsidRDefault="00FF0D76" w:rsidP="00A12009">
            <w:pPr>
              <w:spacing w:line="360" w:lineRule="auto"/>
              <w:rPr>
                <w:rFonts w:ascii="Arial" w:hAnsi="Arial" w:cs="Arial"/>
                <w:color w:val="222222"/>
                <w:sz w:val="22"/>
                <w:szCs w:val="22"/>
                <w:lang w:val="en-IN" w:eastAsia="en-IN"/>
              </w:rPr>
            </w:pPr>
            <w:r w:rsidRPr="008E1E9E">
              <w:rPr>
                <w:rFonts w:ascii="Arial" w:hAnsi="Arial" w:cs="Arial"/>
                <w:sz w:val="22"/>
                <w:szCs w:val="22"/>
              </w:rPr>
              <w:t>Upfront Equity</w:t>
            </w:r>
          </w:p>
        </w:tc>
        <w:tc>
          <w:tcPr>
            <w:tcW w:w="2573" w:type="pct"/>
            <w:vAlign w:val="center"/>
          </w:tcPr>
          <w:p w:rsidR="00FF0D76" w:rsidRPr="008E1E9E" w:rsidRDefault="00FF0D76" w:rsidP="00A12009">
            <w:pPr>
              <w:spacing w:line="360" w:lineRule="auto"/>
              <w:jc w:val="center"/>
              <w:rPr>
                <w:rFonts w:ascii="Arial" w:hAnsi="Arial" w:cs="Arial"/>
                <w:color w:val="000000"/>
                <w:sz w:val="22"/>
                <w:szCs w:val="22"/>
              </w:rPr>
            </w:pPr>
            <w:r w:rsidRPr="008E1E9E">
              <w:rPr>
                <w:rFonts w:ascii="Arial" w:hAnsi="Arial" w:cs="Arial"/>
                <w:sz w:val="22"/>
                <w:szCs w:val="22"/>
              </w:rPr>
              <w:t>60% (Rs. 204.85 Crores) of the total Equity of Rs.341.42 Crores</w:t>
            </w:r>
          </w:p>
        </w:tc>
      </w:tr>
    </w:tbl>
    <w:p w:rsidR="00FF0D76" w:rsidRDefault="00FF0D76" w:rsidP="00FF0D76">
      <w:pPr>
        <w:spacing w:line="276" w:lineRule="auto"/>
        <w:ind w:right="-613"/>
        <w:jc w:val="both"/>
        <w:rPr>
          <w:rFonts w:ascii="Arial" w:hAnsi="Arial" w:cs="Arial"/>
          <w:sz w:val="22"/>
        </w:rPr>
      </w:pPr>
    </w:p>
    <w:p w:rsidR="00FF0D76" w:rsidRPr="00C545CC" w:rsidRDefault="00FF0D76" w:rsidP="00FF0D76">
      <w:pPr>
        <w:spacing w:line="360" w:lineRule="auto"/>
        <w:ind w:right="-613"/>
        <w:jc w:val="both"/>
        <w:rPr>
          <w:rFonts w:ascii="Arial" w:hAnsi="Arial" w:cs="Arial"/>
          <w:sz w:val="22"/>
          <w:highlight w:val="yellow"/>
        </w:rPr>
      </w:pPr>
      <w:r>
        <w:rPr>
          <w:rFonts w:ascii="Arial" w:hAnsi="Arial" w:cs="Arial"/>
          <w:sz w:val="22"/>
        </w:rPr>
        <w:t>As per the information provided by the client/company, below table shows the Total Capacity Installed, Capacity Utilization, Captive Consumption and Raw Material consumed historically by the company from FY 2017 to FY 2022. Thus the operating performance of the Plant was as follows:-</w:t>
      </w:r>
    </w:p>
    <w:tbl>
      <w:tblPr>
        <w:tblW w:w="52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60"/>
        <w:gridCol w:w="1119"/>
        <w:gridCol w:w="1119"/>
        <w:gridCol w:w="1119"/>
        <w:gridCol w:w="1121"/>
        <w:gridCol w:w="1258"/>
      </w:tblGrid>
      <w:tr w:rsidR="00FF0D76" w:rsidRPr="003F6933" w:rsidTr="00A12009">
        <w:trPr>
          <w:trHeight w:val="393"/>
        </w:trPr>
        <w:tc>
          <w:tcPr>
            <w:tcW w:w="1324" w:type="pct"/>
            <w:shd w:val="clear" w:color="auto" w:fill="002060"/>
            <w:vAlign w:val="center"/>
            <w:hideMark/>
          </w:tcPr>
          <w:p w:rsidR="00FF0D76" w:rsidRPr="005C0B74" w:rsidRDefault="00FF0D76" w:rsidP="00A12009">
            <w:pPr>
              <w:spacing w:after="0" w:line="360" w:lineRule="auto"/>
              <w:rPr>
                <w:rFonts w:asciiTheme="minorHAnsi" w:hAnsiTheme="minorHAnsi" w:cstheme="minorHAnsi"/>
                <w:b/>
                <w:bCs/>
                <w:iCs/>
                <w:color w:val="FFFFFF" w:themeColor="background1"/>
                <w:sz w:val="22"/>
                <w:szCs w:val="22"/>
                <w:lang w:val="en-IN" w:eastAsia="en-IN"/>
              </w:rPr>
            </w:pPr>
            <w:r w:rsidRPr="005C0B74">
              <w:rPr>
                <w:rFonts w:asciiTheme="minorHAnsi" w:hAnsiTheme="minorHAnsi" w:cstheme="minorHAnsi"/>
                <w:b/>
                <w:bCs/>
                <w:iCs/>
                <w:color w:val="FFFFFF" w:themeColor="background1"/>
                <w:sz w:val="22"/>
                <w:szCs w:val="22"/>
                <w:lang w:val="en-IN" w:eastAsia="en-IN"/>
              </w:rPr>
              <w:t>Particulars</w:t>
            </w:r>
          </w:p>
        </w:tc>
        <w:tc>
          <w:tcPr>
            <w:tcW w:w="662" w:type="pct"/>
            <w:shd w:val="clear" w:color="auto" w:fill="002060"/>
            <w:vAlign w:val="center"/>
            <w:hideMark/>
          </w:tcPr>
          <w:p w:rsidR="00FF0D76" w:rsidRPr="005C0B74" w:rsidRDefault="00FF0D76" w:rsidP="00A12009">
            <w:pPr>
              <w:spacing w:after="0" w:line="360" w:lineRule="auto"/>
              <w:jc w:val="center"/>
              <w:rPr>
                <w:rFonts w:asciiTheme="minorHAnsi" w:hAnsiTheme="minorHAnsi" w:cstheme="minorHAnsi"/>
                <w:b/>
                <w:bCs/>
                <w:iCs/>
                <w:color w:val="FFFFFF" w:themeColor="background1"/>
                <w:sz w:val="22"/>
                <w:szCs w:val="22"/>
                <w:lang w:val="en-IN" w:eastAsia="en-IN"/>
              </w:rPr>
            </w:pPr>
            <w:r w:rsidRPr="005C0B74">
              <w:rPr>
                <w:rFonts w:asciiTheme="minorHAnsi" w:hAnsiTheme="minorHAnsi" w:cstheme="minorHAnsi"/>
                <w:b/>
                <w:bCs/>
                <w:iCs/>
                <w:color w:val="FFFFFF" w:themeColor="background1"/>
                <w:sz w:val="22"/>
                <w:szCs w:val="22"/>
                <w:lang w:val="en-IN" w:eastAsia="en-IN"/>
              </w:rPr>
              <w:t>FY 2017 A</w:t>
            </w:r>
          </w:p>
        </w:tc>
        <w:tc>
          <w:tcPr>
            <w:tcW w:w="588" w:type="pct"/>
            <w:shd w:val="clear" w:color="auto" w:fill="002060"/>
            <w:vAlign w:val="center"/>
            <w:hideMark/>
          </w:tcPr>
          <w:p w:rsidR="00FF0D76" w:rsidRPr="005C0B74" w:rsidRDefault="00FF0D76" w:rsidP="00A12009">
            <w:pPr>
              <w:spacing w:after="0" w:line="360" w:lineRule="auto"/>
              <w:jc w:val="center"/>
              <w:rPr>
                <w:rFonts w:asciiTheme="minorHAnsi" w:hAnsiTheme="minorHAnsi" w:cstheme="minorHAnsi"/>
                <w:b/>
                <w:bCs/>
                <w:iCs/>
                <w:color w:val="FFFFFF" w:themeColor="background1"/>
                <w:sz w:val="22"/>
                <w:szCs w:val="22"/>
                <w:lang w:val="en-IN" w:eastAsia="en-IN"/>
              </w:rPr>
            </w:pPr>
            <w:r w:rsidRPr="005C0B74">
              <w:rPr>
                <w:rFonts w:asciiTheme="minorHAnsi" w:hAnsiTheme="minorHAnsi" w:cstheme="minorHAnsi"/>
                <w:b/>
                <w:bCs/>
                <w:iCs/>
                <w:color w:val="FFFFFF" w:themeColor="background1"/>
                <w:sz w:val="22"/>
                <w:szCs w:val="22"/>
                <w:lang w:val="en-IN" w:eastAsia="en-IN"/>
              </w:rPr>
              <w:t>FY 2018 A</w:t>
            </w:r>
          </w:p>
        </w:tc>
        <w:tc>
          <w:tcPr>
            <w:tcW w:w="588" w:type="pct"/>
            <w:shd w:val="clear" w:color="auto" w:fill="002060"/>
            <w:vAlign w:val="center"/>
            <w:hideMark/>
          </w:tcPr>
          <w:p w:rsidR="00FF0D76" w:rsidRPr="005C0B74" w:rsidRDefault="00FF0D76" w:rsidP="00A12009">
            <w:pPr>
              <w:spacing w:after="0" w:line="360" w:lineRule="auto"/>
              <w:jc w:val="center"/>
              <w:rPr>
                <w:rFonts w:asciiTheme="minorHAnsi" w:hAnsiTheme="minorHAnsi" w:cstheme="minorHAnsi"/>
                <w:b/>
                <w:bCs/>
                <w:iCs/>
                <w:color w:val="FFFFFF" w:themeColor="background1"/>
                <w:sz w:val="22"/>
                <w:szCs w:val="22"/>
                <w:lang w:val="en-IN" w:eastAsia="en-IN"/>
              </w:rPr>
            </w:pPr>
            <w:r w:rsidRPr="005C0B74">
              <w:rPr>
                <w:rFonts w:asciiTheme="minorHAnsi" w:hAnsiTheme="minorHAnsi" w:cstheme="minorHAnsi"/>
                <w:b/>
                <w:bCs/>
                <w:iCs/>
                <w:color w:val="FFFFFF" w:themeColor="background1"/>
                <w:sz w:val="22"/>
                <w:szCs w:val="22"/>
                <w:lang w:val="en-IN" w:eastAsia="en-IN"/>
              </w:rPr>
              <w:t>FY 2019 A</w:t>
            </w:r>
          </w:p>
        </w:tc>
        <w:tc>
          <w:tcPr>
            <w:tcW w:w="588" w:type="pct"/>
            <w:shd w:val="clear" w:color="auto" w:fill="002060"/>
            <w:vAlign w:val="center"/>
            <w:hideMark/>
          </w:tcPr>
          <w:p w:rsidR="00FF0D76" w:rsidRPr="005C0B74" w:rsidRDefault="00FF0D76" w:rsidP="00A12009">
            <w:pPr>
              <w:spacing w:after="0" w:line="360" w:lineRule="auto"/>
              <w:jc w:val="center"/>
              <w:rPr>
                <w:rFonts w:asciiTheme="minorHAnsi" w:hAnsiTheme="minorHAnsi" w:cstheme="minorHAnsi"/>
                <w:b/>
                <w:bCs/>
                <w:iCs/>
                <w:color w:val="FFFFFF" w:themeColor="background1"/>
                <w:sz w:val="22"/>
                <w:szCs w:val="22"/>
                <w:lang w:val="en-IN" w:eastAsia="en-IN"/>
              </w:rPr>
            </w:pPr>
            <w:r w:rsidRPr="005C0B74">
              <w:rPr>
                <w:rFonts w:asciiTheme="minorHAnsi" w:hAnsiTheme="minorHAnsi" w:cstheme="minorHAnsi"/>
                <w:b/>
                <w:bCs/>
                <w:iCs/>
                <w:color w:val="FFFFFF" w:themeColor="background1"/>
                <w:sz w:val="22"/>
                <w:szCs w:val="22"/>
                <w:lang w:val="en-IN" w:eastAsia="en-IN"/>
              </w:rPr>
              <w:t>FY 2020 A</w:t>
            </w:r>
          </w:p>
        </w:tc>
        <w:tc>
          <w:tcPr>
            <w:tcW w:w="589" w:type="pct"/>
            <w:shd w:val="clear" w:color="auto" w:fill="002060"/>
            <w:vAlign w:val="center"/>
            <w:hideMark/>
          </w:tcPr>
          <w:p w:rsidR="00FF0D76" w:rsidRPr="005C0B74" w:rsidRDefault="00FF0D76" w:rsidP="00A12009">
            <w:pPr>
              <w:spacing w:after="0" w:line="360" w:lineRule="auto"/>
              <w:jc w:val="center"/>
              <w:rPr>
                <w:rFonts w:asciiTheme="minorHAnsi" w:hAnsiTheme="minorHAnsi" w:cstheme="minorHAnsi"/>
                <w:b/>
                <w:bCs/>
                <w:iCs/>
                <w:color w:val="FFFFFF" w:themeColor="background1"/>
                <w:sz w:val="22"/>
                <w:szCs w:val="22"/>
                <w:lang w:val="en-IN" w:eastAsia="en-IN"/>
              </w:rPr>
            </w:pPr>
            <w:r w:rsidRPr="005C0B74">
              <w:rPr>
                <w:rFonts w:asciiTheme="minorHAnsi" w:hAnsiTheme="minorHAnsi" w:cstheme="minorHAnsi"/>
                <w:b/>
                <w:bCs/>
                <w:iCs/>
                <w:color w:val="FFFFFF" w:themeColor="background1"/>
                <w:sz w:val="22"/>
                <w:szCs w:val="22"/>
                <w:lang w:val="en-IN" w:eastAsia="en-IN"/>
              </w:rPr>
              <w:t>FY 2021 A</w:t>
            </w:r>
          </w:p>
        </w:tc>
        <w:tc>
          <w:tcPr>
            <w:tcW w:w="661" w:type="pct"/>
            <w:shd w:val="clear" w:color="auto" w:fill="002060"/>
            <w:vAlign w:val="center"/>
            <w:hideMark/>
          </w:tcPr>
          <w:p w:rsidR="00FF0D76" w:rsidRPr="005C0B74" w:rsidRDefault="00FF0D76" w:rsidP="00A12009">
            <w:pPr>
              <w:spacing w:after="0" w:line="360" w:lineRule="auto"/>
              <w:jc w:val="center"/>
              <w:rPr>
                <w:rFonts w:asciiTheme="minorHAnsi" w:hAnsiTheme="minorHAnsi" w:cstheme="minorHAnsi"/>
                <w:b/>
                <w:bCs/>
                <w:iCs/>
                <w:color w:val="FFFFFF" w:themeColor="background1"/>
                <w:sz w:val="22"/>
                <w:szCs w:val="22"/>
                <w:lang w:val="en-IN" w:eastAsia="en-IN"/>
              </w:rPr>
            </w:pPr>
            <w:r w:rsidRPr="005C0B74">
              <w:rPr>
                <w:rFonts w:asciiTheme="minorHAnsi" w:hAnsiTheme="minorHAnsi" w:cstheme="minorHAnsi"/>
                <w:b/>
                <w:bCs/>
                <w:iCs/>
                <w:color w:val="FFFFFF" w:themeColor="background1"/>
                <w:sz w:val="22"/>
                <w:szCs w:val="22"/>
                <w:lang w:val="en-IN" w:eastAsia="en-IN"/>
              </w:rPr>
              <w:t>FY 2022 P</w:t>
            </w:r>
          </w:p>
        </w:tc>
      </w:tr>
      <w:tr w:rsidR="00FF0D76" w:rsidRPr="003F6933" w:rsidTr="00A12009">
        <w:trPr>
          <w:trHeight w:val="398"/>
        </w:trPr>
        <w:tc>
          <w:tcPr>
            <w:tcW w:w="1324" w:type="pct"/>
            <w:shd w:val="clear" w:color="000000" w:fill="FFFFFF"/>
            <w:vAlign w:val="center"/>
            <w:hideMark/>
          </w:tcPr>
          <w:p w:rsidR="00FF0D76" w:rsidRPr="005C0B74" w:rsidRDefault="00FF0D76" w:rsidP="00A12009">
            <w:pPr>
              <w:spacing w:after="0" w:line="360" w:lineRule="auto"/>
              <w:rPr>
                <w:rFonts w:asciiTheme="minorHAnsi" w:hAnsiTheme="minorHAnsi" w:cstheme="minorHAnsi"/>
                <w:b/>
                <w:bCs/>
                <w:sz w:val="22"/>
                <w:szCs w:val="22"/>
                <w:lang w:val="en-IN" w:eastAsia="en-IN"/>
              </w:rPr>
            </w:pPr>
            <w:r w:rsidRPr="005C0B74">
              <w:rPr>
                <w:rFonts w:asciiTheme="minorHAnsi" w:hAnsiTheme="minorHAnsi" w:cstheme="minorHAnsi"/>
                <w:b/>
                <w:bCs/>
                <w:sz w:val="22"/>
                <w:szCs w:val="22"/>
                <w:lang w:val="en-IN" w:eastAsia="en-IN"/>
              </w:rPr>
              <w:t>Installed Capacity (MT)</w:t>
            </w:r>
          </w:p>
        </w:tc>
        <w:tc>
          <w:tcPr>
            <w:tcW w:w="662" w:type="pct"/>
            <w:shd w:val="clear" w:color="000000" w:fill="FFFFFF"/>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 </w:t>
            </w:r>
          </w:p>
        </w:tc>
        <w:tc>
          <w:tcPr>
            <w:tcW w:w="588" w:type="pct"/>
            <w:shd w:val="clear" w:color="000000" w:fill="FFFFFF"/>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 </w:t>
            </w:r>
          </w:p>
        </w:tc>
        <w:tc>
          <w:tcPr>
            <w:tcW w:w="588" w:type="pct"/>
            <w:shd w:val="clear" w:color="000000" w:fill="FFFFFF"/>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 </w:t>
            </w:r>
          </w:p>
        </w:tc>
        <w:tc>
          <w:tcPr>
            <w:tcW w:w="588" w:type="pct"/>
            <w:shd w:val="clear" w:color="000000" w:fill="FFFFFF"/>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 </w:t>
            </w:r>
          </w:p>
        </w:tc>
        <w:tc>
          <w:tcPr>
            <w:tcW w:w="589" w:type="pct"/>
            <w:shd w:val="clear" w:color="000000" w:fill="FFFFFF"/>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 </w:t>
            </w:r>
          </w:p>
        </w:tc>
        <w:tc>
          <w:tcPr>
            <w:tcW w:w="661" w:type="pct"/>
            <w:shd w:val="clear" w:color="000000" w:fill="FFFFFF"/>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 </w:t>
            </w:r>
          </w:p>
        </w:tc>
      </w:tr>
      <w:tr w:rsidR="00FF0D76" w:rsidRPr="003F6933" w:rsidTr="00A12009">
        <w:trPr>
          <w:trHeight w:val="570"/>
        </w:trPr>
        <w:tc>
          <w:tcPr>
            <w:tcW w:w="1324" w:type="pct"/>
            <w:shd w:val="clear" w:color="000000" w:fill="FFFFFF"/>
            <w:vAlign w:val="center"/>
            <w:hideMark/>
          </w:tcPr>
          <w:p w:rsidR="00FF0D76" w:rsidRPr="003F6933" w:rsidRDefault="00FF0D76" w:rsidP="00A12009">
            <w:pPr>
              <w:spacing w:after="0" w:line="360" w:lineRule="auto"/>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Sponge Iron</w:t>
            </w:r>
          </w:p>
        </w:tc>
        <w:tc>
          <w:tcPr>
            <w:tcW w:w="662"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120000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120000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120000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120000</w:t>
            </w:r>
          </w:p>
        </w:tc>
        <w:tc>
          <w:tcPr>
            <w:tcW w:w="589"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120000</w:t>
            </w:r>
          </w:p>
        </w:tc>
        <w:tc>
          <w:tcPr>
            <w:tcW w:w="661"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120000</w:t>
            </w:r>
          </w:p>
        </w:tc>
      </w:tr>
      <w:tr w:rsidR="00FF0D76" w:rsidRPr="003F6933" w:rsidTr="00A12009">
        <w:trPr>
          <w:trHeight w:val="1140"/>
        </w:trPr>
        <w:tc>
          <w:tcPr>
            <w:tcW w:w="1324" w:type="pct"/>
            <w:shd w:val="clear" w:color="000000" w:fill="FFFFFF"/>
            <w:vAlign w:val="center"/>
            <w:hideMark/>
          </w:tcPr>
          <w:p w:rsidR="00FF0D76" w:rsidRPr="003F6933" w:rsidRDefault="00FF0D76" w:rsidP="00A12009">
            <w:pPr>
              <w:spacing w:after="0" w:line="360" w:lineRule="auto"/>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Pig Iron ( Including Runner) i.e. Hot Metal</w:t>
            </w:r>
          </w:p>
        </w:tc>
        <w:tc>
          <w:tcPr>
            <w:tcW w:w="662"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600000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600000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600000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600000</w:t>
            </w:r>
          </w:p>
        </w:tc>
        <w:tc>
          <w:tcPr>
            <w:tcW w:w="589"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600000</w:t>
            </w:r>
          </w:p>
        </w:tc>
        <w:tc>
          <w:tcPr>
            <w:tcW w:w="661"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600000</w:t>
            </w:r>
          </w:p>
        </w:tc>
      </w:tr>
      <w:tr w:rsidR="00FF0D76" w:rsidRPr="003F6933" w:rsidTr="00A12009">
        <w:trPr>
          <w:trHeight w:val="570"/>
        </w:trPr>
        <w:tc>
          <w:tcPr>
            <w:tcW w:w="1324" w:type="pct"/>
            <w:shd w:val="clear" w:color="000000" w:fill="FFFFFF"/>
            <w:vAlign w:val="center"/>
            <w:hideMark/>
          </w:tcPr>
          <w:p w:rsidR="00FF0D76" w:rsidRPr="003F6933" w:rsidRDefault="00FF0D76" w:rsidP="00A12009">
            <w:pPr>
              <w:spacing w:after="0" w:line="360" w:lineRule="auto"/>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Sinter</w:t>
            </w:r>
          </w:p>
        </w:tc>
        <w:tc>
          <w:tcPr>
            <w:tcW w:w="662"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680000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680000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680000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680000</w:t>
            </w:r>
          </w:p>
        </w:tc>
        <w:tc>
          <w:tcPr>
            <w:tcW w:w="589"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680000</w:t>
            </w:r>
          </w:p>
        </w:tc>
        <w:tc>
          <w:tcPr>
            <w:tcW w:w="661"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680000</w:t>
            </w:r>
          </w:p>
        </w:tc>
      </w:tr>
      <w:tr w:rsidR="00FF0D76" w:rsidRPr="003F6933" w:rsidTr="00A12009">
        <w:trPr>
          <w:trHeight w:val="570"/>
        </w:trPr>
        <w:tc>
          <w:tcPr>
            <w:tcW w:w="1324" w:type="pct"/>
            <w:shd w:val="clear" w:color="000000" w:fill="FFFFFF"/>
            <w:vAlign w:val="center"/>
            <w:hideMark/>
          </w:tcPr>
          <w:p w:rsidR="00FF0D76" w:rsidRPr="003F6933" w:rsidRDefault="00FF0D76" w:rsidP="00A12009">
            <w:pPr>
              <w:spacing w:after="0" w:line="360" w:lineRule="auto"/>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Pellets</w:t>
            </w:r>
          </w:p>
        </w:tc>
        <w:tc>
          <w:tcPr>
            <w:tcW w:w="662"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300000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300000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300000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300000</w:t>
            </w:r>
          </w:p>
        </w:tc>
        <w:tc>
          <w:tcPr>
            <w:tcW w:w="589"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300000</w:t>
            </w:r>
          </w:p>
        </w:tc>
        <w:tc>
          <w:tcPr>
            <w:tcW w:w="661"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300000</w:t>
            </w:r>
          </w:p>
        </w:tc>
      </w:tr>
      <w:tr w:rsidR="00FF0D76" w:rsidRPr="003F6933" w:rsidTr="004357C1">
        <w:trPr>
          <w:trHeight w:val="570"/>
        </w:trPr>
        <w:tc>
          <w:tcPr>
            <w:tcW w:w="1324" w:type="pct"/>
            <w:shd w:val="clear" w:color="auto" w:fill="8EAADB" w:themeFill="accent5" w:themeFillTint="99"/>
            <w:vAlign w:val="center"/>
            <w:hideMark/>
          </w:tcPr>
          <w:p w:rsidR="00FF0D76" w:rsidRPr="003F6933" w:rsidRDefault="00FF0D76" w:rsidP="00A12009">
            <w:pPr>
              <w:spacing w:after="0" w:line="360" w:lineRule="auto"/>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Capacity Utilisation (%)</w:t>
            </w:r>
          </w:p>
        </w:tc>
        <w:tc>
          <w:tcPr>
            <w:tcW w:w="662" w:type="pct"/>
            <w:shd w:val="clear" w:color="auto" w:fill="8EAADB" w:themeFill="accent5" w:themeFillTint="99"/>
            <w:vAlign w:val="center"/>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42.76%</w:t>
            </w:r>
          </w:p>
        </w:tc>
        <w:tc>
          <w:tcPr>
            <w:tcW w:w="588" w:type="pct"/>
            <w:shd w:val="clear" w:color="auto" w:fill="8EAADB" w:themeFill="accent5" w:themeFillTint="99"/>
            <w:vAlign w:val="center"/>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63.27%</w:t>
            </w:r>
          </w:p>
        </w:tc>
        <w:tc>
          <w:tcPr>
            <w:tcW w:w="588" w:type="pct"/>
            <w:shd w:val="clear" w:color="auto" w:fill="8EAADB" w:themeFill="accent5" w:themeFillTint="99"/>
            <w:vAlign w:val="center"/>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77.13%</w:t>
            </w:r>
          </w:p>
        </w:tc>
        <w:tc>
          <w:tcPr>
            <w:tcW w:w="588" w:type="pct"/>
            <w:shd w:val="clear" w:color="auto" w:fill="8EAADB" w:themeFill="accent5" w:themeFillTint="99"/>
            <w:vAlign w:val="center"/>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72.42%</w:t>
            </w:r>
          </w:p>
        </w:tc>
        <w:tc>
          <w:tcPr>
            <w:tcW w:w="589" w:type="pct"/>
            <w:shd w:val="clear" w:color="auto" w:fill="8EAADB" w:themeFill="accent5" w:themeFillTint="99"/>
            <w:vAlign w:val="center"/>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28.31%</w:t>
            </w:r>
          </w:p>
        </w:tc>
        <w:tc>
          <w:tcPr>
            <w:tcW w:w="661" w:type="pct"/>
            <w:shd w:val="clear" w:color="auto" w:fill="8EAADB" w:themeFill="accent5" w:themeFillTint="99"/>
            <w:vAlign w:val="center"/>
            <w:hideMark/>
          </w:tcPr>
          <w:p w:rsidR="00FF0D76" w:rsidRPr="003F6933" w:rsidRDefault="00FF0D76" w:rsidP="00A12009">
            <w:pPr>
              <w:spacing w:after="0" w:line="360" w:lineRule="auto"/>
              <w:jc w:val="center"/>
              <w:rPr>
                <w:rFonts w:asciiTheme="minorHAnsi" w:hAnsiTheme="minorHAnsi" w:cstheme="minorHAnsi"/>
                <w:b/>
                <w:bCs/>
                <w:sz w:val="22"/>
                <w:szCs w:val="22"/>
                <w:lang w:val="en-IN" w:eastAsia="en-IN"/>
              </w:rPr>
            </w:pPr>
            <w:r w:rsidRPr="003F6933">
              <w:rPr>
                <w:rFonts w:asciiTheme="minorHAnsi" w:hAnsiTheme="minorHAnsi" w:cstheme="minorHAnsi"/>
                <w:b/>
                <w:bCs/>
                <w:sz w:val="22"/>
                <w:szCs w:val="22"/>
                <w:lang w:val="en-IN" w:eastAsia="en-IN"/>
              </w:rPr>
              <w:t>16.50%</w:t>
            </w:r>
          </w:p>
        </w:tc>
      </w:tr>
      <w:tr w:rsidR="00FF0D76" w:rsidRPr="003F6933" w:rsidTr="00A12009">
        <w:trPr>
          <w:trHeight w:val="570"/>
        </w:trPr>
        <w:tc>
          <w:tcPr>
            <w:tcW w:w="1324" w:type="pct"/>
            <w:shd w:val="clear" w:color="000000" w:fill="FFFFFF"/>
            <w:vAlign w:val="center"/>
            <w:hideMark/>
          </w:tcPr>
          <w:p w:rsidR="00FF0D76" w:rsidRPr="003F6933" w:rsidRDefault="00FF0D76" w:rsidP="00A12009">
            <w:pPr>
              <w:spacing w:after="0" w:line="360" w:lineRule="auto"/>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Sponge Iron</w:t>
            </w:r>
          </w:p>
        </w:tc>
        <w:tc>
          <w:tcPr>
            <w:tcW w:w="662"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44.61%</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48.48%</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68.81%</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62.41%</w:t>
            </w:r>
          </w:p>
        </w:tc>
        <w:tc>
          <w:tcPr>
            <w:tcW w:w="589"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33.80%</w:t>
            </w:r>
          </w:p>
        </w:tc>
        <w:tc>
          <w:tcPr>
            <w:tcW w:w="661"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24.97%</w:t>
            </w:r>
          </w:p>
        </w:tc>
      </w:tr>
      <w:tr w:rsidR="00FF0D76" w:rsidRPr="003F6933" w:rsidTr="00A12009">
        <w:trPr>
          <w:trHeight w:val="1035"/>
        </w:trPr>
        <w:tc>
          <w:tcPr>
            <w:tcW w:w="1324" w:type="pct"/>
            <w:shd w:val="clear" w:color="000000" w:fill="FFFFFF"/>
            <w:vAlign w:val="center"/>
            <w:hideMark/>
          </w:tcPr>
          <w:p w:rsidR="00FF0D76" w:rsidRPr="003F6933" w:rsidRDefault="00FF0D76" w:rsidP="00A12009">
            <w:pPr>
              <w:spacing w:after="0" w:line="360" w:lineRule="auto"/>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Pig Iron ( Including Runner) i.e. Hot Metal</w:t>
            </w:r>
          </w:p>
        </w:tc>
        <w:tc>
          <w:tcPr>
            <w:tcW w:w="662"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34.30%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58.76%</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73.70%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55.32%</w:t>
            </w:r>
          </w:p>
        </w:tc>
        <w:tc>
          <w:tcPr>
            <w:tcW w:w="589"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26.09%</w:t>
            </w:r>
          </w:p>
        </w:tc>
        <w:tc>
          <w:tcPr>
            <w:tcW w:w="661"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11.84%</w:t>
            </w:r>
          </w:p>
        </w:tc>
      </w:tr>
      <w:tr w:rsidR="00FF0D76" w:rsidRPr="003F6933" w:rsidTr="00A12009">
        <w:trPr>
          <w:trHeight w:val="570"/>
        </w:trPr>
        <w:tc>
          <w:tcPr>
            <w:tcW w:w="1324" w:type="pct"/>
            <w:shd w:val="clear" w:color="000000" w:fill="FFFFFF"/>
            <w:vAlign w:val="center"/>
            <w:hideMark/>
          </w:tcPr>
          <w:p w:rsidR="00FF0D76" w:rsidRPr="003F6933" w:rsidRDefault="00FF0D76" w:rsidP="00A12009">
            <w:pPr>
              <w:spacing w:after="0" w:line="360" w:lineRule="auto"/>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Sinter</w:t>
            </w:r>
          </w:p>
        </w:tc>
        <w:tc>
          <w:tcPr>
            <w:tcW w:w="662"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43.28%</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63.00%</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85.55%</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81.31%</w:t>
            </w:r>
          </w:p>
        </w:tc>
        <w:tc>
          <w:tcPr>
            <w:tcW w:w="589"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36.58%</w:t>
            </w:r>
          </w:p>
        </w:tc>
        <w:tc>
          <w:tcPr>
            <w:tcW w:w="661"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16.21%</w:t>
            </w:r>
          </w:p>
        </w:tc>
      </w:tr>
      <w:tr w:rsidR="00FF0D76" w:rsidRPr="003F6933" w:rsidTr="00A12009">
        <w:trPr>
          <w:trHeight w:val="570"/>
        </w:trPr>
        <w:tc>
          <w:tcPr>
            <w:tcW w:w="1324" w:type="pct"/>
            <w:shd w:val="clear" w:color="000000" w:fill="FFFFFF"/>
            <w:vAlign w:val="center"/>
            <w:hideMark/>
          </w:tcPr>
          <w:p w:rsidR="00FF0D76" w:rsidRPr="003F6933" w:rsidRDefault="00FF0D76" w:rsidP="00A12009">
            <w:pPr>
              <w:spacing w:after="0" w:line="360" w:lineRule="auto"/>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Pellets</w:t>
            </w:r>
          </w:p>
        </w:tc>
        <w:tc>
          <w:tcPr>
            <w:tcW w:w="662"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62.67%</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87.07%</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76.47%</w:t>
            </w:r>
          </w:p>
        </w:tc>
        <w:tc>
          <w:tcPr>
            <w:tcW w:w="588"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69.01%</w:t>
            </w:r>
          </w:p>
        </w:tc>
        <w:tc>
          <w:tcPr>
            <w:tcW w:w="589"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17.37%</w:t>
            </w:r>
          </w:p>
        </w:tc>
        <w:tc>
          <w:tcPr>
            <w:tcW w:w="661" w:type="pct"/>
            <w:shd w:val="clear" w:color="000000" w:fill="FFFFFF"/>
            <w:vAlign w:val="center"/>
            <w:hideMark/>
          </w:tcPr>
          <w:p w:rsidR="00FF0D76" w:rsidRPr="003F6933" w:rsidRDefault="00FF0D76" w:rsidP="00A12009">
            <w:pPr>
              <w:spacing w:after="0" w:line="360" w:lineRule="auto"/>
              <w:jc w:val="center"/>
              <w:rPr>
                <w:rFonts w:asciiTheme="minorHAnsi" w:hAnsiTheme="minorHAnsi" w:cstheme="minorHAnsi"/>
                <w:sz w:val="22"/>
                <w:szCs w:val="22"/>
                <w:lang w:val="en-IN" w:eastAsia="en-IN"/>
              </w:rPr>
            </w:pPr>
            <w:r w:rsidRPr="003F6933">
              <w:rPr>
                <w:rFonts w:asciiTheme="minorHAnsi" w:hAnsiTheme="minorHAnsi" w:cstheme="minorHAnsi"/>
                <w:sz w:val="22"/>
                <w:szCs w:val="22"/>
                <w:lang w:val="en-IN" w:eastAsia="en-IN"/>
              </w:rPr>
              <w:t>25.54%</w:t>
            </w:r>
          </w:p>
        </w:tc>
      </w:tr>
    </w:tbl>
    <w:p w:rsidR="00FF0D76" w:rsidRDefault="00FF0D76" w:rsidP="00FF0D76">
      <w:pPr>
        <w:pStyle w:val="Default"/>
        <w:spacing w:line="360" w:lineRule="auto"/>
        <w:jc w:val="both"/>
        <w:rPr>
          <w:color w:val="auto"/>
          <w:sz w:val="22"/>
          <w:lang w:val="en-US"/>
        </w:rPr>
      </w:pPr>
    </w:p>
    <w:p w:rsidR="00FF0D76" w:rsidRDefault="00FF0D76" w:rsidP="00FF0D76">
      <w:pPr>
        <w:pStyle w:val="Default"/>
        <w:spacing w:after="240" w:line="360" w:lineRule="auto"/>
        <w:ind w:right="-613"/>
        <w:jc w:val="both"/>
        <w:rPr>
          <w:color w:val="auto"/>
          <w:sz w:val="22"/>
          <w:lang w:val="en-US"/>
        </w:rPr>
      </w:pPr>
      <w:r w:rsidRPr="007B34CE">
        <w:rPr>
          <w:b/>
          <w:color w:val="auto"/>
          <w:sz w:val="22"/>
          <w:lang w:val="en-US"/>
        </w:rPr>
        <w:t>Note:</w:t>
      </w:r>
      <w:r>
        <w:rPr>
          <w:color w:val="auto"/>
          <w:sz w:val="22"/>
          <w:lang w:val="en-US"/>
        </w:rPr>
        <w:t xml:space="preserve"> In the above table the numbers shown for the FY 2022 are provisional and it can be seen that the capacity utilization has been decreased drastically from a level of 77.13% in FY 2019 to 16.50% in FY 2022, which indicating that there is an operational efficiency gap and plants are not running in an efficient manner.</w:t>
      </w:r>
    </w:p>
    <w:p w:rsidR="00FF0D76" w:rsidRDefault="00FF0D76" w:rsidP="00FF0D76">
      <w:pPr>
        <w:pStyle w:val="Default"/>
        <w:spacing w:after="240" w:line="360" w:lineRule="auto"/>
        <w:ind w:right="-613"/>
        <w:jc w:val="both"/>
        <w:rPr>
          <w:color w:val="auto"/>
          <w:sz w:val="22"/>
          <w:szCs w:val="22"/>
        </w:rPr>
      </w:pPr>
      <w:r w:rsidRPr="007B34CE">
        <w:rPr>
          <w:color w:val="auto"/>
          <w:sz w:val="22"/>
          <w:szCs w:val="22"/>
        </w:rPr>
        <w:t xml:space="preserve">Thereafter, the Company started implementing the iron making part (Pig Iron &amp; Sinter) of the expansion project and paid the upfront fee of Rs.38.00 Lakhs to </w:t>
      </w:r>
      <w:r>
        <w:rPr>
          <w:color w:val="auto"/>
          <w:sz w:val="22"/>
          <w:szCs w:val="22"/>
        </w:rPr>
        <w:t>State Bank of India (</w:t>
      </w:r>
      <w:r w:rsidRPr="007B34CE">
        <w:rPr>
          <w:color w:val="auto"/>
          <w:sz w:val="22"/>
          <w:szCs w:val="22"/>
        </w:rPr>
        <w:t>SBI</w:t>
      </w:r>
      <w:r>
        <w:rPr>
          <w:color w:val="auto"/>
          <w:sz w:val="22"/>
          <w:szCs w:val="22"/>
        </w:rPr>
        <w:t>)</w:t>
      </w:r>
      <w:r w:rsidRPr="007B34CE">
        <w:rPr>
          <w:color w:val="auto"/>
          <w:sz w:val="22"/>
          <w:szCs w:val="22"/>
        </w:rPr>
        <w:t xml:space="preserve"> in </w:t>
      </w:r>
      <w:r>
        <w:rPr>
          <w:color w:val="auto"/>
          <w:sz w:val="22"/>
          <w:szCs w:val="22"/>
        </w:rPr>
        <w:lastRenderedPageBreak/>
        <w:t>August 2015. E</w:t>
      </w:r>
      <w:r w:rsidRPr="007B34CE">
        <w:rPr>
          <w:color w:val="auto"/>
          <w:sz w:val="22"/>
          <w:szCs w:val="22"/>
        </w:rPr>
        <w:t>ven after receiving the in-principal sanction and payment of the upfront fee, the In</w:t>
      </w:r>
      <w:r>
        <w:rPr>
          <w:color w:val="auto"/>
          <w:sz w:val="22"/>
          <w:szCs w:val="22"/>
        </w:rPr>
        <w:t>-</w:t>
      </w:r>
      <w:r w:rsidRPr="007B34CE">
        <w:rPr>
          <w:color w:val="auto"/>
          <w:sz w:val="22"/>
          <w:szCs w:val="22"/>
        </w:rPr>
        <w:t xml:space="preserve"> principal sanctions could not be converted to final sanctions</w:t>
      </w:r>
      <w:r>
        <w:rPr>
          <w:color w:val="auto"/>
          <w:sz w:val="22"/>
          <w:szCs w:val="22"/>
        </w:rPr>
        <w:t xml:space="preserve"> due to </w:t>
      </w:r>
      <w:r w:rsidRPr="007B34CE">
        <w:rPr>
          <w:color w:val="auto"/>
          <w:sz w:val="22"/>
          <w:szCs w:val="22"/>
        </w:rPr>
        <w:t xml:space="preserve">the scenario of steel sector further deteriorating </w:t>
      </w:r>
      <w:r>
        <w:rPr>
          <w:color w:val="auto"/>
          <w:sz w:val="22"/>
          <w:szCs w:val="22"/>
        </w:rPr>
        <w:t>in terms of the bank’s exposure</w:t>
      </w:r>
      <w:r w:rsidRPr="007B34CE">
        <w:rPr>
          <w:color w:val="auto"/>
          <w:sz w:val="22"/>
          <w:szCs w:val="22"/>
        </w:rPr>
        <w:t xml:space="preserve">. </w:t>
      </w:r>
    </w:p>
    <w:p w:rsidR="00FF0D76" w:rsidRDefault="00FF0D76" w:rsidP="00FF0D76">
      <w:pPr>
        <w:pStyle w:val="Default"/>
        <w:spacing w:after="240" w:line="360" w:lineRule="auto"/>
        <w:ind w:right="-613"/>
        <w:jc w:val="both"/>
        <w:rPr>
          <w:color w:val="auto"/>
          <w:sz w:val="22"/>
          <w:szCs w:val="22"/>
        </w:rPr>
      </w:pPr>
      <w:r>
        <w:rPr>
          <w:color w:val="auto"/>
          <w:sz w:val="22"/>
          <w:szCs w:val="22"/>
        </w:rPr>
        <w:t>As per information provided by the banker/client, with SBI (Lead Bank</w:t>
      </w:r>
      <w:r w:rsidRPr="007B34CE">
        <w:rPr>
          <w:color w:val="auto"/>
          <w:sz w:val="22"/>
          <w:szCs w:val="22"/>
        </w:rPr>
        <w:t>) unable to sanction, the other banks in the consortium, also did not t</w:t>
      </w:r>
      <w:r>
        <w:rPr>
          <w:color w:val="auto"/>
          <w:sz w:val="22"/>
          <w:szCs w:val="22"/>
        </w:rPr>
        <w:t>ake sanctioning process ahead, while t</w:t>
      </w:r>
      <w:r w:rsidRPr="007B34CE">
        <w:rPr>
          <w:color w:val="auto"/>
          <w:sz w:val="22"/>
          <w:szCs w:val="22"/>
        </w:rPr>
        <w:t>he Upfront Fee was never refunded to the Co</w:t>
      </w:r>
      <w:r>
        <w:rPr>
          <w:color w:val="auto"/>
          <w:sz w:val="22"/>
          <w:szCs w:val="22"/>
        </w:rPr>
        <w:t>mpany.</w:t>
      </w:r>
    </w:p>
    <w:p w:rsidR="00FF0D76" w:rsidRDefault="00FF0D76" w:rsidP="00FF0D76">
      <w:pPr>
        <w:pStyle w:val="Default"/>
        <w:spacing w:after="240" w:line="360" w:lineRule="auto"/>
        <w:ind w:right="-613"/>
        <w:jc w:val="both"/>
        <w:rPr>
          <w:color w:val="auto"/>
          <w:sz w:val="22"/>
          <w:szCs w:val="22"/>
        </w:rPr>
      </w:pPr>
      <w:r>
        <w:rPr>
          <w:color w:val="auto"/>
          <w:sz w:val="22"/>
          <w:szCs w:val="22"/>
        </w:rPr>
        <w:t>As the Company</w:t>
      </w:r>
      <w:r w:rsidRPr="007B34CE">
        <w:rPr>
          <w:color w:val="auto"/>
          <w:sz w:val="22"/>
          <w:szCs w:val="22"/>
        </w:rPr>
        <w:t xml:space="preserve"> had already started implementing the expansion project and it had invested more than Rs. 150 Crores, by the time the decision </w:t>
      </w:r>
      <w:r>
        <w:rPr>
          <w:color w:val="auto"/>
          <w:sz w:val="22"/>
          <w:szCs w:val="22"/>
        </w:rPr>
        <w:t xml:space="preserve">was not finalised </w:t>
      </w:r>
      <w:r w:rsidRPr="007B34CE">
        <w:rPr>
          <w:color w:val="auto"/>
          <w:sz w:val="22"/>
          <w:szCs w:val="22"/>
        </w:rPr>
        <w:t>on term loan, the Co</w:t>
      </w:r>
      <w:r>
        <w:rPr>
          <w:color w:val="auto"/>
          <w:sz w:val="22"/>
          <w:szCs w:val="22"/>
        </w:rPr>
        <w:t xml:space="preserve">mpany </w:t>
      </w:r>
      <w:r w:rsidRPr="007B34CE">
        <w:rPr>
          <w:color w:val="auto"/>
          <w:sz w:val="22"/>
          <w:szCs w:val="22"/>
        </w:rPr>
        <w:t>dropped the steel making facilities (</w:t>
      </w:r>
      <w:r w:rsidRPr="00B51AED">
        <w:rPr>
          <w:color w:val="auto"/>
          <w:sz w:val="22"/>
          <w:szCs w:val="22"/>
        </w:rPr>
        <w:t>Basic Oxygen Furnace (</w:t>
      </w:r>
      <w:r w:rsidRPr="007B34CE">
        <w:rPr>
          <w:color w:val="auto"/>
          <w:sz w:val="22"/>
          <w:szCs w:val="22"/>
        </w:rPr>
        <w:t>BOF</w:t>
      </w:r>
      <w:r>
        <w:rPr>
          <w:color w:val="auto"/>
          <w:sz w:val="22"/>
          <w:szCs w:val="22"/>
        </w:rPr>
        <w:t>)</w:t>
      </w:r>
      <w:r w:rsidRPr="007B34CE">
        <w:rPr>
          <w:color w:val="auto"/>
          <w:sz w:val="22"/>
          <w:szCs w:val="22"/>
        </w:rPr>
        <w:t>, and Rolling mill) work on which had not started, and decided</w:t>
      </w:r>
      <w:r>
        <w:rPr>
          <w:color w:val="auto"/>
          <w:sz w:val="22"/>
          <w:szCs w:val="22"/>
        </w:rPr>
        <w:t xml:space="preserve"> to complete the Blast Furnace/Sinter plant/</w:t>
      </w:r>
      <w:r w:rsidRPr="007B34CE">
        <w:rPr>
          <w:color w:val="auto"/>
          <w:sz w:val="22"/>
          <w:szCs w:val="22"/>
        </w:rPr>
        <w:t>Oxygen plant part,</w:t>
      </w:r>
      <w:r>
        <w:rPr>
          <w:color w:val="auto"/>
          <w:sz w:val="22"/>
          <w:szCs w:val="22"/>
        </w:rPr>
        <w:t xml:space="preserve"> thereby more than doubling the </w:t>
      </w:r>
      <w:r w:rsidRPr="007B34CE">
        <w:rPr>
          <w:color w:val="auto"/>
          <w:sz w:val="22"/>
          <w:szCs w:val="22"/>
        </w:rPr>
        <w:t>Pig iron maki</w:t>
      </w:r>
      <w:r>
        <w:rPr>
          <w:color w:val="auto"/>
          <w:sz w:val="22"/>
          <w:szCs w:val="22"/>
        </w:rPr>
        <w:t>ng capabilities. The Company</w:t>
      </w:r>
      <w:r w:rsidRPr="007B34CE">
        <w:rPr>
          <w:color w:val="auto"/>
          <w:sz w:val="22"/>
          <w:szCs w:val="22"/>
        </w:rPr>
        <w:t xml:space="preserve"> was assured of working capital support when the facilities neared completion. </w:t>
      </w:r>
    </w:p>
    <w:p w:rsidR="00FF0D76" w:rsidRPr="004D0BBB" w:rsidRDefault="00FF0D76" w:rsidP="00FF0D76">
      <w:pPr>
        <w:pStyle w:val="Default"/>
        <w:spacing w:after="240" w:line="360" w:lineRule="auto"/>
        <w:ind w:right="-613"/>
        <w:jc w:val="both"/>
        <w:rPr>
          <w:color w:val="auto"/>
          <w:sz w:val="22"/>
          <w:szCs w:val="22"/>
          <w:lang w:val="en-US"/>
        </w:rPr>
      </w:pPr>
      <w:r w:rsidRPr="004D0BBB">
        <w:rPr>
          <w:color w:val="auto"/>
          <w:sz w:val="22"/>
          <w:szCs w:val="22"/>
        </w:rPr>
        <w:t>In addition to internal generations and investments from promoters, the Company raised unsecured loan (USL) from one of its suppliers of raw materials to complete the project,</w:t>
      </w:r>
      <w:r>
        <w:rPr>
          <w:color w:val="auto"/>
          <w:sz w:val="22"/>
          <w:szCs w:val="22"/>
        </w:rPr>
        <w:t xml:space="preserve"> </w:t>
      </w:r>
      <w:r w:rsidRPr="004D0BBB">
        <w:rPr>
          <w:color w:val="auto"/>
          <w:sz w:val="22"/>
          <w:szCs w:val="22"/>
        </w:rPr>
        <w:t>amounting to Rs. 32.00 Crores. This part of the expansion project was completed at a cost of around Rs. 214 Crores. Thereafter, the Unit commenced operations with the expanded capacities from September 2017</w:t>
      </w:r>
      <w:r w:rsidRPr="004D0BBB">
        <w:rPr>
          <w:color w:val="auto"/>
          <w:sz w:val="22"/>
          <w:szCs w:val="22"/>
          <w:lang w:val="en-US"/>
        </w:rPr>
        <w:t>.</w:t>
      </w:r>
    </w:p>
    <w:p w:rsidR="00FF0D76" w:rsidRDefault="00FF0D76" w:rsidP="00FF0D76">
      <w:pPr>
        <w:spacing w:line="360" w:lineRule="auto"/>
        <w:ind w:right="-613"/>
        <w:jc w:val="both"/>
        <w:rPr>
          <w:rFonts w:ascii="Arial" w:hAnsi="Arial" w:cs="Arial"/>
          <w:sz w:val="22"/>
          <w:szCs w:val="22"/>
        </w:rPr>
      </w:pPr>
      <w:r>
        <w:rPr>
          <w:rFonts w:ascii="Arial" w:hAnsi="Arial" w:cs="Arial"/>
          <w:sz w:val="22"/>
          <w:szCs w:val="22"/>
        </w:rPr>
        <w:t>Further on</w:t>
      </w:r>
      <w:r w:rsidRPr="004D0BBB">
        <w:rPr>
          <w:rFonts w:ascii="Arial" w:hAnsi="Arial" w:cs="Arial"/>
          <w:sz w:val="22"/>
          <w:szCs w:val="22"/>
        </w:rPr>
        <w:t xml:space="preserve"> commencement of the expanded capacities, the promoters</w:t>
      </w:r>
      <w:r>
        <w:rPr>
          <w:rFonts w:ascii="Arial" w:hAnsi="Arial" w:cs="Arial"/>
          <w:sz w:val="22"/>
          <w:szCs w:val="22"/>
        </w:rPr>
        <w:t xml:space="preserve"> of the company had been</w:t>
      </w:r>
      <w:r w:rsidRPr="004D0BBB">
        <w:rPr>
          <w:rFonts w:ascii="Arial" w:hAnsi="Arial" w:cs="Arial"/>
          <w:sz w:val="22"/>
          <w:szCs w:val="22"/>
        </w:rPr>
        <w:t xml:space="preserve"> approached the lenders for enhancement of W</w:t>
      </w:r>
      <w:r>
        <w:rPr>
          <w:rFonts w:ascii="Arial" w:hAnsi="Arial" w:cs="Arial"/>
          <w:sz w:val="22"/>
          <w:szCs w:val="22"/>
        </w:rPr>
        <w:t xml:space="preserve">orking </w:t>
      </w:r>
      <w:r w:rsidRPr="004D0BBB">
        <w:rPr>
          <w:rFonts w:ascii="Arial" w:hAnsi="Arial" w:cs="Arial"/>
          <w:sz w:val="22"/>
          <w:szCs w:val="22"/>
        </w:rPr>
        <w:t>C</w:t>
      </w:r>
      <w:r>
        <w:rPr>
          <w:rFonts w:ascii="Arial" w:hAnsi="Arial" w:cs="Arial"/>
          <w:sz w:val="22"/>
          <w:szCs w:val="22"/>
        </w:rPr>
        <w:t>apital</w:t>
      </w:r>
      <w:r w:rsidRPr="004D0BBB">
        <w:rPr>
          <w:rFonts w:ascii="Arial" w:hAnsi="Arial" w:cs="Arial"/>
          <w:sz w:val="22"/>
          <w:szCs w:val="22"/>
        </w:rPr>
        <w:t xml:space="preserve"> limits and it was in-principally decided in January</w:t>
      </w:r>
      <w:r>
        <w:rPr>
          <w:rFonts w:ascii="Arial" w:hAnsi="Arial" w:cs="Arial"/>
          <w:sz w:val="22"/>
          <w:szCs w:val="22"/>
        </w:rPr>
        <w:t xml:space="preserve">, 2018 by the lenders </w:t>
      </w:r>
      <w:r w:rsidRPr="004D0BBB">
        <w:rPr>
          <w:rFonts w:ascii="Arial" w:hAnsi="Arial" w:cs="Arial"/>
          <w:sz w:val="22"/>
          <w:szCs w:val="22"/>
        </w:rPr>
        <w:t xml:space="preserve">to enhance the WC limits, in the consortium, from Rs.479 crores to Rs.770 crores. Soon thereafter PNB after it gave its sanctions was struck </w:t>
      </w:r>
      <w:r>
        <w:rPr>
          <w:rFonts w:ascii="Arial" w:hAnsi="Arial" w:cs="Arial"/>
          <w:sz w:val="22"/>
          <w:szCs w:val="22"/>
        </w:rPr>
        <w:t>due to various corrupted bank loans</w:t>
      </w:r>
      <w:r w:rsidRPr="004D0BBB">
        <w:rPr>
          <w:rFonts w:ascii="Arial" w:hAnsi="Arial" w:cs="Arial"/>
          <w:sz w:val="22"/>
          <w:szCs w:val="22"/>
        </w:rPr>
        <w:t>. PNB in the circumstances did not even release the sanctioned amounts even after documentation and charge creation thereof. Therefore, the limits were finally crystallized and re-documented at 541.26 crores i.e. the sanctions which were released (instead of Rs.770 crores).</w:t>
      </w:r>
    </w:p>
    <w:p w:rsidR="00FF0D76" w:rsidRDefault="00FF0D76" w:rsidP="00FF0D76">
      <w:pPr>
        <w:spacing w:line="360" w:lineRule="auto"/>
        <w:ind w:right="-613"/>
        <w:jc w:val="both"/>
        <w:rPr>
          <w:rFonts w:ascii="Arial" w:hAnsi="Arial" w:cs="Arial"/>
          <w:sz w:val="22"/>
          <w:szCs w:val="22"/>
        </w:rPr>
      </w:pPr>
      <w:r w:rsidRPr="004D0BBB">
        <w:rPr>
          <w:rFonts w:ascii="Arial" w:hAnsi="Arial" w:cs="Arial"/>
          <w:sz w:val="22"/>
          <w:szCs w:val="22"/>
        </w:rPr>
        <w:t xml:space="preserve">The Company </w:t>
      </w:r>
      <w:r>
        <w:rPr>
          <w:rFonts w:ascii="Arial" w:hAnsi="Arial" w:cs="Arial"/>
          <w:sz w:val="22"/>
          <w:szCs w:val="22"/>
        </w:rPr>
        <w:t xml:space="preserve">has </w:t>
      </w:r>
      <w:r w:rsidRPr="004D0BBB">
        <w:rPr>
          <w:rFonts w:ascii="Arial" w:hAnsi="Arial" w:cs="Arial"/>
          <w:sz w:val="22"/>
          <w:szCs w:val="22"/>
        </w:rPr>
        <w:t xml:space="preserve">attained investment grade rating (BBB-) in </w:t>
      </w:r>
      <w:r>
        <w:rPr>
          <w:rFonts w:ascii="Arial" w:hAnsi="Arial" w:cs="Arial"/>
          <w:sz w:val="22"/>
          <w:szCs w:val="22"/>
        </w:rPr>
        <w:t xml:space="preserve">FY </w:t>
      </w:r>
      <w:r w:rsidRPr="004D0BBB">
        <w:rPr>
          <w:rFonts w:ascii="Arial" w:hAnsi="Arial" w:cs="Arial"/>
          <w:sz w:val="22"/>
          <w:szCs w:val="22"/>
        </w:rPr>
        <w:t xml:space="preserve">2013, and remained so (investment grade, BBB+) till </w:t>
      </w:r>
      <w:r>
        <w:rPr>
          <w:rFonts w:ascii="Arial" w:hAnsi="Arial" w:cs="Arial"/>
          <w:sz w:val="22"/>
          <w:szCs w:val="22"/>
        </w:rPr>
        <w:t xml:space="preserve">FY </w:t>
      </w:r>
      <w:r w:rsidRPr="004D0BBB">
        <w:rPr>
          <w:rFonts w:ascii="Arial" w:hAnsi="Arial" w:cs="Arial"/>
          <w:sz w:val="22"/>
          <w:szCs w:val="22"/>
        </w:rPr>
        <w:t>2019, when the defaults, as mentioned later took the ratings to ‘D’.</w:t>
      </w:r>
    </w:p>
    <w:p w:rsidR="00FF0D76" w:rsidRDefault="00FF0D76" w:rsidP="00FF0D76">
      <w:pPr>
        <w:spacing w:line="360" w:lineRule="auto"/>
        <w:ind w:right="-613"/>
        <w:jc w:val="both"/>
        <w:rPr>
          <w:rFonts w:ascii="Arial" w:hAnsi="Arial" w:cs="Arial"/>
          <w:sz w:val="22"/>
          <w:szCs w:val="22"/>
        </w:rPr>
      </w:pPr>
      <w:r w:rsidRPr="001934A3">
        <w:rPr>
          <w:rFonts w:ascii="Arial" w:hAnsi="Arial" w:cs="Arial"/>
          <w:sz w:val="22"/>
          <w:szCs w:val="22"/>
        </w:rPr>
        <w:t>In spite of limited working capital limits, the Co</w:t>
      </w:r>
      <w:r>
        <w:rPr>
          <w:rFonts w:ascii="Arial" w:hAnsi="Arial" w:cs="Arial"/>
          <w:sz w:val="22"/>
          <w:szCs w:val="22"/>
        </w:rPr>
        <w:t>mpany</w:t>
      </w:r>
      <w:r w:rsidRPr="001934A3">
        <w:rPr>
          <w:rFonts w:ascii="Arial" w:hAnsi="Arial" w:cs="Arial"/>
          <w:sz w:val="22"/>
          <w:szCs w:val="22"/>
        </w:rPr>
        <w:t xml:space="preserve"> was able to plan its cash flows and manage the working capital requirements. </w:t>
      </w:r>
      <w:r>
        <w:rPr>
          <w:rFonts w:ascii="Arial" w:hAnsi="Arial" w:cs="Arial"/>
          <w:sz w:val="22"/>
          <w:szCs w:val="22"/>
        </w:rPr>
        <w:t xml:space="preserve">As per the audited financial report, company has been </w:t>
      </w:r>
      <w:r w:rsidRPr="001934A3">
        <w:rPr>
          <w:rFonts w:ascii="Arial" w:hAnsi="Arial" w:cs="Arial"/>
          <w:sz w:val="22"/>
          <w:szCs w:val="22"/>
        </w:rPr>
        <w:t>achieved net sales of Rs.</w:t>
      </w:r>
      <w:r>
        <w:rPr>
          <w:rFonts w:ascii="Arial" w:hAnsi="Arial" w:cs="Arial"/>
          <w:sz w:val="22"/>
          <w:szCs w:val="22"/>
        </w:rPr>
        <w:t>1187.86</w:t>
      </w:r>
      <w:r w:rsidRPr="001934A3">
        <w:rPr>
          <w:rFonts w:ascii="Arial" w:hAnsi="Arial" w:cs="Arial"/>
          <w:sz w:val="22"/>
          <w:szCs w:val="22"/>
        </w:rPr>
        <w:t xml:space="preserve"> crores in FY 2018 and Rs.1, 512.66 crores </w:t>
      </w:r>
      <w:r>
        <w:rPr>
          <w:rFonts w:ascii="Arial" w:hAnsi="Arial" w:cs="Arial"/>
          <w:sz w:val="22"/>
          <w:szCs w:val="22"/>
        </w:rPr>
        <w:t>in FY 2019, as against Rs.624.63</w:t>
      </w:r>
      <w:r w:rsidRPr="001934A3">
        <w:rPr>
          <w:rFonts w:ascii="Arial" w:hAnsi="Arial" w:cs="Arial"/>
          <w:sz w:val="22"/>
          <w:szCs w:val="22"/>
        </w:rPr>
        <w:t xml:space="preserve"> crores in FY 2017.  The increase in Sales was possible without enhanceme</w:t>
      </w:r>
      <w:r>
        <w:rPr>
          <w:rFonts w:ascii="Arial" w:hAnsi="Arial" w:cs="Arial"/>
          <w:sz w:val="22"/>
          <w:szCs w:val="22"/>
        </w:rPr>
        <w:t xml:space="preserve">nts, due to </w:t>
      </w:r>
      <w:r>
        <w:rPr>
          <w:rFonts w:ascii="Arial" w:hAnsi="Arial" w:cs="Arial"/>
          <w:sz w:val="22"/>
          <w:szCs w:val="22"/>
        </w:rPr>
        <w:lastRenderedPageBreak/>
        <w:t>the support, the Company</w:t>
      </w:r>
      <w:r w:rsidRPr="001934A3">
        <w:rPr>
          <w:rFonts w:ascii="Arial" w:hAnsi="Arial" w:cs="Arial"/>
          <w:sz w:val="22"/>
          <w:szCs w:val="22"/>
        </w:rPr>
        <w:t xml:space="preserve"> later realized, that the banks had given it in form of allowing reckoning of the LC payment date from the bill of exchange date rather that the bill of lading date. </w:t>
      </w:r>
    </w:p>
    <w:p w:rsidR="00FF0D76" w:rsidRDefault="00FF0D76" w:rsidP="00FF0D76">
      <w:pPr>
        <w:spacing w:line="360" w:lineRule="auto"/>
        <w:ind w:right="-613"/>
        <w:jc w:val="both"/>
        <w:rPr>
          <w:rFonts w:ascii="Arial" w:hAnsi="Arial" w:cs="Arial"/>
          <w:sz w:val="22"/>
          <w:szCs w:val="22"/>
        </w:rPr>
      </w:pPr>
      <w:r w:rsidRPr="001934A3">
        <w:rPr>
          <w:rFonts w:ascii="Arial" w:hAnsi="Arial" w:cs="Arial"/>
          <w:sz w:val="22"/>
          <w:szCs w:val="22"/>
        </w:rPr>
        <w:t xml:space="preserve">Till 2019, the accounts were in Giridih Branch, which the promoters insisted on shifting to IFB Kolkata, </w:t>
      </w:r>
      <w:r>
        <w:rPr>
          <w:rFonts w:ascii="Arial" w:hAnsi="Arial" w:cs="Arial"/>
          <w:sz w:val="22"/>
          <w:szCs w:val="22"/>
        </w:rPr>
        <w:t>based on their expectation that:</w:t>
      </w:r>
    </w:p>
    <w:p w:rsidR="00FF0D76" w:rsidRDefault="00FF0D76" w:rsidP="00FF0D76">
      <w:pPr>
        <w:pStyle w:val="ListParagraph"/>
        <w:numPr>
          <w:ilvl w:val="0"/>
          <w:numId w:val="30"/>
        </w:numPr>
        <w:spacing w:line="360" w:lineRule="auto"/>
        <w:ind w:left="426" w:right="-613" w:hanging="426"/>
        <w:jc w:val="both"/>
        <w:rPr>
          <w:rFonts w:ascii="Arial" w:hAnsi="Arial" w:cs="Arial"/>
          <w:sz w:val="22"/>
          <w:szCs w:val="22"/>
        </w:rPr>
      </w:pPr>
      <w:r w:rsidRPr="00F10F85">
        <w:rPr>
          <w:rFonts w:ascii="Arial" w:hAnsi="Arial" w:cs="Arial"/>
          <w:sz w:val="22"/>
          <w:szCs w:val="22"/>
        </w:rPr>
        <w:t>A larger city would have a better perspective and assessment and sanction capabilities.</w:t>
      </w:r>
    </w:p>
    <w:p w:rsidR="00FF0D76" w:rsidRDefault="00FF0D76" w:rsidP="00FF0D76">
      <w:pPr>
        <w:pStyle w:val="ListParagraph"/>
        <w:numPr>
          <w:ilvl w:val="0"/>
          <w:numId w:val="30"/>
        </w:numPr>
        <w:spacing w:line="360" w:lineRule="auto"/>
        <w:ind w:left="426" w:right="-613" w:hanging="426"/>
        <w:jc w:val="both"/>
        <w:rPr>
          <w:rFonts w:ascii="Arial" w:hAnsi="Arial" w:cs="Arial"/>
          <w:sz w:val="22"/>
          <w:szCs w:val="22"/>
        </w:rPr>
      </w:pPr>
      <w:r w:rsidRPr="00F10F85">
        <w:rPr>
          <w:rFonts w:ascii="Arial" w:hAnsi="Arial" w:cs="Arial"/>
          <w:sz w:val="22"/>
          <w:szCs w:val="22"/>
        </w:rPr>
        <w:t xml:space="preserve">Need based enhancement of limits, and completion of consortium that was not being achieved for multiple reasons not actually connected to the company or its management. </w:t>
      </w:r>
    </w:p>
    <w:p w:rsidR="00FF0D76" w:rsidRDefault="00FF0D76" w:rsidP="00FF0D76">
      <w:pPr>
        <w:spacing w:line="360" w:lineRule="auto"/>
        <w:ind w:right="-613"/>
        <w:jc w:val="both"/>
        <w:rPr>
          <w:rFonts w:ascii="Arial" w:hAnsi="Arial" w:cs="Arial"/>
          <w:sz w:val="22"/>
          <w:szCs w:val="22"/>
        </w:rPr>
      </w:pPr>
      <w:r w:rsidRPr="00F10F85">
        <w:rPr>
          <w:rFonts w:ascii="Arial" w:hAnsi="Arial" w:cs="Arial"/>
          <w:sz w:val="22"/>
          <w:szCs w:val="22"/>
        </w:rPr>
        <w:t>However, after the account was transfer</w:t>
      </w:r>
      <w:r>
        <w:rPr>
          <w:rFonts w:ascii="Arial" w:hAnsi="Arial" w:cs="Arial"/>
          <w:sz w:val="22"/>
          <w:szCs w:val="22"/>
        </w:rPr>
        <w:t>red to IFB, Kolkata, the Company</w:t>
      </w:r>
      <w:r w:rsidRPr="00F10F85">
        <w:rPr>
          <w:rFonts w:ascii="Arial" w:hAnsi="Arial" w:cs="Arial"/>
          <w:sz w:val="22"/>
          <w:szCs w:val="22"/>
        </w:rPr>
        <w:t xml:space="preserve"> was informed by the Branch that the LCs expiry dates has to be calculated from the Bills of Exchange Date, which was calculated from the Bills of Lading date in your Giridih Branch. This sudden change in calculation of maturity date of LCs, resulted in additional burden of about Rs.140 crores in August 2019, which wa</w:t>
      </w:r>
      <w:r>
        <w:rPr>
          <w:rFonts w:ascii="Arial" w:hAnsi="Arial" w:cs="Arial"/>
          <w:sz w:val="22"/>
          <w:szCs w:val="22"/>
        </w:rPr>
        <w:t xml:space="preserve">s never accounted for by the Company and the company faced the lack of time to </w:t>
      </w:r>
      <w:r w:rsidRPr="00F10F85">
        <w:rPr>
          <w:rFonts w:ascii="Arial" w:hAnsi="Arial" w:cs="Arial"/>
          <w:sz w:val="22"/>
          <w:szCs w:val="22"/>
        </w:rPr>
        <w:t xml:space="preserve">adjust the entire system to the new rules, and LC’s that had already been opened were made necessary payable in 40 to 60 days of their opening. </w:t>
      </w:r>
    </w:p>
    <w:p w:rsidR="00FF0D76" w:rsidRDefault="00FF0D76" w:rsidP="00FF0D76">
      <w:pPr>
        <w:spacing w:line="360" w:lineRule="auto"/>
        <w:ind w:right="-613"/>
        <w:jc w:val="both"/>
        <w:rPr>
          <w:rFonts w:ascii="Arial" w:hAnsi="Arial" w:cs="Arial"/>
          <w:sz w:val="22"/>
          <w:szCs w:val="22"/>
        </w:rPr>
      </w:pPr>
      <w:r w:rsidRPr="001934A3">
        <w:rPr>
          <w:rFonts w:ascii="Arial" w:hAnsi="Arial" w:cs="Arial"/>
          <w:sz w:val="22"/>
          <w:szCs w:val="22"/>
        </w:rPr>
        <w:t xml:space="preserve">The Promoters had proposed to the IFB Branch and PNB in September 2019 for extension of maturity dates of the LCs by approximately 120 days, which was in principally agreed by the beneficiaries and their lenders. The same was also rejected by the IFB Kolkata, through it was accepted by PNB. The promoters tried to pay </w:t>
      </w:r>
      <w:r>
        <w:rPr>
          <w:rFonts w:ascii="Arial" w:hAnsi="Arial" w:cs="Arial"/>
          <w:sz w:val="22"/>
          <w:szCs w:val="22"/>
        </w:rPr>
        <w:t xml:space="preserve">the LC dues </w:t>
      </w:r>
      <w:r w:rsidRPr="001934A3">
        <w:rPr>
          <w:rFonts w:ascii="Arial" w:hAnsi="Arial" w:cs="Arial"/>
          <w:sz w:val="22"/>
          <w:szCs w:val="22"/>
        </w:rPr>
        <w:t>and</w:t>
      </w:r>
      <w:r>
        <w:rPr>
          <w:rFonts w:ascii="Arial" w:hAnsi="Arial" w:cs="Arial"/>
          <w:sz w:val="22"/>
          <w:szCs w:val="22"/>
        </w:rPr>
        <w:t xml:space="preserve"> resulting</w:t>
      </w:r>
      <w:r w:rsidRPr="001934A3">
        <w:rPr>
          <w:rFonts w:ascii="Arial" w:hAnsi="Arial" w:cs="Arial"/>
          <w:sz w:val="22"/>
          <w:szCs w:val="22"/>
        </w:rPr>
        <w:t xml:space="preserve"> delayed ordering of raw materials. </w:t>
      </w:r>
    </w:p>
    <w:p w:rsidR="00FF0D76" w:rsidRDefault="00FF0D76" w:rsidP="00FF0D76">
      <w:pPr>
        <w:spacing w:line="360" w:lineRule="auto"/>
        <w:ind w:right="-613"/>
        <w:jc w:val="both"/>
        <w:rPr>
          <w:rFonts w:ascii="Arial" w:hAnsi="Arial" w:cs="Arial"/>
          <w:sz w:val="22"/>
          <w:szCs w:val="22"/>
        </w:rPr>
      </w:pPr>
      <w:r>
        <w:rPr>
          <w:rFonts w:ascii="Arial" w:hAnsi="Arial" w:cs="Arial"/>
          <w:sz w:val="22"/>
          <w:szCs w:val="22"/>
        </w:rPr>
        <w:t>Below table shows the lender wise details of dates on which the company was announced as a NPA account.</w:t>
      </w:r>
    </w:p>
    <w:tbl>
      <w:tblPr>
        <w:tblStyle w:val="TableGrid"/>
        <w:tblW w:w="0" w:type="auto"/>
        <w:tblInd w:w="1526" w:type="dxa"/>
        <w:tblLook w:val="04A0" w:firstRow="1" w:lastRow="0" w:firstColumn="1" w:lastColumn="0" w:noHBand="0" w:noVBand="1"/>
      </w:tblPr>
      <w:tblGrid>
        <w:gridCol w:w="3621"/>
        <w:gridCol w:w="3402"/>
      </w:tblGrid>
      <w:tr w:rsidR="00FF0D76" w:rsidRPr="006F5588" w:rsidTr="004357C1">
        <w:tc>
          <w:tcPr>
            <w:tcW w:w="7023" w:type="dxa"/>
            <w:gridSpan w:val="2"/>
            <w:shd w:val="clear" w:color="auto" w:fill="002060"/>
          </w:tcPr>
          <w:p w:rsidR="00FF0D76" w:rsidRPr="006F5588" w:rsidRDefault="00FF0D76" w:rsidP="00A12009">
            <w:pPr>
              <w:spacing w:line="360" w:lineRule="auto"/>
              <w:ind w:right="-613"/>
              <w:jc w:val="center"/>
              <w:rPr>
                <w:rFonts w:ascii="Arial" w:hAnsi="Arial" w:cs="Arial"/>
                <w:b/>
                <w:color w:val="FFFFFF" w:themeColor="background1"/>
                <w:sz w:val="22"/>
                <w:szCs w:val="22"/>
              </w:rPr>
            </w:pPr>
            <w:r w:rsidRPr="006F5588">
              <w:rPr>
                <w:rFonts w:ascii="Arial" w:hAnsi="Arial" w:cs="Arial"/>
                <w:b/>
                <w:color w:val="FFFFFF" w:themeColor="background1"/>
                <w:sz w:val="22"/>
                <w:szCs w:val="22"/>
              </w:rPr>
              <w:t>NPA Announcement Dates By the Lenders</w:t>
            </w:r>
          </w:p>
        </w:tc>
      </w:tr>
      <w:tr w:rsidR="00FF0D76" w:rsidRPr="006F5588" w:rsidTr="004357C1">
        <w:tc>
          <w:tcPr>
            <w:tcW w:w="3621" w:type="dxa"/>
            <w:shd w:val="clear" w:color="auto" w:fill="8EAADB" w:themeFill="accent5" w:themeFillTint="99"/>
            <w:vAlign w:val="center"/>
          </w:tcPr>
          <w:p w:rsidR="00FF0D76" w:rsidRPr="006F5588" w:rsidRDefault="00FF0D76" w:rsidP="00A12009">
            <w:pPr>
              <w:spacing w:line="360" w:lineRule="auto"/>
              <w:ind w:right="-613"/>
              <w:rPr>
                <w:rFonts w:ascii="Arial" w:hAnsi="Arial" w:cs="Arial"/>
                <w:b/>
                <w:sz w:val="22"/>
                <w:szCs w:val="22"/>
              </w:rPr>
            </w:pPr>
            <w:r w:rsidRPr="006F5588">
              <w:rPr>
                <w:rFonts w:ascii="Arial" w:hAnsi="Arial" w:cs="Arial"/>
                <w:b/>
                <w:sz w:val="22"/>
                <w:szCs w:val="22"/>
              </w:rPr>
              <w:t>Name of the Bank</w:t>
            </w:r>
          </w:p>
        </w:tc>
        <w:tc>
          <w:tcPr>
            <w:tcW w:w="3402" w:type="dxa"/>
            <w:shd w:val="clear" w:color="auto" w:fill="8EAADB" w:themeFill="accent5" w:themeFillTint="99"/>
            <w:vAlign w:val="center"/>
          </w:tcPr>
          <w:p w:rsidR="00FF0D76" w:rsidRPr="006F5588" w:rsidRDefault="00FF0D76" w:rsidP="00A12009">
            <w:pPr>
              <w:spacing w:line="360" w:lineRule="auto"/>
              <w:ind w:right="-613"/>
              <w:jc w:val="center"/>
              <w:rPr>
                <w:rFonts w:ascii="Arial" w:hAnsi="Arial" w:cs="Arial"/>
                <w:b/>
                <w:sz w:val="22"/>
                <w:szCs w:val="22"/>
              </w:rPr>
            </w:pPr>
            <w:r w:rsidRPr="006F5588">
              <w:rPr>
                <w:rFonts w:ascii="Arial" w:hAnsi="Arial" w:cs="Arial"/>
                <w:b/>
                <w:sz w:val="22"/>
                <w:szCs w:val="22"/>
              </w:rPr>
              <w:t>Date of NPA Announced</w:t>
            </w:r>
          </w:p>
        </w:tc>
      </w:tr>
      <w:tr w:rsidR="00FF0D76" w:rsidRPr="006F5588" w:rsidTr="004357C1">
        <w:tc>
          <w:tcPr>
            <w:tcW w:w="3621" w:type="dxa"/>
          </w:tcPr>
          <w:p w:rsidR="00FF0D76" w:rsidRPr="006F5588" w:rsidRDefault="00FF0D76" w:rsidP="00A12009">
            <w:pPr>
              <w:spacing w:line="360" w:lineRule="auto"/>
              <w:ind w:right="-613"/>
              <w:jc w:val="both"/>
              <w:rPr>
                <w:rFonts w:ascii="Arial" w:hAnsi="Arial" w:cs="Arial"/>
                <w:sz w:val="22"/>
                <w:szCs w:val="22"/>
              </w:rPr>
            </w:pPr>
            <w:r w:rsidRPr="006F5588">
              <w:rPr>
                <w:rFonts w:ascii="Arial" w:hAnsi="Arial" w:cs="Arial"/>
                <w:sz w:val="22"/>
                <w:szCs w:val="22"/>
              </w:rPr>
              <w:t>State Bank of India</w:t>
            </w:r>
          </w:p>
        </w:tc>
        <w:tc>
          <w:tcPr>
            <w:tcW w:w="3402" w:type="dxa"/>
            <w:vAlign w:val="center"/>
          </w:tcPr>
          <w:p w:rsidR="00FF0D76" w:rsidRPr="006F5588" w:rsidRDefault="00FF0D76" w:rsidP="00A12009">
            <w:pPr>
              <w:spacing w:line="360" w:lineRule="auto"/>
              <w:ind w:right="-613"/>
              <w:jc w:val="center"/>
              <w:rPr>
                <w:rFonts w:ascii="Arial" w:hAnsi="Arial" w:cs="Arial"/>
                <w:sz w:val="22"/>
                <w:szCs w:val="22"/>
              </w:rPr>
            </w:pPr>
            <w:r w:rsidRPr="006F5588">
              <w:rPr>
                <w:rFonts w:ascii="Arial" w:hAnsi="Arial" w:cs="Arial"/>
                <w:sz w:val="22"/>
                <w:szCs w:val="22"/>
              </w:rPr>
              <w:t>16-10-2020</w:t>
            </w:r>
          </w:p>
        </w:tc>
      </w:tr>
      <w:tr w:rsidR="00FF0D76" w:rsidRPr="006F5588" w:rsidTr="004357C1">
        <w:tc>
          <w:tcPr>
            <w:tcW w:w="3621" w:type="dxa"/>
          </w:tcPr>
          <w:p w:rsidR="00FF0D76" w:rsidRPr="006F5588" w:rsidRDefault="00FF0D76" w:rsidP="00A12009">
            <w:pPr>
              <w:spacing w:line="360" w:lineRule="auto"/>
              <w:ind w:right="-613"/>
              <w:jc w:val="both"/>
              <w:rPr>
                <w:rFonts w:ascii="Arial" w:hAnsi="Arial" w:cs="Arial"/>
                <w:sz w:val="22"/>
                <w:szCs w:val="22"/>
              </w:rPr>
            </w:pPr>
            <w:r w:rsidRPr="006F5588">
              <w:rPr>
                <w:rFonts w:ascii="Arial" w:hAnsi="Arial" w:cs="Arial"/>
                <w:sz w:val="22"/>
                <w:szCs w:val="22"/>
              </w:rPr>
              <w:t>Punjab National Bank</w:t>
            </w:r>
          </w:p>
        </w:tc>
        <w:tc>
          <w:tcPr>
            <w:tcW w:w="3402" w:type="dxa"/>
            <w:vAlign w:val="center"/>
          </w:tcPr>
          <w:p w:rsidR="00FF0D76" w:rsidRPr="006F5588" w:rsidRDefault="00FF0D76" w:rsidP="00A12009">
            <w:pPr>
              <w:spacing w:line="360" w:lineRule="auto"/>
              <w:ind w:right="-613"/>
              <w:jc w:val="center"/>
              <w:rPr>
                <w:rFonts w:ascii="Arial" w:hAnsi="Arial" w:cs="Arial"/>
                <w:sz w:val="22"/>
                <w:szCs w:val="22"/>
              </w:rPr>
            </w:pPr>
            <w:r w:rsidRPr="006F5588">
              <w:rPr>
                <w:rFonts w:ascii="Arial" w:hAnsi="Arial" w:cs="Arial"/>
                <w:sz w:val="22"/>
                <w:szCs w:val="22"/>
              </w:rPr>
              <w:t>07-06-2021</w:t>
            </w:r>
          </w:p>
        </w:tc>
      </w:tr>
      <w:tr w:rsidR="00FF0D76" w:rsidRPr="006F5588" w:rsidTr="004357C1">
        <w:tc>
          <w:tcPr>
            <w:tcW w:w="3621" w:type="dxa"/>
          </w:tcPr>
          <w:p w:rsidR="00FF0D76" w:rsidRPr="006F5588" w:rsidRDefault="00FF0D76" w:rsidP="00A12009">
            <w:pPr>
              <w:spacing w:line="360" w:lineRule="auto"/>
              <w:ind w:right="-613"/>
              <w:jc w:val="both"/>
              <w:rPr>
                <w:rFonts w:ascii="Arial" w:hAnsi="Arial" w:cs="Arial"/>
                <w:sz w:val="22"/>
                <w:szCs w:val="22"/>
              </w:rPr>
            </w:pPr>
            <w:r w:rsidRPr="006F5588">
              <w:rPr>
                <w:rFonts w:ascii="Arial" w:hAnsi="Arial" w:cs="Arial"/>
                <w:sz w:val="22"/>
                <w:szCs w:val="22"/>
              </w:rPr>
              <w:t>Indian Bank</w:t>
            </w:r>
          </w:p>
        </w:tc>
        <w:tc>
          <w:tcPr>
            <w:tcW w:w="3402" w:type="dxa"/>
            <w:vAlign w:val="center"/>
          </w:tcPr>
          <w:p w:rsidR="00FF0D76" w:rsidRPr="006F5588" w:rsidRDefault="00FF0D76" w:rsidP="00A12009">
            <w:pPr>
              <w:spacing w:line="360" w:lineRule="auto"/>
              <w:ind w:right="-613"/>
              <w:jc w:val="center"/>
              <w:rPr>
                <w:rFonts w:ascii="Arial" w:hAnsi="Arial" w:cs="Arial"/>
                <w:sz w:val="22"/>
                <w:szCs w:val="22"/>
              </w:rPr>
            </w:pPr>
            <w:r w:rsidRPr="006F5588">
              <w:rPr>
                <w:rFonts w:ascii="Arial" w:hAnsi="Arial" w:cs="Arial"/>
                <w:sz w:val="22"/>
                <w:szCs w:val="22"/>
              </w:rPr>
              <w:t>27-12-2020</w:t>
            </w:r>
          </w:p>
        </w:tc>
      </w:tr>
    </w:tbl>
    <w:p w:rsidR="00FF0D76" w:rsidRDefault="00FF0D76" w:rsidP="00FF0D76">
      <w:pPr>
        <w:spacing w:after="0" w:line="360" w:lineRule="auto"/>
        <w:ind w:right="-613"/>
        <w:contextualSpacing/>
        <w:jc w:val="both"/>
        <w:rPr>
          <w:rFonts w:ascii="Arial" w:hAnsi="Arial" w:cs="Arial"/>
          <w:sz w:val="22"/>
          <w:szCs w:val="22"/>
        </w:rPr>
      </w:pPr>
    </w:p>
    <w:p w:rsidR="00456E99" w:rsidRDefault="00456E99" w:rsidP="00456E99">
      <w:pPr>
        <w:spacing w:line="360" w:lineRule="auto"/>
        <w:ind w:right="-613"/>
        <w:jc w:val="both"/>
        <w:rPr>
          <w:rFonts w:ascii="Arial" w:hAnsi="Arial" w:cs="Arial"/>
          <w:sz w:val="22"/>
          <w:szCs w:val="22"/>
        </w:rPr>
      </w:pPr>
      <w:r w:rsidRPr="001934A3">
        <w:rPr>
          <w:rFonts w:ascii="Arial" w:hAnsi="Arial" w:cs="Arial"/>
          <w:sz w:val="22"/>
          <w:szCs w:val="22"/>
        </w:rPr>
        <w:t>Due to the above, the productions got hampered from September 2019 and also led to devolvement of LCs and further led to liquidity crunch, the Company is still facing.</w:t>
      </w:r>
      <w:r>
        <w:rPr>
          <w:rFonts w:ascii="Arial" w:hAnsi="Arial" w:cs="Arial"/>
          <w:sz w:val="22"/>
          <w:szCs w:val="22"/>
        </w:rPr>
        <w:t xml:space="preserve"> </w:t>
      </w:r>
      <w:r w:rsidRPr="001934A3">
        <w:rPr>
          <w:rFonts w:ascii="Arial" w:hAnsi="Arial" w:cs="Arial"/>
          <w:sz w:val="22"/>
          <w:szCs w:val="22"/>
        </w:rPr>
        <w:t>In January 2020, the Branch reduced the limits by Rs.20.00 crores and increased th</w:t>
      </w:r>
      <w:r>
        <w:rPr>
          <w:rFonts w:ascii="Arial" w:hAnsi="Arial" w:cs="Arial"/>
          <w:sz w:val="22"/>
          <w:szCs w:val="22"/>
        </w:rPr>
        <w:t xml:space="preserve">e margin on LC from 15% to 25% and the </w:t>
      </w:r>
      <w:r w:rsidRPr="001934A3">
        <w:rPr>
          <w:rFonts w:ascii="Arial" w:hAnsi="Arial" w:cs="Arial"/>
          <w:sz w:val="22"/>
          <w:szCs w:val="22"/>
        </w:rPr>
        <w:t xml:space="preserve">company </w:t>
      </w:r>
      <w:r>
        <w:rPr>
          <w:rFonts w:ascii="Arial" w:hAnsi="Arial" w:cs="Arial"/>
          <w:sz w:val="22"/>
          <w:szCs w:val="22"/>
        </w:rPr>
        <w:t xml:space="preserve">was </w:t>
      </w:r>
      <w:r w:rsidRPr="001934A3">
        <w:rPr>
          <w:rFonts w:ascii="Arial" w:hAnsi="Arial" w:cs="Arial"/>
          <w:sz w:val="22"/>
          <w:szCs w:val="22"/>
        </w:rPr>
        <w:t>further squeezed</w:t>
      </w:r>
      <w:r>
        <w:rPr>
          <w:rFonts w:ascii="Arial" w:hAnsi="Arial" w:cs="Arial"/>
          <w:sz w:val="22"/>
          <w:szCs w:val="22"/>
        </w:rPr>
        <w:t xml:space="preserve"> while it was facing the </w:t>
      </w:r>
      <w:r w:rsidRPr="001934A3">
        <w:rPr>
          <w:rFonts w:ascii="Arial" w:hAnsi="Arial" w:cs="Arial"/>
          <w:sz w:val="22"/>
          <w:szCs w:val="22"/>
        </w:rPr>
        <w:t>liquidity</w:t>
      </w:r>
      <w:r>
        <w:rPr>
          <w:rFonts w:ascii="Arial" w:hAnsi="Arial" w:cs="Arial"/>
          <w:sz w:val="22"/>
          <w:szCs w:val="22"/>
        </w:rPr>
        <w:t xml:space="preserve"> stress, and its volumes effected negatively</w:t>
      </w:r>
      <w:r w:rsidRPr="001934A3">
        <w:rPr>
          <w:rFonts w:ascii="Arial" w:hAnsi="Arial" w:cs="Arial"/>
          <w:sz w:val="22"/>
          <w:szCs w:val="22"/>
        </w:rPr>
        <w:t xml:space="preserve">. </w:t>
      </w:r>
    </w:p>
    <w:p w:rsidR="00456E99" w:rsidRDefault="00456E99" w:rsidP="00456E99">
      <w:pPr>
        <w:spacing w:line="360" w:lineRule="auto"/>
        <w:ind w:right="-613"/>
        <w:jc w:val="both"/>
        <w:rPr>
          <w:rFonts w:ascii="Arial" w:hAnsi="Arial" w:cs="Arial"/>
          <w:sz w:val="22"/>
          <w:szCs w:val="22"/>
        </w:rPr>
      </w:pPr>
      <w:r w:rsidRPr="001934A3">
        <w:rPr>
          <w:rFonts w:ascii="Arial" w:hAnsi="Arial" w:cs="Arial"/>
          <w:sz w:val="22"/>
          <w:szCs w:val="22"/>
        </w:rPr>
        <w:lastRenderedPageBreak/>
        <w:t>With the problems being faced in the account, the promoters approached the IFB Branch with a Resolution Plan in May 2020, which was also not accepted by the Branch, instead the Branch alleged the promoters of financial indiscipline and Red Flagged the account on 30th April 2020 in between the pandemic, amidst the n</w:t>
      </w:r>
      <w:r>
        <w:rPr>
          <w:rFonts w:ascii="Arial" w:hAnsi="Arial" w:cs="Arial"/>
          <w:sz w:val="22"/>
          <w:szCs w:val="22"/>
        </w:rPr>
        <w:t>ational lock down, where the Company</w:t>
      </w:r>
      <w:r w:rsidRPr="001934A3">
        <w:rPr>
          <w:rFonts w:ascii="Arial" w:hAnsi="Arial" w:cs="Arial"/>
          <w:sz w:val="22"/>
          <w:szCs w:val="22"/>
        </w:rPr>
        <w:t xml:space="preserve"> </w:t>
      </w:r>
      <w:r>
        <w:rPr>
          <w:rFonts w:ascii="Arial" w:hAnsi="Arial" w:cs="Arial"/>
          <w:sz w:val="22"/>
          <w:szCs w:val="22"/>
        </w:rPr>
        <w:t>worked with severe constraints while t</w:t>
      </w:r>
      <w:r w:rsidRPr="001934A3">
        <w:rPr>
          <w:rFonts w:ascii="Arial" w:hAnsi="Arial" w:cs="Arial"/>
          <w:sz w:val="22"/>
          <w:szCs w:val="22"/>
        </w:rPr>
        <w:t>he Red</w:t>
      </w:r>
      <w:r>
        <w:rPr>
          <w:rFonts w:ascii="Arial" w:hAnsi="Arial" w:cs="Arial"/>
          <w:sz w:val="22"/>
          <w:szCs w:val="22"/>
        </w:rPr>
        <w:t xml:space="preserve"> Flag was removed on 26</w:t>
      </w:r>
      <w:r w:rsidRPr="006F5588">
        <w:rPr>
          <w:rFonts w:ascii="Arial" w:hAnsi="Arial" w:cs="Arial"/>
          <w:sz w:val="22"/>
          <w:szCs w:val="22"/>
          <w:vertAlign w:val="superscript"/>
        </w:rPr>
        <w:t>th</w:t>
      </w:r>
      <w:r>
        <w:rPr>
          <w:rFonts w:ascii="Arial" w:hAnsi="Arial" w:cs="Arial"/>
          <w:sz w:val="22"/>
          <w:szCs w:val="22"/>
        </w:rPr>
        <w:t xml:space="preserve"> </w:t>
      </w:r>
      <w:r w:rsidRPr="001934A3">
        <w:rPr>
          <w:rFonts w:ascii="Arial" w:hAnsi="Arial" w:cs="Arial"/>
          <w:sz w:val="22"/>
          <w:szCs w:val="22"/>
        </w:rPr>
        <w:t>Feb 2021.</w:t>
      </w:r>
    </w:p>
    <w:p w:rsidR="00456E99" w:rsidRDefault="00456E99" w:rsidP="00456E99">
      <w:pPr>
        <w:spacing w:line="360" w:lineRule="auto"/>
        <w:ind w:right="-613"/>
        <w:jc w:val="both"/>
        <w:rPr>
          <w:rFonts w:ascii="Arial" w:hAnsi="Arial" w:cs="Arial"/>
          <w:sz w:val="22"/>
          <w:szCs w:val="22"/>
        </w:rPr>
      </w:pPr>
      <w:r w:rsidRPr="001934A3">
        <w:rPr>
          <w:rFonts w:ascii="Arial" w:hAnsi="Arial" w:cs="Arial"/>
          <w:sz w:val="22"/>
          <w:szCs w:val="22"/>
        </w:rPr>
        <w:t>Thereafter, ma</w:t>
      </w:r>
      <w:r>
        <w:rPr>
          <w:rFonts w:ascii="Arial" w:hAnsi="Arial" w:cs="Arial"/>
          <w:sz w:val="22"/>
          <w:szCs w:val="22"/>
        </w:rPr>
        <w:t>n</w:t>
      </w:r>
      <w:r w:rsidRPr="001934A3">
        <w:rPr>
          <w:rFonts w:ascii="Arial" w:hAnsi="Arial" w:cs="Arial"/>
          <w:sz w:val="22"/>
          <w:szCs w:val="22"/>
        </w:rPr>
        <w:t>y discussions took place between the Branch / CCG</w:t>
      </w:r>
      <w:r>
        <w:rPr>
          <w:rFonts w:ascii="Arial" w:hAnsi="Arial" w:cs="Arial"/>
          <w:sz w:val="22"/>
          <w:szCs w:val="22"/>
        </w:rPr>
        <w:t xml:space="preserve"> GM and the Promoters and many p</w:t>
      </w:r>
      <w:r w:rsidRPr="001934A3">
        <w:rPr>
          <w:rFonts w:ascii="Arial" w:hAnsi="Arial" w:cs="Arial"/>
          <w:sz w:val="22"/>
          <w:szCs w:val="22"/>
        </w:rPr>
        <w:t xml:space="preserve">lans were submitted and discussed by the lenders. SBI </w:t>
      </w:r>
      <w:r>
        <w:rPr>
          <w:rFonts w:ascii="Arial" w:hAnsi="Arial" w:cs="Arial"/>
          <w:sz w:val="22"/>
          <w:szCs w:val="22"/>
        </w:rPr>
        <w:t xml:space="preserve">has </w:t>
      </w:r>
      <w:r w:rsidRPr="001934A3">
        <w:rPr>
          <w:rFonts w:ascii="Arial" w:hAnsi="Arial" w:cs="Arial"/>
          <w:sz w:val="22"/>
          <w:szCs w:val="22"/>
        </w:rPr>
        <w:t>also</w:t>
      </w:r>
      <w:r>
        <w:rPr>
          <w:rFonts w:ascii="Arial" w:hAnsi="Arial" w:cs="Arial"/>
          <w:sz w:val="22"/>
          <w:szCs w:val="22"/>
        </w:rPr>
        <w:t xml:space="preserve"> been</w:t>
      </w:r>
      <w:r w:rsidRPr="001934A3">
        <w:rPr>
          <w:rFonts w:ascii="Arial" w:hAnsi="Arial" w:cs="Arial"/>
          <w:sz w:val="22"/>
          <w:szCs w:val="22"/>
        </w:rPr>
        <w:t xml:space="preserve"> insisted upon infusion Rs.25.00 Crores, which the promoters did in February 2021. </w:t>
      </w:r>
    </w:p>
    <w:p w:rsidR="00456E99" w:rsidRDefault="00456E99" w:rsidP="00456E99">
      <w:pPr>
        <w:spacing w:line="360" w:lineRule="auto"/>
        <w:ind w:right="-613"/>
        <w:jc w:val="both"/>
        <w:rPr>
          <w:rFonts w:ascii="Arial" w:hAnsi="Arial" w:cs="Arial"/>
          <w:sz w:val="22"/>
          <w:szCs w:val="22"/>
        </w:rPr>
      </w:pPr>
      <w:r w:rsidRPr="001934A3">
        <w:rPr>
          <w:rFonts w:ascii="Arial" w:hAnsi="Arial" w:cs="Arial"/>
          <w:sz w:val="22"/>
          <w:szCs w:val="22"/>
        </w:rPr>
        <w:t>However, none of the Resolution Plans were implemented and finally on 31-07-2021 the</w:t>
      </w:r>
      <w:r>
        <w:rPr>
          <w:rFonts w:ascii="Arial" w:hAnsi="Arial" w:cs="Arial"/>
          <w:sz w:val="22"/>
          <w:szCs w:val="22"/>
        </w:rPr>
        <w:t xml:space="preserve"> account was transferred </w:t>
      </w:r>
      <w:r w:rsidRPr="001934A3">
        <w:rPr>
          <w:rFonts w:ascii="Arial" w:hAnsi="Arial" w:cs="Arial"/>
          <w:sz w:val="22"/>
          <w:szCs w:val="22"/>
        </w:rPr>
        <w:t xml:space="preserve">to </w:t>
      </w:r>
      <w:r>
        <w:rPr>
          <w:rFonts w:ascii="Arial" w:hAnsi="Arial" w:cs="Arial"/>
          <w:sz w:val="22"/>
          <w:szCs w:val="22"/>
        </w:rPr>
        <w:t>Stressed Assets Management Branch (</w:t>
      </w:r>
      <w:r w:rsidRPr="001934A3">
        <w:rPr>
          <w:rFonts w:ascii="Arial" w:hAnsi="Arial" w:cs="Arial"/>
          <w:sz w:val="22"/>
          <w:szCs w:val="22"/>
        </w:rPr>
        <w:t>SAMB</w:t>
      </w:r>
      <w:r>
        <w:rPr>
          <w:rFonts w:ascii="Arial" w:hAnsi="Arial" w:cs="Arial"/>
          <w:sz w:val="22"/>
          <w:szCs w:val="22"/>
        </w:rPr>
        <w:t>) Branch</w:t>
      </w:r>
      <w:r w:rsidRPr="001934A3">
        <w:rPr>
          <w:rFonts w:ascii="Arial" w:hAnsi="Arial" w:cs="Arial"/>
          <w:sz w:val="22"/>
          <w:szCs w:val="22"/>
        </w:rPr>
        <w:t>, Kolkata</w:t>
      </w:r>
      <w:r>
        <w:rPr>
          <w:rFonts w:ascii="Arial" w:hAnsi="Arial" w:cs="Arial"/>
          <w:sz w:val="22"/>
          <w:szCs w:val="22"/>
        </w:rPr>
        <w:t xml:space="preserve"> by the consortium lead State Bank of India</w:t>
      </w:r>
      <w:r w:rsidRPr="001934A3">
        <w:rPr>
          <w:rFonts w:ascii="Arial" w:hAnsi="Arial" w:cs="Arial"/>
          <w:sz w:val="22"/>
          <w:szCs w:val="22"/>
        </w:rPr>
        <w:t>.</w:t>
      </w:r>
    </w:p>
    <w:p w:rsidR="00456E99" w:rsidRPr="00456E99" w:rsidRDefault="00AD602B" w:rsidP="00456E99">
      <w:pPr>
        <w:spacing w:line="360" w:lineRule="auto"/>
        <w:ind w:right="-613"/>
        <w:jc w:val="both"/>
        <w:rPr>
          <w:rFonts w:ascii="Arial" w:hAnsi="Arial" w:cs="Arial"/>
          <w:w w:val="105"/>
          <w:sz w:val="22"/>
          <w:szCs w:val="22"/>
        </w:rPr>
      </w:pPr>
      <w:r>
        <w:rPr>
          <w:rFonts w:ascii="Arial" w:hAnsi="Arial" w:cs="Arial"/>
          <w:w w:val="105"/>
          <w:sz w:val="22"/>
          <w:szCs w:val="22"/>
        </w:rPr>
        <w:t>Due to this reason, t</w:t>
      </w:r>
      <w:r w:rsidR="00456E99" w:rsidRPr="008D4BAE">
        <w:rPr>
          <w:rFonts w:ascii="Arial" w:hAnsi="Arial" w:cs="Arial"/>
          <w:w w:val="105"/>
          <w:sz w:val="22"/>
          <w:szCs w:val="22"/>
        </w:rPr>
        <w:t xml:space="preserve">he Company was finding difficult to service the </w:t>
      </w:r>
      <w:r w:rsidR="00456E99" w:rsidRPr="00782165">
        <w:rPr>
          <w:rFonts w:ascii="Arial" w:hAnsi="Arial" w:cs="Arial"/>
          <w:w w:val="105"/>
          <w:sz w:val="22"/>
          <w:szCs w:val="22"/>
        </w:rPr>
        <w:t>debt which turned into</w:t>
      </w:r>
      <w:r w:rsidR="00456E99" w:rsidRPr="008D4BAE">
        <w:rPr>
          <w:rFonts w:ascii="Arial" w:hAnsi="Arial" w:cs="Arial"/>
          <w:w w:val="105"/>
          <w:sz w:val="22"/>
          <w:szCs w:val="22"/>
        </w:rPr>
        <w:t xml:space="preserve"> NPA in </w:t>
      </w:r>
      <w:r w:rsidR="00456E99">
        <w:rPr>
          <w:rFonts w:ascii="Arial" w:hAnsi="Arial" w:cs="Arial"/>
          <w:w w:val="105"/>
          <w:sz w:val="22"/>
          <w:szCs w:val="22"/>
        </w:rPr>
        <w:t>October, 2020</w:t>
      </w:r>
      <w:r w:rsidR="00456E99" w:rsidRPr="008D4BAE">
        <w:rPr>
          <w:rFonts w:ascii="Arial" w:hAnsi="Arial" w:cs="Arial"/>
          <w:w w:val="105"/>
          <w:sz w:val="22"/>
          <w:szCs w:val="22"/>
        </w:rPr>
        <w:t>. For, this r</w:t>
      </w:r>
      <w:r w:rsidR="00456E99">
        <w:rPr>
          <w:rFonts w:ascii="Arial" w:hAnsi="Arial" w:cs="Arial"/>
          <w:w w:val="105"/>
          <w:sz w:val="22"/>
          <w:szCs w:val="22"/>
        </w:rPr>
        <w:t>eason SBI, SARG, SAMB-II, Kolkata required the Fair Market Value/ Business Value/ Enterprise Value</w:t>
      </w:r>
      <w:r w:rsidR="00456E99" w:rsidRPr="008D4BAE">
        <w:rPr>
          <w:rFonts w:ascii="Arial" w:hAnsi="Arial" w:cs="Arial"/>
          <w:w w:val="105"/>
          <w:sz w:val="22"/>
          <w:szCs w:val="22"/>
        </w:rPr>
        <w:t xml:space="preserve"> </w:t>
      </w:r>
      <w:r w:rsidR="00456E99">
        <w:rPr>
          <w:rFonts w:ascii="Arial" w:hAnsi="Arial" w:cs="Arial"/>
          <w:w w:val="105"/>
          <w:sz w:val="22"/>
          <w:szCs w:val="22"/>
        </w:rPr>
        <w:t>of the company</w:t>
      </w:r>
      <w:r w:rsidR="00456E99" w:rsidRPr="008D4BAE">
        <w:rPr>
          <w:rFonts w:ascii="Arial" w:hAnsi="Arial" w:cs="Arial"/>
          <w:w w:val="105"/>
          <w:sz w:val="22"/>
          <w:szCs w:val="22"/>
        </w:rPr>
        <w:t xml:space="preserve"> assessed through the </w:t>
      </w:r>
      <w:r w:rsidR="00456E99">
        <w:rPr>
          <w:rFonts w:ascii="Arial" w:hAnsi="Arial" w:cs="Arial"/>
          <w:w w:val="105"/>
          <w:sz w:val="22"/>
          <w:szCs w:val="22"/>
        </w:rPr>
        <w:t>appropriate methodology as per the best practices in the industry</w:t>
      </w:r>
      <w:r w:rsidR="00456E99" w:rsidRPr="008D4BAE">
        <w:rPr>
          <w:rFonts w:ascii="Arial" w:hAnsi="Arial" w:cs="Arial"/>
          <w:w w:val="105"/>
          <w:sz w:val="22"/>
          <w:szCs w:val="22"/>
        </w:rPr>
        <w:t xml:space="preserve"> in order to take decision on its resolution.</w:t>
      </w:r>
    </w:p>
    <w:p w:rsidR="00B92769" w:rsidRDefault="00B92769" w:rsidP="00B92769">
      <w:pPr>
        <w:pStyle w:val="ListParagraph"/>
        <w:numPr>
          <w:ilvl w:val="0"/>
          <w:numId w:val="12"/>
        </w:numPr>
        <w:spacing w:line="360" w:lineRule="auto"/>
        <w:ind w:left="0" w:hanging="284"/>
        <w:jc w:val="both"/>
        <w:rPr>
          <w:rFonts w:ascii="Arial" w:hAnsi="Arial" w:cs="Arial"/>
          <w:b/>
          <w:sz w:val="22"/>
          <w:szCs w:val="22"/>
        </w:rPr>
      </w:pPr>
      <w:r>
        <w:rPr>
          <w:rFonts w:ascii="Arial" w:hAnsi="Arial" w:cs="Arial"/>
          <w:b/>
          <w:sz w:val="22"/>
          <w:szCs w:val="22"/>
        </w:rPr>
        <w:t>DIRECTORS/PROMOTERS DETAILS</w:t>
      </w:r>
      <w:r w:rsidRPr="00A46F50">
        <w:rPr>
          <w:rFonts w:ascii="Arial" w:hAnsi="Arial" w:cs="Arial"/>
          <w:b/>
          <w:sz w:val="22"/>
          <w:szCs w:val="22"/>
        </w:rPr>
        <w:t xml:space="preserve"> OF THE COMPANY:</w:t>
      </w:r>
    </w:p>
    <w:p w:rsidR="00A46F50" w:rsidRDefault="00B92769" w:rsidP="00E24AE4">
      <w:pPr>
        <w:pStyle w:val="ListParagraph"/>
        <w:spacing w:after="0" w:line="360" w:lineRule="auto"/>
        <w:ind w:left="0" w:right="-613"/>
        <w:jc w:val="both"/>
        <w:rPr>
          <w:rFonts w:ascii="Arial" w:hAnsi="Arial" w:cs="Arial"/>
          <w:sz w:val="22"/>
          <w:szCs w:val="22"/>
        </w:rPr>
      </w:pPr>
      <w:r w:rsidRPr="00B92769">
        <w:rPr>
          <w:rFonts w:ascii="Arial" w:hAnsi="Arial" w:cs="Arial"/>
          <w:sz w:val="22"/>
          <w:szCs w:val="22"/>
        </w:rPr>
        <w:t>Below table shows the details of directors</w:t>
      </w:r>
      <w:r w:rsidR="004357C1">
        <w:rPr>
          <w:rFonts w:ascii="Arial" w:hAnsi="Arial" w:cs="Arial"/>
          <w:sz w:val="22"/>
          <w:szCs w:val="22"/>
        </w:rPr>
        <w:t>/Promoters</w:t>
      </w:r>
      <w:r w:rsidRPr="00B92769">
        <w:rPr>
          <w:rFonts w:ascii="Arial" w:hAnsi="Arial" w:cs="Arial"/>
          <w:sz w:val="22"/>
          <w:szCs w:val="22"/>
        </w:rPr>
        <w:t xml:space="preserve"> of the company along with their DIN details</w:t>
      </w:r>
      <w:r w:rsidR="004357C1">
        <w:rPr>
          <w:rFonts w:ascii="Arial" w:hAnsi="Arial" w:cs="Arial"/>
          <w:sz w:val="22"/>
          <w:szCs w:val="22"/>
        </w:rPr>
        <w:t xml:space="preserve"> and date of appointment</w:t>
      </w:r>
      <w:r w:rsidRPr="00B92769">
        <w:rPr>
          <w:rFonts w:ascii="Arial" w:hAnsi="Arial" w:cs="Arial"/>
          <w:sz w:val="22"/>
          <w:szCs w:val="22"/>
        </w:rPr>
        <w:t>:</w:t>
      </w:r>
    </w:p>
    <w:p w:rsidR="00DC496F" w:rsidRDefault="00DC496F" w:rsidP="00DC496F">
      <w:pPr>
        <w:pStyle w:val="ListParagraph"/>
        <w:spacing w:line="360" w:lineRule="auto"/>
        <w:ind w:left="0" w:firstLine="360"/>
        <w:jc w:val="center"/>
        <w:rPr>
          <w:rFonts w:ascii="Arial" w:hAnsi="Arial" w:cs="Arial"/>
          <w:b/>
          <w:sz w:val="22"/>
          <w:szCs w:val="22"/>
          <w:u w:val="single"/>
          <w:lang w:val="en-IN"/>
        </w:rPr>
      </w:pPr>
      <w:r w:rsidRPr="00A66439">
        <w:rPr>
          <w:rFonts w:ascii="Arial" w:hAnsi="Arial" w:cs="Arial"/>
          <w:b/>
          <w:sz w:val="22"/>
          <w:szCs w:val="22"/>
          <w:u w:val="single"/>
          <w:lang w:val="en-IN"/>
        </w:rPr>
        <w:t xml:space="preserve">List of Directors of </w:t>
      </w:r>
      <w:r>
        <w:rPr>
          <w:rFonts w:ascii="Arial" w:hAnsi="Arial" w:cs="Arial"/>
          <w:b/>
          <w:sz w:val="22"/>
          <w:szCs w:val="22"/>
          <w:u w:val="single"/>
          <w:lang w:val="en-IN"/>
        </w:rPr>
        <w:t>AICL</w:t>
      </w:r>
    </w:p>
    <w:tbl>
      <w:tblPr>
        <w:tblStyle w:val="TableGrid1"/>
        <w:tblW w:w="4210" w:type="pct"/>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9"/>
        <w:gridCol w:w="1776"/>
        <w:gridCol w:w="1615"/>
        <w:gridCol w:w="1320"/>
        <w:gridCol w:w="2261"/>
      </w:tblGrid>
      <w:tr w:rsidR="004357C1" w:rsidRPr="00EC4B19" w:rsidTr="004357C1">
        <w:tc>
          <w:tcPr>
            <w:tcW w:w="462" w:type="pct"/>
            <w:shd w:val="clear" w:color="auto" w:fill="1F4E79" w:themeFill="accent1" w:themeFillShade="80"/>
            <w:vAlign w:val="center"/>
          </w:tcPr>
          <w:p w:rsidR="004357C1" w:rsidRPr="00EC4B19"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S.No.</w:t>
            </w:r>
          </w:p>
        </w:tc>
        <w:tc>
          <w:tcPr>
            <w:tcW w:w="1156" w:type="pct"/>
            <w:shd w:val="clear" w:color="auto" w:fill="1F4E79" w:themeFill="accent1" w:themeFillShade="80"/>
            <w:vAlign w:val="center"/>
          </w:tcPr>
          <w:p w:rsidR="004357C1" w:rsidRPr="00EC4B19"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Name</w:t>
            </w:r>
          </w:p>
        </w:tc>
        <w:tc>
          <w:tcPr>
            <w:tcW w:w="1051" w:type="pct"/>
            <w:shd w:val="clear" w:color="auto" w:fill="1F4E79" w:themeFill="accent1" w:themeFillShade="80"/>
            <w:vAlign w:val="center"/>
          </w:tcPr>
          <w:p w:rsidR="004357C1" w:rsidRPr="00EC4B19"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DIN</w:t>
            </w:r>
          </w:p>
        </w:tc>
        <w:tc>
          <w:tcPr>
            <w:tcW w:w="859" w:type="pct"/>
            <w:shd w:val="clear" w:color="auto" w:fill="1F4E79" w:themeFill="accent1" w:themeFillShade="80"/>
            <w:vAlign w:val="center"/>
          </w:tcPr>
          <w:p w:rsidR="004357C1" w:rsidRPr="00EC4B19"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Designation</w:t>
            </w:r>
          </w:p>
        </w:tc>
        <w:tc>
          <w:tcPr>
            <w:tcW w:w="1472" w:type="pct"/>
            <w:shd w:val="clear" w:color="auto" w:fill="1F4E79" w:themeFill="accent1" w:themeFillShade="80"/>
            <w:vAlign w:val="center"/>
          </w:tcPr>
          <w:p w:rsidR="004357C1" w:rsidRPr="00EC4B19"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Date of Appointment</w:t>
            </w:r>
          </w:p>
        </w:tc>
      </w:tr>
      <w:tr w:rsidR="004357C1" w:rsidRPr="00EC4B19" w:rsidTr="004357C1">
        <w:tc>
          <w:tcPr>
            <w:tcW w:w="462" w:type="pct"/>
            <w:vAlign w:val="center"/>
            <w:hideMark/>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1.</w:t>
            </w:r>
          </w:p>
        </w:tc>
        <w:tc>
          <w:tcPr>
            <w:tcW w:w="1156" w:type="pct"/>
            <w:hideMark/>
          </w:tcPr>
          <w:p w:rsidR="004357C1" w:rsidRPr="00EC4B19" w:rsidRDefault="004357C1" w:rsidP="00AC360B">
            <w:pPr>
              <w:spacing w:line="360" w:lineRule="auto"/>
              <w:rPr>
                <w:rFonts w:asciiTheme="minorHAnsi" w:hAnsiTheme="minorHAnsi" w:cstheme="minorHAnsi"/>
                <w:color w:val="222222"/>
                <w:sz w:val="22"/>
                <w:szCs w:val="22"/>
                <w:lang w:val="en-IN" w:eastAsia="en-IN"/>
              </w:rPr>
            </w:pPr>
            <w:r w:rsidRPr="00B44D4A">
              <w:rPr>
                <w:rFonts w:asciiTheme="minorHAnsi" w:hAnsiTheme="minorHAnsi" w:cstheme="minorHAnsi"/>
                <w:color w:val="222222"/>
                <w:sz w:val="22"/>
                <w:szCs w:val="22"/>
                <w:lang w:val="en-IN" w:eastAsia="en-IN"/>
              </w:rPr>
              <w:t>PARAS KUMAR SARAWGI</w:t>
            </w:r>
          </w:p>
        </w:tc>
        <w:tc>
          <w:tcPr>
            <w:tcW w:w="1051" w:type="pct"/>
            <w:vAlign w:val="center"/>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sidRPr="0023135F">
              <w:rPr>
                <w:rFonts w:asciiTheme="minorHAnsi" w:hAnsiTheme="minorHAnsi" w:cstheme="minorHAnsi"/>
                <w:color w:val="222222"/>
                <w:sz w:val="22"/>
                <w:szCs w:val="22"/>
                <w:lang w:val="en-IN" w:eastAsia="en-IN"/>
              </w:rPr>
              <w:t>00539243</w:t>
            </w:r>
          </w:p>
        </w:tc>
        <w:tc>
          <w:tcPr>
            <w:tcW w:w="859" w:type="pct"/>
            <w:vAlign w:val="center"/>
            <w:hideMark/>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1472" w:type="pct"/>
            <w:vAlign w:val="center"/>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7</w:t>
            </w:r>
            <w:r w:rsidRPr="00EC4B19">
              <w:rPr>
                <w:rFonts w:asciiTheme="minorHAnsi" w:hAnsiTheme="minorHAnsi" w:cstheme="minorHAnsi"/>
                <w:color w:val="222222"/>
                <w:sz w:val="22"/>
                <w:szCs w:val="22"/>
                <w:vertAlign w:val="superscript"/>
                <w:lang w:val="en-IN" w:eastAsia="en-IN"/>
              </w:rPr>
              <w:t>th</w:t>
            </w:r>
            <w:r w:rsidRPr="00EC4B19">
              <w:rPr>
                <w:rFonts w:asciiTheme="minorHAnsi" w:hAnsiTheme="minorHAnsi" w:cstheme="minorHAnsi"/>
                <w:color w:val="222222"/>
                <w:sz w:val="22"/>
                <w:szCs w:val="22"/>
                <w:lang w:val="en-IN" w:eastAsia="en-IN"/>
              </w:rPr>
              <w:t xml:space="preserve"> A</w:t>
            </w:r>
            <w:r>
              <w:rPr>
                <w:rFonts w:asciiTheme="minorHAnsi" w:hAnsiTheme="minorHAnsi" w:cstheme="minorHAnsi"/>
                <w:color w:val="222222"/>
                <w:sz w:val="22"/>
                <w:szCs w:val="22"/>
                <w:lang w:val="en-IN" w:eastAsia="en-IN"/>
              </w:rPr>
              <w:t>ugust, 2000</w:t>
            </w:r>
          </w:p>
        </w:tc>
      </w:tr>
      <w:tr w:rsidR="004357C1" w:rsidRPr="00EC4B19" w:rsidTr="004357C1">
        <w:tc>
          <w:tcPr>
            <w:tcW w:w="462" w:type="pct"/>
            <w:vAlign w:val="center"/>
            <w:hideMark/>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2.</w:t>
            </w:r>
          </w:p>
        </w:tc>
        <w:tc>
          <w:tcPr>
            <w:tcW w:w="1156" w:type="pct"/>
            <w:hideMark/>
          </w:tcPr>
          <w:p w:rsidR="004357C1" w:rsidRPr="00EC4B19" w:rsidRDefault="004357C1" w:rsidP="00AC360B">
            <w:pPr>
              <w:spacing w:line="360" w:lineRule="auto"/>
              <w:rPr>
                <w:rFonts w:asciiTheme="minorHAnsi" w:hAnsiTheme="minorHAnsi" w:cstheme="minorHAnsi"/>
                <w:color w:val="222222"/>
                <w:sz w:val="22"/>
                <w:szCs w:val="22"/>
                <w:lang w:val="en-IN" w:eastAsia="en-IN"/>
              </w:rPr>
            </w:pPr>
            <w:r w:rsidRPr="00B44D4A">
              <w:rPr>
                <w:rFonts w:asciiTheme="minorHAnsi" w:hAnsiTheme="minorHAnsi" w:cstheme="minorHAnsi"/>
                <w:color w:val="222222"/>
                <w:sz w:val="22"/>
                <w:szCs w:val="22"/>
                <w:lang w:val="en-IN" w:eastAsia="en-IN"/>
              </w:rPr>
              <w:t>SANDEEP KUMAR SARAWGI</w:t>
            </w:r>
          </w:p>
        </w:tc>
        <w:tc>
          <w:tcPr>
            <w:tcW w:w="1051" w:type="pct"/>
            <w:vAlign w:val="center"/>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sidRPr="00B44D4A">
              <w:rPr>
                <w:rFonts w:asciiTheme="minorHAnsi" w:hAnsiTheme="minorHAnsi" w:cstheme="minorHAnsi"/>
                <w:color w:val="222222"/>
                <w:sz w:val="22"/>
                <w:szCs w:val="22"/>
                <w:lang w:val="en-IN" w:eastAsia="en-IN"/>
              </w:rPr>
              <w:t>00539285</w:t>
            </w:r>
          </w:p>
        </w:tc>
        <w:tc>
          <w:tcPr>
            <w:tcW w:w="859" w:type="pct"/>
            <w:vAlign w:val="center"/>
            <w:hideMark/>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 xml:space="preserve">Managing </w:t>
            </w:r>
            <w:r w:rsidRPr="00EC4B19">
              <w:rPr>
                <w:rFonts w:asciiTheme="minorHAnsi" w:hAnsiTheme="minorHAnsi" w:cstheme="minorHAnsi"/>
                <w:color w:val="222222"/>
                <w:sz w:val="22"/>
                <w:szCs w:val="22"/>
                <w:lang w:val="en-IN" w:eastAsia="en-IN"/>
              </w:rPr>
              <w:t>Director</w:t>
            </w:r>
          </w:p>
        </w:tc>
        <w:tc>
          <w:tcPr>
            <w:tcW w:w="1472" w:type="pct"/>
            <w:vAlign w:val="center"/>
          </w:tcPr>
          <w:p w:rsidR="004357C1" w:rsidRPr="00EC4B19" w:rsidRDefault="004357C1" w:rsidP="00AC360B">
            <w:pPr>
              <w:spacing w:line="360" w:lineRule="auto"/>
              <w:jc w:val="center"/>
              <w:rPr>
                <w:rFonts w:asciiTheme="minorHAnsi" w:hAnsiTheme="minorHAnsi" w:cstheme="minorHAnsi"/>
                <w:sz w:val="22"/>
                <w:szCs w:val="22"/>
              </w:rPr>
            </w:pPr>
            <w:r w:rsidRPr="00EC4B19">
              <w:rPr>
                <w:rFonts w:asciiTheme="minorHAnsi" w:hAnsiTheme="minorHAnsi" w:cstheme="minorHAnsi"/>
                <w:color w:val="222222"/>
                <w:sz w:val="22"/>
                <w:szCs w:val="22"/>
                <w:lang w:val="en-IN" w:eastAsia="en-IN"/>
              </w:rPr>
              <w:t>2</w:t>
            </w:r>
            <w:r>
              <w:rPr>
                <w:rFonts w:asciiTheme="minorHAnsi" w:hAnsiTheme="minorHAnsi" w:cstheme="minorHAnsi"/>
                <w:color w:val="222222"/>
                <w:sz w:val="22"/>
                <w:szCs w:val="22"/>
                <w:lang w:val="en-IN" w:eastAsia="en-IN"/>
              </w:rPr>
              <w:t>6</w:t>
            </w:r>
            <w:r w:rsidRPr="00EC4B19">
              <w:rPr>
                <w:rFonts w:asciiTheme="minorHAnsi" w:hAnsiTheme="minorHAnsi" w:cstheme="minorHAnsi"/>
                <w:color w:val="222222"/>
                <w:sz w:val="22"/>
                <w:szCs w:val="22"/>
                <w:vertAlign w:val="superscript"/>
                <w:lang w:val="en-IN" w:eastAsia="en-IN"/>
              </w:rPr>
              <w:t>th</w:t>
            </w:r>
            <w:r w:rsidRPr="00EC4B19">
              <w:rPr>
                <w:rFonts w:asciiTheme="minorHAnsi" w:hAnsiTheme="minorHAnsi" w:cstheme="minorHAnsi"/>
                <w:color w:val="222222"/>
                <w:sz w:val="22"/>
                <w:szCs w:val="22"/>
                <w:lang w:val="en-IN" w:eastAsia="en-IN"/>
              </w:rPr>
              <w:t xml:space="preserve"> </w:t>
            </w:r>
            <w:r>
              <w:rPr>
                <w:rFonts w:asciiTheme="minorHAnsi" w:hAnsiTheme="minorHAnsi" w:cstheme="minorHAnsi"/>
                <w:color w:val="222222"/>
                <w:sz w:val="22"/>
                <w:szCs w:val="22"/>
                <w:lang w:val="en-IN" w:eastAsia="en-IN"/>
              </w:rPr>
              <w:t>March</w:t>
            </w:r>
            <w:r w:rsidRPr="00EC4B19">
              <w:rPr>
                <w:rFonts w:asciiTheme="minorHAnsi" w:hAnsiTheme="minorHAnsi" w:cstheme="minorHAnsi"/>
                <w:color w:val="222222"/>
                <w:sz w:val="22"/>
                <w:szCs w:val="22"/>
                <w:lang w:val="en-IN" w:eastAsia="en-IN"/>
              </w:rPr>
              <w:t xml:space="preserve"> 20</w:t>
            </w:r>
            <w:r>
              <w:rPr>
                <w:rFonts w:asciiTheme="minorHAnsi" w:hAnsiTheme="minorHAnsi" w:cstheme="minorHAnsi"/>
                <w:color w:val="222222"/>
                <w:sz w:val="22"/>
                <w:szCs w:val="22"/>
                <w:lang w:val="en-IN" w:eastAsia="en-IN"/>
              </w:rPr>
              <w:t>04</w:t>
            </w:r>
          </w:p>
        </w:tc>
      </w:tr>
      <w:tr w:rsidR="004357C1" w:rsidRPr="00EC4B19" w:rsidTr="004357C1">
        <w:tc>
          <w:tcPr>
            <w:tcW w:w="462" w:type="pct"/>
            <w:vAlign w:val="center"/>
            <w:hideMark/>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3.</w:t>
            </w:r>
          </w:p>
        </w:tc>
        <w:tc>
          <w:tcPr>
            <w:tcW w:w="1156" w:type="pct"/>
            <w:hideMark/>
          </w:tcPr>
          <w:p w:rsidR="004357C1" w:rsidRPr="00EC4B19" w:rsidRDefault="004357C1" w:rsidP="00AC360B">
            <w:pPr>
              <w:spacing w:line="360" w:lineRule="auto"/>
              <w:rPr>
                <w:rFonts w:asciiTheme="minorHAnsi" w:hAnsiTheme="minorHAnsi" w:cstheme="minorHAnsi"/>
                <w:color w:val="222222"/>
                <w:sz w:val="22"/>
                <w:szCs w:val="22"/>
                <w:lang w:val="en-IN" w:eastAsia="en-IN"/>
              </w:rPr>
            </w:pPr>
            <w:r w:rsidRPr="00B44D4A">
              <w:rPr>
                <w:rFonts w:asciiTheme="minorHAnsi" w:hAnsiTheme="minorHAnsi" w:cstheme="minorHAnsi"/>
                <w:color w:val="222222"/>
                <w:sz w:val="22"/>
                <w:szCs w:val="22"/>
                <w:lang w:val="en-IN" w:eastAsia="en-IN"/>
              </w:rPr>
              <w:t>SHARAD SARAWGI</w:t>
            </w:r>
          </w:p>
        </w:tc>
        <w:tc>
          <w:tcPr>
            <w:tcW w:w="1051" w:type="pct"/>
            <w:vAlign w:val="center"/>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sidRPr="00B44D4A">
              <w:rPr>
                <w:rFonts w:asciiTheme="minorHAnsi" w:hAnsiTheme="minorHAnsi" w:cstheme="minorHAnsi"/>
                <w:color w:val="222222"/>
                <w:sz w:val="22"/>
                <w:szCs w:val="22"/>
                <w:lang w:val="en-IN" w:eastAsia="en-IN"/>
              </w:rPr>
              <w:t>00727809</w:t>
            </w:r>
          </w:p>
        </w:tc>
        <w:tc>
          <w:tcPr>
            <w:tcW w:w="859" w:type="pct"/>
            <w:vAlign w:val="center"/>
            <w:hideMark/>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w:t>
            </w:r>
            <w:r>
              <w:rPr>
                <w:rFonts w:asciiTheme="minorHAnsi" w:hAnsiTheme="minorHAnsi" w:cstheme="minorHAnsi"/>
                <w:color w:val="222222"/>
                <w:sz w:val="22"/>
                <w:szCs w:val="22"/>
                <w:lang w:val="en-IN" w:eastAsia="en-IN"/>
              </w:rPr>
              <w:t>r</w:t>
            </w:r>
          </w:p>
        </w:tc>
        <w:tc>
          <w:tcPr>
            <w:tcW w:w="1472" w:type="pct"/>
            <w:vAlign w:val="center"/>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18</w:t>
            </w:r>
            <w:r w:rsidRPr="00B44D4A">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February,</w:t>
            </w:r>
            <w:r w:rsidRPr="00EC4B19">
              <w:rPr>
                <w:rFonts w:asciiTheme="minorHAnsi" w:hAnsiTheme="minorHAnsi" w:cstheme="minorHAnsi"/>
                <w:color w:val="222222"/>
                <w:sz w:val="22"/>
                <w:szCs w:val="22"/>
                <w:lang w:val="en-IN" w:eastAsia="en-IN"/>
              </w:rPr>
              <w:t xml:space="preserve"> 201</w:t>
            </w:r>
            <w:r>
              <w:rPr>
                <w:rFonts w:asciiTheme="minorHAnsi" w:hAnsiTheme="minorHAnsi" w:cstheme="minorHAnsi"/>
                <w:color w:val="222222"/>
                <w:sz w:val="22"/>
                <w:szCs w:val="22"/>
                <w:lang w:val="en-IN" w:eastAsia="en-IN"/>
              </w:rPr>
              <w:t>9</w:t>
            </w:r>
          </w:p>
        </w:tc>
      </w:tr>
      <w:tr w:rsidR="004357C1" w:rsidRPr="00EC4B19" w:rsidTr="00E24AE4">
        <w:trPr>
          <w:trHeight w:val="552"/>
        </w:trPr>
        <w:tc>
          <w:tcPr>
            <w:tcW w:w="462" w:type="pct"/>
            <w:vAlign w:val="center"/>
          </w:tcPr>
          <w:p w:rsidR="004357C1"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4.</w:t>
            </w:r>
          </w:p>
        </w:tc>
        <w:tc>
          <w:tcPr>
            <w:tcW w:w="1156" w:type="pct"/>
          </w:tcPr>
          <w:p w:rsidR="004357C1" w:rsidRPr="00B44D4A" w:rsidRDefault="004357C1" w:rsidP="00AC360B">
            <w:pPr>
              <w:spacing w:line="360" w:lineRule="auto"/>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PRADEEP GOYAL</w:t>
            </w:r>
          </w:p>
        </w:tc>
        <w:tc>
          <w:tcPr>
            <w:tcW w:w="1051" w:type="pct"/>
            <w:vAlign w:val="center"/>
          </w:tcPr>
          <w:p w:rsidR="004357C1" w:rsidRPr="00B44D4A"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02539253</w:t>
            </w:r>
          </w:p>
        </w:tc>
        <w:tc>
          <w:tcPr>
            <w:tcW w:w="859" w:type="pct"/>
            <w:vAlign w:val="center"/>
          </w:tcPr>
          <w:p w:rsidR="004357C1" w:rsidRPr="00EC4B19"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Director</w:t>
            </w:r>
          </w:p>
        </w:tc>
        <w:tc>
          <w:tcPr>
            <w:tcW w:w="1472" w:type="pct"/>
            <w:vAlign w:val="center"/>
          </w:tcPr>
          <w:p w:rsidR="004357C1"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25</w:t>
            </w:r>
            <w:r w:rsidRPr="00E729B6">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May, 2016</w:t>
            </w:r>
          </w:p>
        </w:tc>
      </w:tr>
      <w:tr w:rsidR="004357C1" w:rsidRPr="00EC4B19" w:rsidTr="004357C1">
        <w:tc>
          <w:tcPr>
            <w:tcW w:w="462" w:type="pct"/>
            <w:vAlign w:val="center"/>
          </w:tcPr>
          <w:p w:rsidR="004357C1"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5.</w:t>
            </w:r>
          </w:p>
        </w:tc>
        <w:tc>
          <w:tcPr>
            <w:tcW w:w="1156" w:type="pct"/>
          </w:tcPr>
          <w:p w:rsidR="004357C1" w:rsidRDefault="004357C1" w:rsidP="00AC360B">
            <w:pPr>
              <w:spacing w:line="360" w:lineRule="auto"/>
              <w:rPr>
                <w:rFonts w:asciiTheme="minorHAnsi" w:hAnsiTheme="minorHAnsi" w:cstheme="minorHAnsi"/>
                <w:color w:val="222222"/>
                <w:sz w:val="22"/>
                <w:szCs w:val="22"/>
                <w:lang w:val="en-IN" w:eastAsia="en-IN"/>
              </w:rPr>
            </w:pPr>
            <w:r w:rsidRPr="00B44D4A">
              <w:rPr>
                <w:rFonts w:asciiTheme="minorHAnsi" w:hAnsiTheme="minorHAnsi" w:cstheme="minorHAnsi"/>
                <w:color w:val="222222"/>
                <w:sz w:val="22"/>
                <w:szCs w:val="22"/>
                <w:lang w:val="en-IN" w:eastAsia="en-IN"/>
              </w:rPr>
              <w:t>SURUCHI AGARWAL</w:t>
            </w:r>
          </w:p>
        </w:tc>
        <w:tc>
          <w:tcPr>
            <w:tcW w:w="1051" w:type="pct"/>
            <w:vAlign w:val="center"/>
          </w:tcPr>
          <w:p w:rsidR="004357C1" w:rsidRDefault="004357C1" w:rsidP="00AC360B">
            <w:pPr>
              <w:spacing w:line="360" w:lineRule="auto"/>
              <w:jc w:val="center"/>
              <w:rPr>
                <w:rFonts w:asciiTheme="minorHAnsi" w:hAnsiTheme="minorHAnsi" w:cstheme="minorHAnsi"/>
                <w:color w:val="222222"/>
                <w:sz w:val="22"/>
                <w:szCs w:val="22"/>
                <w:lang w:val="en-IN" w:eastAsia="en-IN"/>
              </w:rPr>
            </w:pPr>
            <w:r w:rsidRPr="00B44D4A">
              <w:rPr>
                <w:rFonts w:asciiTheme="minorHAnsi" w:hAnsiTheme="minorHAnsi" w:cstheme="minorHAnsi"/>
                <w:color w:val="222222"/>
                <w:sz w:val="22"/>
                <w:szCs w:val="22"/>
                <w:lang w:val="en-IN" w:eastAsia="en-IN"/>
              </w:rPr>
              <w:t>08805924</w:t>
            </w:r>
          </w:p>
        </w:tc>
        <w:tc>
          <w:tcPr>
            <w:tcW w:w="859" w:type="pct"/>
            <w:vAlign w:val="center"/>
          </w:tcPr>
          <w:p w:rsidR="004357C1" w:rsidRDefault="004357C1" w:rsidP="00AC360B">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1472" w:type="pct"/>
            <w:vAlign w:val="center"/>
          </w:tcPr>
          <w:p w:rsidR="004357C1" w:rsidRDefault="004357C1"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3</w:t>
            </w:r>
            <w:r w:rsidRPr="0023135F">
              <w:rPr>
                <w:rFonts w:asciiTheme="minorHAnsi" w:hAnsiTheme="minorHAnsi" w:cstheme="minorHAnsi"/>
                <w:color w:val="222222"/>
                <w:sz w:val="22"/>
                <w:szCs w:val="22"/>
                <w:vertAlign w:val="superscript"/>
                <w:lang w:val="en-IN" w:eastAsia="en-IN"/>
              </w:rPr>
              <w:t>rd</w:t>
            </w:r>
            <w:r>
              <w:rPr>
                <w:rFonts w:asciiTheme="minorHAnsi" w:hAnsiTheme="minorHAnsi" w:cstheme="minorHAnsi"/>
                <w:color w:val="222222"/>
                <w:sz w:val="22"/>
                <w:szCs w:val="22"/>
                <w:lang w:val="en-IN" w:eastAsia="en-IN"/>
              </w:rPr>
              <w:t xml:space="preserve"> August</w:t>
            </w:r>
            <w:r w:rsidRPr="00EC4B19">
              <w:rPr>
                <w:rFonts w:asciiTheme="minorHAnsi" w:hAnsiTheme="minorHAnsi" w:cstheme="minorHAnsi"/>
                <w:color w:val="222222"/>
                <w:sz w:val="22"/>
                <w:szCs w:val="22"/>
                <w:lang w:val="en-IN" w:eastAsia="en-IN"/>
              </w:rPr>
              <w:t xml:space="preserve"> 20</w:t>
            </w:r>
            <w:r>
              <w:rPr>
                <w:rFonts w:asciiTheme="minorHAnsi" w:hAnsiTheme="minorHAnsi" w:cstheme="minorHAnsi"/>
                <w:color w:val="222222"/>
                <w:sz w:val="22"/>
                <w:szCs w:val="22"/>
                <w:lang w:val="en-IN" w:eastAsia="en-IN"/>
              </w:rPr>
              <w:t>20</w:t>
            </w:r>
          </w:p>
        </w:tc>
      </w:tr>
      <w:tr w:rsidR="00E24AE4" w:rsidRPr="00EC4B19" w:rsidTr="00E24AE4">
        <w:tc>
          <w:tcPr>
            <w:tcW w:w="462" w:type="pct"/>
            <w:vAlign w:val="center"/>
          </w:tcPr>
          <w:p w:rsidR="00E24AE4" w:rsidRDefault="00E24AE4"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lastRenderedPageBreak/>
              <w:t>6.</w:t>
            </w:r>
          </w:p>
        </w:tc>
        <w:tc>
          <w:tcPr>
            <w:tcW w:w="1156" w:type="pct"/>
            <w:vAlign w:val="center"/>
          </w:tcPr>
          <w:p w:rsidR="00E24AE4" w:rsidRPr="00B44D4A" w:rsidRDefault="00E24AE4" w:rsidP="00E24AE4">
            <w:pPr>
              <w:spacing w:line="360" w:lineRule="auto"/>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Kuruganti Chidambaran</w:t>
            </w:r>
          </w:p>
        </w:tc>
        <w:tc>
          <w:tcPr>
            <w:tcW w:w="1051" w:type="pct"/>
            <w:vAlign w:val="center"/>
          </w:tcPr>
          <w:p w:rsidR="00E24AE4" w:rsidRPr="00B44D4A" w:rsidRDefault="00E24AE4"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w:t>
            </w:r>
          </w:p>
        </w:tc>
        <w:tc>
          <w:tcPr>
            <w:tcW w:w="859" w:type="pct"/>
            <w:vAlign w:val="center"/>
          </w:tcPr>
          <w:p w:rsidR="00E24AE4" w:rsidRPr="00EC4B19" w:rsidRDefault="00E24AE4" w:rsidP="00AC360B">
            <w:pPr>
              <w:spacing w:line="360" w:lineRule="auto"/>
              <w:jc w:val="center"/>
              <w:rPr>
                <w:rFonts w:asciiTheme="minorHAnsi" w:hAnsiTheme="minorHAnsi" w:cstheme="minorHAnsi"/>
                <w:color w:val="222222"/>
                <w:sz w:val="22"/>
                <w:szCs w:val="22"/>
                <w:lang w:val="en-IN" w:eastAsia="en-IN"/>
              </w:rPr>
            </w:pPr>
            <w:r w:rsidRPr="00E24AE4">
              <w:rPr>
                <w:rFonts w:asciiTheme="minorHAnsi" w:hAnsiTheme="minorHAnsi" w:cstheme="minorHAnsi"/>
                <w:color w:val="222222"/>
                <w:sz w:val="22"/>
                <w:szCs w:val="22"/>
                <w:lang w:val="en-IN" w:eastAsia="en-IN"/>
              </w:rPr>
              <w:t>Chief Executive Officer</w:t>
            </w:r>
          </w:p>
        </w:tc>
        <w:tc>
          <w:tcPr>
            <w:tcW w:w="1472" w:type="pct"/>
            <w:vAlign w:val="center"/>
          </w:tcPr>
          <w:p w:rsidR="00E24AE4" w:rsidRDefault="00E24AE4" w:rsidP="00AC360B">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w:t>
            </w:r>
          </w:p>
        </w:tc>
      </w:tr>
    </w:tbl>
    <w:p w:rsidR="00E24AE4" w:rsidRPr="00E24AE4" w:rsidRDefault="00E24AE4" w:rsidP="00C90B4A">
      <w:pPr>
        <w:spacing w:before="240" w:after="0" w:line="360" w:lineRule="auto"/>
        <w:ind w:right="-592"/>
        <w:jc w:val="both"/>
        <w:rPr>
          <w:rFonts w:ascii="Arial" w:hAnsi="Arial" w:cs="Arial"/>
          <w:sz w:val="22"/>
          <w:szCs w:val="22"/>
          <w:lang w:val="en-IN"/>
        </w:rPr>
      </w:pPr>
      <w:r>
        <w:rPr>
          <w:rFonts w:ascii="Arial" w:hAnsi="Arial" w:cs="Arial"/>
          <w:sz w:val="22"/>
          <w:szCs w:val="22"/>
          <w:lang w:val="en-IN"/>
        </w:rPr>
        <w:t>We could not found much details of directors/promoters, their educational background and experience in the public domain.</w:t>
      </w:r>
    </w:p>
    <w:p w:rsidR="00E24AE4" w:rsidRPr="00E24AE4" w:rsidRDefault="00E24AE4" w:rsidP="00E24AE4">
      <w:pPr>
        <w:spacing w:after="0" w:line="360" w:lineRule="auto"/>
        <w:rPr>
          <w:rFonts w:ascii="Arial" w:hAnsi="Arial" w:cs="Arial"/>
          <w:b/>
          <w:sz w:val="22"/>
          <w:szCs w:val="22"/>
          <w:u w:val="single"/>
          <w:lang w:val="en-IN"/>
        </w:rPr>
      </w:pPr>
    </w:p>
    <w:p w:rsidR="00DC496F" w:rsidRPr="00D7638A" w:rsidRDefault="00DC496F" w:rsidP="00DC496F">
      <w:pPr>
        <w:pStyle w:val="ListParagraph"/>
        <w:numPr>
          <w:ilvl w:val="0"/>
          <w:numId w:val="12"/>
        </w:numPr>
        <w:spacing w:line="360" w:lineRule="auto"/>
        <w:ind w:left="0" w:hanging="284"/>
        <w:jc w:val="both"/>
        <w:rPr>
          <w:rFonts w:ascii="Arial" w:hAnsi="Arial" w:cs="Arial"/>
          <w:sz w:val="22"/>
          <w:szCs w:val="22"/>
        </w:rPr>
      </w:pPr>
      <w:r>
        <w:rPr>
          <w:rFonts w:ascii="Arial" w:hAnsi="Arial" w:cs="Arial"/>
          <w:b/>
          <w:sz w:val="22"/>
          <w:szCs w:val="22"/>
        </w:rPr>
        <w:t>DEBT POSITION OF THE COMPANY:</w:t>
      </w:r>
    </w:p>
    <w:p w:rsidR="00DC496F" w:rsidRDefault="00DC496F" w:rsidP="00DC496F">
      <w:pPr>
        <w:spacing w:line="360" w:lineRule="auto"/>
        <w:ind w:right="-613"/>
        <w:jc w:val="both"/>
        <w:rPr>
          <w:rFonts w:ascii="Arial" w:hAnsi="Arial" w:cs="Arial"/>
          <w:sz w:val="22"/>
          <w:szCs w:val="22"/>
        </w:rPr>
      </w:pPr>
      <w:r>
        <w:rPr>
          <w:rFonts w:ascii="Arial" w:hAnsi="Arial" w:cs="Arial"/>
          <w:sz w:val="22"/>
          <w:szCs w:val="22"/>
        </w:rPr>
        <w:t xml:space="preserve">Below table shows the </w:t>
      </w:r>
      <w:r w:rsidRPr="00D7638A">
        <w:rPr>
          <w:rFonts w:ascii="Arial" w:hAnsi="Arial" w:cs="Arial"/>
          <w:sz w:val="22"/>
          <w:szCs w:val="22"/>
        </w:rPr>
        <w:t>Working capital l</w:t>
      </w:r>
      <w:r>
        <w:rPr>
          <w:rFonts w:ascii="Arial" w:hAnsi="Arial" w:cs="Arial"/>
          <w:sz w:val="22"/>
          <w:szCs w:val="22"/>
        </w:rPr>
        <w:t xml:space="preserve">oans and facilities sanctioned </w:t>
      </w:r>
      <w:r w:rsidRPr="00D7638A">
        <w:rPr>
          <w:rFonts w:ascii="Arial" w:hAnsi="Arial" w:cs="Arial"/>
          <w:sz w:val="22"/>
          <w:szCs w:val="22"/>
        </w:rPr>
        <w:t>as per Sanc</w:t>
      </w:r>
      <w:r>
        <w:rPr>
          <w:rFonts w:ascii="Arial" w:hAnsi="Arial" w:cs="Arial"/>
          <w:sz w:val="22"/>
          <w:szCs w:val="22"/>
        </w:rPr>
        <w:t>tion letters and CMA statement</w:t>
      </w:r>
      <w:r w:rsidRPr="00D7638A">
        <w:rPr>
          <w:rFonts w:ascii="Arial" w:hAnsi="Arial" w:cs="Arial"/>
          <w:sz w:val="22"/>
          <w:szCs w:val="22"/>
        </w:rPr>
        <w:t>:</w:t>
      </w:r>
    </w:p>
    <w:p w:rsidR="00DC496F" w:rsidRDefault="00DC496F" w:rsidP="00DC496F">
      <w:pPr>
        <w:pStyle w:val="ListParagraph"/>
        <w:numPr>
          <w:ilvl w:val="0"/>
          <w:numId w:val="31"/>
        </w:numPr>
        <w:spacing w:line="360" w:lineRule="auto"/>
        <w:ind w:left="426" w:right="-613"/>
        <w:jc w:val="both"/>
        <w:rPr>
          <w:rFonts w:ascii="Arial" w:hAnsi="Arial" w:cs="Arial"/>
          <w:sz w:val="22"/>
          <w:szCs w:val="22"/>
        </w:rPr>
      </w:pPr>
      <w:r>
        <w:rPr>
          <w:rFonts w:ascii="Arial" w:hAnsi="Arial" w:cs="Arial"/>
          <w:sz w:val="22"/>
          <w:szCs w:val="22"/>
        </w:rPr>
        <w:t>A</w:t>
      </w:r>
      <w:r w:rsidRPr="00D7638A">
        <w:rPr>
          <w:rFonts w:ascii="Arial" w:hAnsi="Arial" w:cs="Arial"/>
          <w:sz w:val="22"/>
          <w:szCs w:val="22"/>
        </w:rPr>
        <w:t>s per sanctioned letters Sanctioned de</w:t>
      </w:r>
      <w:r>
        <w:rPr>
          <w:rFonts w:ascii="Arial" w:hAnsi="Arial" w:cs="Arial"/>
          <w:sz w:val="22"/>
          <w:szCs w:val="22"/>
        </w:rPr>
        <w:t>bt position as on October 2021 is shown in the below table:</w:t>
      </w:r>
    </w:p>
    <w:tbl>
      <w:tblPr>
        <w:tblStyle w:val="TableGrid"/>
        <w:tblW w:w="9213" w:type="dxa"/>
        <w:tblInd w:w="534" w:type="dxa"/>
        <w:tblLook w:val="04A0" w:firstRow="1" w:lastRow="0" w:firstColumn="1" w:lastColumn="0" w:noHBand="0" w:noVBand="1"/>
      </w:tblPr>
      <w:tblGrid>
        <w:gridCol w:w="2409"/>
        <w:gridCol w:w="2127"/>
        <w:gridCol w:w="1559"/>
        <w:gridCol w:w="1843"/>
        <w:gridCol w:w="1275"/>
      </w:tblGrid>
      <w:tr w:rsidR="00DC496F" w:rsidTr="009955F2">
        <w:tc>
          <w:tcPr>
            <w:tcW w:w="9213" w:type="dxa"/>
            <w:gridSpan w:val="5"/>
            <w:shd w:val="clear" w:color="auto" w:fill="002060"/>
          </w:tcPr>
          <w:p w:rsidR="00DC496F" w:rsidRPr="00D7638A" w:rsidRDefault="00DC496F" w:rsidP="00AC360B">
            <w:pPr>
              <w:pStyle w:val="ListParagraph"/>
              <w:spacing w:line="360" w:lineRule="auto"/>
              <w:ind w:left="0" w:right="-613"/>
              <w:jc w:val="center"/>
              <w:rPr>
                <w:rFonts w:ascii="Arial" w:hAnsi="Arial" w:cs="Arial"/>
                <w:b/>
                <w:color w:val="FFFFFF" w:themeColor="background1"/>
                <w:sz w:val="22"/>
                <w:szCs w:val="22"/>
              </w:rPr>
            </w:pPr>
            <w:r>
              <w:rPr>
                <w:rFonts w:ascii="Arial" w:hAnsi="Arial" w:cs="Arial"/>
                <w:b/>
                <w:color w:val="FFFFFF" w:themeColor="background1"/>
                <w:sz w:val="22"/>
                <w:szCs w:val="22"/>
              </w:rPr>
              <w:t>Sanctioned Debt Position as on October, 2021</w:t>
            </w:r>
          </w:p>
        </w:tc>
      </w:tr>
      <w:tr w:rsidR="00DC496F" w:rsidTr="009955F2">
        <w:tc>
          <w:tcPr>
            <w:tcW w:w="2409"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Particular (INR Crore)</w:t>
            </w:r>
          </w:p>
        </w:tc>
        <w:tc>
          <w:tcPr>
            <w:tcW w:w="2127"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State Bank of India</w:t>
            </w:r>
          </w:p>
        </w:tc>
        <w:tc>
          <w:tcPr>
            <w:tcW w:w="1559"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Indian Bank</w:t>
            </w:r>
          </w:p>
        </w:tc>
        <w:tc>
          <w:tcPr>
            <w:tcW w:w="1843"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Punjab National Bank</w:t>
            </w:r>
          </w:p>
        </w:tc>
        <w:tc>
          <w:tcPr>
            <w:tcW w:w="1275"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Total</w:t>
            </w:r>
          </w:p>
        </w:tc>
      </w:tr>
      <w:tr w:rsidR="00DC496F" w:rsidTr="009955F2">
        <w:tc>
          <w:tcPr>
            <w:tcW w:w="240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Sanction Letter Dated</w:t>
            </w:r>
          </w:p>
        </w:tc>
        <w:tc>
          <w:tcPr>
            <w:tcW w:w="2127"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27</w:t>
            </w:r>
            <w:r w:rsidRPr="00BB3920">
              <w:rPr>
                <w:rFonts w:ascii="Arial" w:hAnsi="Arial" w:cs="Arial"/>
                <w:sz w:val="22"/>
                <w:szCs w:val="22"/>
                <w:vertAlign w:val="superscript"/>
              </w:rPr>
              <w:t>th</w:t>
            </w:r>
            <w:r>
              <w:rPr>
                <w:rFonts w:ascii="Arial" w:hAnsi="Arial" w:cs="Arial"/>
                <w:sz w:val="22"/>
                <w:szCs w:val="22"/>
              </w:rPr>
              <w:t xml:space="preserve"> Jan 2020</w:t>
            </w:r>
          </w:p>
        </w:tc>
        <w:tc>
          <w:tcPr>
            <w:tcW w:w="155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8</w:t>
            </w:r>
            <w:r w:rsidRPr="00BB3920">
              <w:rPr>
                <w:rFonts w:ascii="Arial" w:hAnsi="Arial" w:cs="Arial"/>
                <w:sz w:val="22"/>
                <w:szCs w:val="22"/>
                <w:vertAlign w:val="superscript"/>
              </w:rPr>
              <w:t>th</w:t>
            </w:r>
            <w:r>
              <w:rPr>
                <w:rFonts w:ascii="Arial" w:hAnsi="Arial" w:cs="Arial"/>
                <w:sz w:val="22"/>
                <w:szCs w:val="22"/>
              </w:rPr>
              <w:t xml:space="preserve"> July 2019</w:t>
            </w:r>
          </w:p>
        </w:tc>
        <w:tc>
          <w:tcPr>
            <w:tcW w:w="1843"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24</w:t>
            </w:r>
            <w:r w:rsidRPr="00BB3920">
              <w:rPr>
                <w:rFonts w:ascii="Arial" w:hAnsi="Arial" w:cs="Arial"/>
                <w:sz w:val="22"/>
                <w:szCs w:val="22"/>
                <w:vertAlign w:val="superscript"/>
              </w:rPr>
              <w:t>th</w:t>
            </w:r>
            <w:r>
              <w:rPr>
                <w:rFonts w:ascii="Arial" w:hAnsi="Arial" w:cs="Arial"/>
                <w:sz w:val="22"/>
                <w:szCs w:val="22"/>
              </w:rPr>
              <w:t xml:space="preserve"> April 2020</w:t>
            </w: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p>
        </w:tc>
      </w:tr>
      <w:tr w:rsidR="00DC496F" w:rsidTr="009955F2">
        <w:tc>
          <w:tcPr>
            <w:tcW w:w="2409" w:type="dxa"/>
            <w:vAlign w:val="center"/>
          </w:tcPr>
          <w:p w:rsidR="00DC496F" w:rsidRPr="003B0B56" w:rsidRDefault="00DC496F" w:rsidP="00AC360B">
            <w:pPr>
              <w:pStyle w:val="ListParagraph"/>
              <w:numPr>
                <w:ilvl w:val="6"/>
                <w:numId w:val="29"/>
              </w:numPr>
              <w:spacing w:line="360" w:lineRule="auto"/>
              <w:ind w:left="317" w:right="-613"/>
              <w:rPr>
                <w:rFonts w:ascii="Arial" w:hAnsi="Arial" w:cs="Arial"/>
                <w:b/>
                <w:sz w:val="22"/>
                <w:szCs w:val="22"/>
              </w:rPr>
            </w:pPr>
            <w:r w:rsidRPr="003B0B56">
              <w:rPr>
                <w:rFonts w:ascii="Arial" w:hAnsi="Arial" w:cs="Arial"/>
                <w:b/>
                <w:sz w:val="22"/>
                <w:szCs w:val="22"/>
              </w:rPr>
              <w:t>Fund Based</w:t>
            </w:r>
          </w:p>
        </w:tc>
        <w:tc>
          <w:tcPr>
            <w:tcW w:w="2127"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559"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843"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p>
        </w:tc>
      </w:tr>
      <w:tr w:rsidR="00DC496F" w:rsidTr="009955F2">
        <w:tc>
          <w:tcPr>
            <w:tcW w:w="240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Cash Credit (Stocks)</w:t>
            </w:r>
          </w:p>
        </w:tc>
        <w:tc>
          <w:tcPr>
            <w:tcW w:w="2127"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155</w:t>
            </w:r>
          </w:p>
        </w:tc>
        <w:tc>
          <w:tcPr>
            <w:tcW w:w="1559"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30</w:t>
            </w:r>
          </w:p>
        </w:tc>
        <w:tc>
          <w:tcPr>
            <w:tcW w:w="1843"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40</w:t>
            </w: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225</w:t>
            </w:r>
          </w:p>
        </w:tc>
      </w:tr>
      <w:tr w:rsidR="00DC496F" w:rsidTr="009955F2">
        <w:tc>
          <w:tcPr>
            <w:tcW w:w="240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Corporate Loan</w:t>
            </w:r>
          </w:p>
        </w:tc>
        <w:tc>
          <w:tcPr>
            <w:tcW w:w="2127"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20</w:t>
            </w:r>
          </w:p>
        </w:tc>
        <w:tc>
          <w:tcPr>
            <w:tcW w:w="1559"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10</w:t>
            </w:r>
          </w:p>
        </w:tc>
        <w:tc>
          <w:tcPr>
            <w:tcW w:w="1843"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0</w:t>
            </w: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30</w:t>
            </w:r>
          </w:p>
        </w:tc>
      </w:tr>
      <w:tr w:rsidR="00DC496F" w:rsidTr="009955F2">
        <w:tc>
          <w:tcPr>
            <w:tcW w:w="2409" w:type="dxa"/>
            <w:shd w:val="clear" w:color="auto" w:fill="8EAADB" w:themeFill="accent5" w:themeFillTint="99"/>
            <w:vAlign w:val="center"/>
          </w:tcPr>
          <w:p w:rsidR="00DC496F" w:rsidRPr="00BB3920" w:rsidRDefault="00DC496F" w:rsidP="00AC360B">
            <w:pPr>
              <w:pStyle w:val="ListParagraph"/>
              <w:spacing w:line="360" w:lineRule="auto"/>
              <w:ind w:left="0" w:right="-613"/>
              <w:rPr>
                <w:rFonts w:ascii="Arial" w:hAnsi="Arial" w:cs="Arial"/>
                <w:b/>
                <w:sz w:val="22"/>
                <w:szCs w:val="22"/>
              </w:rPr>
            </w:pPr>
            <w:r w:rsidRPr="00BB3920">
              <w:rPr>
                <w:rFonts w:ascii="Arial" w:hAnsi="Arial" w:cs="Arial"/>
                <w:b/>
                <w:sz w:val="22"/>
                <w:szCs w:val="22"/>
              </w:rPr>
              <w:t>Sub-Total</w:t>
            </w:r>
          </w:p>
        </w:tc>
        <w:tc>
          <w:tcPr>
            <w:tcW w:w="2127" w:type="dxa"/>
            <w:shd w:val="clear" w:color="auto" w:fill="8EAADB" w:themeFill="accent5" w:themeFillTint="99"/>
            <w:vAlign w:val="center"/>
          </w:tcPr>
          <w:p w:rsidR="00DC496F" w:rsidRPr="00BB3920"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175</w:t>
            </w:r>
          </w:p>
        </w:tc>
        <w:tc>
          <w:tcPr>
            <w:tcW w:w="1559" w:type="dxa"/>
            <w:shd w:val="clear" w:color="auto" w:fill="8EAADB" w:themeFill="accent5" w:themeFillTint="99"/>
            <w:vAlign w:val="center"/>
          </w:tcPr>
          <w:p w:rsidR="00DC496F" w:rsidRPr="00BB3920"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40</w:t>
            </w:r>
          </w:p>
        </w:tc>
        <w:tc>
          <w:tcPr>
            <w:tcW w:w="1843" w:type="dxa"/>
            <w:shd w:val="clear" w:color="auto" w:fill="8EAADB" w:themeFill="accent5" w:themeFillTint="99"/>
            <w:vAlign w:val="center"/>
          </w:tcPr>
          <w:p w:rsidR="00DC496F" w:rsidRPr="00BB3920"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40</w:t>
            </w:r>
          </w:p>
        </w:tc>
        <w:tc>
          <w:tcPr>
            <w:tcW w:w="1275" w:type="dxa"/>
            <w:shd w:val="clear" w:color="auto" w:fill="8EAADB" w:themeFill="accent5" w:themeFillTint="99"/>
            <w:vAlign w:val="center"/>
          </w:tcPr>
          <w:p w:rsidR="00DC496F" w:rsidRPr="00BB3920"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255</w:t>
            </w:r>
          </w:p>
        </w:tc>
      </w:tr>
      <w:tr w:rsidR="00DC496F" w:rsidTr="009955F2">
        <w:tc>
          <w:tcPr>
            <w:tcW w:w="2409" w:type="dxa"/>
            <w:vAlign w:val="center"/>
          </w:tcPr>
          <w:p w:rsidR="00DC496F" w:rsidRDefault="00DC496F" w:rsidP="00AC360B">
            <w:pPr>
              <w:pStyle w:val="ListParagraph"/>
              <w:numPr>
                <w:ilvl w:val="0"/>
                <w:numId w:val="29"/>
              </w:numPr>
              <w:spacing w:line="360" w:lineRule="auto"/>
              <w:ind w:left="317" w:right="-613"/>
              <w:rPr>
                <w:rFonts w:ascii="Arial" w:hAnsi="Arial" w:cs="Arial"/>
                <w:sz w:val="22"/>
                <w:szCs w:val="22"/>
              </w:rPr>
            </w:pPr>
            <w:r>
              <w:rPr>
                <w:rFonts w:ascii="Arial" w:hAnsi="Arial" w:cs="Arial"/>
                <w:b/>
                <w:sz w:val="22"/>
                <w:szCs w:val="22"/>
              </w:rPr>
              <w:t>Non-</w:t>
            </w:r>
            <w:r w:rsidRPr="003B0B56">
              <w:rPr>
                <w:rFonts w:ascii="Arial" w:hAnsi="Arial" w:cs="Arial"/>
                <w:b/>
                <w:sz w:val="22"/>
                <w:szCs w:val="22"/>
              </w:rPr>
              <w:t>Fund Based</w:t>
            </w:r>
          </w:p>
        </w:tc>
        <w:tc>
          <w:tcPr>
            <w:tcW w:w="2127"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559"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843"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p>
        </w:tc>
      </w:tr>
      <w:tr w:rsidR="00DC496F" w:rsidTr="009955F2">
        <w:tc>
          <w:tcPr>
            <w:tcW w:w="240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Letter of Credit</w:t>
            </w:r>
          </w:p>
        </w:tc>
        <w:tc>
          <w:tcPr>
            <w:tcW w:w="2127"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170</w:t>
            </w:r>
          </w:p>
        </w:tc>
        <w:tc>
          <w:tcPr>
            <w:tcW w:w="1559"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33</w:t>
            </w:r>
          </w:p>
        </w:tc>
        <w:tc>
          <w:tcPr>
            <w:tcW w:w="1843"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48</w:t>
            </w: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251</w:t>
            </w:r>
          </w:p>
        </w:tc>
      </w:tr>
      <w:tr w:rsidR="00DC496F" w:rsidTr="009955F2">
        <w:tc>
          <w:tcPr>
            <w:tcW w:w="240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Bank Guarantee</w:t>
            </w:r>
          </w:p>
        </w:tc>
        <w:tc>
          <w:tcPr>
            <w:tcW w:w="2127"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2</w:t>
            </w:r>
          </w:p>
        </w:tc>
        <w:tc>
          <w:tcPr>
            <w:tcW w:w="1559"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0</w:t>
            </w:r>
          </w:p>
        </w:tc>
        <w:tc>
          <w:tcPr>
            <w:tcW w:w="1843"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3.60</w:t>
            </w: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5.60</w:t>
            </w:r>
          </w:p>
        </w:tc>
      </w:tr>
      <w:tr w:rsidR="00DC496F" w:rsidTr="009955F2">
        <w:tc>
          <w:tcPr>
            <w:tcW w:w="240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Derivatives</w:t>
            </w:r>
          </w:p>
        </w:tc>
        <w:tc>
          <w:tcPr>
            <w:tcW w:w="2127"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9</w:t>
            </w:r>
          </w:p>
        </w:tc>
        <w:tc>
          <w:tcPr>
            <w:tcW w:w="1559"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0.66</w:t>
            </w:r>
          </w:p>
        </w:tc>
        <w:tc>
          <w:tcPr>
            <w:tcW w:w="1843"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0</w:t>
            </w: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r>
              <w:rPr>
                <w:rFonts w:ascii="Arial" w:hAnsi="Arial" w:cs="Arial"/>
                <w:sz w:val="22"/>
                <w:szCs w:val="22"/>
              </w:rPr>
              <w:t>9.66</w:t>
            </w:r>
          </w:p>
        </w:tc>
      </w:tr>
      <w:tr w:rsidR="00DC496F" w:rsidTr="009955F2">
        <w:tc>
          <w:tcPr>
            <w:tcW w:w="2409" w:type="dxa"/>
            <w:shd w:val="clear" w:color="auto" w:fill="8EAADB" w:themeFill="accent5" w:themeFillTint="99"/>
            <w:vAlign w:val="center"/>
          </w:tcPr>
          <w:p w:rsidR="00DC496F" w:rsidRPr="00BB3920" w:rsidRDefault="00DC496F" w:rsidP="00AC360B">
            <w:pPr>
              <w:pStyle w:val="ListParagraph"/>
              <w:spacing w:line="360" w:lineRule="auto"/>
              <w:ind w:left="0" w:right="-613"/>
              <w:rPr>
                <w:rFonts w:ascii="Arial" w:hAnsi="Arial" w:cs="Arial"/>
                <w:b/>
                <w:sz w:val="22"/>
                <w:szCs w:val="22"/>
              </w:rPr>
            </w:pPr>
            <w:r w:rsidRPr="00BB3920">
              <w:rPr>
                <w:rFonts w:ascii="Arial" w:hAnsi="Arial" w:cs="Arial"/>
                <w:b/>
                <w:sz w:val="22"/>
                <w:szCs w:val="22"/>
              </w:rPr>
              <w:t>Sub-Total</w:t>
            </w:r>
          </w:p>
        </w:tc>
        <w:tc>
          <w:tcPr>
            <w:tcW w:w="2127" w:type="dxa"/>
            <w:shd w:val="clear" w:color="auto" w:fill="8EAADB" w:themeFill="accent5" w:themeFillTint="99"/>
            <w:vAlign w:val="center"/>
          </w:tcPr>
          <w:p w:rsidR="00DC496F" w:rsidRPr="00BB3920"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181</w:t>
            </w:r>
          </w:p>
        </w:tc>
        <w:tc>
          <w:tcPr>
            <w:tcW w:w="1559" w:type="dxa"/>
            <w:shd w:val="clear" w:color="auto" w:fill="8EAADB" w:themeFill="accent5" w:themeFillTint="99"/>
            <w:vAlign w:val="center"/>
          </w:tcPr>
          <w:p w:rsidR="00DC496F" w:rsidRPr="00BB3920"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33.66</w:t>
            </w:r>
          </w:p>
        </w:tc>
        <w:tc>
          <w:tcPr>
            <w:tcW w:w="1843" w:type="dxa"/>
            <w:shd w:val="clear" w:color="auto" w:fill="8EAADB" w:themeFill="accent5" w:themeFillTint="99"/>
            <w:vAlign w:val="center"/>
          </w:tcPr>
          <w:p w:rsidR="00DC496F" w:rsidRPr="00BB3920"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51.60</w:t>
            </w:r>
          </w:p>
        </w:tc>
        <w:tc>
          <w:tcPr>
            <w:tcW w:w="1275" w:type="dxa"/>
            <w:shd w:val="clear" w:color="auto" w:fill="8EAADB" w:themeFill="accent5" w:themeFillTint="99"/>
            <w:vAlign w:val="center"/>
          </w:tcPr>
          <w:p w:rsidR="00DC496F" w:rsidRPr="00BB3920"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266.26</w:t>
            </w:r>
          </w:p>
        </w:tc>
      </w:tr>
      <w:tr w:rsidR="00DC496F" w:rsidTr="009955F2">
        <w:tc>
          <w:tcPr>
            <w:tcW w:w="2409" w:type="dxa"/>
            <w:shd w:val="clear" w:color="auto" w:fill="002060"/>
            <w:vAlign w:val="center"/>
          </w:tcPr>
          <w:p w:rsidR="00DC496F" w:rsidRPr="003B0B56" w:rsidRDefault="00DC496F" w:rsidP="00AC360B">
            <w:pPr>
              <w:pStyle w:val="ListParagraph"/>
              <w:spacing w:line="360" w:lineRule="auto"/>
              <w:ind w:left="0" w:right="-613"/>
              <w:rPr>
                <w:rFonts w:ascii="Arial" w:hAnsi="Arial" w:cs="Arial"/>
                <w:b/>
                <w:sz w:val="22"/>
                <w:szCs w:val="22"/>
              </w:rPr>
            </w:pPr>
            <w:r w:rsidRPr="003B0B56">
              <w:rPr>
                <w:rFonts w:ascii="Arial" w:hAnsi="Arial" w:cs="Arial"/>
                <w:b/>
                <w:sz w:val="22"/>
                <w:szCs w:val="22"/>
              </w:rPr>
              <w:t>Grand Total</w:t>
            </w:r>
          </w:p>
        </w:tc>
        <w:tc>
          <w:tcPr>
            <w:tcW w:w="2127" w:type="dxa"/>
            <w:shd w:val="clear" w:color="auto" w:fill="002060"/>
            <w:vAlign w:val="center"/>
          </w:tcPr>
          <w:p w:rsidR="00DC496F" w:rsidRPr="003B0B56"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356</w:t>
            </w:r>
          </w:p>
        </w:tc>
        <w:tc>
          <w:tcPr>
            <w:tcW w:w="1559" w:type="dxa"/>
            <w:shd w:val="clear" w:color="auto" w:fill="002060"/>
            <w:vAlign w:val="center"/>
          </w:tcPr>
          <w:p w:rsidR="00DC496F" w:rsidRPr="003B0B56"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73</w:t>
            </w:r>
          </w:p>
        </w:tc>
        <w:tc>
          <w:tcPr>
            <w:tcW w:w="1843" w:type="dxa"/>
            <w:shd w:val="clear" w:color="auto" w:fill="002060"/>
            <w:vAlign w:val="center"/>
          </w:tcPr>
          <w:p w:rsidR="00DC496F" w:rsidRPr="003B0B56"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91.60</w:t>
            </w:r>
          </w:p>
        </w:tc>
        <w:tc>
          <w:tcPr>
            <w:tcW w:w="1275" w:type="dxa"/>
            <w:shd w:val="clear" w:color="auto" w:fill="002060"/>
            <w:vAlign w:val="center"/>
          </w:tcPr>
          <w:p w:rsidR="00DC496F" w:rsidRPr="003B0B56" w:rsidRDefault="00DC496F" w:rsidP="00AC360B">
            <w:pPr>
              <w:pStyle w:val="ListParagraph"/>
              <w:spacing w:line="360" w:lineRule="auto"/>
              <w:ind w:left="0" w:right="-613"/>
              <w:jc w:val="center"/>
              <w:rPr>
                <w:rFonts w:ascii="Arial" w:hAnsi="Arial" w:cs="Arial"/>
                <w:b/>
                <w:sz w:val="22"/>
                <w:szCs w:val="22"/>
              </w:rPr>
            </w:pPr>
            <w:r>
              <w:rPr>
                <w:rFonts w:ascii="Arial" w:hAnsi="Arial" w:cs="Arial"/>
                <w:b/>
                <w:sz w:val="22"/>
                <w:szCs w:val="22"/>
              </w:rPr>
              <w:t>521.26</w:t>
            </w:r>
          </w:p>
        </w:tc>
      </w:tr>
    </w:tbl>
    <w:p w:rsidR="00DC496F" w:rsidRDefault="00DC496F" w:rsidP="00DC496F">
      <w:pPr>
        <w:pStyle w:val="ListParagraph"/>
        <w:spacing w:line="360" w:lineRule="auto"/>
        <w:ind w:left="426" w:right="-613"/>
        <w:jc w:val="both"/>
        <w:rPr>
          <w:rFonts w:ascii="Arial" w:hAnsi="Arial" w:cs="Arial"/>
          <w:sz w:val="22"/>
          <w:szCs w:val="22"/>
        </w:rPr>
      </w:pPr>
    </w:p>
    <w:p w:rsidR="00DC496F" w:rsidRDefault="00DC496F" w:rsidP="00DC496F">
      <w:pPr>
        <w:pStyle w:val="ListParagraph"/>
        <w:numPr>
          <w:ilvl w:val="0"/>
          <w:numId w:val="31"/>
        </w:numPr>
        <w:spacing w:line="360" w:lineRule="auto"/>
        <w:ind w:left="426" w:right="-613"/>
        <w:jc w:val="both"/>
        <w:rPr>
          <w:rFonts w:ascii="Arial" w:hAnsi="Arial" w:cs="Arial"/>
          <w:sz w:val="22"/>
          <w:szCs w:val="22"/>
        </w:rPr>
      </w:pPr>
      <w:r>
        <w:rPr>
          <w:rFonts w:ascii="Arial" w:hAnsi="Arial" w:cs="Arial"/>
          <w:sz w:val="22"/>
          <w:szCs w:val="22"/>
        </w:rPr>
        <w:t>A</w:t>
      </w:r>
      <w:r w:rsidRPr="00D7638A">
        <w:rPr>
          <w:rFonts w:ascii="Arial" w:hAnsi="Arial" w:cs="Arial"/>
          <w:sz w:val="22"/>
          <w:szCs w:val="22"/>
        </w:rPr>
        <w:t xml:space="preserve">s per sanctioned letters </w:t>
      </w:r>
      <w:r>
        <w:rPr>
          <w:rFonts w:ascii="Arial" w:hAnsi="Arial" w:cs="Arial"/>
          <w:sz w:val="22"/>
          <w:szCs w:val="22"/>
        </w:rPr>
        <w:t>Actual</w:t>
      </w:r>
      <w:r w:rsidRPr="00D7638A">
        <w:rPr>
          <w:rFonts w:ascii="Arial" w:hAnsi="Arial" w:cs="Arial"/>
          <w:sz w:val="22"/>
          <w:szCs w:val="22"/>
        </w:rPr>
        <w:t xml:space="preserve"> de</w:t>
      </w:r>
      <w:r>
        <w:rPr>
          <w:rFonts w:ascii="Arial" w:hAnsi="Arial" w:cs="Arial"/>
          <w:sz w:val="22"/>
          <w:szCs w:val="22"/>
        </w:rPr>
        <w:t>bt position as on October 2021 is shown in the below table:</w:t>
      </w:r>
    </w:p>
    <w:tbl>
      <w:tblPr>
        <w:tblStyle w:val="TableGrid"/>
        <w:tblW w:w="9213" w:type="dxa"/>
        <w:tblInd w:w="534" w:type="dxa"/>
        <w:tblLook w:val="04A0" w:firstRow="1" w:lastRow="0" w:firstColumn="1" w:lastColumn="0" w:noHBand="0" w:noVBand="1"/>
      </w:tblPr>
      <w:tblGrid>
        <w:gridCol w:w="3118"/>
        <w:gridCol w:w="1559"/>
        <w:gridCol w:w="1418"/>
        <w:gridCol w:w="1843"/>
        <w:gridCol w:w="1275"/>
      </w:tblGrid>
      <w:tr w:rsidR="00DC496F" w:rsidTr="00AC360B">
        <w:tc>
          <w:tcPr>
            <w:tcW w:w="9213" w:type="dxa"/>
            <w:gridSpan w:val="5"/>
            <w:shd w:val="clear" w:color="auto" w:fill="002060"/>
          </w:tcPr>
          <w:p w:rsidR="00DC496F" w:rsidRPr="00D7638A" w:rsidRDefault="00DC496F" w:rsidP="00AC360B">
            <w:pPr>
              <w:pStyle w:val="ListParagraph"/>
              <w:spacing w:line="360" w:lineRule="auto"/>
              <w:ind w:left="0" w:right="-613"/>
              <w:jc w:val="center"/>
              <w:rPr>
                <w:rFonts w:ascii="Arial" w:hAnsi="Arial" w:cs="Arial"/>
                <w:b/>
                <w:color w:val="FFFFFF" w:themeColor="background1"/>
                <w:sz w:val="22"/>
                <w:szCs w:val="22"/>
              </w:rPr>
            </w:pPr>
            <w:r>
              <w:rPr>
                <w:rFonts w:ascii="Arial" w:hAnsi="Arial" w:cs="Arial"/>
                <w:b/>
                <w:color w:val="FFFFFF" w:themeColor="background1"/>
                <w:sz w:val="22"/>
                <w:szCs w:val="22"/>
              </w:rPr>
              <w:t>Sanctioned Debt Position as on October, 2021</w:t>
            </w:r>
          </w:p>
        </w:tc>
      </w:tr>
      <w:tr w:rsidR="00DC496F" w:rsidTr="00AC360B">
        <w:tc>
          <w:tcPr>
            <w:tcW w:w="3118"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Particular (INR Crore)</w:t>
            </w:r>
          </w:p>
        </w:tc>
        <w:tc>
          <w:tcPr>
            <w:tcW w:w="1559"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State Bank of India</w:t>
            </w:r>
          </w:p>
        </w:tc>
        <w:tc>
          <w:tcPr>
            <w:tcW w:w="1418"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Indian Bank</w:t>
            </w:r>
          </w:p>
        </w:tc>
        <w:tc>
          <w:tcPr>
            <w:tcW w:w="1843"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Punjab National Bank</w:t>
            </w:r>
          </w:p>
        </w:tc>
        <w:tc>
          <w:tcPr>
            <w:tcW w:w="1275" w:type="dxa"/>
            <w:shd w:val="clear" w:color="auto" w:fill="8EAADB" w:themeFill="accent5" w:themeFillTint="99"/>
            <w:vAlign w:val="center"/>
          </w:tcPr>
          <w:p w:rsidR="00DC496F" w:rsidRPr="00D7638A"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Total</w:t>
            </w:r>
          </w:p>
        </w:tc>
      </w:tr>
      <w:tr w:rsidR="00DC496F" w:rsidTr="00AC360B">
        <w:tc>
          <w:tcPr>
            <w:tcW w:w="3118" w:type="dxa"/>
            <w:vAlign w:val="center"/>
          </w:tcPr>
          <w:p w:rsidR="00DC496F" w:rsidRPr="009442BC" w:rsidRDefault="00DC496F" w:rsidP="00AC360B">
            <w:pPr>
              <w:spacing w:line="360" w:lineRule="auto"/>
              <w:ind w:right="-613"/>
              <w:rPr>
                <w:rFonts w:ascii="Arial" w:hAnsi="Arial" w:cs="Arial"/>
                <w:b/>
                <w:sz w:val="22"/>
                <w:szCs w:val="22"/>
              </w:rPr>
            </w:pPr>
            <w:r w:rsidRPr="009442BC">
              <w:rPr>
                <w:rFonts w:ascii="Arial" w:hAnsi="Arial" w:cs="Arial"/>
                <w:b/>
                <w:sz w:val="22"/>
                <w:szCs w:val="22"/>
              </w:rPr>
              <w:lastRenderedPageBreak/>
              <w:t>Fund/Non-Fund Based</w:t>
            </w:r>
          </w:p>
        </w:tc>
        <w:tc>
          <w:tcPr>
            <w:tcW w:w="1559"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418"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843" w:type="dxa"/>
            <w:vAlign w:val="center"/>
          </w:tcPr>
          <w:p w:rsidR="00DC496F" w:rsidRDefault="00DC496F" w:rsidP="00AC360B">
            <w:pPr>
              <w:pStyle w:val="ListParagraph"/>
              <w:spacing w:line="360" w:lineRule="auto"/>
              <w:ind w:left="0" w:right="-613"/>
              <w:jc w:val="center"/>
              <w:rPr>
                <w:rFonts w:ascii="Arial" w:hAnsi="Arial" w:cs="Arial"/>
                <w:sz w:val="22"/>
                <w:szCs w:val="22"/>
              </w:rPr>
            </w:pPr>
          </w:p>
        </w:tc>
        <w:tc>
          <w:tcPr>
            <w:tcW w:w="1275" w:type="dxa"/>
            <w:vAlign w:val="center"/>
          </w:tcPr>
          <w:p w:rsidR="00DC496F" w:rsidRDefault="00DC496F" w:rsidP="00AC360B">
            <w:pPr>
              <w:pStyle w:val="ListParagraph"/>
              <w:spacing w:line="360" w:lineRule="auto"/>
              <w:ind w:left="0" w:right="-613"/>
              <w:jc w:val="center"/>
              <w:rPr>
                <w:rFonts w:ascii="Arial" w:hAnsi="Arial" w:cs="Arial"/>
                <w:sz w:val="22"/>
                <w:szCs w:val="22"/>
              </w:rPr>
            </w:pPr>
          </w:p>
        </w:tc>
      </w:tr>
      <w:tr w:rsidR="00DC496F" w:rsidTr="00AC360B">
        <w:tc>
          <w:tcPr>
            <w:tcW w:w="3118"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Cash Credit (Stocks, LC, BGs)</w:t>
            </w:r>
          </w:p>
        </w:tc>
        <w:tc>
          <w:tcPr>
            <w:tcW w:w="155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338.41</w:t>
            </w:r>
          </w:p>
        </w:tc>
        <w:tc>
          <w:tcPr>
            <w:tcW w:w="1418"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67.69</w:t>
            </w:r>
          </w:p>
        </w:tc>
        <w:tc>
          <w:tcPr>
            <w:tcW w:w="1843"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78.78</w:t>
            </w:r>
          </w:p>
        </w:tc>
        <w:tc>
          <w:tcPr>
            <w:tcW w:w="1275"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484.88</w:t>
            </w:r>
          </w:p>
        </w:tc>
      </w:tr>
      <w:tr w:rsidR="00DC496F" w:rsidTr="00AC360B">
        <w:tc>
          <w:tcPr>
            <w:tcW w:w="3118"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Term Loan</w:t>
            </w:r>
          </w:p>
        </w:tc>
        <w:tc>
          <w:tcPr>
            <w:tcW w:w="1559"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15.98</w:t>
            </w:r>
          </w:p>
        </w:tc>
        <w:tc>
          <w:tcPr>
            <w:tcW w:w="1418"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8.57</w:t>
            </w:r>
          </w:p>
        </w:tc>
        <w:tc>
          <w:tcPr>
            <w:tcW w:w="1843"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0</w:t>
            </w:r>
          </w:p>
        </w:tc>
        <w:tc>
          <w:tcPr>
            <w:tcW w:w="1275" w:type="dxa"/>
            <w:vAlign w:val="center"/>
          </w:tcPr>
          <w:p w:rsidR="00DC496F" w:rsidRDefault="00DC496F" w:rsidP="00AC360B">
            <w:pPr>
              <w:pStyle w:val="ListParagraph"/>
              <w:spacing w:line="360" w:lineRule="auto"/>
              <w:ind w:left="0" w:right="-613"/>
              <w:rPr>
                <w:rFonts w:ascii="Arial" w:hAnsi="Arial" w:cs="Arial"/>
                <w:sz w:val="22"/>
                <w:szCs w:val="22"/>
              </w:rPr>
            </w:pPr>
            <w:r>
              <w:rPr>
                <w:rFonts w:ascii="Arial" w:hAnsi="Arial" w:cs="Arial"/>
                <w:sz w:val="22"/>
                <w:szCs w:val="22"/>
              </w:rPr>
              <w:t>24.55</w:t>
            </w:r>
          </w:p>
        </w:tc>
      </w:tr>
      <w:tr w:rsidR="00DC496F" w:rsidTr="00AC360B">
        <w:tc>
          <w:tcPr>
            <w:tcW w:w="3118" w:type="dxa"/>
            <w:shd w:val="clear" w:color="auto" w:fill="002060"/>
            <w:vAlign w:val="center"/>
          </w:tcPr>
          <w:p w:rsidR="00DC496F" w:rsidRPr="003B0B56" w:rsidRDefault="00DC496F" w:rsidP="00AC360B">
            <w:pPr>
              <w:pStyle w:val="ListParagraph"/>
              <w:spacing w:line="360" w:lineRule="auto"/>
              <w:ind w:left="0" w:right="-613"/>
              <w:rPr>
                <w:rFonts w:ascii="Arial" w:hAnsi="Arial" w:cs="Arial"/>
                <w:b/>
                <w:sz w:val="22"/>
                <w:szCs w:val="22"/>
              </w:rPr>
            </w:pPr>
            <w:r w:rsidRPr="003B0B56">
              <w:rPr>
                <w:rFonts w:ascii="Arial" w:hAnsi="Arial" w:cs="Arial"/>
                <w:b/>
                <w:sz w:val="22"/>
                <w:szCs w:val="22"/>
              </w:rPr>
              <w:t>Grand Total</w:t>
            </w:r>
          </w:p>
        </w:tc>
        <w:tc>
          <w:tcPr>
            <w:tcW w:w="1559" w:type="dxa"/>
            <w:shd w:val="clear" w:color="auto" w:fill="002060"/>
            <w:vAlign w:val="center"/>
          </w:tcPr>
          <w:p w:rsidR="00DC496F" w:rsidRPr="003B0B56"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354.39</w:t>
            </w:r>
          </w:p>
        </w:tc>
        <w:tc>
          <w:tcPr>
            <w:tcW w:w="1418" w:type="dxa"/>
            <w:shd w:val="clear" w:color="auto" w:fill="002060"/>
            <w:vAlign w:val="center"/>
          </w:tcPr>
          <w:p w:rsidR="00DC496F" w:rsidRPr="003B0B56"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76.26</w:t>
            </w:r>
          </w:p>
        </w:tc>
        <w:tc>
          <w:tcPr>
            <w:tcW w:w="1843" w:type="dxa"/>
            <w:shd w:val="clear" w:color="auto" w:fill="002060"/>
            <w:vAlign w:val="center"/>
          </w:tcPr>
          <w:p w:rsidR="00DC496F" w:rsidRPr="003B0B56"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78.78</w:t>
            </w:r>
          </w:p>
        </w:tc>
        <w:tc>
          <w:tcPr>
            <w:tcW w:w="1275" w:type="dxa"/>
            <w:shd w:val="clear" w:color="auto" w:fill="002060"/>
            <w:vAlign w:val="center"/>
          </w:tcPr>
          <w:p w:rsidR="00DC496F" w:rsidRPr="003B0B56" w:rsidRDefault="00DC496F" w:rsidP="00AC360B">
            <w:pPr>
              <w:pStyle w:val="ListParagraph"/>
              <w:spacing w:line="360" w:lineRule="auto"/>
              <w:ind w:left="0" w:right="-613"/>
              <w:rPr>
                <w:rFonts w:ascii="Arial" w:hAnsi="Arial" w:cs="Arial"/>
                <w:b/>
                <w:sz w:val="22"/>
                <w:szCs w:val="22"/>
              </w:rPr>
            </w:pPr>
            <w:r>
              <w:rPr>
                <w:rFonts w:ascii="Arial" w:hAnsi="Arial" w:cs="Arial"/>
                <w:b/>
                <w:sz w:val="22"/>
                <w:szCs w:val="22"/>
              </w:rPr>
              <w:t>509.43</w:t>
            </w:r>
          </w:p>
        </w:tc>
      </w:tr>
    </w:tbl>
    <w:p w:rsidR="00DC496F" w:rsidRPr="00D7638A" w:rsidRDefault="00DC496F" w:rsidP="00DC496F">
      <w:pPr>
        <w:spacing w:line="360" w:lineRule="auto"/>
        <w:ind w:right="-613"/>
        <w:jc w:val="both"/>
        <w:rPr>
          <w:rFonts w:ascii="Arial" w:hAnsi="Arial" w:cs="Arial"/>
          <w:sz w:val="22"/>
          <w:szCs w:val="22"/>
        </w:rPr>
      </w:pPr>
    </w:p>
    <w:p w:rsidR="00DC496F" w:rsidRPr="00275002" w:rsidRDefault="00DC496F" w:rsidP="009955F2">
      <w:pPr>
        <w:pStyle w:val="ListParagraph"/>
        <w:spacing w:line="360" w:lineRule="auto"/>
        <w:ind w:left="426" w:right="-613"/>
        <w:jc w:val="both"/>
        <w:rPr>
          <w:rFonts w:ascii="Arial" w:hAnsi="Arial" w:cs="Arial"/>
          <w:sz w:val="22"/>
        </w:rPr>
      </w:pPr>
      <w:r>
        <w:rPr>
          <w:rFonts w:ascii="Arial" w:hAnsi="Arial" w:cs="Arial"/>
          <w:sz w:val="22"/>
        </w:rPr>
        <w:t>As on 26</w:t>
      </w:r>
      <w:r w:rsidRPr="001D7D5A">
        <w:rPr>
          <w:rFonts w:ascii="Arial" w:hAnsi="Arial" w:cs="Arial"/>
          <w:sz w:val="22"/>
          <w:vertAlign w:val="superscript"/>
        </w:rPr>
        <w:t>th</w:t>
      </w:r>
      <w:r>
        <w:rPr>
          <w:rFonts w:ascii="Arial" w:hAnsi="Arial" w:cs="Arial"/>
          <w:sz w:val="22"/>
        </w:rPr>
        <w:t xml:space="preserve"> April 2022</w:t>
      </w:r>
      <w:r w:rsidRPr="001D7D5A">
        <w:rPr>
          <w:rFonts w:ascii="Arial" w:hAnsi="Arial" w:cs="Arial"/>
          <w:sz w:val="22"/>
        </w:rPr>
        <w:t xml:space="preserve">, </w:t>
      </w:r>
      <w:r>
        <w:rPr>
          <w:rFonts w:ascii="Arial" w:hAnsi="Arial" w:cs="Arial"/>
          <w:sz w:val="22"/>
        </w:rPr>
        <w:t xml:space="preserve">account wise </w:t>
      </w:r>
      <w:r w:rsidRPr="001D7D5A">
        <w:rPr>
          <w:rFonts w:ascii="Arial" w:hAnsi="Arial" w:cs="Arial"/>
          <w:sz w:val="22"/>
        </w:rPr>
        <w:t xml:space="preserve">the Company has </w:t>
      </w:r>
      <w:r>
        <w:rPr>
          <w:rFonts w:ascii="Arial" w:hAnsi="Arial" w:cs="Arial"/>
          <w:sz w:val="22"/>
        </w:rPr>
        <w:t xml:space="preserve">a total dues </w:t>
      </w:r>
      <w:r w:rsidRPr="001D7D5A">
        <w:rPr>
          <w:rFonts w:ascii="Arial" w:hAnsi="Arial" w:cs="Arial"/>
          <w:sz w:val="22"/>
        </w:rPr>
        <w:t xml:space="preserve">of Rs. </w:t>
      </w:r>
      <w:r>
        <w:rPr>
          <w:rFonts w:ascii="Arial" w:hAnsi="Arial" w:cs="Arial"/>
          <w:sz w:val="22"/>
        </w:rPr>
        <w:t>396.3</w:t>
      </w:r>
      <w:r w:rsidRPr="001D7D5A">
        <w:rPr>
          <w:rFonts w:ascii="Arial" w:hAnsi="Arial" w:cs="Arial"/>
          <w:sz w:val="22"/>
        </w:rPr>
        <w:t>6</w:t>
      </w:r>
      <w:r>
        <w:rPr>
          <w:rFonts w:ascii="Arial" w:hAnsi="Arial" w:cs="Arial"/>
          <w:sz w:val="22"/>
        </w:rPr>
        <w:t xml:space="preserve"> Crores </w:t>
      </w:r>
      <w:r w:rsidRPr="001D7D5A">
        <w:rPr>
          <w:rFonts w:ascii="Arial" w:hAnsi="Arial" w:cs="Arial"/>
          <w:sz w:val="22"/>
        </w:rPr>
        <w:t>as per the informati</w:t>
      </w:r>
      <w:r>
        <w:rPr>
          <w:rFonts w:ascii="Arial" w:hAnsi="Arial" w:cs="Arial"/>
          <w:sz w:val="22"/>
        </w:rPr>
        <w:t>on shared by the Company. Below table shows the details of the total due of the company categorized as term loan, Cash Credit and Working Capital Loan:</w:t>
      </w:r>
    </w:p>
    <w:p w:rsidR="00DC496F" w:rsidRPr="008D4BAE" w:rsidRDefault="00DC496F" w:rsidP="00DC496F">
      <w:pPr>
        <w:pStyle w:val="ListParagraph"/>
        <w:spacing w:line="360" w:lineRule="auto"/>
        <w:ind w:left="0" w:firstLine="360"/>
        <w:jc w:val="center"/>
        <w:rPr>
          <w:rFonts w:ascii="Arial" w:hAnsi="Arial" w:cs="Arial"/>
          <w:b/>
          <w:sz w:val="22"/>
          <w:szCs w:val="22"/>
          <w:u w:val="single"/>
          <w:lang w:val="en-IN"/>
        </w:rPr>
      </w:pPr>
      <w:r w:rsidRPr="008D4BAE">
        <w:rPr>
          <w:rFonts w:ascii="Arial" w:hAnsi="Arial" w:cs="Arial"/>
          <w:b/>
          <w:sz w:val="22"/>
          <w:szCs w:val="22"/>
          <w:u w:val="single"/>
          <w:lang w:val="en-IN"/>
        </w:rPr>
        <w:t>T</w:t>
      </w:r>
      <w:r>
        <w:rPr>
          <w:rFonts w:ascii="Arial" w:hAnsi="Arial" w:cs="Arial"/>
          <w:b/>
          <w:sz w:val="22"/>
          <w:szCs w:val="22"/>
          <w:u w:val="single"/>
          <w:lang w:val="en-IN"/>
        </w:rPr>
        <w:t>able 1: Outstanding Dues of AICL as on 26</w:t>
      </w:r>
      <w:r w:rsidRPr="001D7D5A">
        <w:rPr>
          <w:rFonts w:ascii="Arial" w:hAnsi="Arial" w:cs="Arial"/>
          <w:b/>
          <w:sz w:val="22"/>
          <w:szCs w:val="22"/>
          <w:u w:val="single"/>
          <w:vertAlign w:val="superscript"/>
          <w:lang w:val="en-IN"/>
        </w:rPr>
        <w:t>th</w:t>
      </w:r>
      <w:r>
        <w:rPr>
          <w:rFonts w:ascii="Arial" w:hAnsi="Arial" w:cs="Arial"/>
          <w:b/>
          <w:sz w:val="22"/>
          <w:szCs w:val="22"/>
          <w:u w:val="single"/>
          <w:lang w:val="en-IN"/>
        </w:rPr>
        <w:t xml:space="preserve"> April 2022</w:t>
      </w:r>
    </w:p>
    <w:tbl>
      <w:tblPr>
        <w:tblW w:w="521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532"/>
        <w:gridCol w:w="1262"/>
        <w:gridCol w:w="1262"/>
        <w:gridCol w:w="1400"/>
        <w:gridCol w:w="1262"/>
        <w:gridCol w:w="1121"/>
        <w:gridCol w:w="976"/>
      </w:tblGrid>
      <w:tr w:rsidR="00DC496F" w:rsidRPr="007E2355" w:rsidTr="009955F2">
        <w:trPr>
          <w:trHeight w:val="630"/>
        </w:trPr>
        <w:tc>
          <w:tcPr>
            <w:tcW w:w="367" w:type="pct"/>
            <w:shd w:val="clear" w:color="auto" w:fill="002060"/>
            <w:vAlign w:val="center"/>
            <w:hideMark/>
          </w:tcPr>
          <w:p w:rsidR="00DC496F" w:rsidRPr="007E2355" w:rsidRDefault="00DC496F" w:rsidP="00AC360B">
            <w:pPr>
              <w:spacing w:after="0" w:line="360" w:lineRule="auto"/>
              <w:rPr>
                <w:rFonts w:asciiTheme="minorHAnsi" w:hAnsiTheme="minorHAnsi" w:cstheme="minorHAnsi"/>
                <w:b/>
                <w:bCs/>
                <w:color w:val="FFFFFF" w:themeColor="background1"/>
                <w:sz w:val="22"/>
                <w:szCs w:val="22"/>
                <w:lang w:val="en-IN" w:eastAsia="en-IN"/>
              </w:rPr>
            </w:pPr>
            <w:r w:rsidRPr="007E2355">
              <w:rPr>
                <w:rFonts w:asciiTheme="minorHAnsi" w:hAnsiTheme="minorHAnsi" w:cstheme="minorHAnsi"/>
                <w:b/>
                <w:bCs/>
                <w:color w:val="FFFFFF" w:themeColor="background1"/>
                <w:sz w:val="22"/>
                <w:szCs w:val="22"/>
                <w:lang w:val="en-IN" w:eastAsia="en-IN"/>
              </w:rPr>
              <w:t>S. No.</w:t>
            </w:r>
          </w:p>
        </w:tc>
        <w:tc>
          <w:tcPr>
            <w:tcW w:w="805" w:type="pct"/>
            <w:shd w:val="clear" w:color="auto" w:fill="002060"/>
            <w:vAlign w:val="center"/>
            <w:hideMark/>
          </w:tcPr>
          <w:p w:rsidR="00DC496F" w:rsidRPr="007E2355" w:rsidRDefault="00DC496F" w:rsidP="00AC360B">
            <w:pPr>
              <w:spacing w:after="0" w:line="360" w:lineRule="auto"/>
              <w:jc w:val="center"/>
              <w:rPr>
                <w:rFonts w:asciiTheme="minorHAnsi" w:hAnsiTheme="minorHAnsi" w:cstheme="minorHAnsi"/>
                <w:b/>
                <w:bCs/>
                <w:color w:val="FFFFFF" w:themeColor="background1"/>
                <w:sz w:val="22"/>
                <w:szCs w:val="22"/>
                <w:lang w:val="en-IN" w:eastAsia="en-IN"/>
              </w:rPr>
            </w:pPr>
            <w:r w:rsidRPr="007E2355">
              <w:rPr>
                <w:rFonts w:asciiTheme="minorHAnsi" w:hAnsiTheme="minorHAnsi" w:cstheme="minorHAnsi"/>
                <w:b/>
                <w:bCs/>
                <w:color w:val="FFFFFF" w:themeColor="background1"/>
                <w:sz w:val="22"/>
                <w:szCs w:val="22"/>
                <w:lang w:val="en-IN" w:eastAsia="en-IN"/>
              </w:rPr>
              <w:t>A/C No.</w:t>
            </w:r>
          </w:p>
        </w:tc>
        <w:tc>
          <w:tcPr>
            <w:tcW w:w="663" w:type="pct"/>
            <w:shd w:val="clear" w:color="auto" w:fill="002060"/>
            <w:vAlign w:val="center"/>
            <w:hideMark/>
          </w:tcPr>
          <w:p w:rsidR="00DC496F" w:rsidRPr="007E2355" w:rsidRDefault="00DC496F" w:rsidP="00AC360B">
            <w:pPr>
              <w:spacing w:after="0" w:line="360" w:lineRule="auto"/>
              <w:jc w:val="center"/>
              <w:rPr>
                <w:rFonts w:asciiTheme="minorHAnsi" w:hAnsiTheme="minorHAnsi" w:cstheme="minorHAnsi"/>
                <w:b/>
                <w:bCs/>
                <w:color w:val="FFFFFF" w:themeColor="background1"/>
                <w:sz w:val="22"/>
                <w:szCs w:val="22"/>
                <w:lang w:val="en-IN" w:eastAsia="en-IN"/>
              </w:rPr>
            </w:pPr>
            <w:r w:rsidRPr="007E2355">
              <w:rPr>
                <w:rFonts w:asciiTheme="minorHAnsi" w:hAnsiTheme="minorHAnsi" w:cstheme="minorHAnsi"/>
                <w:b/>
                <w:bCs/>
                <w:color w:val="FFFFFF" w:themeColor="background1"/>
                <w:sz w:val="22"/>
                <w:szCs w:val="22"/>
                <w:lang w:val="en-IN" w:eastAsia="en-IN"/>
              </w:rPr>
              <w:t>Facility</w:t>
            </w:r>
          </w:p>
        </w:tc>
        <w:tc>
          <w:tcPr>
            <w:tcW w:w="663" w:type="pct"/>
            <w:shd w:val="clear" w:color="auto" w:fill="002060"/>
            <w:vAlign w:val="center"/>
            <w:hideMark/>
          </w:tcPr>
          <w:p w:rsidR="00DC496F" w:rsidRPr="007E2355" w:rsidRDefault="00DC496F" w:rsidP="00AC360B">
            <w:pPr>
              <w:spacing w:after="0" w:line="360" w:lineRule="auto"/>
              <w:jc w:val="center"/>
              <w:rPr>
                <w:rFonts w:asciiTheme="minorHAnsi" w:hAnsiTheme="minorHAnsi" w:cstheme="minorHAnsi"/>
                <w:b/>
                <w:bCs/>
                <w:color w:val="FFFFFF" w:themeColor="background1"/>
                <w:sz w:val="22"/>
                <w:szCs w:val="22"/>
                <w:lang w:val="en-IN" w:eastAsia="en-IN"/>
              </w:rPr>
            </w:pPr>
            <w:r w:rsidRPr="007E2355">
              <w:rPr>
                <w:rFonts w:asciiTheme="minorHAnsi" w:hAnsiTheme="minorHAnsi" w:cstheme="minorHAnsi"/>
                <w:b/>
                <w:bCs/>
                <w:color w:val="FFFFFF" w:themeColor="background1"/>
                <w:sz w:val="22"/>
                <w:szCs w:val="22"/>
                <w:lang w:val="en-IN" w:eastAsia="en-IN"/>
              </w:rPr>
              <w:t>Limit</w:t>
            </w:r>
          </w:p>
        </w:tc>
        <w:tc>
          <w:tcPr>
            <w:tcW w:w="736" w:type="pct"/>
            <w:shd w:val="clear" w:color="auto" w:fill="002060"/>
            <w:vAlign w:val="center"/>
            <w:hideMark/>
          </w:tcPr>
          <w:p w:rsidR="00DC496F" w:rsidRPr="007E2355" w:rsidRDefault="00DC496F" w:rsidP="00AC360B">
            <w:pPr>
              <w:spacing w:after="0" w:line="360" w:lineRule="auto"/>
              <w:jc w:val="center"/>
              <w:rPr>
                <w:rFonts w:asciiTheme="minorHAnsi" w:hAnsiTheme="minorHAnsi" w:cstheme="minorHAnsi"/>
                <w:b/>
                <w:bCs/>
                <w:color w:val="FFFFFF" w:themeColor="background1"/>
                <w:sz w:val="22"/>
                <w:szCs w:val="22"/>
                <w:lang w:val="en-IN" w:eastAsia="en-IN"/>
              </w:rPr>
            </w:pPr>
            <w:r w:rsidRPr="007E2355">
              <w:rPr>
                <w:rFonts w:asciiTheme="minorHAnsi" w:hAnsiTheme="minorHAnsi" w:cstheme="minorHAnsi"/>
                <w:b/>
                <w:bCs/>
                <w:color w:val="FFFFFF" w:themeColor="background1"/>
                <w:sz w:val="22"/>
                <w:szCs w:val="22"/>
                <w:lang w:val="en-IN" w:eastAsia="en-IN"/>
              </w:rPr>
              <w:t>O/S</w:t>
            </w:r>
          </w:p>
        </w:tc>
        <w:tc>
          <w:tcPr>
            <w:tcW w:w="663" w:type="pct"/>
            <w:shd w:val="clear" w:color="auto" w:fill="002060"/>
            <w:vAlign w:val="center"/>
            <w:hideMark/>
          </w:tcPr>
          <w:p w:rsidR="00DC496F" w:rsidRPr="007E2355" w:rsidRDefault="00DC496F" w:rsidP="00AC360B">
            <w:pPr>
              <w:spacing w:after="0" w:line="360" w:lineRule="auto"/>
              <w:jc w:val="center"/>
              <w:rPr>
                <w:rFonts w:asciiTheme="minorHAnsi" w:hAnsiTheme="minorHAnsi" w:cstheme="minorHAnsi"/>
                <w:b/>
                <w:bCs/>
                <w:color w:val="FFFFFF" w:themeColor="background1"/>
                <w:sz w:val="22"/>
                <w:szCs w:val="22"/>
                <w:lang w:val="en-IN" w:eastAsia="en-IN"/>
              </w:rPr>
            </w:pPr>
            <w:r w:rsidRPr="007E2355">
              <w:rPr>
                <w:rFonts w:asciiTheme="minorHAnsi" w:hAnsiTheme="minorHAnsi" w:cstheme="minorHAnsi"/>
                <w:b/>
                <w:bCs/>
                <w:color w:val="FFFFFF" w:themeColor="background1"/>
                <w:sz w:val="22"/>
                <w:szCs w:val="22"/>
                <w:lang w:val="en-IN" w:eastAsia="en-IN"/>
              </w:rPr>
              <w:t>Accrued Interest</w:t>
            </w:r>
          </w:p>
        </w:tc>
        <w:tc>
          <w:tcPr>
            <w:tcW w:w="589" w:type="pct"/>
            <w:shd w:val="clear" w:color="auto" w:fill="002060"/>
            <w:vAlign w:val="center"/>
            <w:hideMark/>
          </w:tcPr>
          <w:p w:rsidR="00DC496F" w:rsidRPr="007E2355" w:rsidRDefault="00DC496F" w:rsidP="00AC360B">
            <w:pPr>
              <w:spacing w:after="0" w:line="360" w:lineRule="auto"/>
              <w:jc w:val="center"/>
              <w:rPr>
                <w:rFonts w:asciiTheme="minorHAnsi" w:hAnsiTheme="minorHAnsi" w:cstheme="minorHAnsi"/>
                <w:b/>
                <w:bCs/>
                <w:color w:val="FFFFFF" w:themeColor="background1"/>
                <w:sz w:val="22"/>
                <w:szCs w:val="22"/>
                <w:lang w:val="en-IN" w:eastAsia="en-IN"/>
              </w:rPr>
            </w:pPr>
            <w:r w:rsidRPr="007E2355">
              <w:rPr>
                <w:rFonts w:asciiTheme="minorHAnsi" w:hAnsiTheme="minorHAnsi" w:cstheme="minorHAnsi"/>
                <w:b/>
                <w:bCs/>
                <w:color w:val="FFFFFF" w:themeColor="background1"/>
                <w:sz w:val="22"/>
                <w:szCs w:val="22"/>
                <w:lang w:val="en-IN" w:eastAsia="en-IN"/>
              </w:rPr>
              <w:t>Penalty Interest</w:t>
            </w:r>
          </w:p>
        </w:tc>
        <w:tc>
          <w:tcPr>
            <w:tcW w:w="513" w:type="pct"/>
            <w:shd w:val="clear" w:color="auto" w:fill="002060"/>
            <w:vAlign w:val="center"/>
            <w:hideMark/>
          </w:tcPr>
          <w:p w:rsidR="00DC496F" w:rsidRPr="007E2355" w:rsidRDefault="00DC496F" w:rsidP="00AC360B">
            <w:pPr>
              <w:spacing w:after="0" w:line="360" w:lineRule="auto"/>
              <w:jc w:val="center"/>
              <w:rPr>
                <w:rFonts w:asciiTheme="minorHAnsi" w:hAnsiTheme="minorHAnsi" w:cstheme="minorHAnsi"/>
                <w:b/>
                <w:bCs/>
                <w:color w:val="FFFFFF" w:themeColor="background1"/>
                <w:sz w:val="22"/>
                <w:szCs w:val="22"/>
                <w:lang w:val="en-IN" w:eastAsia="en-IN"/>
              </w:rPr>
            </w:pPr>
            <w:r w:rsidRPr="007E2355">
              <w:rPr>
                <w:rFonts w:asciiTheme="minorHAnsi" w:hAnsiTheme="minorHAnsi" w:cstheme="minorHAnsi"/>
                <w:b/>
                <w:bCs/>
                <w:color w:val="FFFFFF" w:themeColor="background1"/>
                <w:sz w:val="22"/>
                <w:szCs w:val="22"/>
                <w:lang w:val="en-IN" w:eastAsia="en-IN"/>
              </w:rPr>
              <w:t>Total Dues</w:t>
            </w:r>
          </w:p>
        </w:tc>
      </w:tr>
      <w:tr w:rsidR="00DC496F" w:rsidRPr="007E2355" w:rsidTr="009955F2">
        <w:trPr>
          <w:trHeight w:val="630"/>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37748374983</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Term Loan</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200000000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160000000</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43490713</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2893027</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630"/>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2</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38405967749</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Cash Credit</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589000000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2288717078</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240350709</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48866107</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315"/>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3</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39031624720</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WCL</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Pr>
                <w:rFonts w:asciiTheme="minorHAnsi" w:hAnsiTheme="minorHAnsi" w:cstheme="minorHAnsi"/>
                <w:bCs/>
                <w:color w:val="000000"/>
                <w:sz w:val="22"/>
                <w:szCs w:val="22"/>
                <w:lang w:val="en-IN" w:eastAsia="en-IN"/>
              </w:rPr>
              <w:t>80000000</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18471208</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315"/>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4</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39699340534</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WCL</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80944438</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16691819</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315"/>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5</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39699346025</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WCL</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80944438</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16691819</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315"/>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6</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39705637054</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WCL</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80944438</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16691819</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315"/>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7</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39761419733</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WCL</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80944438</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16690024</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315"/>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39760937131</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WCL</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80944438</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16690024</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315"/>
        </w:trPr>
        <w:tc>
          <w:tcPr>
            <w:tcW w:w="367" w:type="pct"/>
            <w:shd w:val="clear" w:color="auto" w:fill="auto"/>
            <w:vAlign w:val="center"/>
            <w:hideMark/>
          </w:tcPr>
          <w:p w:rsidR="00DC496F" w:rsidRPr="007E2355" w:rsidRDefault="00DC496F" w:rsidP="00AC360B">
            <w:pPr>
              <w:spacing w:after="0" w:line="360" w:lineRule="auto"/>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9</w:t>
            </w:r>
          </w:p>
        </w:tc>
        <w:tc>
          <w:tcPr>
            <w:tcW w:w="805"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sz w:val="22"/>
                <w:szCs w:val="22"/>
                <w:lang w:val="en-IN" w:eastAsia="en-IN"/>
              </w:rPr>
            </w:pPr>
            <w:r w:rsidRPr="007E2355">
              <w:rPr>
                <w:rFonts w:asciiTheme="minorHAnsi" w:hAnsiTheme="minorHAnsi" w:cstheme="minorHAnsi"/>
                <w:bCs/>
                <w:sz w:val="22"/>
                <w:szCs w:val="22"/>
                <w:lang w:val="en-IN" w:eastAsia="en-IN"/>
              </w:rPr>
              <w:t>39785083804</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WCL</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480000000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484387068</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108264239</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w:t>
            </w:r>
          </w:p>
        </w:tc>
        <w:tc>
          <w:tcPr>
            <w:tcW w:w="51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p>
        </w:tc>
      </w:tr>
      <w:tr w:rsidR="00DC496F" w:rsidRPr="007E2355" w:rsidTr="009955F2">
        <w:trPr>
          <w:trHeight w:val="315"/>
        </w:trPr>
        <w:tc>
          <w:tcPr>
            <w:tcW w:w="367" w:type="pct"/>
            <w:shd w:val="clear" w:color="auto" w:fill="auto"/>
            <w:noWrap/>
            <w:vAlign w:val="center"/>
            <w:hideMark/>
          </w:tcPr>
          <w:p w:rsidR="00DC496F" w:rsidRPr="007E2355" w:rsidRDefault="00DC496F" w:rsidP="00AC360B">
            <w:pPr>
              <w:spacing w:after="0" w:line="360" w:lineRule="auto"/>
              <w:rPr>
                <w:rFonts w:asciiTheme="minorHAnsi" w:hAnsiTheme="minorHAnsi" w:cstheme="minorHAnsi"/>
                <w:color w:val="000000"/>
                <w:sz w:val="22"/>
                <w:szCs w:val="22"/>
                <w:lang w:val="en-IN" w:eastAsia="en-IN"/>
              </w:rPr>
            </w:pPr>
            <w:r w:rsidRPr="007E2355">
              <w:rPr>
                <w:rFonts w:asciiTheme="minorHAnsi" w:hAnsiTheme="minorHAnsi" w:cstheme="minorHAnsi"/>
                <w:color w:val="000000"/>
                <w:sz w:val="22"/>
                <w:szCs w:val="22"/>
                <w:lang w:val="en-IN" w:eastAsia="en-IN"/>
              </w:rPr>
              <w:t>10</w:t>
            </w:r>
          </w:p>
        </w:tc>
        <w:tc>
          <w:tcPr>
            <w:tcW w:w="805"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r w:rsidRPr="007E2355">
              <w:rPr>
                <w:rFonts w:asciiTheme="minorHAnsi" w:hAnsiTheme="minorHAnsi" w:cstheme="minorHAnsi"/>
                <w:color w:val="000000"/>
                <w:sz w:val="22"/>
                <w:szCs w:val="22"/>
                <w:lang w:val="en-IN" w:eastAsia="en-IN"/>
              </w:rPr>
              <w:t>40122319271</w:t>
            </w:r>
          </w:p>
        </w:tc>
        <w:tc>
          <w:tcPr>
            <w:tcW w:w="66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r w:rsidRPr="007E2355">
              <w:rPr>
                <w:rFonts w:asciiTheme="minorHAnsi" w:hAnsiTheme="minorHAnsi" w:cstheme="minorHAnsi"/>
                <w:color w:val="000000"/>
                <w:sz w:val="22"/>
                <w:szCs w:val="22"/>
                <w:lang w:val="en-IN" w:eastAsia="en-IN"/>
              </w:rPr>
              <w:t>HOOP</w:t>
            </w:r>
          </w:p>
        </w:tc>
        <w:tc>
          <w:tcPr>
            <w:tcW w:w="663" w:type="pct"/>
            <w:shd w:val="clear" w:color="auto" w:fill="auto"/>
            <w:noWrap/>
            <w:vAlign w:val="center"/>
            <w:hideMark/>
          </w:tcPr>
          <w:p w:rsidR="00DC496F" w:rsidRPr="007E2355" w:rsidRDefault="00DC496F" w:rsidP="00AC360B">
            <w:pPr>
              <w:spacing w:after="0" w:line="360" w:lineRule="auto"/>
              <w:jc w:val="center"/>
              <w:rPr>
                <w:rFonts w:asciiTheme="minorHAnsi" w:hAnsiTheme="minorHAnsi" w:cstheme="minorHAnsi"/>
                <w:color w:val="000000"/>
                <w:sz w:val="22"/>
                <w:szCs w:val="22"/>
                <w:lang w:val="en-IN" w:eastAsia="en-IN"/>
              </w:rPr>
            </w:pPr>
            <w:r w:rsidRPr="007E2355">
              <w:rPr>
                <w:rFonts w:asciiTheme="minorHAnsi" w:hAnsiTheme="minorHAnsi" w:cstheme="minorHAnsi"/>
                <w:color w:val="000000"/>
                <w:sz w:val="22"/>
                <w:szCs w:val="22"/>
                <w:lang w:val="en-IN" w:eastAsia="en-IN"/>
              </w:rPr>
              <w:t>1000000</w:t>
            </w:r>
          </w:p>
        </w:tc>
        <w:tc>
          <w:tcPr>
            <w:tcW w:w="736"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0.00</w:t>
            </w:r>
          </w:p>
        </w:tc>
        <w:tc>
          <w:tcPr>
            <w:tcW w:w="66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0.00</w:t>
            </w:r>
          </w:p>
        </w:tc>
        <w:tc>
          <w:tcPr>
            <w:tcW w:w="589"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r w:rsidRPr="007E2355">
              <w:rPr>
                <w:rFonts w:asciiTheme="minorHAnsi" w:hAnsiTheme="minorHAnsi" w:cstheme="minorHAnsi"/>
                <w:bCs/>
                <w:color w:val="000000"/>
                <w:sz w:val="22"/>
                <w:szCs w:val="22"/>
                <w:lang w:val="en-IN" w:eastAsia="en-IN"/>
              </w:rPr>
              <w:t>0.00</w:t>
            </w:r>
          </w:p>
        </w:tc>
        <w:tc>
          <w:tcPr>
            <w:tcW w:w="513" w:type="pct"/>
            <w:shd w:val="clear" w:color="auto" w:fill="auto"/>
            <w:vAlign w:val="center"/>
            <w:hideMark/>
          </w:tcPr>
          <w:p w:rsidR="00DC496F" w:rsidRPr="007E2355" w:rsidRDefault="00DC496F" w:rsidP="00AC360B">
            <w:pPr>
              <w:spacing w:after="0" w:line="360" w:lineRule="auto"/>
              <w:jc w:val="center"/>
              <w:rPr>
                <w:rFonts w:asciiTheme="minorHAnsi" w:hAnsiTheme="minorHAnsi" w:cstheme="minorHAnsi"/>
                <w:bCs/>
                <w:color w:val="000000"/>
                <w:sz w:val="22"/>
                <w:szCs w:val="22"/>
                <w:lang w:val="en-IN" w:eastAsia="en-IN"/>
              </w:rPr>
            </w:pPr>
          </w:p>
        </w:tc>
      </w:tr>
      <w:tr w:rsidR="00DC496F" w:rsidRPr="007E2355" w:rsidTr="009955F2">
        <w:trPr>
          <w:trHeight w:val="359"/>
        </w:trPr>
        <w:tc>
          <w:tcPr>
            <w:tcW w:w="367" w:type="pct"/>
            <w:shd w:val="clear" w:color="auto" w:fill="002060"/>
            <w:noWrap/>
            <w:vAlign w:val="center"/>
            <w:hideMark/>
          </w:tcPr>
          <w:p w:rsidR="00DC496F" w:rsidRPr="001D7D5A" w:rsidRDefault="00DC496F" w:rsidP="00AC360B">
            <w:pPr>
              <w:spacing w:after="0" w:line="360" w:lineRule="auto"/>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Total</w:t>
            </w:r>
          </w:p>
        </w:tc>
        <w:tc>
          <w:tcPr>
            <w:tcW w:w="805" w:type="pct"/>
            <w:shd w:val="clear" w:color="auto" w:fill="002060"/>
            <w:noWrap/>
            <w:vAlign w:val="center"/>
            <w:hideMark/>
          </w:tcPr>
          <w:p w:rsidR="00DC496F" w:rsidRPr="001D7D5A" w:rsidRDefault="00DC496F" w:rsidP="00AC360B">
            <w:pPr>
              <w:spacing w:after="0" w:line="360" w:lineRule="auto"/>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INR Crore</w:t>
            </w:r>
          </w:p>
        </w:tc>
        <w:tc>
          <w:tcPr>
            <w:tcW w:w="663" w:type="pct"/>
            <w:shd w:val="clear" w:color="auto" w:fill="002060"/>
            <w:noWrap/>
            <w:vAlign w:val="center"/>
            <w:hideMark/>
          </w:tcPr>
          <w:p w:rsidR="00DC496F" w:rsidRPr="001D7D5A" w:rsidRDefault="00DC496F" w:rsidP="00AC360B">
            <w:pPr>
              <w:spacing w:after="0" w:line="360" w:lineRule="auto"/>
              <w:jc w:val="center"/>
              <w:rPr>
                <w:rFonts w:asciiTheme="minorHAnsi" w:hAnsiTheme="minorHAnsi" w:cstheme="minorHAnsi"/>
                <w:b/>
                <w:color w:val="FFFFFF" w:themeColor="background1"/>
                <w:sz w:val="22"/>
                <w:szCs w:val="22"/>
                <w:lang w:val="en-IN" w:eastAsia="en-IN"/>
              </w:rPr>
            </w:pPr>
          </w:p>
        </w:tc>
        <w:tc>
          <w:tcPr>
            <w:tcW w:w="663" w:type="pct"/>
            <w:shd w:val="clear" w:color="auto" w:fill="002060"/>
            <w:noWrap/>
            <w:vAlign w:val="center"/>
            <w:hideMark/>
          </w:tcPr>
          <w:p w:rsidR="00DC496F" w:rsidRPr="001D7D5A" w:rsidRDefault="00DC496F" w:rsidP="00AC360B">
            <w:pPr>
              <w:spacing w:after="0" w:line="360" w:lineRule="auto"/>
              <w:jc w:val="center"/>
              <w:rPr>
                <w:rFonts w:asciiTheme="minorHAnsi" w:hAnsiTheme="minorHAnsi" w:cstheme="minorHAnsi"/>
                <w:b/>
                <w:color w:val="FFFFFF" w:themeColor="background1"/>
                <w:sz w:val="22"/>
                <w:szCs w:val="22"/>
                <w:lang w:val="en-IN" w:eastAsia="en-IN"/>
              </w:rPr>
            </w:pPr>
            <w:r w:rsidRPr="001D7D5A">
              <w:rPr>
                <w:rFonts w:asciiTheme="minorHAnsi" w:hAnsiTheme="minorHAnsi" w:cstheme="minorHAnsi"/>
                <w:b/>
                <w:color w:val="FFFFFF" w:themeColor="background1"/>
                <w:sz w:val="22"/>
                <w:szCs w:val="22"/>
                <w:lang w:val="en-IN" w:eastAsia="en-IN"/>
              </w:rPr>
              <w:t>175.00</w:t>
            </w:r>
          </w:p>
        </w:tc>
        <w:tc>
          <w:tcPr>
            <w:tcW w:w="736" w:type="pct"/>
            <w:shd w:val="clear" w:color="auto" w:fill="002060"/>
            <w:noWrap/>
            <w:vAlign w:val="center"/>
            <w:hideMark/>
          </w:tcPr>
          <w:p w:rsidR="00DC496F" w:rsidRPr="001D7D5A" w:rsidRDefault="00DC496F" w:rsidP="00AC360B">
            <w:pPr>
              <w:spacing w:after="0" w:line="360" w:lineRule="auto"/>
              <w:jc w:val="center"/>
              <w:rPr>
                <w:rFonts w:asciiTheme="minorHAnsi" w:hAnsiTheme="minorHAnsi" w:cstheme="minorHAnsi"/>
                <w:b/>
                <w:color w:val="FFFFFF" w:themeColor="background1"/>
                <w:sz w:val="22"/>
                <w:szCs w:val="22"/>
                <w:lang w:val="en-IN" w:eastAsia="en-IN"/>
              </w:rPr>
            </w:pPr>
            <w:r w:rsidRPr="001D7D5A">
              <w:rPr>
                <w:rFonts w:asciiTheme="minorHAnsi" w:hAnsiTheme="minorHAnsi" w:cstheme="minorHAnsi"/>
                <w:b/>
                <w:color w:val="FFFFFF" w:themeColor="background1"/>
                <w:sz w:val="22"/>
                <w:szCs w:val="22"/>
                <w:lang w:val="en-IN" w:eastAsia="en-IN"/>
              </w:rPr>
              <w:t>341.78</w:t>
            </w:r>
          </w:p>
        </w:tc>
        <w:tc>
          <w:tcPr>
            <w:tcW w:w="663" w:type="pct"/>
            <w:shd w:val="clear" w:color="auto" w:fill="002060"/>
            <w:noWrap/>
            <w:vAlign w:val="center"/>
            <w:hideMark/>
          </w:tcPr>
          <w:p w:rsidR="00DC496F" w:rsidRPr="001D7D5A" w:rsidRDefault="00DC496F" w:rsidP="00AC360B">
            <w:pPr>
              <w:spacing w:after="0" w:line="360" w:lineRule="auto"/>
              <w:jc w:val="center"/>
              <w:rPr>
                <w:rFonts w:asciiTheme="minorHAnsi" w:hAnsiTheme="minorHAnsi" w:cstheme="minorHAnsi"/>
                <w:b/>
                <w:color w:val="FFFFFF" w:themeColor="background1"/>
                <w:sz w:val="22"/>
                <w:szCs w:val="22"/>
                <w:lang w:val="en-IN" w:eastAsia="en-IN"/>
              </w:rPr>
            </w:pPr>
            <w:r w:rsidRPr="001D7D5A">
              <w:rPr>
                <w:rFonts w:asciiTheme="minorHAnsi" w:hAnsiTheme="minorHAnsi" w:cstheme="minorHAnsi"/>
                <w:b/>
                <w:color w:val="FFFFFF" w:themeColor="background1"/>
                <w:sz w:val="22"/>
                <w:szCs w:val="22"/>
                <w:lang w:val="en-IN" w:eastAsia="en-IN"/>
              </w:rPr>
              <w:t>49.40</w:t>
            </w:r>
          </w:p>
        </w:tc>
        <w:tc>
          <w:tcPr>
            <w:tcW w:w="589" w:type="pct"/>
            <w:shd w:val="clear" w:color="auto" w:fill="002060"/>
            <w:noWrap/>
            <w:vAlign w:val="center"/>
            <w:hideMark/>
          </w:tcPr>
          <w:p w:rsidR="00DC496F" w:rsidRPr="001D7D5A" w:rsidRDefault="00DC496F" w:rsidP="00AC360B">
            <w:pPr>
              <w:spacing w:after="0" w:line="360" w:lineRule="auto"/>
              <w:jc w:val="center"/>
              <w:rPr>
                <w:rFonts w:asciiTheme="minorHAnsi" w:hAnsiTheme="minorHAnsi" w:cstheme="minorHAnsi"/>
                <w:b/>
                <w:color w:val="FFFFFF" w:themeColor="background1"/>
                <w:sz w:val="22"/>
                <w:szCs w:val="22"/>
                <w:lang w:val="en-IN" w:eastAsia="en-IN"/>
              </w:rPr>
            </w:pPr>
            <w:r w:rsidRPr="001D7D5A">
              <w:rPr>
                <w:rFonts w:asciiTheme="minorHAnsi" w:hAnsiTheme="minorHAnsi" w:cstheme="minorHAnsi"/>
                <w:b/>
                <w:color w:val="FFFFFF" w:themeColor="background1"/>
                <w:sz w:val="22"/>
                <w:szCs w:val="22"/>
                <w:lang w:val="en-IN" w:eastAsia="en-IN"/>
              </w:rPr>
              <w:t>5.18</w:t>
            </w:r>
          </w:p>
        </w:tc>
        <w:tc>
          <w:tcPr>
            <w:tcW w:w="513" w:type="pct"/>
            <w:shd w:val="clear" w:color="auto" w:fill="002060"/>
            <w:noWrap/>
            <w:vAlign w:val="center"/>
            <w:hideMark/>
          </w:tcPr>
          <w:p w:rsidR="00DC496F" w:rsidRPr="001D7D5A" w:rsidRDefault="00DC496F" w:rsidP="00AC360B">
            <w:pPr>
              <w:spacing w:after="0" w:line="360" w:lineRule="auto"/>
              <w:jc w:val="center"/>
              <w:rPr>
                <w:rFonts w:asciiTheme="minorHAnsi" w:hAnsiTheme="minorHAnsi" w:cstheme="minorHAnsi"/>
                <w:b/>
                <w:color w:val="FFFFFF" w:themeColor="background1"/>
                <w:sz w:val="22"/>
                <w:szCs w:val="22"/>
                <w:lang w:val="en-IN" w:eastAsia="en-IN"/>
              </w:rPr>
            </w:pPr>
            <w:r w:rsidRPr="001D7D5A">
              <w:rPr>
                <w:rFonts w:asciiTheme="minorHAnsi" w:hAnsiTheme="minorHAnsi" w:cstheme="minorHAnsi"/>
                <w:b/>
                <w:color w:val="FFFFFF" w:themeColor="background1"/>
                <w:sz w:val="22"/>
                <w:szCs w:val="22"/>
                <w:lang w:val="en-IN" w:eastAsia="en-IN"/>
              </w:rPr>
              <w:t>396.36</w:t>
            </w:r>
          </w:p>
        </w:tc>
      </w:tr>
    </w:tbl>
    <w:p w:rsidR="00536848" w:rsidRPr="005C6FC8" w:rsidRDefault="00536848" w:rsidP="00DC496F">
      <w:pPr>
        <w:pStyle w:val="welcome-txt"/>
        <w:spacing w:before="0" w:beforeAutospacing="0" w:after="240" w:afterAutospacing="0" w:line="360" w:lineRule="auto"/>
        <w:jc w:val="both"/>
        <w:rPr>
          <w:rFonts w:ascii="Arial" w:hAnsi="Arial" w:cs="Arial"/>
          <w:color w:val="1A1A1A"/>
          <w:sz w:val="22"/>
          <w:szCs w:val="22"/>
          <w:highlight w:val="yellow"/>
        </w:rPr>
      </w:pPr>
    </w:p>
    <w:p w:rsidR="00E11206" w:rsidRPr="00047820" w:rsidRDefault="00E11206" w:rsidP="00021335">
      <w:pPr>
        <w:pStyle w:val="ListParagraph"/>
        <w:numPr>
          <w:ilvl w:val="0"/>
          <w:numId w:val="12"/>
        </w:numPr>
        <w:spacing w:line="360" w:lineRule="auto"/>
        <w:ind w:left="0" w:hanging="284"/>
        <w:jc w:val="both"/>
        <w:rPr>
          <w:rFonts w:ascii="Arial" w:hAnsi="Arial" w:cs="Arial"/>
          <w:b/>
          <w:color w:val="1A1A1A"/>
          <w:sz w:val="22"/>
          <w:szCs w:val="22"/>
        </w:rPr>
      </w:pPr>
      <w:r w:rsidRPr="00047820">
        <w:rPr>
          <w:rFonts w:ascii="Arial" w:hAnsi="Arial" w:cs="Arial"/>
          <w:b/>
          <w:sz w:val="22"/>
          <w:szCs w:val="22"/>
        </w:rPr>
        <w:t>CAPITAL</w:t>
      </w:r>
      <w:r w:rsidRPr="00047820">
        <w:rPr>
          <w:rFonts w:ascii="Arial" w:hAnsi="Arial" w:cs="Arial"/>
          <w:b/>
          <w:color w:val="1A1A1A"/>
          <w:sz w:val="22"/>
          <w:szCs w:val="22"/>
        </w:rPr>
        <w:t xml:space="preserve"> STRUCTURE</w:t>
      </w:r>
      <w:r w:rsidR="008123D5">
        <w:rPr>
          <w:rFonts w:ascii="Arial" w:hAnsi="Arial" w:cs="Arial"/>
          <w:b/>
          <w:color w:val="1A1A1A"/>
          <w:sz w:val="22"/>
          <w:szCs w:val="22"/>
        </w:rPr>
        <w:t>:</w:t>
      </w:r>
    </w:p>
    <w:p w:rsidR="00C34951" w:rsidRDefault="00C34951" w:rsidP="00C34951">
      <w:pPr>
        <w:pStyle w:val="DefaultText11"/>
        <w:spacing w:line="360" w:lineRule="auto"/>
        <w:ind w:right="-613"/>
        <w:jc w:val="both"/>
        <w:rPr>
          <w:rFonts w:ascii="Arial" w:hAnsi="Arial" w:cs="Arial"/>
          <w:sz w:val="22"/>
          <w:szCs w:val="22"/>
          <w:lang w:val="en-IN"/>
        </w:rPr>
      </w:pPr>
      <w:r>
        <w:rPr>
          <w:rFonts w:ascii="Arial" w:hAnsi="Arial" w:cs="Arial"/>
          <w:sz w:val="22"/>
          <w:szCs w:val="22"/>
          <w:lang w:val="en-IN"/>
        </w:rPr>
        <w:t>As per the provisional financial statement provided by the client/company, t</w:t>
      </w:r>
      <w:r w:rsidR="00E11206" w:rsidRPr="00047820">
        <w:rPr>
          <w:rFonts w:ascii="Arial" w:hAnsi="Arial" w:cs="Arial"/>
          <w:sz w:val="22"/>
          <w:szCs w:val="22"/>
          <w:lang w:val="en-IN"/>
        </w:rPr>
        <w:t>he authorized Share</w:t>
      </w:r>
      <w:r w:rsidR="00144D96" w:rsidRPr="00047820">
        <w:rPr>
          <w:rFonts w:ascii="Arial" w:hAnsi="Arial" w:cs="Arial"/>
          <w:sz w:val="22"/>
          <w:szCs w:val="22"/>
          <w:lang w:val="en-IN"/>
        </w:rPr>
        <w:t xml:space="preserve"> Capital of the Company is </w:t>
      </w:r>
      <w:r>
        <w:rPr>
          <w:rFonts w:ascii="Arial" w:hAnsi="Arial" w:cs="Arial"/>
          <w:sz w:val="22"/>
          <w:szCs w:val="22"/>
          <w:lang w:val="en-IN"/>
        </w:rPr>
        <w:t xml:space="preserve">INR </w:t>
      </w:r>
      <w:r w:rsidRPr="00C34951">
        <w:rPr>
          <w:rFonts w:ascii="Arial" w:hAnsi="Arial" w:cs="Arial"/>
          <w:sz w:val="22"/>
          <w:szCs w:val="22"/>
          <w:lang w:val="en-IN"/>
        </w:rPr>
        <w:t>40</w:t>
      </w:r>
      <w:r>
        <w:rPr>
          <w:rFonts w:ascii="Arial" w:hAnsi="Arial" w:cs="Arial"/>
          <w:sz w:val="22"/>
          <w:szCs w:val="22"/>
          <w:lang w:val="en-IN"/>
        </w:rPr>
        <w:t>,</w:t>
      </w:r>
      <w:r w:rsidRPr="00C34951">
        <w:rPr>
          <w:rFonts w:ascii="Arial" w:hAnsi="Arial" w:cs="Arial"/>
          <w:sz w:val="22"/>
          <w:szCs w:val="22"/>
          <w:lang w:val="en-IN"/>
        </w:rPr>
        <w:t>09</w:t>
      </w:r>
      <w:r>
        <w:rPr>
          <w:rFonts w:ascii="Arial" w:hAnsi="Arial" w:cs="Arial"/>
          <w:sz w:val="22"/>
          <w:szCs w:val="22"/>
          <w:lang w:val="en-IN"/>
        </w:rPr>
        <w:t>,</w:t>
      </w:r>
      <w:r w:rsidRPr="00C34951">
        <w:rPr>
          <w:rFonts w:ascii="Arial" w:hAnsi="Arial" w:cs="Arial"/>
          <w:sz w:val="22"/>
          <w:szCs w:val="22"/>
          <w:lang w:val="en-IN"/>
        </w:rPr>
        <w:t>80</w:t>
      </w:r>
      <w:r>
        <w:rPr>
          <w:rFonts w:ascii="Arial" w:hAnsi="Arial" w:cs="Arial"/>
          <w:sz w:val="22"/>
          <w:szCs w:val="22"/>
          <w:lang w:val="en-IN"/>
        </w:rPr>
        <w:t>,</w:t>
      </w:r>
      <w:r w:rsidRPr="00C34951">
        <w:rPr>
          <w:rFonts w:ascii="Arial" w:hAnsi="Arial" w:cs="Arial"/>
          <w:sz w:val="22"/>
          <w:szCs w:val="22"/>
          <w:lang w:val="en-IN"/>
        </w:rPr>
        <w:t>000</w:t>
      </w:r>
      <w:r>
        <w:rPr>
          <w:rFonts w:ascii="Arial" w:hAnsi="Arial" w:cs="Arial"/>
          <w:sz w:val="22"/>
          <w:szCs w:val="22"/>
          <w:lang w:val="en-IN"/>
        </w:rPr>
        <w:t xml:space="preserve"> C</w:t>
      </w:r>
      <w:r w:rsidR="00E11206" w:rsidRPr="00047820">
        <w:rPr>
          <w:rFonts w:ascii="Arial" w:hAnsi="Arial" w:cs="Arial"/>
          <w:sz w:val="22"/>
          <w:szCs w:val="22"/>
          <w:lang w:val="en-IN"/>
        </w:rPr>
        <w:t xml:space="preserve">rores divided into </w:t>
      </w:r>
      <w:r w:rsidR="008123D5" w:rsidRPr="00C34951">
        <w:rPr>
          <w:rFonts w:ascii="Arial" w:hAnsi="Arial" w:cs="Arial"/>
          <w:sz w:val="22"/>
          <w:szCs w:val="22"/>
          <w:lang w:val="en-IN"/>
        </w:rPr>
        <w:t>4</w:t>
      </w:r>
      <w:r w:rsidR="008123D5">
        <w:rPr>
          <w:rFonts w:ascii="Arial" w:hAnsi="Arial" w:cs="Arial"/>
          <w:sz w:val="22"/>
          <w:szCs w:val="22"/>
          <w:lang w:val="en-IN"/>
        </w:rPr>
        <w:t>,</w:t>
      </w:r>
      <w:r w:rsidR="008123D5" w:rsidRPr="00C34951">
        <w:rPr>
          <w:rFonts w:ascii="Arial" w:hAnsi="Arial" w:cs="Arial"/>
          <w:sz w:val="22"/>
          <w:szCs w:val="22"/>
          <w:lang w:val="en-IN"/>
        </w:rPr>
        <w:t>00</w:t>
      </w:r>
      <w:r w:rsidR="008123D5">
        <w:rPr>
          <w:rFonts w:ascii="Arial" w:hAnsi="Arial" w:cs="Arial"/>
          <w:sz w:val="22"/>
          <w:szCs w:val="22"/>
          <w:lang w:val="en-IN"/>
        </w:rPr>
        <w:t>,</w:t>
      </w:r>
      <w:r w:rsidR="008123D5" w:rsidRPr="00C34951">
        <w:rPr>
          <w:rFonts w:ascii="Arial" w:hAnsi="Arial" w:cs="Arial"/>
          <w:sz w:val="22"/>
          <w:szCs w:val="22"/>
          <w:lang w:val="en-IN"/>
        </w:rPr>
        <w:t>98</w:t>
      </w:r>
      <w:r w:rsidR="008123D5">
        <w:rPr>
          <w:rFonts w:ascii="Arial" w:hAnsi="Arial" w:cs="Arial"/>
          <w:sz w:val="22"/>
          <w:szCs w:val="22"/>
          <w:lang w:val="en-IN"/>
        </w:rPr>
        <w:t>,</w:t>
      </w:r>
      <w:r w:rsidR="008123D5" w:rsidRPr="00C34951">
        <w:rPr>
          <w:rFonts w:ascii="Arial" w:hAnsi="Arial" w:cs="Arial"/>
          <w:sz w:val="22"/>
          <w:szCs w:val="22"/>
          <w:lang w:val="en-IN"/>
        </w:rPr>
        <w:t>0</w:t>
      </w:r>
      <w:r w:rsidR="008123D5">
        <w:rPr>
          <w:rFonts w:ascii="Arial" w:hAnsi="Arial" w:cs="Arial"/>
          <w:sz w:val="22"/>
          <w:szCs w:val="22"/>
          <w:lang w:val="en-IN"/>
        </w:rPr>
        <w:t xml:space="preserve">00 </w:t>
      </w:r>
      <w:r w:rsidR="00E11206" w:rsidRPr="00047820">
        <w:rPr>
          <w:rFonts w:ascii="Arial" w:hAnsi="Arial" w:cs="Arial"/>
          <w:sz w:val="22"/>
          <w:szCs w:val="22"/>
          <w:lang w:val="en-IN"/>
        </w:rPr>
        <w:t xml:space="preserve">Equity Shares of Rs. 10/- each. </w:t>
      </w:r>
    </w:p>
    <w:p w:rsidR="00FA2E2A" w:rsidRPr="00001B3E" w:rsidRDefault="00E11206" w:rsidP="00001B3E">
      <w:pPr>
        <w:pStyle w:val="DefaultText11"/>
        <w:spacing w:line="360" w:lineRule="auto"/>
        <w:ind w:right="-613"/>
        <w:jc w:val="both"/>
        <w:rPr>
          <w:rFonts w:ascii="Arial" w:hAnsi="Arial" w:cs="Arial"/>
          <w:b/>
          <w:color w:val="1A1A1A"/>
          <w:sz w:val="22"/>
          <w:szCs w:val="22"/>
        </w:rPr>
      </w:pPr>
      <w:r w:rsidRPr="00047820">
        <w:rPr>
          <w:rFonts w:ascii="Arial" w:hAnsi="Arial" w:cs="Arial"/>
          <w:sz w:val="22"/>
          <w:szCs w:val="22"/>
          <w:lang w:val="en-IN"/>
        </w:rPr>
        <w:t>During the year under review, paid up capital</w:t>
      </w:r>
      <w:r w:rsidR="006D2696" w:rsidRPr="00047820">
        <w:rPr>
          <w:rFonts w:ascii="Arial" w:hAnsi="Arial" w:cs="Arial"/>
          <w:sz w:val="22"/>
          <w:szCs w:val="22"/>
          <w:lang w:val="en-IN"/>
        </w:rPr>
        <w:t xml:space="preserve"> of the Company was </w:t>
      </w:r>
      <w:r w:rsidR="00C34951">
        <w:rPr>
          <w:rFonts w:ascii="Arial" w:hAnsi="Arial" w:cs="Arial"/>
          <w:sz w:val="22"/>
          <w:szCs w:val="22"/>
          <w:lang w:val="en-IN"/>
        </w:rPr>
        <w:t xml:space="preserve">INR </w:t>
      </w:r>
      <w:r w:rsidR="00C34951" w:rsidRPr="00C34951">
        <w:rPr>
          <w:rFonts w:ascii="Arial" w:hAnsi="Arial" w:cs="Arial"/>
          <w:sz w:val="22"/>
          <w:szCs w:val="22"/>
          <w:lang w:val="en-IN"/>
        </w:rPr>
        <w:t>31</w:t>
      </w:r>
      <w:r w:rsidR="00C34951">
        <w:rPr>
          <w:rFonts w:ascii="Arial" w:hAnsi="Arial" w:cs="Arial"/>
          <w:sz w:val="22"/>
          <w:szCs w:val="22"/>
          <w:lang w:val="en-IN"/>
        </w:rPr>
        <w:t>,</w:t>
      </w:r>
      <w:r w:rsidR="00C34951" w:rsidRPr="00C34951">
        <w:rPr>
          <w:rFonts w:ascii="Arial" w:hAnsi="Arial" w:cs="Arial"/>
          <w:sz w:val="22"/>
          <w:szCs w:val="22"/>
          <w:lang w:val="en-IN"/>
        </w:rPr>
        <w:t>80</w:t>
      </w:r>
      <w:r w:rsidR="00C34951">
        <w:rPr>
          <w:rFonts w:ascii="Arial" w:hAnsi="Arial" w:cs="Arial"/>
          <w:sz w:val="22"/>
          <w:szCs w:val="22"/>
          <w:lang w:val="en-IN"/>
        </w:rPr>
        <w:t>,</w:t>
      </w:r>
      <w:r w:rsidR="00C34951" w:rsidRPr="00C34951">
        <w:rPr>
          <w:rFonts w:ascii="Arial" w:hAnsi="Arial" w:cs="Arial"/>
          <w:sz w:val="22"/>
          <w:szCs w:val="22"/>
          <w:lang w:val="en-IN"/>
        </w:rPr>
        <w:t>59</w:t>
      </w:r>
      <w:r w:rsidR="00C34951">
        <w:rPr>
          <w:rFonts w:ascii="Arial" w:hAnsi="Arial" w:cs="Arial"/>
          <w:sz w:val="22"/>
          <w:szCs w:val="22"/>
          <w:lang w:val="en-IN"/>
        </w:rPr>
        <w:t>,</w:t>
      </w:r>
      <w:r w:rsidR="00C34951" w:rsidRPr="00C34951">
        <w:rPr>
          <w:rFonts w:ascii="Arial" w:hAnsi="Arial" w:cs="Arial"/>
          <w:sz w:val="22"/>
          <w:szCs w:val="22"/>
          <w:lang w:val="en-IN"/>
        </w:rPr>
        <w:t>340</w:t>
      </w:r>
      <w:r w:rsidR="00C34951">
        <w:rPr>
          <w:rFonts w:ascii="Arial" w:hAnsi="Arial" w:cs="Arial"/>
          <w:sz w:val="22"/>
          <w:szCs w:val="22"/>
          <w:lang w:val="en-IN"/>
        </w:rPr>
        <w:t xml:space="preserve"> </w:t>
      </w:r>
      <w:r w:rsidRPr="00047820">
        <w:rPr>
          <w:rFonts w:ascii="Arial" w:hAnsi="Arial" w:cs="Arial"/>
          <w:sz w:val="22"/>
          <w:szCs w:val="22"/>
          <w:lang w:val="en-IN"/>
        </w:rPr>
        <w:t xml:space="preserve">divided into </w:t>
      </w:r>
      <w:r w:rsidR="00C34951">
        <w:rPr>
          <w:rFonts w:ascii="Arial" w:hAnsi="Arial" w:cs="Arial"/>
          <w:sz w:val="22"/>
          <w:szCs w:val="22"/>
          <w:lang w:val="en-IN"/>
        </w:rPr>
        <w:t>3,18,05,934</w:t>
      </w:r>
      <w:r w:rsidRPr="00047820">
        <w:rPr>
          <w:rFonts w:ascii="Arial" w:hAnsi="Arial" w:cs="Arial"/>
          <w:sz w:val="22"/>
          <w:szCs w:val="22"/>
          <w:lang w:val="en-IN"/>
        </w:rPr>
        <w:t xml:space="preserve"> Equity Shares of Rs. 10/- each fully paid as on 31</w:t>
      </w:r>
      <w:r w:rsidRPr="00047820">
        <w:rPr>
          <w:rFonts w:ascii="Arial" w:hAnsi="Arial" w:cs="Arial"/>
          <w:sz w:val="22"/>
          <w:szCs w:val="22"/>
          <w:vertAlign w:val="superscript"/>
          <w:lang w:val="en-IN"/>
        </w:rPr>
        <w:t>st</w:t>
      </w:r>
      <w:r w:rsidR="00B74E30">
        <w:rPr>
          <w:rFonts w:ascii="Arial" w:hAnsi="Arial" w:cs="Arial"/>
          <w:sz w:val="22"/>
          <w:szCs w:val="22"/>
          <w:lang w:val="en-IN"/>
        </w:rPr>
        <w:t xml:space="preserve"> March, 202</w:t>
      </w:r>
      <w:r w:rsidR="008123D5">
        <w:rPr>
          <w:rFonts w:ascii="Arial" w:hAnsi="Arial" w:cs="Arial"/>
          <w:sz w:val="22"/>
          <w:szCs w:val="22"/>
          <w:lang w:val="en-IN"/>
        </w:rPr>
        <w:t>2</w:t>
      </w:r>
      <w:r w:rsidRPr="00047820">
        <w:rPr>
          <w:rFonts w:ascii="Arial" w:hAnsi="Arial" w:cs="Arial"/>
          <w:sz w:val="22"/>
          <w:szCs w:val="22"/>
          <w:lang w:val="en-IN"/>
        </w:rPr>
        <w:t xml:space="preserve">. </w:t>
      </w:r>
      <w:r w:rsidR="00144D96" w:rsidRPr="00047820">
        <w:rPr>
          <w:rFonts w:ascii="Arial" w:hAnsi="Arial" w:cs="Arial"/>
          <w:sz w:val="22"/>
          <w:szCs w:val="22"/>
          <w:lang w:val="en-IN"/>
        </w:rPr>
        <w:t xml:space="preserve"> </w:t>
      </w:r>
    </w:p>
    <w:p w:rsidR="00E11206" w:rsidRPr="00047820" w:rsidRDefault="008123D5" w:rsidP="00021335">
      <w:pPr>
        <w:pStyle w:val="ListParagraph"/>
        <w:numPr>
          <w:ilvl w:val="0"/>
          <w:numId w:val="12"/>
        </w:numPr>
        <w:spacing w:after="0" w:line="360" w:lineRule="auto"/>
        <w:ind w:left="0" w:hanging="284"/>
        <w:jc w:val="both"/>
        <w:rPr>
          <w:rFonts w:ascii="Arial" w:hAnsi="Arial" w:cs="Arial"/>
          <w:b/>
          <w:bCs/>
          <w:sz w:val="22"/>
          <w:szCs w:val="22"/>
          <w:lang w:val="en-IN"/>
        </w:rPr>
      </w:pPr>
      <w:r>
        <w:rPr>
          <w:rFonts w:ascii="Arial" w:hAnsi="Arial" w:cs="Arial"/>
          <w:b/>
          <w:bCs/>
          <w:sz w:val="22"/>
          <w:szCs w:val="22"/>
          <w:lang w:val="en-IN"/>
        </w:rPr>
        <w:lastRenderedPageBreak/>
        <w:t>SHAREHOLDING PATTERN:</w:t>
      </w:r>
    </w:p>
    <w:p w:rsidR="004B5B00" w:rsidRPr="00047820" w:rsidRDefault="008123D5" w:rsidP="008123D5">
      <w:pPr>
        <w:pStyle w:val="DefaultText11"/>
        <w:spacing w:line="360" w:lineRule="auto"/>
        <w:ind w:right="-613"/>
        <w:jc w:val="both"/>
        <w:rPr>
          <w:rFonts w:ascii="Arial" w:hAnsi="Arial" w:cs="Arial"/>
          <w:bCs/>
          <w:sz w:val="22"/>
          <w:szCs w:val="22"/>
          <w:lang w:val="en-IN"/>
        </w:rPr>
      </w:pPr>
      <w:r>
        <w:rPr>
          <w:rFonts w:ascii="Arial" w:hAnsi="Arial" w:cs="Arial"/>
          <w:bCs/>
          <w:sz w:val="22"/>
          <w:szCs w:val="22"/>
          <w:lang w:val="en-IN"/>
        </w:rPr>
        <w:t>As per details shared by the client/company, t</w:t>
      </w:r>
      <w:r w:rsidR="00E11206" w:rsidRPr="00047820">
        <w:rPr>
          <w:rFonts w:ascii="Arial" w:hAnsi="Arial" w:cs="Arial"/>
          <w:bCs/>
          <w:sz w:val="22"/>
          <w:szCs w:val="22"/>
          <w:lang w:val="en-IN"/>
        </w:rPr>
        <w:t>he Shareholding Pa</w:t>
      </w:r>
      <w:r>
        <w:rPr>
          <w:rFonts w:ascii="Arial" w:hAnsi="Arial" w:cs="Arial"/>
          <w:bCs/>
          <w:sz w:val="22"/>
          <w:szCs w:val="22"/>
          <w:lang w:val="en-IN"/>
        </w:rPr>
        <w:t>ttern of the Company as on 31</w:t>
      </w:r>
      <w:r w:rsidRPr="008123D5">
        <w:rPr>
          <w:rFonts w:ascii="Arial" w:hAnsi="Arial" w:cs="Arial"/>
          <w:bCs/>
          <w:sz w:val="22"/>
          <w:szCs w:val="22"/>
          <w:vertAlign w:val="superscript"/>
          <w:lang w:val="en-IN"/>
        </w:rPr>
        <w:t>st</w:t>
      </w:r>
      <w:r>
        <w:rPr>
          <w:rFonts w:ascii="Arial" w:hAnsi="Arial" w:cs="Arial"/>
          <w:bCs/>
          <w:sz w:val="22"/>
          <w:szCs w:val="22"/>
          <w:lang w:val="en-IN"/>
        </w:rPr>
        <w:t xml:space="preserve"> </w:t>
      </w:r>
      <w:r w:rsidR="00047820">
        <w:rPr>
          <w:rFonts w:ascii="Arial" w:hAnsi="Arial" w:cs="Arial"/>
          <w:bCs/>
          <w:sz w:val="22"/>
          <w:szCs w:val="22"/>
          <w:lang w:val="en-IN"/>
        </w:rPr>
        <w:t xml:space="preserve"> March </w:t>
      </w:r>
      <w:r>
        <w:rPr>
          <w:rFonts w:ascii="Arial" w:hAnsi="Arial" w:cs="Arial"/>
          <w:bCs/>
          <w:sz w:val="22"/>
          <w:szCs w:val="22"/>
          <w:lang w:val="en-IN"/>
        </w:rPr>
        <w:t>2022</w:t>
      </w:r>
      <w:r w:rsidR="00047820">
        <w:rPr>
          <w:rFonts w:ascii="Arial" w:hAnsi="Arial" w:cs="Arial"/>
          <w:bCs/>
          <w:sz w:val="22"/>
          <w:szCs w:val="22"/>
          <w:lang w:val="en-IN"/>
        </w:rPr>
        <w:t xml:space="preserve"> is as follows:-</w:t>
      </w:r>
    </w:p>
    <w:p w:rsidR="00E11206" w:rsidRDefault="00144D96" w:rsidP="007F751F">
      <w:pPr>
        <w:pStyle w:val="ListParagraph"/>
        <w:spacing w:line="360" w:lineRule="auto"/>
        <w:ind w:left="0" w:firstLine="360"/>
        <w:jc w:val="center"/>
        <w:rPr>
          <w:rFonts w:ascii="Arial" w:hAnsi="Arial" w:cs="Arial"/>
          <w:b/>
          <w:sz w:val="22"/>
          <w:szCs w:val="22"/>
          <w:u w:val="single"/>
          <w:lang w:val="en-IN"/>
        </w:rPr>
      </w:pPr>
      <w:r w:rsidRPr="00047820">
        <w:rPr>
          <w:rFonts w:ascii="Arial" w:hAnsi="Arial" w:cs="Arial"/>
          <w:b/>
          <w:sz w:val="22"/>
          <w:szCs w:val="22"/>
          <w:u w:val="single"/>
          <w:lang w:val="en-IN"/>
        </w:rPr>
        <w:t>Table 3</w:t>
      </w:r>
      <w:r w:rsidR="00E11206" w:rsidRPr="00047820">
        <w:rPr>
          <w:rFonts w:ascii="Arial" w:hAnsi="Arial" w:cs="Arial"/>
          <w:b/>
          <w:sz w:val="22"/>
          <w:szCs w:val="22"/>
          <w:u w:val="single"/>
          <w:lang w:val="en-IN"/>
        </w:rPr>
        <w:t xml:space="preserve">: Shareholding </w:t>
      </w:r>
      <w:r w:rsidR="00B75793">
        <w:rPr>
          <w:rFonts w:ascii="Arial" w:hAnsi="Arial" w:cs="Arial"/>
          <w:b/>
          <w:sz w:val="22"/>
          <w:szCs w:val="22"/>
          <w:u w:val="single"/>
          <w:lang w:val="en-IN"/>
        </w:rPr>
        <w:t xml:space="preserve">Pattern </w:t>
      </w:r>
      <w:r w:rsidR="008123D5">
        <w:rPr>
          <w:rFonts w:ascii="Arial" w:hAnsi="Arial" w:cs="Arial"/>
          <w:b/>
          <w:sz w:val="22"/>
          <w:szCs w:val="22"/>
          <w:u w:val="single"/>
          <w:lang w:val="en-IN"/>
        </w:rPr>
        <w:t>as on 31</w:t>
      </w:r>
      <w:r w:rsidR="008123D5" w:rsidRPr="008123D5">
        <w:rPr>
          <w:rFonts w:ascii="Arial" w:hAnsi="Arial" w:cs="Arial"/>
          <w:b/>
          <w:sz w:val="22"/>
          <w:szCs w:val="22"/>
          <w:u w:val="single"/>
          <w:vertAlign w:val="superscript"/>
          <w:lang w:val="en-IN"/>
        </w:rPr>
        <w:t>st</w:t>
      </w:r>
      <w:r w:rsidR="008123D5">
        <w:rPr>
          <w:rFonts w:ascii="Arial" w:hAnsi="Arial" w:cs="Arial"/>
          <w:b/>
          <w:sz w:val="22"/>
          <w:szCs w:val="22"/>
          <w:u w:val="single"/>
          <w:lang w:val="en-IN"/>
        </w:rPr>
        <w:t xml:space="preserve"> March 2022</w:t>
      </w:r>
    </w:p>
    <w:tbl>
      <w:tblPr>
        <w:tblW w:w="52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788"/>
        <w:gridCol w:w="1539"/>
        <w:gridCol w:w="1819"/>
        <w:gridCol w:w="2517"/>
      </w:tblGrid>
      <w:tr w:rsidR="008123D5" w:rsidRPr="008C126E" w:rsidTr="009955F2">
        <w:trPr>
          <w:trHeight w:val="458"/>
        </w:trPr>
        <w:tc>
          <w:tcPr>
            <w:tcW w:w="447" w:type="pct"/>
            <w:shd w:val="clear" w:color="auto" w:fill="002060"/>
            <w:noWrap/>
            <w:vAlign w:val="center"/>
            <w:hideMark/>
          </w:tcPr>
          <w:p w:rsidR="008123D5" w:rsidRPr="008123D5" w:rsidRDefault="008123D5" w:rsidP="008C126E">
            <w:pPr>
              <w:spacing w:after="0" w:line="480" w:lineRule="auto"/>
              <w:jc w:val="center"/>
              <w:rPr>
                <w:rFonts w:asciiTheme="minorHAnsi" w:hAnsiTheme="minorHAnsi" w:cstheme="minorHAnsi"/>
                <w:b/>
                <w:sz w:val="22"/>
                <w:szCs w:val="22"/>
                <w:lang w:val="en-IN" w:eastAsia="en-IN"/>
              </w:rPr>
            </w:pPr>
            <w:r w:rsidRPr="008C126E">
              <w:rPr>
                <w:rFonts w:asciiTheme="minorHAnsi" w:hAnsiTheme="minorHAnsi" w:cstheme="minorHAnsi"/>
                <w:b/>
                <w:sz w:val="22"/>
                <w:szCs w:val="22"/>
                <w:lang w:val="en-IN" w:eastAsia="en-IN"/>
              </w:rPr>
              <w:t xml:space="preserve">S. </w:t>
            </w:r>
            <w:r w:rsidRPr="008123D5">
              <w:rPr>
                <w:rFonts w:asciiTheme="minorHAnsi" w:hAnsiTheme="minorHAnsi" w:cstheme="minorHAnsi"/>
                <w:b/>
                <w:sz w:val="22"/>
                <w:szCs w:val="22"/>
                <w:lang w:val="en-IN" w:eastAsia="en-IN"/>
              </w:rPr>
              <w:t>NO.</w:t>
            </w:r>
          </w:p>
        </w:tc>
        <w:tc>
          <w:tcPr>
            <w:tcW w:w="1465" w:type="pct"/>
            <w:shd w:val="clear" w:color="auto" w:fill="002060"/>
            <w:noWrap/>
            <w:vAlign w:val="center"/>
            <w:hideMark/>
          </w:tcPr>
          <w:p w:rsidR="008123D5" w:rsidRPr="008123D5" w:rsidRDefault="008123D5" w:rsidP="008C126E">
            <w:pPr>
              <w:spacing w:after="0" w:line="480" w:lineRule="auto"/>
              <w:jc w:val="center"/>
              <w:rPr>
                <w:rFonts w:asciiTheme="minorHAnsi" w:hAnsiTheme="minorHAnsi" w:cstheme="minorHAnsi"/>
                <w:b/>
                <w:sz w:val="22"/>
                <w:szCs w:val="22"/>
                <w:lang w:val="en-IN" w:eastAsia="en-IN"/>
              </w:rPr>
            </w:pPr>
            <w:r w:rsidRPr="008123D5">
              <w:rPr>
                <w:rFonts w:asciiTheme="minorHAnsi" w:hAnsiTheme="minorHAnsi" w:cstheme="minorHAnsi"/>
                <w:b/>
                <w:sz w:val="22"/>
                <w:szCs w:val="22"/>
                <w:lang w:val="en-IN" w:eastAsia="en-IN"/>
              </w:rPr>
              <w:t>Name of shareholder</w:t>
            </w:r>
          </w:p>
        </w:tc>
        <w:tc>
          <w:tcPr>
            <w:tcW w:w="809" w:type="pct"/>
            <w:shd w:val="clear" w:color="auto" w:fill="002060"/>
            <w:noWrap/>
            <w:vAlign w:val="center"/>
            <w:hideMark/>
          </w:tcPr>
          <w:p w:rsidR="008123D5" w:rsidRPr="008123D5" w:rsidRDefault="008123D5" w:rsidP="008C126E">
            <w:pPr>
              <w:spacing w:after="0" w:line="480" w:lineRule="auto"/>
              <w:jc w:val="center"/>
              <w:rPr>
                <w:rFonts w:asciiTheme="minorHAnsi" w:hAnsiTheme="minorHAnsi" w:cstheme="minorHAnsi"/>
                <w:b/>
                <w:sz w:val="22"/>
                <w:szCs w:val="22"/>
                <w:lang w:val="en-IN" w:eastAsia="en-IN"/>
              </w:rPr>
            </w:pPr>
            <w:r w:rsidRPr="008123D5">
              <w:rPr>
                <w:rFonts w:asciiTheme="minorHAnsi" w:hAnsiTheme="minorHAnsi" w:cstheme="minorHAnsi"/>
                <w:b/>
                <w:sz w:val="22"/>
                <w:szCs w:val="22"/>
                <w:lang w:val="en-IN" w:eastAsia="en-IN"/>
              </w:rPr>
              <w:t>No. of Shares</w:t>
            </w:r>
          </w:p>
        </w:tc>
        <w:tc>
          <w:tcPr>
            <w:tcW w:w="956" w:type="pct"/>
            <w:shd w:val="clear" w:color="auto" w:fill="002060"/>
            <w:noWrap/>
            <w:vAlign w:val="center"/>
            <w:hideMark/>
          </w:tcPr>
          <w:p w:rsidR="008123D5" w:rsidRPr="008123D5" w:rsidRDefault="008123D5" w:rsidP="008C126E">
            <w:pPr>
              <w:spacing w:after="0" w:line="480" w:lineRule="auto"/>
              <w:jc w:val="center"/>
              <w:rPr>
                <w:rFonts w:asciiTheme="minorHAnsi" w:hAnsiTheme="minorHAnsi" w:cstheme="minorHAnsi"/>
                <w:b/>
                <w:sz w:val="22"/>
                <w:szCs w:val="22"/>
                <w:lang w:val="en-IN" w:eastAsia="en-IN"/>
              </w:rPr>
            </w:pPr>
            <w:r w:rsidRPr="008123D5">
              <w:rPr>
                <w:rFonts w:asciiTheme="minorHAnsi" w:hAnsiTheme="minorHAnsi" w:cstheme="minorHAnsi"/>
                <w:b/>
                <w:sz w:val="22"/>
                <w:szCs w:val="22"/>
                <w:lang w:val="en-IN" w:eastAsia="en-IN"/>
              </w:rPr>
              <w:t>Nom.Val/</w:t>
            </w:r>
            <w:r w:rsidRPr="008C126E">
              <w:rPr>
                <w:rFonts w:asciiTheme="minorHAnsi" w:hAnsiTheme="minorHAnsi" w:cstheme="minorHAnsi"/>
                <w:b/>
                <w:sz w:val="22"/>
                <w:szCs w:val="22"/>
                <w:lang w:val="en-IN" w:eastAsia="en-IN"/>
              </w:rPr>
              <w:t xml:space="preserve"> </w:t>
            </w:r>
            <w:r w:rsidRPr="008123D5">
              <w:rPr>
                <w:rFonts w:asciiTheme="minorHAnsi" w:hAnsiTheme="minorHAnsi" w:cstheme="minorHAnsi"/>
                <w:b/>
                <w:sz w:val="22"/>
                <w:szCs w:val="22"/>
                <w:lang w:val="en-IN" w:eastAsia="en-IN"/>
              </w:rPr>
              <w:t>Shares</w:t>
            </w:r>
          </w:p>
        </w:tc>
        <w:tc>
          <w:tcPr>
            <w:tcW w:w="1323" w:type="pct"/>
            <w:shd w:val="clear" w:color="auto" w:fill="002060"/>
            <w:noWrap/>
            <w:vAlign w:val="center"/>
            <w:hideMark/>
          </w:tcPr>
          <w:p w:rsidR="008123D5" w:rsidRPr="008123D5" w:rsidRDefault="008123D5" w:rsidP="008C126E">
            <w:pPr>
              <w:spacing w:after="0" w:line="480" w:lineRule="auto"/>
              <w:jc w:val="center"/>
              <w:rPr>
                <w:rFonts w:asciiTheme="minorHAnsi" w:hAnsiTheme="minorHAnsi" w:cstheme="minorHAnsi"/>
                <w:b/>
                <w:sz w:val="22"/>
                <w:szCs w:val="22"/>
                <w:lang w:val="en-IN" w:eastAsia="en-IN"/>
              </w:rPr>
            </w:pPr>
            <w:r w:rsidRPr="008123D5">
              <w:rPr>
                <w:rFonts w:asciiTheme="minorHAnsi" w:hAnsiTheme="minorHAnsi" w:cstheme="minorHAnsi"/>
                <w:b/>
                <w:sz w:val="22"/>
                <w:szCs w:val="22"/>
                <w:lang w:val="en-IN" w:eastAsia="en-IN"/>
              </w:rPr>
              <w:t>Amount</w:t>
            </w:r>
            <w:r w:rsidRPr="008C126E">
              <w:rPr>
                <w:rFonts w:asciiTheme="minorHAnsi" w:hAnsiTheme="minorHAnsi" w:cstheme="minorHAnsi"/>
                <w:b/>
                <w:sz w:val="22"/>
                <w:szCs w:val="22"/>
                <w:lang w:val="en-IN" w:eastAsia="en-IN"/>
              </w:rPr>
              <w:t xml:space="preserve"> (Paid</w:t>
            </w:r>
            <w:r w:rsidRPr="008123D5">
              <w:rPr>
                <w:rFonts w:asciiTheme="minorHAnsi" w:hAnsiTheme="minorHAnsi" w:cstheme="minorHAnsi"/>
                <w:b/>
                <w:sz w:val="22"/>
                <w:szCs w:val="22"/>
                <w:lang w:val="en-IN" w:eastAsia="en-IN"/>
              </w:rPr>
              <w:t xml:space="preserve"> Up value).</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Santosh Kumar Sarawgi</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5000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50,000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Paras Kumar Sarawgi</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54000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5,40,000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3</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Harish Kumar Sarawgi</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486000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48,60,000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4</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Sandeep Kumar Sarawgi</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3674300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3,67,43,000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5</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Samir Kumar Sarawgi</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1083200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1,08,32,000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6</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Surendra Kumar Sarawgi (HUF)</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2228220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2,22,82,200</w:t>
            </w:r>
          </w:p>
        </w:tc>
      </w:tr>
      <w:tr w:rsidR="008123D5" w:rsidRPr="008C126E" w:rsidTr="009955F2">
        <w:trPr>
          <w:trHeight w:val="461"/>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7</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Samir Kumar Sarawgi( HUF)</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1869970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1,86,99,700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8</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Paras Kumar Sarawgi ( HUF)</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2439590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2,43,95,900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9</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Harish Kumar Sarawgi( HUF)</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1894572</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1,89,45,720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Sandeep Kumar Sarawgi(HUF)</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1762880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1,76,28,800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11</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Santosh Kumar Sarawgi(HUF)</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2178100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2,17,81,000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12</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Sri Bir Marketing Services (P) Ltd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54000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5,40,000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13</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Atibir Hi-Tech ( Pvt) Ltd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1467500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1,46,75,000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14</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Sharad Sarawgi</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175500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17,55,000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15</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Arpit Sarawgi</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216000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21,60,000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16</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Ramesh Mercantile Pvt Ltd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70000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7,00,000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lastRenderedPageBreak/>
              <w:t>17</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Nariman Fiscal Services Pvt Ltd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200000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20,00,000</w:t>
            </w:r>
          </w:p>
        </w:tc>
      </w:tr>
      <w:tr w:rsidR="008123D5" w:rsidRPr="008C126E" w:rsidTr="009955F2">
        <w:trPr>
          <w:trHeight w:val="634"/>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18</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Jit Finance Pvt Limited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130000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13,00,000</w:t>
            </w:r>
          </w:p>
        </w:tc>
      </w:tr>
      <w:tr w:rsidR="008123D5" w:rsidRPr="008C126E" w:rsidTr="009955F2">
        <w:trPr>
          <w:trHeight w:val="360"/>
        </w:trPr>
        <w:tc>
          <w:tcPr>
            <w:tcW w:w="447" w:type="pct"/>
            <w:tcBorders>
              <w:bottom w:val="single" w:sz="4" w:space="0" w:color="auto"/>
            </w:tcBorders>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19</w:t>
            </w:r>
          </w:p>
        </w:tc>
        <w:tc>
          <w:tcPr>
            <w:tcW w:w="1465" w:type="pct"/>
            <w:tcBorders>
              <w:bottom w:val="single" w:sz="4" w:space="0" w:color="auto"/>
            </w:tcBorders>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Amit Auto Credit Company Pvt. Ltd</w:t>
            </w:r>
          </w:p>
        </w:tc>
        <w:tc>
          <w:tcPr>
            <w:tcW w:w="809" w:type="pct"/>
            <w:tcBorders>
              <w:bottom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153800</w:t>
            </w:r>
          </w:p>
        </w:tc>
        <w:tc>
          <w:tcPr>
            <w:tcW w:w="956" w:type="pct"/>
            <w:tcBorders>
              <w:bottom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tcBorders>
              <w:bottom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15,38,000</w:t>
            </w:r>
          </w:p>
        </w:tc>
      </w:tr>
      <w:tr w:rsidR="008123D5" w:rsidRPr="008C126E" w:rsidTr="009955F2">
        <w:trPr>
          <w:trHeight w:val="360"/>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20</w:t>
            </w:r>
          </w:p>
        </w:tc>
        <w:tc>
          <w:tcPr>
            <w:tcW w:w="1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Baba Iron Industries Pvt. Limited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110000</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11,00,000</w:t>
            </w:r>
          </w:p>
        </w:tc>
      </w:tr>
      <w:tr w:rsidR="008123D5" w:rsidRPr="008C126E" w:rsidTr="009955F2">
        <w:trPr>
          <w:trHeight w:val="765"/>
        </w:trPr>
        <w:tc>
          <w:tcPr>
            <w:tcW w:w="447" w:type="pct"/>
            <w:tcBorders>
              <w:top w:val="single" w:sz="4" w:space="0" w:color="auto"/>
            </w:tcBorders>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21</w:t>
            </w:r>
          </w:p>
        </w:tc>
        <w:tc>
          <w:tcPr>
            <w:tcW w:w="1465" w:type="pct"/>
            <w:tcBorders>
              <w:top w:val="single" w:sz="4" w:space="0" w:color="auto"/>
            </w:tcBorders>
            <w:shd w:val="clear" w:color="auto" w:fill="auto"/>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Surendra Sarawgi -Partner (Beneficial Owner- M/S  Arihant &amp; Company-Partnership FIRM)</w:t>
            </w:r>
          </w:p>
        </w:tc>
        <w:tc>
          <w:tcPr>
            <w:tcW w:w="809" w:type="pct"/>
            <w:tcBorders>
              <w:top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7824740</w:t>
            </w:r>
          </w:p>
        </w:tc>
        <w:tc>
          <w:tcPr>
            <w:tcW w:w="956" w:type="pct"/>
            <w:tcBorders>
              <w:top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tcBorders>
              <w:top w:val="single" w:sz="4" w:space="0" w:color="auto"/>
            </w:tcBorders>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7,82,47,400</w:t>
            </w:r>
          </w:p>
        </w:tc>
      </w:tr>
      <w:tr w:rsidR="008123D5" w:rsidRPr="008C126E" w:rsidTr="009955F2">
        <w:trPr>
          <w:trHeight w:val="659"/>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22</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Shikherjee Properties Pvt Ltd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348626</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34,86,260</w:t>
            </w:r>
          </w:p>
        </w:tc>
      </w:tr>
      <w:tr w:rsidR="008123D5" w:rsidRPr="008C126E" w:rsidTr="009955F2">
        <w:trPr>
          <w:trHeight w:val="683"/>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23</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Shri Paras Finance Pvt Ltd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862830</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86,28,300</w:t>
            </w:r>
          </w:p>
        </w:tc>
      </w:tr>
      <w:tr w:rsidR="008123D5" w:rsidRPr="008C126E" w:rsidTr="009955F2">
        <w:trPr>
          <w:trHeight w:val="1255"/>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24</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Prayag Chand Khesti Dass Auto Private Limited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1133227</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1,13,32,270</w:t>
            </w:r>
          </w:p>
        </w:tc>
      </w:tr>
      <w:tr w:rsidR="008123D5" w:rsidRPr="008C126E" w:rsidTr="009955F2">
        <w:trPr>
          <w:trHeight w:val="36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25</w:t>
            </w:r>
          </w:p>
        </w:tc>
        <w:tc>
          <w:tcPr>
            <w:tcW w:w="1465"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Sribir Marketing Service Pvt Ltd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1263877</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1,26,38,770</w:t>
            </w:r>
          </w:p>
        </w:tc>
      </w:tr>
      <w:tr w:rsidR="008123D5" w:rsidRPr="008C126E" w:rsidTr="009955F2">
        <w:trPr>
          <w:trHeight w:val="39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26</w:t>
            </w:r>
          </w:p>
        </w:tc>
        <w:tc>
          <w:tcPr>
            <w:tcW w:w="1465" w:type="pct"/>
            <w:shd w:val="clear" w:color="auto" w:fill="auto"/>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Bir Steels  Private Limited</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100001</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10,00,010</w:t>
            </w:r>
          </w:p>
        </w:tc>
      </w:tr>
      <w:tr w:rsidR="008123D5" w:rsidRPr="008C126E" w:rsidTr="009955F2">
        <w:trPr>
          <w:trHeight w:val="420"/>
        </w:trPr>
        <w:tc>
          <w:tcPr>
            <w:tcW w:w="447" w:type="pct"/>
            <w:shd w:val="clear" w:color="auto" w:fill="auto"/>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27</w:t>
            </w:r>
          </w:p>
        </w:tc>
        <w:tc>
          <w:tcPr>
            <w:tcW w:w="1465" w:type="pct"/>
            <w:shd w:val="clear" w:color="auto" w:fill="auto"/>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Prayag Chand Khesti Dass-(Partnership FIRM)</w:t>
            </w:r>
          </w:p>
        </w:tc>
        <w:tc>
          <w:tcPr>
            <w:tcW w:w="809"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20001</w:t>
            </w:r>
          </w:p>
        </w:tc>
        <w:tc>
          <w:tcPr>
            <w:tcW w:w="956"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10.00</w:t>
            </w:r>
          </w:p>
        </w:tc>
        <w:tc>
          <w:tcPr>
            <w:tcW w:w="1323" w:type="pct"/>
            <w:shd w:val="clear" w:color="auto" w:fill="auto"/>
            <w:noWrap/>
            <w:vAlign w:val="center"/>
            <w:hideMark/>
          </w:tcPr>
          <w:p w:rsidR="008123D5" w:rsidRPr="008123D5" w:rsidRDefault="008123D5" w:rsidP="008C126E">
            <w:pPr>
              <w:spacing w:after="0" w:line="480" w:lineRule="auto"/>
              <w:jc w:val="center"/>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2,00,010</w:t>
            </w:r>
          </w:p>
        </w:tc>
      </w:tr>
      <w:tr w:rsidR="008123D5" w:rsidRPr="008C126E" w:rsidTr="009955F2">
        <w:trPr>
          <w:trHeight w:val="375"/>
        </w:trPr>
        <w:tc>
          <w:tcPr>
            <w:tcW w:w="447" w:type="pct"/>
            <w:shd w:val="clear" w:color="auto" w:fill="002060"/>
            <w:noWrap/>
            <w:vAlign w:val="center"/>
            <w:hideMark/>
          </w:tcPr>
          <w:p w:rsidR="008123D5" w:rsidRPr="008123D5" w:rsidRDefault="008123D5" w:rsidP="008C126E">
            <w:pPr>
              <w:spacing w:after="0" w:line="480" w:lineRule="auto"/>
              <w:rPr>
                <w:rFonts w:asciiTheme="minorHAnsi" w:hAnsiTheme="minorHAnsi" w:cstheme="minorHAnsi"/>
                <w:sz w:val="22"/>
                <w:szCs w:val="22"/>
                <w:lang w:val="en-IN" w:eastAsia="en-IN"/>
              </w:rPr>
            </w:pPr>
            <w:r w:rsidRPr="008123D5">
              <w:rPr>
                <w:rFonts w:asciiTheme="minorHAnsi" w:hAnsiTheme="minorHAnsi" w:cstheme="minorHAnsi"/>
                <w:sz w:val="22"/>
                <w:szCs w:val="22"/>
                <w:lang w:val="en-IN" w:eastAsia="en-IN"/>
              </w:rPr>
              <w:t> </w:t>
            </w:r>
          </w:p>
        </w:tc>
        <w:tc>
          <w:tcPr>
            <w:tcW w:w="1465" w:type="pct"/>
            <w:shd w:val="clear" w:color="auto" w:fill="002060"/>
            <w:noWrap/>
            <w:vAlign w:val="center"/>
            <w:hideMark/>
          </w:tcPr>
          <w:p w:rsidR="008123D5" w:rsidRPr="008123D5" w:rsidRDefault="008123D5" w:rsidP="008C126E">
            <w:pPr>
              <w:spacing w:after="0" w:line="480" w:lineRule="auto"/>
              <w:rPr>
                <w:rFonts w:asciiTheme="minorHAnsi" w:hAnsiTheme="minorHAnsi" w:cstheme="minorHAnsi"/>
                <w:b/>
                <w:bCs/>
                <w:sz w:val="22"/>
                <w:szCs w:val="22"/>
                <w:lang w:val="en-IN" w:eastAsia="en-IN"/>
              </w:rPr>
            </w:pPr>
            <w:r w:rsidRPr="008123D5">
              <w:rPr>
                <w:rFonts w:asciiTheme="minorHAnsi" w:hAnsiTheme="minorHAnsi" w:cstheme="minorHAnsi"/>
                <w:b/>
                <w:bCs/>
                <w:sz w:val="22"/>
                <w:szCs w:val="22"/>
                <w:lang w:val="en-IN" w:eastAsia="en-IN"/>
              </w:rPr>
              <w:t>Total (A)</w:t>
            </w:r>
          </w:p>
        </w:tc>
        <w:tc>
          <w:tcPr>
            <w:tcW w:w="809" w:type="pct"/>
            <w:shd w:val="clear" w:color="auto" w:fill="002060"/>
            <w:noWrap/>
            <w:vAlign w:val="center"/>
            <w:hideMark/>
          </w:tcPr>
          <w:p w:rsidR="008123D5" w:rsidRPr="008123D5" w:rsidRDefault="008123D5" w:rsidP="008C126E">
            <w:pPr>
              <w:spacing w:after="0" w:line="480" w:lineRule="auto"/>
              <w:jc w:val="center"/>
              <w:rPr>
                <w:rFonts w:asciiTheme="minorHAnsi" w:hAnsiTheme="minorHAnsi" w:cstheme="minorHAnsi"/>
                <w:b/>
                <w:bCs/>
                <w:sz w:val="22"/>
                <w:szCs w:val="22"/>
                <w:lang w:val="en-IN" w:eastAsia="en-IN"/>
              </w:rPr>
            </w:pPr>
            <w:r w:rsidRPr="008123D5">
              <w:rPr>
                <w:rFonts w:asciiTheme="minorHAnsi" w:hAnsiTheme="minorHAnsi" w:cstheme="minorHAnsi"/>
                <w:b/>
                <w:bCs/>
                <w:sz w:val="22"/>
                <w:szCs w:val="22"/>
                <w:lang w:val="en-IN" w:eastAsia="en-IN"/>
              </w:rPr>
              <w:t>3</w:t>
            </w:r>
            <w:r w:rsidRPr="008C126E">
              <w:rPr>
                <w:rFonts w:asciiTheme="minorHAnsi" w:hAnsiTheme="minorHAnsi" w:cstheme="minorHAnsi"/>
                <w:b/>
                <w:bCs/>
                <w:sz w:val="22"/>
                <w:szCs w:val="22"/>
                <w:lang w:val="en-IN" w:eastAsia="en-IN"/>
              </w:rPr>
              <w:t>,</w:t>
            </w:r>
            <w:r w:rsidRPr="008123D5">
              <w:rPr>
                <w:rFonts w:asciiTheme="minorHAnsi" w:hAnsiTheme="minorHAnsi" w:cstheme="minorHAnsi"/>
                <w:b/>
                <w:bCs/>
                <w:sz w:val="22"/>
                <w:szCs w:val="22"/>
                <w:lang w:val="en-IN" w:eastAsia="en-IN"/>
              </w:rPr>
              <w:t>18</w:t>
            </w:r>
            <w:r w:rsidRPr="008C126E">
              <w:rPr>
                <w:rFonts w:asciiTheme="minorHAnsi" w:hAnsiTheme="minorHAnsi" w:cstheme="minorHAnsi"/>
                <w:b/>
                <w:bCs/>
                <w:sz w:val="22"/>
                <w:szCs w:val="22"/>
                <w:lang w:val="en-IN" w:eastAsia="en-IN"/>
              </w:rPr>
              <w:t>,</w:t>
            </w:r>
            <w:r w:rsidRPr="008123D5">
              <w:rPr>
                <w:rFonts w:asciiTheme="minorHAnsi" w:hAnsiTheme="minorHAnsi" w:cstheme="minorHAnsi"/>
                <w:b/>
                <w:bCs/>
                <w:sz w:val="22"/>
                <w:szCs w:val="22"/>
                <w:lang w:val="en-IN" w:eastAsia="en-IN"/>
              </w:rPr>
              <w:t>05</w:t>
            </w:r>
            <w:r w:rsidRPr="008C126E">
              <w:rPr>
                <w:rFonts w:asciiTheme="minorHAnsi" w:hAnsiTheme="minorHAnsi" w:cstheme="minorHAnsi"/>
                <w:b/>
                <w:bCs/>
                <w:sz w:val="22"/>
                <w:szCs w:val="22"/>
                <w:lang w:val="en-IN" w:eastAsia="en-IN"/>
              </w:rPr>
              <w:t>,</w:t>
            </w:r>
            <w:r w:rsidRPr="008123D5">
              <w:rPr>
                <w:rFonts w:asciiTheme="minorHAnsi" w:hAnsiTheme="minorHAnsi" w:cstheme="minorHAnsi"/>
                <w:b/>
                <w:bCs/>
                <w:sz w:val="22"/>
                <w:szCs w:val="22"/>
                <w:lang w:val="en-IN" w:eastAsia="en-IN"/>
              </w:rPr>
              <w:t>934</w:t>
            </w:r>
          </w:p>
        </w:tc>
        <w:tc>
          <w:tcPr>
            <w:tcW w:w="956" w:type="pct"/>
            <w:shd w:val="clear" w:color="auto" w:fill="002060"/>
            <w:noWrap/>
            <w:vAlign w:val="center"/>
            <w:hideMark/>
          </w:tcPr>
          <w:p w:rsidR="008123D5" w:rsidRPr="008123D5" w:rsidRDefault="008123D5" w:rsidP="008C126E">
            <w:pPr>
              <w:spacing w:after="0" w:line="480" w:lineRule="auto"/>
              <w:jc w:val="center"/>
              <w:rPr>
                <w:rFonts w:asciiTheme="minorHAnsi" w:hAnsiTheme="minorHAnsi" w:cstheme="minorHAnsi"/>
                <w:b/>
                <w:bCs/>
                <w:sz w:val="22"/>
                <w:szCs w:val="22"/>
                <w:lang w:val="en-IN" w:eastAsia="en-IN"/>
              </w:rPr>
            </w:pPr>
          </w:p>
        </w:tc>
        <w:tc>
          <w:tcPr>
            <w:tcW w:w="1323" w:type="pct"/>
            <w:shd w:val="clear" w:color="auto" w:fill="002060"/>
            <w:noWrap/>
            <w:vAlign w:val="center"/>
            <w:hideMark/>
          </w:tcPr>
          <w:p w:rsidR="008123D5" w:rsidRPr="008123D5" w:rsidRDefault="008123D5" w:rsidP="008C126E">
            <w:pPr>
              <w:spacing w:after="0" w:line="480" w:lineRule="auto"/>
              <w:jc w:val="center"/>
              <w:rPr>
                <w:rFonts w:asciiTheme="minorHAnsi" w:hAnsiTheme="minorHAnsi" w:cstheme="minorHAnsi"/>
                <w:b/>
                <w:bCs/>
                <w:sz w:val="22"/>
                <w:szCs w:val="22"/>
                <w:lang w:val="en-IN" w:eastAsia="en-IN"/>
              </w:rPr>
            </w:pPr>
            <w:r w:rsidRPr="008123D5">
              <w:rPr>
                <w:rFonts w:asciiTheme="minorHAnsi" w:hAnsiTheme="minorHAnsi" w:cstheme="minorHAnsi"/>
                <w:b/>
                <w:bCs/>
                <w:sz w:val="22"/>
                <w:szCs w:val="22"/>
                <w:lang w:val="en-IN" w:eastAsia="en-IN"/>
              </w:rPr>
              <w:t>31,80,59,340</w:t>
            </w:r>
          </w:p>
        </w:tc>
      </w:tr>
    </w:tbl>
    <w:p w:rsidR="00001B3E" w:rsidRDefault="00001B3E" w:rsidP="00E11206">
      <w:pPr>
        <w:pStyle w:val="DefaultText11"/>
        <w:spacing w:line="360" w:lineRule="auto"/>
        <w:jc w:val="both"/>
        <w:rPr>
          <w:rFonts w:ascii="Arial" w:hAnsi="Arial" w:cs="Arial"/>
          <w:b/>
          <w:sz w:val="22"/>
          <w:szCs w:val="22"/>
          <w:highlight w:val="yellow"/>
        </w:rPr>
      </w:pPr>
    </w:p>
    <w:p w:rsidR="00C90B4A" w:rsidRPr="005C6FC8" w:rsidRDefault="00C90B4A" w:rsidP="00E11206">
      <w:pPr>
        <w:pStyle w:val="DefaultText11"/>
        <w:spacing w:line="360" w:lineRule="auto"/>
        <w:jc w:val="both"/>
        <w:rPr>
          <w:rFonts w:ascii="Arial" w:hAnsi="Arial" w:cs="Arial"/>
          <w:b/>
          <w:sz w:val="22"/>
          <w:szCs w:val="22"/>
          <w:highlight w:val="yellow"/>
        </w:rPr>
      </w:pPr>
    </w:p>
    <w:p w:rsidR="004A435A" w:rsidRDefault="00456E99" w:rsidP="004A435A">
      <w:pPr>
        <w:pStyle w:val="ListParagraph"/>
        <w:numPr>
          <w:ilvl w:val="0"/>
          <w:numId w:val="12"/>
        </w:numPr>
        <w:spacing w:line="360" w:lineRule="auto"/>
        <w:ind w:left="0" w:hanging="284"/>
        <w:jc w:val="both"/>
        <w:rPr>
          <w:rFonts w:ascii="Arial" w:hAnsi="Arial" w:cs="Arial"/>
          <w:b/>
          <w:bCs/>
          <w:sz w:val="22"/>
          <w:szCs w:val="22"/>
          <w:lang w:val="en-IN"/>
        </w:rPr>
      </w:pPr>
      <w:r>
        <w:rPr>
          <w:rFonts w:ascii="Arial" w:hAnsi="Arial" w:cs="Arial"/>
          <w:b/>
          <w:bCs/>
          <w:sz w:val="22"/>
          <w:szCs w:val="22"/>
          <w:lang w:val="en-IN"/>
        </w:rPr>
        <w:lastRenderedPageBreak/>
        <w:t>REASON FOR FINANCIAL STRESS:</w:t>
      </w:r>
    </w:p>
    <w:p w:rsidR="00E24AE4" w:rsidRDefault="004A435A" w:rsidP="00AC360B">
      <w:pPr>
        <w:pStyle w:val="ListParagraph"/>
        <w:spacing w:line="360" w:lineRule="auto"/>
        <w:ind w:left="0" w:right="-613"/>
        <w:jc w:val="both"/>
        <w:rPr>
          <w:rFonts w:ascii="Arial" w:hAnsi="Arial" w:cs="Arial"/>
          <w:bCs/>
          <w:sz w:val="22"/>
          <w:szCs w:val="22"/>
          <w:lang w:val="en-IN"/>
        </w:rPr>
      </w:pPr>
      <w:r w:rsidRPr="004A435A">
        <w:rPr>
          <w:rFonts w:ascii="Arial" w:hAnsi="Arial" w:cs="Arial"/>
          <w:bCs/>
          <w:sz w:val="22"/>
          <w:szCs w:val="22"/>
          <w:lang w:val="en-IN"/>
        </w:rPr>
        <w:t>The account of the company is running irregular since January 17, 2020, on</w:t>
      </w:r>
      <w:r>
        <w:rPr>
          <w:rFonts w:ascii="Arial" w:hAnsi="Arial" w:cs="Arial"/>
          <w:bCs/>
          <w:sz w:val="22"/>
          <w:szCs w:val="22"/>
          <w:lang w:val="en-IN"/>
        </w:rPr>
        <w:t xml:space="preserve"> </w:t>
      </w:r>
      <w:r w:rsidRPr="004A435A">
        <w:rPr>
          <w:rFonts w:ascii="Arial" w:hAnsi="Arial" w:cs="Arial"/>
          <w:bCs/>
          <w:sz w:val="22"/>
          <w:szCs w:val="22"/>
          <w:lang w:val="en-IN"/>
        </w:rPr>
        <w:t>account of devolvement of LCs. Subsequently, on account of COVID-19 related</w:t>
      </w:r>
      <w:r>
        <w:rPr>
          <w:rFonts w:ascii="Arial" w:hAnsi="Arial" w:cs="Arial"/>
          <w:bCs/>
          <w:sz w:val="22"/>
          <w:szCs w:val="22"/>
          <w:lang w:val="en-IN"/>
        </w:rPr>
        <w:t xml:space="preserve"> </w:t>
      </w:r>
      <w:r w:rsidRPr="004A435A">
        <w:rPr>
          <w:rFonts w:ascii="Arial" w:hAnsi="Arial" w:cs="Arial"/>
          <w:bCs/>
          <w:sz w:val="22"/>
          <w:szCs w:val="22"/>
          <w:lang w:val="en-IN"/>
        </w:rPr>
        <w:t>moratorium, the asset classification of the account was under standstill (IRAC) from</w:t>
      </w:r>
      <w:r>
        <w:rPr>
          <w:rFonts w:ascii="Arial" w:hAnsi="Arial" w:cs="Arial"/>
          <w:bCs/>
          <w:sz w:val="22"/>
          <w:szCs w:val="22"/>
          <w:lang w:val="en-IN"/>
        </w:rPr>
        <w:t xml:space="preserve"> </w:t>
      </w:r>
      <w:r w:rsidRPr="004A435A">
        <w:rPr>
          <w:rFonts w:ascii="Arial" w:hAnsi="Arial" w:cs="Arial"/>
          <w:bCs/>
          <w:sz w:val="22"/>
          <w:szCs w:val="22"/>
          <w:lang w:val="en-IN"/>
        </w:rPr>
        <w:t>March 01, 2020 to August 31, 2020. After the end of moratorium, though the</w:t>
      </w:r>
      <w:r>
        <w:rPr>
          <w:rFonts w:ascii="Arial" w:hAnsi="Arial" w:cs="Arial"/>
          <w:bCs/>
          <w:sz w:val="22"/>
          <w:szCs w:val="22"/>
          <w:lang w:val="en-IN"/>
        </w:rPr>
        <w:t xml:space="preserve"> </w:t>
      </w:r>
      <w:r w:rsidRPr="004A435A">
        <w:rPr>
          <w:rFonts w:ascii="Arial" w:hAnsi="Arial" w:cs="Arial"/>
          <w:bCs/>
          <w:sz w:val="22"/>
          <w:szCs w:val="22"/>
          <w:lang w:val="en-IN"/>
        </w:rPr>
        <w:t>account became NPA on October 16, 2020, it was not stamped in CBS on account of</w:t>
      </w:r>
      <w:r>
        <w:rPr>
          <w:rFonts w:ascii="Arial" w:hAnsi="Arial" w:cs="Arial"/>
          <w:bCs/>
          <w:sz w:val="22"/>
          <w:szCs w:val="22"/>
          <w:lang w:val="en-IN"/>
        </w:rPr>
        <w:t xml:space="preserve"> </w:t>
      </w:r>
      <w:r w:rsidRPr="004A435A">
        <w:rPr>
          <w:rFonts w:ascii="Arial" w:hAnsi="Arial" w:cs="Arial"/>
          <w:bCs/>
          <w:sz w:val="22"/>
          <w:szCs w:val="22"/>
          <w:lang w:val="en-IN"/>
        </w:rPr>
        <w:t xml:space="preserve">the order dated September 03, 2020, of the </w:t>
      </w:r>
      <w:r w:rsidR="00C90B4A" w:rsidRPr="004A435A">
        <w:rPr>
          <w:rFonts w:ascii="Arial" w:hAnsi="Arial" w:cs="Arial"/>
          <w:bCs/>
          <w:sz w:val="22"/>
          <w:szCs w:val="22"/>
          <w:lang w:val="en-IN"/>
        </w:rPr>
        <w:t>Hon’ble</w:t>
      </w:r>
      <w:r w:rsidRPr="004A435A">
        <w:rPr>
          <w:rFonts w:ascii="Arial" w:hAnsi="Arial" w:cs="Arial"/>
          <w:bCs/>
          <w:sz w:val="22"/>
          <w:szCs w:val="22"/>
          <w:lang w:val="en-IN"/>
        </w:rPr>
        <w:t xml:space="preserve"> Supreme Court. Subsequently,</w:t>
      </w:r>
      <w:r>
        <w:rPr>
          <w:rFonts w:ascii="Arial" w:hAnsi="Arial" w:cs="Arial"/>
          <w:bCs/>
          <w:sz w:val="22"/>
          <w:szCs w:val="22"/>
          <w:lang w:val="en-IN"/>
        </w:rPr>
        <w:t xml:space="preserve"> </w:t>
      </w:r>
      <w:r w:rsidRPr="004A435A">
        <w:rPr>
          <w:rFonts w:ascii="Arial" w:hAnsi="Arial" w:cs="Arial"/>
          <w:bCs/>
          <w:sz w:val="22"/>
          <w:szCs w:val="22"/>
          <w:lang w:val="en-IN"/>
        </w:rPr>
        <w:t>Supreme Court vide its order dated March 23, 2021, has vacated its order and the</w:t>
      </w:r>
      <w:r>
        <w:rPr>
          <w:rFonts w:ascii="Arial" w:hAnsi="Arial" w:cs="Arial"/>
          <w:b/>
          <w:bCs/>
          <w:sz w:val="22"/>
          <w:szCs w:val="22"/>
          <w:lang w:val="en-IN"/>
        </w:rPr>
        <w:t xml:space="preserve"> </w:t>
      </w:r>
      <w:r w:rsidRPr="004A435A">
        <w:rPr>
          <w:rFonts w:ascii="Arial" w:hAnsi="Arial" w:cs="Arial"/>
          <w:bCs/>
          <w:sz w:val="22"/>
          <w:szCs w:val="22"/>
          <w:lang w:val="en-IN"/>
        </w:rPr>
        <w:t>account has been stamped NPA on March 31, 2021 w.e.f. October 16, 2020.</w:t>
      </w:r>
    </w:p>
    <w:p w:rsidR="004A435A" w:rsidRDefault="004A435A" w:rsidP="00AC360B">
      <w:pPr>
        <w:pStyle w:val="ListParagraph"/>
        <w:spacing w:line="360" w:lineRule="auto"/>
        <w:ind w:left="0" w:right="-613"/>
        <w:jc w:val="both"/>
        <w:rPr>
          <w:rFonts w:ascii="Arial" w:hAnsi="Arial" w:cs="Arial"/>
          <w:bCs/>
          <w:sz w:val="22"/>
          <w:szCs w:val="22"/>
          <w:lang w:val="en-IN"/>
        </w:rPr>
      </w:pPr>
      <w:r>
        <w:rPr>
          <w:rFonts w:ascii="Arial" w:hAnsi="Arial" w:cs="Arial"/>
          <w:bCs/>
          <w:sz w:val="22"/>
          <w:szCs w:val="22"/>
          <w:lang w:val="en-IN"/>
        </w:rPr>
        <w:t xml:space="preserve">As per the PIM report of SBI shared by the client/company, </w:t>
      </w:r>
      <w:r w:rsidRPr="004A435A">
        <w:rPr>
          <w:rFonts w:ascii="Arial" w:hAnsi="Arial" w:cs="Arial"/>
          <w:bCs/>
          <w:sz w:val="22"/>
          <w:szCs w:val="22"/>
          <w:lang w:val="en-IN"/>
        </w:rPr>
        <w:t>the reasons for the liquidity crunch experienced by the company leading to irregularity in the account are the following:</w:t>
      </w:r>
    </w:p>
    <w:p w:rsidR="004059D1" w:rsidRDefault="004A435A" w:rsidP="00AC360B">
      <w:pPr>
        <w:pStyle w:val="ListParagraph"/>
        <w:numPr>
          <w:ilvl w:val="0"/>
          <w:numId w:val="36"/>
        </w:numPr>
        <w:spacing w:line="360" w:lineRule="auto"/>
        <w:ind w:left="426" w:right="-613" w:hanging="426"/>
        <w:jc w:val="both"/>
        <w:rPr>
          <w:rFonts w:ascii="Arial" w:hAnsi="Arial" w:cs="Arial"/>
          <w:bCs/>
          <w:sz w:val="22"/>
          <w:szCs w:val="22"/>
          <w:lang w:val="en-IN"/>
        </w:rPr>
      </w:pPr>
      <w:r w:rsidRPr="004A435A">
        <w:rPr>
          <w:rFonts w:ascii="Arial" w:hAnsi="Arial" w:cs="Arial"/>
          <w:bCs/>
          <w:sz w:val="22"/>
          <w:szCs w:val="22"/>
          <w:lang w:val="en-IN"/>
        </w:rPr>
        <w:t>Short term funds were utilized for capital expenditure by the company during FY</w:t>
      </w:r>
      <w:r w:rsidR="004059D1">
        <w:rPr>
          <w:rFonts w:ascii="Arial" w:hAnsi="Arial" w:cs="Arial"/>
          <w:bCs/>
          <w:sz w:val="22"/>
          <w:szCs w:val="22"/>
          <w:lang w:val="en-IN"/>
        </w:rPr>
        <w:t xml:space="preserve"> </w:t>
      </w:r>
      <w:r w:rsidR="004059D1" w:rsidRPr="004059D1">
        <w:rPr>
          <w:rFonts w:ascii="Arial" w:hAnsi="Arial" w:cs="Arial"/>
          <w:bCs/>
          <w:sz w:val="22"/>
          <w:szCs w:val="22"/>
          <w:lang w:val="en-IN"/>
        </w:rPr>
        <w:t>2018.</w:t>
      </w:r>
    </w:p>
    <w:p w:rsidR="004059D1" w:rsidRDefault="004A435A" w:rsidP="00AC360B">
      <w:pPr>
        <w:pStyle w:val="ListParagraph"/>
        <w:numPr>
          <w:ilvl w:val="0"/>
          <w:numId w:val="36"/>
        </w:numPr>
        <w:spacing w:line="360" w:lineRule="auto"/>
        <w:ind w:left="426" w:right="-613" w:hanging="426"/>
        <w:jc w:val="both"/>
        <w:rPr>
          <w:rFonts w:ascii="Arial" w:hAnsi="Arial" w:cs="Arial"/>
          <w:bCs/>
          <w:sz w:val="22"/>
          <w:szCs w:val="22"/>
          <w:lang w:val="en-IN"/>
        </w:rPr>
      </w:pPr>
      <w:r w:rsidRPr="004059D1">
        <w:rPr>
          <w:rFonts w:ascii="Arial" w:hAnsi="Arial" w:cs="Arial"/>
          <w:bCs/>
          <w:sz w:val="22"/>
          <w:szCs w:val="22"/>
          <w:lang w:val="en-IN"/>
        </w:rPr>
        <w:t>Corporate loan aggregating Rs.30.00 crore (by SBI and Indian Bank) sanctioned</w:t>
      </w:r>
      <w:r w:rsidR="004059D1">
        <w:rPr>
          <w:rFonts w:ascii="Arial" w:hAnsi="Arial" w:cs="Arial"/>
          <w:bCs/>
          <w:sz w:val="22"/>
          <w:szCs w:val="22"/>
          <w:lang w:val="en-IN"/>
        </w:rPr>
        <w:t xml:space="preserve"> </w:t>
      </w:r>
      <w:r w:rsidRPr="004059D1">
        <w:rPr>
          <w:rFonts w:ascii="Arial" w:hAnsi="Arial" w:cs="Arial"/>
          <w:bCs/>
          <w:sz w:val="22"/>
          <w:szCs w:val="22"/>
          <w:lang w:val="en-IN"/>
        </w:rPr>
        <w:t>to the company during FY2018 for shoring up of NWC was utilized by the company</w:t>
      </w:r>
      <w:r w:rsidR="004059D1">
        <w:rPr>
          <w:rFonts w:ascii="Arial" w:hAnsi="Arial" w:cs="Arial"/>
          <w:bCs/>
          <w:sz w:val="22"/>
          <w:szCs w:val="22"/>
          <w:lang w:val="en-IN"/>
        </w:rPr>
        <w:t xml:space="preserve"> </w:t>
      </w:r>
      <w:r w:rsidRPr="004059D1">
        <w:rPr>
          <w:rFonts w:ascii="Arial" w:hAnsi="Arial" w:cs="Arial"/>
          <w:bCs/>
          <w:sz w:val="22"/>
          <w:szCs w:val="22"/>
          <w:lang w:val="en-IN"/>
        </w:rPr>
        <w:t>for repayment of unsecured loan availed from Noble Resources and Trading (India)</w:t>
      </w:r>
      <w:r w:rsidR="004059D1">
        <w:rPr>
          <w:rFonts w:ascii="Arial" w:hAnsi="Arial" w:cs="Arial"/>
          <w:bCs/>
          <w:sz w:val="22"/>
          <w:szCs w:val="22"/>
          <w:lang w:val="en-IN"/>
        </w:rPr>
        <w:t xml:space="preserve"> </w:t>
      </w:r>
      <w:r w:rsidRPr="004059D1">
        <w:rPr>
          <w:rFonts w:ascii="Arial" w:hAnsi="Arial" w:cs="Arial"/>
          <w:bCs/>
          <w:sz w:val="22"/>
          <w:szCs w:val="22"/>
          <w:lang w:val="en-IN"/>
        </w:rPr>
        <w:t>Private Limited</w:t>
      </w:r>
      <w:r w:rsidR="004059D1">
        <w:rPr>
          <w:rFonts w:ascii="Arial" w:hAnsi="Arial" w:cs="Arial"/>
          <w:bCs/>
          <w:sz w:val="22"/>
          <w:szCs w:val="22"/>
          <w:lang w:val="en-IN"/>
        </w:rPr>
        <w:t xml:space="preserve"> during </w:t>
      </w:r>
      <w:r w:rsidRPr="004059D1">
        <w:rPr>
          <w:rFonts w:ascii="Arial" w:hAnsi="Arial" w:cs="Arial"/>
          <w:bCs/>
          <w:sz w:val="22"/>
          <w:szCs w:val="22"/>
          <w:lang w:val="en-IN"/>
        </w:rPr>
        <w:t>FY2019. As such, the aforesaid payment sucked up the</w:t>
      </w:r>
      <w:r w:rsidR="004059D1">
        <w:rPr>
          <w:rFonts w:ascii="Arial" w:hAnsi="Arial" w:cs="Arial"/>
          <w:bCs/>
          <w:sz w:val="22"/>
          <w:szCs w:val="22"/>
          <w:lang w:val="en-IN"/>
        </w:rPr>
        <w:t xml:space="preserve"> </w:t>
      </w:r>
      <w:r w:rsidRPr="004059D1">
        <w:rPr>
          <w:rFonts w:ascii="Arial" w:hAnsi="Arial" w:cs="Arial"/>
          <w:bCs/>
          <w:sz w:val="22"/>
          <w:szCs w:val="22"/>
          <w:lang w:val="en-IN"/>
        </w:rPr>
        <w:t>working capital funds of the company.</w:t>
      </w:r>
    </w:p>
    <w:p w:rsidR="00AC360B" w:rsidRDefault="004A435A" w:rsidP="00AC360B">
      <w:pPr>
        <w:pStyle w:val="ListParagraph"/>
        <w:numPr>
          <w:ilvl w:val="0"/>
          <w:numId w:val="36"/>
        </w:numPr>
        <w:spacing w:line="360" w:lineRule="auto"/>
        <w:ind w:left="426" w:right="-613" w:hanging="426"/>
        <w:jc w:val="both"/>
        <w:rPr>
          <w:rFonts w:ascii="Arial" w:hAnsi="Arial" w:cs="Arial"/>
          <w:bCs/>
          <w:sz w:val="22"/>
          <w:szCs w:val="22"/>
          <w:lang w:val="en-IN"/>
        </w:rPr>
      </w:pPr>
      <w:r w:rsidRPr="00AC360B">
        <w:rPr>
          <w:rFonts w:ascii="Arial" w:hAnsi="Arial" w:cs="Arial"/>
          <w:bCs/>
          <w:sz w:val="22"/>
          <w:szCs w:val="22"/>
          <w:lang w:val="en-IN"/>
        </w:rPr>
        <w:t>Devolvement of LCs of Rs.118.39 crore in SBI in August 2019, which was</w:t>
      </w:r>
      <w:r w:rsidR="006766D6" w:rsidRPr="00AC360B">
        <w:rPr>
          <w:rFonts w:ascii="Arial" w:hAnsi="Arial" w:cs="Arial"/>
          <w:bCs/>
          <w:sz w:val="22"/>
          <w:szCs w:val="22"/>
          <w:lang w:val="en-IN"/>
        </w:rPr>
        <w:t xml:space="preserve"> </w:t>
      </w:r>
      <w:r w:rsidRPr="00AC360B">
        <w:rPr>
          <w:rFonts w:ascii="Arial" w:hAnsi="Arial" w:cs="Arial"/>
          <w:bCs/>
          <w:sz w:val="22"/>
          <w:szCs w:val="22"/>
          <w:lang w:val="en-IN"/>
        </w:rPr>
        <w:t>regularized in September 2019.</w:t>
      </w:r>
    </w:p>
    <w:p w:rsidR="00AC360B" w:rsidRDefault="004A435A" w:rsidP="00AC360B">
      <w:pPr>
        <w:pStyle w:val="ListParagraph"/>
        <w:numPr>
          <w:ilvl w:val="0"/>
          <w:numId w:val="36"/>
        </w:numPr>
        <w:spacing w:line="360" w:lineRule="auto"/>
        <w:ind w:left="426" w:right="-613" w:hanging="426"/>
        <w:jc w:val="both"/>
        <w:rPr>
          <w:rFonts w:ascii="Arial" w:hAnsi="Arial" w:cs="Arial"/>
          <w:bCs/>
          <w:sz w:val="22"/>
          <w:szCs w:val="22"/>
          <w:lang w:val="en-IN"/>
        </w:rPr>
      </w:pPr>
      <w:r w:rsidRPr="00AC360B">
        <w:rPr>
          <w:rFonts w:ascii="Arial" w:hAnsi="Arial" w:cs="Arial"/>
          <w:bCs/>
          <w:sz w:val="22"/>
          <w:szCs w:val="22"/>
          <w:lang w:val="en-IN"/>
        </w:rPr>
        <w:t xml:space="preserve">Devolvement of LC Bills of Rs.85 crore on January 17, </w:t>
      </w:r>
      <w:r w:rsidR="007D7220" w:rsidRPr="00AC360B">
        <w:rPr>
          <w:rFonts w:ascii="Arial" w:hAnsi="Arial" w:cs="Arial"/>
          <w:bCs/>
          <w:sz w:val="22"/>
          <w:szCs w:val="22"/>
          <w:lang w:val="en-IN"/>
        </w:rPr>
        <w:t>2020,</w:t>
      </w:r>
      <w:r w:rsidRPr="00AC360B">
        <w:rPr>
          <w:rFonts w:ascii="Arial" w:hAnsi="Arial" w:cs="Arial"/>
          <w:bCs/>
          <w:sz w:val="22"/>
          <w:szCs w:val="22"/>
          <w:lang w:val="en-IN"/>
        </w:rPr>
        <w:t xml:space="preserve"> which the company</w:t>
      </w:r>
      <w:r w:rsidR="00AC360B" w:rsidRPr="00AC360B">
        <w:rPr>
          <w:rFonts w:ascii="Arial" w:hAnsi="Arial" w:cs="Arial"/>
          <w:bCs/>
          <w:sz w:val="22"/>
          <w:szCs w:val="22"/>
          <w:lang w:val="en-IN"/>
        </w:rPr>
        <w:t xml:space="preserve"> </w:t>
      </w:r>
      <w:r w:rsidRPr="00AC360B">
        <w:rPr>
          <w:rFonts w:ascii="Arial" w:hAnsi="Arial" w:cs="Arial"/>
          <w:bCs/>
          <w:sz w:val="22"/>
          <w:szCs w:val="22"/>
          <w:lang w:val="en-IN"/>
        </w:rPr>
        <w:t>failed to regularize by February 01, 2020 as per initial commitment. Subsequent</w:t>
      </w:r>
      <w:r w:rsidR="00AC360B" w:rsidRPr="00AC360B">
        <w:rPr>
          <w:rFonts w:ascii="Arial" w:hAnsi="Arial" w:cs="Arial"/>
          <w:bCs/>
          <w:sz w:val="22"/>
          <w:szCs w:val="22"/>
          <w:lang w:val="en-IN"/>
        </w:rPr>
        <w:t xml:space="preserve"> </w:t>
      </w:r>
      <w:r w:rsidRPr="00AC360B">
        <w:rPr>
          <w:rFonts w:ascii="Arial" w:hAnsi="Arial" w:cs="Arial"/>
          <w:bCs/>
          <w:sz w:val="22"/>
          <w:szCs w:val="22"/>
          <w:lang w:val="en-IN"/>
        </w:rPr>
        <w:t>commitments were also not met till the lockdown w.e.f. March 25, 2020 due to</w:t>
      </w:r>
      <w:r w:rsidR="00AC360B" w:rsidRPr="00AC360B">
        <w:rPr>
          <w:rFonts w:ascii="Arial" w:hAnsi="Arial" w:cs="Arial"/>
          <w:bCs/>
          <w:sz w:val="22"/>
          <w:szCs w:val="22"/>
          <w:lang w:val="en-IN"/>
        </w:rPr>
        <w:t xml:space="preserve"> </w:t>
      </w:r>
      <w:r w:rsidRPr="00AC360B">
        <w:rPr>
          <w:rFonts w:ascii="Arial" w:hAnsi="Arial" w:cs="Arial"/>
          <w:bCs/>
          <w:sz w:val="22"/>
          <w:szCs w:val="22"/>
          <w:lang w:val="en-IN"/>
        </w:rPr>
        <w:t>COVID- 2019 and the account continues to be irregular till date.</w:t>
      </w:r>
    </w:p>
    <w:p w:rsidR="00AC360B" w:rsidRDefault="004A435A" w:rsidP="00AC360B">
      <w:pPr>
        <w:pStyle w:val="ListParagraph"/>
        <w:numPr>
          <w:ilvl w:val="0"/>
          <w:numId w:val="36"/>
        </w:numPr>
        <w:spacing w:line="360" w:lineRule="auto"/>
        <w:ind w:left="426" w:right="-613" w:hanging="426"/>
        <w:jc w:val="both"/>
        <w:rPr>
          <w:rFonts w:ascii="Arial" w:hAnsi="Arial" w:cs="Arial"/>
          <w:bCs/>
          <w:sz w:val="22"/>
          <w:szCs w:val="22"/>
          <w:lang w:val="en-IN"/>
        </w:rPr>
      </w:pPr>
      <w:r w:rsidRPr="00AC360B">
        <w:rPr>
          <w:rFonts w:ascii="Arial" w:hAnsi="Arial" w:cs="Arial"/>
          <w:bCs/>
          <w:sz w:val="22"/>
          <w:szCs w:val="22"/>
          <w:lang w:val="en-IN"/>
        </w:rPr>
        <w:t>The company accumulated raw materials during Jan. 2020 and Feb. 2020,</w:t>
      </w:r>
      <w:r w:rsidR="00AC360B" w:rsidRPr="00AC360B">
        <w:rPr>
          <w:rFonts w:ascii="Arial" w:hAnsi="Arial" w:cs="Arial"/>
          <w:bCs/>
          <w:sz w:val="22"/>
          <w:szCs w:val="22"/>
          <w:lang w:val="en-IN"/>
        </w:rPr>
        <w:t xml:space="preserve"> </w:t>
      </w:r>
      <w:r w:rsidRPr="00AC360B">
        <w:rPr>
          <w:rFonts w:ascii="Arial" w:hAnsi="Arial" w:cs="Arial"/>
          <w:bCs/>
          <w:sz w:val="22"/>
          <w:szCs w:val="22"/>
          <w:lang w:val="en-IN"/>
        </w:rPr>
        <w:t>anticipating cancellation of iron-ore mining license from April 2020 which was likely</w:t>
      </w:r>
      <w:r w:rsidR="00AC360B" w:rsidRPr="00AC360B">
        <w:rPr>
          <w:rFonts w:ascii="Arial" w:hAnsi="Arial" w:cs="Arial"/>
          <w:bCs/>
          <w:sz w:val="22"/>
          <w:szCs w:val="22"/>
          <w:lang w:val="en-IN"/>
        </w:rPr>
        <w:t xml:space="preserve"> </w:t>
      </w:r>
      <w:r w:rsidRPr="00AC360B">
        <w:rPr>
          <w:rFonts w:ascii="Arial" w:hAnsi="Arial" w:cs="Arial"/>
          <w:bCs/>
          <w:sz w:val="22"/>
          <w:szCs w:val="22"/>
          <w:lang w:val="en-IN"/>
        </w:rPr>
        <w:t>to cause escalation in the prices of iron-ore due to shortage of supply. However, due</w:t>
      </w:r>
      <w:r w:rsidR="00AC360B" w:rsidRPr="00AC360B">
        <w:rPr>
          <w:rFonts w:ascii="Arial" w:hAnsi="Arial" w:cs="Arial"/>
          <w:bCs/>
          <w:sz w:val="22"/>
          <w:szCs w:val="22"/>
          <w:lang w:val="en-IN"/>
        </w:rPr>
        <w:t xml:space="preserve"> </w:t>
      </w:r>
      <w:r w:rsidRPr="00AC360B">
        <w:rPr>
          <w:rFonts w:ascii="Arial" w:hAnsi="Arial" w:cs="Arial"/>
          <w:bCs/>
          <w:sz w:val="22"/>
          <w:szCs w:val="22"/>
          <w:lang w:val="en-IN"/>
        </w:rPr>
        <w:t>to onset of Covid-19, the calculation of company misfired and as per audited</w:t>
      </w:r>
      <w:r w:rsidR="00AC360B" w:rsidRPr="00AC360B">
        <w:rPr>
          <w:rFonts w:ascii="Arial" w:hAnsi="Arial" w:cs="Arial"/>
          <w:bCs/>
          <w:sz w:val="22"/>
          <w:szCs w:val="22"/>
          <w:lang w:val="en-IN"/>
        </w:rPr>
        <w:t xml:space="preserve"> </w:t>
      </w:r>
      <w:r w:rsidRPr="00AC360B">
        <w:rPr>
          <w:rFonts w:ascii="Arial" w:hAnsi="Arial" w:cs="Arial"/>
          <w:bCs/>
          <w:sz w:val="22"/>
          <w:szCs w:val="22"/>
          <w:lang w:val="en-IN"/>
        </w:rPr>
        <w:t>financials for FY2020, the company has reported devaluation of its stocks and</w:t>
      </w:r>
      <w:r w:rsidR="00AC360B">
        <w:rPr>
          <w:rFonts w:ascii="Arial" w:hAnsi="Arial" w:cs="Arial"/>
          <w:bCs/>
          <w:sz w:val="22"/>
          <w:szCs w:val="22"/>
          <w:lang w:val="en-IN"/>
        </w:rPr>
        <w:t xml:space="preserve"> </w:t>
      </w:r>
      <w:r w:rsidRPr="00AC360B">
        <w:rPr>
          <w:rFonts w:ascii="Arial" w:hAnsi="Arial" w:cs="Arial"/>
          <w:bCs/>
          <w:sz w:val="22"/>
          <w:szCs w:val="22"/>
          <w:lang w:val="en-IN"/>
        </w:rPr>
        <w:t>booked net loss of Rs.66.66 crore.</w:t>
      </w:r>
    </w:p>
    <w:p w:rsidR="00AC360B" w:rsidRDefault="004A435A" w:rsidP="00AC360B">
      <w:pPr>
        <w:pStyle w:val="ListParagraph"/>
        <w:numPr>
          <w:ilvl w:val="0"/>
          <w:numId w:val="36"/>
        </w:numPr>
        <w:spacing w:line="360" w:lineRule="auto"/>
        <w:ind w:left="426" w:right="-613" w:hanging="426"/>
        <w:jc w:val="both"/>
        <w:rPr>
          <w:rFonts w:ascii="Arial" w:hAnsi="Arial" w:cs="Arial"/>
          <w:bCs/>
          <w:sz w:val="22"/>
          <w:szCs w:val="22"/>
          <w:lang w:val="en-IN"/>
        </w:rPr>
      </w:pPr>
      <w:r w:rsidRPr="00AC360B">
        <w:rPr>
          <w:rFonts w:ascii="Arial" w:hAnsi="Arial" w:cs="Arial"/>
          <w:bCs/>
          <w:sz w:val="22"/>
          <w:szCs w:val="22"/>
          <w:lang w:val="en-IN"/>
        </w:rPr>
        <w:t>The company had stopped routing the sales proceeds through SBI since April</w:t>
      </w:r>
      <w:r w:rsidR="00AC360B" w:rsidRPr="00AC360B">
        <w:rPr>
          <w:rFonts w:ascii="Arial" w:hAnsi="Arial" w:cs="Arial"/>
          <w:bCs/>
          <w:sz w:val="22"/>
          <w:szCs w:val="22"/>
          <w:lang w:val="en-IN"/>
        </w:rPr>
        <w:t xml:space="preserve"> </w:t>
      </w:r>
      <w:r w:rsidRPr="00AC360B">
        <w:rPr>
          <w:rFonts w:ascii="Arial" w:hAnsi="Arial" w:cs="Arial"/>
          <w:bCs/>
          <w:sz w:val="22"/>
          <w:szCs w:val="22"/>
          <w:lang w:val="en-IN"/>
        </w:rPr>
        <w:t>2020. However, they have started transacting in the account since 06.03.2021</w:t>
      </w:r>
      <w:r w:rsidR="00AC360B" w:rsidRPr="00AC360B">
        <w:rPr>
          <w:rFonts w:ascii="Arial" w:hAnsi="Arial" w:cs="Arial"/>
          <w:bCs/>
          <w:sz w:val="22"/>
          <w:szCs w:val="22"/>
          <w:lang w:val="en-IN"/>
        </w:rPr>
        <w:t xml:space="preserve"> </w:t>
      </w:r>
      <w:r w:rsidRPr="00AC360B">
        <w:rPr>
          <w:rFonts w:ascii="Arial" w:hAnsi="Arial" w:cs="Arial"/>
          <w:bCs/>
          <w:sz w:val="22"/>
          <w:szCs w:val="22"/>
          <w:lang w:val="en-IN"/>
        </w:rPr>
        <w:t>under Holding on Operation (HOO), whereby they are allowed to draw 97% of the</w:t>
      </w:r>
      <w:r w:rsidR="00AC360B" w:rsidRPr="00AC360B">
        <w:rPr>
          <w:rFonts w:ascii="Arial" w:hAnsi="Arial" w:cs="Arial"/>
          <w:bCs/>
          <w:sz w:val="22"/>
          <w:szCs w:val="22"/>
          <w:lang w:val="en-IN"/>
        </w:rPr>
        <w:t xml:space="preserve"> </w:t>
      </w:r>
      <w:r w:rsidRPr="00AC360B">
        <w:rPr>
          <w:rFonts w:ascii="Arial" w:hAnsi="Arial" w:cs="Arial"/>
          <w:bCs/>
          <w:sz w:val="22"/>
          <w:szCs w:val="22"/>
          <w:lang w:val="en-IN"/>
        </w:rPr>
        <w:t>sale proceeds and 3% is being used for regularization of the irregularity in the</w:t>
      </w:r>
      <w:r w:rsidR="00AC360B" w:rsidRPr="00AC360B">
        <w:rPr>
          <w:rFonts w:ascii="Arial" w:hAnsi="Arial" w:cs="Arial"/>
          <w:bCs/>
          <w:sz w:val="22"/>
          <w:szCs w:val="22"/>
          <w:lang w:val="en-IN"/>
        </w:rPr>
        <w:t xml:space="preserve"> </w:t>
      </w:r>
      <w:r w:rsidRPr="00AC360B">
        <w:rPr>
          <w:rFonts w:ascii="Arial" w:hAnsi="Arial" w:cs="Arial"/>
          <w:bCs/>
          <w:sz w:val="22"/>
          <w:szCs w:val="22"/>
          <w:lang w:val="en-IN"/>
        </w:rPr>
        <w:t>account.</w:t>
      </w:r>
    </w:p>
    <w:p w:rsidR="004A435A" w:rsidRDefault="004A435A" w:rsidP="00AC360B">
      <w:pPr>
        <w:pStyle w:val="ListParagraph"/>
        <w:numPr>
          <w:ilvl w:val="0"/>
          <w:numId w:val="36"/>
        </w:numPr>
        <w:spacing w:line="360" w:lineRule="auto"/>
        <w:ind w:left="426" w:right="-613" w:hanging="426"/>
        <w:jc w:val="both"/>
        <w:rPr>
          <w:rFonts w:ascii="Arial" w:hAnsi="Arial" w:cs="Arial"/>
          <w:bCs/>
          <w:sz w:val="22"/>
          <w:szCs w:val="22"/>
          <w:lang w:val="en-IN"/>
        </w:rPr>
      </w:pPr>
      <w:r w:rsidRPr="00AC360B">
        <w:rPr>
          <w:rFonts w:ascii="Arial" w:hAnsi="Arial" w:cs="Arial"/>
          <w:bCs/>
          <w:sz w:val="22"/>
          <w:szCs w:val="22"/>
          <w:lang w:val="en-IN"/>
        </w:rPr>
        <w:lastRenderedPageBreak/>
        <w:t>As per the Stock Statement for June 2021, about 52.07% of the company's</w:t>
      </w:r>
      <w:r w:rsidR="00AC360B" w:rsidRPr="00AC360B">
        <w:rPr>
          <w:rFonts w:ascii="Arial" w:hAnsi="Arial" w:cs="Arial"/>
          <w:bCs/>
          <w:sz w:val="22"/>
          <w:szCs w:val="22"/>
          <w:lang w:val="en-IN"/>
        </w:rPr>
        <w:t xml:space="preserve"> </w:t>
      </w:r>
      <w:r w:rsidRPr="00AC360B">
        <w:rPr>
          <w:rFonts w:ascii="Arial" w:hAnsi="Arial" w:cs="Arial"/>
          <w:bCs/>
          <w:sz w:val="22"/>
          <w:szCs w:val="22"/>
          <w:lang w:val="en-IN"/>
        </w:rPr>
        <w:t>receivables amounting to Rs.38.22 crore (Total Book Debts of the company as on</w:t>
      </w:r>
      <w:r w:rsidR="00AC360B" w:rsidRPr="00AC360B">
        <w:rPr>
          <w:rFonts w:ascii="Arial" w:hAnsi="Arial" w:cs="Arial"/>
          <w:bCs/>
          <w:sz w:val="22"/>
          <w:szCs w:val="22"/>
          <w:lang w:val="en-IN"/>
        </w:rPr>
        <w:t xml:space="preserve"> </w:t>
      </w:r>
      <w:r w:rsidRPr="00AC360B">
        <w:rPr>
          <w:rFonts w:ascii="Arial" w:hAnsi="Arial" w:cs="Arial"/>
          <w:bCs/>
          <w:sz w:val="22"/>
          <w:szCs w:val="22"/>
          <w:lang w:val="en-IN"/>
        </w:rPr>
        <w:t>30.06.2021 is Rs.73.41 crore</w:t>
      </w:r>
      <w:r w:rsidR="007D7220" w:rsidRPr="00AC360B">
        <w:rPr>
          <w:rFonts w:ascii="Arial" w:hAnsi="Arial" w:cs="Arial"/>
          <w:bCs/>
          <w:sz w:val="22"/>
          <w:szCs w:val="22"/>
          <w:lang w:val="en-IN"/>
        </w:rPr>
        <w:t>) is</w:t>
      </w:r>
      <w:r w:rsidRPr="00AC360B">
        <w:rPr>
          <w:rFonts w:ascii="Arial" w:hAnsi="Arial" w:cs="Arial"/>
          <w:bCs/>
          <w:sz w:val="22"/>
          <w:szCs w:val="22"/>
          <w:lang w:val="en-IN"/>
        </w:rPr>
        <w:t xml:space="preserve"> due from its related party, Atibir HiTech Private</w:t>
      </w:r>
      <w:r w:rsidR="00AC360B" w:rsidRPr="00AC360B">
        <w:rPr>
          <w:rFonts w:ascii="Arial" w:hAnsi="Arial" w:cs="Arial"/>
          <w:bCs/>
          <w:sz w:val="22"/>
          <w:szCs w:val="22"/>
          <w:lang w:val="en-IN"/>
        </w:rPr>
        <w:t xml:space="preserve"> </w:t>
      </w:r>
      <w:r w:rsidRPr="00AC360B">
        <w:rPr>
          <w:rFonts w:ascii="Arial" w:hAnsi="Arial" w:cs="Arial"/>
          <w:bCs/>
          <w:sz w:val="22"/>
          <w:szCs w:val="22"/>
          <w:lang w:val="en-IN"/>
        </w:rPr>
        <w:t>Limited (AHPL). AICL sells sponge iron and runner (unshaped pig iron) to AHPL.</w:t>
      </w:r>
    </w:p>
    <w:p w:rsidR="0085430D" w:rsidRDefault="007D7220" w:rsidP="007D7220">
      <w:pPr>
        <w:pStyle w:val="ListParagraph"/>
        <w:spacing w:line="360" w:lineRule="auto"/>
        <w:ind w:left="0" w:right="-613"/>
        <w:jc w:val="both"/>
        <w:rPr>
          <w:rFonts w:ascii="Arial" w:hAnsi="Arial" w:cs="Arial"/>
          <w:bCs/>
          <w:sz w:val="22"/>
          <w:szCs w:val="22"/>
          <w:lang w:val="en-IN"/>
        </w:rPr>
      </w:pPr>
      <w:r w:rsidRPr="007D7220">
        <w:rPr>
          <w:rFonts w:ascii="Arial" w:hAnsi="Arial" w:cs="Arial"/>
          <w:bCs/>
          <w:sz w:val="22"/>
          <w:szCs w:val="22"/>
          <w:lang w:val="en-IN"/>
        </w:rPr>
        <w:t>Post the devolvement of LCs on January 17, 2020, no further LCs were issued to the</w:t>
      </w:r>
      <w:r>
        <w:rPr>
          <w:rFonts w:ascii="Arial" w:hAnsi="Arial" w:cs="Arial"/>
          <w:bCs/>
          <w:sz w:val="22"/>
          <w:szCs w:val="22"/>
          <w:lang w:val="en-IN"/>
        </w:rPr>
        <w:t xml:space="preserve"> </w:t>
      </w:r>
      <w:r w:rsidRPr="007D7220">
        <w:rPr>
          <w:rFonts w:ascii="Arial" w:hAnsi="Arial" w:cs="Arial"/>
          <w:bCs/>
          <w:sz w:val="22"/>
          <w:szCs w:val="22"/>
          <w:lang w:val="en-IN"/>
        </w:rPr>
        <w:t xml:space="preserve">company on the enhanced 25% margin. However, in </w:t>
      </w:r>
      <w:r>
        <w:rPr>
          <w:rFonts w:ascii="Arial" w:hAnsi="Arial" w:cs="Arial"/>
          <w:bCs/>
          <w:sz w:val="22"/>
          <w:szCs w:val="22"/>
          <w:lang w:val="en-IN"/>
        </w:rPr>
        <w:t xml:space="preserve">order to keep the operations of </w:t>
      </w:r>
      <w:r w:rsidRPr="007D7220">
        <w:rPr>
          <w:rFonts w:ascii="Arial" w:hAnsi="Arial" w:cs="Arial"/>
          <w:bCs/>
          <w:sz w:val="22"/>
          <w:szCs w:val="22"/>
          <w:lang w:val="en-IN"/>
        </w:rPr>
        <w:t>the company running, on the request of the comp</w:t>
      </w:r>
      <w:r>
        <w:rPr>
          <w:rFonts w:ascii="Arial" w:hAnsi="Arial" w:cs="Arial"/>
          <w:bCs/>
          <w:sz w:val="22"/>
          <w:szCs w:val="22"/>
          <w:lang w:val="en-IN"/>
        </w:rPr>
        <w:t xml:space="preserve">any, branch allowed LCs against </w:t>
      </w:r>
      <w:r w:rsidRPr="007D7220">
        <w:rPr>
          <w:rFonts w:ascii="Arial" w:hAnsi="Arial" w:cs="Arial"/>
          <w:bCs/>
          <w:sz w:val="22"/>
          <w:szCs w:val="22"/>
          <w:lang w:val="en-IN"/>
        </w:rPr>
        <w:t xml:space="preserve">100% (domestic)/110% (foreign) cash margin </w:t>
      </w:r>
      <w:r>
        <w:rPr>
          <w:rFonts w:ascii="Arial" w:hAnsi="Arial" w:cs="Arial"/>
          <w:bCs/>
          <w:sz w:val="22"/>
          <w:szCs w:val="22"/>
          <w:lang w:val="en-IN"/>
        </w:rPr>
        <w:t xml:space="preserve">in consultation with CCGRO. </w:t>
      </w:r>
    </w:p>
    <w:p w:rsidR="007D7220" w:rsidRDefault="007D7220" w:rsidP="007D7220">
      <w:pPr>
        <w:pStyle w:val="ListParagraph"/>
        <w:spacing w:line="360" w:lineRule="auto"/>
        <w:ind w:left="0" w:right="-613"/>
        <w:jc w:val="both"/>
        <w:rPr>
          <w:rFonts w:ascii="Arial" w:hAnsi="Arial" w:cs="Arial"/>
          <w:bCs/>
          <w:sz w:val="22"/>
          <w:szCs w:val="22"/>
          <w:lang w:val="en-IN"/>
        </w:rPr>
      </w:pPr>
      <w:r>
        <w:rPr>
          <w:rFonts w:ascii="Arial" w:hAnsi="Arial" w:cs="Arial"/>
          <w:bCs/>
          <w:sz w:val="22"/>
          <w:szCs w:val="22"/>
          <w:lang w:val="en-IN"/>
        </w:rPr>
        <w:t xml:space="preserve">The </w:t>
      </w:r>
      <w:r w:rsidRPr="007D7220">
        <w:rPr>
          <w:rFonts w:ascii="Arial" w:hAnsi="Arial" w:cs="Arial"/>
          <w:bCs/>
          <w:sz w:val="22"/>
          <w:szCs w:val="22"/>
          <w:lang w:val="en-IN"/>
        </w:rPr>
        <w:t>objective was to gradually build up the cash margin</w:t>
      </w:r>
      <w:r>
        <w:rPr>
          <w:rFonts w:ascii="Arial" w:hAnsi="Arial" w:cs="Arial"/>
          <w:bCs/>
          <w:sz w:val="22"/>
          <w:szCs w:val="22"/>
          <w:lang w:val="en-IN"/>
        </w:rPr>
        <w:t xml:space="preserve"> to such a level, that the cash </w:t>
      </w:r>
      <w:r w:rsidRPr="007D7220">
        <w:rPr>
          <w:rFonts w:ascii="Arial" w:hAnsi="Arial" w:cs="Arial"/>
          <w:bCs/>
          <w:sz w:val="22"/>
          <w:szCs w:val="22"/>
          <w:lang w:val="en-IN"/>
        </w:rPr>
        <w:t>unlocked on LCs after margin is reduced to the</w:t>
      </w:r>
      <w:r>
        <w:rPr>
          <w:rFonts w:ascii="Arial" w:hAnsi="Arial" w:cs="Arial"/>
          <w:bCs/>
          <w:sz w:val="22"/>
          <w:szCs w:val="22"/>
          <w:lang w:val="en-IN"/>
        </w:rPr>
        <w:t xml:space="preserve"> approved level is utilized for </w:t>
      </w:r>
      <w:r w:rsidRPr="007D7220">
        <w:rPr>
          <w:rFonts w:ascii="Arial" w:hAnsi="Arial" w:cs="Arial"/>
          <w:bCs/>
          <w:sz w:val="22"/>
          <w:szCs w:val="22"/>
          <w:lang w:val="en-IN"/>
        </w:rPr>
        <w:t>regularizing the account and the balance funds fo</w:t>
      </w:r>
      <w:r>
        <w:rPr>
          <w:rFonts w:ascii="Arial" w:hAnsi="Arial" w:cs="Arial"/>
          <w:bCs/>
          <w:sz w:val="22"/>
          <w:szCs w:val="22"/>
          <w:lang w:val="en-IN"/>
        </w:rPr>
        <w:t xml:space="preserve">r regularization of the account </w:t>
      </w:r>
      <w:r w:rsidRPr="007D7220">
        <w:rPr>
          <w:rFonts w:ascii="Arial" w:hAnsi="Arial" w:cs="Arial"/>
          <w:bCs/>
          <w:sz w:val="22"/>
          <w:szCs w:val="22"/>
          <w:lang w:val="en-IN"/>
        </w:rPr>
        <w:t>would be brought in by the promoters. However, c</w:t>
      </w:r>
      <w:r>
        <w:rPr>
          <w:rFonts w:ascii="Arial" w:hAnsi="Arial" w:cs="Arial"/>
          <w:bCs/>
          <w:sz w:val="22"/>
          <w:szCs w:val="22"/>
          <w:lang w:val="en-IN"/>
        </w:rPr>
        <w:t>onsequent to outbreak of COVID-</w:t>
      </w:r>
      <w:r w:rsidRPr="007D7220">
        <w:rPr>
          <w:rFonts w:ascii="Arial" w:hAnsi="Arial" w:cs="Arial"/>
          <w:bCs/>
          <w:sz w:val="22"/>
          <w:szCs w:val="22"/>
          <w:lang w:val="en-IN"/>
        </w:rPr>
        <w:t>19, factory was shut down on March 21, 2020, a</w:t>
      </w:r>
      <w:r>
        <w:rPr>
          <w:rFonts w:ascii="Arial" w:hAnsi="Arial" w:cs="Arial"/>
          <w:bCs/>
          <w:sz w:val="22"/>
          <w:szCs w:val="22"/>
          <w:lang w:val="en-IN"/>
        </w:rPr>
        <w:t xml:space="preserve">nd company could not regularize </w:t>
      </w:r>
      <w:r w:rsidRPr="007D7220">
        <w:rPr>
          <w:rFonts w:ascii="Arial" w:hAnsi="Arial" w:cs="Arial"/>
          <w:bCs/>
          <w:sz w:val="22"/>
          <w:szCs w:val="22"/>
          <w:lang w:val="en-IN"/>
        </w:rPr>
        <w:t>the account. Subsequently, the operations restarted from</w:t>
      </w:r>
      <w:r>
        <w:rPr>
          <w:rFonts w:ascii="Arial" w:hAnsi="Arial" w:cs="Arial"/>
          <w:bCs/>
          <w:sz w:val="22"/>
          <w:szCs w:val="22"/>
          <w:lang w:val="en-IN"/>
        </w:rPr>
        <w:t xml:space="preserve"> May 2020.</w:t>
      </w:r>
    </w:p>
    <w:p w:rsidR="007D7220" w:rsidRDefault="007D7220" w:rsidP="007D7220">
      <w:pPr>
        <w:pStyle w:val="ListParagraph"/>
        <w:spacing w:line="360" w:lineRule="auto"/>
        <w:ind w:left="0" w:right="-613"/>
        <w:jc w:val="both"/>
        <w:rPr>
          <w:rFonts w:ascii="Arial" w:hAnsi="Arial" w:cs="Arial"/>
          <w:bCs/>
          <w:sz w:val="22"/>
          <w:szCs w:val="22"/>
          <w:lang w:val="en-IN"/>
        </w:rPr>
      </w:pPr>
      <w:r w:rsidRPr="007D7220">
        <w:rPr>
          <w:rFonts w:ascii="Arial" w:hAnsi="Arial" w:cs="Arial"/>
          <w:bCs/>
          <w:sz w:val="22"/>
          <w:szCs w:val="22"/>
          <w:lang w:val="en-IN"/>
        </w:rPr>
        <w:t xml:space="preserve">The company had availed deferment of interest </w:t>
      </w:r>
      <w:r>
        <w:rPr>
          <w:rFonts w:ascii="Arial" w:hAnsi="Arial" w:cs="Arial"/>
          <w:bCs/>
          <w:sz w:val="22"/>
          <w:szCs w:val="22"/>
          <w:lang w:val="en-IN"/>
        </w:rPr>
        <w:t xml:space="preserve">on Cash Credit and deferment of </w:t>
      </w:r>
      <w:r w:rsidRPr="007D7220">
        <w:rPr>
          <w:rFonts w:ascii="Arial" w:hAnsi="Arial" w:cs="Arial"/>
          <w:bCs/>
          <w:sz w:val="22"/>
          <w:szCs w:val="22"/>
          <w:lang w:val="en-IN"/>
        </w:rPr>
        <w:t>interest and instalment on Term Loan, from</w:t>
      </w:r>
      <w:r>
        <w:rPr>
          <w:rFonts w:ascii="Arial" w:hAnsi="Arial" w:cs="Arial"/>
          <w:bCs/>
          <w:sz w:val="22"/>
          <w:szCs w:val="22"/>
          <w:lang w:val="en-IN"/>
        </w:rPr>
        <w:t xml:space="preserve"> April 2020 to Sept. 2020) under </w:t>
      </w:r>
      <w:r w:rsidRPr="007D7220">
        <w:rPr>
          <w:rFonts w:ascii="Arial" w:hAnsi="Arial" w:cs="Arial"/>
          <w:bCs/>
          <w:sz w:val="22"/>
          <w:szCs w:val="22"/>
          <w:lang w:val="en-IN"/>
        </w:rPr>
        <w:t>COVI</w:t>
      </w:r>
      <w:r>
        <w:rPr>
          <w:rFonts w:ascii="Arial" w:hAnsi="Arial" w:cs="Arial"/>
          <w:bCs/>
          <w:sz w:val="22"/>
          <w:szCs w:val="22"/>
          <w:lang w:val="en-IN"/>
        </w:rPr>
        <w:t xml:space="preserve">D-19 Regulatory Relief Package. </w:t>
      </w:r>
      <w:r w:rsidRPr="007D7220">
        <w:rPr>
          <w:rFonts w:ascii="Arial" w:hAnsi="Arial" w:cs="Arial"/>
          <w:bCs/>
          <w:sz w:val="22"/>
          <w:szCs w:val="22"/>
          <w:lang w:val="en-IN"/>
        </w:rPr>
        <w:t>Meeting of Promoters of the company with Branch &amp; CC</w:t>
      </w:r>
      <w:r>
        <w:rPr>
          <w:rFonts w:ascii="Arial" w:hAnsi="Arial" w:cs="Arial"/>
          <w:bCs/>
          <w:sz w:val="22"/>
          <w:szCs w:val="22"/>
          <w:lang w:val="en-IN"/>
        </w:rPr>
        <w:t xml:space="preserve">GRO teams were held at </w:t>
      </w:r>
      <w:r w:rsidRPr="007D7220">
        <w:rPr>
          <w:rFonts w:ascii="Arial" w:hAnsi="Arial" w:cs="Arial"/>
          <w:bCs/>
          <w:sz w:val="22"/>
          <w:szCs w:val="22"/>
          <w:lang w:val="en-IN"/>
        </w:rPr>
        <w:t>CCGRO on July 13, 2020, wherein the company agai</w:t>
      </w:r>
      <w:r>
        <w:rPr>
          <w:rFonts w:ascii="Arial" w:hAnsi="Arial" w:cs="Arial"/>
          <w:bCs/>
          <w:sz w:val="22"/>
          <w:szCs w:val="22"/>
          <w:lang w:val="en-IN"/>
        </w:rPr>
        <w:t xml:space="preserve">n requested for issuance of LCs </w:t>
      </w:r>
      <w:r w:rsidRPr="007D7220">
        <w:rPr>
          <w:rFonts w:ascii="Arial" w:hAnsi="Arial" w:cs="Arial"/>
          <w:bCs/>
          <w:sz w:val="22"/>
          <w:szCs w:val="22"/>
          <w:lang w:val="en-IN"/>
        </w:rPr>
        <w:t>at 100%/110% cash margin for procurement of R</w:t>
      </w:r>
      <w:r>
        <w:rPr>
          <w:rFonts w:ascii="Arial" w:hAnsi="Arial" w:cs="Arial"/>
          <w:bCs/>
          <w:sz w:val="22"/>
          <w:szCs w:val="22"/>
          <w:lang w:val="en-IN"/>
        </w:rPr>
        <w:t xml:space="preserve">M and also for allowing Holding </w:t>
      </w:r>
      <w:r w:rsidRPr="007D7220">
        <w:rPr>
          <w:rFonts w:ascii="Arial" w:hAnsi="Arial" w:cs="Arial"/>
          <w:bCs/>
          <w:sz w:val="22"/>
          <w:szCs w:val="22"/>
          <w:lang w:val="en-IN"/>
        </w:rPr>
        <w:t xml:space="preserve">On Operations (with 2% cutback as requested </w:t>
      </w:r>
      <w:r>
        <w:rPr>
          <w:rFonts w:ascii="Arial" w:hAnsi="Arial" w:cs="Arial"/>
          <w:bCs/>
          <w:sz w:val="22"/>
          <w:szCs w:val="22"/>
          <w:lang w:val="en-IN"/>
        </w:rPr>
        <w:t xml:space="preserve">by the company) in the account. </w:t>
      </w:r>
      <w:r w:rsidRPr="007D7220">
        <w:rPr>
          <w:rFonts w:ascii="Arial" w:hAnsi="Arial" w:cs="Arial"/>
          <w:bCs/>
          <w:sz w:val="22"/>
          <w:szCs w:val="22"/>
          <w:lang w:val="en-IN"/>
        </w:rPr>
        <w:t>The request for issuance of domestic/foreign L</w:t>
      </w:r>
      <w:r>
        <w:rPr>
          <w:rFonts w:ascii="Arial" w:hAnsi="Arial" w:cs="Arial"/>
          <w:bCs/>
          <w:sz w:val="22"/>
          <w:szCs w:val="22"/>
          <w:lang w:val="en-IN"/>
        </w:rPr>
        <w:t xml:space="preserve">Cs at 100%/110% cash margin was </w:t>
      </w:r>
      <w:r w:rsidRPr="007D7220">
        <w:rPr>
          <w:rFonts w:ascii="Arial" w:hAnsi="Arial" w:cs="Arial"/>
          <w:bCs/>
          <w:sz w:val="22"/>
          <w:szCs w:val="22"/>
          <w:lang w:val="en-IN"/>
        </w:rPr>
        <w:t>approved by the appropriate authority on July 17, 2020.</w:t>
      </w:r>
    </w:p>
    <w:p w:rsidR="007D7220" w:rsidRDefault="007D7220" w:rsidP="007D7220">
      <w:pPr>
        <w:pStyle w:val="ListParagraph"/>
        <w:spacing w:line="360" w:lineRule="auto"/>
        <w:ind w:left="0" w:right="-613"/>
        <w:rPr>
          <w:rFonts w:ascii="Arial" w:hAnsi="Arial" w:cs="Arial"/>
          <w:b/>
          <w:bCs/>
          <w:sz w:val="22"/>
          <w:szCs w:val="22"/>
          <w:lang w:val="en-IN"/>
        </w:rPr>
      </w:pPr>
      <w:r w:rsidRPr="007D7220">
        <w:rPr>
          <w:rFonts w:ascii="Arial" w:hAnsi="Arial" w:cs="Arial"/>
          <w:b/>
          <w:bCs/>
          <w:sz w:val="22"/>
          <w:szCs w:val="22"/>
          <w:lang w:val="en-IN"/>
        </w:rPr>
        <w:t>Holding on Operations (HOO)</w:t>
      </w:r>
      <w:r>
        <w:rPr>
          <w:rFonts w:ascii="Arial" w:hAnsi="Arial" w:cs="Arial"/>
          <w:b/>
          <w:bCs/>
          <w:sz w:val="22"/>
          <w:szCs w:val="22"/>
          <w:lang w:val="en-IN"/>
        </w:rPr>
        <w:t>:</w:t>
      </w:r>
    </w:p>
    <w:p w:rsidR="007D7220" w:rsidRDefault="007D7220" w:rsidP="007D7220">
      <w:pPr>
        <w:pStyle w:val="ListParagraph"/>
        <w:spacing w:line="360" w:lineRule="auto"/>
        <w:ind w:left="0" w:right="-613"/>
        <w:jc w:val="both"/>
        <w:rPr>
          <w:rFonts w:ascii="Arial" w:hAnsi="Arial" w:cs="Arial"/>
          <w:bCs/>
          <w:sz w:val="22"/>
          <w:szCs w:val="22"/>
          <w:lang w:val="en-IN"/>
        </w:rPr>
      </w:pPr>
      <w:r w:rsidRPr="007D7220">
        <w:rPr>
          <w:rFonts w:ascii="Arial" w:hAnsi="Arial" w:cs="Arial"/>
          <w:bCs/>
          <w:sz w:val="22"/>
          <w:szCs w:val="22"/>
          <w:lang w:val="en-IN"/>
        </w:rPr>
        <w:t>While HOO was first implemented from February 18, 2020, the same did not</w:t>
      </w:r>
      <w:r>
        <w:rPr>
          <w:rFonts w:ascii="Arial" w:hAnsi="Arial" w:cs="Arial"/>
          <w:bCs/>
          <w:sz w:val="22"/>
          <w:szCs w:val="22"/>
          <w:lang w:val="en-IN"/>
        </w:rPr>
        <w:t xml:space="preserve"> </w:t>
      </w:r>
      <w:r w:rsidRPr="007D7220">
        <w:rPr>
          <w:rFonts w:ascii="Arial" w:hAnsi="Arial" w:cs="Arial"/>
          <w:bCs/>
          <w:sz w:val="22"/>
          <w:szCs w:val="22"/>
          <w:lang w:val="en-IN"/>
        </w:rPr>
        <w:t>continue till the expiry of the period ended on May 17, 2020, on account of COVID-19 related disruptions. As such, HOO allowed in the first instance was incomplete.</w:t>
      </w:r>
      <w:r>
        <w:rPr>
          <w:rFonts w:ascii="Arial" w:hAnsi="Arial" w:cs="Arial"/>
          <w:bCs/>
          <w:sz w:val="22"/>
          <w:szCs w:val="22"/>
          <w:lang w:val="en-IN"/>
        </w:rPr>
        <w:t xml:space="preserve"> </w:t>
      </w:r>
      <w:r w:rsidRPr="007D7220">
        <w:rPr>
          <w:rFonts w:ascii="Arial" w:hAnsi="Arial" w:cs="Arial"/>
          <w:bCs/>
          <w:sz w:val="22"/>
          <w:szCs w:val="22"/>
          <w:lang w:val="en-IN"/>
        </w:rPr>
        <w:t>At that time, Rs.7.37 crore (10% cutback) was recovered through this mechanism</w:t>
      </w:r>
      <w:r>
        <w:rPr>
          <w:rFonts w:ascii="Arial" w:hAnsi="Arial" w:cs="Arial"/>
          <w:bCs/>
          <w:sz w:val="22"/>
          <w:szCs w:val="22"/>
          <w:lang w:val="en-IN"/>
        </w:rPr>
        <w:t xml:space="preserve"> </w:t>
      </w:r>
      <w:r w:rsidRPr="007D7220">
        <w:rPr>
          <w:rFonts w:ascii="Arial" w:hAnsi="Arial" w:cs="Arial"/>
          <w:bCs/>
          <w:sz w:val="22"/>
          <w:szCs w:val="22"/>
          <w:lang w:val="en-IN"/>
        </w:rPr>
        <w:t>and adjusted at our end as the account of PNB and Indian Bank were regular at</w:t>
      </w:r>
      <w:r>
        <w:rPr>
          <w:rFonts w:ascii="Arial" w:hAnsi="Arial" w:cs="Arial"/>
          <w:bCs/>
          <w:sz w:val="22"/>
          <w:szCs w:val="22"/>
          <w:lang w:val="en-IN"/>
        </w:rPr>
        <w:t xml:space="preserve"> </w:t>
      </w:r>
      <w:r w:rsidRPr="007D7220">
        <w:rPr>
          <w:rFonts w:ascii="Arial" w:hAnsi="Arial" w:cs="Arial"/>
          <w:bCs/>
          <w:sz w:val="22"/>
          <w:szCs w:val="22"/>
          <w:lang w:val="en-IN"/>
        </w:rPr>
        <w:t>that time.</w:t>
      </w:r>
      <w:r>
        <w:rPr>
          <w:rFonts w:ascii="Arial" w:hAnsi="Arial" w:cs="Arial"/>
          <w:bCs/>
          <w:sz w:val="22"/>
          <w:szCs w:val="22"/>
          <w:lang w:val="en-IN"/>
        </w:rPr>
        <w:t xml:space="preserve"> </w:t>
      </w:r>
      <w:r w:rsidRPr="007D7220">
        <w:rPr>
          <w:rFonts w:ascii="Arial" w:hAnsi="Arial" w:cs="Arial"/>
          <w:bCs/>
          <w:sz w:val="22"/>
          <w:szCs w:val="22"/>
          <w:lang w:val="en-IN"/>
        </w:rPr>
        <w:t>HOO was again allowed to the company from August 01, 2020 to October 31,</w:t>
      </w:r>
      <w:r>
        <w:rPr>
          <w:rFonts w:ascii="Arial" w:hAnsi="Arial" w:cs="Arial"/>
          <w:bCs/>
          <w:sz w:val="22"/>
          <w:szCs w:val="22"/>
          <w:lang w:val="en-IN"/>
        </w:rPr>
        <w:t xml:space="preserve"> </w:t>
      </w:r>
      <w:r w:rsidRPr="007D7220">
        <w:rPr>
          <w:rFonts w:ascii="Arial" w:hAnsi="Arial" w:cs="Arial"/>
          <w:bCs/>
          <w:sz w:val="22"/>
          <w:szCs w:val="22"/>
          <w:lang w:val="en-IN"/>
        </w:rPr>
        <w:t>2020, when Rs.0.38 crore (2% cutback) was recovered from the company’s account</w:t>
      </w:r>
      <w:r>
        <w:rPr>
          <w:rFonts w:ascii="Arial" w:hAnsi="Arial" w:cs="Arial"/>
          <w:bCs/>
          <w:sz w:val="22"/>
          <w:szCs w:val="22"/>
          <w:lang w:val="en-IN"/>
        </w:rPr>
        <w:t xml:space="preserve"> </w:t>
      </w:r>
      <w:r w:rsidR="0085430D">
        <w:rPr>
          <w:rFonts w:ascii="Arial" w:hAnsi="Arial" w:cs="Arial"/>
          <w:bCs/>
          <w:sz w:val="22"/>
          <w:szCs w:val="22"/>
          <w:lang w:val="en-IN"/>
        </w:rPr>
        <w:t xml:space="preserve">as the </w:t>
      </w:r>
      <w:r w:rsidRPr="007D7220">
        <w:rPr>
          <w:rFonts w:ascii="Arial" w:hAnsi="Arial" w:cs="Arial"/>
          <w:bCs/>
          <w:sz w:val="22"/>
          <w:szCs w:val="22"/>
          <w:lang w:val="en-IN"/>
        </w:rPr>
        <w:t>share after transferring to Indian Bank. The cut-back was negligible as the</w:t>
      </w:r>
      <w:r>
        <w:rPr>
          <w:rFonts w:ascii="Arial" w:hAnsi="Arial" w:cs="Arial"/>
          <w:bCs/>
          <w:sz w:val="22"/>
          <w:szCs w:val="22"/>
          <w:lang w:val="en-IN"/>
        </w:rPr>
        <w:t xml:space="preserve"> </w:t>
      </w:r>
      <w:r w:rsidRPr="007D7220">
        <w:rPr>
          <w:rFonts w:ascii="Arial" w:hAnsi="Arial" w:cs="Arial"/>
          <w:bCs/>
          <w:sz w:val="22"/>
          <w:szCs w:val="22"/>
          <w:lang w:val="en-IN"/>
        </w:rPr>
        <w:t>company did not route the sales proceeds through SBI and routed only through</w:t>
      </w:r>
      <w:r>
        <w:rPr>
          <w:rFonts w:ascii="Arial" w:hAnsi="Arial" w:cs="Arial"/>
          <w:bCs/>
          <w:sz w:val="22"/>
          <w:szCs w:val="22"/>
          <w:lang w:val="en-IN"/>
        </w:rPr>
        <w:t xml:space="preserve"> </w:t>
      </w:r>
      <w:r w:rsidRPr="007D7220">
        <w:rPr>
          <w:rFonts w:ascii="Arial" w:hAnsi="Arial" w:cs="Arial"/>
          <w:bCs/>
          <w:sz w:val="22"/>
          <w:szCs w:val="22"/>
          <w:lang w:val="en-IN"/>
        </w:rPr>
        <w:t>PNB and the account was still regular thereat.</w:t>
      </w:r>
    </w:p>
    <w:p w:rsidR="0085430D" w:rsidRDefault="007D7220" w:rsidP="007D7220">
      <w:pPr>
        <w:pStyle w:val="ListParagraph"/>
        <w:spacing w:line="360" w:lineRule="auto"/>
        <w:ind w:left="0" w:right="-613"/>
        <w:jc w:val="both"/>
        <w:rPr>
          <w:rFonts w:ascii="Arial" w:hAnsi="Arial" w:cs="Arial"/>
          <w:bCs/>
          <w:sz w:val="22"/>
          <w:szCs w:val="22"/>
          <w:lang w:val="en-IN"/>
        </w:rPr>
      </w:pPr>
      <w:r w:rsidRPr="007D7220">
        <w:rPr>
          <w:rFonts w:ascii="Arial" w:hAnsi="Arial" w:cs="Arial"/>
          <w:bCs/>
          <w:sz w:val="22"/>
          <w:szCs w:val="22"/>
          <w:lang w:val="en-IN"/>
        </w:rPr>
        <w:t>Subsequently, CCSC-2 at its meeting held on February 05, 2021, approved HOO by</w:t>
      </w:r>
      <w:r>
        <w:rPr>
          <w:rFonts w:ascii="Arial" w:hAnsi="Arial" w:cs="Arial"/>
          <w:bCs/>
          <w:sz w:val="22"/>
          <w:szCs w:val="22"/>
          <w:lang w:val="en-IN"/>
        </w:rPr>
        <w:t xml:space="preserve"> </w:t>
      </w:r>
      <w:r w:rsidRPr="007D7220">
        <w:rPr>
          <w:rFonts w:ascii="Arial" w:hAnsi="Arial" w:cs="Arial"/>
          <w:bCs/>
          <w:sz w:val="22"/>
          <w:szCs w:val="22"/>
          <w:lang w:val="en-IN"/>
        </w:rPr>
        <w:t>way of TRA arrangement with 3% cutback, from February 01, 2021, for a period of</w:t>
      </w:r>
      <w:r>
        <w:rPr>
          <w:rFonts w:ascii="Arial" w:hAnsi="Arial" w:cs="Arial"/>
          <w:bCs/>
          <w:sz w:val="22"/>
          <w:szCs w:val="22"/>
          <w:lang w:val="en-IN"/>
        </w:rPr>
        <w:t xml:space="preserve"> </w:t>
      </w:r>
      <w:r w:rsidRPr="007D7220">
        <w:rPr>
          <w:rFonts w:ascii="Arial" w:hAnsi="Arial" w:cs="Arial"/>
          <w:bCs/>
          <w:sz w:val="22"/>
          <w:szCs w:val="22"/>
          <w:lang w:val="en-IN"/>
        </w:rPr>
        <w:t xml:space="preserve">three months in </w:t>
      </w:r>
      <w:r w:rsidRPr="007D7220">
        <w:rPr>
          <w:rFonts w:ascii="Arial" w:hAnsi="Arial" w:cs="Arial"/>
          <w:bCs/>
          <w:sz w:val="22"/>
          <w:szCs w:val="22"/>
          <w:lang w:val="en-IN"/>
        </w:rPr>
        <w:lastRenderedPageBreak/>
        <w:t>anticipation of implementation of Resolution Plan under RBI</w:t>
      </w:r>
      <w:r>
        <w:rPr>
          <w:rFonts w:ascii="Arial" w:hAnsi="Arial" w:cs="Arial"/>
          <w:bCs/>
          <w:sz w:val="22"/>
          <w:szCs w:val="22"/>
          <w:lang w:val="en-IN"/>
        </w:rPr>
        <w:t xml:space="preserve"> </w:t>
      </w:r>
      <w:r w:rsidRPr="007D7220">
        <w:rPr>
          <w:rFonts w:ascii="Arial" w:hAnsi="Arial" w:cs="Arial"/>
          <w:bCs/>
          <w:sz w:val="22"/>
          <w:szCs w:val="22"/>
          <w:lang w:val="en-IN"/>
        </w:rPr>
        <w:t>circular dated June 07, 2019. As there was delay in finalization and execution of</w:t>
      </w:r>
      <w:r>
        <w:rPr>
          <w:rFonts w:ascii="Arial" w:hAnsi="Arial" w:cs="Arial"/>
          <w:bCs/>
          <w:sz w:val="22"/>
          <w:szCs w:val="22"/>
          <w:lang w:val="en-IN"/>
        </w:rPr>
        <w:t xml:space="preserve"> </w:t>
      </w:r>
      <w:r w:rsidRPr="007D7220">
        <w:rPr>
          <w:rFonts w:ascii="Arial" w:hAnsi="Arial" w:cs="Arial"/>
          <w:bCs/>
          <w:sz w:val="22"/>
          <w:szCs w:val="22"/>
          <w:lang w:val="en-IN"/>
        </w:rPr>
        <w:t>TRA agreement, the same was signed by the consortium lenders only on February</w:t>
      </w:r>
      <w:r>
        <w:rPr>
          <w:rFonts w:ascii="Arial" w:hAnsi="Arial" w:cs="Arial"/>
          <w:bCs/>
          <w:sz w:val="22"/>
          <w:szCs w:val="22"/>
          <w:lang w:val="en-IN"/>
        </w:rPr>
        <w:t xml:space="preserve"> </w:t>
      </w:r>
      <w:r w:rsidRPr="007D7220">
        <w:rPr>
          <w:rFonts w:ascii="Arial" w:hAnsi="Arial" w:cs="Arial"/>
          <w:bCs/>
          <w:sz w:val="22"/>
          <w:szCs w:val="22"/>
          <w:lang w:val="en-IN"/>
        </w:rPr>
        <w:t>27, 2021, and the HOO could be operationalized only from March 06, 2021. As</w:t>
      </w:r>
      <w:r>
        <w:rPr>
          <w:rFonts w:ascii="Arial" w:hAnsi="Arial" w:cs="Arial"/>
          <w:bCs/>
          <w:sz w:val="22"/>
          <w:szCs w:val="22"/>
          <w:lang w:val="en-IN"/>
        </w:rPr>
        <w:t xml:space="preserve"> </w:t>
      </w:r>
      <w:r w:rsidRPr="007D7220">
        <w:rPr>
          <w:rFonts w:ascii="Arial" w:hAnsi="Arial" w:cs="Arial"/>
          <w:bCs/>
          <w:sz w:val="22"/>
          <w:szCs w:val="22"/>
          <w:lang w:val="en-IN"/>
        </w:rPr>
        <w:t>such, branch has allowed HOO till June 06, 2021 i.e. 3 months from</w:t>
      </w:r>
      <w:r>
        <w:rPr>
          <w:rFonts w:ascii="Arial" w:hAnsi="Arial" w:cs="Arial"/>
          <w:bCs/>
          <w:sz w:val="22"/>
          <w:szCs w:val="22"/>
          <w:lang w:val="en-IN"/>
        </w:rPr>
        <w:t xml:space="preserve"> </w:t>
      </w:r>
      <w:r w:rsidRPr="007D7220">
        <w:rPr>
          <w:rFonts w:ascii="Arial" w:hAnsi="Arial" w:cs="Arial"/>
          <w:bCs/>
          <w:sz w:val="22"/>
          <w:szCs w:val="22"/>
          <w:lang w:val="en-IN"/>
        </w:rPr>
        <w:t xml:space="preserve">operationalization. </w:t>
      </w:r>
    </w:p>
    <w:p w:rsidR="0085430D" w:rsidRDefault="007D7220" w:rsidP="0085430D">
      <w:pPr>
        <w:pStyle w:val="ListParagraph"/>
        <w:spacing w:line="360" w:lineRule="auto"/>
        <w:ind w:left="0" w:right="-613"/>
        <w:jc w:val="both"/>
        <w:rPr>
          <w:rFonts w:ascii="Arial" w:hAnsi="Arial" w:cs="Arial"/>
          <w:bCs/>
          <w:sz w:val="22"/>
          <w:szCs w:val="22"/>
          <w:lang w:val="en-IN"/>
        </w:rPr>
      </w:pPr>
      <w:r w:rsidRPr="007D7220">
        <w:rPr>
          <w:rFonts w:ascii="Arial" w:hAnsi="Arial" w:cs="Arial"/>
          <w:bCs/>
          <w:sz w:val="22"/>
          <w:szCs w:val="22"/>
          <w:lang w:val="en-IN"/>
        </w:rPr>
        <w:t>During the period of HOO from March 06, 2021,-May 31, 2021,</w:t>
      </w:r>
      <w:r>
        <w:rPr>
          <w:rFonts w:ascii="Arial" w:hAnsi="Arial" w:cs="Arial"/>
          <w:bCs/>
          <w:sz w:val="22"/>
          <w:szCs w:val="22"/>
          <w:lang w:val="en-IN"/>
        </w:rPr>
        <w:t xml:space="preserve"> </w:t>
      </w:r>
      <w:r w:rsidRPr="007D7220">
        <w:rPr>
          <w:rFonts w:ascii="Arial" w:hAnsi="Arial" w:cs="Arial"/>
          <w:bCs/>
          <w:sz w:val="22"/>
          <w:szCs w:val="22"/>
          <w:lang w:val="en-IN"/>
        </w:rPr>
        <w:t>the company has routed Rs.205.70 crore, through the cash credit account</w:t>
      </w:r>
      <w:r>
        <w:rPr>
          <w:rFonts w:ascii="Arial" w:hAnsi="Arial" w:cs="Arial"/>
          <w:bCs/>
          <w:sz w:val="22"/>
          <w:szCs w:val="22"/>
          <w:lang w:val="en-IN"/>
        </w:rPr>
        <w:t xml:space="preserve"> </w:t>
      </w:r>
      <w:r w:rsidRPr="007D7220">
        <w:rPr>
          <w:rFonts w:ascii="Arial" w:hAnsi="Arial" w:cs="Arial"/>
          <w:bCs/>
          <w:sz w:val="22"/>
          <w:szCs w:val="22"/>
          <w:lang w:val="en-IN"/>
        </w:rPr>
        <w:t>maintained with SBI and Rs.6.15 crore was cut-back (SBI Share-Rs.4.24 crore</w:t>
      </w:r>
      <w:r>
        <w:rPr>
          <w:rFonts w:ascii="Arial" w:hAnsi="Arial" w:cs="Arial"/>
          <w:bCs/>
          <w:sz w:val="22"/>
          <w:szCs w:val="22"/>
          <w:lang w:val="en-IN"/>
        </w:rPr>
        <w:t xml:space="preserve"> </w:t>
      </w:r>
      <w:r w:rsidRPr="007D7220">
        <w:rPr>
          <w:rFonts w:ascii="Arial" w:hAnsi="Arial" w:cs="Arial"/>
          <w:bCs/>
          <w:sz w:val="22"/>
          <w:szCs w:val="22"/>
          <w:lang w:val="en-IN"/>
        </w:rPr>
        <w:t>adjusted in CC account). CCSC-I at its meeting held on June 22, 2021, approved</w:t>
      </w:r>
      <w:r>
        <w:rPr>
          <w:rFonts w:ascii="Arial" w:hAnsi="Arial" w:cs="Arial"/>
          <w:bCs/>
          <w:sz w:val="22"/>
          <w:szCs w:val="22"/>
          <w:lang w:val="en-IN"/>
        </w:rPr>
        <w:t xml:space="preserve"> </w:t>
      </w:r>
      <w:r w:rsidRPr="007D7220">
        <w:rPr>
          <w:rFonts w:ascii="Arial" w:hAnsi="Arial" w:cs="Arial"/>
          <w:bCs/>
          <w:sz w:val="22"/>
          <w:szCs w:val="22"/>
          <w:lang w:val="en-IN"/>
        </w:rPr>
        <w:t>the continuation of HOO in the account for a period of 3 months till September 06,</w:t>
      </w:r>
      <w:r>
        <w:rPr>
          <w:rFonts w:ascii="Arial" w:hAnsi="Arial" w:cs="Arial"/>
          <w:bCs/>
          <w:sz w:val="22"/>
          <w:szCs w:val="22"/>
          <w:lang w:val="en-IN"/>
        </w:rPr>
        <w:t xml:space="preserve"> </w:t>
      </w:r>
      <w:r w:rsidRPr="007D7220">
        <w:rPr>
          <w:rFonts w:ascii="Arial" w:hAnsi="Arial" w:cs="Arial"/>
          <w:bCs/>
          <w:sz w:val="22"/>
          <w:szCs w:val="22"/>
          <w:lang w:val="en-IN"/>
        </w:rPr>
        <w:t xml:space="preserve">2021. </w:t>
      </w:r>
    </w:p>
    <w:p w:rsidR="0085430D" w:rsidRDefault="0085430D" w:rsidP="0085430D">
      <w:pPr>
        <w:pStyle w:val="ListParagraph"/>
        <w:spacing w:line="360" w:lineRule="auto"/>
        <w:ind w:left="0" w:right="-613"/>
        <w:jc w:val="both"/>
        <w:rPr>
          <w:rFonts w:ascii="Arial" w:hAnsi="Arial" w:cs="Arial"/>
          <w:bCs/>
          <w:sz w:val="22"/>
          <w:szCs w:val="22"/>
          <w:lang w:val="en-IN"/>
        </w:rPr>
      </w:pPr>
      <w:r w:rsidRPr="0085430D">
        <w:rPr>
          <w:rFonts w:ascii="Arial" w:hAnsi="Arial" w:cs="Arial"/>
          <w:bCs/>
          <w:sz w:val="22"/>
          <w:szCs w:val="22"/>
          <w:lang w:val="en-IN"/>
        </w:rPr>
        <w:t>Subsequent to the account becoming irregular sin</w:t>
      </w:r>
      <w:r>
        <w:rPr>
          <w:rFonts w:ascii="Arial" w:hAnsi="Arial" w:cs="Arial"/>
          <w:bCs/>
          <w:sz w:val="22"/>
          <w:szCs w:val="22"/>
          <w:lang w:val="en-IN"/>
        </w:rPr>
        <w:t xml:space="preserve">ce January 17, 2020, branch has </w:t>
      </w:r>
      <w:r w:rsidRPr="0085430D">
        <w:rPr>
          <w:rFonts w:ascii="Arial" w:hAnsi="Arial" w:cs="Arial"/>
          <w:bCs/>
          <w:sz w:val="22"/>
          <w:szCs w:val="22"/>
          <w:lang w:val="en-IN"/>
        </w:rPr>
        <w:t xml:space="preserve">explored various options to regularize the account </w:t>
      </w:r>
      <w:r>
        <w:rPr>
          <w:rFonts w:ascii="Arial" w:hAnsi="Arial" w:cs="Arial"/>
          <w:bCs/>
          <w:sz w:val="22"/>
          <w:szCs w:val="22"/>
          <w:lang w:val="en-IN"/>
        </w:rPr>
        <w:t xml:space="preserve">and support the company to keep </w:t>
      </w:r>
      <w:r w:rsidRPr="0085430D">
        <w:rPr>
          <w:rFonts w:ascii="Arial" w:hAnsi="Arial" w:cs="Arial"/>
          <w:bCs/>
          <w:sz w:val="22"/>
          <w:szCs w:val="22"/>
          <w:lang w:val="en-IN"/>
        </w:rPr>
        <w:t>the operations of the plant running including is</w:t>
      </w:r>
      <w:r>
        <w:rPr>
          <w:rFonts w:ascii="Arial" w:hAnsi="Arial" w:cs="Arial"/>
          <w:bCs/>
          <w:sz w:val="22"/>
          <w:szCs w:val="22"/>
          <w:lang w:val="en-IN"/>
        </w:rPr>
        <w:t xml:space="preserve">suance of LCs against 100% cash </w:t>
      </w:r>
      <w:r w:rsidRPr="0085430D">
        <w:rPr>
          <w:rFonts w:ascii="Arial" w:hAnsi="Arial" w:cs="Arial"/>
          <w:bCs/>
          <w:sz w:val="22"/>
          <w:szCs w:val="22"/>
          <w:lang w:val="en-IN"/>
        </w:rPr>
        <w:t>margin and also allowing HOO in</w:t>
      </w:r>
      <w:r>
        <w:rPr>
          <w:rFonts w:ascii="Arial" w:hAnsi="Arial" w:cs="Arial"/>
          <w:bCs/>
          <w:sz w:val="22"/>
          <w:szCs w:val="22"/>
          <w:lang w:val="en-IN"/>
        </w:rPr>
        <w:t xml:space="preserve"> the account on four instances.</w:t>
      </w:r>
    </w:p>
    <w:p w:rsidR="0085430D" w:rsidRDefault="0085430D" w:rsidP="0085430D">
      <w:pPr>
        <w:pStyle w:val="ListParagraph"/>
        <w:spacing w:line="360" w:lineRule="auto"/>
        <w:ind w:left="0" w:right="-613"/>
        <w:jc w:val="both"/>
        <w:rPr>
          <w:rFonts w:ascii="Arial" w:hAnsi="Arial" w:cs="Arial"/>
          <w:bCs/>
          <w:sz w:val="22"/>
          <w:szCs w:val="22"/>
          <w:lang w:val="en-IN"/>
        </w:rPr>
      </w:pPr>
      <w:r w:rsidRPr="0085430D">
        <w:rPr>
          <w:rFonts w:ascii="Arial" w:hAnsi="Arial" w:cs="Arial"/>
          <w:bCs/>
          <w:sz w:val="22"/>
          <w:szCs w:val="22"/>
          <w:lang w:val="en-IN"/>
        </w:rPr>
        <w:t>Further, moratorium was granted from Ma</w:t>
      </w:r>
      <w:r>
        <w:rPr>
          <w:rFonts w:ascii="Arial" w:hAnsi="Arial" w:cs="Arial"/>
          <w:bCs/>
          <w:sz w:val="22"/>
          <w:szCs w:val="22"/>
          <w:lang w:val="en-IN"/>
        </w:rPr>
        <w:t xml:space="preserve">rch to August 2020 and FITL was </w:t>
      </w:r>
      <w:r w:rsidRPr="0085430D">
        <w:rPr>
          <w:rFonts w:ascii="Arial" w:hAnsi="Arial" w:cs="Arial"/>
          <w:bCs/>
          <w:sz w:val="22"/>
          <w:szCs w:val="22"/>
          <w:lang w:val="en-IN"/>
        </w:rPr>
        <w:t>provided to the company for FB working capital (C</w:t>
      </w:r>
      <w:r>
        <w:rPr>
          <w:rFonts w:ascii="Arial" w:hAnsi="Arial" w:cs="Arial"/>
          <w:bCs/>
          <w:sz w:val="22"/>
          <w:szCs w:val="22"/>
          <w:lang w:val="en-IN"/>
        </w:rPr>
        <w:t xml:space="preserve">C and WCL) interest portion and </w:t>
      </w:r>
      <w:r w:rsidRPr="0085430D">
        <w:rPr>
          <w:rFonts w:ascii="Arial" w:hAnsi="Arial" w:cs="Arial"/>
          <w:bCs/>
          <w:sz w:val="22"/>
          <w:szCs w:val="22"/>
          <w:lang w:val="en-IN"/>
        </w:rPr>
        <w:t>TL repayments are extended suitably as per Bank's extant instruction</w:t>
      </w:r>
      <w:r>
        <w:rPr>
          <w:rFonts w:ascii="Arial" w:hAnsi="Arial" w:cs="Arial"/>
          <w:bCs/>
          <w:sz w:val="22"/>
          <w:szCs w:val="22"/>
          <w:lang w:val="en-IN"/>
        </w:rPr>
        <w:t xml:space="preserve">s. </w:t>
      </w:r>
      <w:r w:rsidRPr="0085430D">
        <w:rPr>
          <w:rFonts w:ascii="Arial" w:hAnsi="Arial" w:cs="Arial"/>
          <w:bCs/>
          <w:sz w:val="22"/>
          <w:szCs w:val="22"/>
          <w:lang w:val="en-IN"/>
        </w:rPr>
        <w:t>The matters regarding regularization/regularizati</w:t>
      </w:r>
      <w:r>
        <w:rPr>
          <w:rFonts w:ascii="Arial" w:hAnsi="Arial" w:cs="Arial"/>
          <w:bCs/>
          <w:sz w:val="22"/>
          <w:szCs w:val="22"/>
          <w:lang w:val="en-IN"/>
        </w:rPr>
        <w:t xml:space="preserve">on plan of the account with SBI </w:t>
      </w:r>
      <w:r w:rsidRPr="0085430D">
        <w:rPr>
          <w:rFonts w:ascii="Arial" w:hAnsi="Arial" w:cs="Arial"/>
          <w:bCs/>
          <w:sz w:val="22"/>
          <w:szCs w:val="22"/>
          <w:lang w:val="en-IN"/>
        </w:rPr>
        <w:t xml:space="preserve">was discussed in the consortium meeting held </w:t>
      </w:r>
      <w:r>
        <w:rPr>
          <w:rFonts w:ascii="Arial" w:hAnsi="Arial" w:cs="Arial"/>
          <w:bCs/>
          <w:sz w:val="22"/>
          <w:szCs w:val="22"/>
          <w:lang w:val="en-IN"/>
        </w:rPr>
        <w:t xml:space="preserve">on February 14, 2020, April 30, </w:t>
      </w:r>
      <w:r w:rsidRPr="0085430D">
        <w:rPr>
          <w:rFonts w:ascii="Arial" w:hAnsi="Arial" w:cs="Arial"/>
          <w:bCs/>
          <w:sz w:val="22"/>
          <w:szCs w:val="22"/>
          <w:lang w:val="en-IN"/>
        </w:rPr>
        <w:t xml:space="preserve">2020, June 18, 2020, August 04, 2020, October 13, 2020. </w:t>
      </w:r>
    </w:p>
    <w:p w:rsidR="0085430D" w:rsidRPr="0085430D" w:rsidRDefault="0085430D" w:rsidP="0085430D">
      <w:pPr>
        <w:pStyle w:val="ListParagraph"/>
        <w:spacing w:line="360" w:lineRule="auto"/>
        <w:ind w:left="0" w:right="-613"/>
        <w:jc w:val="both"/>
        <w:rPr>
          <w:rFonts w:ascii="Arial" w:hAnsi="Arial" w:cs="Arial"/>
          <w:bCs/>
          <w:sz w:val="22"/>
          <w:szCs w:val="22"/>
          <w:lang w:val="en-IN"/>
        </w:rPr>
      </w:pPr>
      <w:r>
        <w:rPr>
          <w:rFonts w:ascii="Arial" w:hAnsi="Arial" w:cs="Arial"/>
          <w:bCs/>
          <w:sz w:val="22"/>
          <w:szCs w:val="22"/>
          <w:lang w:val="en-IN"/>
        </w:rPr>
        <w:t xml:space="preserve">Further, after the </w:t>
      </w:r>
      <w:r w:rsidRPr="0085430D">
        <w:rPr>
          <w:rFonts w:ascii="Arial" w:hAnsi="Arial" w:cs="Arial"/>
          <w:bCs/>
          <w:sz w:val="22"/>
          <w:szCs w:val="22"/>
          <w:lang w:val="en-IN"/>
        </w:rPr>
        <w:t>account turned NPA on October 16, 2020 (t</w:t>
      </w:r>
      <w:r>
        <w:rPr>
          <w:rFonts w:ascii="Arial" w:hAnsi="Arial" w:cs="Arial"/>
          <w:bCs/>
          <w:sz w:val="22"/>
          <w:szCs w:val="22"/>
          <w:lang w:val="en-IN"/>
        </w:rPr>
        <w:t xml:space="preserve">hough was not stamped in CBS on </w:t>
      </w:r>
      <w:r w:rsidRPr="0085430D">
        <w:rPr>
          <w:rFonts w:ascii="Arial" w:hAnsi="Arial" w:cs="Arial"/>
          <w:bCs/>
          <w:sz w:val="22"/>
          <w:szCs w:val="22"/>
          <w:lang w:val="en-IN"/>
        </w:rPr>
        <w:t>Account of Supreme Court Order), with SBI, matters regarding restructuring the</w:t>
      </w:r>
      <w:r>
        <w:rPr>
          <w:rFonts w:ascii="Arial" w:hAnsi="Arial" w:cs="Arial"/>
          <w:bCs/>
          <w:sz w:val="22"/>
          <w:szCs w:val="22"/>
          <w:lang w:val="en-IN"/>
        </w:rPr>
        <w:t xml:space="preserve"> </w:t>
      </w:r>
      <w:r w:rsidRPr="0085430D">
        <w:rPr>
          <w:rFonts w:ascii="Arial" w:hAnsi="Arial" w:cs="Arial"/>
          <w:bCs/>
          <w:sz w:val="22"/>
          <w:szCs w:val="22"/>
          <w:lang w:val="en-IN"/>
        </w:rPr>
        <w:t>limits was discussed in the consortium mee</w:t>
      </w:r>
      <w:r>
        <w:rPr>
          <w:rFonts w:ascii="Arial" w:hAnsi="Arial" w:cs="Arial"/>
          <w:bCs/>
          <w:sz w:val="22"/>
          <w:szCs w:val="22"/>
          <w:lang w:val="en-IN"/>
        </w:rPr>
        <w:t xml:space="preserve">tings held on January 27, 2021, </w:t>
      </w:r>
      <w:r w:rsidRPr="0085430D">
        <w:rPr>
          <w:rFonts w:ascii="Arial" w:hAnsi="Arial" w:cs="Arial"/>
          <w:bCs/>
          <w:sz w:val="22"/>
          <w:szCs w:val="22"/>
          <w:lang w:val="en-IN"/>
        </w:rPr>
        <w:t>February 22, 2021, March 30, 2021, May 21, 20</w:t>
      </w:r>
      <w:r>
        <w:rPr>
          <w:rFonts w:ascii="Arial" w:hAnsi="Arial" w:cs="Arial"/>
          <w:bCs/>
          <w:sz w:val="22"/>
          <w:szCs w:val="22"/>
          <w:lang w:val="en-IN"/>
        </w:rPr>
        <w:t xml:space="preserve">21, June 02, 2021,June 16, 2021 and July 17, 2021. </w:t>
      </w:r>
      <w:r w:rsidRPr="0085430D">
        <w:rPr>
          <w:rFonts w:ascii="Arial" w:hAnsi="Arial" w:cs="Arial"/>
          <w:bCs/>
          <w:sz w:val="22"/>
          <w:szCs w:val="22"/>
          <w:lang w:val="en-IN"/>
        </w:rPr>
        <w:t>Company's Restructuring plan was being examined</w:t>
      </w:r>
      <w:r>
        <w:rPr>
          <w:rFonts w:ascii="Arial" w:hAnsi="Arial" w:cs="Arial"/>
          <w:bCs/>
          <w:sz w:val="22"/>
          <w:szCs w:val="22"/>
          <w:lang w:val="en-IN"/>
        </w:rPr>
        <w:t xml:space="preserve"> which has been changed several </w:t>
      </w:r>
      <w:r w:rsidRPr="0085430D">
        <w:rPr>
          <w:rFonts w:ascii="Arial" w:hAnsi="Arial" w:cs="Arial"/>
          <w:bCs/>
          <w:sz w:val="22"/>
          <w:szCs w:val="22"/>
          <w:lang w:val="en-IN"/>
        </w:rPr>
        <w:t>times by the company as the same was not accepta</w:t>
      </w:r>
      <w:r>
        <w:rPr>
          <w:rFonts w:ascii="Arial" w:hAnsi="Arial" w:cs="Arial"/>
          <w:bCs/>
          <w:sz w:val="22"/>
          <w:szCs w:val="22"/>
          <w:lang w:val="en-IN"/>
        </w:rPr>
        <w:t xml:space="preserve">ble to the lenders. As on date, </w:t>
      </w:r>
      <w:r w:rsidRPr="0085430D">
        <w:rPr>
          <w:rFonts w:ascii="Arial" w:hAnsi="Arial" w:cs="Arial"/>
          <w:bCs/>
          <w:sz w:val="22"/>
          <w:szCs w:val="22"/>
          <w:lang w:val="en-IN"/>
        </w:rPr>
        <w:t>final plan is still awaited.</w:t>
      </w:r>
    </w:p>
    <w:p w:rsidR="00456E99" w:rsidRDefault="00456E99" w:rsidP="00456E99">
      <w:pPr>
        <w:spacing w:after="0" w:line="360" w:lineRule="auto"/>
        <w:ind w:right="-613"/>
        <w:jc w:val="both"/>
        <w:rPr>
          <w:rFonts w:ascii="Arial" w:hAnsi="Arial" w:cs="Arial"/>
          <w:b/>
          <w:w w:val="105"/>
          <w:sz w:val="22"/>
          <w:szCs w:val="22"/>
        </w:rPr>
      </w:pPr>
      <w:r w:rsidRPr="00F81AB6">
        <w:rPr>
          <w:rFonts w:ascii="Arial" w:hAnsi="Arial" w:cs="Arial"/>
          <w:b/>
          <w:w w:val="105"/>
          <w:sz w:val="22"/>
          <w:szCs w:val="22"/>
        </w:rPr>
        <w:t>In this regard the SAMB branch, Kolkata has assigned the project to R K Associates to assess the Enterprise Value/Fair Market Value of M/s Atibir Industries Company Limited as per scope of work, to execute the appropriate action by the decision makers on this NPA account.</w:t>
      </w:r>
    </w:p>
    <w:p w:rsidR="00325BF3" w:rsidRDefault="00325BF3">
      <w:pPr>
        <w:rPr>
          <w:rFonts w:ascii="Arial" w:hAnsi="Arial" w:cs="Arial"/>
          <w:b/>
          <w:sz w:val="22"/>
          <w:szCs w:val="22"/>
          <w:highlight w:val="yellow"/>
        </w:rPr>
      </w:pPr>
      <w:r>
        <w:rPr>
          <w:rFonts w:ascii="Arial" w:hAnsi="Arial" w:cs="Arial"/>
          <w:b/>
          <w:sz w:val="22"/>
          <w:szCs w:val="22"/>
          <w:highlight w:val="yellow"/>
        </w:rPr>
        <w:br w:type="page"/>
      </w: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022"/>
      </w:tblGrid>
      <w:tr w:rsidR="004E1D2D" w:rsidRPr="00C14BB7" w:rsidTr="0085430D">
        <w:trPr>
          <w:trHeight w:val="436"/>
        </w:trPr>
        <w:tc>
          <w:tcPr>
            <w:tcW w:w="777" w:type="pct"/>
            <w:shd w:val="clear" w:color="auto" w:fill="17365D"/>
            <w:vAlign w:val="center"/>
          </w:tcPr>
          <w:p w:rsidR="004E1D2D" w:rsidRPr="00C14BB7" w:rsidRDefault="004E1D2D" w:rsidP="00165BEE">
            <w:pPr>
              <w:spacing w:after="0" w:line="360" w:lineRule="auto"/>
              <w:jc w:val="center"/>
              <w:rPr>
                <w:rFonts w:ascii="Arial" w:hAnsi="Arial" w:cs="Arial"/>
                <w:b/>
                <w:i/>
                <w:sz w:val="22"/>
                <w:szCs w:val="22"/>
              </w:rPr>
            </w:pPr>
            <w:r w:rsidRPr="00C14BB7">
              <w:rPr>
                <w:rFonts w:ascii="Arial" w:hAnsi="Arial" w:cs="Arial"/>
                <w:b/>
                <w:sz w:val="22"/>
                <w:szCs w:val="22"/>
              </w:rPr>
              <w:lastRenderedPageBreak/>
              <w:t>PART C</w:t>
            </w:r>
          </w:p>
        </w:tc>
        <w:tc>
          <w:tcPr>
            <w:tcW w:w="4223" w:type="pct"/>
            <w:shd w:val="clear" w:color="auto" w:fill="DBE5F1"/>
            <w:vAlign w:val="center"/>
          </w:tcPr>
          <w:p w:rsidR="004E1D2D" w:rsidRPr="00C14BB7" w:rsidRDefault="004E1D2D" w:rsidP="004E1D2D">
            <w:pPr>
              <w:spacing w:after="0" w:line="360" w:lineRule="auto"/>
              <w:jc w:val="center"/>
              <w:rPr>
                <w:rFonts w:ascii="Arial" w:hAnsi="Arial" w:cs="Arial"/>
                <w:b/>
                <w:i/>
                <w:sz w:val="22"/>
                <w:szCs w:val="22"/>
              </w:rPr>
            </w:pPr>
            <w:r w:rsidRPr="00C14BB7">
              <w:rPr>
                <w:rFonts w:ascii="Arial" w:hAnsi="Arial" w:cs="Arial"/>
                <w:b/>
                <w:sz w:val="22"/>
                <w:szCs w:val="22"/>
              </w:rPr>
              <w:t xml:space="preserve">THE PROJECT </w:t>
            </w:r>
          </w:p>
        </w:tc>
      </w:tr>
    </w:tbl>
    <w:p w:rsidR="00001B3E" w:rsidRDefault="00001B3E" w:rsidP="00001B3E">
      <w:pPr>
        <w:pStyle w:val="DefaultText11"/>
        <w:spacing w:after="0" w:line="360" w:lineRule="auto"/>
        <w:jc w:val="both"/>
        <w:rPr>
          <w:rFonts w:ascii="Arial" w:hAnsi="Arial" w:cs="Arial"/>
          <w:b/>
          <w:sz w:val="22"/>
          <w:szCs w:val="22"/>
        </w:rPr>
      </w:pPr>
    </w:p>
    <w:p w:rsidR="00E11206" w:rsidRDefault="00E11206" w:rsidP="00001B3E">
      <w:pPr>
        <w:pStyle w:val="DefaultText11"/>
        <w:numPr>
          <w:ilvl w:val="0"/>
          <w:numId w:val="41"/>
        </w:numPr>
        <w:spacing w:line="360" w:lineRule="auto"/>
        <w:ind w:left="426" w:hanging="426"/>
        <w:jc w:val="both"/>
        <w:rPr>
          <w:rFonts w:ascii="Arial" w:hAnsi="Arial" w:cs="Arial"/>
          <w:b/>
          <w:sz w:val="22"/>
          <w:szCs w:val="22"/>
        </w:rPr>
      </w:pPr>
      <w:r w:rsidRPr="00C14BB7">
        <w:rPr>
          <w:rFonts w:ascii="Arial" w:hAnsi="Arial" w:cs="Arial"/>
          <w:b/>
          <w:sz w:val="22"/>
          <w:szCs w:val="22"/>
        </w:rPr>
        <w:t>BRIEF DESCRIPTION OF THE PROJECT</w:t>
      </w:r>
      <w:bookmarkStart w:id="2" w:name="_Toc297056411"/>
      <w:bookmarkStart w:id="3" w:name="_Toc346288434"/>
      <w:bookmarkStart w:id="4" w:name="_Toc296969160"/>
      <w:bookmarkStart w:id="5" w:name="_Toc297056364"/>
      <w:bookmarkStart w:id="6" w:name="_Toc297056459"/>
      <w:bookmarkStart w:id="7" w:name="_Toc294773528"/>
      <w:bookmarkStart w:id="8" w:name="_Toc297056363"/>
      <w:bookmarkStart w:id="9" w:name="_Toc297056410"/>
      <w:bookmarkStart w:id="10" w:name="_Toc292384774"/>
      <w:bookmarkStart w:id="11" w:name="_Toc297056362"/>
      <w:bookmarkStart w:id="12" w:name="_Toc296969158"/>
      <w:bookmarkStart w:id="13" w:name="_Toc294773527"/>
      <w:bookmarkStart w:id="14" w:name="_Toc296969159"/>
      <w:bookmarkStart w:id="15" w:name="_Toc292384775"/>
      <w:bookmarkStart w:id="16" w:name="_Toc297056316"/>
      <w:bookmarkStart w:id="17" w:name="_Toc346288435"/>
      <w:bookmarkStart w:id="18" w:name="_Toc297056314"/>
      <w:bookmarkStart w:id="19" w:name="_Toc297056458"/>
      <w:bookmarkStart w:id="20" w:name="_Toc2970564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616464">
        <w:rPr>
          <w:rFonts w:ascii="Arial" w:hAnsi="Arial" w:cs="Arial"/>
          <w:b/>
          <w:sz w:val="22"/>
          <w:szCs w:val="22"/>
        </w:rPr>
        <w:t>:</w:t>
      </w:r>
    </w:p>
    <w:p w:rsidR="006766D6" w:rsidRDefault="00E00B61" w:rsidP="00001B3E">
      <w:pPr>
        <w:pStyle w:val="DefaultText11"/>
        <w:numPr>
          <w:ilvl w:val="0"/>
          <w:numId w:val="40"/>
        </w:numPr>
        <w:spacing w:line="360" w:lineRule="auto"/>
        <w:ind w:left="709" w:hanging="295"/>
        <w:jc w:val="both"/>
        <w:rPr>
          <w:rFonts w:ascii="Arial" w:hAnsi="Arial" w:cs="Arial"/>
          <w:b/>
          <w:sz w:val="22"/>
          <w:szCs w:val="22"/>
        </w:rPr>
      </w:pPr>
      <w:r>
        <w:rPr>
          <w:rFonts w:ascii="Arial" w:hAnsi="Arial" w:cs="Arial"/>
          <w:b/>
          <w:sz w:val="22"/>
          <w:szCs w:val="22"/>
        </w:rPr>
        <w:t>UNITS AND THEIR LOCATIONS</w:t>
      </w:r>
      <w:r w:rsidR="00001B3E">
        <w:rPr>
          <w:rFonts w:ascii="Arial" w:hAnsi="Arial" w:cs="Arial"/>
          <w:b/>
          <w:sz w:val="22"/>
          <w:szCs w:val="22"/>
        </w:rPr>
        <w:t>:</w:t>
      </w:r>
    </w:p>
    <w:p w:rsidR="00616464" w:rsidRDefault="00616464" w:rsidP="00001B3E">
      <w:pPr>
        <w:pStyle w:val="DefaultText11"/>
        <w:spacing w:line="360" w:lineRule="auto"/>
        <w:ind w:left="709" w:right="-592"/>
        <w:jc w:val="both"/>
        <w:rPr>
          <w:rFonts w:ascii="Arial" w:hAnsi="Arial" w:cs="Arial"/>
          <w:sz w:val="22"/>
          <w:szCs w:val="22"/>
        </w:rPr>
      </w:pPr>
      <w:r>
        <w:rPr>
          <w:rFonts w:ascii="Arial" w:hAnsi="Arial" w:cs="Arial"/>
          <w:sz w:val="22"/>
          <w:szCs w:val="22"/>
        </w:rPr>
        <w:t xml:space="preserve">As per the information available on the public domain, M/s AICL has two units </w:t>
      </w:r>
      <w:r w:rsidR="00C660F9">
        <w:rPr>
          <w:rFonts w:ascii="Arial" w:hAnsi="Arial" w:cs="Arial"/>
          <w:sz w:val="22"/>
          <w:szCs w:val="22"/>
        </w:rPr>
        <w:t>set up in Jharkhand.</w:t>
      </w:r>
    </w:p>
    <w:p w:rsidR="00C660F9" w:rsidRDefault="00C660F9" w:rsidP="00001B3E">
      <w:pPr>
        <w:spacing w:line="360" w:lineRule="auto"/>
        <w:ind w:left="709" w:right="-592"/>
        <w:jc w:val="both"/>
        <w:rPr>
          <w:rFonts w:ascii="Arial" w:hAnsi="Arial" w:cs="Arial"/>
          <w:sz w:val="22"/>
          <w:szCs w:val="22"/>
        </w:rPr>
      </w:pPr>
      <w:r w:rsidRPr="00C660F9">
        <w:rPr>
          <w:rFonts w:ascii="Arial" w:hAnsi="Arial" w:cs="Arial"/>
          <w:b/>
          <w:sz w:val="22"/>
          <w:szCs w:val="22"/>
        </w:rPr>
        <w:t>ATIBIR INDUSTRIES CO. LTD – Unit I</w:t>
      </w:r>
      <w:r w:rsidRPr="00C660F9">
        <w:rPr>
          <w:rFonts w:ascii="Arial" w:hAnsi="Arial" w:cs="Arial"/>
          <w:sz w:val="22"/>
          <w:szCs w:val="22"/>
        </w:rPr>
        <w:t xml:space="preserve"> is one of the largest manufacturer of the steel in Jharkhand &amp; Bihar with a production capacit</w:t>
      </w:r>
      <w:r w:rsidR="00001B3E">
        <w:rPr>
          <w:rFonts w:ascii="Arial" w:hAnsi="Arial" w:cs="Arial"/>
          <w:sz w:val="22"/>
          <w:szCs w:val="22"/>
        </w:rPr>
        <w:t xml:space="preserve">y of 120000 M. T. per annum. </w:t>
      </w:r>
      <w:r>
        <w:rPr>
          <w:rFonts w:ascii="Arial" w:hAnsi="Arial" w:cs="Arial"/>
          <w:sz w:val="22"/>
          <w:szCs w:val="22"/>
        </w:rPr>
        <w:t>This unit was established in 2004 and is situated at Manjhladih, Gadi Srirampur, Giridih (Jharkhand). It has an industrial se</w:t>
      </w:r>
      <w:r w:rsidR="00001B3E">
        <w:rPr>
          <w:rFonts w:ascii="Arial" w:hAnsi="Arial" w:cs="Arial"/>
          <w:sz w:val="22"/>
          <w:szCs w:val="22"/>
        </w:rPr>
        <w:t xml:space="preserve">tup of 4 Kilns of 100 TPD each. </w:t>
      </w:r>
      <w:r w:rsidR="004059D1">
        <w:rPr>
          <w:rFonts w:ascii="Arial" w:hAnsi="Arial" w:cs="Arial"/>
          <w:sz w:val="22"/>
          <w:szCs w:val="22"/>
        </w:rPr>
        <w:t xml:space="preserve">Manufacturing units of sponge iron, MS Billets, MS Bars TMT Bars have been set up which follow the </w:t>
      </w:r>
      <w:r>
        <w:rPr>
          <w:rFonts w:ascii="Arial" w:hAnsi="Arial" w:cs="Arial"/>
          <w:sz w:val="22"/>
          <w:szCs w:val="22"/>
        </w:rPr>
        <w:t xml:space="preserve">highest standard of </w:t>
      </w:r>
      <w:r w:rsidR="004059D1">
        <w:rPr>
          <w:rFonts w:ascii="Arial" w:hAnsi="Arial" w:cs="Arial"/>
          <w:sz w:val="22"/>
          <w:szCs w:val="22"/>
        </w:rPr>
        <w:t>production processes.</w:t>
      </w:r>
    </w:p>
    <w:p w:rsidR="004059D1" w:rsidRPr="006766D6" w:rsidRDefault="004059D1" w:rsidP="00001B3E">
      <w:pPr>
        <w:spacing w:line="360" w:lineRule="auto"/>
        <w:ind w:left="709" w:right="-592"/>
        <w:jc w:val="both"/>
        <w:rPr>
          <w:rFonts w:ascii="Arial" w:hAnsi="Arial" w:cs="Arial"/>
          <w:sz w:val="22"/>
          <w:szCs w:val="22"/>
        </w:rPr>
      </w:pPr>
      <w:r w:rsidRPr="006766D6">
        <w:rPr>
          <w:rFonts w:ascii="Arial" w:hAnsi="Arial" w:cs="Arial"/>
          <w:b/>
          <w:bCs/>
          <w:sz w:val="22"/>
          <w:szCs w:val="22"/>
        </w:rPr>
        <w:t>ATIBIR INDUSTRIES CO. LTD – Unit II</w:t>
      </w:r>
      <w:r>
        <w:rPr>
          <w:rFonts w:ascii="Arial" w:hAnsi="Arial" w:cs="Arial"/>
          <w:color w:val="444444"/>
          <w:sz w:val="26"/>
          <w:szCs w:val="26"/>
        </w:rPr>
        <w:t> </w:t>
      </w:r>
      <w:r w:rsidRPr="006766D6">
        <w:rPr>
          <w:rFonts w:ascii="Arial" w:hAnsi="Arial" w:cs="Arial"/>
          <w:sz w:val="22"/>
          <w:szCs w:val="22"/>
        </w:rPr>
        <w:t>has set up integrated steel plant at Bhorandiha in Udanabad in</w:t>
      </w:r>
      <w:r w:rsidR="006766D6">
        <w:rPr>
          <w:rFonts w:ascii="Arial" w:hAnsi="Arial" w:cs="Arial"/>
          <w:sz w:val="22"/>
          <w:szCs w:val="22"/>
        </w:rPr>
        <w:t xml:space="preserve"> Giridh district in Jharkhand in 2009.</w:t>
      </w:r>
      <w:r w:rsidRPr="006766D6">
        <w:rPr>
          <w:rFonts w:ascii="Arial" w:hAnsi="Arial" w:cs="Arial"/>
          <w:sz w:val="22"/>
          <w:szCs w:val="22"/>
        </w:rPr>
        <w:t>The industrial setup involves setting up of blast furnace (600,000 tpa), sinter plant (680,000 tpa), pellet plant (300,000 tpa), hard coke, oxygen plant and a rolling mill (600,000 tpa).</w:t>
      </w:r>
      <w:r w:rsidR="00001B3E">
        <w:rPr>
          <w:rFonts w:ascii="Arial" w:hAnsi="Arial" w:cs="Arial"/>
          <w:sz w:val="22"/>
          <w:szCs w:val="22"/>
        </w:rPr>
        <w:t xml:space="preserve"> </w:t>
      </w:r>
      <w:r w:rsidRPr="006766D6">
        <w:rPr>
          <w:rFonts w:ascii="Arial" w:hAnsi="Arial" w:cs="Arial"/>
          <w:sz w:val="22"/>
          <w:szCs w:val="22"/>
        </w:rPr>
        <w:t>The unit consumes Coke, Coal for MBF, Iron ore fines, limestone, dolomite, quartzite and coke breeze for Sinter Plant, Iron ore fines, Limestone, coke breeze, bentonite for Pellet Plant and coking coal for coke oven as raw materials.</w:t>
      </w:r>
    </w:p>
    <w:p w:rsidR="00001B3E" w:rsidRDefault="006766D6" w:rsidP="00001B3E">
      <w:pPr>
        <w:pStyle w:val="DefaultText11"/>
        <w:numPr>
          <w:ilvl w:val="0"/>
          <w:numId w:val="40"/>
        </w:numPr>
        <w:spacing w:line="360" w:lineRule="auto"/>
        <w:ind w:left="709" w:hanging="295"/>
        <w:jc w:val="both"/>
        <w:rPr>
          <w:rFonts w:ascii="Arial" w:hAnsi="Arial" w:cs="Arial"/>
          <w:b/>
          <w:sz w:val="22"/>
          <w:szCs w:val="22"/>
        </w:rPr>
      </w:pPr>
      <w:r w:rsidRPr="0003291D">
        <w:rPr>
          <w:rFonts w:ascii="Arial" w:hAnsi="Arial" w:cs="Arial"/>
          <w:b/>
          <w:sz w:val="22"/>
          <w:szCs w:val="22"/>
        </w:rPr>
        <w:t>PRODUCTS:</w:t>
      </w:r>
    </w:p>
    <w:p w:rsidR="00001B3E" w:rsidRPr="00001B3E" w:rsidRDefault="00F81A4A" w:rsidP="00001B3E">
      <w:pPr>
        <w:pStyle w:val="DefaultText11"/>
        <w:numPr>
          <w:ilvl w:val="0"/>
          <w:numId w:val="42"/>
        </w:numPr>
        <w:spacing w:line="360" w:lineRule="auto"/>
        <w:ind w:left="1134" w:right="-592" w:hanging="425"/>
        <w:jc w:val="both"/>
        <w:rPr>
          <w:rFonts w:ascii="Arial" w:hAnsi="Arial" w:cs="Arial"/>
          <w:b/>
          <w:sz w:val="22"/>
          <w:szCs w:val="22"/>
        </w:rPr>
      </w:pPr>
      <w:r w:rsidRPr="00001B3E">
        <w:rPr>
          <w:rFonts w:ascii="Arial" w:hAnsi="Arial" w:cs="Arial"/>
          <w:b/>
          <w:sz w:val="22"/>
          <w:szCs w:val="22"/>
        </w:rPr>
        <w:t xml:space="preserve">SRIBIR TMT BARS: </w:t>
      </w:r>
      <w:r w:rsidR="00001B3E">
        <w:rPr>
          <w:rFonts w:ascii="Arial" w:hAnsi="Arial" w:cs="Arial"/>
          <w:b/>
          <w:sz w:val="22"/>
          <w:szCs w:val="22"/>
        </w:rPr>
        <w:t xml:space="preserve"> </w:t>
      </w:r>
      <w:r w:rsidR="006766D6" w:rsidRPr="00001B3E">
        <w:rPr>
          <w:rFonts w:ascii="Arial" w:hAnsi="Arial" w:cs="Arial"/>
          <w:sz w:val="22"/>
          <w:szCs w:val="22"/>
        </w:rPr>
        <w:t>TMT is “Thermo Mechanically Treated Steel”. The name is derived from the metallurgical process called thermo-mechanical treatment that integrates work hardening and heat treatment into single process. In this process, Bars do not need cold twisting and hence these bars show excellent resistance to corrosion.</w:t>
      </w:r>
    </w:p>
    <w:p w:rsidR="00001B3E" w:rsidRDefault="00F81A4A" w:rsidP="00001B3E">
      <w:pPr>
        <w:pStyle w:val="DefaultText11"/>
        <w:spacing w:line="360" w:lineRule="auto"/>
        <w:ind w:left="1134" w:right="-592"/>
        <w:jc w:val="both"/>
        <w:rPr>
          <w:rFonts w:ascii="Arial" w:hAnsi="Arial" w:cs="Arial"/>
          <w:sz w:val="22"/>
          <w:szCs w:val="22"/>
          <w:lang w:val="en-IN" w:eastAsia="en-IN"/>
        </w:rPr>
      </w:pPr>
      <w:r w:rsidRPr="00001B3E">
        <w:rPr>
          <w:rFonts w:ascii="Arial" w:hAnsi="Arial" w:cs="Arial"/>
          <w:b/>
          <w:sz w:val="22"/>
          <w:szCs w:val="22"/>
          <w:lang w:val="en-IN" w:eastAsia="en-IN"/>
        </w:rPr>
        <w:t>Applications</w:t>
      </w:r>
      <w:r w:rsidR="00AC360B" w:rsidRPr="00001B3E">
        <w:rPr>
          <w:rFonts w:ascii="Arial" w:hAnsi="Arial" w:cs="Arial"/>
          <w:sz w:val="22"/>
          <w:szCs w:val="22"/>
          <w:lang w:val="en-IN" w:eastAsia="en-IN"/>
        </w:rPr>
        <w:t>: General purpose concrete re-enforcement structures, Bridges, Flyovers, Dams, Buildings, Industrial structures, Concrete roads, etc.</w:t>
      </w:r>
    </w:p>
    <w:p w:rsidR="00AC360B" w:rsidRPr="00001B3E" w:rsidRDefault="00F81A4A" w:rsidP="00001B3E">
      <w:pPr>
        <w:pStyle w:val="DefaultText11"/>
        <w:spacing w:line="360" w:lineRule="auto"/>
        <w:ind w:left="1134" w:right="-592"/>
        <w:jc w:val="both"/>
        <w:rPr>
          <w:rFonts w:ascii="Arial" w:hAnsi="Arial" w:cs="Arial"/>
          <w:b/>
          <w:sz w:val="22"/>
          <w:szCs w:val="22"/>
        </w:rPr>
      </w:pPr>
      <w:r w:rsidRPr="00AC360B">
        <w:rPr>
          <w:rFonts w:ascii="Arial" w:hAnsi="Arial" w:cs="Arial"/>
          <w:b/>
          <w:sz w:val="22"/>
          <w:szCs w:val="22"/>
          <w:lang w:val="en-IN" w:eastAsia="en-IN"/>
        </w:rPr>
        <w:t>Composition</w:t>
      </w:r>
      <w:r w:rsidR="00AC360B">
        <w:rPr>
          <w:rFonts w:ascii="Arial" w:hAnsi="Arial" w:cs="Arial"/>
          <w:b/>
          <w:sz w:val="22"/>
          <w:szCs w:val="22"/>
          <w:lang w:val="en-IN" w:eastAsia="en-IN"/>
        </w:rPr>
        <w:t>:</w:t>
      </w:r>
    </w:p>
    <w:tbl>
      <w:tblPr>
        <w:tblW w:w="0" w:type="auto"/>
        <w:tblInd w:w="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51"/>
        <w:gridCol w:w="993"/>
        <w:gridCol w:w="1842"/>
        <w:gridCol w:w="1985"/>
      </w:tblGrid>
      <w:tr w:rsidR="00AC360B" w:rsidRPr="00001B3E" w:rsidTr="00001B3E">
        <w:tc>
          <w:tcPr>
            <w:tcW w:w="2551" w:type="dxa"/>
            <w:shd w:val="clear" w:color="auto" w:fill="002060"/>
            <w:tcMar>
              <w:top w:w="75" w:type="dxa"/>
              <w:left w:w="75" w:type="dxa"/>
              <w:bottom w:w="75" w:type="dxa"/>
              <w:right w:w="75" w:type="dxa"/>
            </w:tcMar>
            <w:vAlign w:val="center"/>
            <w:hideMark/>
          </w:tcPr>
          <w:p w:rsidR="00AC360B" w:rsidRPr="00001B3E" w:rsidRDefault="00AC360B" w:rsidP="00001B3E">
            <w:pPr>
              <w:spacing w:after="0" w:line="276" w:lineRule="auto"/>
              <w:rPr>
                <w:rFonts w:asciiTheme="minorHAnsi" w:hAnsiTheme="minorHAnsi" w:cstheme="minorHAnsi"/>
                <w:b/>
                <w:color w:val="FFFFFF" w:themeColor="background1"/>
                <w:sz w:val="22"/>
                <w:szCs w:val="22"/>
                <w:lang w:val="en-IN" w:eastAsia="en-IN"/>
              </w:rPr>
            </w:pPr>
            <w:r w:rsidRPr="00001B3E">
              <w:rPr>
                <w:rFonts w:asciiTheme="minorHAnsi" w:hAnsiTheme="minorHAnsi" w:cstheme="minorHAnsi"/>
                <w:b/>
                <w:color w:val="FFFFFF" w:themeColor="background1"/>
                <w:sz w:val="22"/>
                <w:szCs w:val="22"/>
                <w:lang w:val="en-IN" w:eastAsia="en-IN"/>
              </w:rPr>
              <w:t>Chemistry</w:t>
            </w:r>
          </w:p>
        </w:tc>
        <w:tc>
          <w:tcPr>
            <w:tcW w:w="993" w:type="dxa"/>
            <w:shd w:val="clear" w:color="auto" w:fill="002060"/>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b/>
                <w:color w:val="FFFFFF" w:themeColor="background1"/>
                <w:sz w:val="22"/>
                <w:szCs w:val="22"/>
                <w:lang w:val="en-IN" w:eastAsia="en-IN"/>
              </w:rPr>
            </w:pPr>
            <w:r w:rsidRPr="00001B3E">
              <w:rPr>
                <w:rFonts w:asciiTheme="minorHAnsi" w:hAnsiTheme="minorHAnsi" w:cstheme="minorHAnsi"/>
                <w:b/>
                <w:color w:val="FFFFFF" w:themeColor="background1"/>
                <w:sz w:val="22"/>
                <w:szCs w:val="22"/>
                <w:lang w:val="en-IN" w:eastAsia="en-IN"/>
              </w:rPr>
              <w:t>Unit</w:t>
            </w:r>
          </w:p>
        </w:tc>
        <w:tc>
          <w:tcPr>
            <w:tcW w:w="1842" w:type="dxa"/>
            <w:shd w:val="clear" w:color="auto" w:fill="002060"/>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b/>
                <w:color w:val="FFFFFF" w:themeColor="background1"/>
                <w:sz w:val="22"/>
                <w:szCs w:val="22"/>
                <w:lang w:val="en-IN" w:eastAsia="en-IN"/>
              </w:rPr>
            </w:pPr>
            <w:r w:rsidRPr="00001B3E">
              <w:rPr>
                <w:rFonts w:asciiTheme="minorHAnsi" w:hAnsiTheme="minorHAnsi" w:cstheme="minorHAnsi"/>
                <w:b/>
                <w:color w:val="FFFFFF" w:themeColor="background1"/>
                <w:sz w:val="22"/>
                <w:szCs w:val="22"/>
                <w:lang w:val="en-IN" w:eastAsia="en-IN"/>
              </w:rPr>
              <w:t>IS : 1786 Fe 415</w:t>
            </w:r>
          </w:p>
        </w:tc>
        <w:tc>
          <w:tcPr>
            <w:tcW w:w="1985" w:type="dxa"/>
            <w:shd w:val="clear" w:color="auto" w:fill="002060"/>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b/>
                <w:color w:val="FFFFFF" w:themeColor="background1"/>
                <w:sz w:val="22"/>
                <w:szCs w:val="22"/>
                <w:lang w:val="en-IN" w:eastAsia="en-IN"/>
              </w:rPr>
            </w:pPr>
            <w:r w:rsidRPr="00001B3E">
              <w:rPr>
                <w:rFonts w:asciiTheme="minorHAnsi" w:hAnsiTheme="minorHAnsi" w:cstheme="minorHAnsi"/>
                <w:b/>
                <w:color w:val="FFFFFF" w:themeColor="background1"/>
                <w:sz w:val="22"/>
                <w:szCs w:val="22"/>
                <w:lang w:val="en-IN" w:eastAsia="en-IN"/>
              </w:rPr>
              <w:t>Sribir TMT</w:t>
            </w:r>
          </w:p>
        </w:tc>
      </w:tr>
      <w:tr w:rsidR="00AC360B" w:rsidRPr="00001B3E" w:rsidTr="00001B3E">
        <w:tc>
          <w:tcPr>
            <w:tcW w:w="2551"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Carbon</w:t>
            </w:r>
          </w:p>
        </w:tc>
        <w:tc>
          <w:tcPr>
            <w:tcW w:w="993"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w:t>
            </w:r>
          </w:p>
        </w:tc>
        <w:tc>
          <w:tcPr>
            <w:tcW w:w="1842"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0.30** max.</w:t>
            </w:r>
          </w:p>
        </w:tc>
        <w:tc>
          <w:tcPr>
            <w:tcW w:w="1985"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0.16 to 0.20</w:t>
            </w:r>
          </w:p>
        </w:tc>
      </w:tr>
      <w:tr w:rsidR="00AC360B" w:rsidRPr="00001B3E" w:rsidTr="00001B3E">
        <w:tc>
          <w:tcPr>
            <w:tcW w:w="2551"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lastRenderedPageBreak/>
              <w:t>Carbon Equivalent (C+Mn)</w:t>
            </w:r>
          </w:p>
        </w:tc>
        <w:tc>
          <w:tcPr>
            <w:tcW w:w="993"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w:t>
            </w:r>
          </w:p>
        </w:tc>
        <w:tc>
          <w:tcPr>
            <w:tcW w:w="1842"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ind w:left="709"/>
              <w:jc w:val="center"/>
              <w:rPr>
                <w:rFonts w:asciiTheme="minorHAnsi" w:hAnsiTheme="minorHAnsi" w:cstheme="minorHAnsi"/>
                <w:sz w:val="22"/>
                <w:szCs w:val="22"/>
                <w:lang w:val="en-IN" w:eastAsia="en-IN"/>
              </w:rPr>
            </w:pPr>
          </w:p>
        </w:tc>
        <w:tc>
          <w:tcPr>
            <w:tcW w:w="1985"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0.35 max</w:t>
            </w:r>
          </w:p>
        </w:tc>
      </w:tr>
      <w:tr w:rsidR="00AC360B" w:rsidRPr="00001B3E" w:rsidTr="00001B3E">
        <w:tc>
          <w:tcPr>
            <w:tcW w:w="2551"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Sulphur</w:t>
            </w:r>
          </w:p>
        </w:tc>
        <w:tc>
          <w:tcPr>
            <w:tcW w:w="993"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w:t>
            </w:r>
          </w:p>
        </w:tc>
        <w:tc>
          <w:tcPr>
            <w:tcW w:w="1842"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0.060</w:t>
            </w:r>
          </w:p>
        </w:tc>
        <w:tc>
          <w:tcPr>
            <w:tcW w:w="1985"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0.045 to 0.050</w:t>
            </w:r>
          </w:p>
        </w:tc>
      </w:tr>
      <w:tr w:rsidR="00AC360B" w:rsidRPr="00001B3E" w:rsidTr="00001B3E">
        <w:tc>
          <w:tcPr>
            <w:tcW w:w="2551"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Phosphorous</w:t>
            </w:r>
          </w:p>
        </w:tc>
        <w:tc>
          <w:tcPr>
            <w:tcW w:w="993"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w:t>
            </w:r>
          </w:p>
        </w:tc>
        <w:tc>
          <w:tcPr>
            <w:tcW w:w="1842"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0.06 max</w:t>
            </w:r>
          </w:p>
        </w:tc>
        <w:tc>
          <w:tcPr>
            <w:tcW w:w="1985" w:type="dxa"/>
            <w:shd w:val="clear" w:color="auto" w:fill="FFFFFF" w:themeFill="background1"/>
            <w:tcMar>
              <w:top w:w="75" w:type="dxa"/>
              <w:left w:w="75" w:type="dxa"/>
              <w:bottom w:w="75" w:type="dxa"/>
              <w:right w:w="75" w:type="dxa"/>
            </w:tcMar>
            <w:vAlign w:val="center"/>
            <w:hideMark/>
          </w:tcPr>
          <w:p w:rsidR="00AC360B" w:rsidRPr="00001B3E" w:rsidRDefault="0003291D"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 xml:space="preserve">0.045 to </w:t>
            </w:r>
            <w:r w:rsidR="00AC360B" w:rsidRPr="00001B3E">
              <w:rPr>
                <w:rFonts w:asciiTheme="minorHAnsi" w:hAnsiTheme="minorHAnsi" w:cstheme="minorHAnsi"/>
                <w:sz w:val="22"/>
                <w:szCs w:val="22"/>
                <w:lang w:val="en-IN" w:eastAsia="en-IN"/>
              </w:rPr>
              <w:t>0.052</w:t>
            </w:r>
          </w:p>
        </w:tc>
      </w:tr>
      <w:tr w:rsidR="00AC360B" w:rsidRPr="00001B3E" w:rsidTr="00001B3E">
        <w:tc>
          <w:tcPr>
            <w:tcW w:w="2551"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S &amp; P</w:t>
            </w:r>
          </w:p>
        </w:tc>
        <w:tc>
          <w:tcPr>
            <w:tcW w:w="993"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w:t>
            </w:r>
          </w:p>
        </w:tc>
        <w:tc>
          <w:tcPr>
            <w:tcW w:w="1842"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0.110 max</w:t>
            </w:r>
          </w:p>
        </w:tc>
        <w:tc>
          <w:tcPr>
            <w:tcW w:w="1985"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pacing w:after="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0.090 max</w:t>
            </w:r>
          </w:p>
        </w:tc>
      </w:tr>
    </w:tbl>
    <w:p w:rsidR="00AC360B" w:rsidRPr="00AC360B" w:rsidRDefault="00F81A4A" w:rsidP="00001B3E">
      <w:pPr>
        <w:pStyle w:val="DefaultText11"/>
        <w:spacing w:before="240" w:line="360" w:lineRule="auto"/>
        <w:ind w:left="1134" w:right="-592"/>
        <w:jc w:val="both"/>
        <w:rPr>
          <w:rFonts w:ascii="Arial" w:hAnsi="Arial" w:cs="Arial"/>
          <w:b/>
          <w:sz w:val="22"/>
          <w:szCs w:val="22"/>
          <w:lang w:val="en-IN" w:eastAsia="en-IN"/>
        </w:rPr>
      </w:pPr>
      <w:r w:rsidRPr="00AC360B">
        <w:rPr>
          <w:rFonts w:ascii="Arial" w:hAnsi="Arial" w:cs="Arial"/>
          <w:b/>
          <w:sz w:val="22"/>
          <w:szCs w:val="22"/>
          <w:lang w:val="en-IN" w:eastAsia="en-IN"/>
        </w:rPr>
        <w:t>Mechanical Properties</w:t>
      </w:r>
      <w:r>
        <w:rPr>
          <w:rFonts w:ascii="Arial" w:hAnsi="Arial" w:cs="Arial"/>
          <w:b/>
          <w:sz w:val="22"/>
          <w:szCs w:val="22"/>
          <w:lang w:val="en-IN" w:eastAsia="en-IN"/>
        </w:rPr>
        <w:t>:</w:t>
      </w:r>
    </w:p>
    <w:tbl>
      <w:tblPr>
        <w:tblW w:w="8364"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01"/>
        <w:gridCol w:w="851"/>
        <w:gridCol w:w="1276"/>
        <w:gridCol w:w="1417"/>
        <w:gridCol w:w="3119"/>
      </w:tblGrid>
      <w:tr w:rsidR="00001B3E" w:rsidRPr="00001B3E" w:rsidTr="00001B3E">
        <w:trPr>
          <w:trHeight w:val="466"/>
        </w:trPr>
        <w:tc>
          <w:tcPr>
            <w:tcW w:w="1701" w:type="dxa"/>
            <w:shd w:val="clear" w:color="auto" w:fill="002060"/>
            <w:tcMar>
              <w:top w:w="75" w:type="dxa"/>
              <w:left w:w="75" w:type="dxa"/>
              <w:bottom w:w="75" w:type="dxa"/>
              <w:right w:w="75" w:type="dxa"/>
            </w:tcMar>
            <w:vAlign w:val="center"/>
            <w:hideMark/>
          </w:tcPr>
          <w:p w:rsidR="00AC360B" w:rsidRPr="00001B3E" w:rsidRDefault="00AC360B" w:rsidP="00001B3E">
            <w:pPr>
              <w:spacing w:line="276" w:lineRule="auto"/>
              <w:rPr>
                <w:rFonts w:asciiTheme="minorHAnsi" w:hAnsiTheme="minorHAnsi" w:cstheme="minorHAnsi"/>
                <w:b/>
                <w:color w:val="FFFFFF" w:themeColor="background1"/>
                <w:sz w:val="22"/>
              </w:rPr>
            </w:pPr>
            <w:r w:rsidRPr="00001B3E">
              <w:rPr>
                <w:rFonts w:asciiTheme="minorHAnsi" w:hAnsiTheme="minorHAnsi" w:cstheme="minorHAnsi"/>
                <w:b/>
                <w:color w:val="FFFFFF" w:themeColor="background1"/>
                <w:sz w:val="22"/>
              </w:rPr>
              <w:t>Properties</w:t>
            </w:r>
          </w:p>
        </w:tc>
        <w:tc>
          <w:tcPr>
            <w:tcW w:w="851" w:type="dxa"/>
            <w:shd w:val="clear" w:color="auto" w:fill="002060"/>
            <w:tcMar>
              <w:top w:w="75" w:type="dxa"/>
              <w:left w:w="75" w:type="dxa"/>
              <w:bottom w:w="75" w:type="dxa"/>
              <w:right w:w="75" w:type="dxa"/>
            </w:tcMar>
            <w:vAlign w:val="center"/>
            <w:hideMark/>
          </w:tcPr>
          <w:p w:rsidR="00AC360B" w:rsidRPr="00001B3E" w:rsidRDefault="00AC360B" w:rsidP="00001B3E">
            <w:pPr>
              <w:spacing w:line="276" w:lineRule="auto"/>
              <w:rPr>
                <w:rFonts w:asciiTheme="minorHAnsi" w:hAnsiTheme="minorHAnsi" w:cstheme="minorHAnsi"/>
                <w:b/>
                <w:color w:val="FFFFFF" w:themeColor="background1"/>
                <w:sz w:val="22"/>
              </w:rPr>
            </w:pPr>
            <w:r w:rsidRPr="00001B3E">
              <w:rPr>
                <w:rFonts w:asciiTheme="minorHAnsi" w:hAnsiTheme="minorHAnsi" w:cstheme="minorHAnsi"/>
                <w:b/>
                <w:color w:val="FFFFFF" w:themeColor="background1"/>
                <w:sz w:val="22"/>
              </w:rPr>
              <w:t>Unit</w:t>
            </w:r>
          </w:p>
        </w:tc>
        <w:tc>
          <w:tcPr>
            <w:tcW w:w="1276" w:type="dxa"/>
            <w:shd w:val="clear" w:color="auto" w:fill="002060"/>
            <w:tcMar>
              <w:top w:w="75" w:type="dxa"/>
              <w:left w:w="75" w:type="dxa"/>
              <w:bottom w:w="75" w:type="dxa"/>
              <w:right w:w="75" w:type="dxa"/>
            </w:tcMar>
            <w:vAlign w:val="center"/>
            <w:hideMark/>
          </w:tcPr>
          <w:p w:rsidR="00AC360B" w:rsidRPr="00001B3E" w:rsidRDefault="00AC360B" w:rsidP="00001B3E">
            <w:pPr>
              <w:spacing w:line="276" w:lineRule="auto"/>
              <w:rPr>
                <w:rFonts w:asciiTheme="minorHAnsi" w:hAnsiTheme="minorHAnsi" w:cstheme="minorHAnsi"/>
                <w:b/>
                <w:color w:val="FFFFFF" w:themeColor="background1"/>
                <w:sz w:val="22"/>
              </w:rPr>
            </w:pPr>
            <w:r w:rsidRPr="00001B3E">
              <w:rPr>
                <w:rFonts w:asciiTheme="minorHAnsi" w:hAnsiTheme="minorHAnsi" w:cstheme="minorHAnsi"/>
                <w:b/>
                <w:color w:val="FFFFFF" w:themeColor="background1"/>
                <w:sz w:val="22"/>
              </w:rPr>
              <w:t>IS : 1786 Fe 415</w:t>
            </w:r>
          </w:p>
        </w:tc>
        <w:tc>
          <w:tcPr>
            <w:tcW w:w="1417" w:type="dxa"/>
            <w:shd w:val="clear" w:color="auto" w:fill="002060"/>
            <w:tcMar>
              <w:top w:w="75" w:type="dxa"/>
              <w:left w:w="75" w:type="dxa"/>
              <w:bottom w:w="75" w:type="dxa"/>
              <w:right w:w="75" w:type="dxa"/>
            </w:tcMar>
            <w:vAlign w:val="center"/>
            <w:hideMark/>
          </w:tcPr>
          <w:p w:rsidR="00AC360B" w:rsidRPr="00001B3E" w:rsidRDefault="00AC360B" w:rsidP="00001B3E">
            <w:pPr>
              <w:spacing w:line="276" w:lineRule="auto"/>
              <w:rPr>
                <w:rFonts w:asciiTheme="minorHAnsi" w:hAnsiTheme="minorHAnsi" w:cstheme="minorHAnsi"/>
                <w:b/>
                <w:color w:val="FFFFFF" w:themeColor="background1"/>
                <w:sz w:val="22"/>
              </w:rPr>
            </w:pPr>
            <w:r w:rsidRPr="00001B3E">
              <w:rPr>
                <w:rFonts w:asciiTheme="minorHAnsi" w:hAnsiTheme="minorHAnsi" w:cstheme="minorHAnsi"/>
                <w:b/>
                <w:color w:val="FFFFFF" w:themeColor="background1"/>
                <w:sz w:val="22"/>
              </w:rPr>
              <w:t>Sribir TMT</w:t>
            </w:r>
          </w:p>
        </w:tc>
        <w:tc>
          <w:tcPr>
            <w:tcW w:w="3119" w:type="dxa"/>
            <w:shd w:val="clear" w:color="auto" w:fill="002060"/>
            <w:tcMar>
              <w:top w:w="75" w:type="dxa"/>
              <w:left w:w="75" w:type="dxa"/>
              <w:bottom w:w="75" w:type="dxa"/>
              <w:right w:w="75" w:type="dxa"/>
            </w:tcMar>
            <w:vAlign w:val="center"/>
            <w:hideMark/>
          </w:tcPr>
          <w:p w:rsidR="00AC360B" w:rsidRPr="00001B3E" w:rsidRDefault="00AC360B" w:rsidP="00001B3E">
            <w:pPr>
              <w:spacing w:line="276" w:lineRule="auto"/>
              <w:rPr>
                <w:rFonts w:asciiTheme="minorHAnsi" w:hAnsiTheme="minorHAnsi" w:cstheme="minorHAnsi"/>
                <w:b/>
                <w:color w:val="FFFFFF" w:themeColor="background1"/>
                <w:sz w:val="22"/>
              </w:rPr>
            </w:pPr>
            <w:r w:rsidRPr="00001B3E">
              <w:rPr>
                <w:rFonts w:asciiTheme="minorHAnsi" w:hAnsiTheme="minorHAnsi" w:cstheme="minorHAnsi"/>
                <w:b/>
                <w:color w:val="FFFFFF" w:themeColor="background1"/>
                <w:sz w:val="22"/>
              </w:rPr>
              <w:t>Remarks</w:t>
            </w:r>
          </w:p>
        </w:tc>
      </w:tr>
      <w:tr w:rsidR="0003291D" w:rsidRPr="00001B3E" w:rsidTr="00A74E8E">
        <w:trPr>
          <w:trHeight w:val="590"/>
        </w:trPr>
        <w:tc>
          <w:tcPr>
            <w:tcW w:w="1701"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hd w:val="clear" w:color="auto" w:fill="FFFFFF"/>
              <w:spacing w:after="150" w:line="276" w:lineRule="auto"/>
              <w:jc w:val="both"/>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Yield Stress</w:t>
            </w:r>
          </w:p>
        </w:tc>
        <w:tc>
          <w:tcPr>
            <w:tcW w:w="851"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N/mm</w:t>
            </w:r>
          </w:p>
        </w:tc>
        <w:tc>
          <w:tcPr>
            <w:tcW w:w="1276"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415 min</w:t>
            </w:r>
          </w:p>
        </w:tc>
        <w:tc>
          <w:tcPr>
            <w:tcW w:w="1417" w:type="dxa"/>
            <w:shd w:val="clear" w:color="auto" w:fill="FFFFFF" w:themeFill="background1"/>
            <w:tcMar>
              <w:top w:w="75" w:type="dxa"/>
              <w:left w:w="75" w:type="dxa"/>
              <w:bottom w:w="75" w:type="dxa"/>
              <w:right w:w="75" w:type="dxa"/>
            </w:tcMar>
            <w:vAlign w:val="center"/>
            <w:hideMark/>
          </w:tcPr>
          <w:p w:rsidR="00AC360B" w:rsidRPr="00001B3E" w:rsidRDefault="0003291D"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 xml:space="preserve">455 </w:t>
            </w:r>
            <w:r w:rsidR="00AC360B" w:rsidRPr="00001B3E">
              <w:rPr>
                <w:rFonts w:asciiTheme="minorHAnsi" w:hAnsiTheme="minorHAnsi" w:cstheme="minorHAnsi"/>
                <w:sz w:val="22"/>
                <w:szCs w:val="22"/>
                <w:lang w:val="en-IN" w:eastAsia="en-IN"/>
              </w:rPr>
              <w:t>min</w:t>
            </w:r>
          </w:p>
        </w:tc>
        <w:tc>
          <w:tcPr>
            <w:tcW w:w="3119" w:type="dxa"/>
            <w:vMerge w:val="restart"/>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Sribir TMT bars ensure much higher strength than BIS specifications</w:t>
            </w:r>
          </w:p>
        </w:tc>
      </w:tr>
      <w:tr w:rsidR="0003291D" w:rsidRPr="00001B3E" w:rsidTr="00A74E8E">
        <w:trPr>
          <w:trHeight w:val="606"/>
        </w:trPr>
        <w:tc>
          <w:tcPr>
            <w:tcW w:w="1701"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hd w:val="clear" w:color="auto" w:fill="FFFFFF"/>
              <w:spacing w:after="150" w:line="276" w:lineRule="auto"/>
              <w:jc w:val="both"/>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Tensile Strength</w:t>
            </w:r>
          </w:p>
        </w:tc>
        <w:tc>
          <w:tcPr>
            <w:tcW w:w="851"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N/mm</w:t>
            </w:r>
          </w:p>
        </w:tc>
        <w:tc>
          <w:tcPr>
            <w:tcW w:w="1276"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485 min</w:t>
            </w:r>
          </w:p>
        </w:tc>
        <w:tc>
          <w:tcPr>
            <w:tcW w:w="1417"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570 min</w:t>
            </w:r>
          </w:p>
        </w:tc>
        <w:tc>
          <w:tcPr>
            <w:tcW w:w="3119" w:type="dxa"/>
            <w:vMerge/>
            <w:shd w:val="clear" w:color="auto" w:fill="FFFFFF" w:themeFill="background1"/>
            <w:vAlign w:val="center"/>
            <w:hideMark/>
          </w:tcPr>
          <w:p w:rsidR="00AC360B" w:rsidRPr="00001B3E" w:rsidRDefault="00AC360B" w:rsidP="00A74E8E">
            <w:pPr>
              <w:shd w:val="clear" w:color="auto" w:fill="FFFFFF"/>
              <w:spacing w:after="150" w:line="276" w:lineRule="auto"/>
              <w:ind w:left="709"/>
              <w:jc w:val="center"/>
              <w:rPr>
                <w:rFonts w:asciiTheme="minorHAnsi" w:hAnsiTheme="minorHAnsi" w:cstheme="minorHAnsi"/>
                <w:sz w:val="22"/>
                <w:szCs w:val="22"/>
                <w:lang w:val="en-IN" w:eastAsia="en-IN"/>
              </w:rPr>
            </w:pPr>
          </w:p>
        </w:tc>
      </w:tr>
      <w:tr w:rsidR="0003291D" w:rsidRPr="00001B3E" w:rsidTr="00A74E8E">
        <w:trPr>
          <w:trHeight w:val="476"/>
        </w:trPr>
        <w:tc>
          <w:tcPr>
            <w:tcW w:w="1701" w:type="dxa"/>
            <w:shd w:val="clear" w:color="auto" w:fill="FFFFFF" w:themeFill="background1"/>
            <w:tcMar>
              <w:top w:w="75" w:type="dxa"/>
              <w:left w:w="75" w:type="dxa"/>
              <w:bottom w:w="75" w:type="dxa"/>
              <w:right w:w="75" w:type="dxa"/>
            </w:tcMar>
            <w:vAlign w:val="center"/>
            <w:hideMark/>
          </w:tcPr>
          <w:p w:rsidR="00AC360B" w:rsidRPr="00001B3E" w:rsidRDefault="00AC360B" w:rsidP="00001B3E">
            <w:pPr>
              <w:shd w:val="clear" w:color="auto" w:fill="FFFFFF"/>
              <w:spacing w:after="150" w:line="276" w:lineRule="auto"/>
              <w:jc w:val="both"/>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Elongation</w:t>
            </w:r>
          </w:p>
        </w:tc>
        <w:tc>
          <w:tcPr>
            <w:tcW w:w="851"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w:t>
            </w:r>
          </w:p>
        </w:tc>
        <w:tc>
          <w:tcPr>
            <w:tcW w:w="1276"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14.5 min</w:t>
            </w:r>
          </w:p>
        </w:tc>
        <w:tc>
          <w:tcPr>
            <w:tcW w:w="1417"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20 min</w:t>
            </w:r>
          </w:p>
        </w:tc>
        <w:tc>
          <w:tcPr>
            <w:tcW w:w="3119" w:type="dxa"/>
            <w:shd w:val="clear" w:color="auto" w:fill="FFFFFF" w:themeFill="background1"/>
            <w:tcMar>
              <w:top w:w="75" w:type="dxa"/>
              <w:left w:w="75" w:type="dxa"/>
              <w:bottom w:w="75" w:type="dxa"/>
              <w:right w:w="75" w:type="dxa"/>
            </w:tcMar>
            <w:vAlign w:val="center"/>
            <w:hideMark/>
          </w:tcPr>
          <w:p w:rsidR="00AC360B" w:rsidRPr="00001B3E" w:rsidRDefault="00AC360B" w:rsidP="00A74E8E">
            <w:pPr>
              <w:shd w:val="clear" w:color="auto" w:fill="FFFFFF"/>
              <w:spacing w:after="150" w:line="276" w:lineRule="auto"/>
              <w:jc w:val="center"/>
              <w:rPr>
                <w:rFonts w:asciiTheme="minorHAnsi" w:hAnsiTheme="minorHAnsi" w:cstheme="minorHAnsi"/>
                <w:sz w:val="22"/>
                <w:szCs w:val="22"/>
                <w:lang w:val="en-IN" w:eastAsia="en-IN"/>
              </w:rPr>
            </w:pPr>
            <w:r w:rsidRPr="00001B3E">
              <w:rPr>
                <w:rFonts w:asciiTheme="minorHAnsi" w:hAnsiTheme="minorHAnsi" w:cstheme="minorHAnsi"/>
                <w:sz w:val="22"/>
                <w:szCs w:val="22"/>
                <w:lang w:val="en-IN" w:eastAsia="en-IN"/>
              </w:rPr>
              <w:t>Sribir TMT bars ensure higher resistance under earthquakes</w:t>
            </w:r>
          </w:p>
        </w:tc>
      </w:tr>
    </w:tbl>
    <w:p w:rsidR="00AC360B" w:rsidRDefault="00AC360B" w:rsidP="006766D6">
      <w:pPr>
        <w:pStyle w:val="NormalWeb"/>
        <w:shd w:val="clear" w:color="auto" w:fill="FFFFFF"/>
        <w:spacing w:before="0" w:beforeAutospacing="0" w:after="150" w:afterAutospacing="0" w:line="432" w:lineRule="atLeast"/>
        <w:jc w:val="both"/>
        <w:rPr>
          <w:rFonts w:ascii="Arial" w:hAnsi="Arial" w:cs="Arial"/>
          <w:b/>
          <w:bCs/>
          <w:color w:val="444444"/>
          <w:sz w:val="26"/>
          <w:szCs w:val="26"/>
        </w:rPr>
      </w:pPr>
    </w:p>
    <w:p w:rsidR="00A74E8E" w:rsidRPr="00A74E8E" w:rsidRDefault="00F81A4A" w:rsidP="00A74E8E">
      <w:pPr>
        <w:pStyle w:val="DefaultText11"/>
        <w:numPr>
          <w:ilvl w:val="0"/>
          <w:numId w:val="42"/>
        </w:numPr>
        <w:spacing w:line="360" w:lineRule="auto"/>
        <w:ind w:left="1134" w:right="-592" w:hanging="425"/>
        <w:jc w:val="both"/>
        <w:rPr>
          <w:rFonts w:ascii="Arial" w:hAnsi="Arial" w:cs="Arial"/>
          <w:sz w:val="22"/>
          <w:szCs w:val="22"/>
        </w:rPr>
      </w:pPr>
      <w:r>
        <w:rPr>
          <w:rFonts w:ascii="Arial" w:hAnsi="Arial" w:cs="Arial"/>
          <w:b/>
          <w:sz w:val="22"/>
          <w:szCs w:val="22"/>
        </w:rPr>
        <w:t>STEEL WIRES AND NAILS:</w:t>
      </w:r>
      <w:r w:rsidR="00A74E8E">
        <w:rPr>
          <w:rFonts w:ascii="Arial" w:hAnsi="Arial" w:cs="Arial"/>
          <w:b/>
          <w:sz w:val="22"/>
          <w:szCs w:val="22"/>
        </w:rPr>
        <w:t xml:space="preserve"> </w:t>
      </w:r>
    </w:p>
    <w:p w:rsidR="004923F0" w:rsidRPr="00A74E8E" w:rsidRDefault="00AE423D" w:rsidP="00A74E8E">
      <w:pPr>
        <w:pStyle w:val="DefaultText11"/>
        <w:spacing w:line="360" w:lineRule="auto"/>
        <w:ind w:left="1134" w:right="-592"/>
        <w:jc w:val="both"/>
        <w:rPr>
          <w:rStyle w:val="Strong"/>
          <w:rFonts w:ascii="Arial" w:hAnsi="Arial" w:cs="Arial"/>
          <w:b w:val="0"/>
          <w:bCs w:val="0"/>
          <w:sz w:val="22"/>
          <w:szCs w:val="22"/>
        </w:rPr>
      </w:pPr>
      <w:r w:rsidRPr="00A74E8E">
        <w:rPr>
          <w:rFonts w:ascii="Arial" w:hAnsi="Arial" w:cs="Arial"/>
          <w:sz w:val="22"/>
          <w:szCs w:val="22"/>
          <w:lang w:val="en-IN" w:eastAsia="en-IN"/>
        </w:rPr>
        <w:t>M/s AICL offer wide range of steel products such as steel wires, steel coils, steel barbed wires and steel nails. Binding Wire, Nails, Welded Mesh (NET), Chain Link Fencing, Electro Galvanized Wire, PVC Coated Wire, PVC Coated Chain Link Fencing, PVC Coated Barbed Wire etc. </w:t>
      </w:r>
    </w:p>
    <w:p w:rsidR="00AE423D" w:rsidRDefault="00F81A4A" w:rsidP="00A74E8E">
      <w:pPr>
        <w:pStyle w:val="DefaultText11"/>
        <w:spacing w:before="240" w:line="360" w:lineRule="auto"/>
        <w:ind w:left="1134" w:right="-592"/>
        <w:jc w:val="both"/>
        <w:rPr>
          <w:rStyle w:val="Strong"/>
          <w:rFonts w:ascii="Arial" w:hAnsi="Arial" w:cs="Arial"/>
          <w:bCs w:val="0"/>
          <w:color w:val="000000" w:themeColor="text1"/>
          <w:sz w:val="22"/>
          <w:szCs w:val="30"/>
        </w:rPr>
      </w:pPr>
      <w:r w:rsidRPr="00AE423D">
        <w:rPr>
          <w:rStyle w:val="Strong"/>
          <w:rFonts w:ascii="Arial" w:hAnsi="Arial" w:cs="Arial"/>
          <w:bCs w:val="0"/>
          <w:color w:val="000000" w:themeColor="text1"/>
          <w:sz w:val="22"/>
          <w:szCs w:val="30"/>
        </w:rPr>
        <w:t>Product Specifications:</w:t>
      </w:r>
    </w:p>
    <w:tbl>
      <w:tblPr>
        <w:tblW w:w="0" w:type="auto"/>
        <w:tblInd w:w="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2127"/>
        <w:gridCol w:w="1984"/>
      </w:tblGrid>
      <w:tr w:rsidR="00AE423D" w:rsidRPr="00AE423D" w:rsidTr="00A74E8E">
        <w:tc>
          <w:tcPr>
            <w:tcW w:w="5386" w:type="dxa"/>
            <w:gridSpan w:val="3"/>
            <w:shd w:val="clear" w:color="auto" w:fill="002060"/>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333333"/>
                <w:sz w:val="22"/>
                <w:szCs w:val="22"/>
                <w:lang w:val="en-IN" w:eastAsia="en-IN"/>
              </w:rPr>
            </w:pPr>
            <w:r w:rsidRPr="00AE423D">
              <w:rPr>
                <w:rFonts w:asciiTheme="minorHAnsi" w:hAnsiTheme="minorHAnsi" w:cstheme="minorHAnsi"/>
                <w:b/>
                <w:bCs/>
                <w:color w:val="FFFFFF" w:themeColor="background1"/>
                <w:sz w:val="22"/>
                <w:szCs w:val="22"/>
                <w:lang w:val="en-IN" w:eastAsia="en-IN"/>
              </w:rPr>
              <w:t>Steel Wire</w:t>
            </w:r>
          </w:p>
        </w:tc>
      </w:tr>
      <w:tr w:rsidR="00A74E8E" w:rsidRPr="00A74E8E" w:rsidTr="00A74E8E">
        <w:trPr>
          <w:trHeight w:val="233"/>
        </w:trPr>
        <w:tc>
          <w:tcPr>
            <w:tcW w:w="1275" w:type="dxa"/>
            <w:shd w:val="clear" w:color="auto" w:fill="8EAADB" w:themeFill="accent5" w:themeFillTint="99"/>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b/>
                <w:bCs/>
                <w:color w:val="333333"/>
                <w:sz w:val="22"/>
                <w:szCs w:val="22"/>
                <w:lang w:val="en-IN" w:eastAsia="en-IN"/>
              </w:rPr>
            </w:pPr>
            <w:r w:rsidRPr="00AE423D">
              <w:rPr>
                <w:rFonts w:asciiTheme="minorHAnsi" w:hAnsiTheme="minorHAnsi" w:cstheme="minorHAnsi"/>
                <w:b/>
                <w:bCs/>
                <w:color w:val="333333"/>
                <w:sz w:val="22"/>
                <w:szCs w:val="22"/>
                <w:lang w:val="en-IN" w:eastAsia="en-IN"/>
              </w:rPr>
              <w:t>Size</w:t>
            </w:r>
          </w:p>
        </w:tc>
        <w:tc>
          <w:tcPr>
            <w:tcW w:w="2127" w:type="dxa"/>
            <w:shd w:val="clear" w:color="auto" w:fill="8EAADB" w:themeFill="accent5" w:themeFillTint="99"/>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b/>
                <w:bCs/>
                <w:color w:val="333333"/>
                <w:sz w:val="22"/>
                <w:szCs w:val="22"/>
                <w:lang w:val="en-IN" w:eastAsia="en-IN"/>
              </w:rPr>
            </w:pPr>
            <w:r w:rsidRPr="00AE423D">
              <w:rPr>
                <w:rFonts w:asciiTheme="minorHAnsi" w:hAnsiTheme="minorHAnsi" w:cstheme="minorHAnsi"/>
                <w:b/>
                <w:bCs/>
                <w:color w:val="333333"/>
                <w:sz w:val="22"/>
                <w:szCs w:val="22"/>
                <w:lang w:val="en-IN" w:eastAsia="en-IN"/>
              </w:rPr>
              <w:t>M.M. Sizes</w:t>
            </w:r>
          </w:p>
        </w:tc>
        <w:tc>
          <w:tcPr>
            <w:tcW w:w="1984" w:type="dxa"/>
            <w:shd w:val="clear" w:color="auto" w:fill="8EAADB" w:themeFill="accent5" w:themeFillTint="99"/>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b/>
                <w:bCs/>
                <w:color w:val="333333"/>
                <w:sz w:val="22"/>
                <w:szCs w:val="22"/>
                <w:lang w:val="en-IN" w:eastAsia="en-IN"/>
              </w:rPr>
            </w:pPr>
            <w:r w:rsidRPr="00AE423D">
              <w:rPr>
                <w:rFonts w:asciiTheme="minorHAnsi" w:hAnsiTheme="minorHAnsi" w:cstheme="minorHAnsi"/>
                <w:b/>
                <w:bCs/>
                <w:color w:val="333333"/>
                <w:sz w:val="22"/>
                <w:szCs w:val="22"/>
                <w:lang w:val="en-IN" w:eastAsia="en-IN"/>
              </w:rPr>
              <w:t>100 mtwt</w:t>
            </w:r>
          </w:p>
        </w:tc>
      </w:tr>
      <w:tr w:rsidR="00A74E8E" w:rsidRPr="00AE423D" w:rsidTr="00A74E8E">
        <w:tc>
          <w:tcPr>
            <w:tcW w:w="1275"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16 g</w:t>
            </w:r>
          </w:p>
        </w:tc>
        <w:tc>
          <w:tcPr>
            <w:tcW w:w="2127"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1.82 M.M.</w:t>
            </w:r>
          </w:p>
        </w:tc>
        <w:tc>
          <w:tcPr>
            <w:tcW w:w="1984"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1.245 Kg</w:t>
            </w:r>
          </w:p>
        </w:tc>
      </w:tr>
      <w:tr w:rsidR="00A74E8E" w:rsidRPr="00AE423D" w:rsidTr="00A74E8E">
        <w:tc>
          <w:tcPr>
            <w:tcW w:w="1275"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18 g</w:t>
            </w:r>
          </w:p>
        </w:tc>
        <w:tc>
          <w:tcPr>
            <w:tcW w:w="2127"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1.21 M.M.</w:t>
            </w:r>
          </w:p>
        </w:tc>
        <w:tc>
          <w:tcPr>
            <w:tcW w:w="1984"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0.915 Kg</w:t>
            </w:r>
          </w:p>
        </w:tc>
      </w:tr>
      <w:tr w:rsidR="00A74E8E" w:rsidRPr="00AE423D" w:rsidTr="00A74E8E">
        <w:tc>
          <w:tcPr>
            <w:tcW w:w="1275"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20 g</w:t>
            </w:r>
          </w:p>
        </w:tc>
        <w:tc>
          <w:tcPr>
            <w:tcW w:w="2127"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0.91 M.M.</w:t>
            </w:r>
          </w:p>
        </w:tc>
        <w:tc>
          <w:tcPr>
            <w:tcW w:w="1984"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0.514 Kg</w:t>
            </w:r>
          </w:p>
        </w:tc>
      </w:tr>
      <w:tr w:rsidR="00A74E8E" w:rsidRPr="00AE423D" w:rsidTr="00A74E8E">
        <w:tc>
          <w:tcPr>
            <w:tcW w:w="1275"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22 g</w:t>
            </w:r>
          </w:p>
        </w:tc>
        <w:tc>
          <w:tcPr>
            <w:tcW w:w="2127"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0.71 M.M.</w:t>
            </w:r>
          </w:p>
        </w:tc>
        <w:tc>
          <w:tcPr>
            <w:tcW w:w="1984"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000000" w:themeColor="text1"/>
                <w:sz w:val="22"/>
                <w:szCs w:val="22"/>
                <w:lang w:val="en-IN" w:eastAsia="en-IN"/>
              </w:rPr>
            </w:pPr>
            <w:r w:rsidRPr="00AE423D">
              <w:rPr>
                <w:rFonts w:asciiTheme="minorHAnsi" w:hAnsiTheme="minorHAnsi" w:cstheme="minorHAnsi"/>
                <w:color w:val="000000" w:themeColor="text1"/>
                <w:sz w:val="22"/>
                <w:szCs w:val="22"/>
                <w:lang w:val="en-IN" w:eastAsia="en-IN"/>
              </w:rPr>
              <w:t>0.311 Kg</w:t>
            </w:r>
          </w:p>
        </w:tc>
      </w:tr>
      <w:tr w:rsidR="00A74E8E" w:rsidRPr="00AE423D" w:rsidTr="00A74E8E">
        <w:tc>
          <w:tcPr>
            <w:tcW w:w="1275"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333333"/>
                <w:sz w:val="22"/>
                <w:szCs w:val="22"/>
                <w:lang w:val="en-IN" w:eastAsia="en-IN"/>
              </w:rPr>
            </w:pPr>
            <w:r w:rsidRPr="00AE423D">
              <w:rPr>
                <w:rFonts w:asciiTheme="minorHAnsi" w:hAnsiTheme="minorHAnsi" w:cstheme="minorHAnsi"/>
                <w:color w:val="333333"/>
                <w:sz w:val="22"/>
                <w:szCs w:val="22"/>
                <w:lang w:val="en-IN" w:eastAsia="en-IN"/>
              </w:rPr>
              <w:t>24g</w:t>
            </w:r>
          </w:p>
        </w:tc>
        <w:tc>
          <w:tcPr>
            <w:tcW w:w="2127"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333333"/>
                <w:sz w:val="22"/>
                <w:szCs w:val="22"/>
                <w:lang w:val="en-IN" w:eastAsia="en-IN"/>
              </w:rPr>
            </w:pPr>
            <w:r w:rsidRPr="00AE423D">
              <w:rPr>
                <w:rFonts w:asciiTheme="minorHAnsi" w:hAnsiTheme="minorHAnsi" w:cstheme="minorHAnsi"/>
                <w:color w:val="333333"/>
                <w:sz w:val="22"/>
                <w:szCs w:val="22"/>
                <w:lang w:val="en-IN" w:eastAsia="en-IN"/>
              </w:rPr>
              <w:t>0.55 M.M.</w:t>
            </w:r>
          </w:p>
        </w:tc>
        <w:tc>
          <w:tcPr>
            <w:tcW w:w="1984" w:type="dxa"/>
            <w:shd w:val="clear" w:color="auto" w:fill="FFFFFF" w:themeFill="background1"/>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333333"/>
                <w:sz w:val="22"/>
                <w:szCs w:val="22"/>
                <w:lang w:val="en-IN" w:eastAsia="en-IN"/>
              </w:rPr>
            </w:pPr>
            <w:r w:rsidRPr="00AE423D">
              <w:rPr>
                <w:rFonts w:asciiTheme="minorHAnsi" w:hAnsiTheme="minorHAnsi" w:cstheme="minorHAnsi"/>
                <w:color w:val="333333"/>
                <w:sz w:val="22"/>
                <w:szCs w:val="22"/>
                <w:lang w:val="en-IN" w:eastAsia="en-IN"/>
              </w:rPr>
              <w:t>0.192 Kg</w:t>
            </w:r>
          </w:p>
        </w:tc>
      </w:tr>
    </w:tbl>
    <w:p w:rsidR="00AE423D" w:rsidRDefault="00AE423D" w:rsidP="00AE423D">
      <w:pPr>
        <w:pStyle w:val="ListParagraph"/>
        <w:ind w:left="284"/>
        <w:jc w:val="both"/>
        <w:rPr>
          <w:rFonts w:ascii="Arial" w:hAnsi="Arial" w:cs="Arial"/>
          <w:b/>
          <w:color w:val="000000" w:themeColor="text1"/>
          <w:sz w:val="18"/>
          <w:szCs w:val="26"/>
          <w:shd w:val="clear" w:color="auto" w:fill="FFFFFF"/>
        </w:rPr>
      </w:pPr>
    </w:p>
    <w:tbl>
      <w:tblPr>
        <w:tblW w:w="0" w:type="auto"/>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8"/>
        <w:gridCol w:w="2856"/>
      </w:tblGrid>
      <w:tr w:rsidR="00AE423D" w:rsidRPr="00AE423D" w:rsidTr="00A74E8E">
        <w:trPr>
          <w:trHeight w:val="20"/>
        </w:trPr>
        <w:tc>
          <w:tcPr>
            <w:tcW w:w="5364" w:type="dxa"/>
            <w:gridSpan w:val="2"/>
            <w:shd w:val="clear" w:color="auto" w:fill="002060"/>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color w:val="333333"/>
                <w:sz w:val="22"/>
                <w:szCs w:val="22"/>
                <w:lang w:val="en-IN" w:eastAsia="en-IN"/>
              </w:rPr>
            </w:pPr>
            <w:r w:rsidRPr="00AE423D">
              <w:rPr>
                <w:rFonts w:asciiTheme="minorHAnsi" w:hAnsiTheme="minorHAnsi" w:cstheme="minorHAnsi"/>
                <w:b/>
                <w:bCs/>
                <w:color w:val="FFFFFF" w:themeColor="background1"/>
                <w:sz w:val="22"/>
                <w:szCs w:val="22"/>
                <w:lang w:val="en-IN" w:eastAsia="en-IN"/>
              </w:rPr>
              <w:lastRenderedPageBreak/>
              <w:t>Nails</w:t>
            </w:r>
          </w:p>
        </w:tc>
      </w:tr>
      <w:tr w:rsidR="00A74E8E" w:rsidRPr="00AE423D" w:rsidTr="00A74E8E">
        <w:trPr>
          <w:trHeight w:val="20"/>
        </w:trPr>
        <w:tc>
          <w:tcPr>
            <w:tcW w:w="2508" w:type="dxa"/>
            <w:shd w:val="clear" w:color="auto" w:fill="8EAADB" w:themeFill="accent5" w:themeFillTint="99"/>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b/>
                <w:bCs/>
                <w:color w:val="333333"/>
                <w:sz w:val="22"/>
                <w:szCs w:val="22"/>
                <w:lang w:val="en-IN" w:eastAsia="en-IN"/>
              </w:rPr>
            </w:pPr>
            <w:r w:rsidRPr="00AE423D">
              <w:rPr>
                <w:rFonts w:asciiTheme="minorHAnsi" w:hAnsiTheme="minorHAnsi" w:cstheme="minorHAnsi"/>
                <w:b/>
                <w:bCs/>
                <w:color w:val="333333"/>
                <w:sz w:val="22"/>
                <w:szCs w:val="22"/>
                <w:lang w:val="en-IN" w:eastAsia="en-IN"/>
              </w:rPr>
              <w:t>Sizes</w:t>
            </w:r>
          </w:p>
        </w:tc>
        <w:tc>
          <w:tcPr>
            <w:tcW w:w="2856" w:type="dxa"/>
            <w:shd w:val="clear" w:color="auto" w:fill="8EAADB" w:themeFill="accent5" w:themeFillTint="99"/>
            <w:tcMar>
              <w:top w:w="75" w:type="dxa"/>
              <w:left w:w="75" w:type="dxa"/>
              <w:bottom w:w="75" w:type="dxa"/>
              <w:right w:w="75" w:type="dxa"/>
            </w:tcMar>
            <w:vAlign w:val="center"/>
            <w:hideMark/>
          </w:tcPr>
          <w:p w:rsidR="00AE423D" w:rsidRPr="00AE423D" w:rsidRDefault="00AE423D" w:rsidP="00A74E8E">
            <w:pPr>
              <w:spacing w:after="0" w:line="276" w:lineRule="auto"/>
              <w:jc w:val="center"/>
              <w:rPr>
                <w:rFonts w:asciiTheme="minorHAnsi" w:hAnsiTheme="minorHAnsi" w:cstheme="minorHAnsi"/>
                <w:b/>
                <w:bCs/>
                <w:color w:val="333333"/>
                <w:sz w:val="22"/>
                <w:szCs w:val="22"/>
                <w:lang w:val="en-IN" w:eastAsia="en-IN"/>
              </w:rPr>
            </w:pPr>
            <w:r w:rsidRPr="00AE423D">
              <w:rPr>
                <w:rFonts w:asciiTheme="minorHAnsi" w:hAnsiTheme="minorHAnsi" w:cstheme="minorHAnsi"/>
                <w:b/>
                <w:bCs/>
                <w:color w:val="333333"/>
                <w:sz w:val="22"/>
                <w:szCs w:val="22"/>
                <w:lang w:val="en-IN" w:eastAsia="en-IN"/>
              </w:rPr>
              <w:t>25 Kg &amp; 50 Kg</w:t>
            </w:r>
          </w:p>
        </w:tc>
      </w:tr>
      <w:tr w:rsidR="00F81A4A" w:rsidRPr="00A74E8E" w:rsidTr="00A74E8E">
        <w:trPr>
          <w:trHeight w:val="20"/>
        </w:trPr>
        <w:tc>
          <w:tcPr>
            <w:tcW w:w="2508"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1 inch X 14 g</w:t>
            </w:r>
          </w:p>
        </w:tc>
        <w:tc>
          <w:tcPr>
            <w:tcW w:w="2856"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2½ inch X 12 g</w:t>
            </w:r>
          </w:p>
        </w:tc>
      </w:tr>
      <w:tr w:rsidR="00F81A4A" w:rsidRPr="00A74E8E" w:rsidTr="00A74E8E">
        <w:trPr>
          <w:trHeight w:val="20"/>
        </w:trPr>
        <w:tc>
          <w:tcPr>
            <w:tcW w:w="2508"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1¼ inch X 14 g</w:t>
            </w:r>
          </w:p>
        </w:tc>
        <w:tc>
          <w:tcPr>
            <w:tcW w:w="2856"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3 inch X 8 g</w:t>
            </w:r>
          </w:p>
        </w:tc>
      </w:tr>
      <w:tr w:rsidR="00F81A4A" w:rsidRPr="00A74E8E" w:rsidTr="00A74E8E">
        <w:trPr>
          <w:trHeight w:val="20"/>
        </w:trPr>
        <w:tc>
          <w:tcPr>
            <w:tcW w:w="2508"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1½ inch X 14 g</w:t>
            </w:r>
          </w:p>
        </w:tc>
        <w:tc>
          <w:tcPr>
            <w:tcW w:w="2856"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4 inch X 8 g</w:t>
            </w:r>
          </w:p>
        </w:tc>
      </w:tr>
      <w:tr w:rsidR="00F81A4A" w:rsidRPr="00A74E8E" w:rsidTr="00A74E8E">
        <w:trPr>
          <w:trHeight w:val="20"/>
        </w:trPr>
        <w:tc>
          <w:tcPr>
            <w:tcW w:w="2508"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1¾ inch X 14 g</w:t>
            </w:r>
          </w:p>
        </w:tc>
        <w:tc>
          <w:tcPr>
            <w:tcW w:w="2856"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4 inch X 6 g</w:t>
            </w:r>
          </w:p>
        </w:tc>
      </w:tr>
      <w:tr w:rsidR="00F81A4A" w:rsidRPr="00A74E8E" w:rsidTr="00A74E8E">
        <w:trPr>
          <w:trHeight w:val="20"/>
        </w:trPr>
        <w:tc>
          <w:tcPr>
            <w:tcW w:w="2508"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2 inch X 12 g</w:t>
            </w:r>
          </w:p>
        </w:tc>
        <w:tc>
          <w:tcPr>
            <w:tcW w:w="2856"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4 inch X 4 g</w:t>
            </w:r>
          </w:p>
        </w:tc>
      </w:tr>
      <w:tr w:rsidR="00F81A4A" w:rsidRPr="00A74E8E" w:rsidTr="00A74E8E">
        <w:trPr>
          <w:trHeight w:val="20"/>
        </w:trPr>
        <w:tc>
          <w:tcPr>
            <w:tcW w:w="2508"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2 inch X 10 g</w:t>
            </w:r>
          </w:p>
        </w:tc>
        <w:tc>
          <w:tcPr>
            <w:tcW w:w="2856"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5 inch X 4 g</w:t>
            </w:r>
          </w:p>
        </w:tc>
      </w:tr>
      <w:tr w:rsidR="00F81A4A" w:rsidRPr="00A74E8E" w:rsidTr="00A74E8E">
        <w:trPr>
          <w:trHeight w:val="20"/>
        </w:trPr>
        <w:tc>
          <w:tcPr>
            <w:tcW w:w="2508"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2½ inch X 10 g</w:t>
            </w:r>
          </w:p>
        </w:tc>
        <w:tc>
          <w:tcPr>
            <w:tcW w:w="2856" w:type="dxa"/>
            <w:shd w:val="clear" w:color="auto" w:fill="auto"/>
            <w:tcMar>
              <w:top w:w="75" w:type="dxa"/>
              <w:left w:w="75" w:type="dxa"/>
              <w:bottom w:w="75" w:type="dxa"/>
              <w:right w:w="75" w:type="dxa"/>
            </w:tcMar>
            <w:vAlign w:val="center"/>
            <w:hideMark/>
          </w:tcPr>
          <w:p w:rsidR="00AE423D" w:rsidRPr="00A74E8E" w:rsidRDefault="00AE423D" w:rsidP="00A74E8E">
            <w:pPr>
              <w:spacing w:line="276" w:lineRule="auto"/>
              <w:jc w:val="center"/>
              <w:rPr>
                <w:rFonts w:asciiTheme="minorHAnsi" w:hAnsiTheme="minorHAnsi" w:cstheme="minorHAnsi"/>
                <w:sz w:val="22"/>
                <w:szCs w:val="22"/>
              </w:rPr>
            </w:pPr>
            <w:r w:rsidRPr="00A74E8E">
              <w:rPr>
                <w:rFonts w:asciiTheme="minorHAnsi" w:hAnsiTheme="minorHAnsi" w:cstheme="minorHAnsi"/>
                <w:sz w:val="22"/>
                <w:szCs w:val="22"/>
              </w:rPr>
              <w:t>6 inch X 4 g</w:t>
            </w:r>
          </w:p>
        </w:tc>
      </w:tr>
    </w:tbl>
    <w:p w:rsidR="00AE423D" w:rsidRPr="004923F0" w:rsidRDefault="00AE423D" w:rsidP="004923F0"/>
    <w:p w:rsidR="00A74E8E" w:rsidRPr="00A74E8E" w:rsidRDefault="00F81A4A" w:rsidP="00A74E8E">
      <w:pPr>
        <w:pStyle w:val="DefaultText11"/>
        <w:numPr>
          <w:ilvl w:val="0"/>
          <w:numId w:val="42"/>
        </w:numPr>
        <w:spacing w:line="360" w:lineRule="auto"/>
        <w:ind w:left="1134" w:right="-592" w:hanging="425"/>
        <w:jc w:val="both"/>
        <w:rPr>
          <w:rFonts w:ascii="Arial" w:hAnsi="Arial" w:cs="Arial"/>
          <w:color w:val="000000" w:themeColor="text1"/>
          <w:sz w:val="26"/>
          <w:szCs w:val="26"/>
        </w:rPr>
      </w:pPr>
      <w:r w:rsidRPr="00784B5D">
        <w:rPr>
          <w:rFonts w:ascii="Arial" w:hAnsi="Arial" w:cs="Arial"/>
          <w:b/>
          <w:color w:val="000000" w:themeColor="text1"/>
          <w:sz w:val="22"/>
          <w:szCs w:val="26"/>
        </w:rPr>
        <w:t>MILD STEEL BARS</w:t>
      </w:r>
      <w:r w:rsidR="00A74E8E">
        <w:rPr>
          <w:rFonts w:ascii="Arial" w:hAnsi="Arial" w:cs="Arial"/>
          <w:b/>
          <w:color w:val="000000" w:themeColor="text1"/>
          <w:sz w:val="22"/>
          <w:szCs w:val="26"/>
        </w:rPr>
        <w:t xml:space="preserve">: </w:t>
      </w:r>
    </w:p>
    <w:p w:rsidR="00A74E8E" w:rsidRDefault="00784B5D" w:rsidP="00A74E8E">
      <w:pPr>
        <w:pStyle w:val="DefaultText11"/>
        <w:spacing w:line="360" w:lineRule="auto"/>
        <w:ind w:left="1134" w:right="-592"/>
        <w:jc w:val="both"/>
        <w:rPr>
          <w:rFonts w:ascii="Arial" w:hAnsi="Arial" w:cs="Arial"/>
          <w:color w:val="000000" w:themeColor="text1"/>
          <w:sz w:val="22"/>
          <w:szCs w:val="26"/>
          <w:shd w:val="clear" w:color="auto" w:fill="FFFFFF"/>
        </w:rPr>
      </w:pPr>
      <w:r w:rsidRPr="00A74E8E">
        <w:rPr>
          <w:rFonts w:ascii="Arial" w:hAnsi="Arial" w:cs="Arial"/>
          <w:color w:val="000000" w:themeColor="text1"/>
          <w:sz w:val="22"/>
          <w:szCs w:val="26"/>
          <w:shd w:val="clear" w:color="auto" w:fill="FFFFFF"/>
        </w:rPr>
        <w:t xml:space="preserve">Mild steel has a relatively low tensile strength. It is made of low carbon and silicon. Therefore it is not used for special purposes such as reinforcement and heavy structure manufacturing. </w:t>
      </w:r>
    </w:p>
    <w:p w:rsidR="00784B5D" w:rsidRPr="00A74E8E" w:rsidRDefault="00784B5D" w:rsidP="00A74E8E">
      <w:pPr>
        <w:pStyle w:val="DefaultText11"/>
        <w:spacing w:line="360" w:lineRule="auto"/>
        <w:ind w:left="1134" w:right="-592"/>
        <w:jc w:val="both"/>
        <w:rPr>
          <w:rFonts w:ascii="Arial" w:hAnsi="Arial" w:cs="Arial"/>
          <w:color w:val="000000" w:themeColor="text1"/>
          <w:sz w:val="26"/>
          <w:szCs w:val="26"/>
        </w:rPr>
      </w:pPr>
      <w:r w:rsidRPr="00A74E8E">
        <w:rPr>
          <w:rFonts w:ascii="Arial" w:hAnsi="Arial" w:cs="Arial"/>
          <w:color w:val="000000" w:themeColor="text1"/>
          <w:sz w:val="22"/>
          <w:szCs w:val="26"/>
          <w:shd w:val="clear" w:color="auto" w:fill="FFFFFF"/>
        </w:rPr>
        <w:t>Mild Steel is cheap and easy to form, basically used for remelting, alloying and manufacturing of fabrication of steel structures. Mild steel is often used when large quantities of steel are needed. MS Square Bars are used in cranes gantry, bullock carts axles, conveyors, truck trailers and tippers, bright bars, anchor bolts and many more engineering industries.</w:t>
      </w:r>
    </w:p>
    <w:p w:rsidR="00A74E8E" w:rsidRDefault="00F81A4A" w:rsidP="00A74E8E">
      <w:pPr>
        <w:pStyle w:val="DefaultText11"/>
        <w:numPr>
          <w:ilvl w:val="0"/>
          <w:numId w:val="42"/>
        </w:numPr>
        <w:spacing w:line="360" w:lineRule="auto"/>
        <w:ind w:left="1134" w:right="-592" w:hanging="425"/>
        <w:jc w:val="both"/>
        <w:rPr>
          <w:rFonts w:ascii="Arial" w:hAnsi="Arial" w:cs="Arial"/>
          <w:b/>
          <w:color w:val="000000" w:themeColor="text1"/>
          <w:sz w:val="22"/>
          <w:szCs w:val="26"/>
        </w:rPr>
      </w:pPr>
      <w:r>
        <w:rPr>
          <w:rFonts w:ascii="Arial" w:hAnsi="Arial" w:cs="Arial"/>
          <w:b/>
          <w:color w:val="000000" w:themeColor="text1"/>
          <w:sz w:val="22"/>
          <w:szCs w:val="26"/>
        </w:rPr>
        <w:t>MILD STEEL INGOTS:</w:t>
      </w:r>
    </w:p>
    <w:p w:rsidR="00C660F9" w:rsidRPr="00A74E8E" w:rsidRDefault="00784B5D" w:rsidP="00A74E8E">
      <w:pPr>
        <w:pStyle w:val="DefaultText11"/>
        <w:spacing w:line="360" w:lineRule="auto"/>
        <w:ind w:left="1134" w:right="-592"/>
        <w:jc w:val="both"/>
        <w:rPr>
          <w:rFonts w:ascii="Arial" w:hAnsi="Arial" w:cs="Arial"/>
          <w:b/>
          <w:color w:val="000000" w:themeColor="text1"/>
          <w:sz w:val="22"/>
          <w:szCs w:val="26"/>
        </w:rPr>
      </w:pPr>
      <w:r w:rsidRPr="00A74E8E">
        <w:rPr>
          <w:rFonts w:ascii="Arial" w:hAnsi="Arial" w:cs="Arial"/>
          <w:color w:val="000000" w:themeColor="text1"/>
          <w:sz w:val="22"/>
          <w:szCs w:val="26"/>
          <w:shd w:val="clear" w:color="auto" w:fill="FFFFFF"/>
        </w:rPr>
        <w:t>Mild steel ingots are the basic raw material for manufacturing various types of rerolled products. With the increased infrastructural activities in the country, the demand for mild steel ingots are very high now-a-days. MS Ingots are used for forging, upsetting, and ring-rolling applications.</w:t>
      </w:r>
    </w:p>
    <w:p w:rsidR="00A74E8E" w:rsidRDefault="00F81A4A" w:rsidP="00A74E8E">
      <w:pPr>
        <w:pStyle w:val="DefaultText11"/>
        <w:numPr>
          <w:ilvl w:val="0"/>
          <w:numId w:val="42"/>
        </w:numPr>
        <w:spacing w:line="360" w:lineRule="auto"/>
        <w:ind w:left="1134" w:right="-592" w:hanging="425"/>
        <w:jc w:val="both"/>
        <w:rPr>
          <w:rFonts w:ascii="Arial" w:hAnsi="Arial" w:cs="Arial"/>
          <w:b/>
          <w:color w:val="000000" w:themeColor="text1"/>
          <w:sz w:val="22"/>
          <w:szCs w:val="26"/>
        </w:rPr>
      </w:pPr>
      <w:r>
        <w:rPr>
          <w:rFonts w:ascii="Arial" w:hAnsi="Arial" w:cs="Arial"/>
          <w:b/>
          <w:color w:val="000000" w:themeColor="text1"/>
          <w:sz w:val="22"/>
          <w:szCs w:val="26"/>
        </w:rPr>
        <w:t>PIG IRON:</w:t>
      </w:r>
    </w:p>
    <w:p w:rsidR="00C660F9" w:rsidRPr="00A74E8E" w:rsidRDefault="00784B5D" w:rsidP="00A74E8E">
      <w:pPr>
        <w:pStyle w:val="DefaultText11"/>
        <w:spacing w:line="360" w:lineRule="auto"/>
        <w:ind w:left="1134" w:right="-592"/>
        <w:jc w:val="both"/>
        <w:rPr>
          <w:rFonts w:ascii="Arial" w:hAnsi="Arial" w:cs="Arial"/>
          <w:b/>
          <w:color w:val="000000" w:themeColor="text1"/>
          <w:sz w:val="22"/>
          <w:szCs w:val="26"/>
        </w:rPr>
      </w:pPr>
      <w:r w:rsidRPr="00A74E8E">
        <w:rPr>
          <w:rFonts w:ascii="Arial" w:hAnsi="Arial" w:cs="Arial"/>
          <w:color w:val="000000" w:themeColor="text1"/>
          <w:sz w:val="22"/>
          <w:szCs w:val="26"/>
          <w:shd w:val="clear" w:color="auto" w:fill="FFFFFF"/>
        </w:rPr>
        <w:t xml:space="preserve">Pig iron is a form of iron that is produced by melting iron ore along with charcoal and limestone under very high pressure. Pig iron is an intermediate product of the iron </w:t>
      </w:r>
      <w:r w:rsidRPr="00A74E8E">
        <w:rPr>
          <w:rFonts w:ascii="Arial" w:hAnsi="Arial" w:cs="Arial"/>
          <w:color w:val="000000" w:themeColor="text1"/>
          <w:sz w:val="22"/>
          <w:szCs w:val="26"/>
          <w:shd w:val="clear" w:color="auto" w:fill="FFFFFF"/>
        </w:rPr>
        <w:lastRenderedPageBreak/>
        <w:t>industry. Pig iron has a very high carbon content, typically 3.5–4.5%, along with silica and other constituents of dross, which makes it very brittle, and not useful directly as a material except for limited applications</w:t>
      </w:r>
      <w:r w:rsidR="00F81A4A" w:rsidRPr="00A74E8E">
        <w:rPr>
          <w:rFonts w:ascii="Arial" w:hAnsi="Arial" w:cs="Arial"/>
          <w:color w:val="000000" w:themeColor="text1"/>
          <w:sz w:val="22"/>
          <w:szCs w:val="26"/>
          <w:shd w:val="clear" w:color="auto" w:fill="FFFFFF"/>
        </w:rPr>
        <w:t>.</w:t>
      </w:r>
    </w:p>
    <w:p w:rsidR="00A74E8E" w:rsidRDefault="00F81A4A" w:rsidP="00A74E8E">
      <w:pPr>
        <w:pStyle w:val="DefaultText11"/>
        <w:numPr>
          <w:ilvl w:val="0"/>
          <w:numId w:val="42"/>
        </w:numPr>
        <w:spacing w:line="360" w:lineRule="auto"/>
        <w:ind w:left="1134" w:right="-592" w:hanging="425"/>
        <w:jc w:val="both"/>
        <w:rPr>
          <w:rFonts w:ascii="Arial" w:hAnsi="Arial" w:cs="Arial"/>
          <w:b/>
          <w:color w:val="000000" w:themeColor="text1"/>
          <w:sz w:val="22"/>
          <w:szCs w:val="26"/>
        </w:rPr>
      </w:pPr>
      <w:r>
        <w:rPr>
          <w:rFonts w:ascii="Arial" w:hAnsi="Arial" w:cs="Arial"/>
          <w:b/>
          <w:color w:val="000000" w:themeColor="text1"/>
          <w:sz w:val="22"/>
          <w:szCs w:val="26"/>
        </w:rPr>
        <w:t>SPONGE IRON:</w:t>
      </w:r>
    </w:p>
    <w:p w:rsidR="00A74E8E" w:rsidRDefault="00F81A4A" w:rsidP="00A74E8E">
      <w:pPr>
        <w:pStyle w:val="DefaultText11"/>
        <w:spacing w:line="360" w:lineRule="auto"/>
        <w:ind w:left="1134" w:right="-592"/>
        <w:jc w:val="both"/>
        <w:rPr>
          <w:rFonts w:ascii="Arial" w:hAnsi="Arial" w:cs="Arial"/>
          <w:color w:val="000000" w:themeColor="text1"/>
          <w:sz w:val="22"/>
          <w:szCs w:val="26"/>
          <w:shd w:val="clear" w:color="auto" w:fill="FFFFFF"/>
        </w:rPr>
      </w:pPr>
      <w:r w:rsidRPr="00A74E8E">
        <w:rPr>
          <w:rFonts w:ascii="Arial" w:hAnsi="Arial" w:cs="Arial"/>
          <w:color w:val="000000" w:themeColor="text1"/>
          <w:sz w:val="22"/>
          <w:szCs w:val="26"/>
          <w:shd w:val="clear" w:color="auto" w:fill="FFFFFF"/>
        </w:rPr>
        <w:t xml:space="preserve">Sponge iron is a metallic product produced through direct reduction of iron ore in the solid state. It has high iron content, uniform and consistent quality, lower </w:t>
      </w:r>
      <w:r w:rsidR="00A74E8E" w:rsidRPr="00A74E8E">
        <w:rPr>
          <w:rFonts w:ascii="Arial" w:hAnsi="Arial" w:cs="Arial"/>
          <w:color w:val="000000" w:themeColor="text1"/>
          <w:sz w:val="22"/>
          <w:szCs w:val="26"/>
          <w:shd w:val="clear" w:color="auto" w:fill="FFFFFF"/>
        </w:rPr>
        <w:t>Sulphur</w:t>
      </w:r>
      <w:r w:rsidRPr="00A74E8E">
        <w:rPr>
          <w:rFonts w:ascii="Arial" w:hAnsi="Arial" w:cs="Arial"/>
          <w:color w:val="000000" w:themeColor="text1"/>
          <w:sz w:val="22"/>
          <w:szCs w:val="26"/>
          <w:shd w:val="clear" w:color="auto" w:fill="FFFFFF"/>
        </w:rPr>
        <w:t xml:space="preserve"> and phosphorus content.</w:t>
      </w:r>
    </w:p>
    <w:p w:rsidR="00F81A4A" w:rsidRPr="00A74E8E" w:rsidRDefault="00F81A4A" w:rsidP="00A74E8E">
      <w:pPr>
        <w:pStyle w:val="DefaultText11"/>
        <w:spacing w:line="360" w:lineRule="auto"/>
        <w:ind w:left="1134" w:right="-592"/>
        <w:jc w:val="both"/>
        <w:rPr>
          <w:rFonts w:ascii="Arial" w:hAnsi="Arial" w:cs="Arial"/>
          <w:b/>
          <w:color w:val="000000" w:themeColor="text1"/>
          <w:sz w:val="22"/>
          <w:szCs w:val="26"/>
        </w:rPr>
      </w:pPr>
      <w:r w:rsidRPr="00F81A4A">
        <w:rPr>
          <w:rFonts w:ascii="Arial" w:hAnsi="Arial" w:cs="Arial"/>
          <w:color w:val="000000" w:themeColor="text1"/>
          <w:sz w:val="22"/>
          <w:szCs w:val="26"/>
          <w:shd w:val="clear" w:color="auto" w:fill="FFFFFF"/>
        </w:rPr>
        <w:t>Sponge iron is superior to pig iron as it is richer in iron content. Because of this property, it is widely used in electric furnaces. Sponge iron, in its powdered form can be mixed with many other metals to manufacture a variety of iron based products.</w:t>
      </w:r>
    </w:p>
    <w:p w:rsidR="00F81A4A" w:rsidRPr="00F81A4A" w:rsidRDefault="00F81A4A" w:rsidP="00F81A4A">
      <w:pPr>
        <w:spacing w:line="360" w:lineRule="auto"/>
        <w:ind w:left="284"/>
        <w:jc w:val="both"/>
        <w:rPr>
          <w:rFonts w:ascii="Arial" w:hAnsi="Arial" w:cs="Arial"/>
          <w:color w:val="000000" w:themeColor="text1"/>
          <w:sz w:val="22"/>
          <w:szCs w:val="26"/>
          <w:shd w:val="clear" w:color="auto" w:fill="FFFFFF"/>
        </w:rPr>
      </w:pPr>
    </w:p>
    <w:p w:rsidR="00784B5D" w:rsidRPr="00F81A4A" w:rsidRDefault="00784B5D" w:rsidP="00F81A4A">
      <w:pPr>
        <w:spacing w:line="360" w:lineRule="auto"/>
        <w:ind w:left="284"/>
        <w:jc w:val="both"/>
        <w:rPr>
          <w:rFonts w:ascii="Arial" w:hAnsi="Arial" w:cs="Arial"/>
          <w:color w:val="000000" w:themeColor="text1"/>
          <w:sz w:val="22"/>
          <w:szCs w:val="26"/>
          <w:shd w:val="clear" w:color="auto" w:fill="FFFFFF"/>
        </w:rPr>
      </w:pPr>
    </w:p>
    <w:p w:rsidR="00C660F9" w:rsidRPr="00616464" w:rsidRDefault="00C660F9" w:rsidP="00616464">
      <w:pPr>
        <w:pStyle w:val="DefaultText11"/>
        <w:spacing w:line="360" w:lineRule="auto"/>
        <w:jc w:val="both"/>
        <w:rPr>
          <w:rFonts w:ascii="Arial" w:hAnsi="Arial" w:cs="Arial"/>
          <w:sz w:val="22"/>
          <w:szCs w:val="22"/>
        </w:rPr>
      </w:pPr>
    </w:p>
    <w:p w:rsidR="000505EA" w:rsidRDefault="000505EA" w:rsidP="00B31326">
      <w:pPr>
        <w:pStyle w:val="ListParagraph"/>
        <w:spacing w:line="360" w:lineRule="auto"/>
        <w:ind w:left="360"/>
        <w:jc w:val="both"/>
        <w:rPr>
          <w:rFonts w:ascii="Arial" w:hAnsi="Arial" w:cs="Arial"/>
          <w:sz w:val="22"/>
          <w:szCs w:val="22"/>
          <w:highlight w:val="yellow"/>
        </w:rPr>
      </w:pPr>
    </w:p>
    <w:p w:rsidR="00C14BB7" w:rsidRDefault="00C14BB7" w:rsidP="00B31326">
      <w:pPr>
        <w:pStyle w:val="ListParagraph"/>
        <w:spacing w:line="360" w:lineRule="auto"/>
        <w:ind w:left="360"/>
        <w:jc w:val="both"/>
        <w:rPr>
          <w:rFonts w:ascii="Arial" w:hAnsi="Arial" w:cs="Arial"/>
          <w:sz w:val="22"/>
          <w:szCs w:val="22"/>
          <w:highlight w:val="yellow"/>
        </w:rPr>
      </w:pPr>
    </w:p>
    <w:p w:rsidR="00C14BB7" w:rsidRDefault="00C14BB7"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A74E8E" w:rsidRDefault="00A74E8E" w:rsidP="00B31326">
      <w:pPr>
        <w:pStyle w:val="ListParagraph"/>
        <w:spacing w:line="360" w:lineRule="auto"/>
        <w:ind w:left="360"/>
        <w:jc w:val="both"/>
        <w:rPr>
          <w:rFonts w:ascii="Arial" w:hAnsi="Arial" w:cs="Arial"/>
          <w:sz w:val="22"/>
          <w:szCs w:val="22"/>
          <w:highlight w:val="yellow"/>
        </w:rPr>
      </w:pPr>
    </w:p>
    <w:p w:rsidR="00C14BB7" w:rsidRDefault="00C14BB7" w:rsidP="00B31326">
      <w:pPr>
        <w:pStyle w:val="ListParagraph"/>
        <w:spacing w:line="360" w:lineRule="auto"/>
        <w:ind w:left="360"/>
        <w:jc w:val="both"/>
        <w:rPr>
          <w:rFonts w:ascii="Arial" w:hAnsi="Arial" w:cs="Arial"/>
          <w:sz w:val="22"/>
          <w:szCs w:val="22"/>
          <w:highlight w:val="yellow"/>
        </w:rPr>
      </w:pP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022"/>
      </w:tblGrid>
      <w:tr w:rsidR="005A383B" w:rsidRPr="00710B99" w:rsidTr="00A74E8E">
        <w:trPr>
          <w:trHeight w:val="578"/>
        </w:trPr>
        <w:tc>
          <w:tcPr>
            <w:tcW w:w="777" w:type="pct"/>
            <w:shd w:val="clear" w:color="auto" w:fill="17365D"/>
            <w:vAlign w:val="center"/>
          </w:tcPr>
          <w:p w:rsidR="005A383B" w:rsidRPr="00710B99" w:rsidRDefault="005A383B" w:rsidP="00165BEE">
            <w:pPr>
              <w:spacing w:after="0" w:line="360" w:lineRule="auto"/>
              <w:jc w:val="center"/>
              <w:rPr>
                <w:rFonts w:ascii="Arial" w:hAnsi="Arial" w:cs="Arial"/>
                <w:b/>
                <w:i/>
                <w:sz w:val="22"/>
                <w:szCs w:val="22"/>
              </w:rPr>
            </w:pPr>
            <w:r w:rsidRPr="00710B99">
              <w:rPr>
                <w:rFonts w:ascii="Arial" w:hAnsi="Arial" w:cs="Arial"/>
                <w:b/>
                <w:sz w:val="22"/>
                <w:szCs w:val="22"/>
              </w:rPr>
              <w:lastRenderedPageBreak/>
              <w:t>PART D</w:t>
            </w:r>
          </w:p>
        </w:tc>
        <w:tc>
          <w:tcPr>
            <w:tcW w:w="4223" w:type="pct"/>
            <w:shd w:val="clear" w:color="auto" w:fill="DBE5F1"/>
            <w:vAlign w:val="center"/>
          </w:tcPr>
          <w:p w:rsidR="005A383B" w:rsidRPr="00710B99" w:rsidRDefault="00C90B4A" w:rsidP="00165BEE">
            <w:pPr>
              <w:spacing w:after="0" w:line="360" w:lineRule="auto"/>
              <w:jc w:val="center"/>
              <w:rPr>
                <w:rFonts w:ascii="Arial" w:hAnsi="Arial" w:cs="Arial"/>
                <w:b/>
                <w:i/>
                <w:sz w:val="22"/>
                <w:szCs w:val="22"/>
              </w:rPr>
            </w:pPr>
            <w:r>
              <w:rPr>
                <w:rFonts w:ascii="Arial" w:hAnsi="Arial" w:cs="Arial"/>
                <w:b/>
                <w:sz w:val="22"/>
                <w:szCs w:val="22"/>
              </w:rPr>
              <w:t>MARKET OVERVIEW ON STEEL</w:t>
            </w:r>
            <w:r w:rsidR="005A383B" w:rsidRPr="00710B99">
              <w:rPr>
                <w:rFonts w:ascii="Arial" w:hAnsi="Arial" w:cs="Arial"/>
                <w:b/>
                <w:sz w:val="22"/>
                <w:szCs w:val="22"/>
              </w:rPr>
              <w:t xml:space="preserve"> SECTOR</w:t>
            </w:r>
          </w:p>
        </w:tc>
      </w:tr>
    </w:tbl>
    <w:p w:rsidR="00A74E8E" w:rsidRDefault="00A74E8E" w:rsidP="00A74E8E">
      <w:pPr>
        <w:pStyle w:val="DefaultText11"/>
        <w:spacing w:after="0" w:line="360" w:lineRule="auto"/>
        <w:ind w:left="284"/>
        <w:jc w:val="both"/>
        <w:rPr>
          <w:rFonts w:ascii="Arial" w:hAnsi="Arial" w:cs="Arial"/>
          <w:b/>
          <w:sz w:val="22"/>
          <w:szCs w:val="22"/>
        </w:rPr>
      </w:pPr>
    </w:p>
    <w:p w:rsidR="00A74E8E" w:rsidRDefault="001E4533" w:rsidP="00A74E8E">
      <w:pPr>
        <w:pStyle w:val="DefaultText11"/>
        <w:numPr>
          <w:ilvl w:val="0"/>
          <w:numId w:val="26"/>
        </w:numPr>
        <w:spacing w:line="360" w:lineRule="auto"/>
        <w:ind w:left="426" w:hanging="426"/>
        <w:jc w:val="both"/>
        <w:rPr>
          <w:rFonts w:ascii="Arial" w:hAnsi="Arial" w:cs="Arial"/>
          <w:b/>
          <w:sz w:val="22"/>
          <w:szCs w:val="22"/>
        </w:rPr>
      </w:pPr>
      <w:r w:rsidRPr="001E4533">
        <w:rPr>
          <w:rFonts w:ascii="Arial" w:hAnsi="Arial" w:cs="Arial"/>
          <w:b/>
          <w:sz w:val="22"/>
          <w:szCs w:val="22"/>
        </w:rPr>
        <w:t>INTRODUCTION:</w:t>
      </w:r>
    </w:p>
    <w:p w:rsidR="00A74E8E" w:rsidRDefault="001E4533" w:rsidP="00A74E8E">
      <w:pPr>
        <w:pStyle w:val="DefaultText11"/>
        <w:spacing w:line="360" w:lineRule="auto"/>
        <w:ind w:left="426" w:right="-592"/>
        <w:jc w:val="both"/>
        <w:rPr>
          <w:rFonts w:ascii="Arial" w:hAnsi="Arial" w:cs="Arial"/>
          <w:b/>
          <w:sz w:val="22"/>
          <w:szCs w:val="22"/>
        </w:rPr>
      </w:pPr>
      <w:r w:rsidRPr="00A74E8E">
        <w:rPr>
          <w:rFonts w:ascii="Arial" w:hAnsi="Arial" w:cs="Arial"/>
          <w:sz w:val="22"/>
          <w:szCs w:val="22"/>
        </w:rPr>
        <w:t xml:space="preserve">As of October 2021, India was the world's second-largest producer of crude steel, with an output of 9.8 MT. In FY22 (till January), the production of crude steel and finished steel stood at 98.39 MT and 92.82 MT, respectively. In FY22, crude steel production in India is estimated to increase by 18%, to reach 120 million tonnes, </w:t>
      </w:r>
      <w:r w:rsidR="00423527" w:rsidRPr="00A74E8E">
        <w:rPr>
          <w:rFonts w:ascii="Arial" w:hAnsi="Arial" w:cs="Arial"/>
          <w:sz w:val="22"/>
          <w:szCs w:val="22"/>
        </w:rPr>
        <w:t>due to the</w:t>
      </w:r>
      <w:r w:rsidRPr="00A74E8E">
        <w:rPr>
          <w:rFonts w:ascii="Arial" w:hAnsi="Arial" w:cs="Arial"/>
          <w:sz w:val="22"/>
          <w:szCs w:val="22"/>
        </w:rPr>
        <w:t xml:space="preserve"> rising demand from customers. The growth in the Indian steel sector has been driven by the domestic availability of raw materials such as iron ore and cost-effective </w:t>
      </w:r>
      <w:r w:rsidR="00C90B4A" w:rsidRPr="00A74E8E">
        <w:rPr>
          <w:rFonts w:ascii="Arial" w:hAnsi="Arial" w:cs="Arial"/>
          <w:sz w:val="22"/>
          <w:szCs w:val="22"/>
        </w:rPr>
        <w:t>labor</w:t>
      </w:r>
      <w:r w:rsidR="00423527" w:rsidRPr="00A74E8E">
        <w:rPr>
          <w:rFonts w:ascii="Arial" w:hAnsi="Arial" w:cs="Arial"/>
          <w:sz w:val="22"/>
          <w:szCs w:val="22"/>
        </w:rPr>
        <w:t>. Further</w:t>
      </w:r>
      <w:r w:rsidRPr="00A74E8E">
        <w:rPr>
          <w:rFonts w:ascii="Arial" w:hAnsi="Arial" w:cs="Arial"/>
          <w:sz w:val="22"/>
          <w:szCs w:val="22"/>
        </w:rPr>
        <w:t>, the steel sector has been a major contributor to India's manufacturing output.</w:t>
      </w:r>
    </w:p>
    <w:p w:rsidR="00A74E8E" w:rsidRDefault="001E4533" w:rsidP="00A74E8E">
      <w:pPr>
        <w:pStyle w:val="DefaultText11"/>
        <w:spacing w:line="360" w:lineRule="auto"/>
        <w:ind w:left="426" w:right="-592"/>
        <w:jc w:val="both"/>
        <w:rPr>
          <w:rFonts w:ascii="Arial" w:hAnsi="Arial" w:cs="Arial"/>
          <w:b/>
          <w:sz w:val="22"/>
          <w:szCs w:val="22"/>
        </w:rPr>
      </w:pPr>
      <w:r w:rsidRPr="001E4533">
        <w:rPr>
          <w:rFonts w:ascii="Arial" w:hAnsi="Arial" w:cs="Arial"/>
          <w:sz w:val="22"/>
          <w:szCs w:val="22"/>
        </w:rPr>
        <w:t xml:space="preserve">The Indian steel industry is modern, with state-of-the-art steel mills. It has always strived for continuous </w:t>
      </w:r>
      <w:r w:rsidR="00423527" w:rsidRPr="001E4533">
        <w:rPr>
          <w:rFonts w:ascii="Arial" w:hAnsi="Arial" w:cs="Arial"/>
          <w:sz w:val="22"/>
          <w:szCs w:val="22"/>
        </w:rPr>
        <w:t>modernization</w:t>
      </w:r>
      <w:r w:rsidRPr="001E4533">
        <w:rPr>
          <w:rFonts w:ascii="Arial" w:hAnsi="Arial" w:cs="Arial"/>
          <w:sz w:val="22"/>
          <w:szCs w:val="22"/>
        </w:rPr>
        <w:t xml:space="preserve"> of older plants and up-gradation to h</w:t>
      </w:r>
      <w:r>
        <w:rPr>
          <w:rFonts w:ascii="Arial" w:hAnsi="Arial" w:cs="Arial"/>
          <w:sz w:val="22"/>
          <w:szCs w:val="22"/>
        </w:rPr>
        <w:t xml:space="preserve">igher energy efficiency levels. </w:t>
      </w:r>
    </w:p>
    <w:p w:rsidR="001E4533" w:rsidRPr="00A74E8E" w:rsidRDefault="001E4533" w:rsidP="00A74E8E">
      <w:pPr>
        <w:pStyle w:val="DefaultText11"/>
        <w:spacing w:after="0" w:line="360" w:lineRule="auto"/>
        <w:ind w:left="426" w:right="-592"/>
        <w:jc w:val="both"/>
        <w:rPr>
          <w:rFonts w:ascii="Arial" w:hAnsi="Arial" w:cs="Arial"/>
          <w:b/>
          <w:sz w:val="22"/>
          <w:szCs w:val="22"/>
        </w:rPr>
      </w:pPr>
      <w:r w:rsidRPr="001E4533">
        <w:rPr>
          <w:rFonts w:ascii="Arial" w:hAnsi="Arial" w:cs="Arial"/>
          <w:sz w:val="22"/>
          <w:szCs w:val="22"/>
        </w:rPr>
        <w:t>The Indian steel industry is classified into three categories - major producers, main producers and secondary producers.</w:t>
      </w:r>
    </w:p>
    <w:p w:rsidR="00A7704C" w:rsidRDefault="00A7704C" w:rsidP="00A74E8E">
      <w:pPr>
        <w:pStyle w:val="DefaultText11"/>
        <w:spacing w:after="0" w:line="276" w:lineRule="auto"/>
        <w:ind w:left="284" w:right="-613"/>
        <w:jc w:val="both"/>
        <w:rPr>
          <w:rFonts w:ascii="Arial" w:hAnsi="Arial" w:cs="Arial"/>
          <w:sz w:val="22"/>
          <w:szCs w:val="22"/>
        </w:rPr>
      </w:pPr>
    </w:p>
    <w:p w:rsidR="00A7704C" w:rsidRDefault="00A7704C" w:rsidP="00A74E8E">
      <w:pPr>
        <w:pStyle w:val="DefaultText11"/>
        <w:spacing w:after="0" w:line="360" w:lineRule="auto"/>
        <w:ind w:left="426" w:right="-613"/>
        <w:jc w:val="both"/>
        <w:rPr>
          <w:rFonts w:ascii="Arial" w:hAnsi="Arial" w:cs="Arial"/>
          <w:sz w:val="22"/>
          <w:szCs w:val="22"/>
        </w:rPr>
      </w:pPr>
      <w:r>
        <w:rPr>
          <w:rFonts w:ascii="Arial" w:hAnsi="Arial" w:cs="Arial"/>
          <w:noProof/>
          <w:sz w:val="22"/>
          <w:szCs w:val="22"/>
          <w:lang w:val="en-IN" w:eastAsia="en-IN"/>
        </w:rPr>
        <w:drawing>
          <wp:inline distT="0" distB="0" distL="0" distR="0">
            <wp:extent cx="5743575" cy="415290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747C2A.tmp"/>
                    <pic:cNvPicPr/>
                  </pic:nvPicPr>
                  <pic:blipFill>
                    <a:blip r:embed="rId12">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5743575" cy="4152900"/>
                    </a:xfrm>
                    <a:prstGeom prst="rect">
                      <a:avLst/>
                    </a:prstGeom>
                    <a:ln>
                      <a:solidFill>
                        <a:schemeClr val="bg2">
                          <a:lumMod val="50000"/>
                        </a:schemeClr>
                      </a:solidFill>
                    </a:ln>
                  </pic:spPr>
                </pic:pic>
              </a:graphicData>
            </a:graphic>
          </wp:inline>
        </w:drawing>
      </w:r>
    </w:p>
    <w:p w:rsidR="005A0803" w:rsidRDefault="005A0803" w:rsidP="005A0803">
      <w:pPr>
        <w:pStyle w:val="DefaultText11"/>
        <w:spacing w:line="276" w:lineRule="auto"/>
        <w:ind w:left="284" w:right="-613"/>
        <w:jc w:val="both"/>
        <w:rPr>
          <w:rFonts w:ascii="Arial" w:hAnsi="Arial" w:cs="Arial"/>
          <w:sz w:val="22"/>
          <w:szCs w:val="22"/>
        </w:rPr>
      </w:pPr>
    </w:p>
    <w:p w:rsidR="005A0803" w:rsidRDefault="005A0803" w:rsidP="00E31CB6">
      <w:pPr>
        <w:pStyle w:val="ListParagraph"/>
        <w:numPr>
          <w:ilvl w:val="0"/>
          <w:numId w:val="24"/>
        </w:numPr>
        <w:spacing w:line="360" w:lineRule="auto"/>
        <w:ind w:left="851" w:hanging="425"/>
        <w:rPr>
          <w:rFonts w:ascii="Arial" w:hAnsi="Arial" w:cs="Arial"/>
          <w:b/>
          <w:sz w:val="22"/>
          <w:szCs w:val="22"/>
        </w:rPr>
      </w:pPr>
      <w:r w:rsidRPr="00131EDB">
        <w:rPr>
          <w:rFonts w:ascii="Arial" w:hAnsi="Arial" w:cs="Arial"/>
          <w:b/>
          <w:sz w:val="22"/>
          <w:szCs w:val="22"/>
        </w:rPr>
        <w:lastRenderedPageBreak/>
        <w:t>ROBUST DEMAND:</w:t>
      </w:r>
    </w:p>
    <w:p w:rsidR="005A0803" w:rsidRDefault="005A0803" w:rsidP="00E31CB6">
      <w:pPr>
        <w:pStyle w:val="ListParagraph"/>
        <w:numPr>
          <w:ilvl w:val="0"/>
          <w:numId w:val="25"/>
        </w:numPr>
        <w:spacing w:line="360" w:lineRule="auto"/>
        <w:ind w:left="1276" w:right="-613" w:hanging="425"/>
        <w:jc w:val="both"/>
        <w:rPr>
          <w:rFonts w:ascii="Arial" w:hAnsi="Arial" w:cs="Arial"/>
          <w:sz w:val="22"/>
          <w:szCs w:val="22"/>
        </w:rPr>
      </w:pPr>
      <w:r w:rsidRPr="00131EDB">
        <w:rPr>
          <w:rFonts w:ascii="Arial" w:hAnsi="Arial" w:cs="Arial"/>
          <w:sz w:val="22"/>
          <w:szCs w:val="22"/>
        </w:rPr>
        <w:t>India’s finished steel consumption is anticipated to increase to 230 MT by 2030-31 from 86.3 MT in FY22 (till January).</w:t>
      </w:r>
    </w:p>
    <w:p w:rsidR="005A0803" w:rsidRPr="007C5A57" w:rsidRDefault="005A0803" w:rsidP="00E31CB6">
      <w:pPr>
        <w:pStyle w:val="ListParagraph"/>
        <w:numPr>
          <w:ilvl w:val="0"/>
          <w:numId w:val="25"/>
        </w:numPr>
        <w:spacing w:line="360" w:lineRule="auto"/>
        <w:ind w:left="1276" w:right="-613" w:hanging="425"/>
        <w:jc w:val="both"/>
        <w:rPr>
          <w:rFonts w:ascii="Arial" w:hAnsi="Arial" w:cs="Arial"/>
          <w:sz w:val="22"/>
          <w:szCs w:val="22"/>
        </w:rPr>
      </w:pPr>
      <w:r w:rsidRPr="007C5A57">
        <w:rPr>
          <w:rFonts w:ascii="Arial" w:hAnsi="Arial" w:cs="Arial"/>
          <w:sz w:val="22"/>
          <w:szCs w:val="22"/>
        </w:rPr>
        <w:t>As of October 2021, India was the world’s second-largest producer of crude steel, with an output of 9.8 MT</w:t>
      </w:r>
    </w:p>
    <w:p w:rsidR="005A0803" w:rsidRDefault="005A0803" w:rsidP="00E31CB6">
      <w:pPr>
        <w:pStyle w:val="ListParagraph"/>
        <w:numPr>
          <w:ilvl w:val="0"/>
          <w:numId w:val="24"/>
        </w:numPr>
        <w:spacing w:line="360" w:lineRule="auto"/>
        <w:ind w:left="851" w:hanging="425"/>
        <w:rPr>
          <w:rFonts w:ascii="Arial" w:hAnsi="Arial" w:cs="Arial"/>
          <w:b/>
          <w:sz w:val="22"/>
          <w:szCs w:val="22"/>
        </w:rPr>
      </w:pPr>
      <w:r>
        <w:rPr>
          <w:rFonts w:ascii="Arial" w:hAnsi="Arial" w:cs="Arial"/>
          <w:b/>
          <w:sz w:val="22"/>
          <w:szCs w:val="22"/>
        </w:rPr>
        <w:t>INCREASING INVESTMENTS</w:t>
      </w:r>
      <w:r w:rsidRPr="00131EDB">
        <w:rPr>
          <w:rFonts w:ascii="Arial" w:hAnsi="Arial" w:cs="Arial"/>
          <w:b/>
          <w:sz w:val="22"/>
          <w:szCs w:val="22"/>
        </w:rPr>
        <w:t>:</w:t>
      </w:r>
    </w:p>
    <w:p w:rsidR="005A0803" w:rsidRDefault="005A0803" w:rsidP="00E31CB6">
      <w:pPr>
        <w:pStyle w:val="ListParagraph"/>
        <w:numPr>
          <w:ilvl w:val="0"/>
          <w:numId w:val="25"/>
        </w:numPr>
        <w:spacing w:line="360" w:lineRule="auto"/>
        <w:ind w:left="1276" w:right="-613" w:hanging="425"/>
        <w:jc w:val="both"/>
        <w:rPr>
          <w:rFonts w:ascii="Arial" w:hAnsi="Arial" w:cs="Arial"/>
          <w:sz w:val="22"/>
          <w:szCs w:val="22"/>
        </w:rPr>
      </w:pPr>
      <w:r w:rsidRPr="007C5A57">
        <w:rPr>
          <w:rFonts w:ascii="Arial" w:hAnsi="Arial" w:cs="Arial"/>
          <w:sz w:val="22"/>
          <w:szCs w:val="22"/>
        </w:rPr>
        <w:t>The industry is witnessing consolidation of players, which has led to investment by entities from other sectors. The ongoing consolidation also presents an opportunity to global players to enter the Indian market</w:t>
      </w:r>
      <w:r w:rsidR="00A7704C">
        <w:rPr>
          <w:rFonts w:ascii="Arial" w:hAnsi="Arial" w:cs="Arial"/>
          <w:sz w:val="22"/>
          <w:szCs w:val="22"/>
        </w:rPr>
        <w:t>.</w:t>
      </w:r>
    </w:p>
    <w:p w:rsidR="00A7704C" w:rsidRDefault="00A7704C" w:rsidP="00E31CB6">
      <w:pPr>
        <w:spacing w:after="0" w:line="360" w:lineRule="auto"/>
        <w:ind w:left="851" w:right="-613"/>
        <w:jc w:val="both"/>
        <w:rPr>
          <w:rFonts w:ascii="Arial" w:hAnsi="Arial" w:cs="Arial"/>
          <w:sz w:val="22"/>
          <w:szCs w:val="22"/>
        </w:rPr>
      </w:pPr>
      <w:r>
        <w:rPr>
          <w:rFonts w:ascii="Arial" w:hAnsi="Arial" w:cs="Arial"/>
          <w:noProof/>
          <w:sz w:val="22"/>
          <w:szCs w:val="22"/>
          <w:lang w:val="en-IN" w:eastAsia="en-IN"/>
        </w:rPr>
        <w:drawing>
          <wp:inline distT="0" distB="0" distL="0" distR="0">
            <wp:extent cx="5448300" cy="39147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7479D0.tmp"/>
                    <pic:cNvPicPr/>
                  </pic:nvPicPr>
                  <pic:blipFill>
                    <a:blip r:embed="rId13">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5448300" cy="3914775"/>
                    </a:xfrm>
                    <a:prstGeom prst="rect">
                      <a:avLst/>
                    </a:prstGeom>
                    <a:ln>
                      <a:solidFill>
                        <a:schemeClr val="bg2">
                          <a:lumMod val="50000"/>
                        </a:schemeClr>
                      </a:solidFill>
                    </a:ln>
                  </pic:spPr>
                </pic:pic>
              </a:graphicData>
            </a:graphic>
          </wp:inline>
        </w:drawing>
      </w:r>
    </w:p>
    <w:p w:rsidR="00A7704C" w:rsidRPr="00A7704C" w:rsidRDefault="00A7704C" w:rsidP="00A7704C">
      <w:pPr>
        <w:spacing w:line="276" w:lineRule="auto"/>
        <w:ind w:left="709" w:right="-613"/>
        <w:jc w:val="both"/>
        <w:rPr>
          <w:rFonts w:ascii="Arial" w:hAnsi="Arial" w:cs="Arial"/>
          <w:sz w:val="22"/>
          <w:szCs w:val="22"/>
        </w:rPr>
      </w:pPr>
    </w:p>
    <w:p w:rsidR="005A0803" w:rsidRDefault="005A0803" w:rsidP="00E31CB6">
      <w:pPr>
        <w:pStyle w:val="ListParagraph"/>
        <w:numPr>
          <w:ilvl w:val="0"/>
          <w:numId w:val="24"/>
        </w:numPr>
        <w:spacing w:line="360" w:lineRule="auto"/>
        <w:ind w:left="851" w:hanging="425"/>
        <w:rPr>
          <w:rFonts w:ascii="Arial" w:hAnsi="Arial" w:cs="Arial"/>
          <w:b/>
          <w:sz w:val="22"/>
          <w:szCs w:val="22"/>
        </w:rPr>
      </w:pPr>
      <w:r>
        <w:rPr>
          <w:rFonts w:ascii="Arial" w:hAnsi="Arial" w:cs="Arial"/>
          <w:b/>
          <w:sz w:val="22"/>
          <w:szCs w:val="22"/>
        </w:rPr>
        <w:t>POLICY SUPPORT</w:t>
      </w:r>
      <w:r w:rsidRPr="00131EDB">
        <w:rPr>
          <w:rFonts w:ascii="Arial" w:hAnsi="Arial" w:cs="Arial"/>
          <w:b/>
          <w:sz w:val="22"/>
          <w:szCs w:val="22"/>
        </w:rPr>
        <w:t>:</w:t>
      </w:r>
    </w:p>
    <w:p w:rsidR="005A0803" w:rsidRDefault="005A0803" w:rsidP="00E31CB6">
      <w:pPr>
        <w:pStyle w:val="ListParagraph"/>
        <w:numPr>
          <w:ilvl w:val="0"/>
          <w:numId w:val="25"/>
        </w:numPr>
        <w:spacing w:line="360" w:lineRule="auto"/>
        <w:ind w:left="1276" w:right="-613" w:hanging="425"/>
        <w:jc w:val="both"/>
        <w:rPr>
          <w:rFonts w:ascii="Arial" w:hAnsi="Arial" w:cs="Arial"/>
          <w:sz w:val="22"/>
          <w:szCs w:val="22"/>
        </w:rPr>
      </w:pPr>
      <w:r w:rsidRPr="007C5A57">
        <w:rPr>
          <w:rFonts w:ascii="Arial" w:hAnsi="Arial" w:cs="Arial"/>
          <w:sz w:val="22"/>
          <w:szCs w:val="22"/>
        </w:rPr>
        <w:t>In October 2021, the government announced guidelines for the approved specialty steel production-linked incentive (PLI) scheme</w:t>
      </w:r>
    </w:p>
    <w:p w:rsidR="005A0803" w:rsidRPr="007C5A57" w:rsidRDefault="005A0803" w:rsidP="00E31CB6">
      <w:pPr>
        <w:pStyle w:val="ListParagraph"/>
        <w:numPr>
          <w:ilvl w:val="0"/>
          <w:numId w:val="25"/>
        </w:numPr>
        <w:spacing w:line="360" w:lineRule="auto"/>
        <w:ind w:left="1276" w:right="-613" w:hanging="425"/>
        <w:jc w:val="both"/>
        <w:rPr>
          <w:rFonts w:ascii="Arial" w:hAnsi="Arial" w:cs="Arial"/>
          <w:sz w:val="22"/>
          <w:szCs w:val="22"/>
        </w:rPr>
      </w:pPr>
      <w:r w:rsidRPr="007C5A57">
        <w:rPr>
          <w:rFonts w:ascii="Arial" w:hAnsi="Arial" w:cs="Arial"/>
          <w:sz w:val="22"/>
          <w:szCs w:val="22"/>
        </w:rPr>
        <w:t>Under the Union Budget 2022-23, the government allocated Rs. 47 crore to the Ministry of Steel</w:t>
      </w:r>
    </w:p>
    <w:p w:rsidR="005A0803" w:rsidRDefault="005A0803" w:rsidP="00E31CB6">
      <w:pPr>
        <w:pStyle w:val="ListParagraph"/>
        <w:numPr>
          <w:ilvl w:val="0"/>
          <w:numId w:val="24"/>
        </w:numPr>
        <w:spacing w:line="360" w:lineRule="auto"/>
        <w:ind w:left="851" w:hanging="425"/>
        <w:rPr>
          <w:rFonts w:ascii="Arial" w:hAnsi="Arial" w:cs="Arial"/>
          <w:b/>
          <w:sz w:val="22"/>
          <w:szCs w:val="22"/>
        </w:rPr>
      </w:pPr>
      <w:r>
        <w:rPr>
          <w:rFonts w:ascii="Arial" w:hAnsi="Arial" w:cs="Arial"/>
          <w:b/>
          <w:sz w:val="22"/>
          <w:szCs w:val="22"/>
        </w:rPr>
        <w:lastRenderedPageBreak/>
        <w:t>COMPETITIVE ADVANTAGE</w:t>
      </w:r>
      <w:r w:rsidRPr="00131EDB">
        <w:rPr>
          <w:rFonts w:ascii="Arial" w:hAnsi="Arial" w:cs="Arial"/>
          <w:b/>
          <w:sz w:val="22"/>
          <w:szCs w:val="22"/>
        </w:rPr>
        <w:t>:</w:t>
      </w:r>
    </w:p>
    <w:p w:rsidR="005A0803" w:rsidRDefault="005A0803" w:rsidP="00E31CB6">
      <w:pPr>
        <w:pStyle w:val="ListParagraph"/>
        <w:numPr>
          <w:ilvl w:val="0"/>
          <w:numId w:val="25"/>
        </w:numPr>
        <w:spacing w:line="360" w:lineRule="auto"/>
        <w:ind w:left="1276" w:right="-613" w:hanging="425"/>
        <w:jc w:val="both"/>
        <w:rPr>
          <w:rFonts w:ascii="Arial" w:hAnsi="Arial" w:cs="Arial"/>
          <w:sz w:val="22"/>
          <w:szCs w:val="22"/>
        </w:rPr>
      </w:pPr>
      <w:r w:rsidRPr="007C5A57">
        <w:rPr>
          <w:rFonts w:ascii="Arial" w:hAnsi="Arial" w:cs="Arial"/>
          <w:sz w:val="22"/>
          <w:szCs w:val="22"/>
        </w:rPr>
        <w:t>As of September 2021, India was the world’s second-largest producer of crude steel, with an output of 9.5 MT.</w:t>
      </w:r>
    </w:p>
    <w:p w:rsidR="005A0803" w:rsidRDefault="005A0803" w:rsidP="00E31CB6">
      <w:pPr>
        <w:pStyle w:val="ListParagraph"/>
        <w:numPr>
          <w:ilvl w:val="0"/>
          <w:numId w:val="25"/>
        </w:numPr>
        <w:spacing w:line="360" w:lineRule="auto"/>
        <w:ind w:left="1276" w:right="-613" w:hanging="425"/>
        <w:jc w:val="both"/>
        <w:rPr>
          <w:rFonts w:ascii="Arial" w:hAnsi="Arial" w:cs="Arial"/>
          <w:sz w:val="22"/>
          <w:szCs w:val="22"/>
        </w:rPr>
      </w:pPr>
      <w:r w:rsidRPr="00E14B75">
        <w:rPr>
          <w:rFonts w:ascii="Arial" w:hAnsi="Arial" w:cs="Arial"/>
          <w:sz w:val="22"/>
          <w:szCs w:val="22"/>
        </w:rPr>
        <w:t>Easy availability of low-cost manpower and presence of abundant iron ore reserves make India competitive in the global set up.</w:t>
      </w:r>
    </w:p>
    <w:p w:rsidR="005A0803" w:rsidRPr="00E31CB6" w:rsidRDefault="005A0803" w:rsidP="00E31CB6">
      <w:pPr>
        <w:pStyle w:val="ListParagraph"/>
        <w:numPr>
          <w:ilvl w:val="0"/>
          <w:numId w:val="25"/>
        </w:numPr>
        <w:spacing w:line="360" w:lineRule="auto"/>
        <w:ind w:left="1276" w:right="-613" w:hanging="425"/>
        <w:jc w:val="both"/>
        <w:rPr>
          <w:rFonts w:ascii="Arial" w:hAnsi="Arial" w:cs="Arial"/>
          <w:sz w:val="22"/>
          <w:szCs w:val="22"/>
        </w:rPr>
      </w:pPr>
      <w:r w:rsidRPr="00DD714A">
        <w:rPr>
          <w:rFonts w:ascii="Arial" w:hAnsi="Arial" w:cs="Arial"/>
          <w:sz w:val="22"/>
          <w:szCs w:val="22"/>
        </w:rPr>
        <w:t>India is home to fifth-highest reserves of iron ore in the world.</w:t>
      </w:r>
    </w:p>
    <w:p w:rsidR="00423527" w:rsidRDefault="00423527" w:rsidP="00E31CB6">
      <w:pPr>
        <w:pStyle w:val="DefaultText11"/>
        <w:numPr>
          <w:ilvl w:val="0"/>
          <w:numId w:val="26"/>
        </w:numPr>
        <w:spacing w:before="240" w:line="360" w:lineRule="auto"/>
        <w:ind w:left="426" w:hanging="426"/>
        <w:jc w:val="both"/>
        <w:rPr>
          <w:rFonts w:ascii="Arial" w:hAnsi="Arial" w:cs="Arial"/>
          <w:b/>
          <w:sz w:val="22"/>
          <w:szCs w:val="22"/>
        </w:rPr>
      </w:pPr>
      <w:r>
        <w:rPr>
          <w:rFonts w:ascii="Arial" w:hAnsi="Arial" w:cs="Arial"/>
          <w:b/>
          <w:sz w:val="22"/>
          <w:szCs w:val="22"/>
        </w:rPr>
        <w:t>MARKET SIZE OF THE INDIAN STEEL INDUSTRY</w:t>
      </w:r>
      <w:r w:rsidRPr="001E4533">
        <w:rPr>
          <w:rFonts w:ascii="Arial" w:hAnsi="Arial" w:cs="Arial"/>
          <w:b/>
          <w:sz w:val="22"/>
          <w:szCs w:val="22"/>
        </w:rPr>
        <w:t>:</w:t>
      </w:r>
    </w:p>
    <w:p w:rsidR="00423527" w:rsidRDefault="00423527" w:rsidP="00E31CB6">
      <w:pPr>
        <w:pStyle w:val="DefaultText11"/>
        <w:spacing w:after="0" w:line="360" w:lineRule="auto"/>
        <w:ind w:left="851"/>
        <w:rPr>
          <w:rFonts w:ascii="Arial" w:hAnsi="Arial" w:cs="Arial"/>
          <w:sz w:val="22"/>
          <w:szCs w:val="22"/>
        </w:rPr>
      </w:pPr>
      <w:r>
        <w:rPr>
          <w:rFonts w:ascii="Arial" w:hAnsi="Arial" w:cs="Arial"/>
          <w:noProof/>
          <w:sz w:val="22"/>
          <w:szCs w:val="22"/>
          <w:lang w:val="en-IN" w:eastAsia="en-IN"/>
        </w:rPr>
        <w:drawing>
          <wp:inline distT="0" distB="0" distL="0" distR="0">
            <wp:extent cx="5000625" cy="3352800"/>
            <wp:effectExtent l="19050" t="19050" r="2857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7492DC.tmp"/>
                    <pic:cNvPicPr/>
                  </pic:nvPicPr>
                  <pic:blipFill>
                    <a:blip r:embed="rId14">
                      <a:extLst>
                        <a:ext uri="{28A0092B-C50C-407E-A947-70E740481C1C}">
                          <a14:useLocalDpi xmlns:a14="http://schemas.microsoft.com/office/drawing/2010/main" val="0"/>
                        </a:ext>
                      </a:extLst>
                    </a:blip>
                    <a:stretch>
                      <a:fillRect/>
                    </a:stretch>
                  </pic:blipFill>
                  <pic:spPr>
                    <a:xfrm>
                      <a:off x="0" y="0"/>
                      <a:ext cx="5001338" cy="3353278"/>
                    </a:xfrm>
                    <a:prstGeom prst="rect">
                      <a:avLst/>
                    </a:prstGeom>
                    <a:ln>
                      <a:solidFill>
                        <a:schemeClr val="bg2">
                          <a:lumMod val="50000"/>
                        </a:schemeClr>
                      </a:solidFill>
                    </a:ln>
                  </pic:spPr>
                </pic:pic>
              </a:graphicData>
            </a:graphic>
          </wp:inline>
        </w:drawing>
      </w:r>
    </w:p>
    <w:p w:rsidR="00A7704C" w:rsidRDefault="00A7704C" w:rsidP="00E31CB6">
      <w:pPr>
        <w:pStyle w:val="DefaultText11"/>
        <w:spacing w:after="0" w:line="276" w:lineRule="auto"/>
        <w:ind w:left="426" w:right="-613"/>
        <w:jc w:val="both"/>
        <w:rPr>
          <w:rFonts w:ascii="Arial" w:hAnsi="Arial" w:cs="Arial"/>
          <w:sz w:val="22"/>
          <w:szCs w:val="22"/>
        </w:rPr>
      </w:pPr>
    </w:p>
    <w:p w:rsidR="00E31CB6" w:rsidRDefault="00423527" w:rsidP="00E31CB6">
      <w:pPr>
        <w:pStyle w:val="DefaultText11"/>
        <w:spacing w:line="360" w:lineRule="auto"/>
        <w:ind w:left="426" w:right="-613"/>
        <w:jc w:val="both"/>
        <w:rPr>
          <w:rFonts w:ascii="Arial" w:hAnsi="Arial" w:cs="Arial"/>
          <w:sz w:val="22"/>
          <w:szCs w:val="22"/>
        </w:rPr>
      </w:pPr>
      <w:r w:rsidRPr="00423527">
        <w:rPr>
          <w:rFonts w:ascii="Arial" w:hAnsi="Arial" w:cs="Arial"/>
          <w:sz w:val="22"/>
          <w:szCs w:val="22"/>
        </w:rPr>
        <w:t>In FY22 (till January), the production of crude steel and finished steel stood a 98.39 MT and 92.82 MT,</w:t>
      </w:r>
      <w:r w:rsidR="00D61099">
        <w:rPr>
          <w:rFonts w:ascii="Arial" w:hAnsi="Arial" w:cs="Arial"/>
          <w:sz w:val="22"/>
          <w:szCs w:val="22"/>
        </w:rPr>
        <w:t xml:space="preserve"> respectively. According to various rating houses</w:t>
      </w:r>
      <w:r w:rsidRPr="00423527">
        <w:rPr>
          <w:rFonts w:ascii="Arial" w:hAnsi="Arial" w:cs="Arial"/>
          <w:sz w:val="22"/>
          <w:szCs w:val="22"/>
        </w:rPr>
        <w:t xml:space="preserve">, crude steel production is expected to reach 112-114 MT (million tonnes), an increase of 8-9% YoY in FY22. </w:t>
      </w:r>
    </w:p>
    <w:p w:rsidR="00E31CB6" w:rsidRDefault="00423527" w:rsidP="00E31CB6">
      <w:pPr>
        <w:pStyle w:val="DefaultText11"/>
        <w:spacing w:line="360" w:lineRule="auto"/>
        <w:ind w:left="426" w:right="-613"/>
        <w:jc w:val="both"/>
        <w:rPr>
          <w:rFonts w:ascii="Arial" w:hAnsi="Arial" w:cs="Arial"/>
          <w:sz w:val="22"/>
          <w:szCs w:val="22"/>
        </w:rPr>
      </w:pPr>
      <w:r w:rsidRPr="00423527">
        <w:rPr>
          <w:rFonts w:ascii="Arial" w:hAnsi="Arial" w:cs="Arial"/>
          <w:sz w:val="22"/>
          <w:szCs w:val="22"/>
        </w:rPr>
        <w:t>The consumption of finished steel stood at 86.3 MT in FY22</w:t>
      </w:r>
      <w:r w:rsidR="00D61099">
        <w:rPr>
          <w:rFonts w:ascii="Arial" w:hAnsi="Arial" w:cs="Arial"/>
          <w:sz w:val="22"/>
          <w:szCs w:val="22"/>
        </w:rPr>
        <w:t xml:space="preserve"> (till January). From April 2021 to </w:t>
      </w:r>
      <w:r w:rsidRPr="00423527">
        <w:rPr>
          <w:rFonts w:ascii="Arial" w:hAnsi="Arial" w:cs="Arial"/>
          <w:sz w:val="22"/>
          <w:szCs w:val="22"/>
        </w:rPr>
        <w:t>January 2022, the consumption of f</w:t>
      </w:r>
      <w:r>
        <w:rPr>
          <w:rFonts w:ascii="Arial" w:hAnsi="Arial" w:cs="Arial"/>
          <w:sz w:val="22"/>
          <w:szCs w:val="22"/>
        </w:rPr>
        <w:t xml:space="preserve">inished steel stood at 86.3 MT. </w:t>
      </w:r>
      <w:r w:rsidRPr="00423527">
        <w:rPr>
          <w:rFonts w:ascii="Arial" w:hAnsi="Arial" w:cs="Arial"/>
          <w:sz w:val="22"/>
          <w:szCs w:val="22"/>
        </w:rPr>
        <w:t>In January 2022, India's finished stee</w:t>
      </w:r>
      <w:r w:rsidR="00E31CB6">
        <w:rPr>
          <w:rFonts w:ascii="Arial" w:hAnsi="Arial" w:cs="Arial"/>
          <w:sz w:val="22"/>
          <w:szCs w:val="22"/>
        </w:rPr>
        <w:t>l consumption stood at 9.65 MT.</w:t>
      </w:r>
    </w:p>
    <w:p w:rsidR="00E31CB6" w:rsidRDefault="00423527" w:rsidP="00E31CB6">
      <w:pPr>
        <w:pStyle w:val="DefaultText11"/>
        <w:spacing w:line="360" w:lineRule="auto"/>
        <w:ind w:left="426" w:right="-613"/>
        <w:jc w:val="both"/>
        <w:rPr>
          <w:rFonts w:ascii="Arial" w:hAnsi="Arial" w:cs="Arial"/>
          <w:sz w:val="22"/>
          <w:szCs w:val="22"/>
        </w:rPr>
      </w:pPr>
      <w:r w:rsidRPr="00423527">
        <w:rPr>
          <w:rFonts w:ascii="Arial" w:hAnsi="Arial" w:cs="Arial"/>
          <w:sz w:val="22"/>
          <w:szCs w:val="22"/>
        </w:rPr>
        <w:t>In FY22 (until February 2022), exports and imports of finished steel stood at 12.2 MT and 4.3 MT, respectively. In April 2021, India's export rose by 121.6% YoY, compared with 2020. In FY21, India exported 9.49 MT of finished steel.</w:t>
      </w:r>
    </w:p>
    <w:p w:rsidR="00E31CB6" w:rsidRDefault="00904A03" w:rsidP="00E31CB6">
      <w:pPr>
        <w:pStyle w:val="DefaultText11"/>
        <w:spacing w:line="360" w:lineRule="auto"/>
        <w:ind w:left="426" w:right="-613"/>
        <w:jc w:val="both"/>
        <w:rPr>
          <w:rFonts w:ascii="Arial" w:hAnsi="Arial" w:cs="Arial"/>
          <w:sz w:val="22"/>
          <w:szCs w:val="22"/>
        </w:rPr>
      </w:pPr>
      <w:r>
        <w:rPr>
          <w:rFonts w:ascii="Arial" w:hAnsi="Arial" w:cs="Arial"/>
          <w:sz w:val="22"/>
          <w:szCs w:val="22"/>
        </w:rPr>
        <w:lastRenderedPageBreak/>
        <w:t>It is expected that the s</w:t>
      </w:r>
      <w:r w:rsidRPr="00904A03">
        <w:rPr>
          <w:rFonts w:ascii="Arial" w:hAnsi="Arial" w:cs="Arial"/>
          <w:sz w:val="22"/>
          <w:szCs w:val="22"/>
        </w:rPr>
        <w:t>teel demand would expand by roughly 10% through 2022 as the Government of India continues to focus on the construction of roads, trains, ports, and airports</w:t>
      </w:r>
      <w:r>
        <w:rPr>
          <w:rFonts w:ascii="Arial" w:hAnsi="Arial" w:cs="Arial"/>
          <w:sz w:val="22"/>
          <w:szCs w:val="22"/>
        </w:rPr>
        <w:t xml:space="preserve">. </w:t>
      </w:r>
      <w:r w:rsidRPr="00904A03">
        <w:rPr>
          <w:rFonts w:ascii="Arial" w:hAnsi="Arial" w:cs="Arial"/>
          <w:sz w:val="22"/>
          <w:szCs w:val="22"/>
        </w:rPr>
        <w:t>India would have the highest demand for steel in the APAC area, follo</w:t>
      </w:r>
      <w:r>
        <w:rPr>
          <w:rFonts w:ascii="Arial" w:hAnsi="Arial" w:cs="Arial"/>
          <w:sz w:val="22"/>
          <w:szCs w:val="22"/>
        </w:rPr>
        <w:t xml:space="preserve">wed by Korea, Japan, and China. </w:t>
      </w:r>
      <w:r w:rsidRPr="00904A03">
        <w:rPr>
          <w:rFonts w:ascii="Arial" w:hAnsi="Arial" w:cs="Arial"/>
          <w:sz w:val="22"/>
          <w:szCs w:val="22"/>
        </w:rPr>
        <w:t>While China was the leading steel exporting country in 2020, India was ranked eighth, with its exports accounting for 4% of total global exports.</w:t>
      </w:r>
    </w:p>
    <w:p w:rsidR="00D61099" w:rsidRPr="00423527" w:rsidRDefault="005A743C" w:rsidP="00E31CB6">
      <w:pPr>
        <w:pStyle w:val="DefaultText11"/>
        <w:spacing w:line="360" w:lineRule="auto"/>
        <w:ind w:left="426" w:right="-613"/>
        <w:jc w:val="both"/>
        <w:rPr>
          <w:rFonts w:ascii="Arial" w:hAnsi="Arial" w:cs="Arial"/>
          <w:sz w:val="22"/>
          <w:szCs w:val="22"/>
        </w:rPr>
      </w:pPr>
      <w:r w:rsidRPr="005A743C">
        <w:rPr>
          <w:rFonts w:ascii="Arial" w:hAnsi="Arial" w:cs="Arial"/>
          <w:sz w:val="22"/>
          <w:szCs w:val="22"/>
        </w:rPr>
        <w:t>In FY22, India exported 13.5 million tonnes (MT) of completed steel worth Rs. 1 lakh crore (US$ 13.05 billion). India's steel consumption reached an all-time high of roughly 106 MT in FY22, while the country produced a record 120 MT of crude steel. On a YoY basis, the sector is increasing at a compound annual growth rat</w:t>
      </w:r>
      <w:r>
        <w:rPr>
          <w:rFonts w:ascii="Arial" w:hAnsi="Arial" w:cs="Arial"/>
          <w:sz w:val="22"/>
          <w:szCs w:val="22"/>
        </w:rPr>
        <w:t xml:space="preserve">e (CAGR) of roughly 5-6%. </w:t>
      </w:r>
      <w:r w:rsidRPr="005A743C">
        <w:rPr>
          <w:rFonts w:ascii="Arial" w:hAnsi="Arial" w:cs="Arial"/>
          <w:sz w:val="22"/>
          <w:szCs w:val="22"/>
        </w:rPr>
        <w:t>The steel industry has the capacity to improve in all sectors. The engineering sector, which is intertwined with the manufacturing and infrastructure sectors, is critical to India's economy, and the steel sector is integral to it.</w:t>
      </w:r>
    </w:p>
    <w:p w:rsidR="00E31CB6" w:rsidRDefault="00D61099" w:rsidP="00E31CB6">
      <w:pPr>
        <w:pStyle w:val="DefaultText11"/>
        <w:numPr>
          <w:ilvl w:val="0"/>
          <w:numId w:val="26"/>
        </w:numPr>
        <w:spacing w:before="240" w:line="360" w:lineRule="auto"/>
        <w:ind w:left="426" w:hanging="426"/>
        <w:jc w:val="both"/>
        <w:rPr>
          <w:rFonts w:ascii="Arial" w:hAnsi="Arial" w:cs="Arial"/>
          <w:b/>
          <w:sz w:val="22"/>
          <w:szCs w:val="22"/>
        </w:rPr>
      </w:pPr>
      <w:r>
        <w:rPr>
          <w:rFonts w:ascii="Arial" w:hAnsi="Arial" w:cs="Arial"/>
          <w:b/>
          <w:sz w:val="22"/>
          <w:szCs w:val="22"/>
        </w:rPr>
        <w:t>LATEST INVESTMENTS</w:t>
      </w:r>
      <w:r w:rsidRPr="001E4533">
        <w:rPr>
          <w:rFonts w:ascii="Arial" w:hAnsi="Arial" w:cs="Arial"/>
          <w:b/>
          <w:sz w:val="22"/>
          <w:szCs w:val="22"/>
        </w:rPr>
        <w:t>:</w:t>
      </w:r>
      <w:r w:rsidR="00E31CB6">
        <w:rPr>
          <w:rFonts w:ascii="Arial" w:hAnsi="Arial" w:cs="Arial"/>
          <w:b/>
          <w:sz w:val="22"/>
          <w:szCs w:val="22"/>
        </w:rPr>
        <w:t xml:space="preserve"> </w:t>
      </w:r>
    </w:p>
    <w:p w:rsidR="00E31CB6" w:rsidRDefault="00D61099" w:rsidP="00E31CB6">
      <w:pPr>
        <w:pStyle w:val="DefaultText11"/>
        <w:spacing w:line="360" w:lineRule="auto"/>
        <w:ind w:left="426" w:right="-613"/>
        <w:jc w:val="both"/>
        <w:rPr>
          <w:rFonts w:ascii="Arial" w:hAnsi="Arial" w:cs="Arial"/>
          <w:b/>
          <w:sz w:val="22"/>
          <w:szCs w:val="22"/>
        </w:rPr>
      </w:pPr>
      <w:r w:rsidRPr="00E31CB6">
        <w:rPr>
          <w:rFonts w:ascii="Arial" w:hAnsi="Arial" w:cs="Arial"/>
          <w:sz w:val="22"/>
          <w:szCs w:val="22"/>
        </w:rPr>
        <w:t>Recently, the steel industry and its associated mining and metallurgy sectors have seen major investments and developments. According to the data released by the Department for Promotion of Industry and Internal Trade (DPIIT), Indian metallurgical industries attracted FDI inflows of US$ 16.1 billion from April 2000 to December 2021. In FY22, demand for steel is expected to increase by 17% to 110 million tonnes, driven by rising construction activities.</w:t>
      </w:r>
    </w:p>
    <w:p w:rsidR="00D61099" w:rsidRPr="002B69E9" w:rsidRDefault="00D61099" w:rsidP="00E31CB6">
      <w:pPr>
        <w:pStyle w:val="DefaultText11"/>
        <w:spacing w:after="0" w:line="360" w:lineRule="auto"/>
        <w:ind w:left="426" w:right="-613"/>
        <w:jc w:val="both"/>
        <w:rPr>
          <w:rFonts w:ascii="Arial" w:hAnsi="Arial" w:cs="Arial"/>
          <w:b/>
          <w:sz w:val="22"/>
          <w:szCs w:val="22"/>
        </w:rPr>
      </w:pPr>
      <w:r w:rsidRPr="00D61099">
        <w:rPr>
          <w:rFonts w:ascii="Arial" w:hAnsi="Arial" w:cs="Arial"/>
          <w:b/>
          <w:sz w:val="22"/>
          <w:szCs w:val="22"/>
        </w:rPr>
        <w:t>Some of the major investments in the Indian steel industry are as follows:</w:t>
      </w:r>
    </w:p>
    <w:p w:rsidR="00D61099" w:rsidRDefault="00D61099" w:rsidP="00D61099">
      <w:pPr>
        <w:pStyle w:val="DefaultText11"/>
        <w:spacing w:after="0" w:line="276" w:lineRule="auto"/>
        <w:ind w:left="709" w:right="-613"/>
        <w:jc w:val="both"/>
        <w:rPr>
          <w:rFonts w:ascii="Arial" w:hAnsi="Arial" w:cs="Arial"/>
          <w:sz w:val="22"/>
          <w:szCs w:val="22"/>
        </w:rPr>
      </w:pPr>
    </w:p>
    <w:p w:rsidR="00E31CB6" w:rsidRDefault="00D61099" w:rsidP="00E31CB6">
      <w:pPr>
        <w:pStyle w:val="DefaultText11"/>
        <w:numPr>
          <w:ilvl w:val="0"/>
          <w:numId w:val="27"/>
        </w:numPr>
        <w:spacing w:line="360" w:lineRule="auto"/>
        <w:ind w:left="709" w:right="-613" w:hanging="425"/>
        <w:jc w:val="both"/>
        <w:rPr>
          <w:rFonts w:ascii="Arial" w:hAnsi="Arial" w:cs="Arial"/>
          <w:sz w:val="22"/>
          <w:szCs w:val="22"/>
        </w:rPr>
      </w:pPr>
      <w:r w:rsidRPr="00E31CB6">
        <w:rPr>
          <w:rFonts w:ascii="Arial" w:hAnsi="Arial" w:cs="Arial"/>
          <w:sz w:val="22"/>
          <w:szCs w:val="22"/>
        </w:rPr>
        <w:t>ArcelorMittal and Nippon Steel Corp.'s joint venture steel firm in India, announced a plan</w:t>
      </w:r>
      <w:r w:rsidR="002B69E9" w:rsidRPr="00E31CB6">
        <w:rPr>
          <w:rFonts w:ascii="Arial" w:hAnsi="Arial" w:cs="Arial"/>
          <w:sz w:val="22"/>
          <w:szCs w:val="22"/>
        </w:rPr>
        <w:t xml:space="preserve"> in October 2021, to</w:t>
      </w:r>
      <w:r w:rsidRPr="00E31CB6">
        <w:rPr>
          <w:rFonts w:ascii="Arial" w:hAnsi="Arial" w:cs="Arial"/>
          <w:sz w:val="22"/>
          <w:szCs w:val="22"/>
        </w:rPr>
        <w:t xml:space="preserve"> expand its operatio</w:t>
      </w:r>
      <w:r w:rsidR="002B69E9" w:rsidRPr="00E31CB6">
        <w:rPr>
          <w:rFonts w:ascii="Arial" w:hAnsi="Arial" w:cs="Arial"/>
          <w:sz w:val="22"/>
          <w:szCs w:val="22"/>
        </w:rPr>
        <w:t xml:space="preserve">ns in the country by investing </w:t>
      </w:r>
      <w:r w:rsidRPr="00E31CB6">
        <w:rPr>
          <w:rFonts w:ascii="Arial" w:hAnsi="Arial" w:cs="Arial"/>
          <w:sz w:val="22"/>
          <w:szCs w:val="22"/>
        </w:rPr>
        <w:t>Rs. 1 trillion over 10 years.</w:t>
      </w:r>
    </w:p>
    <w:p w:rsidR="00E31CB6" w:rsidRDefault="00D61099" w:rsidP="00E31CB6">
      <w:pPr>
        <w:pStyle w:val="DefaultText11"/>
        <w:numPr>
          <w:ilvl w:val="0"/>
          <w:numId w:val="27"/>
        </w:numPr>
        <w:spacing w:line="360" w:lineRule="auto"/>
        <w:ind w:left="709" w:right="-613" w:hanging="425"/>
        <w:jc w:val="both"/>
        <w:rPr>
          <w:rFonts w:ascii="Arial" w:hAnsi="Arial" w:cs="Arial"/>
          <w:sz w:val="22"/>
          <w:szCs w:val="22"/>
        </w:rPr>
      </w:pPr>
      <w:r w:rsidRPr="00E31CB6">
        <w:rPr>
          <w:rFonts w:ascii="Arial" w:hAnsi="Arial" w:cs="Arial"/>
          <w:sz w:val="22"/>
          <w:szCs w:val="22"/>
        </w:rPr>
        <w:t>Tata Steel announced to invest Rs. 8,000 crore</w:t>
      </w:r>
      <w:r w:rsidR="002B69E9" w:rsidRPr="00E31CB6">
        <w:rPr>
          <w:rFonts w:ascii="Arial" w:hAnsi="Arial" w:cs="Arial"/>
          <w:sz w:val="22"/>
          <w:szCs w:val="22"/>
        </w:rPr>
        <w:t xml:space="preserve"> in August 2021, </w:t>
      </w:r>
      <w:r w:rsidRPr="00E31CB6">
        <w:rPr>
          <w:rFonts w:ascii="Arial" w:hAnsi="Arial" w:cs="Arial"/>
          <w:sz w:val="22"/>
          <w:szCs w:val="22"/>
        </w:rPr>
        <w:t>in capital expenditure to develop operations in India in FY22.</w:t>
      </w:r>
    </w:p>
    <w:p w:rsidR="00E31CB6" w:rsidRDefault="00D61099" w:rsidP="00E31CB6">
      <w:pPr>
        <w:pStyle w:val="DefaultText11"/>
        <w:numPr>
          <w:ilvl w:val="0"/>
          <w:numId w:val="27"/>
        </w:numPr>
        <w:spacing w:line="360" w:lineRule="auto"/>
        <w:ind w:left="709" w:right="-613" w:hanging="425"/>
        <w:jc w:val="both"/>
        <w:rPr>
          <w:rFonts w:ascii="Arial" w:hAnsi="Arial" w:cs="Arial"/>
          <w:sz w:val="22"/>
          <w:szCs w:val="22"/>
        </w:rPr>
      </w:pPr>
      <w:r w:rsidRPr="00E31CB6">
        <w:rPr>
          <w:rFonts w:ascii="Arial" w:hAnsi="Arial" w:cs="Arial"/>
          <w:sz w:val="22"/>
          <w:szCs w:val="22"/>
        </w:rPr>
        <w:t>ArcelorMittal announced to invest Rs. 1</w:t>
      </w:r>
      <w:r w:rsidR="002B69E9" w:rsidRPr="00E31CB6">
        <w:rPr>
          <w:rFonts w:ascii="Arial" w:hAnsi="Arial" w:cs="Arial"/>
          <w:sz w:val="22"/>
          <w:szCs w:val="22"/>
        </w:rPr>
        <w:t xml:space="preserve"> lakh crore in August 2021, </w:t>
      </w:r>
      <w:r w:rsidRPr="00E31CB6">
        <w:rPr>
          <w:rFonts w:ascii="Arial" w:hAnsi="Arial" w:cs="Arial"/>
          <w:sz w:val="22"/>
          <w:szCs w:val="22"/>
        </w:rPr>
        <w:t>in Gujarat for capacity expansion.</w:t>
      </w:r>
    </w:p>
    <w:p w:rsidR="00E31CB6" w:rsidRDefault="00D61099" w:rsidP="00E31CB6">
      <w:pPr>
        <w:pStyle w:val="DefaultText11"/>
        <w:numPr>
          <w:ilvl w:val="0"/>
          <w:numId w:val="27"/>
        </w:numPr>
        <w:spacing w:line="360" w:lineRule="auto"/>
        <w:ind w:left="709" w:right="-613" w:hanging="425"/>
        <w:jc w:val="both"/>
        <w:rPr>
          <w:rFonts w:ascii="Arial" w:hAnsi="Arial" w:cs="Arial"/>
          <w:sz w:val="22"/>
          <w:szCs w:val="22"/>
        </w:rPr>
      </w:pPr>
      <w:r w:rsidRPr="00E31CB6">
        <w:rPr>
          <w:rFonts w:ascii="Arial" w:hAnsi="Arial" w:cs="Arial"/>
          <w:sz w:val="22"/>
          <w:szCs w:val="22"/>
        </w:rPr>
        <w:t>Tata Steel annou</w:t>
      </w:r>
      <w:r w:rsidR="002B69E9" w:rsidRPr="00E31CB6">
        <w:rPr>
          <w:rFonts w:ascii="Arial" w:hAnsi="Arial" w:cs="Arial"/>
          <w:sz w:val="22"/>
          <w:szCs w:val="22"/>
        </w:rPr>
        <w:t xml:space="preserve">nced to invest Rs. 3,000 crore in August 2021, </w:t>
      </w:r>
      <w:r w:rsidRPr="00E31CB6">
        <w:rPr>
          <w:rFonts w:ascii="Arial" w:hAnsi="Arial" w:cs="Arial"/>
          <w:sz w:val="22"/>
          <w:szCs w:val="22"/>
        </w:rPr>
        <w:t>in Jharkhand to expand capacities over the next three years.</w:t>
      </w:r>
    </w:p>
    <w:p w:rsidR="00E31CB6" w:rsidRDefault="00D61099" w:rsidP="00E31CB6">
      <w:pPr>
        <w:pStyle w:val="DefaultText11"/>
        <w:numPr>
          <w:ilvl w:val="0"/>
          <w:numId w:val="27"/>
        </w:numPr>
        <w:spacing w:after="0" w:line="360" w:lineRule="auto"/>
        <w:ind w:left="709" w:right="-613" w:hanging="425"/>
        <w:jc w:val="both"/>
        <w:rPr>
          <w:rFonts w:ascii="Arial" w:hAnsi="Arial" w:cs="Arial"/>
          <w:sz w:val="22"/>
          <w:szCs w:val="22"/>
        </w:rPr>
      </w:pPr>
      <w:r w:rsidRPr="00E31CB6">
        <w:rPr>
          <w:rFonts w:ascii="Arial" w:hAnsi="Arial" w:cs="Arial"/>
          <w:sz w:val="22"/>
          <w:szCs w:val="22"/>
        </w:rPr>
        <w:t>Jindal Steel &amp; Power Ltd. announced plans to invest US$ 2.4 billion</w:t>
      </w:r>
      <w:r w:rsidR="002B69E9" w:rsidRPr="00E31CB6">
        <w:rPr>
          <w:rFonts w:ascii="Arial" w:hAnsi="Arial" w:cs="Arial"/>
          <w:sz w:val="22"/>
          <w:szCs w:val="22"/>
        </w:rPr>
        <w:t xml:space="preserve"> in August 2021 </w:t>
      </w:r>
      <w:r w:rsidRPr="00E31CB6">
        <w:rPr>
          <w:rFonts w:ascii="Arial" w:hAnsi="Arial" w:cs="Arial"/>
          <w:sz w:val="22"/>
          <w:szCs w:val="22"/>
        </w:rPr>
        <w:t>to increase capacity over the next six years to meet the rising demand from customers.</w:t>
      </w:r>
    </w:p>
    <w:p w:rsid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lastRenderedPageBreak/>
        <w:t xml:space="preserve">In the next three years from June 2021, JSW Steel is planning to invest Rs. </w:t>
      </w:r>
      <w:r w:rsidR="002B69E9" w:rsidRPr="00E31CB6">
        <w:rPr>
          <w:rFonts w:ascii="Arial" w:hAnsi="Arial" w:cs="Arial"/>
          <w:sz w:val="22"/>
          <w:szCs w:val="22"/>
        </w:rPr>
        <w:t xml:space="preserve">47,457 crore </w:t>
      </w:r>
      <w:r w:rsidRPr="00E31CB6">
        <w:rPr>
          <w:rFonts w:ascii="Arial" w:hAnsi="Arial" w:cs="Arial"/>
          <w:sz w:val="22"/>
          <w:szCs w:val="22"/>
        </w:rPr>
        <w:t>to increase Vijayanagar's steel plant capacity by 5 MTPA and establish a mining infrastructure in Odisha.</w:t>
      </w:r>
    </w:p>
    <w:p w:rsidR="00E31CB6" w:rsidRDefault="002B69E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T</w:t>
      </w:r>
      <w:r w:rsidR="00D61099" w:rsidRPr="00E31CB6">
        <w:rPr>
          <w:rFonts w:ascii="Arial" w:hAnsi="Arial" w:cs="Arial"/>
          <w:sz w:val="22"/>
          <w:szCs w:val="22"/>
        </w:rPr>
        <w:t>he newly elected CII pre</w:t>
      </w:r>
      <w:r w:rsidR="00705AC3" w:rsidRPr="00E31CB6">
        <w:rPr>
          <w:rFonts w:ascii="Arial" w:hAnsi="Arial" w:cs="Arial"/>
          <w:sz w:val="22"/>
          <w:szCs w:val="22"/>
        </w:rPr>
        <w:t>sident and MD of Tata Steel, in June 2021, stated</w:t>
      </w:r>
      <w:r w:rsidR="00D61099" w:rsidRPr="00E31CB6">
        <w:rPr>
          <w:rFonts w:ascii="Arial" w:hAnsi="Arial" w:cs="Arial"/>
          <w:sz w:val="22"/>
          <w:szCs w:val="22"/>
        </w:rPr>
        <w:t xml:space="preserve"> that steel companies hav</w:t>
      </w:r>
      <w:r w:rsidR="00705AC3" w:rsidRPr="00E31CB6">
        <w:rPr>
          <w:rFonts w:ascii="Arial" w:hAnsi="Arial" w:cs="Arial"/>
          <w:sz w:val="22"/>
          <w:szCs w:val="22"/>
        </w:rPr>
        <w:t xml:space="preserve">e firmed their plans to invest </w:t>
      </w:r>
      <w:r w:rsidR="00D61099" w:rsidRPr="00E31CB6">
        <w:rPr>
          <w:rFonts w:ascii="Arial" w:hAnsi="Arial" w:cs="Arial"/>
          <w:sz w:val="22"/>
          <w:szCs w:val="22"/>
        </w:rPr>
        <w:t xml:space="preserve">Rs. </w:t>
      </w:r>
      <w:r w:rsidR="00705AC3" w:rsidRPr="00E31CB6">
        <w:rPr>
          <w:rFonts w:ascii="Arial" w:hAnsi="Arial" w:cs="Arial"/>
          <w:sz w:val="22"/>
          <w:szCs w:val="22"/>
        </w:rPr>
        <w:t xml:space="preserve">60,000 crore over the next three years this is </w:t>
      </w:r>
      <w:r w:rsidR="00D61099" w:rsidRPr="00E31CB6">
        <w:rPr>
          <w:rFonts w:ascii="Arial" w:hAnsi="Arial" w:cs="Arial"/>
          <w:sz w:val="22"/>
          <w:szCs w:val="22"/>
        </w:rPr>
        <w:t>the biggest private sector investment plan announced in recent times.</w:t>
      </w:r>
    </w:p>
    <w:p w:rsid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Shyam Metalics and Energy Ltd. (SMEL) announced</w:t>
      </w:r>
      <w:r w:rsidR="00705AC3" w:rsidRPr="00E31CB6">
        <w:rPr>
          <w:rFonts w:ascii="Arial" w:hAnsi="Arial" w:cs="Arial"/>
          <w:sz w:val="22"/>
          <w:szCs w:val="22"/>
        </w:rPr>
        <w:t xml:space="preserve"> in June 2021, </w:t>
      </w:r>
      <w:r w:rsidRPr="00E31CB6">
        <w:rPr>
          <w:rFonts w:ascii="Arial" w:hAnsi="Arial" w:cs="Arial"/>
          <w:sz w:val="22"/>
          <w:szCs w:val="22"/>
        </w:rPr>
        <w:t>to double its production capacity</w:t>
      </w:r>
      <w:r w:rsidR="00705AC3" w:rsidRPr="00E31CB6">
        <w:rPr>
          <w:rFonts w:ascii="Arial" w:hAnsi="Arial" w:cs="Arial"/>
          <w:sz w:val="22"/>
          <w:szCs w:val="22"/>
        </w:rPr>
        <w:t xml:space="preserve"> at an estimated investment of </w:t>
      </w:r>
      <w:r w:rsidRPr="00E31CB6">
        <w:rPr>
          <w:rFonts w:ascii="Arial" w:hAnsi="Arial" w:cs="Arial"/>
          <w:sz w:val="22"/>
          <w:szCs w:val="22"/>
        </w:rPr>
        <w:t>Rs. 2,894 crore through brownfield expansion at two of its units in the next 3-4 years.</w:t>
      </w:r>
    </w:p>
    <w:p w:rsid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 xml:space="preserve">In April 2021, in a virtual roundtable conference </w:t>
      </w:r>
      <w:r w:rsidR="00705AC3" w:rsidRPr="00E31CB6">
        <w:rPr>
          <w:rFonts w:ascii="Arial" w:hAnsi="Arial" w:cs="Arial"/>
          <w:sz w:val="22"/>
          <w:szCs w:val="22"/>
        </w:rPr>
        <w:t>organized</w:t>
      </w:r>
      <w:r w:rsidRPr="00E31CB6">
        <w:rPr>
          <w:rFonts w:ascii="Arial" w:hAnsi="Arial" w:cs="Arial"/>
          <w:sz w:val="22"/>
          <w:szCs w:val="22"/>
        </w:rPr>
        <w:t xml:space="preserve"> by the Indian Chamber</w:t>
      </w:r>
      <w:r w:rsidR="00705AC3" w:rsidRPr="00E31CB6">
        <w:rPr>
          <w:rFonts w:ascii="Arial" w:hAnsi="Arial" w:cs="Arial"/>
          <w:sz w:val="22"/>
          <w:szCs w:val="22"/>
        </w:rPr>
        <w:t xml:space="preserve"> of Commerce (ICC), T</w:t>
      </w:r>
      <w:r w:rsidRPr="00E31CB6">
        <w:rPr>
          <w:rFonts w:ascii="Arial" w:hAnsi="Arial" w:cs="Arial"/>
          <w:sz w:val="22"/>
          <w:szCs w:val="22"/>
        </w:rPr>
        <w:t>he South Korean Ambassador to India, announced that POSCO, the South Korean steel giant, is planning to set up an integrated steel plant in Odisha at an investment of US$ 12 billion, which would make it the country's biggest FDI project.</w:t>
      </w:r>
    </w:p>
    <w:p w:rsid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In May 2021, JSW Steel signed a Memorandum of Understanding (MOU) to conduct a feasibility study with its strategic alliance partner JFE Steel Corporation to establish a Grain-oriented Electrical Steel Sheet Manufacturing and Sales JV Company in India.</w:t>
      </w:r>
    </w:p>
    <w:p w:rsid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JSW Steel announced</w:t>
      </w:r>
      <w:r w:rsidR="00705AC3" w:rsidRPr="00E31CB6">
        <w:rPr>
          <w:rFonts w:ascii="Arial" w:hAnsi="Arial" w:cs="Arial"/>
          <w:sz w:val="22"/>
          <w:szCs w:val="22"/>
        </w:rPr>
        <w:t xml:space="preserve"> the</w:t>
      </w:r>
      <w:r w:rsidRPr="00E31CB6">
        <w:rPr>
          <w:rFonts w:ascii="Arial" w:hAnsi="Arial" w:cs="Arial"/>
          <w:sz w:val="22"/>
          <w:szCs w:val="22"/>
        </w:rPr>
        <w:t xml:space="preserve"> steel-making expansion at its Vijayanagar plant by 5 MT every year to 17 MT every year by the financial year ending March 2024</w:t>
      </w:r>
      <w:r w:rsidR="00705AC3" w:rsidRPr="00E31CB6">
        <w:rPr>
          <w:rFonts w:ascii="Arial" w:hAnsi="Arial" w:cs="Arial"/>
          <w:sz w:val="22"/>
          <w:szCs w:val="22"/>
        </w:rPr>
        <w:t xml:space="preserve"> in May 2021</w:t>
      </w:r>
      <w:r w:rsidRPr="00E31CB6">
        <w:rPr>
          <w:rFonts w:ascii="Arial" w:hAnsi="Arial" w:cs="Arial"/>
          <w:sz w:val="22"/>
          <w:szCs w:val="22"/>
        </w:rPr>
        <w:t>.</w:t>
      </w:r>
    </w:p>
    <w:p w:rsid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In March 2021, JSW Steel completed its takeover of debt-ridden Bhushan Power and Steel Ltd., boosting the form</w:t>
      </w:r>
      <w:r w:rsidR="00705AC3" w:rsidRPr="00E31CB6">
        <w:rPr>
          <w:rFonts w:ascii="Arial" w:hAnsi="Arial" w:cs="Arial"/>
          <w:sz w:val="22"/>
          <w:szCs w:val="22"/>
        </w:rPr>
        <w:t>er's overall output to 21.5 MTPA. JSW Steel's has 18 MTPA</w:t>
      </w:r>
      <w:r w:rsidRPr="00E31CB6">
        <w:rPr>
          <w:rFonts w:ascii="Arial" w:hAnsi="Arial" w:cs="Arial"/>
          <w:sz w:val="22"/>
          <w:szCs w:val="22"/>
        </w:rPr>
        <w:t xml:space="preserve"> of capacity, </w:t>
      </w:r>
      <w:r w:rsidR="00705AC3" w:rsidRPr="00E31CB6">
        <w:rPr>
          <w:rFonts w:ascii="Arial" w:hAnsi="Arial" w:cs="Arial"/>
          <w:sz w:val="22"/>
          <w:szCs w:val="22"/>
        </w:rPr>
        <w:t>which will hit more than 26 MTPA</w:t>
      </w:r>
      <w:r w:rsidRPr="00E31CB6">
        <w:rPr>
          <w:rFonts w:ascii="Arial" w:hAnsi="Arial" w:cs="Arial"/>
          <w:sz w:val="22"/>
          <w:szCs w:val="22"/>
        </w:rPr>
        <w:t xml:space="preserve"> with the addition of BPSL and a doubling of capacity at JSW Steel's Dolvi steel mill to 10 </w:t>
      </w:r>
      <w:r w:rsidR="00705AC3" w:rsidRPr="00E31CB6">
        <w:rPr>
          <w:rFonts w:ascii="Arial" w:hAnsi="Arial" w:cs="Arial"/>
          <w:sz w:val="22"/>
          <w:szCs w:val="22"/>
        </w:rPr>
        <w:t>MTPA</w:t>
      </w:r>
      <w:r w:rsidRPr="00E31CB6">
        <w:rPr>
          <w:rFonts w:ascii="Arial" w:hAnsi="Arial" w:cs="Arial"/>
          <w:sz w:val="22"/>
          <w:szCs w:val="22"/>
        </w:rPr>
        <w:t>.</w:t>
      </w:r>
    </w:p>
    <w:p w:rsid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Ministry of Steel plans to invest US$ 70 million in the eastern region of the country through accelerated development of the sector.</w:t>
      </w:r>
    </w:p>
    <w:p w:rsid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The production capacity of SAIL is expected to increase from 13 MTPA to 50 MTPA in 2025 with total investment of US$ 24.88 billion.</w:t>
      </w:r>
    </w:p>
    <w:p w:rsidR="00D61099" w:rsidRPr="00E31CB6" w:rsidRDefault="00D61099" w:rsidP="00E31CB6">
      <w:pPr>
        <w:pStyle w:val="DefaultText11"/>
        <w:numPr>
          <w:ilvl w:val="0"/>
          <w:numId w:val="27"/>
        </w:numPr>
        <w:spacing w:before="240" w:after="0" w:line="360" w:lineRule="auto"/>
        <w:ind w:left="709" w:right="-613" w:hanging="425"/>
        <w:jc w:val="both"/>
        <w:rPr>
          <w:rFonts w:ascii="Arial" w:hAnsi="Arial" w:cs="Arial"/>
          <w:sz w:val="22"/>
          <w:szCs w:val="22"/>
        </w:rPr>
      </w:pPr>
      <w:r w:rsidRPr="00E31CB6">
        <w:rPr>
          <w:rFonts w:ascii="Arial" w:hAnsi="Arial" w:cs="Arial"/>
          <w:sz w:val="22"/>
          <w:szCs w:val="22"/>
        </w:rPr>
        <w:t>Tata Steel has decided to increase the capacity of its Kalinganagar integrated steel plant from 3 million tonnes to 8 million tonnes at an investment of US$ 3.64 billion.</w:t>
      </w:r>
    </w:p>
    <w:p w:rsidR="001E4533" w:rsidRDefault="001E4533" w:rsidP="001E4533">
      <w:pPr>
        <w:pStyle w:val="DefaultText11"/>
        <w:spacing w:line="360" w:lineRule="auto"/>
        <w:ind w:left="284"/>
        <w:jc w:val="both"/>
        <w:rPr>
          <w:rFonts w:ascii="Arial" w:hAnsi="Arial" w:cs="Arial"/>
          <w:b/>
          <w:sz w:val="22"/>
          <w:szCs w:val="22"/>
        </w:rPr>
      </w:pPr>
    </w:p>
    <w:p w:rsidR="009712C1" w:rsidRDefault="00705AC3" w:rsidP="009712C1">
      <w:pPr>
        <w:pStyle w:val="DefaultText11"/>
        <w:numPr>
          <w:ilvl w:val="0"/>
          <w:numId w:val="26"/>
        </w:numPr>
        <w:spacing w:before="240" w:line="360" w:lineRule="auto"/>
        <w:ind w:left="426" w:hanging="426"/>
        <w:jc w:val="both"/>
        <w:rPr>
          <w:rFonts w:ascii="Arial" w:hAnsi="Arial" w:cs="Arial"/>
          <w:b/>
          <w:sz w:val="22"/>
          <w:szCs w:val="22"/>
        </w:rPr>
      </w:pPr>
      <w:r>
        <w:rPr>
          <w:rFonts w:ascii="Arial" w:hAnsi="Arial" w:cs="Arial"/>
          <w:b/>
          <w:sz w:val="22"/>
          <w:szCs w:val="22"/>
        </w:rPr>
        <w:lastRenderedPageBreak/>
        <w:t>GOVERNMENT’S INITIATIVES</w:t>
      </w:r>
      <w:r w:rsidRPr="001E4533">
        <w:rPr>
          <w:rFonts w:ascii="Arial" w:hAnsi="Arial" w:cs="Arial"/>
          <w:b/>
          <w:sz w:val="22"/>
          <w:szCs w:val="22"/>
        </w:rPr>
        <w:t>:</w:t>
      </w:r>
    </w:p>
    <w:p w:rsidR="00705AC3" w:rsidRPr="009712C1" w:rsidRDefault="00956018" w:rsidP="009712C1">
      <w:pPr>
        <w:pStyle w:val="DefaultText11"/>
        <w:spacing w:before="240" w:line="360" w:lineRule="auto"/>
        <w:ind w:left="426"/>
        <w:jc w:val="both"/>
        <w:rPr>
          <w:rFonts w:ascii="Arial" w:hAnsi="Arial" w:cs="Arial"/>
          <w:b/>
          <w:sz w:val="22"/>
          <w:szCs w:val="22"/>
        </w:rPr>
      </w:pPr>
      <w:r w:rsidRPr="009712C1">
        <w:rPr>
          <w:rFonts w:ascii="Arial" w:hAnsi="Arial" w:cs="Arial"/>
          <w:sz w:val="22"/>
          <w:szCs w:val="22"/>
        </w:rPr>
        <w:t>Some of the other recent Government initiatives in this sector are as follows:</w:t>
      </w:r>
    </w:p>
    <w:p w:rsidR="009712C1" w:rsidRDefault="00956018" w:rsidP="009712C1">
      <w:pPr>
        <w:pStyle w:val="DefaultText11"/>
        <w:numPr>
          <w:ilvl w:val="0"/>
          <w:numId w:val="27"/>
        </w:numPr>
        <w:spacing w:after="0" w:line="360" w:lineRule="auto"/>
        <w:ind w:left="851" w:right="-613" w:hanging="425"/>
        <w:jc w:val="both"/>
        <w:rPr>
          <w:rFonts w:ascii="Arial" w:hAnsi="Arial" w:cs="Arial"/>
          <w:sz w:val="22"/>
          <w:szCs w:val="22"/>
        </w:rPr>
      </w:pPr>
      <w:r>
        <w:rPr>
          <w:rFonts w:ascii="Arial" w:hAnsi="Arial" w:cs="Arial"/>
          <w:sz w:val="22"/>
          <w:szCs w:val="22"/>
        </w:rPr>
        <w:t>T</w:t>
      </w:r>
      <w:r w:rsidRPr="00956018">
        <w:rPr>
          <w:rFonts w:ascii="Arial" w:hAnsi="Arial" w:cs="Arial"/>
          <w:sz w:val="22"/>
          <w:szCs w:val="22"/>
        </w:rPr>
        <w:t xml:space="preserve">he </w:t>
      </w:r>
      <w:r>
        <w:rPr>
          <w:rFonts w:ascii="Arial" w:hAnsi="Arial" w:cs="Arial"/>
          <w:sz w:val="22"/>
          <w:szCs w:val="22"/>
        </w:rPr>
        <w:t xml:space="preserve">Indian </w:t>
      </w:r>
      <w:r w:rsidRPr="00956018">
        <w:rPr>
          <w:rFonts w:ascii="Arial" w:hAnsi="Arial" w:cs="Arial"/>
          <w:sz w:val="22"/>
          <w:szCs w:val="22"/>
        </w:rPr>
        <w:t>government announced guidelines for the approved specialty steel production-linked incentive (PLI) scheme</w:t>
      </w:r>
      <w:r>
        <w:rPr>
          <w:rFonts w:ascii="Arial" w:hAnsi="Arial" w:cs="Arial"/>
          <w:sz w:val="22"/>
          <w:szCs w:val="22"/>
        </w:rPr>
        <w:t xml:space="preserve"> in October 2021.</w:t>
      </w:r>
    </w:p>
    <w:p w:rsidR="009712C1" w:rsidRDefault="00956018"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India and Russia signed a MoU to carry out R&amp;D in the steel sector and produce coking coal (used in steel making) in October 2021.</w:t>
      </w:r>
    </w:p>
    <w:p w:rsidR="009712C1" w:rsidRDefault="00956018"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In July 2021, the Union Cabinet approved the production-linked incentive (PLI) scheme for specialty steel. The scheme is expected to attract investment worth Rs. 400 billion and expand specialty steel capacity by 25 million tonnes (MT), to 42 MT in FY27, from 18 MT in FY21.</w:t>
      </w:r>
    </w:p>
    <w:p w:rsidR="009712C1" w:rsidRDefault="00D47DBB"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In June 2021, Ministry</w:t>
      </w:r>
      <w:r w:rsidR="00956018" w:rsidRPr="009712C1">
        <w:rPr>
          <w:rFonts w:ascii="Arial" w:hAnsi="Arial" w:cs="Arial"/>
          <w:sz w:val="22"/>
          <w:szCs w:val="22"/>
        </w:rPr>
        <w:t xml:space="preserve"> of Steel &amp; Petroleum &amp; Natural Gas addressed the webinar on 'Making Eastern India a manufacturing hub with respec</w:t>
      </w:r>
      <w:r w:rsidRPr="009712C1">
        <w:rPr>
          <w:rFonts w:ascii="Arial" w:hAnsi="Arial" w:cs="Arial"/>
          <w:sz w:val="22"/>
          <w:szCs w:val="22"/>
        </w:rPr>
        <w:t>t to metallurgical industries organized</w:t>
      </w:r>
      <w:r w:rsidR="00956018" w:rsidRPr="009712C1">
        <w:rPr>
          <w:rFonts w:ascii="Arial" w:hAnsi="Arial" w:cs="Arial"/>
          <w:sz w:val="22"/>
          <w:szCs w:val="22"/>
        </w:rPr>
        <w:t xml:space="preserve"> by the Indian Institute of Metals. </w:t>
      </w:r>
    </w:p>
    <w:p w:rsidR="009712C1" w:rsidRDefault="00956018"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 xml:space="preserve">'Mission Purvodaya' was launched </w:t>
      </w:r>
      <w:r w:rsidR="00D47DBB" w:rsidRPr="009712C1">
        <w:rPr>
          <w:rFonts w:ascii="Arial" w:hAnsi="Arial" w:cs="Arial"/>
          <w:sz w:val="22"/>
          <w:szCs w:val="22"/>
        </w:rPr>
        <w:t xml:space="preserve">in 2020, </w:t>
      </w:r>
      <w:r w:rsidRPr="009712C1">
        <w:rPr>
          <w:rFonts w:ascii="Arial" w:hAnsi="Arial" w:cs="Arial"/>
          <w:sz w:val="22"/>
          <w:szCs w:val="22"/>
        </w:rPr>
        <w:t xml:space="preserve">to accelerate the development of the eastern states of India (Odisha, Jharkhand, Chhattisgarh, West Bengal and the northern part of Andhra Pradesh) through the establishment of an integrated steel hub in Kolkata, West Bengal. Eastern </w:t>
      </w:r>
      <w:r w:rsidR="00D47DBB" w:rsidRPr="009712C1">
        <w:rPr>
          <w:rFonts w:ascii="Arial" w:hAnsi="Arial" w:cs="Arial"/>
          <w:sz w:val="22"/>
          <w:szCs w:val="22"/>
        </w:rPr>
        <w:t xml:space="preserve">India has the potential to add more than </w:t>
      </w:r>
      <w:r w:rsidRPr="009712C1">
        <w:rPr>
          <w:rFonts w:ascii="Arial" w:hAnsi="Arial" w:cs="Arial"/>
          <w:sz w:val="22"/>
          <w:szCs w:val="22"/>
        </w:rPr>
        <w:t>75% of the country's incremental steel capacity. It is expected that of t</w:t>
      </w:r>
      <w:r w:rsidR="00D47DBB" w:rsidRPr="009712C1">
        <w:rPr>
          <w:rFonts w:ascii="Arial" w:hAnsi="Arial" w:cs="Arial"/>
          <w:sz w:val="22"/>
          <w:szCs w:val="22"/>
        </w:rPr>
        <w:t xml:space="preserve">he 300 MT capacity by 2030-31, more than </w:t>
      </w:r>
      <w:r w:rsidRPr="009712C1">
        <w:rPr>
          <w:rFonts w:ascii="Arial" w:hAnsi="Arial" w:cs="Arial"/>
          <w:sz w:val="22"/>
          <w:szCs w:val="22"/>
        </w:rPr>
        <w:t>200 MT can come from this region alone.</w:t>
      </w:r>
    </w:p>
    <w:p w:rsidR="009712C1" w:rsidRDefault="00956018"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JSW Steel, CSIR-National Chemical Lab (NCL), Scottish Development International (SDI) and India H2 Alliance (IH2A) joined forces</w:t>
      </w:r>
      <w:r w:rsidR="00D47DBB" w:rsidRPr="009712C1">
        <w:rPr>
          <w:rFonts w:ascii="Arial" w:hAnsi="Arial" w:cs="Arial"/>
          <w:sz w:val="22"/>
          <w:szCs w:val="22"/>
        </w:rPr>
        <w:t xml:space="preserve"> in June 2021, to</w:t>
      </w:r>
      <w:r w:rsidRPr="009712C1">
        <w:rPr>
          <w:rFonts w:ascii="Arial" w:hAnsi="Arial" w:cs="Arial"/>
          <w:sz w:val="22"/>
          <w:szCs w:val="22"/>
        </w:rPr>
        <w:t xml:space="preserve"> </w:t>
      </w:r>
      <w:r w:rsidR="00D47DBB" w:rsidRPr="009712C1">
        <w:rPr>
          <w:rFonts w:ascii="Arial" w:hAnsi="Arial" w:cs="Arial"/>
          <w:sz w:val="22"/>
          <w:szCs w:val="22"/>
        </w:rPr>
        <w:t>commercialize</w:t>
      </w:r>
      <w:r w:rsidRPr="009712C1">
        <w:rPr>
          <w:rFonts w:ascii="Arial" w:hAnsi="Arial" w:cs="Arial"/>
          <w:sz w:val="22"/>
          <w:szCs w:val="22"/>
        </w:rPr>
        <w:t xml:space="preserve"> hydrogen in the steel and cement sectors.</w:t>
      </w:r>
    </w:p>
    <w:p w:rsidR="009712C1" w:rsidRDefault="00D47DBB"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T</w:t>
      </w:r>
      <w:r w:rsidR="00956018" w:rsidRPr="009712C1">
        <w:rPr>
          <w:rFonts w:ascii="Arial" w:hAnsi="Arial" w:cs="Arial"/>
          <w:sz w:val="22"/>
          <w:szCs w:val="22"/>
        </w:rPr>
        <w:t>he government allocated Rs. 47 crore to the Ministry of Steel</w:t>
      </w:r>
      <w:r w:rsidRPr="009712C1">
        <w:rPr>
          <w:rFonts w:ascii="Arial" w:hAnsi="Arial" w:cs="Arial"/>
          <w:sz w:val="22"/>
          <w:szCs w:val="22"/>
        </w:rPr>
        <w:t xml:space="preserve"> under the Union Budget 2022-23</w:t>
      </w:r>
      <w:r w:rsidR="00956018" w:rsidRPr="009712C1">
        <w:rPr>
          <w:rFonts w:ascii="Arial" w:hAnsi="Arial" w:cs="Arial"/>
          <w:sz w:val="22"/>
          <w:szCs w:val="22"/>
        </w:rPr>
        <w:t>. The budget's focus is on creating infrastructure and manufacturing to propel the economy.</w:t>
      </w:r>
    </w:p>
    <w:p w:rsidR="009712C1" w:rsidRDefault="00956018"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 xml:space="preserve">In addition, enhanced outlays for key sectors such as </w:t>
      </w:r>
      <w:r w:rsidR="00D47DBB" w:rsidRPr="009712C1">
        <w:rPr>
          <w:rFonts w:ascii="Arial" w:hAnsi="Arial" w:cs="Arial"/>
          <w:sz w:val="22"/>
          <w:szCs w:val="22"/>
        </w:rPr>
        <w:t>defense</w:t>
      </w:r>
      <w:r w:rsidRPr="009712C1">
        <w:rPr>
          <w:rFonts w:ascii="Arial" w:hAnsi="Arial" w:cs="Arial"/>
          <w:sz w:val="22"/>
          <w:szCs w:val="22"/>
        </w:rPr>
        <w:t xml:space="preserve"> services, railways, roads, transport and highways would provide impetus to steel consumption.</w:t>
      </w:r>
    </w:p>
    <w:p w:rsidR="009712C1" w:rsidRDefault="005A0803"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T</w:t>
      </w:r>
      <w:r w:rsidR="00956018" w:rsidRPr="009712C1">
        <w:rPr>
          <w:rFonts w:ascii="Arial" w:hAnsi="Arial" w:cs="Arial"/>
          <w:sz w:val="22"/>
          <w:szCs w:val="22"/>
        </w:rPr>
        <w:t xml:space="preserve">he Ministry of Steel, Government of India, signed a Memorandum of Cooperation (MoC) with the Ministry of Economy, Trade and Industry, Government of Japan, to boost </w:t>
      </w:r>
      <w:r w:rsidR="00956018" w:rsidRPr="009712C1">
        <w:rPr>
          <w:rFonts w:ascii="Arial" w:hAnsi="Arial" w:cs="Arial"/>
          <w:sz w:val="22"/>
          <w:szCs w:val="22"/>
        </w:rPr>
        <w:lastRenderedPageBreak/>
        <w:t>the steel sector through joint activiti</w:t>
      </w:r>
      <w:r w:rsidRPr="009712C1">
        <w:rPr>
          <w:rFonts w:ascii="Arial" w:hAnsi="Arial" w:cs="Arial"/>
          <w:sz w:val="22"/>
          <w:szCs w:val="22"/>
        </w:rPr>
        <w:t>es under the framework of Indi0-</w:t>
      </w:r>
      <w:r w:rsidR="00956018" w:rsidRPr="009712C1">
        <w:rPr>
          <w:rFonts w:ascii="Arial" w:hAnsi="Arial" w:cs="Arial"/>
          <w:sz w:val="22"/>
          <w:szCs w:val="22"/>
        </w:rPr>
        <w:t>Japan Steel Dialogue.</w:t>
      </w:r>
    </w:p>
    <w:p w:rsidR="009712C1" w:rsidRDefault="00956018"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The Union Cabinet, Government of India approved the National Steel Policy (NSP) 2017, as it intends to create a globally competitive steel industry in India. NSP 2017 envisage 300 million tonnes (MT) steel-making capacity and 160 kgs per capita steel consumption by 2030-31.</w:t>
      </w:r>
    </w:p>
    <w:p w:rsidR="009712C1" w:rsidRDefault="00956018" w:rsidP="009712C1">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 xml:space="preserve">The Ministry of Steel is facilitating the setting up of an industry driven Steel Research and Technology Mission of India (SRTMI) in association with the public and private sector steel companies to spearhead research and development activities in the iron and steel industry at an </w:t>
      </w:r>
      <w:r w:rsidR="005A0803" w:rsidRPr="009712C1">
        <w:rPr>
          <w:rFonts w:ascii="Arial" w:hAnsi="Arial" w:cs="Arial"/>
          <w:sz w:val="22"/>
          <w:szCs w:val="22"/>
        </w:rPr>
        <w:t>initial corpus of Rs. 200 crore.</w:t>
      </w:r>
    </w:p>
    <w:p w:rsidR="001E4533" w:rsidRPr="009712C1" w:rsidRDefault="00956018" w:rsidP="00705AC3">
      <w:pPr>
        <w:pStyle w:val="DefaultText11"/>
        <w:numPr>
          <w:ilvl w:val="0"/>
          <w:numId w:val="27"/>
        </w:numPr>
        <w:spacing w:before="240" w:after="0" w:line="360" w:lineRule="auto"/>
        <w:ind w:left="851" w:right="-613" w:hanging="425"/>
        <w:jc w:val="both"/>
        <w:rPr>
          <w:rFonts w:ascii="Arial" w:hAnsi="Arial" w:cs="Arial"/>
          <w:sz w:val="22"/>
          <w:szCs w:val="22"/>
        </w:rPr>
      </w:pPr>
      <w:r w:rsidRPr="009712C1">
        <w:rPr>
          <w:rFonts w:ascii="Arial" w:hAnsi="Arial" w:cs="Arial"/>
          <w:sz w:val="22"/>
          <w:szCs w:val="22"/>
        </w:rPr>
        <w:t>The Government of India raised import duty on most steel items twice, each time by 2.5% and imposed measures including anti-dumping and safeguard duties on iron and steel items.</w:t>
      </w:r>
    </w:p>
    <w:p w:rsidR="009712C1" w:rsidRDefault="00B449F8" w:rsidP="009712C1">
      <w:pPr>
        <w:pStyle w:val="DefaultText11"/>
        <w:numPr>
          <w:ilvl w:val="0"/>
          <w:numId w:val="26"/>
        </w:numPr>
        <w:spacing w:before="240" w:after="0" w:line="360" w:lineRule="auto"/>
        <w:ind w:left="426" w:hanging="426"/>
        <w:jc w:val="both"/>
        <w:rPr>
          <w:rFonts w:ascii="Arial" w:hAnsi="Arial" w:cs="Arial"/>
          <w:b/>
          <w:sz w:val="22"/>
          <w:szCs w:val="22"/>
        </w:rPr>
      </w:pPr>
      <w:r>
        <w:rPr>
          <w:rFonts w:ascii="Arial" w:hAnsi="Arial" w:cs="Arial"/>
          <w:b/>
          <w:sz w:val="22"/>
          <w:szCs w:val="22"/>
        </w:rPr>
        <w:t>ROAD AHEAD</w:t>
      </w:r>
      <w:r w:rsidR="005A0803" w:rsidRPr="001E4533">
        <w:rPr>
          <w:rFonts w:ascii="Arial" w:hAnsi="Arial" w:cs="Arial"/>
          <w:b/>
          <w:sz w:val="22"/>
          <w:szCs w:val="22"/>
        </w:rPr>
        <w:t>:</w:t>
      </w:r>
    </w:p>
    <w:p w:rsidR="009712C1" w:rsidRDefault="00B449F8" w:rsidP="009712C1">
      <w:pPr>
        <w:pStyle w:val="DefaultText11"/>
        <w:spacing w:before="240" w:line="360" w:lineRule="auto"/>
        <w:ind w:left="426" w:right="-592"/>
        <w:jc w:val="both"/>
        <w:rPr>
          <w:rFonts w:ascii="Arial" w:hAnsi="Arial" w:cs="Arial"/>
          <w:b/>
          <w:sz w:val="22"/>
          <w:szCs w:val="22"/>
        </w:rPr>
      </w:pPr>
      <w:r w:rsidRPr="009712C1">
        <w:rPr>
          <w:rFonts w:ascii="Arial" w:hAnsi="Arial" w:cs="Arial"/>
          <w:b/>
          <w:sz w:val="22"/>
          <w:szCs w:val="22"/>
        </w:rPr>
        <w:t>The National Steel Policy, 2017</w:t>
      </w:r>
      <w:r w:rsidRPr="009712C1">
        <w:rPr>
          <w:rFonts w:ascii="Arial" w:hAnsi="Arial" w:cs="Arial"/>
          <w:sz w:val="22"/>
          <w:szCs w:val="22"/>
        </w:rPr>
        <w:t xml:space="preserve"> envisage 300 million tonnes of production capacity by 2030-31. The per capita consumption of steel has increased from 57.6 kgs to 74.1 kgs during the last five years. The government has a fixed objective of increasing rural consumption of steel from the current 19.6 kg/per capita to 38 kg/per capita by 2030-31. </w:t>
      </w:r>
    </w:p>
    <w:p w:rsidR="009712C1" w:rsidRDefault="00B449F8" w:rsidP="009712C1">
      <w:pPr>
        <w:pStyle w:val="DefaultText11"/>
        <w:spacing w:before="240" w:line="360" w:lineRule="auto"/>
        <w:ind w:left="426" w:right="-592"/>
        <w:jc w:val="both"/>
        <w:rPr>
          <w:rFonts w:ascii="Arial" w:hAnsi="Arial" w:cs="Arial"/>
          <w:b/>
          <w:sz w:val="22"/>
          <w:szCs w:val="22"/>
        </w:rPr>
      </w:pPr>
      <w:r w:rsidRPr="00B449F8">
        <w:rPr>
          <w:rFonts w:ascii="Arial" w:hAnsi="Arial" w:cs="Arial"/>
          <w:sz w:val="22"/>
          <w:szCs w:val="22"/>
        </w:rPr>
        <w:t xml:space="preserve">As per </w:t>
      </w:r>
      <w:r w:rsidRPr="00B449F8">
        <w:rPr>
          <w:rFonts w:ascii="Arial" w:hAnsi="Arial" w:cs="Arial"/>
          <w:b/>
          <w:sz w:val="22"/>
          <w:szCs w:val="22"/>
        </w:rPr>
        <w:t>Indian Steel Association (ISA),</w:t>
      </w:r>
      <w:r>
        <w:rPr>
          <w:rFonts w:ascii="Arial" w:hAnsi="Arial" w:cs="Arial"/>
          <w:sz w:val="22"/>
          <w:szCs w:val="22"/>
        </w:rPr>
        <w:t xml:space="preserve"> steel demand has </w:t>
      </w:r>
      <w:r w:rsidRPr="00B449F8">
        <w:rPr>
          <w:rFonts w:ascii="Arial" w:hAnsi="Arial" w:cs="Arial"/>
          <w:sz w:val="22"/>
          <w:szCs w:val="22"/>
        </w:rPr>
        <w:t>grow</w:t>
      </w:r>
      <w:r>
        <w:rPr>
          <w:rFonts w:ascii="Arial" w:hAnsi="Arial" w:cs="Arial"/>
          <w:sz w:val="22"/>
          <w:szCs w:val="22"/>
        </w:rPr>
        <w:t>n</w:t>
      </w:r>
      <w:r w:rsidRPr="00B449F8">
        <w:rPr>
          <w:rFonts w:ascii="Arial" w:hAnsi="Arial" w:cs="Arial"/>
          <w:sz w:val="22"/>
          <w:szCs w:val="22"/>
        </w:rPr>
        <w:t xml:space="preserve"> </w:t>
      </w:r>
      <w:r>
        <w:rPr>
          <w:rFonts w:ascii="Arial" w:hAnsi="Arial" w:cs="Arial"/>
          <w:sz w:val="22"/>
          <w:szCs w:val="22"/>
        </w:rPr>
        <w:t xml:space="preserve">by 7.2% in 2019-20 and 2020-21. </w:t>
      </w:r>
      <w:r w:rsidRPr="00B449F8">
        <w:rPr>
          <w:rFonts w:ascii="Arial" w:hAnsi="Arial" w:cs="Arial"/>
          <w:sz w:val="22"/>
          <w:szCs w:val="22"/>
        </w:rPr>
        <w:t>Huge scope for growth is offered by India's comparatively low per capita steel consumption and the expected rise in consumption due to increased infrastructure construction and the thriving automobile and railways sectors</w:t>
      </w:r>
      <w:r w:rsidR="005A743C">
        <w:rPr>
          <w:rFonts w:ascii="Arial" w:hAnsi="Arial" w:cs="Arial"/>
          <w:sz w:val="22"/>
          <w:szCs w:val="22"/>
        </w:rPr>
        <w:t>.</w:t>
      </w:r>
    </w:p>
    <w:p w:rsidR="009712C1" w:rsidRDefault="005A743C" w:rsidP="009712C1">
      <w:pPr>
        <w:pStyle w:val="DefaultText11"/>
        <w:spacing w:before="240" w:line="360" w:lineRule="auto"/>
        <w:ind w:left="426" w:right="-592"/>
        <w:jc w:val="both"/>
        <w:rPr>
          <w:rFonts w:ascii="Arial" w:hAnsi="Arial" w:cs="Arial"/>
          <w:b/>
          <w:sz w:val="22"/>
          <w:szCs w:val="22"/>
        </w:rPr>
      </w:pPr>
      <w:r>
        <w:rPr>
          <w:rFonts w:ascii="Arial" w:hAnsi="Arial" w:cs="Arial"/>
          <w:sz w:val="22"/>
          <w:szCs w:val="22"/>
        </w:rPr>
        <w:t>Ministry</w:t>
      </w:r>
      <w:r w:rsidRPr="005A743C">
        <w:rPr>
          <w:rFonts w:ascii="Arial" w:hAnsi="Arial" w:cs="Arial"/>
          <w:sz w:val="22"/>
          <w:szCs w:val="22"/>
        </w:rPr>
        <w:t xml:space="preserve"> of Steel, congratulated India's steel sector on its outstanding performance on a worldwide scale and encouraged it to maintain this level of performance in the year 2022. In the next 25 years of Amritkaal, such production momentum will enable India to reach the projected level of 500 million </w:t>
      </w:r>
      <w:r w:rsidR="009712C1" w:rsidRPr="005A743C">
        <w:rPr>
          <w:rFonts w:ascii="Arial" w:hAnsi="Arial" w:cs="Arial"/>
          <w:sz w:val="22"/>
          <w:szCs w:val="22"/>
        </w:rPr>
        <w:t>tons</w:t>
      </w:r>
      <w:r w:rsidRPr="005A743C">
        <w:rPr>
          <w:rFonts w:ascii="Arial" w:hAnsi="Arial" w:cs="Arial"/>
          <w:sz w:val="22"/>
          <w:szCs w:val="22"/>
        </w:rPr>
        <w:t xml:space="preserve"> </w:t>
      </w:r>
      <w:r>
        <w:rPr>
          <w:rFonts w:ascii="Arial" w:hAnsi="Arial" w:cs="Arial"/>
          <w:sz w:val="22"/>
          <w:szCs w:val="22"/>
        </w:rPr>
        <w:t>of production capacity.</w:t>
      </w:r>
    </w:p>
    <w:p w:rsidR="009712C1" w:rsidRDefault="005A743C" w:rsidP="009712C1">
      <w:pPr>
        <w:pStyle w:val="DefaultText11"/>
        <w:spacing w:before="240" w:line="360" w:lineRule="auto"/>
        <w:ind w:left="426" w:right="-592"/>
        <w:jc w:val="both"/>
        <w:rPr>
          <w:rFonts w:ascii="Arial" w:hAnsi="Arial" w:cs="Arial"/>
          <w:b/>
          <w:sz w:val="22"/>
          <w:szCs w:val="22"/>
        </w:rPr>
      </w:pPr>
      <w:r w:rsidRPr="005A743C">
        <w:rPr>
          <w:rFonts w:ascii="Arial" w:hAnsi="Arial" w:cs="Arial"/>
          <w:sz w:val="22"/>
          <w:szCs w:val="22"/>
        </w:rPr>
        <w:t xml:space="preserve">According to World Steel Association data issued on April 22, India is the only country among the top 10 steel manufacturing nations in the world to have increased steel output from January to March 2022 compared to the same period last year. India produced 31.9 million tonnes of steel, an increase of 5.9%. With 10.9 million tonnes of steel produced in </w:t>
      </w:r>
      <w:r w:rsidRPr="005A743C">
        <w:rPr>
          <w:rFonts w:ascii="Arial" w:hAnsi="Arial" w:cs="Arial"/>
          <w:sz w:val="22"/>
          <w:szCs w:val="22"/>
        </w:rPr>
        <w:lastRenderedPageBreak/>
        <w:t>March 2022, India's growth rate is 4.4%. Brazil is the only other country in the top ten that has had an increase in steel pr</w:t>
      </w:r>
      <w:r>
        <w:rPr>
          <w:rFonts w:ascii="Arial" w:hAnsi="Arial" w:cs="Arial"/>
          <w:sz w:val="22"/>
          <w:szCs w:val="22"/>
        </w:rPr>
        <w:t>oduction in the month of March.</w:t>
      </w:r>
    </w:p>
    <w:p w:rsidR="005A743C" w:rsidRDefault="005A743C" w:rsidP="009712C1">
      <w:pPr>
        <w:pStyle w:val="DefaultText11"/>
        <w:spacing w:before="240" w:line="360" w:lineRule="auto"/>
        <w:ind w:left="426" w:right="-592"/>
        <w:jc w:val="both"/>
        <w:rPr>
          <w:rFonts w:ascii="Arial" w:hAnsi="Arial" w:cs="Arial"/>
          <w:sz w:val="22"/>
          <w:szCs w:val="22"/>
        </w:rPr>
      </w:pPr>
      <w:r>
        <w:rPr>
          <w:rFonts w:ascii="Arial" w:hAnsi="Arial" w:cs="Arial"/>
          <w:sz w:val="22"/>
          <w:szCs w:val="22"/>
        </w:rPr>
        <w:t xml:space="preserve">Union Minister of Steel </w:t>
      </w:r>
      <w:r w:rsidRPr="005A743C">
        <w:rPr>
          <w:rFonts w:ascii="Arial" w:hAnsi="Arial" w:cs="Arial"/>
          <w:sz w:val="22"/>
          <w:szCs w:val="22"/>
        </w:rPr>
        <w:t>had separate meetings with public and private steel companies to assess capital investment, production targets, and future plans. When creating strategic plans for the future, he urged them to keep in mind India's ambition to be carbon neutral by 2070, the hydrogen mission, and clean and green steel.</w:t>
      </w:r>
    </w:p>
    <w:p w:rsidR="009712C1" w:rsidRDefault="009712C1" w:rsidP="009955F2">
      <w:pPr>
        <w:pStyle w:val="DefaultText11"/>
        <w:spacing w:before="240" w:line="360" w:lineRule="auto"/>
        <w:ind w:left="426" w:right="-592"/>
        <w:jc w:val="both"/>
        <w:rPr>
          <w:rFonts w:ascii="Arial" w:hAnsi="Arial" w:cs="Arial"/>
          <w:b/>
          <w:sz w:val="22"/>
          <w:szCs w:val="22"/>
        </w:rPr>
      </w:pPr>
      <w:r w:rsidRPr="009712C1">
        <w:rPr>
          <w:rFonts w:ascii="Arial" w:hAnsi="Arial" w:cs="Arial"/>
          <w:b/>
          <w:sz w:val="22"/>
          <w:szCs w:val="22"/>
        </w:rPr>
        <w:t>Hence, as per the industry analysis, trends of th</w:t>
      </w:r>
      <w:r w:rsidR="009955F2">
        <w:rPr>
          <w:rFonts w:ascii="Arial" w:hAnsi="Arial" w:cs="Arial"/>
          <w:b/>
          <w:sz w:val="22"/>
          <w:szCs w:val="22"/>
        </w:rPr>
        <w:t>e industry seeming positive</w:t>
      </w:r>
      <w:r>
        <w:rPr>
          <w:rFonts w:ascii="Arial" w:hAnsi="Arial" w:cs="Arial"/>
          <w:b/>
          <w:sz w:val="22"/>
          <w:szCs w:val="22"/>
        </w:rPr>
        <w:t>.</w:t>
      </w: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pPr>
        <w:rPr>
          <w:highlight w:val="yellow"/>
        </w:rPr>
      </w:pPr>
    </w:p>
    <w:p w:rsidR="009712C1" w:rsidRDefault="009712C1">
      <w:pPr>
        <w:rPr>
          <w:highlight w:val="yellow"/>
        </w:rPr>
      </w:pP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022"/>
      </w:tblGrid>
      <w:tr w:rsidR="00F364B8" w:rsidRPr="00864802" w:rsidTr="009712C1">
        <w:trPr>
          <w:trHeight w:val="436"/>
        </w:trPr>
        <w:tc>
          <w:tcPr>
            <w:tcW w:w="777" w:type="pct"/>
            <w:shd w:val="clear" w:color="auto" w:fill="17365D"/>
            <w:vAlign w:val="center"/>
          </w:tcPr>
          <w:p w:rsidR="00F364B8" w:rsidRPr="00864802" w:rsidRDefault="00F364B8" w:rsidP="00F364B8">
            <w:pPr>
              <w:spacing w:after="0" w:line="360" w:lineRule="auto"/>
              <w:jc w:val="center"/>
              <w:rPr>
                <w:rFonts w:ascii="Arial" w:hAnsi="Arial" w:cs="Arial"/>
                <w:b/>
                <w:i/>
                <w:sz w:val="22"/>
                <w:szCs w:val="22"/>
              </w:rPr>
            </w:pPr>
            <w:r w:rsidRPr="00864802">
              <w:rPr>
                <w:rFonts w:ascii="Arial" w:hAnsi="Arial" w:cs="Arial"/>
                <w:b/>
                <w:sz w:val="22"/>
                <w:szCs w:val="22"/>
              </w:rPr>
              <w:lastRenderedPageBreak/>
              <w:t>PART E</w:t>
            </w:r>
          </w:p>
        </w:tc>
        <w:tc>
          <w:tcPr>
            <w:tcW w:w="4223" w:type="pct"/>
            <w:shd w:val="clear" w:color="auto" w:fill="DBE5F1"/>
            <w:vAlign w:val="center"/>
          </w:tcPr>
          <w:p w:rsidR="00F364B8" w:rsidRPr="00864802" w:rsidRDefault="00F364B8" w:rsidP="00F364B8">
            <w:pPr>
              <w:spacing w:after="0" w:line="360" w:lineRule="auto"/>
              <w:jc w:val="center"/>
              <w:rPr>
                <w:rFonts w:ascii="Arial" w:hAnsi="Arial" w:cs="Arial"/>
                <w:b/>
                <w:i/>
                <w:sz w:val="22"/>
                <w:szCs w:val="22"/>
              </w:rPr>
            </w:pPr>
            <w:r w:rsidRPr="00864802">
              <w:rPr>
                <w:rFonts w:ascii="Arial" w:hAnsi="Arial" w:cs="Arial"/>
                <w:b/>
                <w:sz w:val="22"/>
                <w:szCs w:val="22"/>
              </w:rPr>
              <w:t>FINANCIAL PROJECTIONS</w:t>
            </w:r>
          </w:p>
        </w:tc>
      </w:tr>
    </w:tbl>
    <w:p w:rsidR="00EB760C" w:rsidRDefault="00EB760C" w:rsidP="00864802">
      <w:pPr>
        <w:pStyle w:val="ListParagraph"/>
        <w:tabs>
          <w:tab w:val="left" w:pos="142"/>
        </w:tabs>
        <w:spacing w:after="0" w:line="360" w:lineRule="auto"/>
        <w:ind w:left="0"/>
        <w:jc w:val="both"/>
        <w:rPr>
          <w:rFonts w:ascii="Arial" w:hAnsi="Arial" w:cs="Arial"/>
          <w:sz w:val="22"/>
          <w:szCs w:val="22"/>
        </w:rPr>
      </w:pPr>
    </w:p>
    <w:p w:rsidR="00EB760C" w:rsidRPr="00EB760C" w:rsidRDefault="00DC0C20" w:rsidP="009712C1">
      <w:pPr>
        <w:pStyle w:val="ListParagraph"/>
        <w:tabs>
          <w:tab w:val="left" w:pos="142"/>
        </w:tabs>
        <w:spacing w:line="360" w:lineRule="auto"/>
        <w:ind w:left="0" w:right="-613"/>
        <w:jc w:val="both"/>
        <w:rPr>
          <w:rFonts w:ascii="Arial" w:hAnsi="Arial" w:cs="Arial"/>
          <w:sz w:val="22"/>
          <w:szCs w:val="22"/>
          <w:lang w:val="en-IN"/>
        </w:rPr>
      </w:pPr>
      <w:r>
        <w:rPr>
          <w:rFonts w:ascii="Arial" w:hAnsi="Arial" w:cs="Arial"/>
          <w:sz w:val="22"/>
          <w:szCs w:val="22"/>
        </w:rPr>
        <w:t xml:space="preserve">As per the audited financial statements provided by the company/client, </w:t>
      </w:r>
      <w:r w:rsidR="00F364B8" w:rsidRPr="00864802">
        <w:rPr>
          <w:rFonts w:ascii="Arial" w:hAnsi="Arial" w:cs="Arial"/>
          <w:sz w:val="22"/>
          <w:szCs w:val="22"/>
          <w:lang w:val="en-IN"/>
        </w:rPr>
        <w:t>below</w:t>
      </w:r>
      <w:r>
        <w:rPr>
          <w:rFonts w:ascii="Arial" w:hAnsi="Arial" w:cs="Arial"/>
          <w:sz w:val="22"/>
          <w:szCs w:val="22"/>
          <w:lang w:val="en-IN"/>
        </w:rPr>
        <w:t xml:space="preserve"> table shows the historical performance of the company</w:t>
      </w:r>
      <w:r w:rsidR="00F364B8" w:rsidRPr="00864802">
        <w:rPr>
          <w:rFonts w:ascii="Arial" w:hAnsi="Arial" w:cs="Arial"/>
          <w:sz w:val="22"/>
          <w:szCs w:val="22"/>
          <w:lang w:val="en-IN"/>
        </w:rPr>
        <w:t>.</w:t>
      </w:r>
    </w:p>
    <w:p w:rsidR="00E11206" w:rsidRDefault="00EB760C" w:rsidP="009712C1">
      <w:pPr>
        <w:pStyle w:val="DefaultText11"/>
        <w:numPr>
          <w:ilvl w:val="0"/>
          <w:numId w:val="16"/>
        </w:numPr>
        <w:spacing w:line="360" w:lineRule="auto"/>
        <w:ind w:left="426" w:hanging="426"/>
        <w:jc w:val="both"/>
        <w:rPr>
          <w:rFonts w:ascii="Arial" w:hAnsi="Arial" w:cs="Arial"/>
          <w:b/>
          <w:noProof/>
          <w:sz w:val="22"/>
          <w:szCs w:val="22"/>
        </w:rPr>
      </w:pPr>
      <w:r>
        <w:rPr>
          <w:rFonts w:ascii="Arial" w:hAnsi="Arial" w:cs="Arial"/>
          <w:b/>
          <w:noProof/>
          <w:sz w:val="22"/>
          <w:szCs w:val="22"/>
        </w:rPr>
        <w:t>HISTORICAL</w:t>
      </w:r>
      <w:r w:rsidR="00D17046" w:rsidRPr="008119A7">
        <w:rPr>
          <w:rFonts w:ascii="Arial" w:hAnsi="Arial" w:cs="Arial"/>
          <w:b/>
          <w:noProof/>
          <w:sz w:val="22"/>
          <w:szCs w:val="22"/>
        </w:rPr>
        <w:t xml:space="preserve"> </w:t>
      </w:r>
      <w:r w:rsidR="00E11206" w:rsidRPr="008119A7">
        <w:rPr>
          <w:rFonts w:ascii="Arial" w:hAnsi="Arial" w:cs="Arial"/>
          <w:b/>
          <w:noProof/>
          <w:sz w:val="22"/>
          <w:szCs w:val="22"/>
        </w:rPr>
        <w:t>PROFIT &amp; LOSS STATEMENT:</w:t>
      </w:r>
      <w:r w:rsidR="009852F3">
        <w:rPr>
          <w:rFonts w:ascii="Arial" w:hAnsi="Arial" w:cs="Arial"/>
          <w:b/>
          <w:noProof/>
          <w:sz w:val="22"/>
          <w:szCs w:val="22"/>
        </w:rPr>
        <w:t xml:space="preserve"> (FROM FY 2017 TO FY 2022)</w:t>
      </w:r>
    </w:p>
    <w:p w:rsidR="00E11206" w:rsidRPr="009712C1" w:rsidRDefault="00DC7580" w:rsidP="009712C1">
      <w:pPr>
        <w:pStyle w:val="DefaultText11"/>
        <w:tabs>
          <w:tab w:val="left" w:pos="720"/>
        </w:tabs>
        <w:spacing w:after="0" w:line="240" w:lineRule="auto"/>
        <w:ind w:right="-592"/>
        <w:jc w:val="right"/>
        <w:rPr>
          <w:rFonts w:ascii="Arial" w:hAnsi="Arial" w:cs="Arial"/>
          <w:i/>
          <w:noProof/>
          <w:sz w:val="22"/>
          <w:szCs w:val="22"/>
        </w:rPr>
      </w:pPr>
      <w:r w:rsidRPr="008119A7">
        <w:t xml:space="preserve">                              </w:t>
      </w:r>
      <w:r w:rsidR="00B30377">
        <w:tab/>
      </w:r>
      <w:r w:rsidR="00B30377">
        <w:tab/>
      </w:r>
      <w:r w:rsidR="00B30377">
        <w:tab/>
      </w:r>
      <w:r w:rsidR="00B30377">
        <w:tab/>
      </w:r>
      <w:r w:rsidR="00B30377">
        <w:tab/>
      </w:r>
      <w:r w:rsidR="00B30377">
        <w:tab/>
      </w:r>
      <w:r w:rsidR="00B30377">
        <w:tab/>
      </w:r>
      <w:r w:rsidR="00B30377" w:rsidRPr="00DC0C20">
        <w:rPr>
          <w:b/>
          <w:sz w:val="22"/>
        </w:rPr>
        <w:t xml:space="preserve">        </w:t>
      </w:r>
      <w:r w:rsidRPr="009712C1">
        <w:rPr>
          <w:rFonts w:ascii="Arial" w:hAnsi="Arial" w:cs="Arial"/>
          <w:i/>
          <w:sz w:val="20"/>
          <w:szCs w:val="22"/>
        </w:rPr>
        <w:t>(Value in Rs. Crores)</w:t>
      </w:r>
    </w:p>
    <w:tbl>
      <w:tblPr>
        <w:tblW w:w="505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1273"/>
        <w:gridCol w:w="1135"/>
        <w:gridCol w:w="1133"/>
        <w:gridCol w:w="1131"/>
        <w:gridCol w:w="1131"/>
        <w:gridCol w:w="1133"/>
      </w:tblGrid>
      <w:tr w:rsidR="00EB760C" w:rsidRPr="00EB760C" w:rsidTr="009712C1">
        <w:trPr>
          <w:trHeight w:val="416"/>
        </w:trPr>
        <w:tc>
          <w:tcPr>
            <w:tcW w:w="5000" w:type="pct"/>
            <w:gridSpan w:val="7"/>
            <w:shd w:val="clear" w:color="000000" w:fill="002060"/>
            <w:noWrap/>
            <w:vAlign w:val="center"/>
            <w:hideMark/>
          </w:tcPr>
          <w:p w:rsidR="00EB760C" w:rsidRPr="00EB760C" w:rsidRDefault="009712C1" w:rsidP="009712C1">
            <w:pPr>
              <w:spacing w:after="0" w:line="24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Historical Profit &amp; Loss (P&amp;L)</w:t>
            </w:r>
          </w:p>
        </w:tc>
      </w:tr>
      <w:tr w:rsidR="009712C1" w:rsidRPr="00EB760C" w:rsidTr="009712C1">
        <w:trPr>
          <w:trHeight w:val="422"/>
        </w:trPr>
        <w:tc>
          <w:tcPr>
            <w:tcW w:w="1235" w:type="pct"/>
            <w:shd w:val="clear" w:color="auto" w:fill="8EAADB" w:themeFill="accent5" w:themeFillTint="99"/>
            <w:noWrap/>
            <w:vAlign w:val="center"/>
            <w:hideMark/>
          </w:tcPr>
          <w:p w:rsidR="00EB760C" w:rsidRPr="00EB760C" w:rsidRDefault="00EB760C" w:rsidP="00EB760C">
            <w:pPr>
              <w:spacing w:after="0" w:line="240" w:lineRule="auto"/>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Particulars</w:t>
            </w:r>
          </w:p>
        </w:tc>
        <w:tc>
          <w:tcPr>
            <w:tcW w:w="691" w:type="pct"/>
            <w:shd w:val="clear" w:color="auto" w:fill="8EAADB" w:themeFill="accent5" w:themeFillTint="99"/>
            <w:noWrap/>
            <w:vAlign w:val="center"/>
            <w:hideMark/>
          </w:tcPr>
          <w:p w:rsidR="00EB760C" w:rsidRPr="00EB760C" w:rsidRDefault="00EB760C" w:rsidP="00EB760C">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2017 A</w:t>
            </w:r>
          </w:p>
        </w:tc>
        <w:tc>
          <w:tcPr>
            <w:tcW w:w="616" w:type="pct"/>
            <w:shd w:val="clear" w:color="auto" w:fill="8EAADB" w:themeFill="accent5" w:themeFillTint="99"/>
            <w:noWrap/>
            <w:vAlign w:val="center"/>
            <w:hideMark/>
          </w:tcPr>
          <w:p w:rsidR="00EB760C" w:rsidRPr="00EB760C" w:rsidRDefault="00EB760C" w:rsidP="00EB760C">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2018 A</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2019 A</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2020 A</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2021 A</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right"/>
              <w:rPr>
                <w:rFonts w:asciiTheme="minorHAnsi" w:hAnsiTheme="minorHAnsi" w:cstheme="minorHAnsi"/>
                <w:b/>
                <w:bCs/>
                <w:color w:val="000000" w:themeColor="text1"/>
                <w:sz w:val="22"/>
                <w:szCs w:val="22"/>
                <w:lang w:val="en-IN" w:eastAsia="en-IN"/>
              </w:rPr>
            </w:pPr>
            <w:r w:rsidRPr="00EB760C">
              <w:rPr>
                <w:rFonts w:asciiTheme="minorHAnsi" w:hAnsiTheme="minorHAnsi" w:cstheme="minorHAnsi"/>
                <w:b/>
                <w:bCs/>
                <w:color w:val="000000" w:themeColor="text1"/>
                <w:sz w:val="22"/>
                <w:szCs w:val="22"/>
                <w:lang w:val="en-IN" w:eastAsia="en-IN"/>
              </w:rPr>
              <w:t>FY 2022 P</w:t>
            </w:r>
          </w:p>
        </w:tc>
      </w:tr>
      <w:tr w:rsidR="009712C1" w:rsidRPr="00EB760C" w:rsidTr="009712C1">
        <w:trPr>
          <w:trHeight w:val="415"/>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Sales</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610.82</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1,146.39</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1,479.04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1,014.56</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541.46</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462.03</w:t>
            </w:r>
          </w:p>
        </w:tc>
      </w:tr>
      <w:tr w:rsidR="00EB760C" w:rsidRPr="00EB760C" w:rsidTr="009712C1">
        <w:trPr>
          <w:trHeight w:val="421"/>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Net Sales</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610.82</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1,146.39</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1,479.04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1,014.56</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541.46</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462.03</w:t>
            </w:r>
          </w:p>
        </w:tc>
      </w:tr>
      <w:tr w:rsidR="009712C1" w:rsidRPr="00EB760C" w:rsidTr="009712C1">
        <w:trPr>
          <w:trHeight w:val="398"/>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Other Operating Income</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p>
        </w:tc>
      </w:tr>
      <w:tr w:rsidR="00EB760C" w:rsidRPr="00EB760C" w:rsidTr="009712C1">
        <w:trPr>
          <w:trHeight w:val="375"/>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 xml:space="preserve"> - Subsidy</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13.62</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41.28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33.61</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33.94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20.70</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12.52</w:t>
            </w:r>
          </w:p>
        </w:tc>
      </w:tr>
      <w:tr w:rsidR="009712C1" w:rsidRPr="00EB760C" w:rsidTr="009712C1">
        <w:trPr>
          <w:trHeight w:val="423"/>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 xml:space="preserve"> - Others</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0.18</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0.19</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0.01</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0.02</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0.62</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r>
      <w:tr w:rsidR="00EB760C" w:rsidRPr="00EB760C" w:rsidTr="009712C1">
        <w:trPr>
          <w:trHeight w:val="300"/>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 xml:space="preserve"> - Waiver of additional and penal interest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r>
      <w:tr w:rsidR="009712C1" w:rsidRPr="00EB760C" w:rsidTr="009712C1">
        <w:trPr>
          <w:trHeight w:val="481"/>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Total Revenue</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624.62</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1,187.86</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1,512.66</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1,048.52</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562.78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474.55</w:t>
            </w:r>
          </w:p>
        </w:tc>
      </w:tr>
      <w:tr w:rsidR="009712C1" w:rsidRPr="00EB760C" w:rsidTr="009712C1">
        <w:trPr>
          <w:trHeight w:val="402"/>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Raw Material Consumed</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455.55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782.38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1,302.06</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900.26</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572.45</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400.92</w:t>
            </w:r>
          </w:p>
        </w:tc>
      </w:tr>
      <w:tr w:rsidR="009712C1" w:rsidRPr="00EB760C" w:rsidTr="009712C1">
        <w:trPr>
          <w:trHeight w:val="409"/>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Power &amp; Fuel</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47.39</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65.14</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80.55</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62.98</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50.22</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44.50</w:t>
            </w:r>
          </w:p>
        </w:tc>
      </w:tr>
      <w:tr w:rsidR="009712C1" w:rsidRPr="00EB760C" w:rsidTr="009712C1">
        <w:trPr>
          <w:trHeight w:val="429"/>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Stores &amp; Consumables</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15.05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27.65</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47.00</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13.12</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22.63</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21.94</w:t>
            </w:r>
          </w:p>
        </w:tc>
      </w:tr>
      <w:tr w:rsidR="009712C1" w:rsidRPr="00EB760C" w:rsidTr="009712C1">
        <w:trPr>
          <w:trHeight w:val="300"/>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Other Manufacturing Expenses</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2.42</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2.11</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2.23</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1.72</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3.37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13.08</w:t>
            </w:r>
          </w:p>
        </w:tc>
      </w:tr>
      <w:tr w:rsidR="009712C1" w:rsidRPr="00EB760C" w:rsidTr="009712C1">
        <w:trPr>
          <w:trHeight w:val="429"/>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Wages &amp; salary</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19.65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28.38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27.33</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26.03</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18.73</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15.93</w:t>
            </w:r>
          </w:p>
        </w:tc>
      </w:tr>
      <w:tr w:rsidR="009712C1" w:rsidRPr="00EB760C" w:rsidTr="009712C1">
        <w:trPr>
          <w:trHeight w:val="420"/>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Depreciation</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25.42</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61.82</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54.14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48.14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39.19</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31.34</w:t>
            </w:r>
          </w:p>
        </w:tc>
      </w:tr>
      <w:tr w:rsidR="009712C1" w:rsidRPr="00EB760C" w:rsidTr="009712C1">
        <w:trPr>
          <w:trHeight w:val="412"/>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 xml:space="preserve">Cost of Production </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565.48</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967.48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1,513.31</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1,052.25</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706.58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527.73</w:t>
            </w:r>
          </w:p>
        </w:tc>
      </w:tr>
      <w:tr w:rsidR="009712C1" w:rsidRPr="00EB760C" w:rsidTr="009712C1">
        <w:trPr>
          <w:trHeight w:val="419"/>
        </w:trPr>
        <w:tc>
          <w:tcPr>
            <w:tcW w:w="1235" w:type="pct"/>
            <w:shd w:val="clear" w:color="auto" w:fill="auto"/>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Add: Opening Stock of F/G</w:t>
            </w:r>
          </w:p>
        </w:tc>
        <w:tc>
          <w:tcPr>
            <w:tcW w:w="691" w:type="pct"/>
            <w:shd w:val="clear" w:color="auto" w:fill="auto"/>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24.93</w:t>
            </w:r>
          </w:p>
        </w:tc>
        <w:tc>
          <w:tcPr>
            <w:tcW w:w="616" w:type="pct"/>
            <w:shd w:val="clear" w:color="auto" w:fill="auto"/>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81.20</w:t>
            </w:r>
          </w:p>
        </w:tc>
        <w:tc>
          <w:tcPr>
            <w:tcW w:w="615" w:type="pct"/>
            <w:shd w:val="clear" w:color="auto" w:fill="auto"/>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80.09</w:t>
            </w:r>
          </w:p>
        </w:tc>
        <w:tc>
          <w:tcPr>
            <w:tcW w:w="614" w:type="pct"/>
            <w:shd w:val="clear" w:color="auto" w:fill="auto"/>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163.35</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151.92</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206.56</w:t>
            </w:r>
          </w:p>
        </w:tc>
      </w:tr>
      <w:tr w:rsidR="009712C1" w:rsidRPr="00EB760C" w:rsidTr="009712C1">
        <w:trPr>
          <w:trHeight w:val="411"/>
        </w:trPr>
        <w:tc>
          <w:tcPr>
            <w:tcW w:w="1235" w:type="pct"/>
            <w:shd w:val="clear" w:color="auto" w:fill="auto"/>
            <w:vAlign w:val="center"/>
            <w:hideMark/>
          </w:tcPr>
          <w:p w:rsidR="00EB760C" w:rsidRPr="00EB760C" w:rsidRDefault="00DC0C20"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Less: Closing</w:t>
            </w:r>
            <w:r w:rsidR="00EB760C" w:rsidRPr="00EB760C">
              <w:rPr>
                <w:rFonts w:asciiTheme="minorHAnsi" w:hAnsiTheme="minorHAnsi" w:cstheme="minorHAnsi"/>
                <w:sz w:val="22"/>
                <w:szCs w:val="22"/>
                <w:lang w:val="en-IN" w:eastAsia="en-IN"/>
              </w:rPr>
              <w:t xml:space="preserve"> stock of F/G</w:t>
            </w:r>
          </w:p>
        </w:tc>
        <w:tc>
          <w:tcPr>
            <w:tcW w:w="691" w:type="pct"/>
            <w:shd w:val="clear" w:color="auto" w:fill="auto"/>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81.20</w:t>
            </w:r>
          </w:p>
        </w:tc>
        <w:tc>
          <w:tcPr>
            <w:tcW w:w="616" w:type="pct"/>
            <w:shd w:val="clear" w:color="auto" w:fill="auto"/>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80.09</w:t>
            </w:r>
          </w:p>
        </w:tc>
        <w:tc>
          <w:tcPr>
            <w:tcW w:w="615" w:type="pct"/>
            <w:shd w:val="clear" w:color="auto" w:fill="auto"/>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163.35</w:t>
            </w:r>
          </w:p>
        </w:tc>
        <w:tc>
          <w:tcPr>
            <w:tcW w:w="614" w:type="pct"/>
            <w:shd w:val="clear" w:color="auto" w:fill="auto"/>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151.92</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206.56</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61.99</w:t>
            </w:r>
          </w:p>
        </w:tc>
      </w:tr>
      <w:tr w:rsidR="009712C1" w:rsidRPr="00EB760C" w:rsidTr="009712C1">
        <w:trPr>
          <w:trHeight w:val="416"/>
        </w:trPr>
        <w:tc>
          <w:tcPr>
            <w:tcW w:w="1235" w:type="pct"/>
            <w:shd w:val="clear" w:color="auto" w:fill="auto"/>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Cost of Sales</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509.21</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968.59</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1,430.05</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1,063.67</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651.94</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672.30</w:t>
            </w:r>
          </w:p>
        </w:tc>
      </w:tr>
      <w:tr w:rsidR="009712C1" w:rsidRPr="00EB760C" w:rsidTr="009712C1">
        <w:trPr>
          <w:trHeight w:val="422"/>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Admin &amp; Selling exp</w:t>
            </w:r>
            <w:r w:rsidR="00DC0C20">
              <w:rPr>
                <w:rFonts w:asciiTheme="minorHAnsi" w:hAnsiTheme="minorHAnsi" w:cstheme="minorHAnsi"/>
                <w:sz w:val="22"/>
                <w:szCs w:val="22"/>
                <w:lang w:val="en-IN" w:eastAsia="en-IN"/>
              </w:rPr>
              <w:t>enses</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9.78</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18.47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29.71</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13.77</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6.91</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8.50</w:t>
            </w:r>
          </w:p>
        </w:tc>
      </w:tr>
      <w:tr w:rsidR="009712C1" w:rsidRPr="00EB760C" w:rsidTr="009712C1">
        <w:trPr>
          <w:trHeight w:val="415"/>
        </w:trPr>
        <w:tc>
          <w:tcPr>
            <w:tcW w:w="1235" w:type="pct"/>
            <w:shd w:val="clear" w:color="auto" w:fill="auto"/>
            <w:noWrap/>
            <w:vAlign w:val="center"/>
            <w:hideMark/>
          </w:tcPr>
          <w:p w:rsidR="00EB760C" w:rsidRPr="00EB760C" w:rsidRDefault="00DC0C20" w:rsidP="00EB760C">
            <w:pPr>
              <w:spacing w:after="0" w:line="240" w:lineRule="auto"/>
              <w:rPr>
                <w:rFonts w:asciiTheme="minorHAnsi" w:hAnsiTheme="minorHAnsi" w:cstheme="minorHAnsi"/>
                <w:b/>
                <w:sz w:val="22"/>
                <w:szCs w:val="22"/>
                <w:lang w:val="en-IN" w:eastAsia="en-IN"/>
              </w:rPr>
            </w:pPr>
            <w:r>
              <w:rPr>
                <w:rFonts w:asciiTheme="minorHAnsi" w:hAnsiTheme="minorHAnsi" w:cstheme="minorHAnsi"/>
                <w:b/>
                <w:sz w:val="22"/>
                <w:szCs w:val="22"/>
                <w:lang w:val="en-IN" w:eastAsia="en-IN"/>
              </w:rPr>
              <w:t>Finance Cost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39.08</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32.76</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38.33</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42.34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82.17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14.73</w:t>
            </w:r>
          </w:p>
        </w:tc>
      </w:tr>
      <w:tr w:rsidR="009712C1" w:rsidRPr="00EB760C" w:rsidTr="009712C1">
        <w:trPr>
          <w:trHeight w:val="427"/>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Other Finance Charges</w:t>
            </w:r>
          </w:p>
        </w:tc>
        <w:tc>
          <w:tcPr>
            <w:tcW w:w="691" w:type="pct"/>
            <w:shd w:val="clear" w:color="auto" w:fill="auto"/>
            <w:noWrap/>
            <w:vAlign w:val="center"/>
            <w:hideMark/>
          </w:tcPr>
          <w:p w:rsidR="00EB760C" w:rsidRPr="00EB760C" w:rsidRDefault="00DC0C20" w:rsidP="00EB760C">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w:t>
            </w:r>
          </w:p>
        </w:tc>
        <w:tc>
          <w:tcPr>
            <w:tcW w:w="616" w:type="pct"/>
            <w:shd w:val="clear" w:color="auto" w:fill="auto"/>
            <w:noWrap/>
            <w:vAlign w:val="center"/>
            <w:hideMark/>
          </w:tcPr>
          <w:p w:rsidR="00EB760C" w:rsidRPr="00EB760C" w:rsidRDefault="00DC0C20" w:rsidP="00EB760C">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w:t>
            </w:r>
          </w:p>
        </w:tc>
        <w:tc>
          <w:tcPr>
            <w:tcW w:w="615" w:type="pct"/>
            <w:shd w:val="clear" w:color="auto" w:fill="auto"/>
            <w:noWrap/>
            <w:vAlign w:val="center"/>
            <w:hideMark/>
          </w:tcPr>
          <w:p w:rsidR="00EB760C" w:rsidRPr="00EB760C" w:rsidRDefault="00DC0C20" w:rsidP="00EB760C">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w:t>
            </w:r>
          </w:p>
        </w:tc>
        <w:tc>
          <w:tcPr>
            <w:tcW w:w="614" w:type="pct"/>
            <w:shd w:val="clear" w:color="auto" w:fill="auto"/>
            <w:noWrap/>
            <w:vAlign w:val="center"/>
            <w:hideMark/>
          </w:tcPr>
          <w:p w:rsidR="00EB760C" w:rsidRPr="00EB760C" w:rsidRDefault="00DC0C20" w:rsidP="00EB760C">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w:t>
            </w:r>
          </w:p>
        </w:tc>
        <w:tc>
          <w:tcPr>
            <w:tcW w:w="614" w:type="pct"/>
            <w:shd w:val="clear" w:color="auto" w:fill="auto"/>
            <w:noWrap/>
            <w:vAlign w:val="center"/>
            <w:hideMark/>
          </w:tcPr>
          <w:p w:rsidR="00EB760C" w:rsidRPr="00EB760C" w:rsidRDefault="00DC0C20" w:rsidP="00EB760C">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615" w:type="pct"/>
            <w:shd w:val="clear" w:color="auto" w:fill="auto"/>
            <w:noWrap/>
            <w:vAlign w:val="center"/>
            <w:hideMark/>
          </w:tcPr>
          <w:p w:rsidR="00EB760C" w:rsidRPr="00EB760C" w:rsidRDefault="00DC0C20" w:rsidP="00EB760C">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r>
      <w:tr w:rsidR="009712C1" w:rsidRPr="00EB760C" w:rsidTr="009712C1">
        <w:trPr>
          <w:trHeight w:val="419"/>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Total Operating Expenses</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558.07</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1,019.82</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1,498.09</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1,119.79</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741.01</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695.53</w:t>
            </w:r>
          </w:p>
        </w:tc>
      </w:tr>
      <w:tr w:rsidR="009712C1" w:rsidRPr="00EB760C" w:rsidTr="009712C1">
        <w:trPr>
          <w:trHeight w:val="411"/>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lastRenderedPageBreak/>
              <w:t>Operating Income</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66.55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168.03</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14.56</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(71.26)</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(178.24)</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(220.98)</w:t>
            </w:r>
          </w:p>
        </w:tc>
      </w:tr>
      <w:tr w:rsidR="009712C1" w:rsidRPr="00EB760C" w:rsidTr="009712C1">
        <w:trPr>
          <w:trHeight w:val="416"/>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 xml:space="preserve">Other </w:t>
            </w:r>
            <w:r w:rsidR="00DC0C20" w:rsidRPr="00EB760C">
              <w:rPr>
                <w:rFonts w:asciiTheme="minorHAnsi" w:hAnsiTheme="minorHAnsi" w:cstheme="minorHAnsi"/>
                <w:sz w:val="22"/>
                <w:szCs w:val="22"/>
                <w:lang w:val="en-IN" w:eastAsia="en-IN"/>
              </w:rPr>
              <w:t>Non-Operating</w:t>
            </w:r>
            <w:r w:rsidRPr="00EB760C">
              <w:rPr>
                <w:rFonts w:asciiTheme="minorHAnsi" w:hAnsiTheme="minorHAnsi" w:cstheme="minorHAnsi"/>
                <w:sz w:val="22"/>
                <w:szCs w:val="22"/>
                <w:lang w:val="en-IN" w:eastAsia="en-IN"/>
              </w:rPr>
              <w:t xml:space="preserve"> Income</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2.80</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4.04</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12.68</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4.61</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3.97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1.31</w:t>
            </w:r>
          </w:p>
        </w:tc>
      </w:tr>
      <w:tr w:rsidR="009712C1" w:rsidRPr="00EB760C" w:rsidTr="009712C1">
        <w:trPr>
          <w:trHeight w:val="422"/>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Profit before Tax (PBT)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69.35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172.07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27.24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(66.65)</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(174.27)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(219.67)</w:t>
            </w:r>
          </w:p>
        </w:tc>
      </w:tr>
      <w:tr w:rsidR="009712C1" w:rsidRPr="00EB760C" w:rsidTr="009712C1">
        <w:trPr>
          <w:trHeight w:val="415"/>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Current Tax</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4.90</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3.89</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12.07</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0.01</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0.00</w:t>
            </w:r>
          </w:p>
        </w:tc>
      </w:tr>
      <w:tr w:rsidR="009712C1" w:rsidRPr="00EB760C" w:rsidTr="009712C1">
        <w:trPr>
          <w:trHeight w:val="393"/>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Deferred Tax</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w:t>
            </w:r>
          </w:p>
        </w:tc>
      </w:tr>
      <w:tr w:rsidR="009712C1" w:rsidRPr="00EB760C" w:rsidTr="009712C1">
        <w:trPr>
          <w:trHeight w:val="440"/>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Profit after Tax (PAT)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64.45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168.18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15.17</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(66.67)</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(174.27)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(219.67)</w:t>
            </w:r>
          </w:p>
        </w:tc>
      </w:tr>
      <w:tr w:rsidR="009712C1" w:rsidRPr="00EB760C" w:rsidTr="009712C1">
        <w:trPr>
          <w:trHeight w:val="600"/>
        </w:trPr>
        <w:tc>
          <w:tcPr>
            <w:tcW w:w="1235" w:type="pct"/>
            <w:shd w:val="clear" w:color="auto" w:fill="auto"/>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Op. EBIDTA without waiver of additional and penal interest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131.05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262.61</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107.04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19.22</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-56.89</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-174.91</w:t>
            </w:r>
          </w:p>
        </w:tc>
      </w:tr>
      <w:tr w:rsidR="009712C1" w:rsidRPr="00EB760C" w:rsidTr="009712C1">
        <w:trPr>
          <w:trHeight w:val="600"/>
        </w:trPr>
        <w:tc>
          <w:tcPr>
            <w:tcW w:w="1235" w:type="pct"/>
            <w:shd w:val="clear" w:color="auto" w:fill="auto"/>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Op. EBIDTA without Subsidy and waiver of additional and penal interest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117.43</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221.33</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73.43</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-14.72</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-77.58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-187.43</w:t>
            </w:r>
          </w:p>
        </w:tc>
      </w:tr>
      <w:tr w:rsidR="009712C1" w:rsidRPr="00EB760C" w:rsidTr="009712C1">
        <w:trPr>
          <w:trHeight w:val="300"/>
        </w:trPr>
        <w:tc>
          <w:tcPr>
            <w:tcW w:w="1235" w:type="pct"/>
            <w:shd w:val="clear" w:color="auto" w:fill="auto"/>
            <w:noWrap/>
            <w:vAlign w:val="center"/>
            <w:hideMark/>
          </w:tcPr>
          <w:p w:rsidR="00EB760C" w:rsidRPr="00EB760C" w:rsidRDefault="00EB760C" w:rsidP="00DC0C20">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 xml:space="preserve">EBIDTA </w:t>
            </w:r>
            <w:r w:rsidR="00DC0C20" w:rsidRPr="00EB760C">
              <w:rPr>
                <w:rFonts w:asciiTheme="minorHAnsi" w:hAnsiTheme="minorHAnsi" w:cstheme="minorHAnsi"/>
                <w:b/>
                <w:bCs/>
                <w:sz w:val="22"/>
                <w:szCs w:val="22"/>
                <w:lang w:val="en-IN" w:eastAsia="en-IN"/>
              </w:rPr>
              <w:t xml:space="preserve">waiver of </w:t>
            </w:r>
            <w:r w:rsidRPr="00EB760C">
              <w:rPr>
                <w:rFonts w:asciiTheme="minorHAnsi" w:hAnsiTheme="minorHAnsi" w:cstheme="minorHAnsi"/>
                <w:b/>
                <w:bCs/>
                <w:sz w:val="22"/>
                <w:szCs w:val="22"/>
                <w:lang w:val="en-IN" w:eastAsia="en-IN"/>
              </w:rPr>
              <w:t>without additional and penal interest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133.85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266.65</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119.71</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23.83</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-52.92</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-173.60</w:t>
            </w:r>
          </w:p>
        </w:tc>
      </w:tr>
      <w:tr w:rsidR="009712C1" w:rsidRPr="00EB760C" w:rsidTr="009712C1">
        <w:trPr>
          <w:trHeight w:val="300"/>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EBIDTA without Subsidy and waiver of additional and penal interest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120.23</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225.37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86.10</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-10.11</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-73.62</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-186.12</w:t>
            </w:r>
          </w:p>
        </w:tc>
      </w:tr>
      <w:tr w:rsidR="009712C1" w:rsidRPr="00EB760C" w:rsidTr="009712C1">
        <w:trPr>
          <w:trHeight w:val="462"/>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PBT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69.35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172.07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27.24</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-66.65</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-174.27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-219.67</w:t>
            </w:r>
          </w:p>
        </w:tc>
      </w:tr>
      <w:tr w:rsidR="009712C1" w:rsidRPr="00EB760C" w:rsidTr="009712C1">
        <w:trPr>
          <w:trHeight w:val="427"/>
        </w:trPr>
        <w:tc>
          <w:tcPr>
            <w:tcW w:w="1235" w:type="pct"/>
            <w:shd w:val="clear" w:color="auto" w:fill="auto"/>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PAT</w:t>
            </w:r>
          </w:p>
        </w:tc>
        <w:tc>
          <w:tcPr>
            <w:tcW w:w="691"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64.45</w:t>
            </w:r>
          </w:p>
        </w:tc>
        <w:tc>
          <w:tcPr>
            <w:tcW w:w="616"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168.18</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15.17</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-66.67</w:t>
            </w:r>
          </w:p>
        </w:tc>
        <w:tc>
          <w:tcPr>
            <w:tcW w:w="614"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-174.27</w:t>
            </w:r>
          </w:p>
        </w:tc>
        <w:tc>
          <w:tcPr>
            <w:tcW w:w="615" w:type="pct"/>
            <w:shd w:val="clear" w:color="auto" w:fill="auto"/>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-219.67</w:t>
            </w:r>
          </w:p>
        </w:tc>
      </w:tr>
      <w:tr w:rsidR="009712C1" w:rsidRPr="00EB760C" w:rsidTr="009712C1">
        <w:trPr>
          <w:trHeight w:val="419"/>
        </w:trPr>
        <w:tc>
          <w:tcPr>
            <w:tcW w:w="1235" w:type="pct"/>
            <w:shd w:val="clear" w:color="auto" w:fill="8EAADB" w:themeFill="accent5" w:themeFillTint="99"/>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Op. EBIDTA %age</w:t>
            </w:r>
          </w:p>
        </w:tc>
        <w:tc>
          <w:tcPr>
            <w:tcW w:w="691"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20.98%</w:t>
            </w:r>
          </w:p>
        </w:tc>
        <w:tc>
          <w:tcPr>
            <w:tcW w:w="616"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22.11%</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7.08%</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1.83%</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-10.11%</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-36.86%</w:t>
            </w:r>
          </w:p>
        </w:tc>
      </w:tr>
      <w:tr w:rsidR="009712C1" w:rsidRPr="00EB760C" w:rsidTr="009712C1">
        <w:trPr>
          <w:trHeight w:val="300"/>
        </w:trPr>
        <w:tc>
          <w:tcPr>
            <w:tcW w:w="1235" w:type="pct"/>
            <w:shd w:val="clear" w:color="auto" w:fill="8EAADB" w:themeFill="accent5" w:themeFillTint="99"/>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Op. EBIDTA without Subsidy %age</w:t>
            </w:r>
          </w:p>
        </w:tc>
        <w:tc>
          <w:tcPr>
            <w:tcW w:w="691"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19.23%</w:t>
            </w:r>
          </w:p>
        </w:tc>
        <w:tc>
          <w:tcPr>
            <w:tcW w:w="616"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19.31%</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4.96%</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-1.45%</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-14.33%</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-40.57%</w:t>
            </w:r>
          </w:p>
        </w:tc>
      </w:tr>
      <w:tr w:rsidR="009712C1" w:rsidRPr="00EB760C" w:rsidTr="009712C1">
        <w:trPr>
          <w:trHeight w:val="433"/>
        </w:trPr>
        <w:tc>
          <w:tcPr>
            <w:tcW w:w="1235" w:type="pct"/>
            <w:shd w:val="clear" w:color="auto" w:fill="8EAADB" w:themeFill="accent5" w:themeFillTint="99"/>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EBIDTA %age</w:t>
            </w:r>
          </w:p>
        </w:tc>
        <w:tc>
          <w:tcPr>
            <w:tcW w:w="691"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21.43%</w:t>
            </w:r>
          </w:p>
        </w:tc>
        <w:tc>
          <w:tcPr>
            <w:tcW w:w="616"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22.45%</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7.91%</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2.27%</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-9.40%</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-36.58%</w:t>
            </w:r>
          </w:p>
        </w:tc>
      </w:tr>
      <w:tr w:rsidR="009712C1" w:rsidRPr="00EB760C" w:rsidTr="009712C1">
        <w:trPr>
          <w:trHeight w:val="410"/>
        </w:trPr>
        <w:tc>
          <w:tcPr>
            <w:tcW w:w="1235" w:type="pct"/>
            <w:shd w:val="clear" w:color="auto" w:fill="8EAADB" w:themeFill="accent5" w:themeFillTint="99"/>
            <w:noWrap/>
            <w:vAlign w:val="center"/>
            <w:hideMark/>
          </w:tcPr>
          <w:p w:rsidR="00EB760C" w:rsidRPr="00EB760C" w:rsidRDefault="00EB760C" w:rsidP="00EB760C">
            <w:pPr>
              <w:spacing w:after="0" w:line="240" w:lineRule="auto"/>
              <w:rPr>
                <w:rFonts w:asciiTheme="minorHAnsi" w:hAnsiTheme="minorHAnsi" w:cstheme="minorHAnsi"/>
                <w:b/>
                <w:bCs/>
                <w:sz w:val="22"/>
                <w:szCs w:val="22"/>
                <w:lang w:val="en-IN" w:eastAsia="en-IN"/>
              </w:rPr>
            </w:pPr>
            <w:r w:rsidRPr="00EB760C">
              <w:rPr>
                <w:rFonts w:asciiTheme="minorHAnsi" w:hAnsiTheme="minorHAnsi" w:cstheme="minorHAnsi"/>
                <w:b/>
                <w:bCs/>
                <w:sz w:val="22"/>
                <w:szCs w:val="22"/>
                <w:lang w:val="en-IN" w:eastAsia="en-IN"/>
              </w:rPr>
              <w:t>EBIDTA without Subsidy %age</w:t>
            </w:r>
          </w:p>
        </w:tc>
        <w:tc>
          <w:tcPr>
            <w:tcW w:w="691"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19.68%</w:t>
            </w:r>
          </w:p>
        </w:tc>
        <w:tc>
          <w:tcPr>
            <w:tcW w:w="616"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19.66%</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5.82%</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-1.00%</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-13.60%</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b/>
                <w:bCs/>
                <w:color w:val="000000"/>
                <w:sz w:val="22"/>
                <w:szCs w:val="22"/>
                <w:lang w:val="en-IN" w:eastAsia="en-IN"/>
              </w:rPr>
            </w:pPr>
            <w:r w:rsidRPr="00EB760C">
              <w:rPr>
                <w:rFonts w:asciiTheme="minorHAnsi" w:hAnsiTheme="minorHAnsi" w:cstheme="minorHAnsi"/>
                <w:b/>
                <w:bCs/>
                <w:color w:val="000000"/>
                <w:sz w:val="22"/>
                <w:szCs w:val="22"/>
                <w:lang w:val="en-IN" w:eastAsia="en-IN"/>
              </w:rPr>
              <w:t>-40.28%</w:t>
            </w:r>
          </w:p>
        </w:tc>
      </w:tr>
      <w:tr w:rsidR="009712C1" w:rsidRPr="00EB760C" w:rsidTr="009712C1">
        <w:trPr>
          <w:trHeight w:val="416"/>
        </w:trPr>
        <w:tc>
          <w:tcPr>
            <w:tcW w:w="1235" w:type="pct"/>
            <w:shd w:val="clear" w:color="auto" w:fill="8EAADB" w:themeFill="accent5" w:themeFillTint="99"/>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 xml:space="preserve">PBT %age </w:t>
            </w:r>
          </w:p>
        </w:tc>
        <w:tc>
          <w:tcPr>
            <w:tcW w:w="691"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11.10%</w:t>
            </w:r>
          </w:p>
        </w:tc>
        <w:tc>
          <w:tcPr>
            <w:tcW w:w="616"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14.49%</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1.80%</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-6.36%</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-30.97%</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-46.29%</w:t>
            </w:r>
          </w:p>
        </w:tc>
      </w:tr>
      <w:tr w:rsidR="009712C1" w:rsidRPr="00EB760C" w:rsidTr="009712C1">
        <w:trPr>
          <w:trHeight w:val="409"/>
        </w:trPr>
        <w:tc>
          <w:tcPr>
            <w:tcW w:w="1235" w:type="pct"/>
            <w:shd w:val="clear" w:color="auto" w:fill="8EAADB" w:themeFill="accent5" w:themeFillTint="99"/>
            <w:noWrap/>
            <w:vAlign w:val="center"/>
            <w:hideMark/>
          </w:tcPr>
          <w:p w:rsidR="00EB760C" w:rsidRPr="00EB760C" w:rsidRDefault="00EB760C" w:rsidP="00EB760C">
            <w:pPr>
              <w:spacing w:after="0" w:line="240" w:lineRule="auto"/>
              <w:rPr>
                <w:rFonts w:asciiTheme="minorHAnsi" w:hAnsiTheme="minorHAnsi" w:cstheme="minorHAnsi"/>
                <w:sz w:val="22"/>
                <w:szCs w:val="22"/>
                <w:lang w:val="en-IN" w:eastAsia="en-IN"/>
              </w:rPr>
            </w:pPr>
            <w:r w:rsidRPr="00EB760C">
              <w:rPr>
                <w:rFonts w:asciiTheme="minorHAnsi" w:hAnsiTheme="minorHAnsi" w:cstheme="minorHAnsi"/>
                <w:sz w:val="22"/>
                <w:szCs w:val="22"/>
                <w:lang w:val="en-IN" w:eastAsia="en-IN"/>
              </w:rPr>
              <w:t>PAT %age</w:t>
            </w:r>
          </w:p>
        </w:tc>
        <w:tc>
          <w:tcPr>
            <w:tcW w:w="691"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10.32%</w:t>
            </w:r>
          </w:p>
        </w:tc>
        <w:tc>
          <w:tcPr>
            <w:tcW w:w="616"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14.16%</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1.00%</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-6.36%</w:t>
            </w:r>
          </w:p>
        </w:tc>
        <w:tc>
          <w:tcPr>
            <w:tcW w:w="614"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-30.97%</w:t>
            </w:r>
          </w:p>
        </w:tc>
        <w:tc>
          <w:tcPr>
            <w:tcW w:w="615" w:type="pct"/>
            <w:shd w:val="clear" w:color="auto" w:fill="8EAADB" w:themeFill="accent5" w:themeFillTint="99"/>
            <w:noWrap/>
            <w:vAlign w:val="center"/>
            <w:hideMark/>
          </w:tcPr>
          <w:p w:rsidR="00EB760C" w:rsidRPr="00EB760C" w:rsidRDefault="00EB760C" w:rsidP="00EB760C">
            <w:pPr>
              <w:spacing w:after="0" w:line="240" w:lineRule="auto"/>
              <w:jc w:val="center"/>
              <w:rPr>
                <w:rFonts w:asciiTheme="minorHAnsi" w:hAnsiTheme="minorHAnsi" w:cstheme="minorHAnsi"/>
                <w:color w:val="000000"/>
                <w:sz w:val="22"/>
                <w:szCs w:val="22"/>
                <w:lang w:val="en-IN" w:eastAsia="en-IN"/>
              </w:rPr>
            </w:pPr>
            <w:r w:rsidRPr="00EB760C">
              <w:rPr>
                <w:rFonts w:asciiTheme="minorHAnsi" w:hAnsiTheme="minorHAnsi" w:cstheme="minorHAnsi"/>
                <w:color w:val="000000"/>
                <w:sz w:val="22"/>
                <w:szCs w:val="22"/>
                <w:lang w:val="en-IN" w:eastAsia="en-IN"/>
              </w:rPr>
              <w:t>-46.29%</w:t>
            </w:r>
          </w:p>
        </w:tc>
      </w:tr>
    </w:tbl>
    <w:p w:rsidR="00DC7580" w:rsidRDefault="00DC7580" w:rsidP="00E11206"/>
    <w:p w:rsidR="009712C1" w:rsidRDefault="00B01A8B" w:rsidP="00B01A8B">
      <w:pPr>
        <w:spacing w:line="360" w:lineRule="auto"/>
        <w:ind w:left="284" w:right="-592"/>
        <w:jc w:val="both"/>
        <w:rPr>
          <w:rFonts w:ascii="Arial" w:hAnsi="Arial" w:cs="Arial"/>
          <w:sz w:val="22"/>
          <w:szCs w:val="22"/>
        </w:rPr>
      </w:pPr>
      <w:r w:rsidRPr="00B01A8B">
        <w:rPr>
          <w:rFonts w:ascii="Arial" w:hAnsi="Arial" w:cs="Arial"/>
          <w:b/>
          <w:sz w:val="22"/>
          <w:szCs w:val="22"/>
        </w:rPr>
        <w:t>Note</w:t>
      </w:r>
      <w:r>
        <w:rPr>
          <w:rFonts w:ascii="Arial" w:hAnsi="Arial" w:cs="Arial"/>
          <w:sz w:val="22"/>
          <w:szCs w:val="22"/>
        </w:rPr>
        <w:t>: As per the information provided by the client/company, numbers shown in the above table for the FY 2022 are taken as provisional.</w:t>
      </w:r>
    </w:p>
    <w:p w:rsidR="00B01A8B" w:rsidRDefault="00B01A8B" w:rsidP="00B01A8B">
      <w:pPr>
        <w:spacing w:line="360" w:lineRule="auto"/>
        <w:ind w:left="284" w:right="-592"/>
        <w:jc w:val="both"/>
        <w:rPr>
          <w:rFonts w:ascii="Arial" w:hAnsi="Arial" w:cs="Arial"/>
          <w:sz w:val="22"/>
          <w:szCs w:val="22"/>
        </w:rPr>
      </w:pPr>
      <w:r>
        <w:rPr>
          <w:rFonts w:ascii="Arial" w:hAnsi="Arial" w:cs="Arial"/>
          <w:sz w:val="22"/>
          <w:szCs w:val="22"/>
        </w:rPr>
        <w:t>As per the historical trends it can be observed that all the operating margins, profitability margins and revenue are declining constantly, which shows that the lack of operational efficiency and due to it the company is under severe financial stress.</w:t>
      </w:r>
    </w:p>
    <w:p w:rsidR="00B01A8B" w:rsidRPr="009712C1" w:rsidRDefault="00B01A8B" w:rsidP="00B01A8B">
      <w:pPr>
        <w:spacing w:line="360" w:lineRule="auto"/>
        <w:ind w:left="284" w:right="-592"/>
        <w:jc w:val="both"/>
        <w:rPr>
          <w:rFonts w:ascii="Arial" w:hAnsi="Arial" w:cs="Arial"/>
          <w:sz w:val="22"/>
          <w:szCs w:val="22"/>
        </w:rPr>
      </w:pPr>
    </w:p>
    <w:p w:rsidR="009852F3" w:rsidRDefault="00F96832" w:rsidP="00021335">
      <w:pPr>
        <w:pStyle w:val="DefaultText11"/>
        <w:numPr>
          <w:ilvl w:val="0"/>
          <w:numId w:val="16"/>
        </w:numPr>
        <w:spacing w:line="360" w:lineRule="auto"/>
        <w:ind w:left="284" w:hanging="426"/>
        <w:jc w:val="both"/>
        <w:rPr>
          <w:rFonts w:ascii="Arial" w:hAnsi="Arial" w:cs="Arial"/>
          <w:b/>
          <w:noProof/>
          <w:sz w:val="22"/>
          <w:szCs w:val="22"/>
        </w:rPr>
      </w:pPr>
      <w:r>
        <w:rPr>
          <w:rFonts w:ascii="Arial" w:hAnsi="Arial" w:cs="Arial"/>
          <w:b/>
          <w:noProof/>
          <w:sz w:val="22"/>
          <w:szCs w:val="22"/>
        </w:rPr>
        <w:lastRenderedPageBreak/>
        <w:t>GRAPHICAL REPRESENTATION OF KEY FINANCIAL METRICES:</w:t>
      </w:r>
    </w:p>
    <w:p w:rsidR="00F96832" w:rsidRDefault="00F96832" w:rsidP="00F96832">
      <w:pPr>
        <w:pStyle w:val="DefaultText11"/>
        <w:spacing w:line="360" w:lineRule="auto"/>
        <w:ind w:left="284" w:right="-613"/>
        <w:jc w:val="both"/>
        <w:rPr>
          <w:rFonts w:ascii="Arial" w:hAnsi="Arial" w:cs="Arial"/>
          <w:b/>
          <w:noProof/>
          <w:sz w:val="22"/>
          <w:szCs w:val="22"/>
        </w:rPr>
      </w:pPr>
      <w:r>
        <w:rPr>
          <w:rFonts w:ascii="Arial" w:hAnsi="Arial" w:cs="Arial"/>
          <w:b/>
          <w:noProof/>
          <w:sz w:val="22"/>
          <w:szCs w:val="22"/>
          <w:lang w:val="en-IN" w:eastAsia="en-IN"/>
        </w:rPr>
        <w:drawing>
          <wp:inline distT="0" distB="0" distL="0" distR="0">
            <wp:extent cx="5838825" cy="24955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44AD9.tmp"/>
                    <pic:cNvPicPr/>
                  </pic:nvPicPr>
                  <pic:blipFill>
                    <a:blip r:embed="rId15">
                      <a:extLst>
                        <a:ext uri="{28A0092B-C50C-407E-A947-70E740481C1C}">
                          <a14:useLocalDpi xmlns:a14="http://schemas.microsoft.com/office/drawing/2010/main" val="0"/>
                        </a:ext>
                      </a:extLst>
                    </a:blip>
                    <a:stretch>
                      <a:fillRect/>
                    </a:stretch>
                  </pic:blipFill>
                  <pic:spPr>
                    <a:xfrm>
                      <a:off x="0" y="0"/>
                      <a:ext cx="5838825" cy="2495550"/>
                    </a:xfrm>
                    <a:prstGeom prst="rect">
                      <a:avLst/>
                    </a:prstGeom>
                    <a:ln>
                      <a:solidFill>
                        <a:schemeClr val="bg2">
                          <a:lumMod val="75000"/>
                        </a:schemeClr>
                      </a:solidFill>
                    </a:ln>
                  </pic:spPr>
                </pic:pic>
              </a:graphicData>
            </a:graphic>
          </wp:inline>
        </w:drawing>
      </w:r>
    </w:p>
    <w:p w:rsidR="00E45D6E" w:rsidRDefault="00E45D6E" w:rsidP="005A743C">
      <w:pPr>
        <w:pStyle w:val="DefaultText11"/>
        <w:spacing w:after="0" w:line="360" w:lineRule="auto"/>
        <w:ind w:left="284" w:right="-613"/>
        <w:jc w:val="both"/>
        <w:rPr>
          <w:rFonts w:ascii="Arial" w:hAnsi="Arial" w:cs="Arial"/>
          <w:b/>
          <w:noProof/>
          <w:sz w:val="22"/>
          <w:szCs w:val="22"/>
        </w:rPr>
      </w:pPr>
      <w:r>
        <w:rPr>
          <w:rFonts w:ascii="Arial" w:hAnsi="Arial" w:cs="Arial"/>
          <w:b/>
          <w:noProof/>
          <w:sz w:val="22"/>
          <w:szCs w:val="22"/>
          <w:lang w:val="en-IN" w:eastAsia="en-IN"/>
        </w:rPr>
        <w:drawing>
          <wp:inline distT="0" distB="0" distL="0" distR="0">
            <wp:extent cx="5848350" cy="26574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74A73A.tmp"/>
                    <pic:cNvPicPr/>
                  </pic:nvPicPr>
                  <pic:blipFill>
                    <a:blip r:embed="rId16">
                      <a:extLst>
                        <a:ext uri="{28A0092B-C50C-407E-A947-70E740481C1C}">
                          <a14:useLocalDpi xmlns:a14="http://schemas.microsoft.com/office/drawing/2010/main" val="0"/>
                        </a:ext>
                      </a:extLst>
                    </a:blip>
                    <a:stretch>
                      <a:fillRect/>
                    </a:stretch>
                  </pic:blipFill>
                  <pic:spPr>
                    <a:xfrm>
                      <a:off x="0" y="0"/>
                      <a:ext cx="5848350" cy="2657475"/>
                    </a:xfrm>
                    <a:prstGeom prst="rect">
                      <a:avLst/>
                    </a:prstGeom>
                    <a:ln>
                      <a:solidFill>
                        <a:schemeClr val="bg2">
                          <a:lumMod val="50000"/>
                        </a:schemeClr>
                      </a:solidFill>
                    </a:ln>
                  </pic:spPr>
                </pic:pic>
              </a:graphicData>
            </a:graphic>
          </wp:inline>
        </w:drawing>
      </w:r>
    </w:p>
    <w:p w:rsidR="00E45D6E" w:rsidRDefault="00E45D6E" w:rsidP="00151E27">
      <w:pPr>
        <w:pStyle w:val="DefaultText11"/>
        <w:spacing w:line="360" w:lineRule="auto"/>
        <w:ind w:left="284" w:right="-613"/>
        <w:jc w:val="both"/>
        <w:rPr>
          <w:rFonts w:ascii="Arial" w:hAnsi="Arial" w:cs="Arial"/>
          <w:b/>
          <w:noProof/>
          <w:sz w:val="22"/>
          <w:szCs w:val="22"/>
        </w:rPr>
      </w:pPr>
      <w:r>
        <w:rPr>
          <w:rFonts w:ascii="Arial" w:hAnsi="Arial" w:cs="Arial"/>
          <w:b/>
          <w:noProof/>
          <w:sz w:val="22"/>
          <w:szCs w:val="22"/>
          <w:lang w:val="en-IN" w:eastAsia="en-IN"/>
        </w:rPr>
        <w:drawing>
          <wp:inline distT="0" distB="0" distL="0" distR="0">
            <wp:extent cx="5829300" cy="260032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74F98A.tmp"/>
                    <pic:cNvPicPr/>
                  </pic:nvPicPr>
                  <pic:blipFill>
                    <a:blip r:embed="rId17">
                      <a:extLst>
                        <a:ext uri="{28A0092B-C50C-407E-A947-70E740481C1C}">
                          <a14:useLocalDpi xmlns:a14="http://schemas.microsoft.com/office/drawing/2010/main" val="0"/>
                        </a:ext>
                      </a:extLst>
                    </a:blip>
                    <a:stretch>
                      <a:fillRect/>
                    </a:stretch>
                  </pic:blipFill>
                  <pic:spPr>
                    <a:xfrm>
                      <a:off x="0" y="0"/>
                      <a:ext cx="5829300" cy="2600325"/>
                    </a:xfrm>
                    <a:prstGeom prst="rect">
                      <a:avLst/>
                    </a:prstGeom>
                    <a:ln>
                      <a:solidFill>
                        <a:schemeClr val="bg2">
                          <a:lumMod val="50000"/>
                        </a:schemeClr>
                      </a:solidFill>
                    </a:ln>
                  </pic:spPr>
                </pic:pic>
              </a:graphicData>
            </a:graphic>
          </wp:inline>
        </w:drawing>
      </w:r>
    </w:p>
    <w:p w:rsidR="00B01A8B" w:rsidRDefault="00E45D6E" w:rsidP="005A743C">
      <w:pPr>
        <w:pStyle w:val="DefaultText11"/>
        <w:spacing w:line="360" w:lineRule="auto"/>
        <w:ind w:left="284" w:right="-613"/>
        <w:jc w:val="both"/>
        <w:rPr>
          <w:rFonts w:ascii="Arial" w:hAnsi="Arial" w:cs="Arial"/>
          <w:noProof/>
          <w:sz w:val="22"/>
          <w:szCs w:val="22"/>
        </w:rPr>
      </w:pPr>
      <w:r w:rsidRPr="00151E27">
        <w:rPr>
          <w:rFonts w:ascii="Arial" w:hAnsi="Arial" w:cs="Arial"/>
          <w:noProof/>
          <w:sz w:val="22"/>
          <w:szCs w:val="22"/>
        </w:rPr>
        <w:lastRenderedPageBreak/>
        <w:t>As per the historical trends</w:t>
      </w:r>
      <w:r w:rsidR="00151E27">
        <w:rPr>
          <w:rFonts w:ascii="Arial" w:hAnsi="Arial" w:cs="Arial"/>
          <w:noProof/>
          <w:sz w:val="22"/>
          <w:szCs w:val="22"/>
        </w:rPr>
        <w:t>,</w:t>
      </w:r>
      <w:r w:rsidRPr="00151E27">
        <w:rPr>
          <w:rFonts w:ascii="Arial" w:hAnsi="Arial" w:cs="Arial"/>
          <w:noProof/>
          <w:sz w:val="22"/>
          <w:szCs w:val="22"/>
        </w:rPr>
        <w:t xml:space="preserve"> It can be seen that </w:t>
      </w:r>
      <w:r w:rsidR="00151E27" w:rsidRPr="00151E27">
        <w:rPr>
          <w:rFonts w:ascii="Arial" w:hAnsi="Arial" w:cs="Arial"/>
          <w:noProof/>
          <w:sz w:val="22"/>
          <w:szCs w:val="22"/>
        </w:rPr>
        <w:t>EBITDA Margin &amp; PAT Margin</w:t>
      </w:r>
      <w:r w:rsidR="00151E27">
        <w:rPr>
          <w:rFonts w:ascii="Arial" w:hAnsi="Arial" w:cs="Arial"/>
          <w:noProof/>
          <w:sz w:val="22"/>
          <w:szCs w:val="22"/>
        </w:rPr>
        <w:t xml:space="preserve"> is </w:t>
      </w:r>
      <w:r w:rsidR="00097E36" w:rsidRPr="00097E36">
        <w:rPr>
          <w:rFonts w:ascii="Arial" w:hAnsi="Arial" w:cs="Arial"/>
          <w:noProof/>
          <w:sz w:val="22"/>
          <w:szCs w:val="22"/>
        </w:rPr>
        <w:t>continuously</w:t>
      </w:r>
      <w:r w:rsidR="00151E27">
        <w:rPr>
          <w:rFonts w:ascii="Arial" w:hAnsi="Arial" w:cs="Arial"/>
          <w:noProof/>
          <w:sz w:val="22"/>
          <w:szCs w:val="22"/>
        </w:rPr>
        <w:t xml:space="preserve"> declining from the FY2019 </w:t>
      </w:r>
      <w:r w:rsidR="00C90B4A">
        <w:rPr>
          <w:rFonts w:ascii="Arial" w:hAnsi="Arial" w:cs="Arial"/>
          <w:noProof/>
          <w:sz w:val="22"/>
          <w:szCs w:val="22"/>
        </w:rPr>
        <w:t>to FY2022. The metrices are nega</w:t>
      </w:r>
      <w:r w:rsidR="00151E27">
        <w:rPr>
          <w:rFonts w:ascii="Arial" w:hAnsi="Arial" w:cs="Arial"/>
          <w:noProof/>
          <w:sz w:val="22"/>
          <w:szCs w:val="22"/>
        </w:rPr>
        <w:t xml:space="preserve">tive in the last few years which shows that the company is not performing well in the last few years and there is critical concern with the financial health of the company. Based on the above key indicators, the management is suggested to take the appropriate action to improver the operational efficiency of the firm.  </w:t>
      </w: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E11206" w:rsidRPr="005A743C" w:rsidRDefault="00074B9C" w:rsidP="005A743C">
      <w:pPr>
        <w:pStyle w:val="DefaultText11"/>
        <w:spacing w:line="360" w:lineRule="auto"/>
        <w:ind w:left="284" w:right="-613"/>
        <w:jc w:val="both"/>
        <w:rPr>
          <w:rFonts w:ascii="Arial" w:hAnsi="Arial" w:cs="Arial"/>
          <w:noProof/>
          <w:sz w:val="22"/>
          <w:szCs w:val="22"/>
        </w:rPr>
      </w:pPr>
      <w:r w:rsidRPr="008119A7">
        <w:tab/>
      </w:r>
      <w:r w:rsidR="005E235A">
        <w:tab/>
      </w:r>
      <w:r w:rsidR="005E235A">
        <w:tab/>
      </w:r>
      <w:r w:rsidR="005E235A">
        <w:tab/>
      </w:r>
      <w:r w:rsidR="005E235A">
        <w:tab/>
      </w:r>
      <w:r w:rsidR="005E235A">
        <w:tab/>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128"/>
      </w:tblGrid>
      <w:tr w:rsidR="004A3A15" w:rsidRPr="0039670B" w:rsidTr="00B01A8B">
        <w:trPr>
          <w:trHeight w:val="436"/>
        </w:trPr>
        <w:tc>
          <w:tcPr>
            <w:tcW w:w="769" w:type="pct"/>
            <w:shd w:val="clear" w:color="auto" w:fill="17365D"/>
            <w:vAlign w:val="center"/>
          </w:tcPr>
          <w:p w:rsidR="004A3A15" w:rsidRPr="0039670B" w:rsidRDefault="004A3A15" w:rsidP="004A3A15">
            <w:pPr>
              <w:spacing w:after="0" w:line="360" w:lineRule="auto"/>
              <w:jc w:val="center"/>
              <w:rPr>
                <w:rFonts w:ascii="Arial" w:hAnsi="Arial" w:cs="Arial"/>
                <w:b/>
                <w:i/>
                <w:sz w:val="22"/>
                <w:szCs w:val="22"/>
              </w:rPr>
            </w:pPr>
            <w:r w:rsidRPr="0039670B">
              <w:rPr>
                <w:rFonts w:ascii="Arial" w:hAnsi="Arial" w:cs="Arial"/>
                <w:b/>
                <w:sz w:val="22"/>
                <w:szCs w:val="22"/>
              </w:rPr>
              <w:lastRenderedPageBreak/>
              <w:t>PART F</w:t>
            </w:r>
          </w:p>
        </w:tc>
        <w:tc>
          <w:tcPr>
            <w:tcW w:w="4231" w:type="pct"/>
            <w:shd w:val="clear" w:color="auto" w:fill="DBE5F1"/>
            <w:vAlign w:val="center"/>
          </w:tcPr>
          <w:p w:rsidR="004A3A15" w:rsidRPr="0039670B" w:rsidRDefault="004A3A15" w:rsidP="000A568F">
            <w:pPr>
              <w:spacing w:after="0" w:line="360" w:lineRule="auto"/>
              <w:jc w:val="center"/>
              <w:rPr>
                <w:rFonts w:ascii="Arial" w:hAnsi="Arial" w:cs="Arial"/>
                <w:b/>
                <w:i/>
                <w:sz w:val="22"/>
                <w:szCs w:val="22"/>
              </w:rPr>
            </w:pPr>
            <w:r w:rsidRPr="0039670B">
              <w:rPr>
                <w:rFonts w:ascii="Arial" w:hAnsi="Arial" w:cs="Arial"/>
                <w:b/>
                <w:sz w:val="22"/>
                <w:szCs w:val="22"/>
              </w:rPr>
              <w:t>VALUATION OF THE COMPANY</w:t>
            </w:r>
          </w:p>
        </w:tc>
      </w:tr>
    </w:tbl>
    <w:p w:rsidR="00AA53D0" w:rsidRDefault="00AA53D0" w:rsidP="00AA53D0">
      <w:pPr>
        <w:pStyle w:val="Default"/>
        <w:spacing w:line="360" w:lineRule="auto"/>
        <w:ind w:right="16"/>
        <w:jc w:val="both"/>
        <w:rPr>
          <w:b/>
          <w:color w:val="auto"/>
          <w:sz w:val="22"/>
          <w:szCs w:val="22"/>
          <w:u w:val="single"/>
        </w:rPr>
      </w:pPr>
    </w:p>
    <w:p w:rsidR="00B01A8B" w:rsidRDefault="00000D0F" w:rsidP="00B01A8B">
      <w:pPr>
        <w:numPr>
          <w:ilvl w:val="0"/>
          <w:numId w:val="19"/>
        </w:numPr>
        <w:pBdr>
          <w:top w:val="nil"/>
          <w:left w:val="nil"/>
          <w:bottom w:val="nil"/>
          <w:right w:val="nil"/>
          <w:between w:val="nil"/>
        </w:pBdr>
        <w:spacing w:line="276" w:lineRule="auto"/>
        <w:ind w:left="284"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rsidR="00000D0F" w:rsidRPr="00B01A8B" w:rsidRDefault="00CB0CFF" w:rsidP="00B01A8B">
      <w:pPr>
        <w:pBdr>
          <w:top w:val="nil"/>
          <w:left w:val="nil"/>
          <w:bottom w:val="nil"/>
          <w:right w:val="nil"/>
          <w:between w:val="nil"/>
        </w:pBdr>
        <w:spacing w:line="360" w:lineRule="auto"/>
        <w:ind w:left="284" w:right="-592"/>
        <w:jc w:val="both"/>
        <w:rPr>
          <w:rFonts w:ascii="Arial" w:hAnsi="Arial" w:cs="Arial"/>
          <w:b/>
          <w:sz w:val="22"/>
          <w:szCs w:val="22"/>
          <w:lang w:val="en-IN"/>
        </w:rPr>
      </w:pPr>
      <w:r w:rsidRPr="00B01A8B">
        <w:rPr>
          <w:rFonts w:ascii="Arial" w:hAnsi="Arial" w:cs="Arial"/>
          <w:sz w:val="22"/>
          <w:szCs w:val="22"/>
          <w:lang w:val="en-IN"/>
        </w:rPr>
        <w:t>Out of the various M</w:t>
      </w:r>
      <w:r w:rsidR="00000D0F" w:rsidRPr="00B01A8B">
        <w:rPr>
          <w:rFonts w:ascii="Arial" w:hAnsi="Arial" w:cs="Arial"/>
          <w:sz w:val="22"/>
          <w:szCs w:val="22"/>
          <w:lang w:val="en-IN"/>
        </w:rPr>
        <w:t>odels &amp; theories available</w:t>
      </w:r>
      <w:r w:rsidR="00F15B24" w:rsidRPr="00B01A8B">
        <w:rPr>
          <w:rFonts w:ascii="Arial" w:hAnsi="Arial" w:cs="Arial"/>
          <w:sz w:val="22"/>
          <w:szCs w:val="22"/>
          <w:lang w:val="en-IN"/>
        </w:rPr>
        <w:t>,</w:t>
      </w:r>
      <w:r w:rsidR="00000D0F" w:rsidRPr="00B01A8B">
        <w:rPr>
          <w:rFonts w:ascii="Arial" w:hAnsi="Arial" w:cs="Arial"/>
          <w:sz w:val="22"/>
          <w:szCs w:val="22"/>
          <w:lang w:val="en-IN"/>
        </w:rPr>
        <w:t xml:space="preserve"> we have adopted Methodology namely Net Asset Value (NAV) Approach</w:t>
      </w:r>
      <w:r w:rsidRPr="00B01A8B">
        <w:rPr>
          <w:rFonts w:ascii="Arial" w:hAnsi="Arial" w:cs="Arial"/>
          <w:sz w:val="22"/>
          <w:szCs w:val="22"/>
          <w:lang w:val="en-IN"/>
        </w:rPr>
        <w:t xml:space="preserve">, and the adjusted NAV is being considered as the proxy of </w:t>
      </w:r>
      <w:r w:rsidR="00000D0F" w:rsidRPr="00B01A8B">
        <w:rPr>
          <w:rFonts w:ascii="Arial" w:hAnsi="Arial" w:cs="Arial"/>
          <w:sz w:val="22"/>
          <w:szCs w:val="22"/>
          <w:lang w:val="en-IN"/>
        </w:rPr>
        <w:t xml:space="preserve">the Enterprise Value of M/s </w:t>
      </w:r>
      <w:r w:rsidR="00F15B24" w:rsidRPr="00B01A8B">
        <w:rPr>
          <w:rFonts w:ascii="Arial" w:hAnsi="Arial" w:cs="Arial"/>
          <w:sz w:val="22"/>
          <w:szCs w:val="22"/>
          <w:lang w:val="en-IN"/>
        </w:rPr>
        <w:t>Atibir Industries Company Limited</w:t>
      </w:r>
      <w:r w:rsidR="00000D0F" w:rsidRPr="00B01A8B">
        <w:rPr>
          <w:rFonts w:ascii="Arial" w:hAnsi="Arial" w:cs="Arial"/>
          <w:sz w:val="22"/>
          <w:szCs w:val="22"/>
          <w:lang w:val="en-IN"/>
        </w:rPr>
        <w:t>:</w:t>
      </w:r>
    </w:p>
    <w:p w:rsidR="00B01A8B" w:rsidRDefault="00000D0F" w:rsidP="00B01A8B">
      <w:pPr>
        <w:pStyle w:val="Default"/>
        <w:numPr>
          <w:ilvl w:val="0"/>
          <w:numId w:val="3"/>
        </w:numPr>
        <w:spacing w:line="360" w:lineRule="auto"/>
        <w:ind w:left="567" w:right="-613" w:hanging="284"/>
        <w:jc w:val="both"/>
        <w:rPr>
          <w:color w:val="auto"/>
          <w:sz w:val="22"/>
          <w:szCs w:val="22"/>
        </w:rPr>
      </w:pPr>
      <w:r>
        <w:rPr>
          <w:color w:val="auto"/>
          <w:sz w:val="22"/>
          <w:szCs w:val="22"/>
        </w:rPr>
        <w:t>The NAV approach used here, is based on the present value</w:t>
      </w:r>
      <w:r w:rsidR="00CB0CFF">
        <w:rPr>
          <w:color w:val="auto"/>
          <w:sz w:val="22"/>
          <w:szCs w:val="22"/>
        </w:rPr>
        <w:t>/fair market value</w:t>
      </w:r>
      <w:r>
        <w:rPr>
          <w:color w:val="auto"/>
          <w:sz w:val="22"/>
          <w:szCs w:val="22"/>
        </w:rPr>
        <w:t xml:space="preserve"> of all its fixed asset and its financial assets.</w:t>
      </w:r>
    </w:p>
    <w:p w:rsidR="00B01A8B" w:rsidRDefault="00000D0F" w:rsidP="00B01A8B">
      <w:pPr>
        <w:pStyle w:val="Default"/>
        <w:numPr>
          <w:ilvl w:val="0"/>
          <w:numId w:val="3"/>
        </w:numPr>
        <w:spacing w:before="240" w:line="360" w:lineRule="auto"/>
        <w:ind w:left="567" w:right="-613" w:hanging="284"/>
        <w:jc w:val="both"/>
        <w:rPr>
          <w:color w:val="auto"/>
          <w:sz w:val="22"/>
          <w:szCs w:val="22"/>
        </w:rPr>
      </w:pPr>
      <w:r w:rsidRPr="00B01A8B">
        <w:rPr>
          <w:color w:val="auto"/>
          <w:sz w:val="22"/>
          <w:szCs w:val="22"/>
        </w:rPr>
        <w:t>Present</w:t>
      </w:r>
      <w:r w:rsidR="00CB0CFF" w:rsidRPr="00B01A8B">
        <w:rPr>
          <w:color w:val="auto"/>
          <w:sz w:val="22"/>
          <w:szCs w:val="22"/>
        </w:rPr>
        <w:t>/Fair</w:t>
      </w:r>
      <w:r w:rsidRPr="00B01A8B">
        <w:rPr>
          <w:color w:val="auto"/>
          <w:sz w:val="22"/>
          <w:szCs w:val="22"/>
        </w:rPr>
        <w:t xml:space="preserve"> value of fixed assets of the company including property, plant and equipment is calculated based on the Market and Cost Approach as-is-where-is basis for estimating the Current Depreciated R</w:t>
      </w:r>
      <w:r w:rsidR="00B01A8B">
        <w:rPr>
          <w:color w:val="auto"/>
          <w:sz w:val="22"/>
          <w:szCs w:val="22"/>
        </w:rPr>
        <w:t>eplacement value of the assets.</w:t>
      </w:r>
    </w:p>
    <w:p w:rsidR="00B01A8B" w:rsidRDefault="00000D0F" w:rsidP="00B01A8B">
      <w:pPr>
        <w:pStyle w:val="Default"/>
        <w:numPr>
          <w:ilvl w:val="0"/>
          <w:numId w:val="3"/>
        </w:numPr>
        <w:spacing w:before="240" w:line="360" w:lineRule="auto"/>
        <w:ind w:left="567" w:right="-613" w:hanging="284"/>
        <w:jc w:val="both"/>
        <w:rPr>
          <w:color w:val="auto"/>
          <w:sz w:val="22"/>
          <w:szCs w:val="22"/>
        </w:rPr>
      </w:pPr>
      <w:r w:rsidRPr="00B01A8B">
        <w:rPr>
          <w:color w:val="auto"/>
          <w:sz w:val="22"/>
          <w:szCs w:val="22"/>
        </w:rPr>
        <w:t>Present value of the financial/ current assets is estimated based on the document/ information provided by the company.</w:t>
      </w:r>
    </w:p>
    <w:p w:rsidR="00000D0F" w:rsidRPr="00B01A8B" w:rsidRDefault="00000D0F" w:rsidP="00B01A8B">
      <w:pPr>
        <w:pStyle w:val="Default"/>
        <w:numPr>
          <w:ilvl w:val="0"/>
          <w:numId w:val="3"/>
        </w:numPr>
        <w:spacing w:before="240" w:line="360" w:lineRule="auto"/>
        <w:ind w:left="567" w:right="-613" w:hanging="284"/>
        <w:jc w:val="both"/>
        <w:rPr>
          <w:color w:val="auto"/>
          <w:sz w:val="22"/>
          <w:szCs w:val="22"/>
        </w:rPr>
      </w:pPr>
      <w:r w:rsidRPr="00B01A8B">
        <w:rPr>
          <w:color w:val="auto"/>
          <w:sz w:val="22"/>
          <w:szCs w:val="22"/>
        </w:rPr>
        <w:t>Further, the operational liabilities of the company will be net off with the Total asset value estimated based on the present scenario.</w:t>
      </w:r>
    </w:p>
    <w:p w:rsidR="00000D0F" w:rsidRDefault="00000D0F" w:rsidP="00B01A8B">
      <w:pPr>
        <w:pStyle w:val="Default"/>
        <w:spacing w:before="240" w:line="360" w:lineRule="auto"/>
        <w:ind w:left="284" w:right="16"/>
        <w:jc w:val="both"/>
        <w:rPr>
          <w:b/>
          <w:color w:val="auto"/>
          <w:sz w:val="22"/>
          <w:szCs w:val="22"/>
        </w:rPr>
      </w:pPr>
      <w:r w:rsidRPr="00C64F5D">
        <w:rPr>
          <w:b/>
          <w:color w:val="auto"/>
          <w:sz w:val="22"/>
          <w:szCs w:val="22"/>
        </w:rPr>
        <w:t>Rationale for using Net Asset Value</w:t>
      </w:r>
      <w:r w:rsidR="00CB0CFF">
        <w:rPr>
          <w:b/>
          <w:color w:val="auto"/>
          <w:sz w:val="22"/>
          <w:szCs w:val="22"/>
        </w:rPr>
        <w:t xml:space="preserve"> (NAV)</w:t>
      </w:r>
      <w:r w:rsidRPr="00C64F5D">
        <w:rPr>
          <w:b/>
          <w:color w:val="auto"/>
          <w:sz w:val="22"/>
          <w:szCs w:val="22"/>
        </w:rPr>
        <w:t xml:space="preserve"> Approach for the Enterprise Valuation:</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39670B">
        <w:rPr>
          <w:color w:val="auto"/>
          <w:sz w:val="22"/>
          <w:szCs w:val="22"/>
        </w:rPr>
        <w:t>The 3 Broad Model of Compan</w:t>
      </w:r>
      <w:r w:rsidR="00CB0CFF">
        <w:rPr>
          <w:color w:val="auto"/>
          <w:sz w:val="22"/>
          <w:szCs w:val="22"/>
        </w:rPr>
        <w:t xml:space="preserve">y Valuation are – Income based approach </w:t>
      </w:r>
      <w:r w:rsidRPr="0039670B">
        <w:rPr>
          <w:color w:val="auto"/>
          <w:sz w:val="22"/>
          <w:szCs w:val="22"/>
        </w:rPr>
        <w:t>(Discounted Cash Flow Models), Asset Based and Market Multiple.</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sz w:val="22"/>
          <w:szCs w:val="22"/>
        </w:rPr>
        <w:t xml:space="preserve">The free cash flow method is not used here because the account </w:t>
      </w:r>
      <w:r w:rsidR="00A156B6" w:rsidRPr="00492E80">
        <w:rPr>
          <w:sz w:val="22"/>
          <w:szCs w:val="22"/>
        </w:rPr>
        <w:t>is under CIRP process</w:t>
      </w:r>
      <w:r w:rsidRPr="00492E80">
        <w:rPr>
          <w:sz w:val="22"/>
          <w:szCs w:val="22"/>
        </w:rPr>
        <w:t xml:space="preserve"> and due to going on hearings &amp; pending litigations future cash flow cannot be projected easily</w:t>
      </w:r>
      <w:r w:rsidR="00A156B6" w:rsidRPr="00492E80">
        <w:rPr>
          <w:sz w:val="22"/>
          <w:szCs w:val="22"/>
        </w:rPr>
        <w:t xml:space="preserve"> since there is a downward trend in the capacity utilization of the company since last few years and currently manufacturing units of the company are running at a very low capacity utilization</w:t>
      </w:r>
      <w:r w:rsidRPr="00492E80">
        <w:rPr>
          <w:sz w:val="22"/>
          <w:szCs w:val="22"/>
        </w:rPr>
        <w:t xml:space="preserve"> while the account is already categorized NPA</w:t>
      </w:r>
      <w:r w:rsidR="00A156B6" w:rsidRPr="00492E80">
        <w:rPr>
          <w:sz w:val="22"/>
          <w:szCs w:val="22"/>
        </w:rPr>
        <w:t xml:space="preserve"> by the financial creditor as per norms of the RBI guidelines</w:t>
      </w:r>
      <w:r w:rsidRPr="00492E80">
        <w:rPr>
          <w:sz w:val="22"/>
          <w:szCs w:val="22"/>
        </w:rPr>
        <w:t>.</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sz w:val="22"/>
          <w:szCs w:val="22"/>
        </w:rPr>
        <w:t>Also, due to uncertain future operations as the same is communicated by the banker/client, estimating accurate future projections becomes difficult.</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color w:val="auto"/>
          <w:sz w:val="22"/>
          <w:szCs w:val="22"/>
        </w:rPr>
        <w:t>Asset Based Model is a more appropriate approach for estimating the Company’s present value</w:t>
      </w:r>
      <w:r w:rsidR="00A156B6" w:rsidRPr="00492E80">
        <w:rPr>
          <w:color w:val="auto"/>
          <w:sz w:val="22"/>
          <w:szCs w:val="22"/>
        </w:rPr>
        <w:t>/fair market value</w:t>
      </w:r>
      <w:r w:rsidRPr="00492E80">
        <w:rPr>
          <w:color w:val="auto"/>
          <w:sz w:val="22"/>
          <w:szCs w:val="22"/>
        </w:rPr>
        <w:t xml:space="preserve"> based on the present value calculation of the assets (fixed asset and financial assets). </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color w:val="auto"/>
          <w:sz w:val="22"/>
          <w:szCs w:val="22"/>
        </w:rPr>
        <w:lastRenderedPageBreak/>
        <w:t>Market Comparable Approach was also not used since we could not find any suitable market comparable transactions and company of similar scale, scope &amp; nature in the market.</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color w:val="auto"/>
          <w:sz w:val="22"/>
          <w:szCs w:val="22"/>
        </w:rPr>
        <w:t xml:space="preserve">Therefore, the most appropriate Model left to Value </w:t>
      </w:r>
      <w:r w:rsidRPr="00492E80">
        <w:rPr>
          <w:sz w:val="22"/>
          <w:szCs w:val="22"/>
        </w:rPr>
        <w:t xml:space="preserve">M/s </w:t>
      </w:r>
      <w:r w:rsidR="00A156B6" w:rsidRPr="00492E80">
        <w:rPr>
          <w:sz w:val="22"/>
          <w:szCs w:val="22"/>
        </w:rPr>
        <w:t xml:space="preserve">Atibir Industries Company </w:t>
      </w:r>
      <w:r w:rsidRPr="00492E80">
        <w:rPr>
          <w:sz w:val="22"/>
          <w:szCs w:val="22"/>
        </w:rPr>
        <w:t>Limited</w:t>
      </w:r>
      <w:r w:rsidRPr="00492E80">
        <w:rPr>
          <w:color w:val="auto"/>
          <w:sz w:val="22"/>
          <w:szCs w:val="22"/>
        </w:rPr>
        <w:t xml:space="preserve"> is Net Asset Value approach since there is an uncertainty regarding company’s </w:t>
      </w:r>
      <w:r w:rsidR="00A156B6" w:rsidRPr="00492E80">
        <w:rPr>
          <w:color w:val="auto"/>
          <w:sz w:val="22"/>
          <w:szCs w:val="22"/>
        </w:rPr>
        <w:t>futuristic operations.</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color w:val="auto"/>
          <w:sz w:val="22"/>
          <w:szCs w:val="22"/>
        </w:rPr>
        <w:t xml:space="preserve">The best method input option for the NAV Model in the case of </w:t>
      </w:r>
      <w:r w:rsidR="00A156B6" w:rsidRPr="00492E80">
        <w:rPr>
          <w:sz w:val="22"/>
          <w:szCs w:val="22"/>
        </w:rPr>
        <w:t>M/s Atibir Industries Company Limited</w:t>
      </w:r>
      <w:r w:rsidRPr="00492E80">
        <w:rPr>
          <w:color w:val="auto"/>
          <w:sz w:val="22"/>
          <w:szCs w:val="22"/>
        </w:rPr>
        <w:t xml:space="preserve"> will be present value of the fixed assets based on the market and cost-based approach and financial assets valuation based on the documents/information made available us by the </w:t>
      </w:r>
      <w:r w:rsidR="00A156B6" w:rsidRPr="00492E80">
        <w:rPr>
          <w:color w:val="auto"/>
          <w:sz w:val="22"/>
          <w:szCs w:val="22"/>
        </w:rPr>
        <w:t>client/company</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color w:val="auto"/>
          <w:sz w:val="22"/>
          <w:szCs w:val="22"/>
        </w:rPr>
        <w:t>Further, the Present Value Model gives us a variety of input options to use while calculating the Value of the firm - Dividend, Free Cash Flow to the Firm, Free Cash Flow to Equity, Capitalized Cash Flows and Residual Earnings.</w:t>
      </w:r>
    </w:p>
    <w:p w:rsid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color w:val="auto"/>
          <w:sz w:val="22"/>
          <w:szCs w:val="22"/>
        </w:rPr>
        <w:t>Dividends cannot be used as the Company has no history of paying dividends and we don’t foresee any dividend payments to occur in the future due to the high leverage of the firm.</w:t>
      </w:r>
    </w:p>
    <w:p w:rsidR="00000D0F" w:rsidRPr="00492E80" w:rsidRDefault="00000D0F" w:rsidP="00492E80">
      <w:pPr>
        <w:pStyle w:val="Default"/>
        <w:numPr>
          <w:ilvl w:val="0"/>
          <w:numId w:val="4"/>
        </w:numPr>
        <w:spacing w:before="240" w:line="360" w:lineRule="auto"/>
        <w:ind w:left="567" w:right="-613" w:hanging="284"/>
        <w:jc w:val="both"/>
        <w:rPr>
          <w:color w:val="auto"/>
          <w:sz w:val="22"/>
          <w:szCs w:val="22"/>
        </w:rPr>
      </w:pPr>
      <w:r w:rsidRPr="00492E80">
        <w:rPr>
          <w:color w:val="auto"/>
          <w:sz w:val="22"/>
          <w:szCs w:val="22"/>
        </w:rPr>
        <w:t>Hence, NAV method is used in the valuation process of the company</w:t>
      </w:r>
      <w:r w:rsidR="00D524A9" w:rsidRPr="00492E80">
        <w:rPr>
          <w:color w:val="auto"/>
          <w:sz w:val="22"/>
          <w:szCs w:val="22"/>
        </w:rPr>
        <w:t>.</w:t>
      </w:r>
      <w:r w:rsidRPr="00492E80">
        <w:rPr>
          <w:color w:val="auto"/>
          <w:sz w:val="22"/>
          <w:szCs w:val="22"/>
        </w:rPr>
        <w:t xml:space="preserve"> </w:t>
      </w:r>
    </w:p>
    <w:p w:rsidR="00000D0F" w:rsidRDefault="00000D0F" w:rsidP="00000D0F">
      <w:pPr>
        <w:pStyle w:val="Default"/>
        <w:spacing w:line="360" w:lineRule="auto"/>
        <w:ind w:right="-279"/>
        <w:jc w:val="both"/>
        <w:rPr>
          <w:color w:val="auto"/>
          <w:sz w:val="22"/>
          <w:szCs w:val="22"/>
        </w:rPr>
      </w:pPr>
    </w:p>
    <w:p w:rsidR="00000D0F" w:rsidRDefault="00000D0F" w:rsidP="00492E80">
      <w:pPr>
        <w:pStyle w:val="Default"/>
        <w:spacing w:line="360" w:lineRule="auto"/>
        <w:ind w:left="284" w:right="-592"/>
        <w:jc w:val="both"/>
        <w:rPr>
          <w:sz w:val="22"/>
          <w:szCs w:val="22"/>
        </w:rPr>
      </w:pPr>
      <w:r w:rsidRPr="00320F78">
        <w:rPr>
          <w:b/>
          <w:sz w:val="22"/>
          <w:szCs w:val="22"/>
        </w:rPr>
        <w:t>Gathering of Information on high</w:t>
      </w:r>
      <w:r w:rsidR="00C90B4A">
        <w:rPr>
          <w:b/>
          <w:sz w:val="22"/>
          <w:szCs w:val="22"/>
        </w:rPr>
        <w:t xml:space="preserve"> level breakup of each head of C</w:t>
      </w:r>
      <w:r w:rsidRPr="00320F78">
        <w:rPr>
          <w:b/>
          <w:sz w:val="22"/>
          <w:szCs w:val="22"/>
        </w:rPr>
        <w:t xml:space="preserve">urrent and Non-Current </w:t>
      </w:r>
      <w:r w:rsidR="00C90B4A">
        <w:rPr>
          <w:b/>
          <w:sz w:val="22"/>
          <w:szCs w:val="22"/>
        </w:rPr>
        <w:t>A</w:t>
      </w:r>
      <w:r w:rsidRPr="00320F78">
        <w:rPr>
          <w:b/>
          <w:sz w:val="22"/>
          <w:szCs w:val="22"/>
        </w:rPr>
        <w:t>ssets for assessment (as per RKA Format)</w:t>
      </w:r>
      <w:r w:rsidRPr="00320F78">
        <w:rPr>
          <w:sz w:val="22"/>
          <w:szCs w:val="22"/>
        </w:rPr>
        <w:t>.</w:t>
      </w:r>
    </w:p>
    <w:p w:rsidR="00492E80" w:rsidRDefault="00000D0F" w:rsidP="00492E80">
      <w:pPr>
        <w:pStyle w:val="ListParagraph"/>
        <w:numPr>
          <w:ilvl w:val="0"/>
          <w:numId w:val="17"/>
        </w:numPr>
        <w:spacing w:before="240" w:after="0" w:line="360" w:lineRule="auto"/>
        <w:ind w:left="567" w:right="-613" w:hanging="284"/>
        <w:jc w:val="both"/>
        <w:rPr>
          <w:rFonts w:ascii="Arial" w:hAnsi="Arial" w:cs="Arial"/>
          <w:sz w:val="22"/>
          <w:szCs w:val="22"/>
          <w:lang w:val="en-IN"/>
        </w:rPr>
      </w:pPr>
      <w:r w:rsidRPr="002808B8">
        <w:rPr>
          <w:rFonts w:ascii="Arial" w:hAnsi="Arial" w:cs="Arial"/>
          <w:sz w:val="22"/>
          <w:szCs w:val="22"/>
          <w:lang w:val="en-IN"/>
        </w:rPr>
        <w:t>Review of data/ inputs/ information which company could provide to us against the queries raised by the consultant.</w:t>
      </w:r>
    </w:p>
    <w:p w:rsidR="00000D0F" w:rsidRPr="00492E80" w:rsidRDefault="00000D0F" w:rsidP="00492E80">
      <w:pPr>
        <w:pStyle w:val="ListParagraph"/>
        <w:numPr>
          <w:ilvl w:val="0"/>
          <w:numId w:val="17"/>
        </w:numPr>
        <w:spacing w:before="240" w:after="0" w:line="360" w:lineRule="auto"/>
        <w:ind w:left="567" w:right="-613" w:hanging="284"/>
        <w:jc w:val="both"/>
        <w:rPr>
          <w:rFonts w:ascii="Arial" w:hAnsi="Arial" w:cs="Arial"/>
          <w:sz w:val="22"/>
          <w:szCs w:val="22"/>
          <w:lang w:val="en-IN"/>
        </w:rPr>
      </w:pPr>
      <w:r w:rsidRPr="00492E80">
        <w:rPr>
          <w:rFonts w:ascii="Arial" w:hAnsi="Arial" w:cs="Arial"/>
          <w:sz w:val="22"/>
          <w:szCs w:val="22"/>
          <w:lang w:val="en-IN"/>
        </w:rPr>
        <w:t>Final assessment as per the data /information available on record.</w:t>
      </w:r>
    </w:p>
    <w:p w:rsidR="00000D0F" w:rsidRPr="002808B8" w:rsidRDefault="00000D0F" w:rsidP="00492E80">
      <w:pPr>
        <w:autoSpaceDE w:val="0"/>
        <w:autoSpaceDN w:val="0"/>
        <w:adjustRightInd w:val="0"/>
        <w:spacing w:before="240" w:line="360" w:lineRule="auto"/>
        <w:ind w:left="284" w:hanging="90"/>
        <w:jc w:val="both"/>
        <w:rPr>
          <w:rFonts w:ascii="Arial" w:hAnsi="Arial" w:cs="Arial"/>
          <w:b/>
          <w:sz w:val="22"/>
          <w:szCs w:val="22"/>
          <w:lang w:val="en-IN"/>
        </w:rPr>
      </w:pPr>
      <w:r>
        <w:rPr>
          <w:rFonts w:ascii="Arial" w:hAnsi="Arial" w:cs="Arial"/>
          <w:b/>
          <w:sz w:val="22"/>
          <w:szCs w:val="22"/>
          <w:lang w:val="en-IN"/>
        </w:rPr>
        <w:t xml:space="preserve"> </w:t>
      </w:r>
      <w:r w:rsidRPr="002808B8">
        <w:rPr>
          <w:rFonts w:ascii="Arial" w:hAnsi="Arial" w:cs="Arial"/>
          <w:b/>
          <w:sz w:val="22"/>
          <w:szCs w:val="22"/>
          <w:lang w:val="en-IN"/>
        </w:rPr>
        <w:t>Note:</w:t>
      </w:r>
    </w:p>
    <w:p w:rsidR="00D524A9" w:rsidRDefault="00000D0F" w:rsidP="00492E80">
      <w:pPr>
        <w:pStyle w:val="ListParagraph"/>
        <w:numPr>
          <w:ilvl w:val="0"/>
          <w:numId w:val="18"/>
        </w:numPr>
        <w:autoSpaceDE w:val="0"/>
        <w:autoSpaceDN w:val="0"/>
        <w:adjustRightInd w:val="0"/>
        <w:spacing w:after="0" w:line="360" w:lineRule="auto"/>
        <w:ind w:left="567" w:right="-613" w:hanging="284"/>
        <w:jc w:val="both"/>
        <w:rPr>
          <w:rFonts w:ascii="Arial" w:hAnsi="Arial" w:cs="Arial"/>
          <w:i/>
          <w:sz w:val="22"/>
          <w:szCs w:val="22"/>
          <w:lang w:val="en-IN"/>
        </w:rPr>
      </w:pPr>
      <w:r w:rsidRPr="002808B8">
        <w:rPr>
          <w:rFonts w:ascii="Arial" w:hAnsi="Arial" w:cs="Arial"/>
          <w:i/>
          <w:sz w:val="22"/>
          <w:szCs w:val="22"/>
          <w:lang w:val="en-IN"/>
        </w:rPr>
        <w:t>There is no a fixed criterion, formula or norm for the Valuation of Current Asset</w:t>
      </w:r>
      <w:r>
        <w:rPr>
          <w:rFonts w:ascii="Arial" w:hAnsi="Arial" w:cs="Arial"/>
          <w:i/>
          <w:sz w:val="22"/>
          <w:szCs w:val="22"/>
          <w:lang w:val="en-IN"/>
        </w:rPr>
        <w:t>s</w:t>
      </w:r>
      <w:r w:rsidRPr="002808B8">
        <w:rPr>
          <w:rFonts w:ascii="Arial" w:hAnsi="Arial" w:cs="Arial"/>
          <w:i/>
          <w:sz w:val="22"/>
          <w:szCs w:val="22"/>
          <w:lang w:val="en-IN"/>
        </w:rPr>
        <w:t>. It is purely based on the individual assessment and may differ from consultant to consultant based on the practicality he analyses in recoveries of the outstan</w:t>
      </w:r>
      <w:r>
        <w:rPr>
          <w:rFonts w:ascii="Arial" w:hAnsi="Arial" w:cs="Arial"/>
          <w:i/>
          <w:sz w:val="22"/>
          <w:szCs w:val="22"/>
          <w:lang w:val="en-IN"/>
        </w:rPr>
        <w:t>din</w:t>
      </w:r>
      <w:r w:rsidRPr="002808B8">
        <w:rPr>
          <w:rFonts w:ascii="Arial" w:hAnsi="Arial" w:cs="Arial"/>
          <w:i/>
          <w:sz w:val="22"/>
          <w:szCs w:val="22"/>
          <w:lang w:val="en-IN"/>
        </w:rPr>
        <w:t>g dues. Ultimate recovery depends on efforts, extensive follow-ups of the individual case by the company. So our values should not be regarded as any judgement in regard to the recoverability of current assets but should only be read in terms of analysis.</w:t>
      </w:r>
    </w:p>
    <w:p w:rsidR="00D524A9" w:rsidRDefault="00000D0F" w:rsidP="00492E80">
      <w:pPr>
        <w:pStyle w:val="ListParagraph"/>
        <w:numPr>
          <w:ilvl w:val="0"/>
          <w:numId w:val="18"/>
        </w:numPr>
        <w:autoSpaceDE w:val="0"/>
        <w:autoSpaceDN w:val="0"/>
        <w:adjustRightInd w:val="0"/>
        <w:spacing w:after="0" w:line="360" w:lineRule="auto"/>
        <w:ind w:left="567" w:right="-613" w:hanging="284"/>
        <w:jc w:val="both"/>
        <w:rPr>
          <w:rFonts w:ascii="Arial" w:hAnsi="Arial" w:cs="Arial"/>
          <w:i/>
          <w:sz w:val="22"/>
          <w:szCs w:val="22"/>
          <w:lang w:val="en-IN"/>
        </w:rPr>
      </w:pPr>
      <w:r w:rsidRPr="00D524A9">
        <w:rPr>
          <w:rFonts w:ascii="Arial" w:hAnsi="Arial" w:cs="Arial"/>
          <w:i/>
          <w:sz w:val="22"/>
          <w:szCs w:val="22"/>
          <w:lang w:val="en-IN"/>
        </w:rPr>
        <w:lastRenderedPageBreak/>
        <w:t xml:space="preserve">For arriving at the Liquidation Value, </w:t>
      </w:r>
      <w:r w:rsidRPr="00D524A9">
        <w:rPr>
          <w:rFonts w:ascii="Arial" w:hAnsi="Arial" w:cs="Arial"/>
          <w:b/>
          <w:i/>
          <w:sz w:val="22"/>
          <w:szCs w:val="22"/>
          <w:lang w:val="en-IN"/>
        </w:rPr>
        <w:t>appropriate discounting factor against each current asset item is applied based on the nature of current asset and level of difficulty in realization of these.</w:t>
      </w:r>
      <w:r w:rsidRPr="00D524A9">
        <w:rPr>
          <w:rFonts w:ascii="Arial" w:hAnsi="Arial" w:cs="Arial"/>
          <w:i/>
          <w:sz w:val="22"/>
          <w:szCs w:val="22"/>
          <w:lang w:val="en-IN"/>
        </w:rPr>
        <w:t xml:space="preserve"> </w:t>
      </w:r>
    </w:p>
    <w:p w:rsidR="00D524A9" w:rsidRDefault="00000D0F" w:rsidP="00492E80">
      <w:pPr>
        <w:pStyle w:val="ListParagraph"/>
        <w:numPr>
          <w:ilvl w:val="0"/>
          <w:numId w:val="18"/>
        </w:numPr>
        <w:autoSpaceDE w:val="0"/>
        <w:autoSpaceDN w:val="0"/>
        <w:adjustRightInd w:val="0"/>
        <w:spacing w:after="0" w:line="360" w:lineRule="auto"/>
        <w:ind w:left="567" w:right="-613" w:hanging="284"/>
        <w:jc w:val="both"/>
        <w:rPr>
          <w:rFonts w:ascii="Arial" w:hAnsi="Arial" w:cs="Arial"/>
          <w:i/>
          <w:sz w:val="22"/>
          <w:szCs w:val="22"/>
          <w:lang w:val="en-IN"/>
        </w:rPr>
      </w:pPr>
      <w:r w:rsidRPr="00D524A9">
        <w:rPr>
          <w:rFonts w:ascii="Arial" w:hAnsi="Arial" w:cs="Arial"/>
          <w:i/>
          <w:sz w:val="22"/>
          <w:szCs w:val="22"/>
          <w:lang w:val="en-IN"/>
        </w:rPr>
        <w:t>No audit of any kind is performed by us at our end from the books of account or ledger statements. All the data/ information/ input/ details provided to us by the company/ lenders are taken by us as-it-is on good faith and assumed that that these are factually correct information.</w:t>
      </w:r>
    </w:p>
    <w:p w:rsidR="00000D0F" w:rsidRPr="00D524A9" w:rsidRDefault="00000D0F" w:rsidP="00492E80">
      <w:pPr>
        <w:pStyle w:val="ListParagraph"/>
        <w:numPr>
          <w:ilvl w:val="0"/>
          <w:numId w:val="18"/>
        </w:numPr>
        <w:autoSpaceDE w:val="0"/>
        <w:autoSpaceDN w:val="0"/>
        <w:adjustRightInd w:val="0"/>
        <w:spacing w:after="0" w:line="360" w:lineRule="auto"/>
        <w:ind w:left="567" w:right="-613" w:hanging="284"/>
        <w:jc w:val="both"/>
        <w:rPr>
          <w:rFonts w:ascii="Arial" w:hAnsi="Arial" w:cs="Arial"/>
          <w:i/>
          <w:sz w:val="22"/>
          <w:szCs w:val="22"/>
          <w:lang w:val="en-IN"/>
        </w:rPr>
      </w:pPr>
      <w:r w:rsidRPr="00D524A9">
        <w:rPr>
          <w:rFonts w:ascii="Arial" w:hAnsi="Arial" w:cs="Arial"/>
          <w:i/>
          <w:sz w:val="22"/>
        </w:rPr>
        <w:t>This is a general assessment of the estimated fair and liquidation value of the current assets based on the data/ input/ Information Company/ lenders could provide to us against our questions/ queries. In no manner this should be regarded as an audit activity/ report and NO micro analysis or detailed or forensic audit/ scrutiny of the financial transactions or accounts of any kind has been carried out at our end.</w:t>
      </w:r>
    </w:p>
    <w:p w:rsidR="00D524A9" w:rsidRDefault="00D524A9" w:rsidP="00492E80">
      <w:pPr>
        <w:numPr>
          <w:ilvl w:val="0"/>
          <w:numId w:val="19"/>
        </w:numPr>
        <w:pBdr>
          <w:top w:val="nil"/>
          <w:left w:val="nil"/>
          <w:bottom w:val="nil"/>
          <w:right w:val="nil"/>
          <w:between w:val="nil"/>
        </w:pBdr>
        <w:spacing w:before="240" w:line="276" w:lineRule="auto"/>
        <w:ind w:left="284" w:hanging="426"/>
        <w:rPr>
          <w:rFonts w:ascii="Arial" w:hAnsi="Arial" w:cs="Arial"/>
          <w:b/>
          <w:sz w:val="22"/>
          <w:lang w:val="en-IN"/>
        </w:rPr>
      </w:pPr>
      <w:r w:rsidRPr="00A70114">
        <w:rPr>
          <w:rFonts w:ascii="Arial" w:hAnsi="Arial" w:cs="Arial"/>
          <w:b/>
          <w:sz w:val="22"/>
          <w:lang w:val="en-IN"/>
        </w:rPr>
        <w:t>SUMMARY OF VALUATION ASSESSMENT:</w:t>
      </w:r>
    </w:p>
    <w:tbl>
      <w:tblPr>
        <w:tblW w:w="505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685"/>
        <w:gridCol w:w="2126"/>
      </w:tblGrid>
      <w:tr w:rsidR="00770E0F" w:rsidRPr="00770E0F" w:rsidTr="00492E80">
        <w:trPr>
          <w:trHeight w:val="735"/>
        </w:trPr>
        <w:tc>
          <w:tcPr>
            <w:tcW w:w="1846" w:type="pct"/>
            <w:shd w:val="clear" w:color="000000" w:fill="002060"/>
            <w:noWrap/>
            <w:vAlign w:val="center"/>
            <w:hideMark/>
          </w:tcPr>
          <w:p w:rsidR="00770E0F" w:rsidRPr="00DD714A" w:rsidRDefault="00770E0F" w:rsidP="00770E0F">
            <w:pPr>
              <w:spacing w:after="0" w:line="276" w:lineRule="auto"/>
              <w:rPr>
                <w:rFonts w:asciiTheme="minorHAnsi" w:hAnsiTheme="minorHAnsi" w:cstheme="minorHAnsi"/>
                <w:b/>
                <w:bCs/>
                <w:color w:val="FFFFFF"/>
                <w:sz w:val="22"/>
                <w:szCs w:val="22"/>
                <w:lang w:val="en-IN" w:eastAsia="en-IN"/>
              </w:rPr>
            </w:pPr>
            <w:r w:rsidRPr="00DD714A">
              <w:rPr>
                <w:rFonts w:asciiTheme="minorHAnsi" w:hAnsiTheme="minorHAnsi" w:cstheme="minorHAnsi"/>
                <w:b/>
                <w:bCs/>
                <w:color w:val="FFFFFF"/>
                <w:sz w:val="22"/>
                <w:szCs w:val="22"/>
                <w:lang w:val="en-IN" w:eastAsia="en-IN"/>
              </w:rPr>
              <w:t>Particular (Values in INR Crores)</w:t>
            </w:r>
          </w:p>
        </w:tc>
        <w:tc>
          <w:tcPr>
            <w:tcW w:w="2000" w:type="pct"/>
            <w:shd w:val="clear" w:color="000000" w:fill="002060"/>
            <w:vAlign w:val="center"/>
            <w:hideMark/>
          </w:tcPr>
          <w:p w:rsidR="00770E0F" w:rsidRPr="00DD714A" w:rsidRDefault="00770E0F" w:rsidP="00492E80">
            <w:pPr>
              <w:spacing w:after="0" w:line="276" w:lineRule="auto"/>
              <w:jc w:val="center"/>
              <w:rPr>
                <w:rFonts w:asciiTheme="minorHAnsi" w:hAnsiTheme="minorHAnsi" w:cstheme="minorHAnsi"/>
                <w:b/>
                <w:bCs/>
                <w:color w:val="FFFFFF"/>
                <w:sz w:val="22"/>
                <w:szCs w:val="22"/>
                <w:lang w:val="en-IN" w:eastAsia="en-IN"/>
              </w:rPr>
            </w:pPr>
            <w:r w:rsidRPr="00DD714A">
              <w:rPr>
                <w:rFonts w:asciiTheme="minorHAnsi" w:hAnsiTheme="minorHAnsi" w:cstheme="minorHAnsi"/>
                <w:b/>
                <w:bCs/>
                <w:color w:val="FFFFFF"/>
                <w:sz w:val="22"/>
                <w:szCs w:val="22"/>
                <w:lang w:val="en-IN" w:eastAsia="en-IN"/>
              </w:rPr>
              <w:t>Value as per Consolidated Provisional B</w:t>
            </w:r>
            <w:r w:rsidRPr="00770E0F">
              <w:rPr>
                <w:rFonts w:asciiTheme="minorHAnsi" w:hAnsiTheme="minorHAnsi" w:cstheme="minorHAnsi"/>
                <w:b/>
                <w:bCs/>
                <w:color w:val="FFFFFF"/>
                <w:sz w:val="22"/>
                <w:szCs w:val="22"/>
                <w:lang w:val="en-IN" w:eastAsia="en-IN"/>
              </w:rPr>
              <w:t>alance</w:t>
            </w:r>
            <w:r w:rsidRPr="00DD714A">
              <w:rPr>
                <w:rFonts w:asciiTheme="minorHAnsi" w:hAnsiTheme="minorHAnsi" w:cstheme="minorHAnsi"/>
                <w:b/>
                <w:bCs/>
                <w:color w:val="FFFFFF"/>
                <w:sz w:val="22"/>
                <w:szCs w:val="22"/>
                <w:lang w:val="en-IN" w:eastAsia="en-IN"/>
              </w:rPr>
              <w:t xml:space="preserve"> S</w:t>
            </w:r>
            <w:r w:rsidRPr="00770E0F">
              <w:rPr>
                <w:rFonts w:asciiTheme="minorHAnsi" w:hAnsiTheme="minorHAnsi" w:cstheme="minorHAnsi"/>
                <w:b/>
                <w:bCs/>
                <w:color w:val="FFFFFF"/>
                <w:sz w:val="22"/>
                <w:szCs w:val="22"/>
                <w:lang w:val="en-IN" w:eastAsia="en-IN"/>
              </w:rPr>
              <w:t>heet</w:t>
            </w:r>
            <w:r w:rsidRPr="00DD714A">
              <w:rPr>
                <w:rFonts w:asciiTheme="minorHAnsi" w:hAnsiTheme="minorHAnsi" w:cstheme="minorHAnsi"/>
                <w:b/>
                <w:bCs/>
                <w:color w:val="FFFFFF"/>
                <w:sz w:val="22"/>
                <w:szCs w:val="22"/>
                <w:lang w:val="en-IN" w:eastAsia="en-IN"/>
              </w:rPr>
              <w:t xml:space="preserve"> </w:t>
            </w:r>
            <w:r w:rsidR="00492E80">
              <w:rPr>
                <w:rFonts w:asciiTheme="minorHAnsi" w:hAnsiTheme="minorHAnsi" w:cstheme="minorHAnsi"/>
                <w:b/>
                <w:bCs/>
                <w:color w:val="FFFFFF"/>
                <w:sz w:val="22"/>
                <w:szCs w:val="22"/>
                <w:lang w:val="en-IN" w:eastAsia="en-IN"/>
              </w:rPr>
              <w:t xml:space="preserve">as on </w:t>
            </w:r>
            <w:r w:rsidRPr="00DD714A">
              <w:rPr>
                <w:rFonts w:asciiTheme="minorHAnsi" w:hAnsiTheme="minorHAnsi" w:cstheme="minorHAnsi"/>
                <w:b/>
                <w:bCs/>
                <w:color w:val="FFFFFF"/>
                <w:sz w:val="22"/>
                <w:szCs w:val="22"/>
                <w:lang w:val="en-IN" w:eastAsia="en-IN"/>
              </w:rPr>
              <w:t>31.03.2022</w:t>
            </w:r>
          </w:p>
        </w:tc>
        <w:tc>
          <w:tcPr>
            <w:tcW w:w="1154" w:type="pct"/>
            <w:shd w:val="clear" w:color="000000" w:fill="002060"/>
            <w:noWrap/>
            <w:vAlign w:val="center"/>
            <w:hideMark/>
          </w:tcPr>
          <w:p w:rsidR="00770E0F" w:rsidRPr="00DD714A" w:rsidRDefault="00770E0F" w:rsidP="00770E0F">
            <w:pPr>
              <w:spacing w:after="0" w:line="276" w:lineRule="auto"/>
              <w:jc w:val="center"/>
              <w:rPr>
                <w:rFonts w:asciiTheme="minorHAnsi" w:hAnsiTheme="minorHAnsi" w:cstheme="minorHAnsi"/>
                <w:b/>
                <w:bCs/>
                <w:color w:val="FFFFFF"/>
                <w:sz w:val="22"/>
                <w:szCs w:val="22"/>
                <w:lang w:val="en-IN" w:eastAsia="en-IN"/>
              </w:rPr>
            </w:pPr>
            <w:r w:rsidRPr="00DD714A">
              <w:rPr>
                <w:rFonts w:asciiTheme="minorHAnsi" w:hAnsiTheme="minorHAnsi" w:cstheme="minorHAnsi"/>
                <w:b/>
                <w:bCs/>
                <w:color w:val="FFFFFF"/>
                <w:sz w:val="22"/>
                <w:szCs w:val="22"/>
                <w:lang w:val="en-IN" w:eastAsia="en-IN"/>
              </w:rPr>
              <w:t>Fair Market Value</w:t>
            </w:r>
          </w:p>
        </w:tc>
      </w:tr>
      <w:tr w:rsidR="00770E0F" w:rsidRPr="00770E0F" w:rsidTr="00492E80">
        <w:trPr>
          <w:trHeight w:val="405"/>
        </w:trPr>
        <w:tc>
          <w:tcPr>
            <w:tcW w:w="1846" w:type="pct"/>
            <w:shd w:val="clear" w:color="auto" w:fill="8EAADB" w:themeFill="accent5" w:themeFillTint="99"/>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Assets:</w:t>
            </w:r>
          </w:p>
        </w:tc>
        <w:tc>
          <w:tcPr>
            <w:tcW w:w="2000" w:type="pct"/>
            <w:shd w:val="clear" w:color="auto" w:fill="8EAADB" w:themeFill="accent5" w:themeFillTint="99"/>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c>
          <w:tcPr>
            <w:tcW w:w="1154" w:type="pct"/>
            <w:shd w:val="clear" w:color="auto" w:fill="8EAADB" w:themeFill="accent5" w:themeFillTint="99"/>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r>
      <w:tr w:rsidR="00770E0F" w:rsidRPr="00770E0F" w:rsidTr="00492E80">
        <w:trPr>
          <w:trHeight w:val="450"/>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Non-Current Assets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r>
      <w:tr w:rsidR="00770E0F" w:rsidRPr="00770E0F" w:rsidTr="00492E80">
        <w:trPr>
          <w:trHeight w:val="405"/>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Fixed Assets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r>
      <w:tr w:rsidR="00770E0F" w:rsidRPr="00770E0F" w:rsidTr="00492E80">
        <w:trPr>
          <w:trHeight w:val="434"/>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Tangible Assets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151.86</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133.41</w:t>
            </w:r>
          </w:p>
        </w:tc>
      </w:tr>
      <w:tr w:rsidR="00770E0F" w:rsidRPr="00770E0F" w:rsidTr="00492E80">
        <w:trPr>
          <w:trHeight w:val="426"/>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Non-Current Investment</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0.94</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0.94</w:t>
            </w:r>
          </w:p>
        </w:tc>
      </w:tr>
      <w:tr w:rsidR="00770E0F" w:rsidRPr="00770E0F" w:rsidTr="00492E80">
        <w:trPr>
          <w:trHeight w:val="391"/>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Total Non-Current Assets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152.80</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134.35</w:t>
            </w:r>
          </w:p>
        </w:tc>
      </w:tr>
      <w:tr w:rsidR="00770E0F" w:rsidRPr="00770E0F" w:rsidTr="00492E80">
        <w:trPr>
          <w:trHeight w:val="439"/>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Current Assets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r>
      <w:tr w:rsidR="00770E0F" w:rsidRPr="00770E0F" w:rsidTr="00492E80">
        <w:trPr>
          <w:trHeight w:val="402"/>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Inventories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140.89</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137.89</w:t>
            </w:r>
          </w:p>
        </w:tc>
      </w:tr>
      <w:tr w:rsidR="00770E0F" w:rsidRPr="00770E0F" w:rsidTr="00492E80">
        <w:trPr>
          <w:trHeight w:val="409"/>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Trade Receivable</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50.32</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48.33</w:t>
            </w:r>
          </w:p>
        </w:tc>
      </w:tr>
      <w:tr w:rsidR="00770E0F" w:rsidRPr="00770E0F" w:rsidTr="00492E80">
        <w:trPr>
          <w:trHeight w:val="415"/>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Cash and Cash equivalents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0.51</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0.51</w:t>
            </w:r>
          </w:p>
        </w:tc>
      </w:tr>
      <w:tr w:rsidR="00770E0F" w:rsidRPr="00770E0F" w:rsidTr="00492E80">
        <w:trPr>
          <w:trHeight w:val="421"/>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Short Term loans and Advances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183.42</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183.42</w:t>
            </w:r>
          </w:p>
        </w:tc>
      </w:tr>
      <w:tr w:rsidR="00770E0F" w:rsidRPr="00770E0F" w:rsidTr="00492E80">
        <w:trPr>
          <w:trHeight w:val="412"/>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Total Current Assets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375.14</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370.15</w:t>
            </w:r>
          </w:p>
        </w:tc>
      </w:tr>
      <w:tr w:rsidR="00770E0F" w:rsidRPr="00770E0F" w:rsidTr="00492E80">
        <w:trPr>
          <w:trHeight w:val="418"/>
        </w:trPr>
        <w:tc>
          <w:tcPr>
            <w:tcW w:w="1846" w:type="pct"/>
            <w:shd w:val="clear" w:color="auto" w:fill="8EAADB" w:themeFill="accent5" w:themeFillTint="99"/>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Total Assets</w:t>
            </w:r>
          </w:p>
        </w:tc>
        <w:tc>
          <w:tcPr>
            <w:tcW w:w="2000" w:type="pct"/>
            <w:shd w:val="clear" w:color="auto" w:fill="8EAADB" w:themeFill="accent5" w:themeFillTint="99"/>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527.94</w:t>
            </w:r>
          </w:p>
        </w:tc>
        <w:tc>
          <w:tcPr>
            <w:tcW w:w="1154" w:type="pct"/>
            <w:shd w:val="clear" w:color="auto" w:fill="8EAADB" w:themeFill="accent5" w:themeFillTint="99"/>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504.50</w:t>
            </w:r>
          </w:p>
        </w:tc>
      </w:tr>
      <w:tr w:rsidR="00770E0F" w:rsidRPr="00770E0F" w:rsidTr="00492E80">
        <w:trPr>
          <w:trHeight w:val="425"/>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Shareholder's Equity and Liabilities: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r>
      <w:tr w:rsidR="00770E0F" w:rsidRPr="00770E0F" w:rsidTr="00492E80">
        <w:trPr>
          <w:trHeight w:val="417"/>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Shareholder's Fund</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r>
      <w:tr w:rsidR="00770E0F" w:rsidRPr="00770E0F" w:rsidTr="00492E80">
        <w:trPr>
          <w:trHeight w:val="408"/>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 xml:space="preserve">Share Capital </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31.81</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31.81</w:t>
            </w:r>
          </w:p>
        </w:tc>
      </w:tr>
      <w:tr w:rsidR="00770E0F" w:rsidRPr="00770E0F" w:rsidTr="00492E80">
        <w:trPr>
          <w:trHeight w:val="414"/>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lastRenderedPageBreak/>
              <w:t>Reserves &amp; Surplus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-122.10</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-122.10</w:t>
            </w:r>
          </w:p>
        </w:tc>
      </w:tr>
      <w:tr w:rsidR="00770E0F" w:rsidRPr="00770E0F" w:rsidTr="00492E80">
        <w:trPr>
          <w:trHeight w:val="421"/>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Total Shareholder's Fund</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-90.30</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-90.30</w:t>
            </w:r>
          </w:p>
        </w:tc>
      </w:tr>
      <w:tr w:rsidR="00770E0F" w:rsidRPr="00770E0F" w:rsidTr="00492E80">
        <w:trPr>
          <w:trHeight w:val="399"/>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Non-Current Liabilities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r>
      <w:tr w:rsidR="00770E0F" w:rsidRPr="00770E0F" w:rsidTr="00492E80">
        <w:trPr>
          <w:trHeight w:val="432"/>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 xml:space="preserve">Long -Term Borrowings </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25.92</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25.92</w:t>
            </w:r>
          </w:p>
        </w:tc>
      </w:tr>
      <w:tr w:rsidR="00770E0F" w:rsidRPr="00770E0F" w:rsidTr="00492E80">
        <w:trPr>
          <w:trHeight w:val="410"/>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Deferred Tax Liabilities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0.00</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0.00</w:t>
            </w:r>
          </w:p>
        </w:tc>
      </w:tr>
      <w:tr w:rsidR="00770E0F" w:rsidRPr="00770E0F" w:rsidTr="00492E80">
        <w:trPr>
          <w:trHeight w:val="417"/>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Others  Long -Term Liabilities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31.20</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31.20</w:t>
            </w:r>
          </w:p>
        </w:tc>
      </w:tr>
      <w:tr w:rsidR="00770E0F" w:rsidRPr="00770E0F" w:rsidTr="00492E80">
        <w:trPr>
          <w:trHeight w:val="409"/>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Provision</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1.65</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1.65</w:t>
            </w:r>
          </w:p>
        </w:tc>
      </w:tr>
      <w:tr w:rsidR="00770E0F" w:rsidRPr="00770E0F" w:rsidTr="00492E80">
        <w:trPr>
          <w:trHeight w:val="441"/>
        </w:trPr>
        <w:tc>
          <w:tcPr>
            <w:tcW w:w="1846" w:type="pct"/>
            <w:shd w:val="clear" w:color="auto" w:fill="8EAADB" w:themeFill="accent5" w:themeFillTint="99"/>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Total Non-Current Liabilities</w:t>
            </w:r>
          </w:p>
        </w:tc>
        <w:tc>
          <w:tcPr>
            <w:tcW w:w="2000" w:type="pct"/>
            <w:shd w:val="clear" w:color="auto" w:fill="8EAADB" w:themeFill="accent5" w:themeFillTint="99"/>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58.78</w:t>
            </w:r>
          </w:p>
        </w:tc>
        <w:tc>
          <w:tcPr>
            <w:tcW w:w="1154" w:type="pct"/>
            <w:shd w:val="clear" w:color="auto" w:fill="8EAADB" w:themeFill="accent5" w:themeFillTint="99"/>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58.78</w:t>
            </w:r>
          </w:p>
        </w:tc>
      </w:tr>
      <w:tr w:rsidR="00770E0F" w:rsidRPr="00770E0F" w:rsidTr="00492E80">
        <w:trPr>
          <w:trHeight w:val="420"/>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Current Liabilities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sz w:val="22"/>
                <w:szCs w:val="22"/>
                <w:lang w:val="en-IN" w:eastAsia="en-IN"/>
              </w:rPr>
            </w:pPr>
          </w:p>
        </w:tc>
      </w:tr>
      <w:tr w:rsidR="00770E0F" w:rsidRPr="00770E0F" w:rsidTr="00492E80">
        <w:trPr>
          <w:trHeight w:val="411"/>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Short -Term Borrowings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482.43</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482.43</w:t>
            </w:r>
          </w:p>
        </w:tc>
      </w:tr>
      <w:tr w:rsidR="00770E0F" w:rsidRPr="00770E0F" w:rsidTr="00492E80">
        <w:trPr>
          <w:trHeight w:val="417"/>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Trade Payable</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24.37</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24.37</w:t>
            </w:r>
          </w:p>
        </w:tc>
      </w:tr>
      <w:tr w:rsidR="00770E0F" w:rsidRPr="00770E0F" w:rsidTr="00492E80">
        <w:trPr>
          <w:trHeight w:val="408"/>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Other Current Liabilities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38.32</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38.32</w:t>
            </w:r>
          </w:p>
        </w:tc>
      </w:tr>
      <w:tr w:rsidR="00770E0F" w:rsidRPr="00770E0F" w:rsidTr="00492E80">
        <w:trPr>
          <w:trHeight w:val="428"/>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Short Term Provisions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14.33</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color w:val="000000"/>
                <w:sz w:val="22"/>
                <w:szCs w:val="22"/>
                <w:lang w:val="en-IN" w:eastAsia="en-IN"/>
              </w:rPr>
            </w:pPr>
            <w:r w:rsidRPr="00DD714A">
              <w:rPr>
                <w:rFonts w:asciiTheme="minorHAnsi" w:hAnsiTheme="minorHAnsi" w:cstheme="minorHAnsi"/>
                <w:color w:val="000000"/>
                <w:sz w:val="22"/>
                <w:szCs w:val="22"/>
                <w:lang w:val="en-IN" w:eastAsia="en-IN"/>
              </w:rPr>
              <w:t>14.33</w:t>
            </w:r>
          </w:p>
        </w:tc>
      </w:tr>
      <w:tr w:rsidR="00770E0F" w:rsidRPr="00770E0F" w:rsidTr="00492E80">
        <w:trPr>
          <w:trHeight w:val="393"/>
        </w:trPr>
        <w:tc>
          <w:tcPr>
            <w:tcW w:w="1846" w:type="pct"/>
            <w:shd w:val="clear" w:color="auto" w:fill="auto"/>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Total Current Liabilities</w:t>
            </w:r>
          </w:p>
        </w:tc>
        <w:tc>
          <w:tcPr>
            <w:tcW w:w="2000"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559.45</w:t>
            </w:r>
          </w:p>
        </w:tc>
        <w:tc>
          <w:tcPr>
            <w:tcW w:w="1154" w:type="pct"/>
            <w:shd w:val="clear" w:color="auto" w:fill="auto"/>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559.45</w:t>
            </w:r>
          </w:p>
        </w:tc>
      </w:tr>
      <w:tr w:rsidR="00770E0F" w:rsidRPr="00770E0F" w:rsidTr="00492E80">
        <w:trPr>
          <w:trHeight w:val="375"/>
        </w:trPr>
        <w:tc>
          <w:tcPr>
            <w:tcW w:w="1846" w:type="pct"/>
            <w:shd w:val="clear" w:color="auto" w:fill="8EAADB" w:themeFill="accent5" w:themeFillTint="99"/>
            <w:noWrap/>
            <w:vAlign w:val="center"/>
            <w:hideMark/>
          </w:tcPr>
          <w:p w:rsidR="00770E0F" w:rsidRPr="00DD714A" w:rsidRDefault="00770E0F" w:rsidP="00770E0F">
            <w:pPr>
              <w:spacing w:after="0" w:line="276" w:lineRule="auto"/>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Total Shareholder's Equity and Liabilities:</w:t>
            </w:r>
          </w:p>
        </w:tc>
        <w:tc>
          <w:tcPr>
            <w:tcW w:w="2000" w:type="pct"/>
            <w:shd w:val="clear" w:color="auto" w:fill="8EAADB" w:themeFill="accent5" w:themeFillTint="99"/>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527.94</w:t>
            </w:r>
          </w:p>
        </w:tc>
        <w:tc>
          <w:tcPr>
            <w:tcW w:w="1154" w:type="pct"/>
            <w:shd w:val="clear" w:color="auto" w:fill="8EAADB" w:themeFill="accent5" w:themeFillTint="99"/>
            <w:noWrap/>
            <w:vAlign w:val="center"/>
            <w:hideMark/>
          </w:tcPr>
          <w:p w:rsidR="00770E0F" w:rsidRPr="00DD714A" w:rsidRDefault="00770E0F" w:rsidP="00770E0F">
            <w:pPr>
              <w:spacing w:after="0" w:line="276" w:lineRule="auto"/>
              <w:jc w:val="center"/>
              <w:rPr>
                <w:rFonts w:asciiTheme="minorHAnsi" w:hAnsiTheme="minorHAnsi" w:cstheme="minorHAnsi"/>
                <w:b/>
                <w:bCs/>
                <w:color w:val="000000"/>
                <w:sz w:val="22"/>
                <w:szCs w:val="22"/>
                <w:lang w:val="en-IN" w:eastAsia="en-IN"/>
              </w:rPr>
            </w:pPr>
            <w:r w:rsidRPr="00DD714A">
              <w:rPr>
                <w:rFonts w:asciiTheme="minorHAnsi" w:hAnsiTheme="minorHAnsi" w:cstheme="minorHAnsi"/>
                <w:b/>
                <w:bCs/>
                <w:color w:val="000000"/>
                <w:sz w:val="22"/>
                <w:szCs w:val="22"/>
                <w:lang w:val="en-IN" w:eastAsia="en-IN"/>
              </w:rPr>
              <w:t>527.94</w:t>
            </w:r>
          </w:p>
        </w:tc>
      </w:tr>
    </w:tbl>
    <w:p w:rsidR="00896433" w:rsidRPr="00D524A9" w:rsidRDefault="00896433" w:rsidP="00D524A9">
      <w:pPr>
        <w:pBdr>
          <w:top w:val="nil"/>
          <w:left w:val="nil"/>
          <w:bottom w:val="nil"/>
          <w:right w:val="nil"/>
          <w:between w:val="nil"/>
        </w:pBdr>
        <w:spacing w:line="276" w:lineRule="auto"/>
        <w:ind w:left="142"/>
        <w:rPr>
          <w:rFonts w:ascii="Arial" w:hAnsi="Arial" w:cs="Arial"/>
          <w:b/>
          <w:sz w:val="22"/>
          <w:lang w:val="en-IN"/>
        </w:rPr>
      </w:pPr>
      <w:r w:rsidRPr="00D524A9">
        <w:rPr>
          <w:rFonts w:ascii="Arial" w:hAnsi="Arial" w:cs="Arial"/>
          <w:sz w:val="22"/>
        </w:rPr>
        <w:t xml:space="preserve"> </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4536"/>
      </w:tblGrid>
      <w:tr w:rsidR="00FC2B0F" w:rsidRPr="002D647E" w:rsidTr="00492E80">
        <w:trPr>
          <w:trHeight w:val="337"/>
        </w:trPr>
        <w:tc>
          <w:tcPr>
            <w:tcW w:w="8079" w:type="dxa"/>
            <w:gridSpan w:val="2"/>
            <w:shd w:val="clear" w:color="auto" w:fill="002060"/>
            <w:noWrap/>
            <w:vAlign w:val="center"/>
            <w:hideMark/>
          </w:tcPr>
          <w:p w:rsidR="00FC2B0F" w:rsidRPr="002D647E" w:rsidRDefault="00FC2B0F" w:rsidP="00747EA1">
            <w:pPr>
              <w:jc w:val="center"/>
              <w:rPr>
                <w:rFonts w:asciiTheme="minorHAnsi" w:hAnsiTheme="minorHAnsi" w:cstheme="minorHAnsi"/>
                <w:color w:val="000000"/>
                <w:sz w:val="22"/>
                <w:szCs w:val="22"/>
              </w:rPr>
            </w:pPr>
            <w:r>
              <w:rPr>
                <w:rFonts w:asciiTheme="minorHAnsi" w:hAnsiTheme="minorHAnsi" w:cstheme="minorHAnsi"/>
                <w:b/>
                <w:bCs/>
                <w:color w:val="FFFFFF" w:themeColor="background1"/>
                <w:sz w:val="22"/>
                <w:szCs w:val="22"/>
              </w:rPr>
              <w:t xml:space="preserve">Adjusted </w:t>
            </w:r>
            <w:r w:rsidRPr="002D647E">
              <w:rPr>
                <w:rFonts w:asciiTheme="minorHAnsi" w:hAnsiTheme="minorHAnsi" w:cstheme="minorHAnsi"/>
                <w:b/>
                <w:bCs/>
                <w:color w:val="FFFFFF" w:themeColor="background1"/>
                <w:sz w:val="22"/>
                <w:szCs w:val="22"/>
              </w:rPr>
              <w:t>Net Asset Value</w:t>
            </w:r>
            <w:r>
              <w:rPr>
                <w:rFonts w:asciiTheme="minorHAnsi" w:hAnsiTheme="minorHAnsi" w:cstheme="minorHAnsi"/>
                <w:b/>
                <w:bCs/>
                <w:color w:val="FFFFFF" w:themeColor="background1"/>
                <w:sz w:val="22"/>
                <w:szCs w:val="22"/>
              </w:rPr>
              <w:t xml:space="preserve"> (NAV)</w:t>
            </w:r>
          </w:p>
        </w:tc>
      </w:tr>
      <w:tr w:rsidR="00FC2B0F" w:rsidRPr="002D647E" w:rsidTr="00492E80">
        <w:trPr>
          <w:trHeight w:val="164"/>
        </w:trPr>
        <w:tc>
          <w:tcPr>
            <w:tcW w:w="3543" w:type="dxa"/>
            <w:shd w:val="clear" w:color="auto" w:fill="auto"/>
            <w:noWrap/>
            <w:vAlign w:val="center"/>
            <w:hideMark/>
          </w:tcPr>
          <w:p w:rsidR="00FC2B0F" w:rsidRPr="00B21955" w:rsidRDefault="00FC2B0F" w:rsidP="00747EA1">
            <w:pPr>
              <w:rPr>
                <w:rFonts w:asciiTheme="minorHAnsi" w:hAnsiTheme="minorHAnsi" w:cstheme="minorHAnsi"/>
                <w:b/>
                <w:color w:val="000000"/>
                <w:sz w:val="22"/>
                <w:szCs w:val="22"/>
              </w:rPr>
            </w:pPr>
            <w:r w:rsidRPr="00B21955">
              <w:rPr>
                <w:rFonts w:asciiTheme="minorHAnsi" w:hAnsiTheme="minorHAnsi" w:cstheme="minorHAnsi"/>
                <w:b/>
                <w:color w:val="000000"/>
                <w:sz w:val="22"/>
                <w:szCs w:val="22"/>
              </w:rPr>
              <w:t>Total Assets</w:t>
            </w:r>
            <w:r>
              <w:rPr>
                <w:rFonts w:asciiTheme="minorHAnsi" w:hAnsiTheme="minorHAnsi" w:cstheme="minorHAnsi"/>
                <w:b/>
                <w:color w:val="000000"/>
                <w:sz w:val="22"/>
                <w:szCs w:val="22"/>
              </w:rPr>
              <w:t xml:space="preserve"> (A)</w:t>
            </w:r>
          </w:p>
        </w:tc>
        <w:tc>
          <w:tcPr>
            <w:tcW w:w="4536" w:type="dxa"/>
            <w:shd w:val="clear" w:color="auto" w:fill="auto"/>
            <w:noWrap/>
            <w:vAlign w:val="center"/>
            <w:hideMark/>
          </w:tcPr>
          <w:p w:rsidR="00FC2B0F" w:rsidRPr="00B21955" w:rsidRDefault="00FC2B0F" w:rsidP="00747EA1">
            <w:pPr>
              <w:jc w:val="center"/>
              <w:rPr>
                <w:rFonts w:asciiTheme="minorHAnsi" w:hAnsiTheme="minorHAnsi" w:cstheme="minorHAnsi"/>
                <w:color w:val="000000"/>
                <w:sz w:val="22"/>
                <w:szCs w:val="22"/>
              </w:rPr>
            </w:pPr>
            <w:r w:rsidRPr="00B21955">
              <w:rPr>
                <w:rFonts w:asciiTheme="minorHAnsi" w:hAnsiTheme="minorHAnsi" w:cstheme="minorHAnsi"/>
                <w:color w:val="000000"/>
                <w:sz w:val="22"/>
                <w:szCs w:val="22"/>
              </w:rPr>
              <w:t xml:space="preserve">INR </w:t>
            </w:r>
            <w:r w:rsidR="00770E0F">
              <w:rPr>
                <w:rFonts w:ascii="Calibri" w:hAnsi="Calibri" w:cs="Calibri"/>
                <w:bCs/>
                <w:color w:val="000000"/>
                <w:sz w:val="22"/>
                <w:szCs w:val="22"/>
                <w:lang w:val="en-IN"/>
              </w:rPr>
              <w:t>504.50</w:t>
            </w:r>
            <w:r>
              <w:rPr>
                <w:rFonts w:ascii="Calibri" w:hAnsi="Calibri" w:cs="Calibri"/>
                <w:bCs/>
                <w:color w:val="000000"/>
                <w:sz w:val="22"/>
                <w:szCs w:val="22"/>
                <w:lang w:val="en-IN"/>
              </w:rPr>
              <w:t xml:space="preserve"> Crore</w:t>
            </w:r>
          </w:p>
        </w:tc>
      </w:tr>
      <w:tr w:rsidR="00FC2B0F" w:rsidRPr="002D647E" w:rsidTr="00492E80">
        <w:trPr>
          <w:trHeight w:val="164"/>
        </w:trPr>
        <w:tc>
          <w:tcPr>
            <w:tcW w:w="3543" w:type="dxa"/>
            <w:shd w:val="clear" w:color="auto" w:fill="auto"/>
            <w:noWrap/>
            <w:vAlign w:val="center"/>
            <w:hideMark/>
          </w:tcPr>
          <w:p w:rsidR="00FC2B0F" w:rsidRPr="00B21955" w:rsidRDefault="00FC2B0F" w:rsidP="00747EA1">
            <w:pPr>
              <w:rPr>
                <w:rFonts w:asciiTheme="minorHAnsi" w:hAnsiTheme="minorHAnsi" w:cstheme="minorHAnsi"/>
                <w:b/>
                <w:color w:val="000000"/>
                <w:sz w:val="22"/>
                <w:szCs w:val="22"/>
              </w:rPr>
            </w:pPr>
            <w:r w:rsidRPr="00B21955">
              <w:rPr>
                <w:rFonts w:asciiTheme="minorHAnsi" w:hAnsiTheme="minorHAnsi" w:cstheme="minorHAnsi"/>
                <w:b/>
                <w:color w:val="000000"/>
                <w:sz w:val="22"/>
                <w:szCs w:val="22"/>
              </w:rPr>
              <w:t xml:space="preserve">Total </w:t>
            </w:r>
            <w:r>
              <w:rPr>
                <w:rFonts w:asciiTheme="minorHAnsi" w:hAnsiTheme="minorHAnsi" w:cstheme="minorHAnsi"/>
                <w:b/>
                <w:color w:val="000000"/>
                <w:sz w:val="22"/>
                <w:szCs w:val="22"/>
              </w:rPr>
              <w:t xml:space="preserve">Operational </w:t>
            </w:r>
            <w:r w:rsidRPr="00B21955">
              <w:rPr>
                <w:rFonts w:asciiTheme="minorHAnsi" w:hAnsiTheme="minorHAnsi" w:cstheme="minorHAnsi"/>
                <w:b/>
                <w:color w:val="000000"/>
                <w:sz w:val="22"/>
                <w:szCs w:val="22"/>
              </w:rPr>
              <w:t>Liabilities</w:t>
            </w:r>
            <w:r>
              <w:rPr>
                <w:rFonts w:asciiTheme="minorHAnsi" w:hAnsiTheme="minorHAnsi" w:cstheme="minorHAnsi"/>
                <w:b/>
                <w:color w:val="000000"/>
                <w:sz w:val="22"/>
                <w:szCs w:val="22"/>
              </w:rPr>
              <w:t xml:space="preserve"> including Contingent liabilities (B)</w:t>
            </w:r>
          </w:p>
        </w:tc>
        <w:tc>
          <w:tcPr>
            <w:tcW w:w="4536" w:type="dxa"/>
            <w:shd w:val="clear" w:color="auto" w:fill="auto"/>
            <w:noWrap/>
            <w:vAlign w:val="center"/>
            <w:hideMark/>
          </w:tcPr>
          <w:p w:rsidR="00FC2B0F" w:rsidRPr="00B21955" w:rsidRDefault="00FC2B0F" w:rsidP="00747EA1">
            <w:pPr>
              <w:jc w:val="center"/>
              <w:rPr>
                <w:rFonts w:asciiTheme="minorHAnsi" w:hAnsiTheme="minorHAnsi" w:cstheme="minorHAnsi"/>
                <w:color w:val="000000"/>
                <w:sz w:val="22"/>
                <w:szCs w:val="22"/>
              </w:rPr>
            </w:pPr>
            <w:r w:rsidRPr="00B21955">
              <w:rPr>
                <w:rFonts w:asciiTheme="minorHAnsi" w:hAnsiTheme="minorHAnsi" w:cstheme="minorHAnsi"/>
                <w:color w:val="000000"/>
                <w:sz w:val="22"/>
                <w:szCs w:val="22"/>
              </w:rPr>
              <w:t xml:space="preserve">INR </w:t>
            </w:r>
            <w:r>
              <w:rPr>
                <w:rFonts w:ascii="Calibri" w:hAnsi="Calibri" w:cs="Calibri"/>
                <w:bCs/>
                <w:color w:val="000000"/>
                <w:sz w:val="22"/>
                <w:szCs w:val="22"/>
                <w:lang w:val="en-IN"/>
              </w:rPr>
              <w:t>201.30 Crore</w:t>
            </w:r>
          </w:p>
        </w:tc>
      </w:tr>
      <w:tr w:rsidR="00FC2B0F" w:rsidRPr="002D647E" w:rsidTr="00492E80">
        <w:trPr>
          <w:trHeight w:val="164"/>
        </w:trPr>
        <w:tc>
          <w:tcPr>
            <w:tcW w:w="3543" w:type="dxa"/>
            <w:shd w:val="clear" w:color="auto" w:fill="auto"/>
            <w:noWrap/>
            <w:vAlign w:val="center"/>
            <w:hideMark/>
          </w:tcPr>
          <w:p w:rsidR="00FC2B0F" w:rsidRPr="002D647E" w:rsidRDefault="00FC2B0F" w:rsidP="00747EA1">
            <w:pPr>
              <w:rPr>
                <w:rFonts w:asciiTheme="minorHAnsi" w:hAnsiTheme="minorHAnsi" w:cstheme="minorHAnsi"/>
                <w:b/>
                <w:bCs/>
                <w:color w:val="000000"/>
                <w:sz w:val="22"/>
                <w:szCs w:val="22"/>
              </w:rPr>
            </w:pPr>
            <w:r>
              <w:rPr>
                <w:rFonts w:asciiTheme="minorHAnsi" w:hAnsiTheme="minorHAnsi" w:cstheme="minorHAnsi"/>
                <w:b/>
                <w:bCs/>
                <w:color w:val="000000"/>
                <w:sz w:val="22"/>
                <w:szCs w:val="22"/>
              </w:rPr>
              <w:t>Net Assets Value</w:t>
            </w:r>
            <w:r w:rsidRPr="002D647E">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w:t>
            </w:r>
            <w:r w:rsidRPr="002D647E">
              <w:rPr>
                <w:rFonts w:asciiTheme="minorHAnsi" w:hAnsiTheme="minorHAnsi" w:cstheme="minorHAnsi"/>
                <w:b/>
                <w:bCs/>
                <w:color w:val="000000"/>
                <w:sz w:val="22"/>
                <w:szCs w:val="22"/>
              </w:rPr>
              <w:t>NAV</w:t>
            </w:r>
            <w:r>
              <w:rPr>
                <w:rFonts w:asciiTheme="minorHAnsi" w:hAnsiTheme="minorHAnsi" w:cstheme="minorHAnsi"/>
                <w:b/>
                <w:bCs/>
                <w:color w:val="000000"/>
                <w:sz w:val="22"/>
                <w:szCs w:val="22"/>
              </w:rPr>
              <w:t>) (A-B)</w:t>
            </w:r>
          </w:p>
        </w:tc>
        <w:tc>
          <w:tcPr>
            <w:tcW w:w="4536" w:type="dxa"/>
            <w:shd w:val="clear" w:color="auto" w:fill="auto"/>
            <w:noWrap/>
            <w:vAlign w:val="center"/>
            <w:hideMark/>
          </w:tcPr>
          <w:p w:rsidR="00FC2B0F" w:rsidRPr="00B21955" w:rsidRDefault="001E4533" w:rsidP="00747EA1">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INR 303.20</w:t>
            </w:r>
            <w:r w:rsidR="00FC2B0F">
              <w:rPr>
                <w:rFonts w:asciiTheme="minorHAnsi" w:hAnsiTheme="minorHAnsi" w:cstheme="minorHAnsi"/>
                <w:bCs/>
                <w:color w:val="000000"/>
                <w:sz w:val="22"/>
                <w:szCs w:val="22"/>
              </w:rPr>
              <w:t xml:space="preserve"> Crore</w:t>
            </w:r>
          </w:p>
        </w:tc>
      </w:tr>
      <w:tr w:rsidR="00FC2B0F" w:rsidRPr="002D647E" w:rsidTr="00492E80">
        <w:trPr>
          <w:trHeight w:val="164"/>
        </w:trPr>
        <w:tc>
          <w:tcPr>
            <w:tcW w:w="3543" w:type="dxa"/>
            <w:shd w:val="clear" w:color="auto" w:fill="8EAADB" w:themeFill="accent5" w:themeFillTint="99"/>
            <w:noWrap/>
            <w:vAlign w:val="center"/>
          </w:tcPr>
          <w:p w:rsidR="00FC2B0F" w:rsidRDefault="00FC2B0F" w:rsidP="00747EA1">
            <w:pPr>
              <w:rPr>
                <w:rFonts w:asciiTheme="minorHAnsi" w:hAnsiTheme="minorHAnsi" w:cstheme="minorHAnsi"/>
                <w:b/>
                <w:bCs/>
                <w:color w:val="000000"/>
                <w:sz w:val="22"/>
                <w:szCs w:val="22"/>
              </w:rPr>
            </w:pPr>
            <w:r>
              <w:rPr>
                <w:rFonts w:asciiTheme="minorHAnsi" w:hAnsiTheme="minorHAnsi" w:cstheme="minorHAnsi"/>
                <w:b/>
                <w:bCs/>
                <w:color w:val="000000"/>
                <w:sz w:val="22"/>
                <w:szCs w:val="22"/>
              </w:rPr>
              <w:t>Adjusted NAV</w:t>
            </w:r>
          </w:p>
        </w:tc>
        <w:tc>
          <w:tcPr>
            <w:tcW w:w="4536" w:type="dxa"/>
            <w:shd w:val="clear" w:color="auto" w:fill="8EAADB" w:themeFill="accent5" w:themeFillTint="99"/>
            <w:noWrap/>
            <w:vAlign w:val="center"/>
          </w:tcPr>
          <w:p w:rsidR="00FC2B0F" w:rsidRPr="00B21955" w:rsidRDefault="001E4533" w:rsidP="00747E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INR Three Hundred Three Crore and Twenty</w:t>
            </w:r>
            <w:r w:rsidR="002F3D63">
              <w:rPr>
                <w:rFonts w:asciiTheme="minorHAnsi" w:hAnsiTheme="minorHAnsi" w:cstheme="minorHAnsi"/>
                <w:b/>
                <w:bCs/>
                <w:color w:val="000000"/>
                <w:sz w:val="22"/>
                <w:szCs w:val="22"/>
              </w:rPr>
              <w:t xml:space="preserve"> Lakhs </w:t>
            </w:r>
          </w:p>
        </w:tc>
      </w:tr>
    </w:tbl>
    <w:p w:rsidR="0058455E" w:rsidRDefault="0058455E" w:rsidP="0058455E">
      <w:pPr>
        <w:pBdr>
          <w:top w:val="nil"/>
          <w:left w:val="nil"/>
          <w:bottom w:val="nil"/>
          <w:right w:val="nil"/>
          <w:between w:val="nil"/>
        </w:pBdr>
        <w:spacing w:line="276" w:lineRule="auto"/>
        <w:ind w:left="284"/>
        <w:rPr>
          <w:rFonts w:ascii="Arial" w:hAnsi="Arial" w:cs="Arial"/>
          <w:b/>
          <w:sz w:val="22"/>
          <w:lang w:val="en-IN"/>
        </w:rPr>
      </w:pPr>
    </w:p>
    <w:p w:rsidR="00B16F9D" w:rsidRDefault="00B16F9D" w:rsidP="00492E80">
      <w:pPr>
        <w:numPr>
          <w:ilvl w:val="0"/>
          <w:numId w:val="19"/>
        </w:numPr>
        <w:pBdr>
          <w:top w:val="nil"/>
          <w:left w:val="nil"/>
          <w:bottom w:val="nil"/>
          <w:right w:val="nil"/>
          <w:between w:val="nil"/>
        </w:pBdr>
        <w:spacing w:before="240" w:line="276" w:lineRule="auto"/>
        <w:ind w:left="284" w:hanging="426"/>
        <w:rPr>
          <w:rFonts w:ascii="Arial" w:hAnsi="Arial" w:cs="Arial"/>
          <w:b/>
          <w:sz w:val="22"/>
          <w:lang w:val="en-IN"/>
        </w:rPr>
      </w:pPr>
      <w:r>
        <w:rPr>
          <w:rFonts w:ascii="Arial" w:hAnsi="Arial" w:cs="Arial"/>
          <w:b/>
          <w:sz w:val="22"/>
          <w:lang w:val="en-IN"/>
        </w:rPr>
        <w:t>ENTERPRISE VALUATION:</w:t>
      </w:r>
    </w:p>
    <w:tbl>
      <w:tblPr>
        <w:tblpPr w:leftFromText="180" w:rightFromText="180" w:vertAnchor="text" w:horzAnchor="margin" w:tblpX="392" w:tblpY="127"/>
        <w:tblW w:w="9322" w:type="dxa"/>
        <w:tblLook w:val="04A0" w:firstRow="1" w:lastRow="0" w:firstColumn="1" w:lastColumn="0" w:noHBand="0" w:noVBand="1"/>
      </w:tblPr>
      <w:tblGrid>
        <w:gridCol w:w="9322"/>
      </w:tblGrid>
      <w:tr w:rsidR="00B16F9D" w:rsidRPr="00B21955" w:rsidTr="00492E80">
        <w:trPr>
          <w:trHeight w:val="414"/>
        </w:trPr>
        <w:tc>
          <w:tcPr>
            <w:tcW w:w="932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16F9D" w:rsidRPr="00B21955" w:rsidRDefault="00B16F9D" w:rsidP="00492E80">
            <w:pPr>
              <w:jc w:val="center"/>
              <w:rPr>
                <w:rFonts w:ascii="Arial" w:hAnsi="Arial" w:cs="Arial"/>
                <w:b/>
                <w:bCs/>
                <w:color w:val="FFFFFF"/>
                <w:sz w:val="22"/>
                <w:szCs w:val="22"/>
              </w:rPr>
            </w:pPr>
            <w:r>
              <w:rPr>
                <w:rFonts w:ascii="Arial" w:hAnsi="Arial" w:cs="Arial"/>
                <w:b/>
                <w:bCs/>
                <w:color w:val="FFFFFF"/>
                <w:sz w:val="22"/>
                <w:szCs w:val="22"/>
              </w:rPr>
              <w:t xml:space="preserve">ADJUSTED </w:t>
            </w:r>
            <w:r w:rsidRPr="00B21955">
              <w:rPr>
                <w:rFonts w:ascii="Arial" w:hAnsi="Arial" w:cs="Arial"/>
                <w:b/>
                <w:bCs/>
                <w:color w:val="FFFFFF"/>
                <w:sz w:val="22"/>
                <w:szCs w:val="22"/>
              </w:rPr>
              <w:t>NET ASSET V</w:t>
            </w:r>
            <w:r>
              <w:rPr>
                <w:rFonts w:ascii="Arial" w:hAnsi="Arial" w:cs="Arial"/>
                <w:b/>
                <w:bCs/>
                <w:color w:val="FFFFFF"/>
                <w:sz w:val="22"/>
                <w:szCs w:val="22"/>
              </w:rPr>
              <w:t>ALUE (NAV) OF M/S ATIBIR INDUSTRIES COMPANY</w:t>
            </w:r>
            <w:r w:rsidRPr="00B21955">
              <w:rPr>
                <w:rFonts w:ascii="Arial" w:hAnsi="Arial" w:cs="Arial"/>
                <w:b/>
                <w:bCs/>
                <w:color w:val="FFFFFF"/>
                <w:sz w:val="22"/>
                <w:szCs w:val="22"/>
              </w:rPr>
              <w:t xml:space="preserve"> LIMTED</w:t>
            </w:r>
          </w:p>
        </w:tc>
      </w:tr>
      <w:tr w:rsidR="00B16F9D" w:rsidRPr="00B21955" w:rsidTr="00492E80">
        <w:trPr>
          <w:trHeight w:val="411"/>
        </w:trPr>
        <w:tc>
          <w:tcPr>
            <w:tcW w:w="9322" w:type="dxa"/>
            <w:tcBorders>
              <w:top w:val="nil"/>
              <w:left w:val="single" w:sz="4" w:space="0" w:color="auto"/>
              <w:bottom w:val="single" w:sz="4" w:space="0" w:color="auto"/>
              <w:right w:val="single" w:sz="4" w:space="0" w:color="auto"/>
            </w:tcBorders>
            <w:shd w:val="clear" w:color="auto" w:fill="auto"/>
            <w:noWrap/>
            <w:vAlign w:val="center"/>
            <w:hideMark/>
          </w:tcPr>
          <w:p w:rsidR="00B16F9D" w:rsidRPr="00B21955" w:rsidRDefault="00B16F9D" w:rsidP="00492E80">
            <w:pPr>
              <w:jc w:val="center"/>
              <w:rPr>
                <w:rFonts w:ascii="Arial" w:hAnsi="Arial" w:cs="Arial"/>
                <w:b/>
                <w:color w:val="000000"/>
                <w:sz w:val="22"/>
                <w:szCs w:val="22"/>
                <w:lang w:val="en-IN"/>
              </w:rPr>
            </w:pPr>
            <w:r>
              <w:rPr>
                <w:rFonts w:ascii="Arial" w:hAnsi="Arial" w:cs="Arial"/>
                <w:b/>
                <w:sz w:val="22"/>
                <w:szCs w:val="22"/>
              </w:rPr>
              <w:t>THREE</w:t>
            </w:r>
            <w:r w:rsidR="001E4533">
              <w:rPr>
                <w:rFonts w:ascii="Arial" w:hAnsi="Arial" w:cs="Arial"/>
                <w:b/>
                <w:sz w:val="22"/>
                <w:szCs w:val="22"/>
              </w:rPr>
              <w:t xml:space="preserve"> HUNDRED THREE</w:t>
            </w:r>
            <w:r>
              <w:rPr>
                <w:rFonts w:ascii="Arial" w:hAnsi="Arial" w:cs="Arial"/>
                <w:b/>
                <w:sz w:val="22"/>
                <w:szCs w:val="22"/>
              </w:rPr>
              <w:t xml:space="preserve"> CRORE</w:t>
            </w:r>
            <w:r w:rsidRPr="00B21955">
              <w:rPr>
                <w:rFonts w:ascii="Arial" w:hAnsi="Arial" w:cs="Arial"/>
                <w:b/>
                <w:sz w:val="22"/>
                <w:szCs w:val="22"/>
              </w:rPr>
              <w:t xml:space="preserve"> </w:t>
            </w:r>
            <w:r>
              <w:rPr>
                <w:rFonts w:ascii="Arial" w:hAnsi="Arial" w:cs="Arial"/>
                <w:b/>
                <w:sz w:val="22"/>
                <w:szCs w:val="22"/>
              </w:rPr>
              <w:t>AND</w:t>
            </w:r>
            <w:r w:rsidRPr="00B21955">
              <w:rPr>
                <w:rFonts w:ascii="Arial" w:hAnsi="Arial" w:cs="Arial"/>
                <w:b/>
                <w:sz w:val="22"/>
                <w:szCs w:val="22"/>
              </w:rPr>
              <w:t xml:space="preserve"> </w:t>
            </w:r>
            <w:r w:rsidR="001E4533">
              <w:rPr>
                <w:rFonts w:ascii="Arial" w:hAnsi="Arial" w:cs="Arial"/>
                <w:b/>
                <w:sz w:val="22"/>
                <w:szCs w:val="22"/>
              </w:rPr>
              <w:t>TWENTY</w:t>
            </w:r>
            <w:r>
              <w:rPr>
                <w:rFonts w:ascii="Arial" w:hAnsi="Arial" w:cs="Arial"/>
                <w:b/>
                <w:sz w:val="22"/>
                <w:szCs w:val="22"/>
              </w:rPr>
              <w:t xml:space="preserve"> LAKHS</w:t>
            </w:r>
            <w:r w:rsidRPr="00B21955">
              <w:rPr>
                <w:rFonts w:ascii="Arial" w:hAnsi="Arial" w:cs="Arial"/>
                <w:b/>
                <w:sz w:val="22"/>
                <w:szCs w:val="22"/>
              </w:rPr>
              <w:t xml:space="preserve">  (INR </w:t>
            </w:r>
            <w:r w:rsidR="001E4533">
              <w:rPr>
                <w:rFonts w:ascii="Arial" w:hAnsi="Arial" w:cs="Arial"/>
                <w:b/>
                <w:sz w:val="22"/>
                <w:szCs w:val="22"/>
              </w:rPr>
              <w:t>303.20</w:t>
            </w:r>
            <w:r>
              <w:rPr>
                <w:rFonts w:ascii="Arial" w:hAnsi="Arial" w:cs="Arial"/>
                <w:b/>
                <w:sz w:val="22"/>
                <w:szCs w:val="22"/>
              </w:rPr>
              <w:t xml:space="preserve"> CRORE</w:t>
            </w:r>
            <w:r w:rsidRPr="00B21955">
              <w:rPr>
                <w:rFonts w:ascii="Arial" w:hAnsi="Arial" w:cs="Arial"/>
                <w:b/>
                <w:sz w:val="22"/>
                <w:szCs w:val="22"/>
              </w:rPr>
              <w:t>)</w:t>
            </w:r>
          </w:p>
        </w:tc>
      </w:tr>
    </w:tbl>
    <w:p w:rsidR="00B16F9D" w:rsidRPr="00B56877" w:rsidRDefault="00B16F9D" w:rsidP="00B16F9D">
      <w:pPr>
        <w:pBdr>
          <w:top w:val="nil"/>
          <w:left w:val="nil"/>
          <w:bottom w:val="nil"/>
          <w:right w:val="nil"/>
          <w:between w:val="nil"/>
        </w:pBdr>
        <w:spacing w:line="276" w:lineRule="auto"/>
        <w:ind w:left="142"/>
        <w:rPr>
          <w:rFonts w:ascii="Arial" w:hAnsi="Arial" w:cs="Arial"/>
          <w:b/>
          <w:sz w:val="22"/>
          <w:lang w:val="en-IN"/>
        </w:rPr>
      </w:pPr>
    </w:p>
    <w:p w:rsidR="00486774" w:rsidRPr="008124C7" w:rsidRDefault="00486774" w:rsidP="00492E80">
      <w:pPr>
        <w:spacing w:line="360" w:lineRule="auto"/>
        <w:ind w:left="284" w:right="-733"/>
        <w:jc w:val="both"/>
        <w:rPr>
          <w:rFonts w:ascii="Arial" w:hAnsi="Arial" w:cs="Arial"/>
          <w:b/>
          <w:sz w:val="22"/>
          <w:lang w:val="en-IN"/>
        </w:rPr>
      </w:pPr>
      <w:r>
        <w:rPr>
          <w:rFonts w:ascii="Arial" w:hAnsi="Arial" w:cs="Arial"/>
          <w:b/>
          <w:sz w:val="22"/>
          <w:lang w:val="en-IN"/>
        </w:rPr>
        <w:t>Hence the “Enterprise Value” of the Firm “M/s Atibir Industries Company Limited” i</w:t>
      </w:r>
      <w:r w:rsidR="001E4533">
        <w:rPr>
          <w:rFonts w:ascii="Arial" w:hAnsi="Arial" w:cs="Arial"/>
          <w:b/>
          <w:sz w:val="22"/>
          <w:lang w:val="en-IN"/>
        </w:rPr>
        <w:t>s INR 303.20</w:t>
      </w:r>
      <w:r>
        <w:rPr>
          <w:rFonts w:ascii="Arial" w:hAnsi="Arial" w:cs="Arial"/>
          <w:b/>
          <w:sz w:val="22"/>
          <w:lang w:val="en-IN"/>
        </w:rPr>
        <w:t xml:space="preserve"> Crores.</w:t>
      </w:r>
    </w:p>
    <w:p w:rsidR="00486774" w:rsidRDefault="00486774" w:rsidP="00492E80">
      <w:pPr>
        <w:autoSpaceDE w:val="0"/>
        <w:autoSpaceDN w:val="0"/>
        <w:adjustRightInd w:val="0"/>
        <w:spacing w:line="360" w:lineRule="auto"/>
        <w:ind w:left="284" w:right="-733"/>
        <w:jc w:val="both"/>
        <w:rPr>
          <w:rFonts w:ascii="Arial" w:hAnsi="Arial" w:cs="Arial"/>
          <w:i/>
          <w:sz w:val="22"/>
        </w:rPr>
      </w:pPr>
      <w:r w:rsidRPr="009B7608">
        <w:rPr>
          <w:rFonts w:ascii="Arial" w:hAnsi="Arial" w:cs="Arial"/>
          <w:i/>
          <w:sz w:val="22"/>
        </w:rPr>
        <w:lastRenderedPageBreak/>
        <w:t>This i</w:t>
      </w:r>
      <w:r>
        <w:rPr>
          <w:rFonts w:ascii="Arial" w:hAnsi="Arial" w:cs="Arial"/>
          <w:i/>
          <w:sz w:val="22"/>
        </w:rPr>
        <w:t>s</w:t>
      </w:r>
      <w:r w:rsidRPr="009B7608">
        <w:rPr>
          <w:rFonts w:ascii="Arial" w:hAnsi="Arial" w:cs="Arial"/>
          <w:i/>
          <w:sz w:val="22"/>
        </w:rPr>
        <w:t xml:space="preserve"> only a general assessment of the current value of the </w:t>
      </w:r>
      <w:r>
        <w:rPr>
          <w:rFonts w:ascii="Arial" w:hAnsi="Arial" w:cs="Arial"/>
          <w:i/>
          <w:sz w:val="22"/>
        </w:rPr>
        <w:t>Enterprise/Business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rsidR="001F48CE" w:rsidRDefault="001F48CE" w:rsidP="0058455E">
      <w:pPr>
        <w:numPr>
          <w:ilvl w:val="0"/>
          <w:numId w:val="19"/>
        </w:numPr>
        <w:pBdr>
          <w:top w:val="nil"/>
          <w:left w:val="nil"/>
          <w:bottom w:val="nil"/>
          <w:right w:val="nil"/>
          <w:between w:val="nil"/>
        </w:pBdr>
        <w:spacing w:before="240" w:line="276" w:lineRule="auto"/>
        <w:ind w:left="284" w:hanging="426"/>
        <w:rPr>
          <w:rFonts w:ascii="Arial" w:hAnsi="Arial" w:cs="Arial"/>
          <w:sz w:val="22"/>
        </w:rPr>
      </w:pPr>
      <w:r w:rsidRPr="00BD57E9">
        <w:rPr>
          <w:rFonts w:ascii="Arial" w:hAnsi="Arial" w:cs="Arial"/>
          <w:b/>
          <w:sz w:val="22"/>
        </w:rPr>
        <w:t>KEY ASSUMPTIONS</w:t>
      </w:r>
      <w:r>
        <w:rPr>
          <w:rFonts w:ascii="Arial" w:hAnsi="Arial" w:cs="Arial"/>
          <w:sz w:val="22"/>
        </w:rPr>
        <w:t>:</w:t>
      </w:r>
    </w:p>
    <w:p w:rsidR="001F48CE" w:rsidRPr="00545B91" w:rsidRDefault="001F48CE" w:rsidP="0058455E">
      <w:pPr>
        <w:pStyle w:val="ListParagraph"/>
        <w:numPr>
          <w:ilvl w:val="0"/>
          <w:numId w:val="21"/>
        </w:numPr>
        <w:autoSpaceDE w:val="0"/>
        <w:autoSpaceDN w:val="0"/>
        <w:adjustRightInd w:val="0"/>
        <w:spacing w:after="0" w:line="360" w:lineRule="auto"/>
        <w:ind w:left="709" w:hanging="425"/>
        <w:jc w:val="both"/>
        <w:rPr>
          <w:rFonts w:ascii="Arial" w:hAnsi="Arial" w:cs="Arial"/>
          <w:b/>
          <w:sz w:val="22"/>
        </w:rPr>
      </w:pPr>
      <w:r w:rsidRPr="00545B91">
        <w:rPr>
          <w:rFonts w:ascii="Arial" w:hAnsi="Arial" w:cs="Arial"/>
          <w:b/>
          <w:sz w:val="22"/>
        </w:rPr>
        <w:t>Non-Current Assets:</w:t>
      </w:r>
    </w:p>
    <w:p w:rsidR="00DA442D" w:rsidRDefault="00545B91" w:rsidP="0058455E">
      <w:pPr>
        <w:pStyle w:val="ListParagraph"/>
        <w:numPr>
          <w:ilvl w:val="0"/>
          <w:numId w:val="20"/>
        </w:numPr>
        <w:autoSpaceDE w:val="0"/>
        <w:autoSpaceDN w:val="0"/>
        <w:adjustRightInd w:val="0"/>
        <w:spacing w:after="0" w:line="360" w:lineRule="auto"/>
        <w:ind w:left="1134" w:right="-733" w:hanging="425"/>
        <w:jc w:val="both"/>
        <w:rPr>
          <w:rFonts w:ascii="Arial" w:hAnsi="Arial" w:cs="Arial"/>
          <w:sz w:val="22"/>
        </w:rPr>
      </w:pPr>
      <w:r>
        <w:rPr>
          <w:rFonts w:ascii="Arial" w:hAnsi="Arial" w:cs="Arial"/>
          <w:sz w:val="22"/>
        </w:rPr>
        <w:t xml:space="preserve">Net block for the tangible assets has been considered as per the provisional balance sheet provided by the client/company/RP. </w:t>
      </w:r>
      <w:r w:rsidR="00DA442D">
        <w:rPr>
          <w:rFonts w:ascii="Arial" w:hAnsi="Arial" w:cs="Arial"/>
          <w:sz w:val="22"/>
        </w:rPr>
        <w:t>Fair market value of Land &amp; Building, Plant &amp; Machinery, Pollution control equipment and facility expansion related items have been considered as the 100% of the trial balances as on date, while FMV for other tangible assets are calculated as per the discounting factor considered based on the current marketability condition of the assets after discussion with the company/client.</w:t>
      </w:r>
    </w:p>
    <w:p w:rsidR="00346C63" w:rsidRDefault="00346C63" w:rsidP="0058455E">
      <w:pPr>
        <w:pStyle w:val="ListParagraph"/>
        <w:autoSpaceDE w:val="0"/>
        <w:autoSpaceDN w:val="0"/>
        <w:adjustRightInd w:val="0"/>
        <w:spacing w:before="240" w:line="360" w:lineRule="auto"/>
        <w:ind w:left="709" w:right="-733"/>
        <w:jc w:val="both"/>
        <w:rPr>
          <w:rFonts w:ascii="Arial" w:hAnsi="Arial" w:cs="Arial"/>
          <w:sz w:val="22"/>
        </w:rPr>
      </w:pPr>
      <w:r>
        <w:rPr>
          <w:rFonts w:ascii="Arial" w:hAnsi="Arial" w:cs="Arial"/>
          <w:sz w:val="22"/>
        </w:rPr>
        <w:t>Below table</w:t>
      </w:r>
      <w:r w:rsidR="0058455E">
        <w:rPr>
          <w:rFonts w:ascii="Arial" w:hAnsi="Arial" w:cs="Arial"/>
          <w:sz w:val="22"/>
        </w:rPr>
        <w:t xml:space="preserve"> shows the assessment of fixed assets based on their marketability condition as per information shared by the client as on date:</w:t>
      </w:r>
    </w:p>
    <w:tbl>
      <w:tblPr>
        <w:tblW w:w="489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986"/>
        <w:gridCol w:w="1702"/>
        <w:gridCol w:w="1557"/>
      </w:tblGrid>
      <w:tr w:rsidR="00660B5A" w:rsidRPr="00346C63" w:rsidTr="0058455E">
        <w:trPr>
          <w:trHeight w:val="360"/>
        </w:trPr>
        <w:tc>
          <w:tcPr>
            <w:tcW w:w="5000" w:type="pct"/>
            <w:gridSpan w:val="4"/>
            <w:shd w:val="clear" w:color="000000" w:fill="002060"/>
            <w:noWrap/>
            <w:vAlign w:val="center"/>
            <w:hideMark/>
          </w:tcPr>
          <w:p w:rsidR="00660B5A" w:rsidRPr="005051AE" w:rsidRDefault="00660B5A" w:rsidP="0058455E">
            <w:pPr>
              <w:spacing w:after="0" w:line="276" w:lineRule="auto"/>
              <w:jc w:val="center"/>
              <w:rPr>
                <w:rFonts w:asciiTheme="minorHAnsi" w:hAnsiTheme="minorHAnsi" w:cstheme="minorHAnsi"/>
                <w:b/>
                <w:bCs/>
                <w:color w:val="FFFFFF"/>
                <w:sz w:val="22"/>
                <w:szCs w:val="22"/>
                <w:lang w:val="en-IN" w:eastAsia="en-IN"/>
              </w:rPr>
            </w:pPr>
            <w:r w:rsidRPr="005051AE">
              <w:rPr>
                <w:rFonts w:asciiTheme="minorHAnsi" w:hAnsiTheme="minorHAnsi" w:cstheme="minorHAnsi"/>
                <w:b/>
                <w:bCs/>
                <w:color w:val="FFFFFF"/>
                <w:sz w:val="22"/>
                <w:szCs w:val="22"/>
                <w:lang w:val="en-IN" w:eastAsia="en-IN"/>
              </w:rPr>
              <w:t>FIXED ASSETS</w:t>
            </w:r>
          </w:p>
        </w:tc>
      </w:tr>
      <w:tr w:rsidR="00346C63" w:rsidRPr="00346C63" w:rsidTr="0058455E">
        <w:trPr>
          <w:trHeight w:val="360"/>
        </w:trPr>
        <w:tc>
          <w:tcPr>
            <w:tcW w:w="2063" w:type="pct"/>
            <w:shd w:val="clear" w:color="auto" w:fill="8EAADB" w:themeFill="accent5" w:themeFillTint="99"/>
            <w:noWrap/>
            <w:vAlign w:val="center"/>
            <w:hideMark/>
          </w:tcPr>
          <w:p w:rsidR="00660B5A" w:rsidRPr="005051AE" w:rsidRDefault="00660B5A" w:rsidP="0058455E">
            <w:pPr>
              <w:spacing w:after="0" w:line="276" w:lineRule="auto"/>
              <w:rPr>
                <w:rFonts w:asciiTheme="minorHAnsi" w:hAnsiTheme="minorHAnsi" w:cstheme="minorHAnsi"/>
                <w:b/>
                <w:bCs/>
                <w:sz w:val="22"/>
                <w:szCs w:val="22"/>
                <w:lang w:val="en-IN" w:eastAsia="en-IN"/>
              </w:rPr>
            </w:pPr>
            <w:r w:rsidRPr="005051AE">
              <w:rPr>
                <w:rFonts w:asciiTheme="minorHAnsi" w:hAnsiTheme="minorHAnsi" w:cstheme="minorHAnsi"/>
                <w:b/>
                <w:bCs/>
                <w:sz w:val="22"/>
                <w:szCs w:val="22"/>
                <w:lang w:val="en-IN" w:eastAsia="en-IN"/>
              </w:rPr>
              <w:t>PARTICULARS</w:t>
            </w:r>
          </w:p>
        </w:tc>
        <w:tc>
          <w:tcPr>
            <w:tcW w:w="1112"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sz w:val="22"/>
                <w:szCs w:val="22"/>
                <w:lang w:val="en-IN" w:eastAsia="en-IN"/>
              </w:rPr>
            </w:pPr>
            <w:r w:rsidRPr="005051AE">
              <w:rPr>
                <w:rFonts w:asciiTheme="minorHAnsi" w:hAnsiTheme="minorHAnsi" w:cstheme="minorHAnsi"/>
                <w:b/>
                <w:bCs/>
                <w:sz w:val="22"/>
                <w:szCs w:val="22"/>
                <w:lang w:val="en-IN" w:eastAsia="en-IN"/>
              </w:rPr>
              <w:t>Net Block as on 31st March 2022</w:t>
            </w:r>
          </w:p>
        </w:tc>
        <w:tc>
          <w:tcPr>
            <w:tcW w:w="953"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sz w:val="22"/>
                <w:szCs w:val="22"/>
                <w:lang w:val="en-IN" w:eastAsia="en-IN"/>
              </w:rPr>
            </w:pPr>
            <w:r w:rsidRPr="005051AE">
              <w:rPr>
                <w:rFonts w:asciiTheme="minorHAnsi" w:hAnsiTheme="minorHAnsi" w:cstheme="minorHAnsi"/>
                <w:b/>
                <w:bCs/>
                <w:sz w:val="22"/>
                <w:szCs w:val="22"/>
                <w:lang w:val="en-IN" w:eastAsia="en-IN"/>
              </w:rPr>
              <w:t>Fair Market Value</w:t>
            </w:r>
          </w:p>
        </w:tc>
        <w:tc>
          <w:tcPr>
            <w:tcW w:w="872"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sz w:val="22"/>
                <w:szCs w:val="22"/>
                <w:lang w:val="en-IN" w:eastAsia="en-IN"/>
              </w:rPr>
            </w:pPr>
            <w:r w:rsidRPr="005051AE">
              <w:rPr>
                <w:rFonts w:asciiTheme="minorHAnsi" w:hAnsiTheme="minorHAnsi" w:cstheme="minorHAnsi"/>
                <w:b/>
                <w:bCs/>
                <w:sz w:val="22"/>
                <w:szCs w:val="22"/>
                <w:lang w:val="en-IN" w:eastAsia="en-IN"/>
              </w:rPr>
              <w:t>Factor</w:t>
            </w:r>
          </w:p>
        </w:tc>
      </w:tr>
      <w:tr w:rsidR="00346C63" w:rsidRPr="00346C63" w:rsidTr="0058455E">
        <w:trPr>
          <w:trHeight w:val="375"/>
        </w:trPr>
        <w:tc>
          <w:tcPr>
            <w:tcW w:w="2063" w:type="pct"/>
            <w:shd w:val="clear" w:color="auto" w:fill="auto"/>
            <w:noWrap/>
            <w:vAlign w:val="center"/>
            <w:hideMark/>
          </w:tcPr>
          <w:p w:rsidR="00660B5A" w:rsidRPr="005051AE" w:rsidRDefault="00660B5A" w:rsidP="0058455E">
            <w:pPr>
              <w:spacing w:after="0" w:line="276" w:lineRule="auto"/>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TANGIBLE ASSETS</w:t>
            </w:r>
          </w:p>
        </w:tc>
        <w:tc>
          <w:tcPr>
            <w:tcW w:w="1112" w:type="pct"/>
            <w:shd w:val="clear" w:color="auto" w:fill="auto"/>
            <w:noWrap/>
            <w:vAlign w:val="center"/>
            <w:hideMark/>
          </w:tcPr>
          <w:p w:rsidR="00660B5A" w:rsidRPr="005051AE" w:rsidRDefault="00660B5A" w:rsidP="0058455E">
            <w:pPr>
              <w:spacing w:after="0" w:line="276" w:lineRule="auto"/>
              <w:rPr>
                <w:rFonts w:asciiTheme="minorHAnsi" w:hAnsiTheme="minorHAnsi" w:cstheme="minorHAnsi"/>
                <w:b/>
                <w:bCs/>
                <w:color w:val="000000"/>
                <w:sz w:val="22"/>
                <w:szCs w:val="22"/>
                <w:lang w:val="en-IN" w:eastAsia="en-IN"/>
              </w:rPr>
            </w:pPr>
          </w:p>
        </w:tc>
        <w:tc>
          <w:tcPr>
            <w:tcW w:w="953" w:type="pct"/>
            <w:shd w:val="clear" w:color="auto" w:fill="auto"/>
            <w:noWrap/>
            <w:vAlign w:val="bottom"/>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c>
          <w:tcPr>
            <w:tcW w:w="872" w:type="pct"/>
            <w:shd w:val="clear" w:color="auto" w:fill="auto"/>
            <w:noWrap/>
            <w:vAlign w:val="bottom"/>
            <w:hideMark/>
          </w:tcPr>
          <w:p w:rsidR="00660B5A" w:rsidRPr="005051AE" w:rsidRDefault="00660B5A" w:rsidP="0058455E">
            <w:pPr>
              <w:spacing w:after="0" w:line="276" w:lineRule="auto"/>
              <w:rPr>
                <w:rFonts w:asciiTheme="minorHAnsi" w:hAnsiTheme="minorHAnsi" w:cstheme="minorHAnsi"/>
                <w:sz w:val="22"/>
                <w:szCs w:val="22"/>
                <w:lang w:val="en-IN" w:eastAsia="en-IN"/>
              </w:rPr>
            </w:pPr>
          </w:p>
        </w:tc>
      </w:tr>
      <w:tr w:rsidR="00346C63" w:rsidRPr="00346C63" w:rsidTr="0058455E">
        <w:trPr>
          <w:trHeight w:val="405"/>
        </w:trPr>
        <w:tc>
          <w:tcPr>
            <w:tcW w:w="2063"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SPONGE IRON UNIT</w:t>
            </w:r>
          </w:p>
        </w:tc>
        <w:tc>
          <w:tcPr>
            <w:tcW w:w="1112"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p>
        </w:tc>
        <w:tc>
          <w:tcPr>
            <w:tcW w:w="953" w:type="pct"/>
            <w:shd w:val="clear" w:color="auto" w:fill="auto"/>
            <w:noWrap/>
            <w:vAlign w:val="bottom"/>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c>
          <w:tcPr>
            <w:tcW w:w="872" w:type="pct"/>
            <w:shd w:val="clear" w:color="auto" w:fill="auto"/>
            <w:noWrap/>
            <w:vAlign w:val="bottom"/>
            <w:hideMark/>
          </w:tcPr>
          <w:p w:rsidR="00660B5A" w:rsidRPr="005051AE" w:rsidRDefault="00660B5A" w:rsidP="0058455E">
            <w:pPr>
              <w:spacing w:after="0" w:line="276" w:lineRule="auto"/>
              <w:rPr>
                <w:rFonts w:asciiTheme="minorHAnsi" w:hAnsiTheme="minorHAnsi" w:cstheme="minorHAnsi"/>
                <w:sz w:val="22"/>
                <w:szCs w:val="22"/>
                <w:lang w:val="en-IN" w:eastAsia="en-IN"/>
              </w:rPr>
            </w:pP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LAND</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0.83</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0.83</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FACTORY SHED &amp; BUILDING</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0.08</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0.08</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PLANT &amp; MACHINERY</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1.98</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1.78</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90%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ELECTRICAL INSTALLATIONS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0.21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0.17</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GENERATOR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PAY LOADER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0.05</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0.04</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WEIGH BRIDGE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POLLUTION CONTROL EQUIP.</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0.48</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0.48</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AIR CONDITIONERS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FURNITURE &amp; FIXTURES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BUS &amp; DUMPHER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0.04</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MOTOR CARS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0.06</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0.03</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MOTOR CYCLE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COMPUTERS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XEROX MACHINE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346C63"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TELEVISION &amp; REFRIGERATOR</w:t>
            </w:r>
          </w:p>
        </w:tc>
        <w:tc>
          <w:tcPr>
            <w:tcW w:w="1112" w:type="pct"/>
            <w:shd w:val="clear" w:color="auto" w:fill="auto"/>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953" w:type="pct"/>
            <w:shd w:val="clear" w:color="auto" w:fill="auto"/>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346C63"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lastRenderedPageBreak/>
              <w:t>MISCELLANEOUS EQUIPMENTS</w:t>
            </w:r>
          </w:p>
        </w:tc>
        <w:tc>
          <w:tcPr>
            <w:tcW w:w="1112" w:type="pct"/>
            <w:shd w:val="clear" w:color="auto" w:fill="auto"/>
            <w:vAlign w:val="bottom"/>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953" w:type="pct"/>
            <w:shd w:val="clear" w:color="auto" w:fill="auto"/>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872" w:type="pct"/>
            <w:shd w:val="clear" w:color="auto" w:fill="auto"/>
            <w:noWrap/>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375"/>
        </w:trPr>
        <w:tc>
          <w:tcPr>
            <w:tcW w:w="2063" w:type="pct"/>
            <w:shd w:val="clear" w:color="auto" w:fill="8EAADB" w:themeFill="accent5" w:themeFillTint="99"/>
            <w:noWrap/>
            <w:vAlign w:val="center"/>
            <w:hideMark/>
          </w:tcPr>
          <w:p w:rsidR="00660B5A" w:rsidRPr="005051AE" w:rsidRDefault="00660B5A" w:rsidP="0058455E">
            <w:pPr>
              <w:spacing w:after="0" w:line="276" w:lineRule="auto"/>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TOTAL : (A)</w:t>
            </w:r>
          </w:p>
        </w:tc>
        <w:tc>
          <w:tcPr>
            <w:tcW w:w="1112"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3.80</w:t>
            </w:r>
          </w:p>
        </w:tc>
        <w:tc>
          <w:tcPr>
            <w:tcW w:w="953"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3.47</w:t>
            </w:r>
          </w:p>
        </w:tc>
        <w:tc>
          <w:tcPr>
            <w:tcW w:w="872" w:type="pct"/>
            <w:shd w:val="clear" w:color="auto" w:fill="8EAADB" w:themeFill="accent5" w:themeFillTint="99"/>
            <w:noWrap/>
            <w:vAlign w:val="center"/>
            <w:hideMark/>
          </w:tcPr>
          <w:p w:rsidR="00660B5A" w:rsidRPr="005051AE" w:rsidRDefault="00660B5A" w:rsidP="0058455E">
            <w:pPr>
              <w:spacing w:after="0" w:line="276" w:lineRule="auto"/>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 </w:t>
            </w:r>
          </w:p>
        </w:tc>
      </w:tr>
      <w:tr w:rsidR="00660B5A" w:rsidRPr="00346C63" w:rsidTr="0058455E">
        <w:trPr>
          <w:trHeight w:val="375"/>
        </w:trPr>
        <w:tc>
          <w:tcPr>
            <w:tcW w:w="2063"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BLAST FURNACE UNIT</w:t>
            </w:r>
          </w:p>
        </w:tc>
        <w:tc>
          <w:tcPr>
            <w:tcW w:w="1112"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p>
        </w:tc>
        <w:tc>
          <w:tcPr>
            <w:tcW w:w="953" w:type="pct"/>
            <w:shd w:val="clear" w:color="auto" w:fill="auto"/>
            <w:noWrap/>
            <w:vAlign w:val="bottom"/>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c>
          <w:tcPr>
            <w:tcW w:w="872" w:type="pct"/>
            <w:shd w:val="clear" w:color="auto" w:fill="auto"/>
            <w:noWrap/>
            <w:vAlign w:val="bottom"/>
            <w:hideMark/>
          </w:tcPr>
          <w:p w:rsidR="00660B5A" w:rsidRPr="005051AE" w:rsidRDefault="00660B5A" w:rsidP="0058455E">
            <w:pPr>
              <w:spacing w:after="0" w:line="276" w:lineRule="auto"/>
              <w:rPr>
                <w:rFonts w:asciiTheme="minorHAnsi" w:hAnsiTheme="minorHAnsi" w:cstheme="minorHAnsi"/>
                <w:sz w:val="22"/>
                <w:szCs w:val="22"/>
                <w:lang w:val="en-IN" w:eastAsia="en-IN"/>
              </w:rPr>
            </w:pPr>
          </w:p>
        </w:tc>
      </w:tr>
      <w:tr w:rsidR="00660B5A" w:rsidRPr="00346C63" w:rsidTr="0058455E">
        <w:trPr>
          <w:trHeight w:val="300"/>
        </w:trPr>
        <w:tc>
          <w:tcPr>
            <w:tcW w:w="2063" w:type="pct"/>
            <w:shd w:val="clear" w:color="auto" w:fill="auto"/>
            <w:noWrap/>
            <w:vAlign w:val="center"/>
            <w:hideMark/>
          </w:tcPr>
          <w:p w:rsidR="00660B5A" w:rsidRPr="00346C63"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LAND &amp; LAND DEVELOPMENT</w:t>
            </w:r>
          </w:p>
        </w:tc>
        <w:tc>
          <w:tcPr>
            <w:tcW w:w="1112" w:type="pct"/>
            <w:shd w:val="clear" w:color="auto" w:fill="auto"/>
            <w:vAlign w:val="bottom"/>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5.82</w:t>
            </w:r>
          </w:p>
        </w:tc>
        <w:tc>
          <w:tcPr>
            <w:tcW w:w="953" w:type="pct"/>
            <w:shd w:val="clear" w:color="auto" w:fill="auto"/>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5.82</w:t>
            </w:r>
          </w:p>
        </w:tc>
        <w:tc>
          <w:tcPr>
            <w:tcW w:w="872" w:type="pct"/>
            <w:shd w:val="clear" w:color="auto" w:fill="auto"/>
            <w:noWrap/>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OFFICE BUILDING</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0.58</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0.52</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90%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BOUNDARY WALL</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0.45</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0.36</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STAFF &amp; LABOUR QUARTER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0.49</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0.39</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PLANT &amp; MACHINERY</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18.16</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14.53</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660B5A" w:rsidRPr="00346C63" w:rsidTr="0058455E">
        <w:trPr>
          <w:trHeight w:val="405"/>
        </w:trPr>
        <w:tc>
          <w:tcPr>
            <w:tcW w:w="2063"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SINTER DIVISION</w:t>
            </w:r>
          </w:p>
        </w:tc>
        <w:tc>
          <w:tcPr>
            <w:tcW w:w="1112"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PLANT &amp; MACHINERY</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7.39</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6.65</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90%</w:t>
            </w:r>
          </w:p>
        </w:tc>
      </w:tr>
      <w:tr w:rsidR="00660B5A" w:rsidRPr="00346C63" w:rsidTr="0058455E">
        <w:trPr>
          <w:trHeight w:val="360"/>
        </w:trPr>
        <w:tc>
          <w:tcPr>
            <w:tcW w:w="2063"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PELLET PLANT</w:t>
            </w:r>
          </w:p>
        </w:tc>
        <w:tc>
          <w:tcPr>
            <w:tcW w:w="1112"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PLANT &amp; MACHINERY</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12.49</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11.24</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90%</w:t>
            </w:r>
          </w:p>
        </w:tc>
      </w:tr>
      <w:tr w:rsidR="00660B5A" w:rsidRPr="00346C63" w:rsidTr="0058455E">
        <w:trPr>
          <w:trHeight w:val="375"/>
        </w:trPr>
        <w:tc>
          <w:tcPr>
            <w:tcW w:w="2063"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OXYGEN PLANT</w:t>
            </w:r>
          </w:p>
        </w:tc>
        <w:tc>
          <w:tcPr>
            <w:tcW w:w="1112"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PLANT &amp; MACHINERY</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0.95</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0.76</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660B5A" w:rsidRPr="00346C63" w:rsidTr="0058455E">
        <w:trPr>
          <w:trHeight w:val="420"/>
        </w:trPr>
        <w:tc>
          <w:tcPr>
            <w:tcW w:w="5000" w:type="pct"/>
            <w:gridSpan w:val="4"/>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MISCELLANEOUS FIXED ASSETS</w:t>
            </w:r>
          </w:p>
        </w:tc>
      </w:tr>
      <w:tr w:rsidR="00660B5A" w:rsidRPr="00346C63" w:rsidTr="0058455E">
        <w:trPr>
          <w:trHeight w:val="300"/>
        </w:trPr>
        <w:tc>
          <w:tcPr>
            <w:tcW w:w="2063" w:type="pct"/>
            <w:shd w:val="clear" w:color="auto" w:fill="auto"/>
            <w:noWrap/>
            <w:vAlign w:val="center"/>
            <w:hideMark/>
          </w:tcPr>
          <w:p w:rsidR="00660B5A" w:rsidRPr="00346C63"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POLLUTION CONTROL EQUIPMENTS</w:t>
            </w:r>
          </w:p>
        </w:tc>
        <w:tc>
          <w:tcPr>
            <w:tcW w:w="1112" w:type="pct"/>
            <w:shd w:val="clear" w:color="auto" w:fill="auto"/>
            <w:vAlign w:val="bottom"/>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0.27</w:t>
            </w:r>
          </w:p>
        </w:tc>
        <w:tc>
          <w:tcPr>
            <w:tcW w:w="953" w:type="pct"/>
            <w:shd w:val="clear" w:color="auto" w:fill="auto"/>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0.27</w:t>
            </w:r>
          </w:p>
        </w:tc>
        <w:tc>
          <w:tcPr>
            <w:tcW w:w="872" w:type="pct"/>
            <w:shd w:val="clear" w:color="auto" w:fill="auto"/>
            <w:noWrap/>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EARTH MOVING MACHINE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3.22</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2.89</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90%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WATER RESERVOIR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GENERATOR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0.34</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0.17</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ELECTRICAL INSTALLATIONS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2.14</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1.07</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WEIGH BRIDGE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0.05</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0.03</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AIR CONDITIONERS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0.04</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LABORATORY EQUIPMENTS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0.11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0.03</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30%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FURNITURE &amp; FIXTURES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0.03</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BUS, TRACTOR &amp; DUMPHER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0.62</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0.37</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60%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MOTOR CARS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0.38</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0.23</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60%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MOTOR CYCLE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COMPUTERS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30%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REFRIGERATOR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TELEVISION</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OFFICE EQUIPMENTS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0.08</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0.00</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w:t>
            </w:r>
          </w:p>
        </w:tc>
      </w:tr>
      <w:tr w:rsidR="00660B5A" w:rsidRPr="00346C63" w:rsidTr="0058455E">
        <w:trPr>
          <w:trHeight w:val="300"/>
        </w:trPr>
        <w:tc>
          <w:tcPr>
            <w:tcW w:w="2063" w:type="pct"/>
            <w:shd w:val="clear" w:color="auto" w:fill="auto"/>
            <w:noWrap/>
            <w:vAlign w:val="center"/>
            <w:hideMark/>
          </w:tcPr>
          <w:p w:rsidR="00660B5A" w:rsidRPr="00346C63"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MISCELLANEOUS EQUIPMENTS</w:t>
            </w:r>
          </w:p>
        </w:tc>
        <w:tc>
          <w:tcPr>
            <w:tcW w:w="1112" w:type="pct"/>
            <w:shd w:val="clear" w:color="auto" w:fill="auto"/>
            <w:vAlign w:val="bottom"/>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0.16</w:t>
            </w:r>
          </w:p>
        </w:tc>
        <w:tc>
          <w:tcPr>
            <w:tcW w:w="953" w:type="pct"/>
            <w:shd w:val="clear" w:color="auto" w:fill="auto"/>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0.08</w:t>
            </w:r>
          </w:p>
        </w:tc>
        <w:tc>
          <w:tcPr>
            <w:tcW w:w="872" w:type="pct"/>
            <w:shd w:val="clear" w:color="auto" w:fill="auto"/>
            <w:noWrap/>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360"/>
        </w:trPr>
        <w:tc>
          <w:tcPr>
            <w:tcW w:w="2063" w:type="pct"/>
            <w:shd w:val="clear" w:color="auto" w:fill="8EAADB" w:themeFill="accent5" w:themeFillTint="99"/>
            <w:noWrap/>
            <w:vAlign w:val="center"/>
            <w:hideMark/>
          </w:tcPr>
          <w:p w:rsidR="00660B5A" w:rsidRPr="005051AE" w:rsidRDefault="00660B5A" w:rsidP="0058455E">
            <w:pPr>
              <w:spacing w:after="0" w:line="276" w:lineRule="auto"/>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TOTAL : (B)</w:t>
            </w:r>
          </w:p>
        </w:tc>
        <w:tc>
          <w:tcPr>
            <w:tcW w:w="1112"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53.82</w:t>
            </w:r>
          </w:p>
        </w:tc>
        <w:tc>
          <w:tcPr>
            <w:tcW w:w="953"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45.48</w:t>
            </w:r>
          </w:p>
        </w:tc>
        <w:tc>
          <w:tcPr>
            <w:tcW w:w="872"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 </w:t>
            </w:r>
          </w:p>
        </w:tc>
      </w:tr>
      <w:tr w:rsidR="00660B5A" w:rsidRPr="00346C63" w:rsidTr="0058455E">
        <w:trPr>
          <w:trHeight w:val="360"/>
        </w:trPr>
        <w:tc>
          <w:tcPr>
            <w:tcW w:w="2063" w:type="pct"/>
            <w:shd w:val="clear" w:color="auto" w:fill="auto"/>
            <w:noWrap/>
            <w:vAlign w:val="center"/>
            <w:hideMark/>
          </w:tcPr>
          <w:p w:rsidR="00660B5A" w:rsidRPr="005051AE" w:rsidRDefault="00660B5A" w:rsidP="0058455E">
            <w:pPr>
              <w:spacing w:after="0" w:line="276" w:lineRule="auto"/>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SINTER DIVISION</w:t>
            </w:r>
          </w:p>
        </w:tc>
        <w:tc>
          <w:tcPr>
            <w:tcW w:w="1112" w:type="pct"/>
            <w:shd w:val="clear" w:color="auto" w:fill="auto"/>
            <w:noWrap/>
            <w:vAlign w:val="center"/>
            <w:hideMark/>
          </w:tcPr>
          <w:p w:rsidR="00660B5A" w:rsidRPr="005051AE" w:rsidRDefault="00660B5A" w:rsidP="0058455E">
            <w:pPr>
              <w:spacing w:after="0" w:line="276" w:lineRule="auto"/>
              <w:rPr>
                <w:rFonts w:asciiTheme="minorHAnsi" w:hAnsiTheme="minorHAnsi" w:cstheme="minorHAnsi"/>
                <w:b/>
                <w:bCs/>
                <w:color w:val="000000"/>
                <w:sz w:val="22"/>
                <w:szCs w:val="22"/>
                <w:lang w:val="en-IN" w:eastAsia="en-IN"/>
              </w:rPr>
            </w:pPr>
          </w:p>
        </w:tc>
        <w:tc>
          <w:tcPr>
            <w:tcW w:w="953" w:type="pct"/>
            <w:shd w:val="clear" w:color="auto" w:fill="auto"/>
            <w:noWrap/>
            <w:vAlign w:val="bottom"/>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c>
          <w:tcPr>
            <w:tcW w:w="872" w:type="pct"/>
            <w:shd w:val="clear" w:color="auto" w:fill="auto"/>
            <w:noWrap/>
            <w:vAlign w:val="bottom"/>
            <w:hideMark/>
          </w:tcPr>
          <w:p w:rsidR="00660B5A" w:rsidRPr="005051AE" w:rsidRDefault="00660B5A" w:rsidP="0058455E">
            <w:pPr>
              <w:spacing w:after="0" w:line="276" w:lineRule="auto"/>
              <w:rPr>
                <w:rFonts w:asciiTheme="minorHAnsi" w:hAnsiTheme="minorHAnsi" w:cstheme="minorHAnsi"/>
                <w:sz w:val="22"/>
                <w:szCs w:val="22"/>
                <w:lang w:val="en-IN" w:eastAsia="en-IN"/>
              </w:rPr>
            </w:pP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PLANT &amp; MACHINERY</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4.82</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4.82</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660B5A" w:rsidRPr="00346C63" w:rsidTr="0058455E">
        <w:trPr>
          <w:trHeight w:val="390"/>
        </w:trPr>
        <w:tc>
          <w:tcPr>
            <w:tcW w:w="2063"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BLAST FURNACE UNIT</w:t>
            </w:r>
          </w:p>
        </w:tc>
        <w:tc>
          <w:tcPr>
            <w:tcW w:w="1112" w:type="pct"/>
            <w:shd w:val="clear" w:color="auto" w:fill="auto"/>
            <w:noWrap/>
            <w:vAlign w:val="center"/>
            <w:hideMark/>
          </w:tcPr>
          <w:p w:rsidR="00660B5A" w:rsidRPr="005051AE" w:rsidRDefault="00660B5A" w:rsidP="0058455E">
            <w:pPr>
              <w:spacing w:after="0" w:line="276" w:lineRule="auto"/>
              <w:ind w:firstLineChars="100" w:firstLine="221"/>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sz w:val="22"/>
                <w:szCs w:val="22"/>
                <w:lang w:val="en-IN" w:eastAsia="en-IN"/>
              </w:rPr>
            </w:pP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PLANT &amp; MACHINERY</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67.07</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60.37</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90%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Building Expansion Unit</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1.77</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1.77</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lastRenderedPageBreak/>
              <w:t>Water Reservoir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1.14</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0.91</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D. G. Sets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1.19</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0.95</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80%</w:t>
            </w:r>
          </w:p>
        </w:tc>
      </w:tr>
      <w:tr w:rsidR="00660B5A" w:rsidRPr="00346C63" w:rsidTr="0058455E">
        <w:trPr>
          <w:trHeight w:val="300"/>
        </w:trPr>
        <w:tc>
          <w:tcPr>
            <w:tcW w:w="2063" w:type="pct"/>
            <w:shd w:val="clear" w:color="auto" w:fill="auto"/>
            <w:noWrap/>
            <w:vAlign w:val="center"/>
            <w:hideMark/>
          </w:tcPr>
          <w:p w:rsidR="00660B5A" w:rsidRPr="00346C63"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Electrical Installation (Expansion)</w:t>
            </w:r>
          </w:p>
        </w:tc>
        <w:tc>
          <w:tcPr>
            <w:tcW w:w="1112" w:type="pct"/>
            <w:shd w:val="clear" w:color="auto" w:fill="auto"/>
            <w:vAlign w:val="bottom"/>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4.56</w:t>
            </w:r>
          </w:p>
        </w:tc>
        <w:tc>
          <w:tcPr>
            <w:tcW w:w="953" w:type="pct"/>
            <w:shd w:val="clear" w:color="auto" w:fill="auto"/>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4.56</w:t>
            </w:r>
          </w:p>
        </w:tc>
        <w:tc>
          <w:tcPr>
            <w:tcW w:w="872" w:type="pct"/>
            <w:shd w:val="clear" w:color="auto" w:fill="auto"/>
            <w:noWrap/>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660B5A" w:rsidRPr="00346C63" w:rsidTr="0058455E">
        <w:trPr>
          <w:trHeight w:val="300"/>
        </w:trPr>
        <w:tc>
          <w:tcPr>
            <w:tcW w:w="2063" w:type="pct"/>
            <w:shd w:val="clear" w:color="auto" w:fill="auto"/>
            <w:noWrap/>
            <w:vAlign w:val="center"/>
            <w:hideMark/>
          </w:tcPr>
          <w:p w:rsidR="00660B5A" w:rsidRPr="00346C63" w:rsidRDefault="00660B5A" w:rsidP="0058455E">
            <w:pPr>
              <w:spacing w:after="0" w:line="276" w:lineRule="auto"/>
              <w:ind w:left="459"/>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Laboratory Equipment (Expansion)</w:t>
            </w:r>
          </w:p>
        </w:tc>
        <w:tc>
          <w:tcPr>
            <w:tcW w:w="1112" w:type="pct"/>
            <w:shd w:val="clear" w:color="auto" w:fill="auto"/>
            <w:vAlign w:val="bottom"/>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0.55</w:t>
            </w:r>
          </w:p>
        </w:tc>
        <w:tc>
          <w:tcPr>
            <w:tcW w:w="953" w:type="pct"/>
            <w:shd w:val="clear" w:color="auto" w:fill="auto"/>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0.55</w:t>
            </w:r>
          </w:p>
        </w:tc>
        <w:tc>
          <w:tcPr>
            <w:tcW w:w="872" w:type="pct"/>
            <w:shd w:val="clear" w:color="auto" w:fill="auto"/>
            <w:noWrap/>
            <w:vAlign w:val="center"/>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Oxygen Plant (Expansion)</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7.91</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7.91</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100%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Furniture &amp; Fixtures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0.04</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Motor Car</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0.72</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0.36</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Misc</w:t>
            </w:r>
            <w:r w:rsidR="00AF76C3">
              <w:rPr>
                <w:rFonts w:asciiTheme="minorHAnsi" w:hAnsiTheme="minorHAnsi" w:cstheme="minorHAnsi"/>
                <w:color w:val="000000"/>
                <w:sz w:val="22"/>
                <w:szCs w:val="22"/>
                <w:lang w:val="en-IN" w:eastAsia="en-IN"/>
              </w:rPr>
              <w:t>.</w:t>
            </w:r>
            <w:r w:rsidRPr="005051AE">
              <w:rPr>
                <w:rFonts w:asciiTheme="minorHAnsi" w:hAnsiTheme="minorHAnsi" w:cstheme="minorHAnsi"/>
                <w:color w:val="000000"/>
                <w:sz w:val="22"/>
                <w:szCs w:val="22"/>
                <w:lang w:val="en-IN" w:eastAsia="en-IN"/>
              </w:rPr>
              <w:t xml:space="preserve"> fixed assets</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0.08</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0.04</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IT Software &amp; Hardware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0.03</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Earth moving machine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0.17</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0.08</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Crawler crane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0.29</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0.15</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660B5A" w:rsidP="0058455E">
            <w:pPr>
              <w:spacing w:after="0" w:line="276" w:lineRule="auto"/>
              <w:ind w:firstLineChars="200" w:firstLine="440"/>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Winch Machine</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0.02</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0.01</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660B5A" w:rsidRPr="00346C63" w:rsidTr="0058455E">
        <w:trPr>
          <w:trHeight w:val="300"/>
        </w:trPr>
        <w:tc>
          <w:tcPr>
            <w:tcW w:w="2063" w:type="pct"/>
            <w:shd w:val="clear" w:color="auto" w:fill="auto"/>
            <w:noWrap/>
            <w:vAlign w:val="center"/>
            <w:hideMark/>
          </w:tcPr>
          <w:p w:rsidR="00660B5A" w:rsidRPr="005051AE" w:rsidRDefault="00AF76C3" w:rsidP="0058455E">
            <w:pPr>
              <w:spacing w:after="0" w:line="276" w:lineRule="auto"/>
              <w:ind w:firstLineChars="200" w:firstLine="44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OTHER ASSETS (</w:t>
            </w:r>
            <w:r w:rsidR="00660B5A" w:rsidRPr="005051AE">
              <w:rPr>
                <w:rFonts w:asciiTheme="minorHAnsi" w:hAnsiTheme="minorHAnsi" w:cstheme="minorHAnsi"/>
                <w:color w:val="000000"/>
                <w:sz w:val="22"/>
                <w:szCs w:val="22"/>
                <w:lang w:val="en-IN" w:eastAsia="en-IN"/>
              </w:rPr>
              <w:t>Gross) -WIP</w:t>
            </w:r>
          </w:p>
        </w:tc>
        <w:tc>
          <w:tcPr>
            <w:tcW w:w="111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3.85</w:t>
            </w:r>
          </w:p>
        </w:tc>
        <w:tc>
          <w:tcPr>
            <w:tcW w:w="953"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1.93</w:t>
            </w:r>
          </w:p>
        </w:tc>
        <w:tc>
          <w:tcPr>
            <w:tcW w:w="872" w:type="pct"/>
            <w:shd w:val="clear" w:color="auto" w:fill="auto"/>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50%</w:t>
            </w:r>
          </w:p>
        </w:tc>
      </w:tr>
      <w:tr w:rsidR="00346C63" w:rsidRPr="00346C63" w:rsidTr="0058455E">
        <w:trPr>
          <w:trHeight w:val="435"/>
        </w:trPr>
        <w:tc>
          <w:tcPr>
            <w:tcW w:w="2063" w:type="pct"/>
            <w:shd w:val="clear" w:color="auto" w:fill="8EAADB" w:themeFill="accent5" w:themeFillTint="99"/>
            <w:noWrap/>
            <w:vAlign w:val="center"/>
            <w:hideMark/>
          </w:tcPr>
          <w:p w:rsidR="00660B5A" w:rsidRPr="005051AE" w:rsidRDefault="00660B5A" w:rsidP="0058455E">
            <w:pPr>
              <w:spacing w:after="0" w:line="276" w:lineRule="auto"/>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TOTAL : (C)</w:t>
            </w:r>
          </w:p>
        </w:tc>
        <w:tc>
          <w:tcPr>
            <w:tcW w:w="1112"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94.23</w:t>
            </w:r>
          </w:p>
        </w:tc>
        <w:tc>
          <w:tcPr>
            <w:tcW w:w="953"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b/>
                <w:bCs/>
                <w:color w:val="000000"/>
                <w:sz w:val="22"/>
                <w:szCs w:val="22"/>
                <w:lang w:val="en-IN" w:eastAsia="en-IN"/>
              </w:rPr>
            </w:pPr>
            <w:r w:rsidRPr="005051AE">
              <w:rPr>
                <w:rFonts w:asciiTheme="minorHAnsi" w:hAnsiTheme="minorHAnsi" w:cstheme="minorHAnsi"/>
                <w:b/>
                <w:bCs/>
                <w:color w:val="000000"/>
                <w:sz w:val="22"/>
                <w:szCs w:val="22"/>
                <w:lang w:val="en-IN" w:eastAsia="en-IN"/>
              </w:rPr>
              <w:t>84.45</w:t>
            </w:r>
          </w:p>
        </w:tc>
        <w:tc>
          <w:tcPr>
            <w:tcW w:w="872" w:type="pct"/>
            <w:shd w:val="clear" w:color="auto" w:fill="8EAADB" w:themeFill="accent5" w:themeFillTint="99"/>
            <w:noWrap/>
            <w:vAlign w:val="center"/>
            <w:hideMark/>
          </w:tcPr>
          <w:p w:rsidR="00660B5A" w:rsidRPr="005051AE" w:rsidRDefault="00660B5A" w:rsidP="0058455E">
            <w:pPr>
              <w:spacing w:after="0" w:line="276" w:lineRule="auto"/>
              <w:jc w:val="center"/>
              <w:rPr>
                <w:rFonts w:asciiTheme="minorHAnsi" w:hAnsiTheme="minorHAnsi" w:cstheme="minorHAnsi"/>
                <w:color w:val="000000"/>
                <w:sz w:val="22"/>
                <w:szCs w:val="22"/>
                <w:lang w:val="en-IN" w:eastAsia="en-IN"/>
              </w:rPr>
            </w:pPr>
            <w:r w:rsidRPr="005051AE">
              <w:rPr>
                <w:rFonts w:asciiTheme="minorHAnsi" w:hAnsiTheme="minorHAnsi" w:cstheme="minorHAnsi"/>
                <w:color w:val="000000"/>
                <w:sz w:val="22"/>
                <w:szCs w:val="22"/>
                <w:lang w:val="en-IN" w:eastAsia="en-IN"/>
              </w:rPr>
              <w:t> </w:t>
            </w:r>
          </w:p>
        </w:tc>
      </w:tr>
      <w:tr w:rsidR="00660B5A" w:rsidRPr="00346C63" w:rsidTr="0058455E">
        <w:trPr>
          <w:trHeight w:val="405"/>
        </w:trPr>
        <w:tc>
          <w:tcPr>
            <w:tcW w:w="2063" w:type="pct"/>
            <w:shd w:val="clear" w:color="000000" w:fill="002060"/>
            <w:noWrap/>
            <w:vAlign w:val="center"/>
            <w:hideMark/>
          </w:tcPr>
          <w:p w:rsidR="00660B5A" w:rsidRPr="005051AE" w:rsidRDefault="00660B5A" w:rsidP="0058455E">
            <w:pPr>
              <w:spacing w:after="0" w:line="276" w:lineRule="auto"/>
              <w:rPr>
                <w:rFonts w:asciiTheme="minorHAnsi" w:hAnsiTheme="minorHAnsi" w:cstheme="minorHAnsi"/>
                <w:b/>
                <w:bCs/>
                <w:color w:val="FFFFFF"/>
                <w:sz w:val="22"/>
                <w:szCs w:val="22"/>
                <w:lang w:val="en-IN" w:eastAsia="en-IN"/>
              </w:rPr>
            </w:pPr>
            <w:r w:rsidRPr="005051AE">
              <w:rPr>
                <w:rFonts w:asciiTheme="minorHAnsi" w:hAnsiTheme="minorHAnsi" w:cstheme="minorHAnsi"/>
                <w:b/>
                <w:bCs/>
                <w:color w:val="FFFFFF"/>
                <w:sz w:val="22"/>
                <w:szCs w:val="22"/>
                <w:lang w:val="en-IN" w:eastAsia="en-IN"/>
              </w:rPr>
              <w:t>TOTAL : (A+B+C)</w:t>
            </w:r>
          </w:p>
        </w:tc>
        <w:tc>
          <w:tcPr>
            <w:tcW w:w="1112" w:type="pct"/>
            <w:shd w:val="clear" w:color="000000" w:fill="002060"/>
            <w:noWrap/>
            <w:vAlign w:val="center"/>
            <w:hideMark/>
          </w:tcPr>
          <w:p w:rsidR="00660B5A" w:rsidRPr="005051AE" w:rsidRDefault="00660B5A" w:rsidP="0058455E">
            <w:pPr>
              <w:spacing w:after="0" w:line="276" w:lineRule="auto"/>
              <w:jc w:val="center"/>
              <w:rPr>
                <w:rFonts w:asciiTheme="minorHAnsi" w:hAnsiTheme="minorHAnsi" w:cstheme="minorHAnsi"/>
                <w:b/>
                <w:bCs/>
                <w:color w:val="FFFFFF"/>
                <w:sz w:val="22"/>
                <w:szCs w:val="22"/>
                <w:lang w:val="en-IN" w:eastAsia="en-IN"/>
              </w:rPr>
            </w:pPr>
            <w:r w:rsidRPr="005051AE">
              <w:rPr>
                <w:rFonts w:asciiTheme="minorHAnsi" w:hAnsiTheme="minorHAnsi" w:cstheme="minorHAnsi"/>
                <w:b/>
                <w:bCs/>
                <w:color w:val="FFFFFF"/>
                <w:sz w:val="22"/>
                <w:szCs w:val="22"/>
                <w:lang w:val="en-IN" w:eastAsia="en-IN"/>
              </w:rPr>
              <w:t>151.86</w:t>
            </w:r>
          </w:p>
        </w:tc>
        <w:tc>
          <w:tcPr>
            <w:tcW w:w="953" w:type="pct"/>
            <w:shd w:val="clear" w:color="000000" w:fill="002060"/>
            <w:noWrap/>
            <w:vAlign w:val="center"/>
            <w:hideMark/>
          </w:tcPr>
          <w:p w:rsidR="00660B5A" w:rsidRPr="005051AE" w:rsidRDefault="00660B5A" w:rsidP="0058455E">
            <w:pPr>
              <w:spacing w:after="0" w:line="276" w:lineRule="auto"/>
              <w:jc w:val="center"/>
              <w:rPr>
                <w:rFonts w:asciiTheme="minorHAnsi" w:hAnsiTheme="minorHAnsi" w:cstheme="minorHAnsi"/>
                <w:b/>
                <w:bCs/>
                <w:color w:val="FFFFFF"/>
                <w:sz w:val="22"/>
                <w:szCs w:val="22"/>
                <w:lang w:val="en-IN" w:eastAsia="en-IN"/>
              </w:rPr>
            </w:pPr>
            <w:r w:rsidRPr="005051AE">
              <w:rPr>
                <w:rFonts w:asciiTheme="minorHAnsi" w:hAnsiTheme="minorHAnsi" w:cstheme="minorHAnsi"/>
                <w:b/>
                <w:bCs/>
                <w:color w:val="FFFFFF"/>
                <w:sz w:val="22"/>
                <w:szCs w:val="22"/>
                <w:lang w:val="en-IN" w:eastAsia="en-IN"/>
              </w:rPr>
              <w:t>133.41</w:t>
            </w:r>
          </w:p>
        </w:tc>
        <w:tc>
          <w:tcPr>
            <w:tcW w:w="872" w:type="pct"/>
            <w:shd w:val="clear" w:color="000000" w:fill="002060"/>
            <w:noWrap/>
            <w:vAlign w:val="center"/>
            <w:hideMark/>
          </w:tcPr>
          <w:p w:rsidR="00660B5A" w:rsidRPr="005051AE" w:rsidRDefault="00660B5A" w:rsidP="0058455E">
            <w:pPr>
              <w:spacing w:after="0" w:line="276" w:lineRule="auto"/>
              <w:jc w:val="center"/>
              <w:rPr>
                <w:rFonts w:asciiTheme="minorHAnsi" w:hAnsiTheme="minorHAnsi" w:cstheme="minorHAnsi"/>
                <w:b/>
                <w:bCs/>
                <w:color w:val="FFFFFF"/>
                <w:sz w:val="22"/>
                <w:szCs w:val="22"/>
                <w:lang w:val="en-IN" w:eastAsia="en-IN"/>
              </w:rPr>
            </w:pPr>
            <w:r w:rsidRPr="005051AE">
              <w:rPr>
                <w:rFonts w:asciiTheme="minorHAnsi" w:hAnsiTheme="minorHAnsi" w:cstheme="minorHAnsi"/>
                <w:b/>
                <w:bCs/>
                <w:color w:val="FFFFFF"/>
                <w:sz w:val="22"/>
                <w:szCs w:val="22"/>
                <w:lang w:val="en-IN" w:eastAsia="en-IN"/>
              </w:rPr>
              <w:t>87.85%</w:t>
            </w:r>
          </w:p>
        </w:tc>
      </w:tr>
    </w:tbl>
    <w:p w:rsidR="005051AE" w:rsidRDefault="00DA442D" w:rsidP="00ED485B">
      <w:pPr>
        <w:pStyle w:val="ListParagraph"/>
        <w:numPr>
          <w:ilvl w:val="0"/>
          <w:numId w:val="20"/>
        </w:numPr>
        <w:autoSpaceDE w:val="0"/>
        <w:autoSpaceDN w:val="0"/>
        <w:adjustRightInd w:val="0"/>
        <w:spacing w:before="240" w:line="360" w:lineRule="auto"/>
        <w:ind w:left="1134" w:right="-733" w:hanging="425"/>
        <w:jc w:val="both"/>
        <w:rPr>
          <w:rFonts w:ascii="Arial" w:hAnsi="Arial" w:cs="Arial"/>
          <w:sz w:val="22"/>
        </w:rPr>
      </w:pPr>
      <w:r>
        <w:rPr>
          <w:rFonts w:ascii="Arial" w:hAnsi="Arial" w:cs="Arial"/>
          <w:sz w:val="22"/>
        </w:rPr>
        <w:t xml:space="preserve">Fair market value of Non- current investments are as 100% of the trail balance as on date since the company is holding </w:t>
      </w:r>
      <w:r w:rsidR="005051AE">
        <w:rPr>
          <w:rFonts w:ascii="Arial" w:hAnsi="Arial" w:cs="Arial"/>
          <w:sz w:val="22"/>
        </w:rPr>
        <w:t>4,20,000 equity shares of Atibir Hi-tech, having the current market value of INR 0.94 Crore as per the information provided by the client</w:t>
      </w:r>
      <w:r w:rsidR="0058455E">
        <w:rPr>
          <w:rFonts w:ascii="Arial" w:hAnsi="Arial" w:cs="Arial"/>
          <w:sz w:val="22"/>
        </w:rPr>
        <w:t>/company</w:t>
      </w:r>
      <w:r w:rsidR="005051AE">
        <w:rPr>
          <w:rFonts w:ascii="Arial" w:hAnsi="Arial" w:cs="Arial"/>
          <w:sz w:val="22"/>
        </w:rPr>
        <w:t>.</w:t>
      </w:r>
    </w:p>
    <w:p w:rsidR="009B10A1" w:rsidRPr="009B10A1" w:rsidRDefault="009B10A1" w:rsidP="009B10A1">
      <w:pPr>
        <w:autoSpaceDE w:val="0"/>
        <w:autoSpaceDN w:val="0"/>
        <w:adjustRightInd w:val="0"/>
        <w:spacing w:before="240" w:line="360" w:lineRule="auto"/>
        <w:ind w:left="709" w:right="-733"/>
        <w:jc w:val="both"/>
        <w:rPr>
          <w:rFonts w:ascii="Arial" w:hAnsi="Arial" w:cs="Arial"/>
          <w:sz w:val="22"/>
        </w:rPr>
      </w:pPr>
      <w:r>
        <w:rPr>
          <w:rFonts w:ascii="Arial" w:hAnsi="Arial" w:cs="Arial"/>
          <w:sz w:val="22"/>
        </w:rPr>
        <w:t>Below table shows the details of Non-current Investment of the company and the fair market value of the assets as on date:</w:t>
      </w:r>
    </w:p>
    <w:tbl>
      <w:tblPr>
        <w:tblW w:w="489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702"/>
        <w:gridCol w:w="1275"/>
      </w:tblGrid>
      <w:tr w:rsidR="0058455E" w:rsidRPr="00ED485B" w:rsidTr="00ED485B">
        <w:trPr>
          <w:trHeight w:val="360"/>
        </w:trPr>
        <w:tc>
          <w:tcPr>
            <w:tcW w:w="5000" w:type="pct"/>
            <w:gridSpan w:val="4"/>
            <w:shd w:val="clear" w:color="000000" w:fill="002060"/>
            <w:noWrap/>
            <w:vAlign w:val="center"/>
            <w:hideMark/>
          </w:tcPr>
          <w:p w:rsidR="0058455E" w:rsidRPr="0058455E" w:rsidRDefault="0058455E" w:rsidP="0058455E">
            <w:pPr>
              <w:spacing w:after="0" w:line="240" w:lineRule="auto"/>
              <w:rPr>
                <w:rFonts w:asciiTheme="minorHAnsi" w:hAnsiTheme="minorHAnsi" w:cstheme="minorHAnsi"/>
                <w:b/>
                <w:bCs/>
                <w:color w:val="FFFFFF"/>
                <w:sz w:val="22"/>
                <w:szCs w:val="22"/>
                <w:lang w:val="en-IN" w:eastAsia="en-IN"/>
              </w:rPr>
            </w:pPr>
            <w:r w:rsidRPr="0058455E">
              <w:rPr>
                <w:rFonts w:asciiTheme="minorHAnsi" w:hAnsiTheme="minorHAnsi" w:cstheme="minorHAnsi"/>
                <w:b/>
                <w:bCs/>
                <w:color w:val="FFFFFF"/>
                <w:sz w:val="22"/>
                <w:szCs w:val="22"/>
                <w:lang w:val="en-IN" w:eastAsia="en-IN"/>
              </w:rPr>
              <w:t>Non</w:t>
            </w:r>
            <w:r w:rsidRPr="00ED485B">
              <w:rPr>
                <w:rFonts w:asciiTheme="minorHAnsi" w:hAnsiTheme="minorHAnsi" w:cstheme="minorHAnsi"/>
                <w:b/>
                <w:bCs/>
                <w:color w:val="FFFFFF"/>
                <w:sz w:val="22"/>
                <w:szCs w:val="22"/>
                <w:lang w:val="en-IN" w:eastAsia="en-IN"/>
              </w:rPr>
              <w:t>-</w:t>
            </w:r>
            <w:r w:rsidRPr="0058455E">
              <w:rPr>
                <w:rFonts w:asciiTheme="minorHAnsi" w:hAnsiTheme="minorHAnsi" w:cstheme="minorHAnsi"/>
                <w:b/>
                <w:bCs/>
                <w:color w:val="FFFFFF"/>
                <w:sz w:val="22"/>
                <w:szCs w:val="22"/>
                <w:lang w:val="en-IN" w:eastAsia="en-IN"/>
              </w:rPr>
              <w:t xml:space="preserve"> Current Investment</w:t>
            </w:r>
          </w:p>
        </w:tc>
      </w:tr>
      <w:tr w:rsidR="009B10A1" w:rsidRPr="00ED485B" w:rsidTr="009B10A1">
        <w:trPr>
          <w:trHeight w:val="360"/>
        </w:trPr>
        <w:tc>
          <w:tcPr>
            <w:tcW w:w="2222" w:type="pct"/>
            <w:shd w:val="clear" w:color="auto" w:fill="8EAADB" w:themeFill="accent5" w:themeFillTint="99"/>
            <w:noWrap/>
            <w:vAlign w:val="center"/>
            <w:hideMark/>
          </w:tcPr>
          <w:p w:rsidR="0058455E" w:rsidRPr="0058455E" w:rsidRDefault="0058455E" w:rsidP="0058455E">
            <w:pPr>
              <w:spacing w:after="0" w:line="240" w:lineRule="auto"/>
              <w:rPr>
                <w:rFonts w:asciiTheme="minorHAnsi" w:hAnsiTheme="minorHAnsi" w:cstheme="minorHAnsi"/>
                <w:b/>
                <w:bCs/>
                <w:sz w:val="22"/>
                <w:szCs w:val="22"/>
                <w:lang w:val="en-IN" w:eastAsia="en-IN"/>
              </w:rPr>
            </w:pPr>
            <w:r w:rsidRPr="0058455E">
              <w:rPr>
                <w:rFonts w:asciiTheme="minorHAnsi" w:hAnsiTheme="minorHAnsi" w:cstheme="minorHAnsi"/>
                <w:b/>
                <w:bCs/>
                <w:sz w:val="22"/>
                <w:szCs w:val="22"/>
                <w:lang w:val="en-IN" w:eastAsia="en-IN"/>
              </w:rPr>
              <w:t>PARTICULARS</w:t>
            </w:r>
          </w:p>
        </w:tc>
        <w:tc>
          <w:tcPr>
            <w:tcW w:w="1111" w:type="pct"/>
            <w:shd w:val="clear" w:color="auto" w:fill="8EAADB" w:themeFill="accent5" w:themeFillTint="99"/>
            <w:noWrap/>
            <w:vAlign w:val="center"/>
            <w:hideMark/>
          </w:tcPr>
          <w:p w:rsidR="0058455E" w:rsidRPr="0058455E" w:rsidRDefault="0058455E" w:rsidP="0058455E">
            <w:pPr>
              <w:spacing w:after="0" w:line="240" w:lineRule="auto"/>
              <w:jc w:val="center"/>
              <w:rPr>
                <w:rFonts w:asciiTheme="minorHAnsi" w:hAnsiTheme="minorHAnsi" w:cstheme="minorHAnsi"/>
                <w:b/>
                <w:bCs/>
                <w:sz w:val="22"/>
                <w:szCs w:val="22"/>
                <w:lang w:val="en-IN" w:eastAsia="en-IN"/>
              </w:rPr>
            </w:pPr>
            <w:r w:rsidRPr="0058455E">
              <w:rPr>
                <w:rFonts w:asciiTheme="minorHAnsi" w:hAnsiTheme="minorHAnsi" w:cstheme="minorHAnsi"/>
                <w:b/>
                <w:bCs/>
                <w:sz w:val="22"/>
                <w:szCs w:val="22"/>
                <w:lang w:val="en-IN" w:eastAsia="en-IN"/>
              </w:rPr>
              <w:t>Value as on 31st March 2022</w:t>
            </w:r>
          </w:p>
        </w:tc>
        <w:tc>
          <w:tcPr>
            <w:tcW w:w="953" w:type="pct"/>
            <w:shd w:val="clear" w:color="auto" w:fill="8EAADB" w:themeFill="accent5" w:themeFillTint="99"/>
            <w:noWrap/>
            <w:vAlign w:val="center"/>
            <w:hideMark/>
          </w:tcPr>
          <w:p w:rsidR="0058455E" w:rsidRPr="0058455E" w:rsidRDefault="0058455E" w:rsidP="0058455E">
            <w:pPr>
              <w:spacing w:after="0" w:line="240" w:lineRule="auto"/>
              <w:jc w:val="center"/>
              <w:rPr>
                <w:rFonts w:asciiTheme="minorHAnsi" w:hAnsiTheme="minorHAnsi" w:cstheme="minorHAnsi"/>
                <w:b/>
                <w:bCs/>
                <w:sz w:val="22"/>
                <w:szCs w:val="22"/>
                <w:lang w:val="en-IN" w:eastAsia="en-IN"/>
              </w:rPr>
            </w:pPr>
            <w:r w:rsidRPr="0058455E">
              <w:rPr>
                <w:rFonts w:asciiTheme="minorHAnsi" w:hAnsiTheme="minorHAnsi" w:cstheme="minorHAnsi"/>
                <w:b/>
                <w:bCs/>
                <w:sz w:val="22"/>
                <w:szCs w:val="22"/>
                <w:lang w:val="en-IN" w:eastAsia="en-IN"/>
              </w:rPr>
              <w:t>Fair Market Value</w:t>
            </w:r>
          </w:p>
        </w:tc>
        <w:tc>
          <w:tcPr>
            <w:tcW w:w="714" w:type="pct"/>
            <w:shd w:val="clear" w:color="auto" w:fill="8EAADB" w:themeFill="accent5" w:themeFillTint="99"/>
            <w:noWrap/>
            <w:vAlign w:val="bottom"/>
            <w:hideMark/>
          </w:tcPr>
          <w:p w:rsidR="0058455E" w:rsidRPr="0058455E" w:rsidRDefault="0058455E" w:rsidP="0058455E">
            <w:pPr>
              <w:spacing w:after="0" w:line="240" w:lineRule="auto"/>
              <w:jc w:val="center"/>
              <w:rPr>
                <w:rFonts w:asciiTheme="minorHAnsi" w:hAnsiTheme="minorHAnsi" w:cstheme="minorHAnsi"/>
                <w:b/>
                <w:bCs/>
                <w:sz w:val="22"/>
                <w:szCs w:val="22"/>
                <w:lang w:val="en-IN" w:eastAsia="en-IN"/>
              </w:rPr>
            </w:pPr>
            <w:r w:rsidRPr="0058455E">
              <w:rPr>
                <w:rFonts w:asciiTheme="minorHAnsi" w:hAnsiTheme="minorHAnsi" w:cstheme="minorHAnsi"/>
                <w:b/>
                <w:bCs/>
                <w:sz w:val="22"/>
                <w:szCs w:val="22"/>
                <w:lang w:val="en-IN" w:eastAsia="en-IN"/>
              </w:rPr>
              <w:t>Factor</w:t>
            </w:r>
          </w:p>
        </w:tc>
      </w:tr>
      <w:tr w:rsidR="00ED485B" w:rsidRPr="00ED485B" w:rsidTr="009B10A1">
        <w:trPr>
          <w:trHeight w:val="300"/>
        </w:trPr>
        <w:tc>
          <w:tcPr>
            <w:tcW w:w="2222" w:type="pct"/>
            <w:shd w:val="clear" w:color="auto" w:fill="auto"/>
            <w:noWrap/>
            <w:vAlign w:val="center"/>
            <w:hideMark/>
          </w:tcPr>
          <w:p w:rsidR="0058455E" w:rsidRPr="00ED485B" w:rsidRDefault="0058455E" w:rsidP="00ED485B">
            <w:pPr>
              <w:spacing w:after="0" w:line="240" w:lineRule="auto"/>
              <w:rPr>
                <w:rFonts w:asciiTheme="minorHAnsi" w:hAnsiTheme="minorHAnsi" w:cstheme="minorHAnsi"/>
                <w:color w:val="000000"/>
                <w:sz w:val="22"/>
                <w:szCs w:val="22"/>
                <w:lang w:val="en-IN" w:eastAsia="en-IN"/>
              </w:rPr>
            </w:pPr>
            <w:r w:rsidRPr="0058455E">
              <w:rPr>
                <w:rFonts w:asciiTheme="minorHAnsi" w:hAnsiTheme="minorHAnsi" w:cstheme="minorHAnsi"/>
                <w:color w:val="000000"/>
                <w:sz w:val="22"/>
                <w:szCs w:val="22"/>
                <w:lang w:val="en-IN" w:eastAsia="en-IN"/>
              </w:rPr>
              <w:t>4,20,000 Equity shares of Atibir Hi-Tech Pvt Ltd of Rs.10/-each</w:t>
            </w:r>
            <w:r w:rsidRPr="00ED485B">
              <w:rPr>
                <w:rFonts w:asciiTheme="minorHAnsi" w:hAnsiTheme="minorHAnsi" w:cstheme="minorHAnsi"/>
                <w:color w:val="000000"/>
                <w:sz w:val="22"/>
                <w:szCs w:val="22"/>
                <w:lang w:val="en-IN" w:eastAsia="en-IN"/>
              </w:rPr>
              <w:t xml:space="preserve">  </w:t>
            </w:r>
            <w:r w:rsidRPr="0058455E">
              <w:rPr>
                <w:rFonts w:asciiTheme="minorHAnsi" w:hAnsiTheme="minorHAnsi" w:cstheme="minorHAnsi"/>
                <w:color w:val="000000"/>
                <w:sz w:val="22"/>
                <w:szCs w:val="22"/>
                <w:lang w:val="en-IN" w:eastAsia="en-IN"/>
              </w:rPr>
              <w:t>(UNQUOTED AND NON TRADE)-AT COST</w:t>
            </w:r>
            <w:r w:rsidRPr="00ED485B">
              <w:rPr>
                <w:rFonts w:asciiTheme="minorHAnsi" w:hAnsiTheme="minorHAnsi" w:cstheme="minorHAnsi"/>
                <w:color w:val="000000"/>
                <w:sz w:val="22"/>
                <w:szCs w:val="22"/>
                <w:lang w:val="en-IN" w:eastAsia="en-IN"/>
              </w:rPr>
              <w:t xml:space="preserve"> </w:t>
            </w:r>
          </w:p>
        </w:tc>
        <w:tc>
          <w:tcPr>
            <w:tcW w:w="1111" w:type="pct"/>
            <w:shd w:val="clear" w:color="auto" w:fill="auto"/>
            <w:vAlign w:val="center"/>
          </w:tcPr>
          <w:p w:rsidR="0058455E" w:rsidRPr="0058455E" w:rsidRDefault="0058455E" w:rsidP="0058455E">
            <w:pPr>
              <w:spacing w:after="0" w:line="240" w:lineRule="auto"/>
              <w:jc w:val="center"/>
              <w:rPr>
                <w:rFonts w:asciiTheme="minorHAnsi" w:hAnsiTheme="minorHAnsi" w:cstheme="minorHAnsi"/>
                <w:color w:val="000000"/>
                <w:sz w:val="22"/>
                <w:szCs w:val="22"/>
                <w:lang w:val="en-IN" w:eastAsia="en-IN"/>
              </w:rPr>
            </w:pPr>
            <w:r w:rsidRPr="0058455E">
              <w:rPr>
                <w:rFonts w:asciiTheme="minorHAnsi" w:hAnsiTheme="minorHAnsi" w:cstheme="minorHAnsi"/>
                <w:color w:val="000000"/>
                <w:sz w:val="22"/>
                <w:szCs w:val="22"/>
                <w:lang w:val="en-IN" w:eastAsia="en-IN"/>
              </w:rPr>
              <w:t>0.94</w:t>
            </w:r>
          </w:p>
        </w:tc>
        <w:tc>
          <w:tcPr>
            <w:tcW w:w="953" w:type="pct"/>
            <w:shd w:val="clear" w:color="auto" w:fill="auto"/>
            <w:vAlign w:val="center"/>
          </w:tcPr>
          <w:p w:rsidR="0058455E" w:rsidRPr="0058455E" w:rsidRDefault="0058455E" w:rsidP="0058455E">
            <w:pPr>
              <w:spacing w:after="0" w:line="240" w:lineRule="auto"/>
              <w:jc w:val="center"/>
              <w:rPr>
                <w:rFonts w:asciiTheme="minorHAnsi" w:hAnsiTheme="minorHAnsi" w:cstheme="minorHAnsi"/>
                <w:color w:val="000000"/>
                <w:sz w:val="22"/>
                <w:szCs w:val="22"/>
                <w:lang w:val="en-IN" w:eastAsia="en-IN"/>
              </w:rPr>
            </w:pPr>
            <w:r w:rsidRPr="0058455E">
              <w:rPr>
                <w:rFonts w:asciiTheme="minorHAnsi" w:hAnsiTheme="minorHAnsi" w:cstheme="minorHAnsi"/>
                <w:color w:val="000000"/>
                <w:sz w:val="22"/>
                <w:szCs w:val="22"/>
                <w:lang w:val="en-IN" w:eastAsia="en-IN"/>
              </w:rPr>
              <w:t>0.94</w:t>
            </w:r>
          </w:p>
        </w:tc>
        <w:tc>
          <w:tcPr>
            <w:tcW w:w="714" w:type="pct"/>
            <w:shd w:val="clear" w:color="auto" w:fill="auto"/>
            <w:noWrap/>
            <w:vAlign w:val="center"/>
          </w:tcPr>
          <w:p w:rsidR="0058455E" w:rsidRPr="0058455E" w:rsidRDefault="0058455E" w:rsidP="0058455E">
            <w:pPr>
              <w:spacing w:after="0" w:line="240" w:lineRule="auto"/>
              <w:jc w:val="center"/>
              <w:rPr>
                <w:rFonts w:asciiTheme="minorHAnsi" w:hAnsiTheme="minorHAnsi" w:cstheme="minorHAnsi"/>
                <w:color w:val="000000"/>
                <w:sz w:val="22"/>
                <w:szCs w:val="22"/>
                <w:lang w:val="en-IN" w:eastAsia="en-IN"/>
              </w:rPr>
            </w:pPr>
            <w:r w:rsidRPr="0058455E">
              <w:rPr>
                <w:rFonts w:asciiTheme="minorHAnsi" w:hAnsiTheme="minorHAnsi" w:cstheme="minorHAnsi"/>
                <w:color w:val="000000"/>
                <w:sz w:val="22"/>
                <w:szCs w:val="22"/>
                <w:lang w:val="en-IN" w:eastAsia="en-IN"/>
              </w:rPr>
              <w:t>100%</w:t>
            </w:r>
          </w:p>
        </w:tc>
      </w:tr>
      <w:tr w:rsidR="00ED485B" w:rsidRPr="00ED485B" w:rsidTr="009B10A1">
        <w:trPr>
          <w:trHeight w:val="405"/>
        </w:trPr>
        <w:tc>
          <w:tcPr>
            <w:tcW w:w="2222" w:type="pct"/>
            <w:shd w:val="clear" w:color="000000" w:fill="002060"/>
            <w:noWrap/>
            <w:vAlign w:val="center"/>
            <w:hideMark/>
          </w:tcPr>
          <w:p w:rsidR="0058455E" w:rsidRPr="0058455E" w:rsidRDefault="0058455E" w:rsidP="0058455E">
            <w:pPr>
              <w:spacing w:after="0" w:line="240" w:lineRule="auto"/>
              <w:rPr>
                <w:rFonts w:asciiTheme="minorHAnsi" w:hAnsiTheme="minorHAnsi" w:cstheme="minorHAnsi"/>
                <w:b/>
                <w:bCs/>
                <w:color w:val="FFFFFF"/>
                <w:sz w:val="22"/>
                <w:szCs w:val="22"/>
                <w:lang w:val="en-IN" w:eastAsia="en-IN"/>
              </w:rPr>
            </w:pPr>
            <w:r w:rsidRPr="0058455E">
              <w:rPr>
                <w:rFonts w:asciiTheme="minorHAnsi" w:hAnsiTheme="minorHAnsi" w:cstheme="minorHAnsi"/>
                <w:b/>
                <w:bCs/>
                <w:color w:val="FFFFFF"/>
                <w:sz w:val="22"/>
                <w:szCs w:val="22"/>
                <w:lang w:val="en-IN" w:eastAsia="en-IN"/>
              </w:rPr>
              <w:t>TOTAL</w:t>
            </w:r>
          </w:p>
        </w:tc>
        <w:tc>
          <w:tcPr>
            <w:tcW w:w="1111" w:type="pct"/>
            <w:shd w:val="clear" w:color="000000" w:fill="002060"/>
            <w:noWrap/>
            <w:vAlign w:val="center"/>
            <w:hideMark/>
          </w:tcPr>
          <w:p w:rsidR="0058455E" w:rsidRPr="0058455E" w:rsidRDefault="0058455E" w:rsidP="0058455E">
            <w:pPr>
              <w:spacing w:after="0" w:line="240" w:lineRule="auto"/>
              <w:jc w:val="center"/>
              <w:rPr>
                <w:rFonts w:asciiTheme="minorHAnsi" w:hAnsiTheme="minorHAnsi" w:cstheme="minorHAnsi"/>
                <w:b/>
                <w:bCs/>
                <w:color w:val="FFFFFF"/>
                <w:sz w:val="22"/>
                <w:szCs w:val="22"/>
                <w:lang w:val="en-IN" w:eastAsia="en-IN"/>
              </w:rPr>
            </w:pPr>
            <w:r w:rsidRPr="0058455E">
              <w:rPr>
                <w:rFonts w:asciiTheme="minorHAnsi" w:hAnsiTheme="minorHAnsi" w:cstheme="minorHAnsi"/>
                <w:b/>
                <w:bCs/>
                <w:color w:val="FFFFFF"/>
                <w:sz w:val="22"/>
                <w:szCs w:val="22"/>
                <w:lang w:val="en-IN" w:eastAsia="en-IN"/>
              </w:rPr>
              <w:t>0.94</w:t>
            </w:r>
          </w:p>
        </w:tc>
        <w:tc>
          <w:tcPr>
            <w:tcW w:w="953" w:type="pct"/>
            <w:shd w:val="clear" w:color="000000" w:fill="002060"/>
            <w:noWrap/>
            <w:vAlign w:val="center"/>
            <w:hideMark/>
          </w:tcPr>
          <w:p w:rsidR="0058455E" w:rsidRPr="0058455E" w:rsidRDefault="0058455E" w:rsidP="0058455E">
            <w:pPr>
              <w:spacing w:after="0" w:line="240" w:lineRule="auto"/>
              <w:jc w:val="center"/>
              <w:rPr>
                <w:rFonts w:asciiTheme="minorHAnsi" w:hAnsiTheme="minorHAnsi" w:cstheme="minorHAnsi"/>
                <w:b/>
                <w:bCs/>
                <w:color w:val="FFFFFF"/>
                <w:sz w:val="22"/>
                <w:szCs w:val="22"/>
                <w:lang w:val="en-IN" w:eastAsia="en-IN"/>
              </w:rPr>
            </w:pPr>
            <w:r w:rsidRPr="0058455E">
              <w:rPr>
                <w:rFonts w:asciiTheme="minorHAnsi" w:hAnsiTheme="minorHAnsi" w:cstheme="minorHAnsi"/>
                <w:b/>
                <w:bCs/>
                <w:color w:val="FFFFFF"/>
                <w:sz w:val="22"/>
                <w:szCs w:val="22"/>
                <w:lang w:val="en-IN" w:eastAsia="en-IN"/>
              </w:rPr>
              <w:t>0.94</w:t>
            </w:r>
          </w:p>
        </w:tc>
        <w:tc>
          <w:tcPr>
            <w:tcW w:w="714" w:type="pct"/>
            <w:shd w:val="clear" w:color="000000" w:fill="002060"/>
            <w:noWrap/>
            <w:vAlign w:val="center"/>
            <w:hideMark/>
          </w:tcPr>
          <w:p w:rsidR="0058455E" w:rsidRPr="0058455E" w:rsidRDefault="0058455E" w:rsidP="0058455E">
            <w:pPr>
              <w:spacing w:after="0" w:line="240" w:lineRule="auto"/>
              <w:jc w:val="center"/>
              <w:rPr>
                <w:rFonts w:asciiTheme="minorHAnsi" w:hAnsiTheme="minorHAnsi" w:cstheme="minorHAnsi"/>
                <w:color w:val="FFFFFF"/>
                <w:sz w:val="22"/>
                <w:szCs w:val="22"/>
                <w:lang w:val="en-IN" w:eastAsia="en-IN"/>
              </w:rPr>
            </w:pPr>
            <w:r w:rsidRPr="0058455E">
              <w:rPr>
                <w:rFonts w:asciiTheme="minorHAnsi" w:hAnsiTheme="minorHAnsi" w:cstheme="minorHAnsi"/>
                <w:color w:val="FFFFFF"/>
                <w:sz w:val="22"/>
                <w:szCs w:val="22"/>
                <w:lang w:val="en-IN" w:eastAsia="en-IN"/>
              </w:rPr>
              <w:t> </w:t>
            </w:r>
          </w:p>
        </w:tc>
      </w:tr>
    </w:tbl>
    <w:p w:rsidR="001F48CE" w:rsidRPr="00545B91" w:rsidRDefault="00DA442D" w:rsidP="005051AE">
      <w:pPr>
        <w:pStyle w:val="ListParagraph"/>
        <w:autoSpaceDE w:val="0"/>
        <w:autoSpaceDN w:val="0"/>
        <w:adjustRightInd w:val="0"/>
        <w:spacing w:before="240" w:after="0" w:line="360" w:lineRule="auto"/>
        <w:ind w:left="862" w:right="-613"/>
        <w:jc w:val="both"/>
        <w:rPr>
          <w:rFonts w:ascii="Arial" w:hAnsi="Arial" w:cs="Arial"/>
          <w:sz w:val="22"/>
        </w:rPr>
      </w:pPr>
      <w:r>
        <w:rPr>
          <w:rFonts w:ascii="Arial" w:hAnsi="Arial" w:cs="Arial"/>
          <w:sz w:val="22"/>
        </w:rPr>
        <w:t xml:space="preserve">    </w:t>
      </w:r>
    </w:p>
    <w:p w:rsidR="001F48CE" w:rsidRDefault="001F48CE" w:rsidP="00E30B4A">
      <w:pPr>
        <w:pStyle w:val="ListParagraph"/>
        <w:numPr>
          <w:ilvl w:val="0"/>
          <w:numId w:val="21"/>
        </w:numPr>
        <w:autoSpaceDE w:val="0"/>
        <w:autoSpaceDN w:val="0"/>
        <w:adjustRightInd w:val="0"/>
        <w:spacing w:line="360" w:lineRule="auto"/>
        <w:ind w:left="709" w:hanging="425"/>
        <w:jc w:val="both"/>
        <w:rPr>
          <w:rFonts w:ascii="Arial" w:hAnsi="Arial" w:cs="Arial"/>
          <w:b/>
          <w:sz w:val="22"/>
        </w:rPr>
      </w:pPr>
      <w:r w:rsidRPr="009B10A1">
        <w:rPr>
          <w:rFonts w:ascii="Arial" w:hAnsi="Arial" w:cs="Arial"/>
          <w:b/>
          <w:sz w:val="22"/>
        </w:rPr>
        <w:t>Current Assets:</w:t>
      </w:r>
    </w:p>
    <w:tbl>
      <w:tblPr>
        <w:tblW w:w="489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702"/>
        <w:gridCol w:w="1275"/>
      </w:tblGrid>
      <w:tr w:rsidR="009B10A1" w:rsidRPr="009B10A1" w:rsidTr="00E30B4A">
        <w:trPr>
          <w:trHeight w:val="360"/>
        </w:trPr>
        <w:tc>
          <w:tcPr>
            <w:tcW w:w="2222" w:type="pct"/>
            <w:shd w:val="clear" w:color="000000" w:fill="002060"/>
            <w:noWrap/>
            <w:vAlign w:val="center"/>
            <w:hideMark/>
          </w:tcPr>
          <w:p w:rsidR="009B10A1" w:rsidRPr="009B10A1" w:rsidRDefault="009B10A1" w:rsidP="00E30B4A">
            <w:pPr>
              <w:spacing w:after="0" w:line="360" w:lineRule="auto"/>
              <w:rPr>
                <w:rFonts w:asciiTheme="minorHAnsi" w:hAnsiTheme="minorHAnsi" w:cstheme="minorHAnsi"/>
                <w:b/>
                <w:bCs/>
                <w:color w:val="FFFFFF"/>
                <w:sz w:val="22"/>
                <w:szCs w:val="22"/>
                <w:lang w:val="en-IN" w:eastAsia="en-IN"/>
              </w:rPr>
            </w:pPr>
            <w:r w:rsidRPr="009B10A1">
              <w:rPr>
                <w:rFonts w:asciiTheme="minorHAnsi" w:hAnsiTheme="minorHAnsi" w:cstheme="minorHAnsi"/>
                <w:b/>
                <w:bCs/>
                <w:color w:val="FFFFFF"/>
                <w:sz w:val="22"/>
                <w:szCs w:val="22"/>
                <w:lang w:val="en-IN" w:eastAsia="en-IN"/>
              </w:rPr>
              <w:t>Current Assets</w:t>
            </w:r>
          </w:p>
        </w:tc>
        <w:tc>
          <w:tcPr>
            <w:tcW w:w="1111" w:type="pct"/>
            <w:shd w:val="clear" w:color="000000" w:fill="002060"/>
            <w:noWrap/>
            <w:vAlign w:val="bottom"/>
            <w:hideMark/>
          </w:tcPr>
          <w:p w:rsidR="009B10A1" w:rsidRPr="009B10A1" w:rsidRDefault="009B10A1" w:rsidP="00E30B4A">
            <w:pPr>
              <w:spacing w:after="0" w:line="360" w:lineRule="auto"/>
              <w:rPr>
                <w:rFonts w:asciiTheme="minorHAnsi" w:hAnsiTheme="minorHAnsi" w:cstheme="minorHAnsi"/>
                <w:b/>
                <w:bCs/>
                <w:color w:val="FFFFFF"/>
                <w:sz w:val="22"/>
                <w:szCs w:val="22"/>
                <w:lang w:val="en-IN" w:eastAsia="en-IN"/>
              </w:rPr>
            </w:pPr>
            <w:r w:rsidRPr="009B10A1">
              <w:rPr>
                <w:rFonts w:asciiTheme="minorHAnsi" w:hAnsiTheme="minorHAnsi" w:cstheme="minorHAnsi"/>
                <w:b/>
                <w:bCs/>
                <w:color w:val="FFFFFF"/>
                <w:sz w:val="22"/>
                <w:szCs w:val="22"/>
                <w:lang w:val="en-IN" w:eastAsia="en-IN"/>
              </w:rPr>
              <w:t> </w:t>
            </w:r>
          </w:p>
        </w:tc>
        <w:tc>
          <w:tcPr>
            <w:tcW w:w="953" w:type="pct"/>
            <w:shd w:val="clear" w:color="000000" w:fill="002060"/>
            <w:noWrap/>
            <w:vAlign w:val="bottom"/>
            <w:hideMark/>
          </w:tcPr>
          <w:p w:rsidR="009B10A1" w:rsidRPr="009B10A1" w:rsidRDefault="009B10A1" w:rsidP="00E30B4A">
            <w:pPr>
              <w:spacing w:after="0" w:line="360" w:lineRule="auto"/>
              <w:rPr>
                <w:rFonts w:asciiTheme="minorHAnsi" w:hAnsiTheme="minorHAnsi" w:cstheme="minorHAnsi"/>
                <w:b/>
                <w:bCs/>
                <w:color w:val="FFFFFF"/>
                <w:sz w:val="22"/>
                <w:szCs w:val="22"/>
                <w:lang w:val="en-IN" w:eastAsia="en-IN"/>
              </w:rPr>
            </w:pPr>
            <w:r w:rsidRPr="009B10A1">
              <w:rPr>
                <w:rFonts w:asciiTheme="minorHAnsi" w:hAnsiTheme="minorHAnsi" w:cstheme="minorHAnsi"/>
                <w:b/>
                <w:bCs/>
                <w:color w:val="FFFFFF"/>
                <w:sz w:val="22"/>
                <w:szCs w:val="22"/>
                <w:lang w:val="en-IN" w:eastAsia="en-IN"/>
              </w:rPr>
              <w:t> </w:t>
            </w:r>
          </w:p>
        </w:tc>
        <w:tc>
          <w:tcPr>
            <w:tcW w:w="714" w:type="pct"/>
            <w:shd w:val="clear" w:color="000000" w:fill="002060"/>
            <w:noWrap/>
            <w:vAlign w:val="bottom"/>
            <w:hideMark/>
          </w:tcPr>
          <w:p w:rsidR="009B10A1" w:rsidRPr="009B10A1" w:rsidRDefault="009B10A1" w:rsidP="00E30B4A">
            <w:pPr>
              <w:spacing w:after="0" w:line="360" w:lineRule="auto"/>
              <w:rPr>
                <w:rFonts w:asciiTheme="minorHAnsi" w:hAnsiTheme="minorHAnsi" w:cstheme="minorHAnsi"/>
                <w:b/>
                <w:bCs/>
                <w:color w:val="FFFFFF"/>
                <w:sz w:val="22"/>
                <w:szCs w:val="22"/>
                <w:lang w:val="en-IN" w:eastAsia="en-IN"/>
              </w:rPr>
            </w:pPr>
            <w:r w:rsidRPr="009B10A1">
              <w:rPr>
                <w:rFonts w:asciiTheme="minorHAnsi" w:hAnsiTheme="minorHAnsi" w:cstheme="minorHAnsi"/>
                <w:b/>
                <w:bCs/>
                <w:color w:val="FFFFFF"/>
                <w:sz w:val="22"/>
                <w:szCs w:val="22"/>
                <w:lang w:val="en-IN" w:eastAsia="en-IN"/>
              </w:rPr>
              <w:t> </w:t>
            </w:r>
          </w:p>
        </w:tc>
      </w:tr>
      <w:tr w:rsidR="009B10A1" w:rsidRPr="009B10A1" w:rsidTr="00E30B4A">
        <w:trPr>
          <w:trHeight w:val="360"/>
        </w:trPr>
        <w:tc>
          <w:tcPr>
            <w:tcW w:w="2222" w:type="pct"/>
            <w:shd w:val="clear" w:color="auto" w:fill="8EAADB" w:themeFill="accent5" w:themeFillTint="99"/>
            <w:noWrap/>
            <w:vAlign w:val="center"/>
            <w:hideMark/>
          </w:tcPr>
          <w:p w:rsidR="009B10A1" w:rsidRPr="00E30B4A" w:rsidRDefault="009B10A1" w:rsidP="00E30B4A">
            <w:pPr>
              <w:spacing w:after="0" w:line="360" w:lineRule="auto"/>
              <w:rPr>
                <w:rFonts w:asciiTheme="minorHAnsi" w:hAnsiTheme="minorHAnsi" w:cstheme="minorHAnsi"/>
                <w:b/>
                <w:bCs/>
                <w:sz w:val="22"/>
                <w:szCs w:val="22"/>
                <w:lang w:val="en-IN" w:eastAsia="en-IN"/>
              </w:rPr>
            </w:pPr>
            <w:r w:rsidRPr="00E30B4A">
              <w:rPr>
                <w:rFonts w:asciiTheme="minorHAnsi" w:hAnsiTheme="minorHAnsi" w:cstheme="minorHAnsi"/>
                <w:b/>
                <w:bCs/>
                <w:sz w:val="22"/>
                <w:szCs w:val="22"/>
                <w:lang w:val="en-IN" w:eastAsia="en-IN"/>
              </w:rPr>
              <w:t>PARTICULARS</w:t>
            </w:r>
          </w:p>
        </w:tc>
        <w:tc>
          <w:tcPr>
            <w:tcW w:w="1111" w:type="pct"/>
            <w:shd w:val="clear" w:color="auto" w:fill="8EAADB" w:themeFill="accent5" w:themeFillTint="99"/>
            <w:noWrap/>
            <w:vAlign w:val="center"/>
            <w:hideMark/>
          </w:tcPr>
          <w:p w:rsidR="009B10A1" w:rsidRPr="00E30B4A" w:rsidRDefault="009B10A1" w:rsidP="00E30B4A">
            <w:pPr>
              <w:spacing w:after="0" w:line="360" w:lineRule="auto"/>
              <w:jc w:val="center"/>
              <w:rPr>
                <w:rFonts w:asciiTheme="minorHAnsi" w:hAnsiTheme="minorHAnsi" w:cstheme="minorHAnsi"/>
                <w:b/>
                <w:bCs/>
                <w:sz w:val="22"/>
                <w:szCs w:val="22"/>
                <w:lang w:val="en-IN" w:eastAsia="en-IN"/>
              </w:rPr>
            </w:pPr>
            <w:r w:rsidRPr="00E30B4A">
              <w:rPr>
                <w:rFonts w:asciiTheme="minorHAnsi" w:hAnsiTheme="minorHAnsi" w:cstheme="minorHAnsi"/>
                <w:b/>
                <w:bCs/>
                <w:sz w:val="22"/>
                <w:szCs w:val="22"/>
                <w:lang w:val="en-IN" w:eastAsia="en-IN"/>
              </w:rPr>
              <w:t>Value as on 31st March 2022</w:t>
            </w:r>
          </w:p>
        </w:tc>
        <w:tc>
          <w:tcPr>
            <w:tcW w:w="953" w:type="pct"/>
            <w:shd w:val="clear" w:color="auto" w:fill="8EAADB" w:themeFill="accent5" w:themeFillTint="99"/>
            <w:noWrap/>
            <w:vAlign w:val="center"/>
            <w:hideMark/>
          </w:tcPr>
          <w:p w:rsidR="009B10A1" w:rsidRPr="00E30B4A" w:rsidRDefault="009B10A1" w:rsidP="00E30B4A">
            <w:pPr>
              <w:spacing w:after="0" w:line="360" w:lineRule="auto"/>
              <w:jc w:val="center"/>
              <w:rPr>
                <w:rFonts w:asciiTheme="minorHAnsi" w:hAnsiTheme="minorHAnsi" w:cstheme="minorHAnsi"/>
                <w:b/>
                <w:bCs/>
                <w:sz w:val="22"/>
                <w:szCs w:val="22"/>
                <w:lang w:val="en-IN" w:eastAsia="en-IN"/>
              </w:rPr>
            </w:pPr>
            <w:r w:rsidRPr="00E30B4A">
              <w:rPr>
                <w:rFonts w:asciiTheme="minorHAnsi" w:hAnsiTheme="minorHAnsi" w:cstheme="minorHAnsi"/>
                <w:b/>
                <w:bCs/>
                <w:sz w:val="22"/>
                <w:szCs w:val="22"/>
                <w:lang w:val="en-IN" w:eastAsia="en-IN"/>
              </w:rPr>
              <w:t>Fair Market Value</w:t>
            </w:r>
          </w:p>
        </w:tc>
        <w:tc>
          <w:tcPr>
            <w:tcW w:w="714" w:type="pct"/>
            <w:shd w:val="clear" w:color="auto" w:fill="8EAADB" w:themeFill="accent5" w:themeFillTint="99"/>
            <w:noWrap/>
            <w:vAlign w:val="center"/>
            <w:hideMark/>
          </w:tcPr>
          <w:p w:rsidR="009B10A1" w:rsidRPr="00E30B4A" w:rsidRDefault="009B10A1" w:rsidP="00E30B4A">
            <w:pPr>
              <w:spacing w:after="0" w:line="360" w:lineRule="auto"/>
              <w:jc w:val="center"/>
              <w:rPr>
                <w:rFonts w:asciiTheme="minorHAnsi" w:hAnsiTheme="minorHAnsi" w:cstheme="minorHAnsi"/>
                <w:b/>
                <w:bCs/>
                <w:sz w:val="22"/>
                <w:szCs w:val="22"/>
                <w:lang w:val="en-IN" w:eastAsia="en-IN"/>
              </w:rPr>
            </w:pPr>
            <w:r w:rsidRPr="00E30B4A">
              <w:rPr>
                <w:rFonts w:asciiTheme="minorHAnsi" w:hAnsiTheme="minorHAnsi" w:cstheme="minorHAnsi"/>
                <w:b/>
                <w:bCs/>
                <w:sz w:val="22"/>
                <w:szCs w:val="22"/>
                <w:lang w:val="en-IN" w:eastAsia="en-IN"/>
              </w:rPr>
              <w:t>Factor</w:t>
            </w:r>
          </w:p>
        </w:tc>
      </w:tr>
      <w:tr w:rsidR="009B10A1" w:rsidRPr="009B10A1" w:rsidTr="00E30B4A">
        <w:trPr>
          <w:trHeight w:val="375"/>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(A) Inventories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75"/>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lastRenderedPageBreak/>
              <w:t>INVENTORIES</w:t>
            </w:r>
            <w:r w:rsidR="00E30B4A">
              <w:rPr>
                <w:rFonts w:asciiTheme="minorHAnsi" w:hAnsiTheme="minorHAnsi" w:cstheme="minorHAnsi"/>
                <w:b/>
                <w:bCs/>
                <w:color w:val="000000"/>
                <w:sz w:val="22"/>
                <w:szCs w:val="22"/>
                <w:lang w:val="en-IN" w:eastAsia="en-IN"/>
              </w:rPr>
              <w:t xml:space="preserve"> </w:t>
            </w:r>
            <w:r w:rsidR="00E30B4A" w:rsidRPr="009B10A1">
              <w:rPr>
                <w:rFonts w:asciiTheme="minorHAnsi" w:hAnsiTheme="minorHAnsi" w:cstheme="minorHAnsi"/>
                <w:color w:val="000000"/>
                <w:sz w:val="22"/>
                <w:szCs w:val="22"/>
                <w:lang w:val="en-IN" w:eastAsia="en-IN"/>
              </w:rPr>
              <w:t>(At lower of Cost and Net realisable Value)</w:t>
            </w:r>
          </w:p>
        </w:tc>
        <w:tc>
          <w:tcPr>
            <w:tcW w:w="1111" w:type="pct"/>
            <w:shd w:val="clear" w:color="auto" w:fill="auto"/>
            <w:noWrap/>
            <w:vAlign w:val="center"/>
            <w:hideMark/>
          </w:tcPr>
          <w:p w:rsidR="009B10A1" w:rsidRPr="009B10A1" w:rsidRDefault="009B10A1" w:rsidP="00E30B4A">
            <w:pPr>
              <w:spacing w:after="0" w:line="360" w:lineRule="auto"/>
              <w:ind w:firstLineChars="100" w:firstLine="221"/>
              <w:jc w:val="center"/>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75"/>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 xml:space="preserve">Raw </w:t>
            </w:r>
            <w:r w:rsidR="00E30B4A" w:rsidRPr="009B10A1">
              <w:rPr>
                <w:rFonts w:asciiTheme="minorHAnsi" w:hAnsiTheme="minorHAnsi" w:cstheme="minorHAnsi"/>
                <w:color w:val="000000"/>
                <w:sz w:val="22"/>
                <w:szCs w:val="22"/>
                <w:lang w:val="en-IN" w:eastAsia="en-IN"/>
              </w:rPr>
              <w:t>Materials</w:t>
            </w:r>
            <w:r w:rsidRPr="009B10A1">
              <w:rPr>
                <w:rFonts w:asciiTheme="minorHAnsi" w:hAnsiTheme="minorHAnsi" w:cstheme="minorHAnsi"/>
                <w:color w:val="000000"/>
                <w:sz w:val="22"/>
                <w:szCs w:val="22"/>
                <w:lang w:val="en-IN" w:eastAsia="en-IN"/>
              </w:rPr>
              <w:t xml:space="preserve"> ( Indigenous)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50.80</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50.80</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75"/>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 xml:space="preserve">Raw </w:t>
            </w:r>
            <w:r w:rsidR="00E30B4A" w:rsidRPr="009B10A1">
              <w:rPr>
                <w:rFonts w:asciiTheme="minorHAnsi" w:hAnsiTheme="minorHAnsi" w:cstheme="minorHAnsi"/>
                <w:color w:val="000000"/>
                <w:sz w:val="22"/>
                <w:szCs w:val="22"/>
                <w:lang w:val="en-IN" w:eastAsia="en-IN"/>
              </w:rPr>
              <w:t>Materials</w:t>
            </w:r>
            <w:r w:rsidRPr="009B10A1">
              <w:rPr>
                <w:rFonts w:asciiTheme="minorHAnsi" w:hAnsiTheme="minorHAnsi" w:cstheme="minorHAnsi"/>
                <w:color w:val="000000"/>
                <w:sz w:val="22"/>
                <w:szCs w:val="22"/>
                <w:lang w:val="en-IN" w:eastAsia="en-IN"/>
              </w:rPr>
              <w:t xml:space="preserve"> ( Imported)</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7.69</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7.69</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75"/>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Finished Products / By Products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67.39</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67.39</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75"/>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 xml:space="preserve">Other </w:t>
            </w:r>
            <w:r w:rsidR="00E30B4A" w:rsidRPr="009B10A1">
              <w:rPr>
                <w:rFonts w:asciiTheme="minorHAnsi" w:hAnsiTheme="minorHAnsi" w:cstheme="minorHAnsi"/>
                <w:b/>
                <w:bCs/>
                <w:color w:val="000000"/>
                <w:sz w:val="22"/>
                <w:szCs w:val="22"/>
                <w:lang w:val="en-IN" w:eastAsia="en-IN"/>
              </w:rPr>
              <w:t>Materials</w:t>
            </w:r>
            <w:r w:rsidRPr="009B10A1">
              <w:rPr>
                <w:rFonts w:asciiTheme="minorHAnsi" w:hAnsiTheme="minorHAnsi" w:cstheme="minorHAnsi"/>
                <w:b/>
                <w:bCs/>
                <w:color w:val="000000"/>
                <w:sz w:val="22"/>
                <w:szCs w:val="22"/>
                <w:lang w:val="en-IN" w:eastAsia="en-IN"/>
              </w:rPr>
              <w:t xml:space="preserve"> :-</w:t>
            </w:r>
          </w:p>
        </w:tc>
        <w:tc>
          <w:tcPr>
            <w:tcW w:w="1111" w:type="pct"/>
            <w:shd w:val="clear" w:color="auto" w:fill="auto"/>
            <w:noWrap/>
            <w:vAlign w:val="center"/>
            <w:hideMark/>
          </w:tcPr>
          <w:p w:rsidR="009B10A1" w:rsidRPr="009B10A1" w:rsidRDefault="009B10A1" w:rsidP="00E30B4A">
            <w:pPr>
              <w:spacing w:after="0" w:line="360" w:lineRule="auto"/>
              <w:ind w:firstLineChars="100" w:firstLine="221"/>
              <w:jc w:val="center"/>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Stores &amp; other Consumables (Indigenous)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11.52</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9.21</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80%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Stores &amp; other Consumables ( imported)</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3.49</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2.79</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80%</w:t>
            </w:r>
          </w:p>
        </w:tc>
      </w:tr>
      <w:tr w:rsidR="009B10A1" w:rsidRPr="009B10A1" w:rsidTr="00E30B4A">
        <w:trPr>
          <w:trHeight w:val="345"/>
        </w:trPr>
        <w:tc>
          <w:tcPr>
            <w:tcW w:w="2222" w:type="pct"/>
            <w:shd w:val="clear" w:color="auto" w:fill="8EAADB" w:themeFill="accent5" w:themeFillTint="99"/>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Total</w:t>
            </w:r>
          </w:p>
        </w:tc>
        <w:tc>
          <w:tcPr>
            <w:tcW w:w="1111"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140.89</w:t>
            </w:r>
          </w:p>
        </w:tc>
        <w:tc>
          <w:tcPr>
            <w:tcW w:w="953"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137.89</w:t>
            </w:r>
          </w:p>
        </w:tc>
        <w:tc>
          <w:tcPr>
            <w:tcW w:w="714"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(B) TRADE RECEIVABLES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600"/>
        </w:trPr>
        <w:tc>
          <w:tcPr>
            <w:tcW w:w="2222" w:type="pct"/>
            <w:shd w:val="clear" w:color="auto" w:fill="auto"/>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 xml:space="preserve">Trade </w:t>
            </w:r>
            <w:r w:rsidR="00E30B4A" w:rsidRPr="009B10A1">
              <w:rPr>
                <w:rFonts w:asciiTheme="minorHAnsi" w:hAnsiTheme="minorHAnsi" w:cstheme="minorHAnsi"/>
                <w:color w:val="000000"/>
                <w:sz w:val="22"/>
                <w:szCs w:val="22"/>
                <w:lang w:val="en-IN" w:eastAsia="en-IN"/>
              </w:rPr>
              <w:t>rece</w:t>
            </w:r>
            <w:r w:rsidR="00E30B4A">
              <w:rPr>
                <w:rFonts w:asciiTheme="minorHAnsi" w:hAnsiTheme="minorHAnsi" w:cstheme="minorHAnsi"/>
                <w:color w:val="000000"/>
                <w:sz w:val="22"/>
                <w:szCs w:val="22"/>
                <w:lang w:val="en-IN" w:eastAsia="en-IN"/>
              </w:rPr>
              <w:t xml:space="preserve">ivable outstanding for a period </w:t>
            </w:r>
            <w:r w:rsidRPr="009B10A1">
              <w:rPr>
                <w:rFonts w:asciiTheme="minorHAnsi" w:hAnsiTheme="minorHAnsi" w:cstheme="minorHAnsi"/>
                <w:color w:val="000000"/>
                <w:sz w:val="22"/>
                <w:szCs w:val="22"/>
                <w:lang w:val="en-IN" w:eastAsia="en-IN"/>
              </w:rPr>
              <w:t>exceeding Six months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7.94</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5.96</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75%</w:t>
            </w:r>
          </w:p>
        </w:tc>
      </w:tr>
      <w:tr w:rsidR="009B10A1" w:rsidRPr="009B10A1" w:rsidTr="00E30B4A">
        <w:trPr>
          <w:trHeight w:val="600"/>
        </w:trPr>
        <w:tc>
          <w:tcPr>
            <w:tcW w:w="2222" w:type="pct"/>
            <w:shd w:val="clear" w:color="auto" w:fill="auto"/>
            <w:vAlign w:val="center"/>
            <w:hideMark/>
          </w:tcPr>
          <w:p w:rsidR="009B10A1" w:rsidRPr="009B10A1" w:rsidRDefault="00E30B4A" w:rsidP="00E30B4A">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w:t>
            </w:r>
            <w:r w:rsidRPr="009B10A1">
              <w:rPr>
                <w:rFonts w:asciiTheme="minorHAnsi" w:hAnsiTheme="minorHAnsi" w:cstheme="minorHAnsi"/>
                <w:color w:val="000000"/>
                <w:sz w:val="22"/>
                <w:szCs w:val="22"/>
                <w:lang w:val="en-IN" w:eastAsia="en-IN"/>
              </w:rPr>
              <w:t>arde</w:t>
            </w:r>
            <w:r w:rsidR="009B10A1" w:rsidRPr="009B10A1">
              <w:rPr>
                <w:rFonts w:asciiTheme="minorHAnsi" w:hAnsiTheme="minorHAnsi" w:cstheme="minorHAnsi"/>
                <w:color w:val="000000"/>
                <w:sz w:val="22"/>
                <w:szCs w:val="22"/>
                <w:lang w:val="en-IN" w:eastAsia="en-IN"/>
              </w:rPr>
              <w:t xml:space="preserve"> </w:t>
            </w:r>
            <w:r w:rsidRPr="009B10A1">
              <w:rPr>
                <w:rFonts w:asciiTheme="minorHAnsi" w:hAnsiTheme="minorHAnsi" w:cstheme="minorHAnsi"/>
                <w:color w:val="000000"/>
                <w:sz w:val="22"/>
                <w:szCs w:val="22"/>
                <w:lang w:val="en-IN" w:eastAsia="en-IN"/>
              </w:rPr>
              <w:t>receivable</w:t>
            </w:r>
            <w:r w:rsidR="009B10A1" w:rsidRPr="009B10A1">
              <w:rPr>
                <w:rFonts w:asciiTheme="minorHAnsi" w:hAnsiTheme="minorHAnsi" w:cstheme="minorHAnsi"/>
                <w:color w:val="000000"/>
                <w:sz w:val="22"/>
                <w:szCs w:val="22"/>
                <w:lang w:val="en-IN" w:eastAsia="en-IN"/>
              </w:rPr>
              <w:t xml:space="preserve"> </w:t>
            </w:r>
            <w:r w:rsidRPr="009B10A1">
              <w:rPr>
                <w:rFonts w:asciiTheme="minorHAnsi" w:hAnsiTheme="minorHAnsi" w:cstheme="minorHAnsi"/>
                <w:color w:val="000000"/>
                <w:sz w:val="22"/>
                <w:szCs w:val="22"/>
                <w:lang w:val="en-IN" w:eastAsia="en-IN"/>
              </w:rPr>
              <w:t>outstanding</w:t>
            </w:r>
            <w:r w:rsidR="009B10A1" w:rsidRPr="009B10A1">
              <w:rPr>
                <w:rFonts w:asciiTheme="minorHAnsi" w:hAnsiTheme="minorHAnsi" w:cstheme="minorHAnsi"/>
                <w:color w:val="000000"/>
                <w:sz w:val="22"/>
                <w:szCs w:val="22"/>
                <w:lang w:val="en-IN" w:eastAsia="en-IN"/>
              </w:rPr>
              <w:t xml:space="preserve"> for a period Below Six months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42.37</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42.37</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8EAADB" w:themeFill="accent5" w:themeFillTint="99"/>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Total</w:t>
            </w:r>
          </w:p>
        </w:tc>
        <w:tc>
          <w:tcPr>
            <w:tcW w:w="1111"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50.32</w:t>
            </w:r>
          </w:p>
        </w:tc>
        <w:tc>
          <w:tcPr>
            <w:tcW w:w="953"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48.33</w:t>
            </w:r>
          </w:p>
        </w:tc>
        <w:tc>
          <w:tcPr>
            <w:tcW w:w="714"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(C). CASH &amp; CASH EQUIVALAENTS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Cash In Hand-unit-2</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0.07</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0.07</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cash in Hand -unit-1</w:t>
            </w:r>
          </w:p>
        </w:tc>
        <w:tc>
          <w:tcPr>
            <w:tcW w:w="1111" w:type="pct"/>
            <w:shd w:val="clear" w:color="auto" w:fill="auto"/>
            <w:noWrap/>
            <w:vAlign w:val="center"/>
            <w:hideMark/>
          </w:tcPr>
          <w:p w:rsidR="009B10A1" w:rsidRPr="009B10A1" w:rsidRDefault="009B10A1" w:rsidP="00E30B4A">
            <w:pPr>
              <w:spacing w:after="0" w:line="360" w:lineRule="auto"/>
              <w:ind w:firstLineChars="300" w:firstLine="660"/>
              <w:jc w:val="center"/>
              <w:rPr>
                <w:rFonts w:asciiTheme="minorHAnsi" w:hAnsiTheme="minorHAnsi" w:cstheme="minorHAnsi"/>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Current account in SBI</w:t>
            </w:r>
          </w:p>
        </w:tc>
        <w:tc>
          <w:tcPr>
            <w:tcW w:w="1111" w:type="pct"/>
            <w:shd w:val="clear" w:color="auto" w:fill="auto"/>
            <w:noWrap/>
            <w:vAlign w:val="center"/>
            <w:hideMark/>
          </w:tcPr>
          <w:p w:rsidR="009B10A1" w:rsidRPr="009B10A1" w:rsidRDefault="009B10A1" w:rsidP="00E30B4A">
            <w:pPr>
              <w:spacing w:after="0" w:line="360" w:lineRule="auto"/>
              <w:ind w:firstLineChars="300" w:firstLine="660"/>
              <w:jc w:val="center"/>
              <w:rPr>
                <w:rFonts w:asciiTheme="minorHAnsi" w:hAnsiTheme="minorHAnsi" w:cstheme="minorHAnsi"/>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Balance with banks</w:t>
            </w:r>
          </w:p>
        </w:tc>
        <w:tc>
          <w:tcPr>
            <w:tcW w:w="1111" w:type="pct"/>
            <w:shd w:val="clear" w:color="auto" w:fill="auto"/>
            <w:noWrap/>
            <w:vAlign w:val="center"/>
            <w:hideMark/>
          </w:tcPr>
          <w:p w:rsidR="009B10A1" w:rsidRPr="009B10A1" w:rsidRDefault="009B10A1" w:rsidP="00E30B4A">
            <w:pPr>
              <w:spacing w:after="0" w:line="360" w:lineRule="auto"/>
              <w:ind w:firstLineChars="300" w:firstLine="660"/>
              <w:jc w:val="center"/>
              <w:rPr>
                <w:rFonts w:asciiTheme="minorHAnsi" w:hAnsiTheme="minorHAnsi" w:cstheme="minorHAnsi"/>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Fixed Deposit Account</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0.44</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0.44</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8EAADB" w:themeFill="accent5" w:themeFillTint="99"/>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Total</w:t>
            </w:r>
          </w:p>
        </w:tc>
        <w:tc>
          <w:tcPr>
            <w:tcW w:w="1111"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0.51</w:t>
            </w:r>
          </w:p>
        </w:tc>
        <w:tc>
          <w:tcPr>
            <w:tcW w:w="953"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0.51</w:t>
            </w:r>
          </w:p>
        </w:tc>
        <w:tc>
          <w:tcPr>
            <w:tcW w:w="714"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(D) SHORT TERM LOANS AND ADVANCES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(UNSECURED  ,CONSIDERED GOODS)</w:t>
            </w:r>
          </w:p>
        </w:tc>
        <w:tc>
          <w:tcPr>
            <w:tcW w:w="1111" w:type="pct"/>
            <w:shd w:val="clear" w:color="auto" w:fill="auto"/>
            <w:noWrap/>
            <w:vAlign w:val="center"/>
            <w:hideMark/>
          </w:tcPr>
          <w:p w:rsidR="009B10A1" w:rsidRPr="009B10A1" w:rsidRDefault="009B10A1" w:rsidP="00E30B4A">
            <w:pPr>
              <w:spacing w:after="0" w:line="360" w:lineRule="auto"/>
              <w:ind w:firstLineChars="300" w:firstLine="660"/>
              <w:jc w:val="center"/>
              <w:rPr>
                <w:rFonts w:asciiTheme="minorHAnsi" w:hAnsiTheme="minorHAnsi" w:cstheme="minorHAnsi"/>
                <w:color w:val="000000"/>
                <w:sz w:val="22"/>
                <w:szCs w:val="22"/>
                <w:lang w:val="en-IN" w:eastAsia="en-IN"/>
              </w:rPr>
            </w:pP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sz w:val="22"/>
                <w:szCs w:val="22"/>
                <w:lang w:val="en-IN" w:eastAsia="en-IN"/>
              </w:rPr>
            </w:pP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SECURITY DEPOSITES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6.28</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6.28</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 xml:space="preserve">Duty and Taxes  </w:t>
            </w:r>
            <w:r w:rsidR="00E30B4A" w:rsidRPr="009B10A1">
              <w:rPr>
                <w:rFonts w:asciiTheme="minorHAnsi" w:hAnsiTheme="minorHAnsi" w:cstheme="minorHAnsi"/>
                <w:color w:val="000000"/>
                <w:sz w:val="22"/>
                <w:szCs w:val="22"/>
                <w:lang w:val="en-IN" w:eastAsia="en-IN"/>
              </w:rPr>
              <w:t>Receivable</w:t>
            </w:r>
            <w:r w:rsidRPr="009B10A1">
              <w:rPr>
                <w:rFonts w:asciiTheme="minorHAnsi" w:hAnsiTheme="minorHAnsi" w:cstheme="minorHAnsi"/>
                <w:color w:val="000000"/>
                <w:sz w:val="22"/>
                <w:szCs w:val="22"/>
                <w:lang w:val="en-IN" w:eastAsia="en-IN"/>
              </w:rPr>
              <w:t xml:space="preserve">  ( GST &amp;  Income Tax  &amp; TDS) </w:t>
            </w:r>
          </w:p>
        </w:tc>
        <w:tc>
          <w:tcPr>
            <w:tcW w:w="1111" w:type="pct"/>
            <w:shd w:val="clear" w:color="auto" w:fill="auto"/>
            <w:vAlign w:val="center"/>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19.70</w:t>
            </w:r>
          </w:p>
        </w:tc>
        <w:tc>
          <w:tcPr>
            <w:tcW w:w="953" w:type="pct"/>
            <w:shd w:val="clear" w:color="auto" w:fill="auto"/>
            <w:vAlign w:val="center"/>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19.70</w:t>
            </w:r>
          </w:p>
        </w:tc>
        <w:tc>
          <w:tcPr>
            <w:tcW w:w="714" w:type="pct"/>
            <w:shd w:val="clear" w:color="auto" w:fill="auto"/>
            <w:noWrap/>
            <w:vAlign w:val="center"/>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Advance for R/M</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2.23</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2.23</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Payable  for Expenses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0.97</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0.97</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Advance for automobile</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0.02</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0.02</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Advance for Expenses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0.04</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0.04</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AF76C3" w:rsidP="00E30B4A">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A</w:t>
            </w:r>
            <w:r w:rsidR="009B10A1" w:rsidRPr="009B10A1">
              <w:rPr>
                <w:rFonts w:asciiTheme="minorHAnsi" w:hAnsiTheme="minorHAnsi" w:cstheme="minorHAnsi"/>
                <w:color w:val="000000"/>
                <w:sz w:val="22"/>
                <w:szCs w:val="22"/>
                <w:lang w:val="en-IN" w:eastAsia="en-IN"/>
              </w:rPr>
              <w:t>dvance for imported Cons. Store</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0.20</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0.20</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E30B4A"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lastRenderedPageBreak/>
              <w:t xml:space="preserve">Advance. </w:t>
            </w:r>
            <w:r w:rsidR="009B10A1" w:rsidRPr="009B10A1">
              <w:rPr>
                <w:rFonts w:asciiTheme="minorHAnsi" w:hAnsiTheme="minorHAnsi" w:cstheme="minorHAnsi"/>
                <w:color w:val="000000"/>
                <w:sz w:val="22"/>
                <w:szCs w:val="22"/>
                <w:lang w:val="en-IN" w:eastAsia="en-IN"/>
              </w:rPr>
              <w:t>Store &amp; Consumables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0.18</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0.18</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 xml:space="preserve">Advance for Raw </w:t>
            </w:r>
            <w:r w:rsidR="00E30B4A" w:rsidRPr="009B10A1">
              <w:rPr>
                <w:rFonts w:asciiTheme="minorHAnsi" w:hAnsiTheme="minorHAnsi" w:cstheme="minorHAnsi"/>
                <w:color w:val="000000"/>
                <w:sz w:val="22"/>
                <w:szCs w:val="22"/>
                <w:lang w:val="en-IN" w:eastAsia="en-IN"/>
              </w:rPr>
              <w:t>materials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1.14</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1.14</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Advance  for Expenses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2.14</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2.14</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Capital advance to Supplier</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2.34</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2.34</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E30B4A">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 xml:space="preserve">Subsidy </w:t>
            </w:r>
            <w:r w:rsidR="00E30B4A" w:rsidRPr="009B10A1">
              <w:rPr>
                <w:rFonts w:asciiTheme="minorHAnsi" w:hAnsiTheme="minorHAnsi" w:cstheme="minorHAnsi"/>
                <w:color w:val="000000"/>
                <w:sz w:val="22"/>
                <w:szCs w:val="22"/>
                <w:lang w:val="en-IN" w:eastAsia="en-IN"/>
              </w:rPr>
              <w:t>Receivable</w:t>
            </w:r>
            <w:r w:rsidRPr="009B10A1">
              <w:rPr>
                <w:rFonts w:asciiTheme="minorHAnsi" w:hAnsiTheme="minorHAnsi" w:cstheme="minorHAnsi"/>
                <w:color w:val="000000"/>
                <w:sz w:val="22"/>
                <w:szCs w:val="22"/>
                <w:lang w:val="en-IN" w:eastAsia="en-IN"/>
              </w:rPr>
              <w:t xml:space="preserve"> from Jharkhand Govt</w:t>
            </w:r>
            <w:r w:rsidR="00AF76C3">
              <w:rPr>
                <w:rFonts w:asciiTheme="minorHAnsi" w:hAnsiTheme="minorHAnsi" w:cstheme="minorHAnsi"/>
                <w:color w:val="000000"/>
                <w:sz w:val="22"/>
                <w:szCs w:val="22"/>
                <w:lang w:val="en-IN" w:eastAsia="en-IN"/>
              </w:rPr>
              <w:t>. (</w:t>
            </w:r>
            <w:r w:rsidRPr="009B10A1">
              <w:rPr>
                <w:rFonts w:asciiTheme="minorHAnsi" w:hAnsiTheme="minorHAnsi" w:cstheme="minorHAnsi"/>
                <w:color w:val="000000"/>
                <w:sz w:val="22"/>
                <w:szCs w:val="22"/>
                <w:lang w:val="en-IN" w:eastAsia="en-IN"/>
              </w:rPr>
              <w:t>Revenue Subsidy)</w:t>
            </w:r>
          </w:p>
        </w:tc>
        <w:tc>
          <w:tcPr>
            <w:tcW w:w="1111" w:type="pct"/>
            <w:shd w:val="clear" w:color="auto" w:fill="auto"/>
            <w:vAlign w:val="center"/>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145.50</w:t>
            </w:r>
          </w:p>
        </w:tc>
        <w:tc>
          <w:tcPr>
            <w:tcW w:w="952" w:type="pct"/>
            <w:shd w:val="clear" w:color="auto" w:fill="auto"/>
            <w:vAlign w:val="center"/>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145.50</w:t>
            </w:r>
          </w:p>
        </w:tc>
        <w:tc>
          <w:tcPr>
            <w:tcW w:w="714" w:type="pct"/>
            <w:shd w:val="clear" w:color="auto" w:fill="auto"/>
            <w:noWrap/>
            <w:vAlign w:val="center"/>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AF76C3" w:rsidP="00E30B4A">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Advances for Expenses (</w:t>
            </w:r>
            <w:r w:rsidR="009B10A1" w:rsidRPr="009B10A1">
              <w:rPr>
                <w:rFonts w:asciiTheme="minorHAnsi" w:hAnsiTheme="minorHAnsi" w:cstheme="minorHAnsi"/>
                <w:color w:val="000000"/>
                <w:sz w:val="22"/>
                <w:szCs w:val="22"/>
                <w:lang w:val="en-IN" w:eastAsia="en-IN"/>
              </w:rPr>
              <w:t>others)</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2.67</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2.67</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auto"/>
            <w:noWrap/>
            <w:vAlign w:val="center"/>
            <w:hideMark/>
          </w:tcPr>
          <w:p w:rsidR="009B10A1" w:rsidRPr="009B10A1" w:rsidRDefault="009B10A1" w:rsidP="00AF76C3">
            <w:pPr>
              <w:spacing w:after="0" w:line="360" w:lineRule="auto"/>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BMW Finance India Pvt Ltd (</w:t>
            </w:r>
            <w:r w:rsidR="00E30B4A" w:rsidRPr="009B10A1">
              <w:rPr>
                <w:rFonts w:asciiTheme="minorHAnsi" w:hAnsiTheme="minorHAnsi" w:cstheme="minorHAnsi"/>
                <w:color w:val="000000"/>
                <w:sz w:val="22"/>
                <w:szCs w:val="22"/>
                <w:lang w:val="en-IN" w:eastAsia="en-IN"/>
              </w:rPr>
              <w:t>Receivable</w:t>
            </w:r>
            <w:r w:rsidRPr="009B10A1">
              <w:rPr>
                <w:rFonts w:asciiTheme="minorHAnsi" w:hAnsiTheme="minorHAnsi" w:cstheme="minorHAnsi"/>
                <w:color w:val="000000"/>
                <w:sz w:val="22"/>
                <w:szCs w:val="22"/>
                <w:lang w:val="en-IN" w:eastAsia="en-IN"/>
              </w:rPr>
              <w:t>)</w:t>
            </w:r>
          </w:p>
        </w:tc>
        <w:tc>
          <w:tcPr>
            <w:tcW w:w="1111"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0.01</w:t>
            </w:r>
          </w:p>
        </w:tc>
        <w:tc>
          <w:tcPr>
            <w:tcW w:w="953"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0.01</w:t>
            </w:r>
          </w:p>
        </w:tc>
        <w:tc>
          <w:tcPr>
            <w:tcW w:w="714" w:type="pct"/>
            <w:shd w:val="clear" w:color="auto" w:fill="auto"/>
            <w:noWrap/>
            <w:vAlign w:val="center"/>
            <w:hideMark/>
          </w:tcPr>
          <w:p w:rsidR="009B10A1" w:rsidRPr="009B10A1" w:rsidRDefault="009B10A1" w:rsidP="00E30B4A">
            <w:pPr>
              <w:spacing w:after="0" w:line="360" w:lineRule="auto"/>
              <w:jc w:val="center"/>
              <w:rPr>
                <w:rFonts w:asciiTheme="minorHAnsi" w:hAnsiTheme="minorHAnsi" w:cstheme="minorHAnsi"/>
                <w:color w:val="000000"/>
                <w:sz w:val="22"/>
                <w:szCs w:val="22"/>
                <w:lang w:val="en-IN" w:eastAsia="en-IN"/>
              </w:rPr>
            </w:pPr>
            <w:r w:rsidRPr="009B10A1">
              <w:rPr>
                <w:rFonts w:asciiTheme="minorHAnsi" w:hAnsiTheme="minorHAnsi" w:cstheme="minorHAnsi"/>
                <w:color w:val="000000"/>
                <w:sz w:val="22"/>
                <w:szCs w:val="22"/>
                <w:lang w:val="en-IN" w:eastAsia="en-IN"/>
              </w:rPr>
              <w:t>100%</w:t>
            </w:r>
          </w:p>
        </w:tc>
      </w:tr>
      <w:tr w:rsidR="009B10A1" w:rsidRPr="009B10A1" w:rsidTr="00E30B4A">
        <w:trPr>
          <w:trHeight w:val="300"/>
        </w:trPr>
        <w:tc>
          <w:tcPr>
            <w:tcW w:w="2222" w:type="pct"/>
            <w:shd w:val="clear" w:color="auto" w:fill="8EAADB" w:themeFill="accent5" w:themeFillTint="99"/>
            <w:noWrap/>
            <w:vAlign w:val="center"/>
            <w:hideMark/>
          </w:tcPr>
          <w:p w:rsidR="009B10A1" w:rsidRPr="009B10A1" w:rsidRDefault="009B10A1" w:rsidP="00E30B4A">
            <w:pPr>
              <w:spacing w:after="0" w:line="360" w:lineRule="auto"/>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Total</w:t>
            </w:r>
          </w:p>
        </w:tc>
        <w:tc>
          <w:tcPr>
            <w:tcW w:w="1111"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183.42</w:t>
            </w:r>
          </w:p>
        </w:tc>
        <w:tc>
          <w:tcPr>
            <w:tcW w:w="953"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r w:rsidRPr="009B10A1">
              <w:rPr>
                <w:rFonts w:asciiTheme="minorHAnsi" w:hAnsiTheme="minorHAnsi" w:cstheme="minorHAnsi"/>
                <w:b/>
                <w:bCs/>
                <w:color w:val="000000"/>
                <w:sz w:val="22"/>
                <w:szCs w:val="22"/>
                <w:lang w:val="en-IN" w:eastAsia="en-IN"/>
              </w:rPr>
              <w:t>183.42</w:t>
            </w:r>
          </w:p>
        </w:tc>
        <w:tc>
          <w:tcPr>
            <w:tcW w:w="714" w:type="pct"/>
            <w:shd w:val="clear" w:color="auto" w:fill="8EAADB" w:themeFill="accent5" w:themeFillTint="99"/>
            <w:noWrap/>
            <w:vAlign w:val="center"/>
            <w:hideMark/>
          </w:tcPr>
          <w:p w:rsidR="009B10A1" w:rsidRPr="009B10A1" w:rsidRDefault="009B10A1" w:rsidP="00E30B4A">
            <w:pPr>
              <w:spacing w:after="0" w:line="360" w:lineRule="auto"/>
              <w:jc w:val="center"/>
              <w:rPr>
                <w:rFonts w:asciiTheme="minorHAnsi" w:hAnsiTheme="minorHAnsi" w:cstheme="minorHAnsi"/>
                <w:b/>
                <w:bCs/>
                <w:color w:val="000000"/>
                <w:sz w:val="22"/>
                <w:szCs w:val="22"/>
                <w:lang w:val="en-IN" w:eastAsia="en-IN"/>
              </w:rPr>
            </w:pPr>
          </w:p>
        </w:tc>
      </w:tr>
      <w:tr w:rsidR="009B10A1" w:rsidRPr="009B10A1" w:rsidTr="00E30B4A">
        <w:trPr>
          <w:trHeight w:val="405"/>
        </w:trPr>
        <w:tc>
          <w:tcPr>
            <w:tcW w:w="2222" w:type="pct"/>
            <w:shd w:val="clear" w:color="000000" w:fill="002060"/>
            <w:noWrap/>
            <w:vAlign w:val="center"/>
            <w:hideMark/>
          </w:tcPr>
          <w:p w:rsidR="009B10A1" w:rsidRPr="009B10A1" w:rsidRDefault="009B10A1" w:rsidP="00E30B4A">
            <w:pPr>
              <w:spacing w:after="0" w:line="360" w:lineRule="auto"/>
              <w:rPr>
                <w:rFonts w:asciiTheme="minorHAnsi" w:hAnsiTheme="minorHAnsi" w:cstheme="minorHAnsi"/>
                <w:b/>
                <w:bCs/>
                <w:color w:val="FFFFFF"/>
                <w:sz w:val="22"/>
                <w:szCs w:val="22"/>
                <w:lang w:val="en-IN" w:eastAsia="en-IN"/>
              </w:rPr>
            </w:pPr>
            <w:r w:rsidRPr="009B10A1">
              <w:rPr>
                <w:rFonts w:asciiTheme="minorHAnsi" w:hAnsiTheme="minorHAnsi" w:cstheme="minorHAnsi"/>
                <w:b/>
                <w:bCs/>
                <w:color w:val="FFFFFF"/>
                <w:sz w:val="22"/>
                <w:szCs w:val="22"/>
                <w:lang w:val="en-IN" w:eastAsia="en-IN"/>
              </w:rPr>
              <w:t>TOTAL</w:t>
            </w:r>
          </w:p>
        </w:tc>
        <w:tc>
          <w:tcPr>
            <w:tcW w:w="1111" w:type="pct"/>
            <w:shd w:val="clear" w:color="000000" w:fill="002060"/>
            <w:noWrap/>
            <w:vAlign w:val="center"/>
            <w:hideMark/>
          </w:tcPr>
          <w:p w:rsidR="009B10A1" w:rsidRPr="009B10A1" w:rsidRDefault="009B10A1" w:rsidP="00E30B4A">
            <w:pPr>
              <w:spacing w:after="0" w:line="360" w:lineRule="auto"/>
              <w:jc w:val="center"/>
              <w:rPr>
                <w:rFonts w:asciiTheme="minorHAnsi" w:hAnsiTheme="minorHAnsi" w:cstheme="minorHAnsi"/>
                <w:b/>
                <w:bCs/>
                <w:color w:val="FFFFFF"/>
                <w:sz w:val="22"/>
                <w:szCs w:val="22"/>
                <w:lang w:val="en-IN" w:eastAsia="en-IN"/>
              </w:rPr>
            </w:pPr>
            <w:r w:rsidRPr="009B10A1">
              <w:rPr>
                <w:rFonts w:asciiTheme="minorHAnsi" w:hAnsiTheme="minorHAnsi" w:cstheme="minorHAnsi"/>
                <w:b/>
                <w:bCs/>
                <w:color w:val="FFFFFF"/>
                <w:sz w:val="22"/>
                <w:szCs w:val="22"/>
                <w:lang w:val="en-IN" w:eastAsia="en-IN"/>
              </w:rPr>
              <w:t>375.14</w:t>
            </w:r>
          </w:p>
        </w:tc>
        <w:tc>
          <w:tcPr>
            <w:tcW w:w="953" w:type="pct"/>
            <w:shd w:val="clear" w:color="000000" w:fill="002060"/>
            <w:noWrap/>
            <w:vAlign w:val="center"/>
            <w:hideMark/>
          </w:tcPr>
          <w:p w:rsidR="009B10A1" w:rsidRPr="009B10A1" w:rsidRDefault="009B10A1" w:rsidP="00E30B4A">
            <w:pPr>
              <w:spacing w:after="0" w:line="360" w:lineRule="auto"/>
              <w:jc w:val="center"/>
              <w:rPr>
                <w:rFonts w:asciiTheme="minorHAnsi" w:hAnsiTheme="minorHAnsi" w:cstheme="minorHAnsi"/>
                <w:b/>
                <w:bCs/>
                <w:color w:val="FFFFFF"/>
                <w:sz w:val="22"/>
                <w:szCs w:val="22"/>
                <w:lang w:val="en-IN" w:eastAsia="en-IN"/>
              </w:rPr>
            </w:pPr>
            <w:r w:rsidRPr="009B10A1">
              <w:rPr>
                <w:rFonts w:asciiTheme="minorHAnsi" w:hAnsiTheme="minorHAnsi" w:cstheme="minorHAnsi"/>
                <w:b/>
                <w:bCs/>
                <w:color w:val="FFFFFF"/>
                <w:sz w:val="22"/>
                <w:szCs w:val="22"/>
                <w:lang w:val="en-IN" w:eastAsia="en-IN"/>
              </w:rPr>
              <w:t>370.15</w:t>
            </w:r>
          </w:p>
        </w:tc>
        <w:tc>
          <w:tcPr>
            <w:tcW w:w="714" w:type="pct"/>
            <w:shd w:val="clear" w:color="000000" w:fill="002060"/>
            <w:noWrap/>
            <w:vAlign w:val="center"/>
            <w:hideMark/>
          </w:tcPr>
          <w:p w:rsidR="009B10A1" w:rsidRPr="009B10A1" w:rsidRDefault="009B10A1" w:rsidP="00E30B4A">
            <w:pPr>
              <w:spacing w:after="0" w:line="360" w:lineRule="auto"/>
              <w:jc w:val="center"/>
              <w:rPr>
                <w:rFonts w:asciiTheme="minorHAnsi" w:hAnsiTheme="minorHAnsi" w:cstheme="minorHAnsi"/>
                <w:color w:val="FFFFFF"/>
                <w:sz w:val="22"/>
                <w:szCs w:val="22"/>
                <w:lang w:val="en-IN" w:eastAsia="en-IN"/>
              </w:rPr>
            </w:pPr>
          </w:p>
        </w:tc>
      </w:tr>
    </w:tbl>
    <w:p w:rsidR="009B10A1" w:rsidRPr="009B10A1" w:rsidRDefault="009B10A1" w:rsidP="009B10A1">
      <w:pPr>
        <w:pStyle w:val="ListParagraph"/>
        <w:autoSpaceDE w:val="0"/>
        <w:autoSpaceDN w:val="0"/>
        <w:adjustRightInd w:val="0"/>
        <w:spacing w:after="0" w:line="360" w:lineRule="auto"/>
        <w:ind w:left="709"/>
        <w:jc w:val="both"/>
        <w:rPr>
          <w:rFonts w:ascii="Arial" w:hAnsi="Arial" w:cs="Arial"/>
          <w:b/>
          <w:sz w:val="22"/>
        </w:rPr>
      </w:pPr>
    </w:p>
    <w:p w:rsidR="001F48CE" w:rsidRPr="00E30B4A" w:rsidRDefault="00E30B4A" w:rsidP="00E30B4A">
      <w:pPr>
        <w:autoSpaceDE w:val="0"/>
        <w:autoSpaceDN w:val="0"/>
        <w:adjustRightInd w:val="0"/>
        <w:spacing w:after="0" w:line="360" w:lineRule="auto"/>
        <w:ind w:left="709" w:right="-733"/>
        <w:jc w:val="both"/>
        <w:rPr>
          <w:rFonts w:ascii="Arial" w:hAnsi="Arial" w:cs="Arial"/>
          <w:sz w:val="22"/>
        </w:rPr>
      </w:pPr>
      <w:r>
        <w:rPr>
          <w:rFonts w:ascii="Arial" w:hAnsi="Arial" w:cs="Arial"/>
          <w:sz w:val="22"/>
        </w:rPr>
        <w:t>Fair market value assessment of current assets is shown in the above table. The fair market value of inventory, trade receivables, cash &amp; cash equivalents and short term loans &amp; advances are determined by various factors taken into consideration</w:t>
      </w:r>
      <w:r w:rsidR="005B4511">
        <w:rPr>
          <w:rFonts w:ascii="Arial" w:hAnsi="Arial" w:cs="Arial"/>
          <w:sz w:val="22"/>
        </w:rPr>
        <w:t xml:space="preserve"> as on date</w:t>
      </w:r>
      <w:r>
        <w:rPr>
          <w:rFonts w:ascii="Arial" w:hAnsi="Arial" w:cs="Arial"/>
          <w:sz w:val="22"/>
        </w:rPr>
        <w:t xml:space="preserve"> such as aging, marketability, terms &amp; conditions etc. as per the information provided by the client/company</w:t>
      </w:r>
      <w:r w:rsidR="005B4511">
        <w:rPr>
          <w:rFonts w:ascii="Arial" w:hAnsi="Arial" w:cs="Arial"/>
          <w:sz w:val="22"/>
        </w:rPr>
        <w:t xml:space="preserve"> referring the provisional balance sheet as on 31</w:t>
      </w:r>
      <w:r w:rsidR="005B4511" w:rsidRPr="005B4511">
        <w:rPr>
          <w:rFonts w:ascii="Arial" w:hAnsi="Arial" w:cs="Arial"/>
          <w:sz w:val="22"/>
          <w:vertAlign w:val="superscript"/>
        </w:rPr>
        <w:t>st</w:t>
      </w:r>
      <w:r w:rsidR="005B4511">
        <w:rPr>
          <w:rFonts w:ascii="Arial" w:hAnsi="Arial" w:cs="Arial"/>
          <w:sz w:val="22"/>
        </w:rPr>
        <w:t xml:space="preserve"> March 2022</w:t>
      </w:r>
      <w:r>
        <w:rPr>
          <w:rFonts w:ascii="Arial" w:hAnsi="Arial" w:cs="Arial"/>
          <w:sz w:val="22"/>
        </w:rPr>
        <w:t>.</w:t>
      </w:r>
    </w:p>
    <w:p w:rsidR="00E30B4A" w:rsidRPr="00E30B4A" w:rsidRDefault="00E30B4A" w:rsidP="00E30B4A">
      <w:pPr>
        <w:autoSpaceDE w:val="0"/>
        <w:autoSpaceDN w:val="0"/>
        <w:adjustRightInd w:val="0"/>
        <w:spacing w:after="0" w:line="360" w:lineRule="auto"/>
        <w:jc w:val="both"/>
        <w:rPr>
          <w:rFonts w:ascii="Arial" w:hAnsi="Arial" w:cs="Arial"/>
          <w:sz w:val="22"/>
          <w:highlight w:val="yellow"/>
        </w:rPr>
      </w:pPr>
    </w:p>
    <w:p w:rsidR="001F48CE" w:rsidRPr="009B10A1" w:rsidRDefault="001F48CE" w:rsidP="005B4511">
      <w:pPr>
        <w:autoSpaceDE w:val="0"/>
        <w:autoSpaceDN w:val="0"/>
        <w:adjustRightInd w:val="0"/>
        <w:spacing w:after="0" w:line="360" w:lineRule="auto"/>
        <w:ind w:left="284" w:right="-733"/>
        <w:jc w:val="both"/>
        <w:rPr>
          <w:rFonts w:ascii="Arial" w:hAnsi="Arial" w:cs="Arial"/>
          <w:b/>
          <w:sz w:val="22"/>
        </w:rPr>
      </w:pPr>
      <w:r w:rsidRPr="009B10A1">
        <w:rPr>
          <w:rFonts w:ascii="Arial" w:hAnsi="Arial" w:cs="Arial"/>
          <w:b/>
          <w:sz w:val="22"/>
        </w:rPr>
        <w:t>Thus, the fair Market Value of Total assets i</w:t>
      </w:r>
      <w:r w:rsidR="009B10A1">
        <w:rPr>
          <w:rFonts w:ascii="Arial" w:hAnsi="Arial" w:cs="Arial"/>
          <w:b/>
          <w:sz w:val="22"/>
        </w:rPr>
        <w:t>s being calculated as INR 504.50 Crore</w:t>
      </w:r>
      <w:r w:rsidRPr="009B10A1">
        <w:rPr>
          <w:rFonts w:ascii="Arial" w:hAnsi="Arial" w:cs="Arial"/>
          <w:b/>
          <w:sz w:val="22"/>
        </w:rPr>
        <w:t xml:space="preserve"> as on valuation date. </w:t>
      </w:r>
    </w:p>
    <w:p w:rsidR="001F48CE" w:rsidRPr="005B4511" w:rsidRDefault="001F48CE" w:rsidP="005B4511">
      <w:pPr>
        <w:pStyle w:val="ListParagraph"/>
        <w:numPr>
          <w:ilvl w:val="0"/>
          <w:numId w:val="20"/>
        </w:numPr>
        <w:autoSpaceDE w:val="0"/>
        <w:autoSpaceDN w:val="0"/>
        <w:adjustRightInd w:val="0"/>
        <w:spacing w:before="240" w:line="360" w:lineRule="auto"/>
        <w:ind w:left="1134" w:right="-733" w:hanging="425"/>
        <w:jc w:val="both"/>
        <w:rPr>
          <w:rFonts w:ascii="Arial" w:hAnsi="Arial" w:cs="Arial"/>
          <w:sz w:val="22"/>
        </w:rPr>
      </w:pPr>
      <w:r w:rsidRPr="009B10A1">
        <w:rPr>
          <w:rFonts w:ascii="Arial" w:hAnsi="Arial" w:cs="Arial"/>
          <w:sz w:val="22"/>
        </w:rPr>
        <w:t>The fair market value of Current liabilities has been considered as 100% of the book value as on 31</w:t>
      </w:r>
      <w:r w:rsidRPr="009B10A1">
        <w:rPr>
          <w:rFonts w:ascii="Arial" w:hAnsi="Arial" w:cs="Arial"/>
          <w:sz w:val="22"/>
          <w:vertAlign w:val="superscript"/>
        </w:rPr>
        <w:t>st</w:t>
      </w:r>
      <w:r w:rsidR="009B10A1">
        <w:rPr>
          <w:rFonts w:ascii="Arial" w:hAnsi="Arial" w:cs="Arial"/>
          <w:sz w:val="22"/>
        </w:rPr>
        <w:t xml:space="preserve"> March 2022</w:t>
      </w:r>
      <w:r w:rsidRPr="009B10A1">
        <w:rPr>
          <w:rFonts w:ascii="Arial" w:hAnsi="Arial" w:cs="Arial"/>
          <w:sz w:val="22"/>
        </w:rPr>
        <w:t>.</w:t>
      </w:r>
    </w:p>
    <w:p w:rsidR="001F48CE" w:rsidRDefault="001F48CE" w:rsidP="005B4511">
      <w:pPr>
        <w:autoSpaceDE w:val="0"/>
        <w:autoSpaceDN w:val="0"/>
        <w:adjustRightInd w:val="0"/>
        <w:spacing w:after="0" w:line="360" w:lineRule="auto"/>
        <w:ind w:left="284" w:right="-733"/>
        <w:jc w:val="both"/>
        <w:rPr>
          <w:rFonts w:ascii="Arial" w:hAnsi="Arial" w:cs="Arial"/>
          <w:b/>
          <w:sz w:val="22"/>
        </w:rPr>
      </w:pPr>
      <w:r w:rsidRPr="005B4511">
        <w:rPr>
          <w:rFonts w:ascii="Arial" w:hAnsi="Arial" w:cs="Arial"/>
          <w:b/>
          <w:sz w:val="22"/>
        </w:rPr>
        <w:t>Thus, the fair market value of Total operational liabilities including the contingent li</w:t>
      </w:r>
      <w:r w:rsidR="005B4511">
        <w:rPr>
          <w:rFonts w:ascii="Arial" w:hAnsi="Arial" w:cs="Arial"/>
          <w:b/>
          <w:sz w:val="22"/>
        </w:rPr>
        <w:t xml:space="preserve">abilities </w:t>
      </w:r>
      <w:r w:rsidRPr="005B4511">
        <w:rPr>
          <w:rFonts w:ascii="Arial" w:hAnsi="Arial" w:cs="Arial"/>
          <w:b/>
          <w:sz w:val="22"/>
        </w:rPr>
        <w:t xml:space="preserve">is being </w:t>
      </w:r>
      <w:r w:rsidR="005B4511">
        <w:rPr>
          <w:rFonts w:ascii="Arial" w:hAnsi="Arial" w:cs="Arial"/>
          <w:b/>
          <w:sz w:val="22"/>
        </w:rPr>
        <w:t>calculated as INR 201.30 Crore as on valuation date, while the detailed break-up of contingent liabilities of the company is shared by the client/company as on date.</w:t>
      </w:r>
    </w:p>
    <w:p w:rsidR="005B4511" w:rsidRDefault="005B4511" w:rsidP="005B4511">
      <w:pPr>
        <w:autoSpaceDE w:val="0"/>
        <w:autoSpaceDN w:val="0"/>
        <w:adjustRightInd w:val="0"/>
        <w:spacing w:after="0" w:line="360" w:lineRule="auto"/>
        <w:ind w:left="284" w:right="-733"/>
        <w:jc w:val="both"/>
        <w:rPr>
          <w:rFonts w:ascii="Arial" w:hAnsi="Arial" w:cs="Arial"/>
          <w:b/>
          <w:sz w:val="22"/>
        </w:rPr>
      </w:pPr>
    </w:p>
    <w:tbl>
      <w:tblPr>
        <w:tblW w:w="3729"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2977"/>
      </w:tblGrid>
      <w:tr w:rsidR="005B4511" w:rsidRPr="005B4511" w:rsidTr="005B4511">
        <w:trPr>
          <w:trHeight w:val="345"/>
        </w:trPr>
        <w:tc>
          <w:tcPr>
            <w:tcW w:w="5000" w:type="pct"/>
            <w:gridSpan w:val="2"/>
            <w:shd w:val="clear" w:color="auto" w:fill="002060"/>
            <w:noWrap/>
            <w:vAlign w:val="bottom"/>
          </w:tcPr>
          <w:p w:rsidR="005B4511" w:rsidRPr="005B4511" w:rsidRDefault="005B4511" w:rsidP="005B4511">
            <w:pPr>
              <w:spacing w:after="0"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 xml:space="preserve">Total </w:t>
            </w:r>
            <w:r w:rsidRPr="005B4511">
              <w:rPr>
                <w:rFonts w:asciiTheme="minorHAnsi" w:hAnsiTheme="minorHAnsi" w:cstheme="minorHAnsi"/>
                <w:b/>
                <w:color w:val="FFFFFF" w:themeColor="background1"/>
                <w:sz w:val="22"/>
                <w:szCs w:val="22"/>
                <w:lang w:val="en-IN" w:eastAsia="en-IN"/>
              </w:rPr>
              <w:t>Adjustable Liabilities</w:t>
            </w:r>
          </w:p>
        </w:tc>
      </w:tr>
      <w:tr w:rsidR="005B4511" w:rsidRPr="005B4511" w:rsidTr="005B4511">
        <w:trPr>
          <w:trHeight w:val="345"/>
        </w:trPr>
        <w:tc>
          <w:tcPr>
            <w:tcW w:w="2812" w:type="pct"/>
            <w:shd w:val="clear" w:color="auto" w:fill="8EAADB" w:themeFill="accent5" w:themeFillTint="99"/>
            <w:noWrap/>
            <w:vAlign w:val="center"/>
          </w:tcPr>
          <w:p w:rsidR="005B4511" w:rsidRPr="005B4511" w:rsidRDefault="005B4511" w:rsidP="005B4511">
            <w:pPr>
              <w:spacing w:after="0" w:line="360" w:lineRule="auto"/>
              <w:rPr>
                <w:rFonts w:asciiTheme="minorHAnsi" w:hAnsiTheme="minorHAnsi" w:cstheme="minorHAnsi"/>
                <w:b/>
                <w:sz w:val="22"/>
                <w:szCs w:val="22"/>
                <w:lang w:val="en-IN" w:eastAsia="en-IN"/>
              </w:rPr>
            </w:pPr>
            <w:r w:rsidRPr="005B4511">
              <w:rPr>
                <w:rFonts w:asciiTheme="minorHAnsi" w:hAnsiTheme="minorHAnsi" w:cstheme="minorHAnsi"/>
                <w:b/>
                <w:sz w:val="22"/>
                <w:szCs w:val="22"/>
                <w:lang w:val="en-IN" w:eastAsia="en-IN"/>
              </w:rPr>
              <w:t>Particular</w:t>
            </w:r>
          </w:p>
        </w:tc>
        <w:tc>
          <w:tcPr>
            <w:tcW w:w="2188" w:type="pct"/>
            <w:shd w:val="clear" w:color="auto" w:fill="8EAADB" w:themeFill="accent5" w:themeFillTint="99"/>
            <w:vAlign w:val="bottom"/>
          </w:tcPr>
          <w:p w:rsidR="005B4511" w:rsidRPr="005B4511" w:rsidRDefault="005B4511" w:rsidP="005B4511">
            <w:pPr>
              <w:spacing w:after="0" w:line="360" w:lineRule="auto"/>
              <w:jc w:val="center"/>
              <w:rPr>
                <w:rFonts w:asciiTheme="minorHAnsi" w:hAnsiTheme="minorHAnsi" w:cstheme="minorHAnsi"/>
                <w:b/>
                <w:sz w:val="22"/>
                <w:szCs w:val="22"/>
                <w:lang w:val="en-IN" w:eastAsia="en-IN"/>
              </w:rPr>
            </w:pPr>
            <w:r w:rsidRPr="005B4511">
              <w:rPr>
                <w:rFonts w:asciiTheme="minorHAnsi" w:hAnsiTheme="minorHAnsi" w:cstheme="minorHAnsi"/>
                <w:b/>
                <w:sz w:val="22"/>
                <w:szCs w:val="22"/>
                <w:lang w:val="en-IN" w:eastAsia="en-IN"/>
              </w:rPr>
              <w:t>Amount (INR Crore)</w:t>
            </w:r>
          </w:p>
        </w:tc>
      </w:tr>
      <w:tr w:rsidR="005B4511" w:rsidRPr="005B4511" w:rsidTr="005B4511">
        <w:trPr>
          <w:trHeight w:val="345"/>
        </w:trPr>
        <w:tc>
          <w:tcPr>
            <w:tcW w:w="2812" w:type="pct"/>
            <w:shd w:val="clear" w:color="auto" w:fill="auto"/>
            <w:noWrap/>
            <w:vAlign w:val="bottom"/>
            <w:hideMark/>
          </w:tcPr>
          <w:p w:rsidR="005B4511" w:rsidRPr="005B4511" w:rsidRDefault="005B4511" w:rsidP="005B4511">
            <w:pPr>
              <w:spacing w:after="0" w:line="360" w:lineRule="auto"/>
              <w:rPr>
                <w:rFonts w:asciiTheme="minorHAnsi" w:hAnsiTheme="minorHAnsi" w:cstheme="minorHAnsi"/>
                <w:color w:val="000000"/>
                <w:sz w:val="22"/>
                <w:szCs w:val="22"/>
                <w:lang w:val="en-IN" w:eastAsia="en-IN"/>
              </w:rPr>
            </w:pPr>
            <w:r w:rsidRPr="005B4511">
              <w:rPr>
                <w:rFonts w:asciiTheme="minorHAnsi" w:hAnsiTheme="minorHAnsi" w:cstheme="minorHAnsi"/>
                <w:color w:val="000000"/>
                <w:sz w:val="22"/>
                <w:szCs w:val="22"/>
                <w:lang w:val="en-IN" w:eastAsia="en-IN"/>
              </w:rPr>
              <w:t>Operational Liabilities</w:t>
            </w:r>
          </w:p>
        </w:tc>
        <w:tc>
          <w:tcPr>
            <w:tcW w:w="2188" w:type="pct"/>
            <w:shd w:val="clear" w:color="auto" w:fill="auto"/>
            <w:noWrap/>
            <w:vAlign w:val="center"/>
            <w:hideMark/>
          </w:tcPr>
          <w:p w:rsidR="005B4511" w:rsidRPr="005B4511" w:rsidRDefault="005B4511" w:rsidP="005B4511">
            <w:pPr>
              <w:spacing w:after="0" w:line="360" w:lineRule="auto"/>
              <w:jc w:val="center"/>
              <w:rPr>
                <w:rFonts w:asciiTheme="minorHAnsi" w:hAnsiTheme="minorHAnsi" w:cstheme="minorHAnsi"/>
                <w:color w:val="000000"/>
                <w:sz w:val="22"/>
                <w:szCs w:val="22"/>
                <w:lang w:val="en-IN" w:eastAsia="en-IN"/>
              </w:rPr>
            </w:pPr>
            <w:r w:rsidRPr="005B4511">
              <w:rPr>
                <w:rFonts w:asciiTheme="minorHAnsi" w:hAnsiTheme="minorHAnsi" w:cstheme="minorHAnsi"/>
                <w:color w:val="000000"/>
                <w:sz w:val="22"/>
                <w:szCs w:val="22"/>
                <w:lang w:val="en-IN" w:eastAsia="en-IN"/>
              </w:rPr>
              <w:t>77.02</w:t>
            </w:r>
          </w:p>
        </w:tc>
      </w:tr>
      <w:tr w:rsidR="005B4511" w:rsidRPr="005B4511" w:rsidTr="005B4511">
        <w:trPr>
          <w:trHeight w:val="345"/>
        </w:trPr>
        <w:tc>
          <w:tcPr>
            <w:tcW w:w="2812" w:type="pct"/>
            <w:shd w:val="clear" w:color="auto" w:fill="auto"/>
            <w:noWrap/>
            <w:vAlign w:val="bottom"/>
            <w:hideMark/>
          </w:tcPr>
          <w:p w:rsidR="005B4511" w:rsidRPr="005B4511" w:rsidRDefault="005B4511" w:rsidP="005B4511">
            <w:pPr>
              <w:spacing w:after="0" w:line="360" w:lineRule="auto"/>
              <w:rPr>
                <w:rFonts w:asciiTheme="minorHAnsi" w:hAnsiTheme="minorHAnsi" w:cstheme="minorHAnsi"/>
                <w:color w:val="000000"/>
                <w:sz w:val="22"/>
                <w:szCs w:val="22"/>
                <w:lang w:val="en-IN" w:eastAsia="en-IN"/>
              </w:rPr>
            </w:pPr>
            <w:r w:rsidRPr="005B4511">
              <w:rPr>
                <w:rFonts w:asciiTheme="minorHAnsi" w:hAnsiTheme="minorHAnsi" w:cstheme="minorHAnsi"/>
                <w:color w:val="000000"/>
                <w:sz w:val="22"/>
                <w:szCs w:val="22"/>
                <w:lang w:val="en-IN" w:eastAsia="en-IN"/>
              </w:rPr>
              <w:t>Contingent Liabilities</w:t>
            </w:r>
          </w:p>
        </w:tc>
        <w:tc>
          <w:tcPr>
            <w:tcW w:w="2188" w:type="pct"/>
            <w:shd w:val="clear" w:color="auto" w:fill="auto"/>
            <w:noWrap/>
            <w:vAlign w:val="center"/>
            <w:hideMark/>
          </w:tcPr>
          <w:p w:rsidR="005B4511" w:rsidRPr="005B4511" w:rsidRDefault="005B4511" w:rsidP="005B4511">
            <w:pPr>
              <w:spacing w:after="0" w:line="360" w:lineRule="auto"/>
              <w:jc w:val="center"/>
              <w:rPr>
                <w:rFonts w:asciiTheme="minorHAnsi" w:hAnsiTheme="minorHAnsi" w:cstheme="minorHAnsi"/>
                <w:color w:val="000000"/>
                <w:sz w:val="22"/>
                <w:szCs w:val="22"/>
                <w:lang w:val="en-IN" w:eastAsia="en-IN"/>
              </w:rPr>
            </w:pPr>
            <w:r w:rsidRPr="005B4511">
              <w:rPr>
                <w:rFonts w:asciiTheme="minorHAnsi" w:hAnsiTheme="minorHAnsi" w:cstheme="minorHAnsi"/>
                <w:color w:val="000000"/>
                <w:sz w:val="22"/>
                <w:szCs w:val="22"/>
                <w:lang w:val="en-IN" w:eastAsia="en-IN"/>
              </w:rPr>
              <w:t>124.28</w:t>
            </w:r>
          </w:p>
        </w:tc>
      </w:tr>
      <w:tr w:rsidR="005B4511" w:rsidRPr="005B4511" w:rsidTr="005B4511">
        <w:trPr>
          <w:trHeight w:val="345"/>
        </w:trPr>
        <w:tc>
          <w:tcPr>
            <w:tcW w:w="2812" w:type="pct"/>
            <w:shd w:val="clear" w:color="auto" w:fill="auto"/>
            <w:noWrap/>
            <w:vAlign w:val="bottom"/>
            <w:hideMark/>
          </w:tcPr>
          <w:p w:rsidR="005B4511" w:rsidRPr="005B4511" w:rsidRDefault="005B4511" w:rsidP="005B4511">
            <w:pPr>
              <w:spacing w:after="0" w:line="360" w:lineRule="auto"/>
              <w:rPr>
                <w:rFonts w:asciiTheme="minorHAnsi" w:hAnsiTheme="minorHAnsi" w:cstheme="minorHAnsi"/>
                <w:b/>
                <w:bCs/>
                <w:color w:val="000000"/>
                <w:sz w:val="22"/>
                <w:szCs w:val="22"/>
                <w:lang w:val="en-IN" w:eastAsia="en-IN"/>
              </w:rPr>
            </w:pPr>
            <w:r w:rsidRPr="005B4511">
              <w:rPr>
                <w:rFonts w:asciiTheme="minorHAnsi" w:hAnsiTheme="minorHAnsi" w:cstheme="minorHAnsi"/>
                <w:b/>
                <w:bCs/>
                <w:color w:val="000000"/>
                <w:sz w:val="22"/>
                <w:szCs w:val="22"/>
                <w:lang w:val="en-IN" w:eastAsia="en-IN"/>
              </w:rPr>
              <w:t>Total Adjustable Liabilities</w:t>
            </w:r>
          </w:p>
        </w:tc>
        <w:tc>
          <w:tcPr>
            <w:tcW w:w="2188" w:type="pct"/>
            <w:shd w:val="clear" w:color="auto" w:fill="auto"/>
            <w:noWrap/>
            <w:vAlign w:val="center"/>
            <w:hideMark/>
          </w:tcPr>
          <w:p w:rsidR="005B4511" w:rsidRPr="005B4511" w:rsidRDefault="005B4511" w:rsidP="005B4511">
            <w:pPr>
              <w:spacing w:after="0" w:line="360" w:lineRule="auto"/>
              <w:jc w:val="center"/>
              <w:rPr>
                <w:rFonts w:asciiTheme="minorHAnsi" w:hAnsiTheme="minorHAnsi" w:cstheme="minorHAnsi"/>
                <w:b/>
                <w:bCs/>
                <w:color w:val="000000"/>
                <w:sz w:val="22"/>
                <w:szCs w:val="22"/>
                <w:lang w:val="en-IN" w:eastAsia="en-IN"/>
              </w:rPr>
            </w:pPr>
            <w:r w:rsidRPr="005B4511">
              <w:rPr>
                <w:rFonts w:asciiTheme="minorHAnsi" w:hAnsiTheme="minorHAnsi" w:cstheme="minorHAnsi"/>
                <w:b/>
                <w:bCs/>
                <w:color w:val="000000"/>
                <w:sz w:val="22"/>
                <w:szCs w:val="22"/>
                <w:lang w:val="en-IN" w:eastAsia="en-IN"/>
              </w:rPr>
              <w:t>201.30</w:t>
            </w:r>
          </w:p>
        </w:tc>
      </w:tr>
    </w:tbl>
    <w:p w:rsidR="005B4511" w:rsidRPr="005B4511" w:rsidRDefault="005B4511" w:rsidP="005B4511">
      <w:pPr>
        <w:autoSpaceDE w:val="0"/>
        <w:autoSpaceDN w:val="0"/>
        <w:adjustRightInd w:val="0"/>
        <w:spacing w:after="0" w:line="360" w:lineRule="auto"/>
        <w:ind w:left="284" w:right="-733"/>
        <w:jc w:val="both"/>
        <w:rPr>
          <w:rFonts w:ascii="Arial" w:hAnsi="Arial" w:cs="Arial"/>
          <w:b/>
          <w:sz w:val="22"/>
        </w:rPr>
      </w:pPr>
    </w:p>
    <w:p w:rsidR="001F48CE" w:rsidRPr="009D66A5" w:rsidRDefault="001F48CE" w:rsidP="001F48CE">
      <w:pPr>
        <w:autoSpaceDE w:val="0"/>
        <w:autoSpaceDN w:val="0"/>
        <w:adjustRightInd w:val="0"/>
        <w:spacing w:after="0" w:line="360" w:lineRule="auto"/>
        <w:jc w:val="both"/>
        <w:rPr>
          <w:rFonts w:ascii="Arial" w:hAnsi="Arial" w:cs="Arial"/>
          <w:sz w:val="22"/>
          <w:highlight w:val="yellow"/>
        </w:rPr>
      </w:pPr>
    </w:p>
    <w:p w:rsidR="001F48CE" w:rsidRDefault="001F48CE" w:rsidP="00742C5D">
      <w:pPr>
        <w:autoSpaceDE w:val="0"/>
        <w:autoSpaceDN w:val="0"/>
        <w:adjustRightInd w:val="0"/>
        <w:spacing w:after="0" w:line="360" w:lineRule="auto"/>
        <w:ind w:left="284" w:right="-733"/>
        <w:jc w:val="both"/>
        <w:rPr>
          <w:rFonts w:ascii="Arial" w:hAnsi="Arial" w:cs="Arial"/>
          <w:b/>
          <w:sz w:val="22"/>
        </w:rPr>
      </w:pPr>
      <w:r w:rsidRPr="00742C5D">
        <w:rPr>
          <w:rFonts w:ascii="Arial" w:hAnsi="Arial" w:cs="Arial"/>
          <w:b/>
          <w:sz w:val="22"/>
        </w:rPr>
        <w:lastRenderedPageBreak/>
        <w:t xml:space="preserve">Hence after deducting the Total operational liabilities including the contingent liabilities from the </w:t>
      </w:r>
      <w:r w:rsidR="00742C5D">
        <w:rPr>
          <w:rFonts w:ascii="Arial" w:hAnsi="Arial" w:cs="Arial"/>
          <w:b/>
          <w:sz w:val="22"/>
        </w:rPr>
        <w:t>fair market value of Total Assets</w:t>
      </w:r>
      <w:r w:rsidRPr="00742C5D">
        <w:rPr>
          <w:rFonts w:ascii="Arial" w:hAnsi="Arial" w:cs="Arial"/>
          <w:b/>
          <w:sz w:val="22"/>
        </w:rPr>
        <w:t>, the Adjusted Net Asset Value (NAV) i</w:t>
      </w:r>
      <w:r w:rsidR="00742C5D">
        <w:rPr>
          <w:rFonts w:ascii="Arial" w:hAnsi="Arial" w:cs="Arial"/>
          <w:b/>
          <w:sz w:val="22"/>
        </w:rPr>
        <w:t>s being calculated as INR 303.20</w:t>
      </w:r>
      <w:r w:rsidRPr="00742C5D">
        <w:rPr>
          <w:rFonts w:ascii="Arial" w:hAnsi="Arial" w:cs="Arial"/>
          <w:b/>
          <w:sz w:val="22"/>
        </w:rPr>
        <w:t xml:space="preserve"> Crores, which is being considered as the proxy of Enterpris</w:t>
      </w:r>
      <w:r w:rsidR="00742C5D">
        <w:rPr>
          <w:rFonts w:ascii="Arial" w:hAnsi="Arial" w:cs="Arial"/>
          <w:b/>
          <w:sz w:val="22"/>
        </w:rPr>
        <w:t>e Value of “M/s Atibir Industries Company Limited</w:t>
      </w:r>
      <w:r w:rsidRPr="00742C5D">
        <w:rPr>
          <w:rFonts w:ascii="Arial" w:hAnsi="Arial" w:cs="Arial"/>
          <w:b/>
          <w:sz w:val="22"/>
        </w:rPr>
        <w:t xml:space="preserve">”. </w:t>
      </w:r>
    </w:p>
    <w:p w:rsidR="00742C5D" w:rsidRPr="00742C5D" w:rsidRDefault="00742C5D" w:rsidP="00742C5D">
      <w:pPr>
        <w:autoSpaceDE w:val="0"/>
        <w:autoSpaceDN w:val="0"/>
        <w:adjustRightInd w:val="0"/>
        <w:spacing w:line="360" w:lineRule="auto"/>
        <w:ind w:left="284" w:right="-733"/>
        <w:jc w:val="both"/>
        <w:rPr>
          <w:rFonts w:ascii="Arial" w:hAnsi="Arial" w:cs="Arial"/>
          <w:b/>
          <w:sz w:val="22"/>
        </w:rPr>
      </w:pPr>
    </w:p>
    <w:p w:rsidR="001F48CE" w:rsidRPr="00742C5D" w:rsidRDefault="001F48CE" w:rsidP="00742C5D">
      <w:pPr>
        <w:pStyle w:val="ListParagraph"/>
        <w:numPr>
          <w:ilvl w:val="0"/>
          <w:numId w:val="15"/>
        </w:numPr>
        <w:spacing w:line="360" w:lineRule="auto"/>
        <w:ind w:left="567" w:right="-733" w:hanging="284"/>
        <w:jc w:val="both"/>
        <w:rPr>
          <w:rFonts w:ascii="Arial" w:hAnsi="Arial" w:cs="Arial"/>
          <w:i/>
          <w:color w:val="000000"/>
          <w:sz w:val="22"/>
          <w:szCs w:val="22"/>
        </w:rPr>
      </w:pPr>
      <w:r w:rsidRPr="00742C5D">
        <w:rPr>
          <w:rFonts w:ascii="Arial" w:hAnsi="Arial" w:cs="Arial"/>
          <w:i/>
          <w:color w:val="000000"/>
          <w:sz w:val="22"/>
          <w:szCs w:val="22"/>
        </w:rPr>
        <w:t xml:space="preserve">Enterprise Valuation of the subject project has been done by using Net Assets Value (NAV) Method. </w:t>
      </w:r>
    </w:p>
    <w:p w:rsidR="001F48CE" w:rsidRPr="00742C5D" w:rsidRDefault="001F48CE" w:rsidP="00742C5D">
      <w:pPr>
        <w:pStyle w:val="ListParagraph"/>
        <w:numPr>
          <w:ilvl w:val="0"/>
          <w:numId w:val="15"/>
        </w:numPr>
        <w:spacing w:line="360" w:lineRule="auto"/>
        <w:ind w:left="567" w:right="-733" w:hanging="284"/>
        <w:jc w:val="both"/>
        <w:rPr>
          <w:rFonts w:ascii="Arial" w:hAnsi="Arial" w:cs="Arial"/>
          <w:i/>
          <w:color w:val="000000"/>
          <w:sz w:val="22"/>
          <w:szCs w:val="22"/>
        </w:rPr>
      </w:pPr>
      <w:r w:rsidRPr="00742C5D">
        <w:rPr>
          <w:rFonts w:ascii="Arial" w:hAnsi="Arial" w:cs="Arial"/>
          <w:i/>
          <w:color w:val="000000"/>
          <w:sz w:val="22"/>
          <w:szCs w:val="22"/>
        </w:rPr>
        <w:t xml:space="preserve">The Net Assets Value (NAV) of the project has been calculated after the deduction of Operating </w:t>
      </w:r>
      <w:r w:rsidRPr="00742C5D">
        <w:rPr>
          <w:rFonts w:ascii="Arial" w:hAnsi="Arial" w:cs="Arial"/>
          <w:i/>
          <w:sz w:val="22"/>
          <w:szCs w:val="22"/>
        </w:rPr>
        <w:t xml:space="preserve">Liabilities from the Total Assets Value of the company. </w:t>
      </w:r>
    </w:p>
    <w:p w:rsidR="001F48CE" w:rsidRPr="00742C5D" w:rsidRDefault="001F48CE" w:rsidP="00742C5D">
      <w:pPr>
        <w:pStyle w:val="ListParagraph"/>
        <w:numPr>
          <w:ilvl w:val="0"/>
          <w:numId w:val="15"/>
        </w:numPr>
        <w:spacing w:line="360" w:lineRule="auto"/>
        <w:ind w:left="567" w:right="-733" w:hanging="284"/>
        <w:jc w:val="both"/>
        <w:rPr>
          <w:rFonts w:ascii="Arial" w:hAnsi="Arial" w:cs="Arial"/>
          <w:i/>
          <w:color w:val="000000"/>
          <w:sz w:val="22"/>
          <w:szCs w:val="22"/>
        </w:rPr>
      </w:pPr>
      <w:r w:rsidRPr="00742C5D">
        <w:rPr>
          <w:rFonts w:ascii="Arial" w:hAnsi="Arial" w:cs="Arial"/>
          <w:i/>
          <w:sz w:val="22"/>
          <w:szCs w:val="22"/>
        </w:rPr>
        <w:t xml:space="preserve">The NAV method has been adopted for the calculation of Enterprise Valuation of the subject project since the project is categorized as NPA and as per the information provided by the </w:t>
      </w:r>
      <w:r w:rsidR="00742C5D">
        <w:rPr>
          <w:rFonts w:ascii="Arial" w:hAnsi="Arial" w:cs="Arial"/>
          <w:i/>
          <w:sz w:val="22"/>
          <w:szCs w:val="22"/>
        </w:rPr>
        <w:t>banker/</w:t>
      </w:r>
      <w:r w:rsidRPr="00742C5D">
        <w:rPr>
          <w:rFonts w:ascii="Arial" w:hAnsi="Arial" w:cs="Arial"/>
          <w:i/>
          <w:sz w:val="22"/>
          <w:szCs w:val="22"/>
        </w:rPr>
        <w:t>company, the future operation of the is uncertain as financial instituti</w:t>
      </w:r>
      <w:r w:rsidR="00742C5D">
        <w:rPr>
          <w:rFonts w:ascii="Arial" w:hAnsi="Arial" w:cs="Arial"/>
          <w:i/>
          <w:sz w:val="22"/>
          <w:szCs w:val="22"/>
        </w:rPr>
        <w:t>on is about to execute the decision/resolution plan</w:t>
      </w:r>
      <w:r w:rsidRPr="00742C5D">
        <w:rPr>
          <w:rFonts w:ascii="Arial" w:hAnsi="Arial" w:cs="Arial"/>
          <w:i/>
          <w:sz w:val="22"/>
          <w:szCs w:val="22"/>
        </w:rPr>
        <w:t xml:space="preserve">. </w:t>
      </w:r>
    </w:p>
    <w:p w:rsidR="001F48CE" w:rsidRPr="00742C5D" w:rsidRDefault="001F48CE" w:rsidP="00742C5D">
      <w:pPr>
        <w:pStyle w:val="ListParagraph"/>
        <w:numPr>
          <w:ilvl w:val="0"/>
          <w:numId w:val="15"/>
        </w:numPr>
        <w:spacing w:line="360" w:lineRule="auto"/>
        <w:ind w:left="567" w:right="-733" w:hanging="284"/>
        <w:jc w:val="both"/>
        <w:rPr>
          <w:rFonts w:ascii="Arial" w:hAnsi="Arial" w:cs="Arial"/>
          <w:i/>
          <w:color w:val="000000"/>
          <w:sz w:val="22"/>
          <w:szCs w:val="22"/>
        </w:rPr>
      </w:pPr>
      <w:r w:rsidRPr="00742C5D">
        <w:rPr>
          <w:rFonts w:ascii="Arial" w:hAnsi="Arial" w:cs="Arial"/>
          <w:i/>
          <w:sz w:val="22"/>
          <w:szCs w:val="22"/>
        </w:rPr>
        <w:t>No employee or member of R.K Associates has any direct/ indirect interest in the Project.</w:t>
      </w:r>
    </w:p>
    <w:p w:rsidR="001F48CE" w:rsidRPr="00742C5D" w:rsidRDefault="001F48CE" w:rsidP="00742C5D">
      <w:pPr>
        <w:pStyle w:val="ListParagraph"/>
        <w:numPr>
          <w:ilvl w:val="0"/>
          <w:numId w:val="15"/>
        </w:numPr>
        <w:spacing w:line="360" w:lineRule="auto"/>
        <w:ind w:left="567" w:right="-733" w:hanging="284"/>
        <w:jc w:val="both"/>
        <w:rPr>
          <w:rFonts w:ascii="Arial" w:hAnsi="Arial" w:cs="Arial"/>
          <w:i/>
          <w:color w:val="000000"/>
          <w:sz w:val="22"/>
          <w:szCs w:val="22"/>
        </w:rPr>
      </w:pPr>
      <w:r w:rsidRPr="00742C5D">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rsidR="001F48CE" w:rsidRPr="00742C5D" w:rsidRDefault="001F48CE" w:rsidP="00742C5D">
      <w:pPr>
        <w:pStyle w:val="ListParagraph"/>
        <w:numPr>
          <w:ilvl w:val="0"/>
          <w:numId w:val="15"/>
        </w:numPr>
        <w:spacing w:line="360" w:lineRule="auto"/>
        <w:ind w:left="567" w:right="-733" w:hanging="284"/>
        <w:jc w:val="both"/>
        <w:rPr>
          <w:rFonts w:ascii="Arial" w:hAnsi="Arial" w:cs="Arial"/>
          <w:i/>
          <w:sz w:val="22"/>
        </w:rPr>
      </w:pPr>
      <w:r w:rsidRPr="00742C5D">
        <w:rPr>
          <w:rFonts w:ascii="Arial" w:hAnsi="Arial" w:cs="Arial"/>
          <w:i/>
          <w:sz w:val="22"/>
        </w:rPr>
        <w:t xml:space="preserve">This is only a general assessment of the Enterprise/Business Value of the firm based on the data/ input </w:t>
      </w:r>
      <w:r w:rsidRPr="00742C5D">
        <w:rPr>
          <w:rFonts w:ascii="Arial" w:hAnsi="Arial" w:cs="Arial"/>
          <w:i/>
          <w:iCs/>
          <w:sz w:val="22"/>
        </w:rPr>
        <w:t>Company officials</w:t>
      </w:r>
      <w:r w:rsidRPr="00742C5D">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rsidR="001F48CE" w:rsidRDefault="001F48CE" w:rsidP="00486774">
      <w:pPr>
        <w:autoSpaceDE w:val="0"/>
        <w:autoSpaceDN w:val="0"/>
        <w:adjustRightInd w:val="0"/>
        <w:spacing w:line="360" w:lineRule="auto"/>
        <w:ind w:left="142" w:right="-613"/>
        <w:jc w:val="both"/>
        <w:rPr>
          <w:rFonts w:ascii="Arial" w:hAnsi="Arial" w:cs="Arial"/>
          <w:i/>
          <w:sz w:val="22"/>
        </w:rPr>
      </w:pPr>
    </w:p>
    <w:p w:rsidR="00951BB1" w:rsidRDefault="00951BB1">
      <w:pPr>
        <w:rPr>
          <w:rFonts w:ascii="Arial" w:hAnsi="Arial" w:cs="Arial"/>
          <w:sz w:val="22"/>
        </w:rPr>
      </w:pPr>
      <w:r>
        <w:rPr>
          <w:rFonts w:ascii="Arial" w:hAnsi="Arial" w:cs="Arial"/>
          <w:sz w:val="22"/>
        </w:rPr>
        <w:br w:type="page"/>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90"/>
        <w:gridCol w:w="9"/>
      </w:tblGrid>
      <w:tr w:rsidR="00800092" w:rsidRPr="009D66A5" w:rsidTr="006A17AA">
        <w:trPr>
          <w:trHeight w:val="720"/>
          <w:jc w:val="center"/>
        </w:trPr>
        <w:tc>
          <w:tcPr>
            <w:tcW w:w="1953" w:type="dxa"/>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759" w:type="dxa"/>
            <w:gridSpan w:val="3"/>
            <w:vAlign w:val="center"/>
          </w:tcPr>
          <w:p w:rsidR="00800092" w:rsidRPr="009D66A5" w:rsidRDefault="00800092" w:rsidP="00742C5D">
            <w:pPr>
              <w:pStyle w:val="ListParagraph"/>
              <w:numPr>
                <w:ilvl w:val="0"/>
                <w:numId w:val="1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this is Enterprise Valuation hence no site inspection was carried out by us.</w:t>
            </w:r>
          </w:p>
          <w:p w:rsidR="00800092" w:rsidRPr="009D66A5" w:rsidRDefault="00800092" w:rsidP="00742C5D">
            <w:pPr>
              <w:pStyle w:val="ListParagraph"/>
              <w:numPr>
                <w:ilvl w:val="0"/>
                <w:numId w:val="1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rsidR="00742C5D" w:rsidRDefault="00800092" w:rsidP="00742C5D">
            <w:pPr>
              <w:pStyle w:val="ListParagraph"/>
              <w:numPr>
                <w:ilvl w:val="0"/>
                <w:numId w:val="1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rsidR="00742C5D" w:rsidRDefault="00800092" w:rsidP="00742C5D">
            <w:pPr>
              <w:pStyle w:val="ListParagraph"/>
              <w:numPr>
                <w:ilvl w:val="0"/>
                <w:numId w:val="14"/>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State Bank </w:t>
            </w:r>
            <w:r w:rsidR="009D66A5" w:rsidRPr="00742C5D">
              <w:rPr>
                <w:rFonts w:ascii="Arial" w:hAnsi="Arial" w:cs="Arial"/>
                <w:i/>
                <w:sz w:val="22"/>
                <w:szCs w:val="22"/>
              </w:rPr>
              <w:t>of</w:t>
            </w:r>
            <w:r w:rsidRPr="00742C5D">
              <w:rPr>
                <w:rFonts w:ascii="Arial" w:hAnsi="Arial" w:cs="Arial"/>
                <w:i/>
                <w:sz w:val="22"/>
                <w:szCs w:val="22"/>
              </w:rPr>
              <w:t xml:space="preserve"> India</w:t>
            </w:r>
            <w:r w:rsidR="009D66A5" w:rsidRPr="00742C5D">
              <w:rPr>
                <w:rFonts w:ascii="Arial" w:hAnsi="Arial" w:cs="Arial"/>
                <w:i/>
                <w:sz w:val="22"/>
                <w:szCs w:val="22"/>
              </w:rPr>
              <w:t>, SARG, SAMB-II, KOLKATA</w:t>
            </w:r>
            <w:r w:rsidRPr="00742C5D">
              <w:rPr>
                <w:rFonts w:ascii="Arial" w:hAnsi="Arial" w:cs="Arial"/>
                <w:i/>
                <w:sz w:val="22"/>
                <w:szCs w:val="22"/>
              </w:rPr>
              <w:t>.</w:t>
            </w:r>
          </w:p>
          <w:p w:rsidR="00800092" w:rsidRPr="00742C5D" w:rsidRDefault="00800092" w:rsidP="00742C5D">
            <w:pPr>
              <w:pStyle w:val="ListParagraph"/>
              <w:numPr>
                <w:ilvl w:val="0"/>
                <w:numId w:val="14"/>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800092" w:rsidRPr="009D66A5" w:rsidTr="006A17AA">
        <w:trPr>
          <w:gridAfter w:val="1"/>
          <w:wAfter w:w="9" w:type="dxa"/>
          <w:trHeight w:val="720"/>
          <w:jc w:val="center"/>
        </w:trPr>
        <w:tc>
          <w:tcPr>
            <w:tcW w:w="4213" w:type="dxa"/>
            <w:gridSpan w:val="2"/>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490" w:type="dxa"/>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800092" w:rsidRPr="009D66A5" w:rsidTr="006A17AA">
        <w:trPr>
          <w:gridAfter w:val="1"/>
          <w:wAfter w:w="9" w:type="dxa"/>
          <w:trHeight w:val="720"/>
          <w:jc w:val="center"/>
        </w:trPr>
        <w:tc>
          <w:tcPr>
            <w:tcW w:w="4213" w:type="dxa"/>
            <w:gridSpan w:val="2"/>
            <w:vAlign w:val="center"/>
          </w:tcPr>
          <w:p w:rsidR="00800092" w:rsidRPr="009D66A5" w:rsidRDefault="00800092" w:rsidP="006A17AA">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rsidR="00800092" w:rsidRPr="009D66A5" w:rsidRDefault="00800092" w:rsidP="006A17AA">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490" w:type="dxa"/>
            <w:vAlign w:val="center"/>
          </w:tcPr>
          <w:p w:rsidR="00800092" w:rsidRPr="009D66A5" w:rsidRDefault="00800092" w:rsidP="006A17AA">
            <w:pPr>
              <w:tabs>
                <w:tab w:val="left" w:pos="360"/>
              </w:tabs>
              <w:spacing w:after="0" w:line="240" w:lineRule="auto"/>
              <w:ind w:right="16"/>
              <w:rPr>
                <w:rFonts w:ascii="Arial" w:hAnsi="Arial" w:cs="Arial"/>
                <w:sz w:val="22"/>
                <w:szCs w:val="22"/>
              </w:rPr>
            </w:pPr>
          </w:p>
        </w:tc>
      </w:tr>
      <w:tr w:rsidR="00800092" w:rsidRPr="009D66A5" w:rsidTr="006A17AA">
        <w:trPr>
          <w:trHeight w:val="720"/>
          <w:jc w:val="center"/>
        </w:trPr>
        <w:tc>
          <w:tcPr>
            <w:tcW w:w="4213" w:type="dxa"/>
            <w:gridSpan w:val="2"/>
            <w:vAlign w:val="center"/>
          </w:tcPr>
          <w:p w:rsidR="00800092" w:rsidRPr="009D66A5" w:rsidRDefault="00800092" w:rsidP="006A17AA">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499" w:type="dxa"/>
            <w:gridSpan w:val="2"/>
            <w:shd w:val="clear" w:color="auto" w:fill="auto"/>
            <w:vAlign w:val="center"/>
          </w:tcPr>
          <w:p w:rsidR="00800092" w:rsidRPr="009D66A5" w:rsidRDefault="003E6773" w:rsidP="006A17AA">
            <w:pPr>
              <w:tabs>
                <w:tab w:val="left" w:pos="360"/>
              </w:tabs>
              <w:spacing w:after="0" w:line="240" w:lineRule="auto"/>
              <w:ind w:right="16"/>
              <w:rPr>
                <w:rFonts w:ascii="Arial" w:hAnsi="Arial" w:cs="Arial"/>
                <w:sz w:val="22"/>
                <w:szCs w:val="22"/>
              </w:rPr>
            </w:pPr>
            <w:r>
              <w:rPr>
                <w:rFonts w:ascii="Arial" w:hAnsi="Arial" w:cs="Arial"/>
                <w:sz w:val="22"/>
                <w:szCs w:val="22"/>
              </w:rPr>
              <w:t>56</w:t>
            </w:r>
          </w:p>
        </w:tc>
      </w:tr>
      <w:tr w:rsidR="00800092" w:rsidRPr="009D66A5" w:rsidTr="006A17AA">
        <w:trPr>
          <w:trHeight w:val="720"/>
          <w:jc w:val="center"/>
        </w:trPr>
        <w:tc>
          <w:tcPr>
            <w:tcW w:w="4213" w:type="dxa"/>
            <w:gridSpan w:val="2"/>
            <w:vMerge w:val="restart"/>
            <w:vAlign w:val="center"/>
          </w:tcPr>
          <w:p w:rsidR="00800092" w:rsidRPr="009D66A5" w:rsidRDefault="00800092" w:rsidP="006A17AA">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499" w:type="dxa"/>
            <w:gridSpan w:val="2"/>
            <w:vAlign w:val="center"/>
          </w:tcPr>
          <w:p w:rsidR="00800092" w:rsidRPr="009D66A5" w:rsidRDefault="00800092" w:rsidP="006A17AA">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Mr. </w:t>
            </w:r>
            <w:r w:rsidR="009D66A5">
              <w:rPr>
                <w:rFonts w:ascii="Arial" w:hAnsi="Arial" w:cs="Arial"/>
                <w:b/>
                <w:i/>
                <w:sz w:val="22"/>
                <w:szCs w:val="22"/>
              </w:rPr>
              <w:t>Gaurav Kumar</w:t>
            </w:r>
          </w:p>
        </w:tc>
      </w:tr>
      <w:tr w:rsidR="00800092" w:rsidRPr="009D66A5" w:rsidTr="006A17AA">
        <w:trPr>
          <w:trHeight w:val="720"/>
          <w:jc w:val="center"/>
        </w:trPr>
        <w:tc>
          <w:tcPr>
            <w:tcW w:w="4213" w:type="dxa"/>
            <w:gridSpan w:val="2"/>
            <w:vMerge/>
            <w:vAlign w:val="center"/>
          </w:tcPr>
          <w:p w:rsidR="00800092" w:rsidRPr="009D66A5" w:rsidRDefault="00800092" w:rsidP="006A17AA">
            <w:pPr>
              <w:spacing w:after="0" w:line="240" w:lineRule="auto"/>
              <w:ind w:right="16"/>
              <w:rPr>
                <w:rFonts w:ascii="Arial" w:hAnsi="Arial" w:cs="Arial"/>
                <w:b/>
                <w:sz w:val="22"/>
                <w:szCs w:val="22"/>
              </w:rPr>
            </w:pPr>
          </w:p>
        </w:tc>
        <w:tc>
          <w:tcPr>
            <w:tcW w:w="5499" w:type="dxa"/>
            <w:gridSpan w:val="2"/>
            <w:vAlign w:val="center"/>
          </w:tcPr>
          <w:p w:rsidR="00800092" w:rsidRPr="009D66A5" w:rsidRDefault="00800092" w:rsidP="006A17AA">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REVIEWED BY: HOD Valuations</w:t>
            </w:r>
          </w:p>
        </w:tc>
      </w:tr>
    </w:tbl>
    <w:p w:rsidR="0008705A" w:rsidRPr="005C6FC8" w:rsidRDefault="0008705A" w:rsidP="0008705A">
      <w:pPr>
        <w:tabs>
          <w:tab w:val="left" w:pos="270"/>
        </w:tabs>
        <w:spacing w:line="360" w:lineRule="auto"/>
        <w:ind w:right="16"/>
        <w:jc w:val="both"/>
        <w:rPr>
          <w:rFonts w:ascii="Arial" w:hAnsi="Arial" w:cs="Arial"/>
          <w:sz w:val="20"/>
          <w:szCs w:val="17"/>
          <w:highlight w:val="yellow"/>
        </w:rPr>
      </w:pPr>
    </w:p>
    <w:p w:rsidR="0008705A" w:rsidRPr="005C6FC8" w:rsidRDefault="0008705A" w:rsidP="0008705A">
      <w:pPr>
        <w:tabs>
          <w:tab w:val="left" w:pos="270"/>
        </w:tabs>
        <w:spacing w:line="360" w:lineRule="auto"/>
        <w:ind w:right="16"/>
        <w:jc w:val="both"/>
        <w:rPr>
          <w:rFonts w:ascii="Arial" w:hAnsi="Arial" w:cs="Arial"/>
          <w:sz w:val="20"/>
          <w:szCs w:val="17"/>
          <w:highlight w:val="yellow"/>
        </w:rPr>
      </w:pPr>
    </w:p>
    <w:p w:rsidR="0008705A" w:rsidRPr="00C14BB7" w:rsidRDefault="0008705A" w:rsidP="0008705A">
      <w:pPr>
        <w:tabs>
          <w:tab w:val="left" w:pos="5670"/>
        </w:tabs>
        <w:spacing w:line="360" w:lineRule="auto"/>
        <w:ind w:right="16"/>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t>Place</w:t>
      </w:r>
      <w:r w:rsidRPr="00C14BB7">
        <w:rPr>
          <w:rFonts w:ascii="Arial" w:hAnsi="Arial" w:cs="Arial"/>
          <w:b/>
          <w:sz w:val="20"/>
        </w:rPr>
        <w:tab/>
        <w:t>:</w:t>
      </w:r>
      <w:r w:rsidRPr="00C14BB7">
        <w:rPr>
          <w:rFonts w:ascii="Arial" w:hAnsi="Arial" w:cs="Arial"/>
          <w:b/>
          <w:sz w:val="20"/>
        </w:rPr>
        <w:tab/>
      </w:r>
      <w:r w:rsidR="009D66A5">
        <w:rPr>
          <w:rFonts w:ascii="Arial" w:hAnsi="Arial" w:cs="Arial"/>
          <w:b/>
          <w:sz w:val="20"/>
        </w:rPr>
        <w:t>NOIDA</w:t>
      </w:r>
    </w:p>
    <w:p w:rsidR="0008705A" w:rsidRPr="00C14BB7" w:rsidRDefault="0008705A" w:rsidP="0008705A">
      <w:pPr>
        <w:tabs>
          <w:tab w:val="left" w:pos="5670"/>
        </w:tabs>
        <w:spacing w:line="360" w:lineRule="auto"/>
        <w:ind w:left="5670" w:right="16" w:hanging="5670"/>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t>Date</w:t>
      </w:r>
      <w:r w:rsidRPr="00C14BB7">
        <w:rPr>
          <w:rFonts w:ascii="Arial" w:hAnsi="Arial" w:cs="Arial"/>
          <w:b/>
          <w:sz w:val="20"/>
        </w:rPr>
        <w:tab/>
        <w:t>:</w:t>
      </w:r>
      <w:r w:rsidRPr="00C14BB7">
        <w:rPr>
          <w:rFonts w:ascii="Arial" w:hAnsi="Arial" w:cs="Arial"/>
          <w:b/>
          <w:sz w:val="20"/>
        </w:rPr>
        <w:tab/>
      </w:r>
      <w:r w:rsidR="00742C5D">
        <w:rPr>
          <w:rFonts w:ascii="Arial" w:hAnsi="Arial" w:cs="Arial"/>
          <w:b/>
          <w:sz w:val="20"/>
        </w:rPr>
        <w:t>20</w:t>
      </w:r>
      <w:r w:rsidR="00742C5D" w:rsidRPr="00742C5D">
        <w:rPr>
          <w:rFonts w:ascii="Arial" w:hAnsi="Arial" w:cs="Arial"/>
          <w:b/>
          <w:sz w:val="20"/>
          <w:vertAlign w:val="superscript"/>
        </w:rPr>
        <w:t>th</w:t>
      </w:r>
      <w:r w:rsidR="00742C5D">
        <w:rPr>
          <w:rFonts w:ascii="Arial" w:hAnsi="Arial" w:cs="Arial"/>
          <w:b/>
          <w:sz w:val="20"/>
        </w:rPr>
        <w:t xml:space="preserve"> May 2022</w:t>
      </w:r>
    </w:p>
    <w:p w:rsidR="0008705A" w:rsidRPr="00C14BB7" w:rsidRDefault="0008705A" w:rsidP="0008705A">
      <w:pPr>
        <w:tabs>
          <w:tab w:val="left" w:pos="720"/>
        </w:tabs>
        <w:spacing w:line="360" w:lineRule="auto"/>
        <w:ind w:right="16"/>
        <w:jc w:val="both"/>
        <w:rPr>
          <w:rFonts w:ascii="Arial" w:hAnsi="Arial" w:cs="Arial"/>
          <w:b/>
        </w:rPr>
      </w:pP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rsidR="0008705A" w:rsidRPr="00C14BB7" w:rsidRDefault="0008705A" w:rsidP="0008705A">
      <w:pPr>
        <w:tabs>
          <w:tab w:val="left" w:pos="720"/>
        </w:tabs>
        <w:spacing w:line="360" w:lineRule="auto"/>
        <w:ind w:right="16"/>
        <w:rPr>
          <w:rFonts w:ascii="Arial" w:hAnsi="Arial" w:cs="Arial"/>
          <w:b/>
          <w:sz w:val="20"/>
          <w:szCs w:val="20"/>
        </w:rPr>
      </w:pPr>
      <w:r w:rsidRPr="00C14BB7">
        <w:rPr>
          <w:rFonts w:ascii="Arial" w:hAnsi="Arial" w:cs="Arial"/>
          <w:b/>
          <w:sz w:val="20"/>
          <w:szCs w:val="20"/>
        </w:rPr>
        <w:t>(Authorized Signatory)</w:t>
      </w:r>
    </w:p>
    <w:p w:rsidR="0008705A" w:rsidRPr="00C14BB7" w:rsidRDefault="0008705A" w:rsidP="0008705A">
      <w:pPr>
        <w:tabs>
          <w:tab w:val="left" w:pos="360"/>
        </w:tabs>
        <w:ind w:right="16"/>
        <w:jc w:val="both"/>
        <w:rPr>
          <w:rFonts w:ascii="Arial" w:hAnsi="Arial" w:cs="Arial"/>
          <w:b/>
          <w:sz w:val="20"/>
          <w:szCs w:val="20"/>
        </w:rPr>
      </w:pPr>
      <w:r w:rsidRPr="00C14BB7">
        <w:rPr>
          <w:rFonts w:ascii="Arial" w:hAnsi="Arial" w:cs="Arial"/>
          <w:b/>
          <w:sz w:val="20"/>
          <w:szCs w:val="20"/>
        </w:rPr>
        <w:t>Valuations</w:t>
      </w:r>
    </w:p>
    <w:p w:rsidR="007F4216" w:rsidRDefault="007F4216">
      <w:pPr>
        <w:rPr>
          <w:rFonts w:ascii="Arial" w:hAnsi="Arial" w:cs="Arial"/>
          <w:b/>
          <w:sz w:val="20"/>
          <w:szCs w:val="20"/>
          <w:highlight w:val="yellow"/>
        </w:rPr>
      </w:pPr>
      <w:r>
        <w:rPr>
          <w:rFonts w:ascii="Arial" w:hAnsi="Arial" w:cs="Arial"/>
          <w:b/>
          <w:sz w:val="20"/>
          <w:szCs w:val="20"/>
          <w:highlight w:val="yellow"/>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7"/>
      </w:tblGrid>
      <w:tr w:rsidR="00742C5D" w:rsidRPr="003B6472" w:rsidTr="00742C5D">
        <w:trPr>
          <w:trHeight w:val="578"/>
        </w:trPr>
        <w:tc>
          <w:tcPr>
            <w:tcW w:w="1534" w:type="dxa"/>
            <w:shd w:val="clear" w:color="auto" w:fill="17365D"/>
            <w:vAlign w:val="center"/>
          </w:tcPr>
          <w:p w:rsidR="00742C5D" w:rsidRPr="003B6472" w:rsidRDefault="00742C5D" w:rsidP="00A956ED">
            <w:pPr>
              <w:spacing w:after="0" w:line="240" w:lineRule="auto"/>
              <w:jc w:val="center"/>
              <w:rPr>
                <w:rFonts w:ascii="Arial" w:eastAsia="Arial" w:hAnsi="Arial" w:cs="Arial"/>
                <w:b/>
                <w:color w:val="000000"/>
              </w:rPr>
            </w:pPr>
            <w:r>
              <w:rPr>
                <w:rFonts w:ascii="Arial" w:eastAsia="Arial" w:hAnsi="Arial" w:cs="Arial"/>
                <w:b/>
                <w:color w:val="FFFFFF"/>
                <w:sz w:val="22"/>
                <w:szCs w:val="22"/>
              </w:rPr>
              <w:lastRenderedPageBreak/>
              <w:t>PART G</w:t>
            </w:r>
          </w:p>
        </w:tc>
        <w:tc>
          <w:tcPr>
            <w:tcW w:w="8247" w:type="dxa"/>
            <w:shd w:val="clear" w:color="auto" w:fill="DBE5F1"/>
            <w:vAlign w:val="center"/>
          </w:tcPr>
          <w:p w:rsidR="00742C5D" w:rsidRPr="003B6472" w:rsidRDefault="00742C5D" w:rsidP="00A956ED">
            <w:pPr>
              <w:tabs>
                <w:tab w:val="left" w:pos="360"/>
              </w:tabs>
              <w:spacing w:after="0" w:line="240" w:lineRule="auto"/>
              <w:jc w:val="center"/>
              <w:rPr>
                <w:rFonts w:ascii="Arial" w:eastAsia="Arial" w:hAnsi="Arial" w:cs="Arial"/>
                <w:b/>
                <w:color w:val="000000"/>
              </w:rPr>
            </w:pPr>
            <w:r>
              <w:rPr>
                <w:rFonts w:ascii="Arial" w:eastAsia="Arial" w:hAnsi="Arial" w:cs="Arial"/>
                <w:b/>
                <w:color w:val="000000"/>
                <w:sz w:val="22"/>
                <w:szCs w:val="22"/>
              </w:rPr>
              <w:t>IMPORTANT DEFINITION</w:t>
            </w:r>
          </w:p>
        </w:tc>
      </w:tr>
    </w:tbl>
    <w:p w:rsidR="00742C5D" w:rsidRPr="00FE1974" w:rsidRDefault="00742C5D" w:rsidP="00742C5D">
      <w:pPr>
        <w:tabs>
          <w:tab w:val="left" w:pos="360"/>
        </w:tabs>
        <w:ind w:right="16"/>
        <w:jc w:val="both"/>
        <w:rPr>
          <w:rFonts w:ascii="Arial" w:hAnsi="Arial" w:cs="Arial"/>
          <w:b/>
          <w:i/>
          <w:sz w:val="20"/>
          <w:szCs w:val="20"/>
        </w:rPr>
      </w:pPr>
    </w:p>
    <w:p w:rsidR="00742C5D" w:rsidRPr="000A4F69" w:rsidRDefault="00742C5D" w:rsidP="00EC405E">
      <w:pPr>
        <w:tabs>
          <w:tab w:val="left" w:pos="360"/>
        </w:tabs>
        <w:spacing w:line="360" w:lineRule="auto"/>
        <w:ind w:left="-142" w:right="-733"/>
        <w:jc w:val="both"/>
        <w:rPr>
          <w:rFonts w:ascii="Arial" w:eastAsia="Arial" w:hAnsi="Arial" w:cs="Arial"/>
          <w:b/>
          <w:i/>
          <w:sz w:val="22"/>
          <w:szCs w:val="22"/>
        </w:rPr>
      </w:pPr>
      <w:r w:rsidRPr="000A4F69">
        <w:rPr>
          <w:rFonts w:ascii="Arial" w:eastAsia="Arial" w:hAnsi="Arial" w:cs="Arial"/>
          <w:b/>
          <w:i/>
          <w:sz w:val="22"/>
          <w:szCs w:val="22"/>
        </w:rPr>
        <w:t>Definitions:</w:t>
      </w:r>
    </w:p>
    <w:p w:rsidR="00742C5D" w:rsidRDefault="00742C5D" w:rsidP="00EC405E">
      <w:pPr>
        <w:numPr>
          <w:ilvl w:val="0"/>
          <w:numId w:val="23"/>
        </w:numPr>
        <w:pBdr>
          <w:top w:val="nil"/>
          <w:left w:val="nil"/>
          <w:bottom w:val="nil"/>
          <w:right w:val="nil"/>
          <w:between w:val="nil"/>
        </w:pBdr>
        <w:spacing w:line="360" w:lineRule="auto"/>
        <w:ind w:left="284" w:right="-733"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rsidR="00742C5D" w:rsidRPr="003B565A" w:rsidRDefault="00742C5D" w:rsidP="00EC405E">
      <w:pPr>
        <w:numPr>
          <w:ilvl w:val="0"/>
          <w:numId w:val="23"/>
        </w:numPr>
        <w:pBdr>
          <w:top w:val="nil"/>
          <w:left w:val="nil"/>
          <w:bottom w:val="nil"/>
          <w:right w:val="nil"/>
          <w:between w:val="nil"/>
        </w:pBdr>
        <w:spacing w:line="360" w:lineRule="auto"/>
        <w:ind w:left="284" w:right="-733" w:hanging="426"/>
        <w:jc w:val="both"/>
        <w:rPr>
          <w:rFonts w:ascii="Arial" w:eastAsia="Arial" w:hAnsi="Arial" w:cs="Arial"/>
          <w:i/>
          <w:sz w:val="22"/>
          <w:szCs w:val="22"/>
        </w:rPr>
      </w:pPr>
      <w:r w:rsidRPr="003B565A">
        <w:rPr>
          <w:rFonts w:ascii="Arial" w:eastAsia="Arial" w:hAnsi="Arial" w:cs="Arial"/>
          <w:i/>
          <w:sz w:val="22"/>
          <w:szCs w:val="22"/>
        </w:rPr>
        <w:t>EV is computed using the following formula: EV = (Market Capitalization + Market Value of Debt   – Cash and Equivalents).</w:t>
      </w:r>
    </w:p>
    <w:p w:rsidR="00742C5D" w:rsidRDefault="00742C5D" w:rsidP="00EC405E">
      <w:pPr>
        <w:numPr>
          <w:ilvl w:val="0"/>
          <w:numId w:val="23"/>
        </w:numPr>
        <w:pBdr>
          <w:top w:val="nil"/>
          <w:left w:val="nil"/>
          <w:bottom w:val="nil"/>
          <w:right w:val="nil"/>
          <w:between w:val="nil"/>
        </w:pBdr>
        <w:spacing w:line="360" w:lineRule="auto"/>
        <w:ind w:left="284" w:right="-73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rsidR="00742C5D" w:rsidRPr="003B565A" w:rsidRDefault="00742C5D" w:rsidP="00EC405E">
      <w:pPr>
        <w:pBdr>
          <w:top w:val="nil"/>
          <w:left w:val="nil"/>
          <w:bottom w:val="nil"/>
          <w:right w:val="nil"/>
          <w:between w:val="nil"/>
        </w:pBdr>
        <w:spacing w:line="360" w:lineRule="auto"/>
        <w:ind w:left="284" w:right="-733"/>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rsidR="00742C5D" w:rsidRPr="000A4F69" w:rsidRDefault="00742C5D" w:rsidP="00EC405E">
      <w:pPr>
        <w:numPr>
          <w:ilvl w:val="0"/>
          <w:numId w:val="23"/>
        </w:numPr>
        <w:pBdr>
          <w:top w:val="nil"/>
          <w:left w:val="nil"/>
          <w:bottom w:val="nil"/>
          <w:right w:val="nil"/>
          <w:between w:val="nil"/>
        </w:pBdr>
        <w:spacing w:line="360" w:lineRule="auto"/>
        <w:ind w:left="284" w:right="-733"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rsidR="00742C5D" w:rsidRPr="000A4F69" w:rsidRDefault="00742C5D" w:rsidP="00EC405E">
      <w:pPr>
        <w:numPr>
          <w:ilvl w:val="0"/>
          <w:numId w:val="23"/>
        </w:numPr>
        <w:pBdr>
          <w:top w:val="nil"/>
          <w:left w:val="nil"/>
          <w:bottom w:val="nil"/>
          <w:right w:val="nil"/>
          <w:between w:val="nil"/>
        </w:pBdr>
        <w:spacing w:line="360" w:lineRule="auto"/>
        <w:ind w:left="284" w:right="-73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w:t>
      </w:r>
      <w:r w:rsidRPr="000A4F69">
        <w:rPr>
          <w:rFonts w:ascii="Arial" w:eastAsia="Arial" w:hAnsi="Arial" w:cs="Arial"/>
          <w:i/>
          <w:color w:val="000000"/>
          <w:sz w:val="22"/>
          <w:szCs w:val="22"/>
        </w:rPr>
        <w:lastRenderedPageBreak/>
        <w:t>selling the asset is more than buying it. Therefore, the Forced/ Distress Sale Value will always fetch significantly less value compare to the estimated Fair Market Value.</w:t>
      </w:r>
    </w:p>
    <w:p w:rsidR="00742C5D" w:rsidRPr="000A4F69" w:rsidRDefault="00742C5D" w:rsidP="00EC405E">
      <w:pPr>
        <w:numPr>
          <w:ilvl w:val="0"/>
          <w:numId w:val="23"/>
        </w:numPr>
        <w:pBdr>
          <w:top w:val="nil"/>
          <w:left w:val="nil"/>
          <w:bottom w:val="nil"/>
          <w:right w:val="nil"/>
          <w:between w:val="nil"/>
        </w:pBdr>
        <w:spacing w:line="360" w:lineRule="auto"/>
        <w:ind w:left="284" w:right="-733"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rsidR="00742C5D" w:rsidRPr="000A4F69" w:rsidRDefault="00742C5D" w:rsidP="00EC405E">
      <w:pPr>
        <w:numPr>
          <w:ilvl w:val="0"/>
          <w:numId w:val="23"/>
        </w:numPr>
        <w:pBdr>
          <w:top w:val="nil"/>
          <w:left w:val="nil"/>
          <w:bottom w:val="nil"/>
          <w:right w:val="nil"/>
          <w:between w:val="nil"/>
        </w:pBdr>
        <w:spacing w:line="360" w:lineRule="auto"/>
        <w:ind w:left="284" w:right="-733"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rsidR="00742C5D" w:rsidRPr="003B565A" w:rsidRDefault="00742C5D" w:rsidP="00EC405E">
      <w:pPr>
        <w:pStyle w:val="ListParagraph"/>
        <w:numPr>
          <w:ilvl w:val="0"/>
          <w:numId w:val="43"/>
        </w:numPr>
        <w:pBdr>
          <w:top w:val="nil"/>
          <w:left w:val="nil"/>
          <w:bottom w:val="nil"/>
          <w:right w:val="nil"/>
          <w:between w:val="nil"/>
        </w:pBdr>
        <w:spacing w:line="360" w:lineRule="auto"/>
        <w:ind w:left="567" w:right="-73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rsidR="00742C5D" w:rsidRPr="003B565A" w:rsidRDefault="00742C5D" w:rsidP="00EC405E">
      <w:pPr>
        <w:pStyle w:val="ListParagraph"/>
        <w:numPr>
          <w:ilvl w:val="0"/>
          <w:numId w:val="43"/>
        </w:numPr>
        <w:pBdr>
          <w:top w:val="nil"/>
          <w:left w:val="nil"/>
          <w:bottom w:val="nil"/>
          <w:right w:val="nil"/>
          <w:between w:val="nil"/>
        </w:pBdr>
        <w:spacing w:line="360" w:lineRule="auto"/>
        <w:ind w:left="567" w:right="-73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rsidR="00742C5D" w:rsidRPr="003B565A" w:rsidRDefault="00742C5D" w:rsidP="00EC405E">
      <w:pPr>
        <w:pStyle w:val="ListParagraph"/>
        <w:numPr>
          <w:ilvl w:val="0"/>
          <w:numId w:val="43"/>
        </w:numPr>
        <w:pBdr>
          <w:top w:val="nil"/>
          <w:left w:val="nil"/>
          <w:bottom w:val="nil"/>
          <w:right w:val="nil"/>
          <w:between w:val="nil"/>
        </w:pBdr>
        <w:spacing w:line="360" w:lineRule="auto"/>
        <w:ind w:left="567" w:right="-73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rsidR="00742C5D" w:rsidRPr="003B565A" w:rsidRDefault="00742C5D" w:rsidP="00EC405E">
      <w:pPr>
        <w:pStyle w:val="ListParagraph"/>
        <w:numPr>
          <w:ilvl w:val="0"/>
          <w:numId w:val="43"/>
        </w:numPr>
        <w:pBdr>
          <w:top w:val="nil"/>
          <w:left w:val="nil"/>
          <w:bottom w:val="nil"/>
          <w:right w:val="nil"/>
          <w:between w:val="nil"/>
        </w:pBdr>
        <w:spacing w:line="360" w:lineRule="auto"/>
        <w:ind w:left="567" w:right="-733" w:hanging="283"/>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rsidR="00742C5D" w:rsidRDefault="00742C5D" w:rsidP="00742C5D">
      <w:pPr>
        <w:pBdr>
          <w:top w:val="nil"/>
          <w:left w:val="nil"/>
          <w:bottom w:val="nil"/>
          <w:right w:val="nil"/>
          <w:between w:val="nil"/>
        </w:pBdr>
        <w:ind w:left="900"/>
        <w:jc w:val="both"/>
        <w:rPr>
          <w:rFonts w:ascii="Arial" w:eastAsia="Arial" w:hAnsi="Arial" w:cs="Arial"/>
          <w:i/>
          <w:color w:val="000000"/>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134"/>
      </w:tblGrid>
      <w:tr w:rsidR="00742C5D" w:rsidRPr="003B6472" w:rsidTr="00EC405E">
        <w:trPr>
          <w:trHeight w:val="578"/>
        </w:trPr>
        <w:tc>
          <w:tcPr>
            <w:tcW w:w="1647" w:type="dxa"/>
            <w:shd w:val="clear" w:color="auto" w:fill="17365D"/>
            <w:vAlign w:val="center"/>
          </w:tcPr>
          <w:p w:rsidR="00742C5D" w:rsidRPr="003B6472" w:rsidRDefault="00742C5D" w:rsidP="00A956ED">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PART H</w:t>
            </w:r>
          </w:p>
        </w:tc>
        <w:tc>
          <w:tcPr>
            <w:tcW w:w="8134" w:type="dxa"/>
            <w:shd w:val="clear" w:color="auto" w:fill="DBE5F1"/>
            <w:vAlign w:val="center"/>
          </w:tcPr>
          <w:p w:rsidR="00742C5D" w:rsidRPr="003B6472" w:rsidRDefault="00742C5D" w:rsidP="00A956ED">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rsidR="00EC405E" w:rsidRDefault="00EC405E" w:rsidP="00EC405E">
      <w:pPr>
        <w:spacing w:after="0" w:line="360" w:lineRule="auto"/>
        <w:ind w:left="284" w:right="-23"/>
        <w:jc w:val="both"/>
        <w:rPr>
          <w:rFonts w:ascii="Arial" w:eastAsia="Arial" w:hAnsi="Arial" w:cs="Arial"/>
          <w:sz w:val="22"/>
          <w:szCs w:val="22"/>
        </w:rPr>
      </w:pP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7D290F">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All</w:t>
      </w:r>
      <w:r w:rsidRPr="00FE759D">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hyperlink r:id="rId18" w:history="1">
        <w:r w:rsidRPr="006078F5">
          <w:rPr>
            <w:rStyle w:val="Hyperlink"/>
            <w:rFonts w:ascii="Arial" w:eastAsia="Arial" w:hAnsi="Arial" w:cs="Arial"/>
            <w:sz w:val="22"/>
            <w:szCs w:val="22"/>
          </w:rPr>
          <w:t>valuers@rkassociates.org</w:t>
        </w:r>
      </w:hyperlink>
      <w:r>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133E54">
        <w:rPr>
          <w:rFonts w:ascii="Arial" w:eastAsia="Arial" w:hAnsi="Arial" w:cs="Arial"/>
          <w:b/>
          <w:sz w:val="22"/>
          <w:szCs w:val="22"/>
          <w:u w:val="single"/>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rsidR="00742C5D" w:rsidRPr="00133E54"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R.K Associates never releases any report doing alterations or modifications from pen. In case any information/ figure of this report is found altered with pen then this report will automatically become null &amp; void.</w:t>
      </w:r>
    </w:p>
    <w:p w:rsidR="00742C5D" w:rsidRPr="00800092" w:rsidRDefault="00742C5D" w:rsidP="00742C5D">
      <w:pPr>
        <w:tabs>
          <w:tab w:val="left" w:pos="360"/>
        </w:tabs>
        <w:ind w:right="-23"/>
        <w:jc w:val="both"/>
        <w:rPr>
          <w:rFonts w:ascii="Arial" w:hAnsi="Arial" w:cs="Arial"/>
          <w:sz w:val="20"/>
          <w:szCs w:val="20"/>
          <w:highlight w:val="yellow"/>
          <w:lang w:val="fr-FR"/>
        </w:rPr>
      </w:pPr>
    </w:p>
    <w:p w:rsidR="00742C5D" w:rsidRDefault="00742C5D" w:rsidP="00742C5D">
      <w:pPr>
        <w:jc w:val="right"/>
      </w:pPr>
    </w:p>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Default="00742C5D" w:rsidP="00742C5D"/>
    <w:p w:rsidR="00742C5D" w:rsidRDefault="00742C5D" w:rsidP="00742C5D"/>
    <w:p w:rsidR="009D2B05" w:rsidRPr="00800092" w:rsidRDefault="009D2B05" w:rsidP="008B4D82">
      <w:pPr>
        <w:tabs>
          <w:tab w:val="left" w:pos="360"/>
        </w:tabs>
        <w:ind w:right="16"/>
        <w:jc w:val="both"/>
        <w:rPr>
          <w:rFonts w:ascii="Arial" w:hAnsi="Arial" w:cs="Arial"/>
          <w:sz w:val="20"/>
          <w:szCs w:val="20"/>
          <w:highlight w:val="yellow"/>
          <w:lang w:val="fr-FR"/>
        </w:rPr>
      </w:pPr>
    </w:p>
    <w:sectPr w:rsidR="009D2B05" w:rsidRPr="00800092" w:rsidSect="00AC360B">
      <w:pgSz w:w="11906" w:h="16838"/>
      <w:pgMar w:top="1440" w:right="1440" w:bottom="1440"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6C" w:rsidRDefault="00282E6C" w:rsidP="0008705A">
      <w:pPr>
        <w:spacing w:after="0" w:line="240" w:lineRule="auto"/>
      </w:pPr>
      <w:r>
        <w:separator/>
      </w:r>
    </w:p>
  </w:endnote>
  <w:endnote w:type="continuationSeparator" w:id="0">
    <w:p w:rsidR="00282E6C" w:rsidRDefault="00282E6C"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C3" w:rsidRDefault="00AF7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6C3" w:rsidRDefault="00AF76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C3" w:rsidRDefault="00AF76C3" w:rsidP="00E11206"/>
  <w:p w:rsidR="00AF76C3" w:rsidRPr="00DA40F0" w:rsidRDefault="00282E6C"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EndPr/>
      <w:sdtContent>
        <w:r w:rsidR="00AF76C3"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9264" behindDoc="0" locked="0" layoutInCell="1" allowOverlap="1" wp14:anchorId="17614FD9" wp14:editId="0B410802">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D5092"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sidR="00AF76C3" w:rsidRPr="00DA40F0">
          <w:rPr>
            <w:rFonts w:ascii="Arial" w:hAnsi="Arial" w:cs="Arial"/>
            <w:b/>
            <w:color w:val="222A35" w:themeColor="text2" w:themeShade="80"/>
            <w:sz w:val="22"/>
          </w:rPr>
          <w:t xml:space="preserve">FILE </w:t>
        </w:r>
        <w:r w:rsidR="00AF76C3">
          <w:rPr>
            <w:rFonts w:ascii="Arial" w:hAnsi="Arial" w:cs="Arial"/>
            <w:b/>
            <w:color w:val="222A35" w:themeColor="text2" w:themeShade="80"/>
            <w:sz w:val="22"/>
          </w:rPr>
          <w:t xml:space="preserve">NO.: </w:t>
        </w:r>
        <w:r w:rsidR="00AF76C3" w:rsidRPr="00E95BFC">
          <w:rPr>
            <w:rFonts w:ascii="Arial" w:hAnsi="Arial" w:cs="Arial"/>
            <w:b/>
            <w:color w:val="222A35" w:themeColor="text2" w:themeShade="80"/>
            <w:sz w:val="22"/>
          </w:rPr>
          <w:t>VIS (2022-23)-PL046-Q007-032-056</w:t>
        </w:r>
        <w:r w:rsidR="00AF76C3">
          <w:rPr>
            <w:rFonts w:ascii="Arial" w:hAnsi="Arial" w:cs="Arial"/>
            <w:b/>
            <w:color w:val="222A35" w:themeColor="text2" w:themeShade="80"/>
            <w:sz w:val="22"/>
            <w:lang w:val="en-IN"/>
          </w:rPr>
          <w:t xml:space="preserve">                                              </w:t>
        </w:r>
        <w:r w:rsidR="00AF76C3" w:rsidRPr="00E95BFC">
          <w:rPr>
            <w:rFonts w:ascii="Arial" w:hAnsi="Arial" w:cs="Arial"/>
            <w:b/>
            <w:sz w:val="22"/>
          </w:rPr>
          <w:t xml:space="preserve">Page </w:t>
        </w:r>
        <w:r w:rsidR="00AF76C3" w:rsidRPr="00E95BFC">
          <w:rPr>
            <w:rFonts w:ascii="Arial" w:hAnsi="Arial" w:cs="Arial"/>
            <w:b/>
            <w:bCs/>
            <w:sz w:val="22"/>
          </w:rPr>
          <w:fldChar w:fldCharType="begin"/>
        </w:r>
        <w:r w:rsidR="00AF76C3" w:rsidRPr="00E95BFC">
          <w:rPr>
            <w:rFonts w:ascii="Arial" w:hAnsi="Arial" w:cs="Arial"/>
            <w:b/>
            <w:bCs/>
            <w:sz w:val="22"/>
          </w:rPr>
          <w:instrText xml:space="preserve"> PAGE </w:instrText>
        </w:r>
        <w:r w:rsidR="00AF76C3" w:rsidRPr="00E95BFC">
          <w:rPr>
            <w:rFonts w:ascii="Arial" w:hAnsi="Arial" w:cs="Arial"/>
            <w:b/>
            <w:bCs/>
            <w:sz w:val="22"/>
          </w:rPr>
          <w:fldChar w:fldCharType="separate"/>
        </w:r>
        <w:r w:rsidR="00336FCF">
          <w:rPr>
            <w:rFonts w:ascii="Arial" w:hAnsi="Arial" w:cs="Arial"/>
            <w:b/>
            <w:bCs/>
            <w:noProof/>
            <w:sz w:val="22"/>
          </w:rPr>
          <w:t>56</w:t>
        </w:r>
        <w:r w:rsidR="00AF76C3" w:rsidRPr="00E95BFC">
          <w:rPr>
            <w:rFonts w:ascii="Arial" w:hAnsi="Arial" w:cs="Arial"/>
            <w:b/>
            <w:bCs/>
            <w:sz w:val="22"/>
          </w:rPr>
          <w:fldChar w:fldCharType="end"/>
        </w:r>
        <w:r w:rsidR="00AF76C3" w:rsidRPr="00E95BFC">
          <w:rPr>
            <w:rFonts w:ascii="Arial" w:hAnsi="Arial" w:cs="Arial"/>
            <w:b/>
            <w:sz w:val="22"/>
          </w:rPr>
          <w:t xml:space="preserve"> of </w:t>
        </w:r>
        <w:r w:rsidR="00AF76C3">
          <w:rPr>
            <w:rFonts w:ascii="Arial" w:hAnsi="Arial" w:cs="Arial"/>
            <w:b/>
            <w:bCs/>
            <w:sz w:val="22"/>
          </w:rPr>
          <w:t>56</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C3" w:rsidRDefault="00AF76C3" w:rsidP="00E11206"/>
  <w:p w:rsidR="00AF76C3" w:rsidRPr="00FA178B" w:rsidRDefault="00AF76C3"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6C" w:rsidRDefault="00282E6C" w:rsidP="0008705A">
      <w:pPr>
        <w:spacing w:after="0" w:line="240" w:lineRule="auto"/>
      </w:pPr>
      <w:r>
        <w:separator/>
      </w:r>
    </w:p>
  </w:footnote>
  <w:footnote w:type="continuationSeparator" w:id="0">
    <w:p w:rsidR="00282E6C" w:rsidRDefault="00282E6C"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C3" w:rsidRDefault="00AF76C3" w:rsidP="00215D2C">
    <w:pPr>
      <w:pStyle w:val="Header"/>
      <w:tabs>
        <w:tab w:val="clear" w:pos="8640"/>
        <w:tab w:val="right" w:pos="9923"/>
      </w:tabs>
      <w:spacing w:after="0"/>
      <w:ind w:left="-567" w:right="-714"/>
      <w:rPr>
        <w:rFonts w:ascii="Arial" w:hAnsi="Arial" w:cs="Arial"/>
        <w:bCs/>
        <w:color w:val="323E4F" w:themeColor="text2" w:themeShade="BF"/>
        <w:sz w:val="28"/>
        <w:szCs w:val="28"/>
      </w:rPr>
    </w:pPr>
    <w:r>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End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r>
      <w:rPr>
        <w:rFonts w:ascii="Arial" w:hAnsi="Arial" w:cs="Arial"/>
        <w:bCs/>
        <w:color w:val="323E4F" w:themeColor="text2" w:themeShade="BF"/>
        <w:sz w:val="28"/>
        <w:szCs w:val="28"/>
      </w:rPr>
      <w:tab/>
    </w:r>
    <w:r>
      <w:rPr>
        <w:noProof/>
        <w:color w:val="5B9BD5" w:themeColor="accent1"/>
        <w:lang w:val="en-IN" w:eastAsia="en-IN"/>
      </w:rPr>
      <w:drawing>
        <wp:inline distT="0" distB="0" distL="0" distR="0" wp14:anchorId="2289346A" wp14:editId="04AC823B">
          <wp:extent cx="1771650" cy="262255"/>
          <wp:effectExtent l="0" t="0" r="0" b="4445"/>
          <wp:docPr id="6" name="Picture 6"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71650" cy="262296"/>
                  </a:xfrm>
                  <a:prstGeom prst="rect">
                    <a:avLst/>
                  </a:prstGeom>
                  <a:noFill/>
                  <a:ln>
                    <a:noFill/>
                  </a:ln>
                </pic:spPr>
              </pic:pic>
            </a:graphicData>
          </a:graphic>
        </wp:inline>
      </w:drawing>
    </w:r>
  </w:p>
  <w:p w:rsidR="00AF76C3" w:rsidRPr="000D2FA7" w:rsidRDefault="00282E6C" w:rsidP="00901C48">
    <w:pPr>
      <w:pStyle w:val="Header"/>
      <w:tabs>
        <w:tab w:val="clear" w:pos="8640"/>
        <w:tab w:val="left" w:pos="2580"/>
        <w:tab w:val="left" w:pos="2985"/>
        <w:tab w:val="left" w:pos="5715"/>
      </w:tabs>
      <w:spacing w:after="0"/>
      <w:ind w:left="-567"/>
      <w:rPr>
        <w:rFonts w:ascii="Cambria" w:hAnsi="Cambria" w:cstheme="majorHAnsi"/>
        <w:b/>
        <w:color w:val="5B9BD5" w:themeColor="accent1"/>
      </w:rPr>
    </w:pPr>
    <w:sdt>
      <w:sdtPr>
        <w:rPr>
          <w:rFonts w:ascii="Cambria" w:hAnsi="Cambria" w:cstheme="majorHAnsi"/>
          <w:b/>
          <w:color w:val="5B9BD5" w:themeColor="accent1"/>
          <w:sz w:val="20"/>
        </w:rPr>
        <w:alias w:val="Subtitle"/>
        <w:id w:val="1256023986"/>
        <w:dataBinding w:prefixMappings="xmlns:ns0='http://schemas.openxmlformats.org/package/2006/metadata/core-properties' xmlns:ns1='http://purl.org/dc/elements/1.1/'" w:xpath="/ns0:coreProperties[1]/ns1:subject[1]" w:storeItemID="{6C3C8BC8-F283-45AE-878A-BAB7291924A1}"/>
        <w:text/>
      </w:sdtPr>
      <w:sdtEndPr/>
      <w:sdtContent>
        <w:r w:rsidR="00AF76C3">
          <w:rPr>
            <w:rFonts w:ascii="Cambria" w:hAnsi="Cambria" w:cstheme="majorHAnsi"/>
            <w:b/>
            <w:color w:val="5B9BD5" w:themeColor="accent1"/>
            <w:sz w:val="20"/>
          </w:rPr>
          <w:t>M/S ATIBIR INDUSTRIES COMPANY LIMITED</w:t>
        </w:r>
      </w:sdtContent>
    </w:sdt>
    <w:r w:rsidR="00AF76C3">
      <w:rPr>
        <w:rFonts w:ascii="Cambria" w:hAnsi="Cambria" w:cstheme="majorHAnsi"/>
        <w:b/>
        <w:color w:val="5B9BD5" w:themeColor="accent1"/>
        <w:sz w:val="20"/>
      </w:rPr>
      <w:tab/>
    </w:r>
  </w:p>
  <w:p w:rsidR="00AF76C3" w:rsidRPr="003B217F" w:rsidRDefault="00AF76C3" w:rsidP="005A383B">
    <w:pPr>
      <w:pStyle w:val="Header"/>
      <w:tabs>
        <w:tab w:val="left" w:pos="2580"/>
        <w:tab w:val="left" w:pos="2985"/>
      </w:tabs>
      <w:spacing w:after="120"/>
      <w:rPr>
        <w:rFonts w:asciiTheme="majorHAnsi" w:hAnsiTheme="majorHAnsi" w:cstheme="minorHAnsi"/>
        <w:b/>
        <w:color w:val="5B9BD5" w:themeColor="accen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11779"/>
    <w:multiLevelType w:val="hybridMultilevel"/>
    <w:tmpl w:val="67F813E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423C7"/>
    <w:multiLevelType w:val="hybridMultilevel"/>
    <w:tmpl w:val="F768DA5E"/>
    <w:lvl w:ilvl="0" w:tplc="40090019">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8A2751"/>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0E73DC"/>
    <w:multiLevelType w:val="hybridMultilevel"/>
    <w:tmpl w:val="35A0BD5C"/>
    <w:lvl w:ilvl="0" w:tplc="40090015">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1C19A2"/>
    <w:multiLevelType w:val="hybridMultilevel"/>
    <w:tmpl w:val="020E4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957CF"/>
    <w:multiLevelType w:val="hybridMultilevel"/>
    <w:tmpl w:val="3F04EA18"/>
    <w:lvl w:ilvl="0" w:tplc="5B7CF846">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26F16"/>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7F58B0"/>
    <w:multiLevelType w:val="multilevel"/>
    <w:tmpl w:val="5C44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4"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323D2C"/>
    <w:multiLevelType w:val="hybridMultilevel"/>
    <w:tmpl w:val="49BADD1E"/>
    <w:lvl w:ilvl="0" w:tplc="40090017">
      <w:start w:val="1"/>
      <w:numFmt w:val="lowerLetter"/>
      <w:lvlText w:val="%1)"/>
      <w:lvlJc w:val="left"/>
      <w:pPr>
        <w:ind w:left="5322" w:hanging="360"/>
      </w:pPr>
      <w:rPr>
        <w:b/>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1382AC1"/>
    <w:multiLevelType w:val="hybridMultilevel"/>
    <w:tmpl w:val="5F140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80600E"/>
    <w:multiLevelType w:val="multilevel"/>
    <w:tmpl w:val="065445D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B579D"/>
    <w:multiLevelType w:val="hybridMultilevel"/>
    <w:tmpl w:val="AEEC1C8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6D3ED5"/>
    <w:multiLevelType w:val="hybridMultilevel"/>
    <w:tmpl w:val="1D6C12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2"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385E95"/>
    <w:multiLevelType w:val="hybridMultilevel"/>
    <w:tmpl w:val="93DE404A"/>
    <w:lvl w:ilvl="0" w:tplc="57A2528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D64110"/>
    <w:multiLevelType w:val="hybridMultilevel"/>
    <w:tmpl w:val="B5806594"/>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5"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46322615"/>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7BE7578"/>
    <w:multiLevelType w:val="hybridMultilevel"/>
    <w:tmpl w:val="22E2AB4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15:restartNumberingAfterBreak="0">
    <w:nsid w:val="4B7D36AE"/>
    <w:multiLevelType w:val="hybridMultilevel"/>
    <w:tmpl w:val="6AF848E2"/>
    <w:lvl w:ilvl="0" w:tplc="57A2528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2AD7684"/>
    <w:multiLevelType w:val="hybridMultilevel"/>
    <w:tmpl w:val="DAE88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9583D1C"/>
    <w:multiLevelType w:val="hybridMultilevel"/>
    <w:tmpl w:val="E46CAEF2"/>
    <w:lvl w:ilvl="0" w:tplc="40090019">
      <w:start w:val="1"/>
      <w:numFmt w:val="lowerLetter"/>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EB6145"/>
    <w:multiLevelType w:val="hybridMultilevel"/>
    <w:tmpl w:val="D5408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E5B01BD"/>
    <w:multiLevelType w:val="hybridMultilevel"/>
    <w:tmpl w:val="9BF23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0643312"/>
    <w:multiLevelType w:val="hybridMultilevel"/>
    <w:tmpl w:val="F676A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263001"/>
    <w:multiLevelType w:val="hybridMultilevel"/>
    <w:tmpl w:val="C8F0477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6"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8" w15:restartNumberingAfterBreak="0">
    <w:nsid w:val="6A0D41EE"/>
    <w:multiLevelType w:val="hybridMultilevel"/>
    <w:tmpl w:val="BA340272"/>
    <w:lvl w:ilvl="0" w:tplc="4B16E756">
      <w:start w:val="1"/>
      <w:numFmt w:val="lowerLetter"/>
      <w:lvlText w:val="%1)"/>
      <w:lvlJc w:val="left"/>
      <w:pPr>
        <w:ind w:left="1429" w:hanging="360"/>
      </w:pPr>
      <w:rPr>
        <w:b/>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9" w15:restartNumberingAfterBreak="0">
    <w:nsid w:val="6E672EDA"/>
    <w:multiLevelType w:val="hybridMultilevel"/>
    <w:tmpl w:val="4300D76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0" w15:restartNumberingAfterBreak="0">
    <w:nsid w:val="71267E28"/>
    <w:multiLevelType w:val="multilevel"/>
    <w:tmpl w:val="455409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21628"/>
    <w:multiLevelType w:val="hybridMultilevel"/>
    <w:tmpl w:val="4296E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EB3618E"/>
    <w:multiLevelType w:val="hybridMultilevel"/>
    <w:tmpl w:val="2B4438D8"/>
    <w:lvl w:ilvl="0" w:tplc="40090015">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4"/>
  </w:num>
  <w:num w:numId="3">
    <w:abstractNumId w:val="3"/>
  </w:num>
  <w:num w:numId="4">
    <w:abstractNumId w:val="31"/>
  </w:num>
  <w:num w:numId="5">
    <w:abstractNumId w:val="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9"/>
  </w:num>
  <w:num w:numId="14">
    <w:abstractNumId w:val="2"/>
  </w:num>
  <w:num w:numId="15">
    <w:abstractNumId w:val="36"/>
  </w:num>
  <w:num w:numId="16">
    <w:abstractNumId w:val="20"/>
  </w:num>
  <w:num w:numId="17">
    <w:abstractNumId w:val="4"/>
  </w:num>
  <w:num w:numId="18">
    <w:abstractNumId w:val="37"/>
  </w:num>
  <w:num w:numId="19">
    <w:abstractNumId w:val="40"/>
  </w:num>
  <w:num w:numId="20">
    <w:abstractNumId w:val="39"/>
  </w:num>
  <w:num w:numId="21">
    <w:abstractNumId w:val="24"/>
  </w:num>
  <w:num w:numId="22">
    <w:abstractNumId w:val="13"/>
  </w:num>
  <w:num w:numId="23">
    <w:abstractNumId w:val="25"/>
  </w:num>
  <w:num w:numId="24">
    <w:abstractNumId w:val="18"/>
  </w:num>
  <w:num w:numId="25">
    <w:abstractNumId w:val="1"/>
  </w:num>
  <w:num w:numId="26">
    <w:abstractNumId w:val="34"/>
  </w:num>
  <w:num w:numId="27">
    <w:abstractNumId w:val="35"/>
  </w:num>
  <w:num w:numId="28">
    <w:abstractNumId w:val="11"/>
  </w:num>
  <w:num w:numId="29">
    <w:abstractNumId w:val="17"/>
  </w:num>
  <w:num w:numId="30">
    <w:abstractNumId w:val="33"/>
  </w:num>
  <w:num w:numId="31">
    <w:abstractNumId w:val="43"/>
  </w:num>
  <w:num w:numId="32">
    <w:abstractNumId w:val="30"/>
  </w:num>
  <w:num w:numId="33">
    <w:abstractNumId w:val="42"/>
  </w:num>
  <w:num w:numId="34">
    <w:abstractNumId w:val="8"/>
  </w:num>
  <w:num w:numId="35">
    <w:abstractNumId w:val="16"/>
  </w:num>
  <w:num w:numId="36">
    <w:abstractNumId w:val="29"/>
  </w:num>
  <w:num w:numId="37">
    <w:abstractNumId w:val="23"/>
  </w:num>
  <w:num w:numId="38">
    <w:abstractNumId w:val="15"/>
  </w:num>
  <w:num w:numId="39">
    <w:abstractNumId w:val="12"/>
  </w:num>
  <w:num w:numId="40">
    <w:abstractNumId w:val="7"/>
  </w:num>
  <w:num w:numId="41">
    <w:abstractNumId w:val="32"/>
  </w:num>
  <w:num w:numId="42">
    <w:abstractNumId w:val="38"/>
  </w:num>
  <w:num w:numId="43">
    <w:abstractNumId w:val="0"/>
  </w:num>
  <w:num w:numId="4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06"/>
    <w:rsid w:val="00000D0F"/>
    <w:rsid w:val="00001B3E"/>
    <w:rsid w:val="00002BDC"/>
    <w:rsid w:val="00012519"/>
    <w:rsid w:val="0001306E"/>
    <w:rsid w:val="000154E5"/>
    <w:rsid w:val="00016633"/>
    <w:rsid w:val="00017A22"/>
    <w:rsid w:val="00017E10"/>
    <w:rsid w:val="00017EC0"/>
    <w:rsid w:val="00021335"/>
    <w:rsid w:val="00021C7C"/>
    <w:rsid w:val="00023307"/>
    <w:rsid w:val="0003291D"/>
    <w:rsid w:val="00040D41"/>
    <w:rsid w:val="00046BB4"/>
    <w:rsid w:val="00047820"/>
    <w:rsid w:val="000505EA"/>
    <w:rsid w:val="00055A38"/>
    <w:rsid w:val="00064C72"/>
    <w:rsid w:val="00065269"/>
    <w:rsid w:val="00073F52"/>
    <w:rsid w:val="00074B9C"/>
    <w:rsid w:val="000767C3"/>
    <w:rsid w:val="00082EA2"/>
    <w:rsid w:val="0008705A"/>
    <w:rsid w:val="00087D7E"/>
    <w:rsid w:val="00091628"/>
    <w:rsid w:val="000937F1"/>
    <w:rsid w:val="00094AD7"/>
    <w:rsid w:val="00097E36"/>
    <w:rsid w:val="000A568F"/>
    <w:rsid w:val="000A6A2B"/>
    <w:rsid w:val="000B70D0"/>
    <w:rsid w:val="000C50FD"/>
    <w:rsid w:val="000D2FA7"/>
    <w:rsid w:val="00121EA5"/>
    <w:rsid w:val="00124D21"/>
    <w:rsid w:val="00131EDB"/>
    <w:rsid w:val="00136447"/>
    <w:rsid w:val="00144D96"/>
    <w:rsid w:val="0015015E"/>
    <w:rsid w:val="00151E27"/>
    <w:rsid w:val="00165BEE"/>
    <w:rsid w:val="0017198C"/>
    <w:rsid w:val="001722BA"/>
    <w:rsid w:val="00175CCE"/>
    <w:rsid w:val="001831A3"/>
    <w:rsid w:val="001904E0"/>
    <w:rsid w:val="001918B2"/>
    <w:rsid w:val="001934A3"/>
    <w:rsid w:val="00196C88"/>
    <w:rsid w:val="001A0D9E"/>
    <w:rsid w:val="001A199C"/>
    <w:rsid w:val="001B1F25"/>
    <w:rsid w:val="001B7937"/>
    <w:rsid w:val="001B7E9B"/>
    <w:rsid w:val="001C439C"/>
    <w:rsid w:val="001D7D5A"/>
    <w:rsid w:val="001E0D28"/>
    <w:rsid w:val="001E4533"/>
    <w:rsid w:val="001E48ED"/>
    <w:rsid w:val="001F0F3E"/>
    <w:rsid w:val="001F1620"/>
    <w:rsid w:val="001F48CE"/>
    <w:rsid w:val="001F6F45"/>
    <w:rsid w:val="001F789D"/>
    <w:rsid w:val="00215D2C"/>
    <w:rsid w:val="00236AAA"/>
    <w:rsid w:val="002410EC"/>
    <w:rsid w:val="002476B3"/>
    <w:rsid w:val="00256B1C"/>
    <w:rsid w:val="002573DC"/>
    <w:rsid w:val="0026523C"/>
    <w:rsid w:val="00275002"/>
    <w:rsid w:val="00282E6C"/>
    <w:rsid w:val="00284A01"/>
    <w:rsid w:val="002866AE"/>
    <w:rsid w:val="0028702C"/>
    <w:rsid w:val="002903CF"/>
    <w:rsid w:val="00294051"/>
    <w:rsid w:val="002A083B"/>
    <w:rsid w:val="002A5FBB"/>
    <w:rsid w:val="002B69E9"/>
    <w:rsid w:val="002D2421"/>
    <w:rsid w:val="002E3977"/>
    <w:rsid w:val="002F3D63"/>
    <w:rsid w:val="002F5739"/>
    <w:rsid w:val="002F6C53"/>
    <w:rsid w:val="003025C4"/>
    <w:rsid w:val="00307A9D"/>
    <w:rsid w:val="00312D1D"/>
    <w:rsid w:val="003162FC"/>
    <w:rsid w:val="00321BC5"/>
    <w:rsid w:val="00325BF3"/>
    <w:rsid w:val="003346D0"/>
    <w:rsid w:val="00336FCF"/>
    <w:rsid w:val="00337039"/>
    <w:rsid w:val="00345D47"/>
    <w:rsid w:val="00346C63"/>
    <w:rsid w:val="00352051"/>
    <w:rsid w:val="0035360D"/>
    <w:rsid w:val="00353BD7"/>
    <w:rsid w:val="00354C63"/>
    <w:rsid w:val="00357EB0"/>
    <w:rsid w:val="003730DC"/>
    <w:rsid w:val="0039670B"/>
    <w:rsid w:val="003A459A"/>
    <w:rsid w:val="003B0B56"/>
    <w:rsid w:val="003D08D8"/>
    <w:rsid w:val="003D7470"/>
    <w:rsid w:val="003D79F7"/>
    <w:rsid w:val="003E6773"/>
    <w:rsid w:val="003F2979"/>
    <w:rsid w:val="003F6933"/>
    <w:rsid w:val="004059D1"/>
    <w:rsid w:val="00423527"/>
    <w:rsid w:val="00423A30"/>
    <w:rsid w:val="00427A83"/>
    <w:rsid w:val="00427E7A"/>
    <w:rsid w:val="00430973"/>
    <w:rsid w:val="004338D0"/>
    <w:rsid w:val="004357C1"/>
    <w:rsid w:val="00436865"/>
    <w:rsid w:val="0044405B"/>
    <w:rsid w:val="00456A66"/>
    <w:rsid w:val="00456E99"/>
    <w:rsid w:val="00461D72"/>
    <w:rsid w:val="00476CBA"/>
    <w:rsid w:val="004777BD"/>
    <w:rsid w:val="00481831"/>
    <w:rsid w:val="00486774"/>
    <w:rsid w:val="00490506"/>
    <w:rsid w:val="004923F0"/>
    <w:rsid w:val="00492E80"/>
    <w:rsid w:val="004A297B"/>
    <w:rsid w:val="004A3A15"/>
    <w:rsid w:val="004A435A"/>
    <w:rsid w:val="004B5B00"/>
    <w:rsid w:val="004C57E7"/>
    <w:rsid w:val="004D0BBB"/>
    <w:rsid w:val="004D37A3"/>
    <w:rsid w:val="004E1D2D"/>
    <w:rsid w:val="004F2225"/>
    <w:rsid w:val="005051AE"/>
    <w:rsid w:val="00516101"/>
    <w:rsid w:val="00526720"/>
    <w:rsid w:val="005273E5"/>
    <w:rsid w:val="00536848"/>
    <w:rsid w:val="00545B91"/>
    <w:rsid w:val="0055190B"/>
    <w:rsid w:val="005602ED"/>
    <w:rsid w:val="00563661"/>
    <w:rsid w:val="00565CF6"/>
    <w:rsid w:val="0058455E"/>
    <w:rsid w:val="005A0803"/>
    <w:rsid w:val="005A0C93"/>
    <w:rsid w:val="005A383B"/>
    <w:rsid w:val="005A743C"/>
    <w:rsid w:val="005B172D"/>
    <w:rsid w:val="005B299A"/>
    <w:rsid w:val="005B3DB1"/>
    <w:rsid w:val="005B4511"/>
    <w:rsid w:val="005B673F"/>
    <w:rsid w:val="005C0B74"/>
    <w:rsid w:val="005C6FC8"/>
    <w:rsid w:val="005D61BF"/>
    <w:rsid w:val="005E1E4E"/>
    <w:rsid w:val="005E235A"/>
    <w:rsid w:val="005E4CBA"/>
    <w:rsid w:val="005E705B"/>
    <w:rsid w:val="00604255"/>
    <w:rsid w:val="00614C85"/>
    <w:rsid w:val="00616464"/>
    <w:rsid w:val="006239BC"/>
    <w:rsid w:val="006318D7"/>
    <w:rsid w:val="00635502"/>
    <w:rsid w:val="00660B5A"/>
    <w:rsid w:val="00665D0E"/>
    <w:rsid w:val="006701D9"/>
    <w:rsid w:val="00671C0C"/>
    <w:rsid w:val="00674164"/>
    <w:rsid w:val="006766D6"/>
    <w:rsid w:val="00694C30"/>
    <w:rsid w:val="006A17AA"/>
    <w:rsid w:val="006B2CB8"/>
    <w:rsid w:val="006B5958"/>
    <w:rsid w:val="006C45BF"/>
    <w:rsid w:val="006C4C94"/>
    <w:rsid w:val="006C54D7"/>
    <w:rsid w:val="006C5741"/>
    <w:rsid w:val="006D2696"/>
    <w:rsid w:val="006D30D0"/>
    <w:rsid w:val="006E0CEE"/>
    <w:rsid w:val="006F1365"/>
    <w:rsid w:val="006F5588"/>
    <w:rsid w:val="006F55F5"/>
    <w:rsid w:val="006F69D3"/>
    <w:rsid w:val="00705AC3"/>
    <w:rsid w:val="00710636"/>
    <w:rsid w:val="007108CC"/>
    <w:rsid w:val="00710B99"/>
    <w:rsid w:val="007254FE"/>
    <w:rsid w:val="00733C36"/>
    <w:rsid w:val="00742C5D"/>
    <w:rsid w:val="00747EA1"/>
    <w:rsid w:val="00751C6D"/>
    <w:rsid w:val="00753A1B"/>
    <w:rsid w:val="00770E0F"/>
    <w:rsid w:val="00771D02"/>
    <w:rsid w:val="00780ABC"/>
    <w:rsid w:val="00782165"/>
    <w:rsid w:val="00784690"/>
    <w:rsid w:val="00784B5D"/>
    <w:rsid w:val="007943B7"/>
    <w:rsid w:val="007A445E"/>
    <w:rsid w:val="007B34CE"/>
    <w:rsid w:val="007B49D4"/>
    <w:rsid w:val="007C397A"/>
    <w:rsid w:val="007C5A57"/>
    <w:rsid w:val="007D4256"/>
    <w:rsid w:val="007D7220"/>
    <w:rsid w:val="007E014F"/>
    <w:rsid w:val="007E2355"/>
    <w:rsid w:val="007E6C09"/>
    <w:rsid w:val="007F1F7A"/>
    <w:rsid w:val="007F4216"/>
    <w:rsid w:val="007F4F02"/>
    <w:rsid w:val="007F751F"/>
    <w:rsid w:val="00800092"/>
    <w:rsid w:val="008119A7"/>
    <w:rsid w:val="008123D5"/>
    <w:rsid w:val="008213CF"/>
    <w:rsid w:val="00822FE1"/>
    <w:rsid w:val="00832E93"/>
    <w:rsid w:val="008351BA"/>
    <w:rsid w:val="008409B1"/>
    <w:rsid w:val="00853E3C"/>
    <w:rsid w:val="0085415D"/>
    <w:rsid w:val="0085430D"/>
    <w:rsid w:val="00864802"/>
    <w:rsid w:val="0086686D"/>
    <w:rsid w:val="008738B6"/>
    <w:rsid w:val="0088573E"/>
    <w:rsid w:val="00896433"/>
    <w:rsid w:val="008B10A3"/>
    <w:rsid w:val="008B4D82"/>
    <w:rsid w:val="008C126E"/>
    <w:rsid w:val="008D0A8C"/>
    <w:rsid w:val="008D19AA"/>
    <w:rsid w:val="008D271E"/>
    <w:rsid w:val="008D4BAE"/>
    <w:rsid w:val="008E1BCD"/>
    <w:rsid w:val="008E1E9E"/>
    <w:rsid w:val="008E2C3D"/>
    <w:rsid w:val="008F1380"/>
    <w:rsid w:val="008F14E2"/>
    <w:rsid w:val="00901C48"/>
    <w:rsid w:val="00904A03"/>
    <w:rsid w:val="009218B1"/>
    <w:rsid w:val="00921D89"/>
    <w:rsid w:val="0092566B"/>
    <w:rsid w:val="00934CF4"/>
    <w:rsid w:val="009442BC"/>
    <w:rsid w:val="009467C3"/>
    <w:rsid w:val="00951BB1"/>
    <w:rsid w:val="0095219C"/>
    <w:rsid w:val="00956018"/>
    <w:rsid w:val="009655AB"/>
    <w:rsid w:val="00970EF7"/>
    <w:rsid w:val="009712C1"/>
    <w:rsid w:val="00982F67"/>
    <w:rsid w:val="00984B5A"/>
    <w:rsid w:val="009852F3"/>
    <w:rsid w:val="00994CC2"/>
    <w:rsid w:val="009955F2"/>
    <w:rsid w:val="009A7697"/>
    <w:rsid w:val="009B10A1"/>
    <w:rsid w:val="009C4D09"/>
    <w:rsid w:val="009D06A4"/>
    <w:rsid w:val="009D2B05"/>
    <w:rsid w:val="009D3C96"/>
    <w:rsid w:val="009D66A5"/>
    <w:rsid w:val="009D7B7F"/>
    <w:rsid w:val="009E1297"/>
    <w:rsid w:val="009E5D95"/>
    <w:rsid w:val="00A12009"/>
    <w:rsid w:val="00A156B6"/>
    <w:rsid w:val="00A307BC"/>
    <w:rsid w:val="00A46F50"/>
    <w:rsid w:val="00A47A3D"/>
    <w:rsid w:val="00A50013"/>
    <w:rsid w:val="00A508F7"/>
    <w:rsid w:val="00A50DBB"/>
    <w:rsid w:val="00A54807"/>
    <w:rsid w:val="00A54C83"/>
    <w:rsid w:val="00A64F69"/>
    <w:rsid w:val="00A72202"/>
    <w:rsid w:val="00A74E8E"/>
    <w:rsid w:val="00A7704C"/>
    <w:rsid w:val="00A936D6"/>
    <w:rsid w:val="00A956ED"/>
    <w:rsid w:val="00AA53D0"/>
    <w:rsid w:val="00AA542D"/>
    <w:rsid w:val="00AB3D28"/>
    <w:rsid w:val="00AC360B"/>
    <w:rsid w:val="00AD0545"/>
    <w:rsid w:val="00AD602B"/>
    <w:rsid w:val="00AE423D"/>
    <w:rsid w:val="00AE5B66"/>
    <w:rsid w:val="00AF250E"/>
    <w:rsid w:val="00AF40E5"/>
    <w:rsid w:val="00AF76C3"/>
    <w:rsid w:val="00B009C5"/>
    <w:rsid w:val="00B01A8B"/>
    <w:rsid w:val="00B10BCF"/>
    <w:rsid w:val="00B142BC"/>
    <w:rsid w:val="00B14DD7"/>
    <w:rsid w:val="00B16F9D"/>
    <w:rsid w:val="00B225DA"/>
    <w:rsid w:val="00B30377"/>
    <w:rsid w:val="00B30AA8"/>
    <w:rsid w:val="00B31326"/>
    <w:rsid w:val="00B335B2"/>
    <w:rsid w:val="00B35626"/>
    <w:rsid w:val="00B35F77"/>
    <w:rsid w:val="00B4370E"/>
    <w:rsid w:val="00B449F8"/>
    <w:rsid w:val="00B51AED"/>
    <w:rsid w:val="00B51D5D"/>
    <w:rsid w:val="00B54D28"/>
    <w:rsid w:val="00B63424"/>
    <w:rsid w:val="00B65A69"/>
    <w:rsid w:val="00B74E30"/>
    <w:rsid w:val="00B75793"/>
    <w:rsid w:val="00B76542"/>
    <w:rsid w:val="00B83454"/>
    <w:rsid w:val="00B8704E"/>
    <w:rsid w:val="00B92769"/>
    <w:rsid w:val="00B948D6"/>
    <w:rsid w:val="00BA1057"/>
    <w:rsid w:val="00BA393E"/>
    <w:rsid w:val="00BA3E00"/>
    <w:rsid w:val="00BB22DC"/>
    <w:rsid w:val="00BB3920"/>
    <w:rsid w:val="00BC649C"/>
    <w:rsid w:val="00BC699A"/>
    <w:rsid w:val="00BD0D38"/>
    <w:rsid w:val="00BF42A1"/>
    <w:rsid w:val="00BF4438"/>
    <w:rsid w:val="00BF7F01"/>
    <w:rsid w:val="00C00A18"/>
    <w:rsid w:val="00C10C5B"/>
    <w:rsid w:val="00C14BB7"/>
    <w:rsid w:val="00C24E57"/>
    <w:rsid w:val="00C34951"/>
    <w:rsid w:val="00C51852"/>
    <w:rsid w:val="00C545CC"/>
    <w:rsid w:val="00C568C6"/>
    <w:rsid w:val="00C57BEE"/>
    <w:rsid w:val="00C6361A"/>
    <w:rsid w:val="00C660F9"/>
    <w:rsid w:val="00C90B4A"/>
    <w:rsid w:val="00CB0CFF"/>
    <w:rsid w:val="00CB786F"/>
    <w:rsid w:val="00CE423C"/>
    <w:rsid w:val="00CF09DE"/>
    <w:rsid w:val="00D03027"/>
    <w:rsid w:val="00D05251"/>
    <w:rsid w:val="00D07ADE"/>
    <w:rsid w:val="00D115EE"/>
    <w:rsid w:val="00D17046"/>
    <w:rsid w:val="00D267F8"/>
    <w:rsid w:val="00D414F4"/>
    <w:rsid w:val="00D47DBB"/>
    <w:rsid w:val="00D50AE2"/>
    <w:rsid w:val="00D5219E"/>
    <w:rsid w:val="00D524A9"/>
    <w:rsid w:val="00D579B3"/>
    <w:rsid w:val="00D6007C"/>
    <w:rsid w:val="00D61099"/>
    <w:rsid w:val="00D727CC"/>
    <w:rsid w:val="00D730EB"/>
    <w:rsid w:val="00D7638A"/>
    <w:rsid w:val="00DA0AA4"/>
    <w:rsid w:val="00DA442D"/>
    <w:rsid w:val="00DA6B0F"/>
    <w:rsid w:val="00DB6911"/>
    <w:rsid w:val="00DB7262"/>
    <w:rsid w:val="00DC0C20"/>
    <w:rsid w:val="00DC496F"/>
    <w:rsid w:val="00DC7580"/>
    <w:rsid w:val="00DD1EA0"/>
    <w:rsid w:val="00DD714A"/>
    <w:rsid w:val="00DF0E75"/>
    <w:rsid w:val="00DF1904"/>
    <w:rsid w:val="00DF65F0"/>
    <w:rsid w:val="00E00B61"/>
    <w:rsid w:val="00E11206"/>
    <w:rsid w:val="00E14B75"/>
    <w:rsid w:val="00E15AF0"/>
    <w:rsid w:val="00E24AE4"/>
    <w:rsid w:val="00E24CF9"/>
    <w:rsid w:val="00E2562A"/>
    <w:rsid w:val="00E26EAB"/>
    <w:rsid w:val="00E30B4A"/>
    <w:rsid w:val="00E31CB6"/>
    <w:rsid w:val="00E42FBC"/>
    <w:rsid w:val="00E44ABB"/>
    <w:rsid w:val="00E4592A"/>
    <w:rsid w:val="00E45D6E"/>
    <w:rsid w:val="00E46767"/>
    <w:rsid w:val="00E66625"/>
    <w:rsid w:val="00E67D1C"/>
    <w:rsid w:val="00E67E97"/>
    <w:rsid w:val="00E74B6C"/>
    <w:rsid w:val="00E93AF9"/>
    <w:rsid w:val="00E95915"/>
    <w:rsid w:val="00E95BFC"/>
    <w:rsid w:val="00EA280D"/>
    <w:rsid w:val="00EA4216"/>
    <w:rsid w:val="00EB6EA9"/>
    <w:rsid w:val="00EB760C"/>
    <w:rsid w:val="00EC2BAC"/>
    <w:rsid w:val="00EC405E"/>
    <w:rsid w:val="00ED485B"/>
    <w:rsid w:val="00EE0A01"/>
    <w:rsid w:val="00EF4B8E"/>
    <w:rsid w:val="00F04006"/>
    <w:rsid w:val="00F04068"/>
    <w:rsid w:val="00F046D1"/>
    <w:rsid w:val="00F10F85"/>
    <w:rsid w:val="00F128E1"/>
    <w:rsid w:val="00F15B24"/>
    <w:rsid w:val="00F30691"/>
    <w:rsid w:val="00F313C2"/>
    <w:rsid w:val="00F364B8"/>
    <w:rsid w:val="00F4228D"/>
    <w:rsid w:val="00F430C8"/>
    <w:rsid w:val="00F50539"/>
    <w:rsid w:val="00F57A3B"/>
    <w:rsid w:val="00F7193A"/>
    <w:rsid w:val="00F72D68"/>
    <w:rsid w:val="00F8076E"/>
    <w:rsid w:val="00F81A4A"/>
    <w:rsid w:val="00F81AB6"/>
    <w:rsid w:val="00F879CC"/>
    <w:rsid w:val="00F90400"/>
    <w:rsid w:val="00F96832"/>
    <w:rsid w:val="00FA0BA3"/>
    <w:rsid w:val="00FA245D"/>
    <w:rsid w:val="00FA2989"/>
    <w:rsid w:val="00FA2BF7"/>
    <w:rsid w:val="00FA2E2A"/>
    <w:rsid w:val="00FA4F14"/>
    <w:rsid w:val="00FA5B7B"/>
    <w:rsid w:val="00FA77EE"/>
    <w:rsid w:val="00FC2B0F"/>
    <w:rsid w:val="00FD3B28"/>
    <w:rsid w:val="00FD5AD8"/>
    <w:rsid w:val="00FE507D"/>
    <w:rsid w:val="00FF0764"/>
    <w:rsid w:val="00FF0D76"/>
    <w:rsid w:val="00FF1654"/>
    <w:rsid w:val="00FF76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E95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AE42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1"/>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5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95915"/>
    <w:rPr>
      <w:rFonts w:asciiTheme="majorHAnsi" w:eastAsiaTheme="majorEastAsia" w:hAnsiTheme="majorHAnsi" w:cstheme="majorBidi"/>
      <w:color w:val="2E74B5" w:themeColor="accent1" w:themeShade="BF"/>
      <w:sz w:val="26"/>
      <w:szCs w:val="26"/>
      <w:lang w:val="en-US"/>
    </w:rPr>
  </w:style>
  <w:style w:type="character" w:styleId="Strong">
    <w:name w:val="Strong"/>
    <w:basedOn w:val="DefaultParagraphFont"/>
    <w:uiPriority w:val="22"/>
    <w:qFormat/>
    <w:rsid w:val="00DC496F"/>
    <w:rPr>
      <w:b/>
      <w:bCs/>
    </w:rPr>
  </w:style>
  <w:style w:type="character" w:customStyle="1" w:styleId="Heading4Char">
    <w:name w:val="Heading 4 Char"/>
    <w:basedOn w:val="DefaultParagraphFont"/>
    <w:link w:val="Heading4"/>
    <w:uiPriority w:val="9"/>
    <w:semiHidden/>
    <w:rsid w:val="00AE423D"/>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23734824">
      <w:bodyDiv w:val="1"/>
      <w:marLeft w:val="0"/>
      <w:marRight w:val="0"/>
      <w:marTop w:val="0"/>
      <w:marBottom w:val="0"/>
      <w:divBdr>
        <w:top w:val="none" w:sz="0" w:space="0" w:color="auto"/>
        <w:left w:val="none" w:sz="0" w:space="0" w:color="auto"/>
        <w:bottom w:val="none" w:sz="0" w:space="0" w:color="auto"/>
        <w:right w:val="none" w:sz="0" w:space="0" w:color="auto"/>
      </w:divBdr>
    </w:div>
    <w:div w:id="181865477">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45964695">
      <w:bodyDiv w:val="1"/>
      <w:marLeft w:val="0"/>
      <w:marRight w:val="0"/>
      <w:marTop w:val="0"/>
      <w:marBottom w:val="0"/>
      <w:divBdr>
        <w:top w:val="none" w:sz="0" w:space="0" w:color="auto"/>
        <w:left w:val="none" w:sz="0" w:space="0" w:color="auto"/>
        <w:bottom w:val="none" w:sz="0" w:space="0" w:color="auto"/>
        <w:right w:val="none" w:sz="0" w:space="0" w:color="auto"/>
      </w:divBdr>
    </w:div>
    <w:div w:id="255794131">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5256196">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93889744">
      <w:bodyDiv w:val="1"/>
      <w:marLeft w:val="0"/>
      <w:marRight w:val="0"/>
      <w:marTop w:val="0"/>
      <w:marBottom w:val="0"/>
      <w:divBdr>
        <w:top w:val="none" w:sz="0" w:space="0" w:color="auto"/>
        <w:left w:val="none" w:sz="0" w:space="0" w:color="auto"/>
        <w:bottom w:val="none" w:sz="0" w:space="0" w:color="auto"/>
        <w:right w:val="none" w:sz="0" w:space="0" w:color="auto"/>
      </w:divBdr>
    </w:div>
    <w:div w:id="414403839">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44731551">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19778454">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118572715">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49119529">
      <w:bodyDiv w:val="1"/>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
      </w:divsChild>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10344205">
      <w:bodyDiv w:val="1"/>
      <w:marLeft w:val="0"/>
      <w:marRight w:val="0"/>
      <w:marTop w:val="0"/>
      <w:marBottom w:val="0"/>
      <w:divBdr>
        <w:top w:val="none" w:sz="0" w:space="0" w:color="auto"/>
        <w:left w:val="none" w:sz="0" w:space="0" w:color="auto"/>
        <w:bottom w:val="none" w:sz="0" w:space="0" w:color="auto"/>
        <w:right w:val="none" w:sz="0" w:space="0" w:color="auto"/>
      </w:divBdr>
    </w:div>
    <w:div w:id="1450735184">
      <w:bodyDiv w:val="1"/>
      <w:marLeft w:val="0"/>
      <w:marRight w:val="0"/>
      <w:marTop w:val="0"/>
      <w:marBottom w:val="0"/>
      <w:divBdr>
        <w:top w:val="none" w:sz="0" w:space="0" w:color="auto"/>
        <w:left w:val="none" w:sz="0" w:space="0" w:color="auto"/>
        <w:bottom w:val="none" w:sz="0" w:space="0" w:color="auto"/>
        <w:right w:val="none" w:sz="0" w:space="0" w:color="auto"/>
      </w:divBdr>
    </w:div>
    <w:div w:id="1460807377">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87957187">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817720657">
      <w:bodyDiv w:val="1"/>
      <w:marLeft w:val="0"/>
      <w:marRight w:val="0"/>
      <w:marTop w:val="0"/>
      <w:marBottom w:val="0"/>
      <w:divBdr>
        <w:top w:val="none" w:sz="0" w:space="0" w:color="auto"/>
        <w:left w:val="none" w:sz="0" w:space="0" w:color="auto"/>
        <w:bottom w:val="none" w:sz="0" w:space="0" w:color="auto"/>
        <w:right w:val="none" w:sz="0" w:space="0" w:color="auto"/>
      </w:divBdr>
    </w:div>
    <w:div w:id="1833178079">
      <w:bodyDiv w:val="1"/>
      <w:marLeft w:val="0"/>
      <w:marRight w:val="0"/>
      <w:marTop w:val="0"/>
      <w:marBottom w:val="0"/>
      <w:divBdr>
        <w:top w:val="none" w:sz="0" w:space="0" w:color="auto"/>
        <w:left w:val="none" w:sz="0" w:space="0" w:color="auto"/>
        <w:bottom w:val="none" w:sz="0" w:space="0" w:color="auto"/>
        <w:right w:val="none" w:sz="0" w:space="0" w:color="auto"/>
      </w:divBdr>
    </w:div>
    <w:div w:id="1873224634">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06591408">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142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mailto:valuers@rkassociate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18854B7AC4A92ACABE308475A54B8"/>
        <w:category>
          <w:name w:val="General"/>
          <w:gallery w:val="placeholder"/>
        </w:category>
        <w:types>
          <w:type w:val="bbPlcHdr"/>
        </w:types>
        <w:behaviors>
          <w:behavior w:val="content"/>
        </w:behaviors>
        <w:guid w:val="{323BA259-B265-48DA-AD71-985283026206}"/>
      </w:docPartPr>
      <w:docPartBody>
        <w:p w:rsidR="009801A3" w:rsidRDefault="009801A3" w:rsidP="009801A3">
          <w:pPr>
            <w:pStyle w:val="82A18854B7AC4A92ACABE308475A54B8"/>
          </w:pPr>
          <w:r w:rsidRPr="00E76F52">
            <w:rPr>
              <w:rStyle w:val="PlaceholderText"/>
            </w:rPr>
            <w:t>Choose a building block.</w:t>
          </w:r>
        </w:p>
      </w:docPartBody>
    </w:docPart>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DB0AC37016804D7B9FE941869A36E3E1"/>
        <w:category>
          <w:name w:val="General"/>
          <w:gallery w:val="placeholder"/>
        </w:category>
        <w:types>
          <w:type w:val="bbPlcHdr"/>
        </w:types>
        <w:behaviors>
          <w:behavior w:val="content"/>
        </w:behaviors>
        <w:guid w:val="{D78CB55A-4C52-456A-B96B-65484064BFDD}"/>
      </w:docPartPr>
      <w:docPartBody>
        <w:p w:rsidR="009801A3" w:rsidRDefault="009801A3" w:rsidP="009801A3">
          <w:pPr>
            <w:pStyle w:val="DB0AC37016804D7B9FE941869A36E3E1"/>
          </w:pPr>
          <w:r w:rsidRPr="003E3D39">
            <w:rPr>
              <w:rStyle w:val="PlaceholderText"/>
            </w:rPr>
            <w:t>Choose an item.</w:t>
          </w:r>
        </w:p>
      </w:docPartBody>
    </w:docPart>
    <w:docPart>
      <w:docPartPr>
        <w:name w:val="9E0092C537CF4EAD9D9580E941FBCDED"/>
        <w:category>
          <w:name w:val="General"/>
          <w:gallery w:val="placeholder"/>
        </w:category>
        <w:types>
          <w:type w:val="bbPlcHdr"/>
        </w:types>
        <w:behaviors>
          <w:behavior w:val="content"/>
        </w:behaviors>
        <w:guid w:val="{3880E4E5-3E1E-42A0-97E0-1215E90B8F8D}"/>
      </w:docPartPr>
      <w:docPartBody>
        <w:p w:rsidR="00C76805" w:rsidRDefault="00C76805" w:rsidP="00C76805">
          <w:pPr>
            <w:pStyle w:val="9E0092C537CF4EAD9D9580E941FBCDED"/>
          </w:pPr>
          <w:r w:rsidRPr="00E76F52">
            <w:rPr>
              <w:rStyle w:val="PlaceholderText"/>
            </w:rPr>
            <w:t>Choose a building block.</w:t>
          </w:r>
        </w:p>
      </w:docPartBody>
    </w:docPart>
    <w:docPart>
      <w:docPartPr>
        <w:name w:val="571C6940C8B142B49DAA43402E142A84"/>
        <w:category>
          <w:name w:val="General"/>
          <w:gallery w:val="placeholder"/>
        </w:category>
        <w:types>
          <w:type w:val="bbPlcHdr"/>
        </w:types>
        <w:behaviors>
          <w:behavior w:val="content"/>
        </w:behaviors>
        <w:guid w:val="{1CB2DE6B-2B40-46B0-8069-24749CBDF5F3}"/>
      </w:docPartPr>
      <w:docPartBody>
        <w:p w:rsidR="00C76805" w:rsidRDefault="00C76805" w:rsidP="00C76805">
          <w:pPr>
            <w:pStyle w:val="571C6940C8B142B49DAA43402E142A84"/>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A3"/>
    <w:rsid w:val="000244F3"/>
    <w:rsid w:val="000C605B"/>
    <w:rsid w:val="001B3F71"/>
    <w:rsid w:val="00231594"/>
    <w:rsid w:val="00301596"/>
    <w:rsid w:val="00323CF1"/>
    <w:rsid w:val="003E794D"/>
    <w:rsid w:val="00503210"/>
    <w:rsid w:val="006E215F"/>
    <w:rsid w:val="009801A3"/>
    <w:rsid w:val="009A3A50"/>
    <w:rsid w:val="00AE0AD5"/>
    <w:rsid w:val="00B116B0"/>
    <w:rsid w:val="00B74E81"/>
    <w:rsid w:val="00C76805"/>
    <w:rsid w:val="00C83B4F"/>
    <w:rsid w:val="00E32BE5"/>
    <w:rsid w:val="00E51145"/>
    <w:rsid w:val="00F019EC"/>
    <w:rsid w:val="00F36E92"/>
    <w:rsid w:val="00F92D33"/>
    <w:rsid w:val="00FD3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CF1"/>
    <w:rPr>
      <w:color w:val="808080"/>
    </w:rPr>
  </w:style>
  <w:style w:type="paragraph" w:customStyle="1" w:styleId="82A18854B7AC4A92ACABE308475A54B8">
    <w:name w:val="82A18854B7AC4A92ACABE308475A54B8"/>
    <w:rsid w:val="009801A3"/>
  </w:style>
  <w:style w:type="paragraph" w:customStyle="1" w:styleId="35136785C9ED4DD5A88C47EE69E3505C">
    <w:name w:val="35136785C9ED4DD5A88C47EE69E3505C"/>
    <w:rsid w:val="009801A3"/>
  </w:style>
  <w:style w:type="paragraph" w:customStyle="1" w:styleId="DB0AC37016804D7B9FE941869A36E3E1">
    <w:name w:val="DB0AC37016804D7B9FE941869A36E3E1"/>
    <w:rsid w:val="009801A3"/>
  </w:style>
  <w:style w:type="paragraph" w:customStyle="1" w:styleId="9E0092C537CF4EAD9D9580E941FBCDED">
    <w:name w:val="9E0092C537CF4EAD9D9580E941FBCDED"/>
    <w:rsid w:val="00C76805"/>
  </w:style>
  <w:style w:type="paragraph" w:customStyle="1" w:styleId="0B2E0386F2D24FDF8ADD11D6BC0391F6">
    <w:name w:val="0B2E0386F2D24FDF8ADD11D6BC0391F6"/>
    <w:rsid w:val="00C76805"/>
  </w:style>
  <w:style w:type="paragraph" w:customStyle="1" w:styleId="571C6940C8B142B49DAA43402E142A84">
    <w:name w:val="571C6940C8B142B49DAA43402E142A84"/>
    <w:rsid w:val="00C76805"/>
  </w:style>
  <w:style w:type="paragraph" w:customStyle="1" w:styleId="8D1D6997A0E14753933595223930B409">
    <w:name w:val="8D1D6997A0E14753933595223930B409"/>
    <w:rsid w:val="00323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4456-F5C4-4B56-AC8C-FDC55370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10610</TotalTime>
  <Pages>1</Pages>
  <Words>12979</Words>
  <Characters>73983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M/S ATIBIR INDUSTRIES COMPANY LIMITED</dc:subject>
  <dc:creator>Saransh</dc:creator>
  <cp:lastModifiedBy>Gaurav Kumar</cp:lastModifiedBy>
  <cp:revision>125</cp:revision>
  <cp:lastPrinted>2022-06-10T06:57:00Z</cp:lastPrinted>
  <dcterms:created xsi:type="dcterms:W3CDTF">2019-11-11T12:45:00Z</dcterms:created>
  <dcterms:modified xsi:type="dcterms:W3CDTF">2022-06-10T06:57:00Z</dcterms:modified>
</cp:coreProperties>
</file>