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588E2" w14:textId="77777777" w:rsidR="00E11206" w:rsidRPr="005C6FC8" w:rsidRDefault="00E11206" w:rsidP="00E11206">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1D01177A" w14:textId="77777777" w:rsidR="00E11206" w:rsidRPr="005C6FC8" w:rsidRDefault="00E11206" w:rsidP="00E11206">
      <w:pPr>
        <w:rPr>
          <w:rFonts w:ascii="Arial" w:hAnsi="Arial" w:cs="Arial"/>
          <w:b/>
        </w:rPr>
      </w:pPr>
      <w:r w:rsidRPr="005C6FC8">
        <w:rPr>
          <w:rFonts w:ascii="Arial" w:hAnsi="Arial" w:cs="Arial"/>
          <w:b/>
        </w:rPr>
        <w:tab/>
      </w:r>
      <w:r w:rsidRPr="005C6FC8">
        <w:rPr>
          <w:rFonts w:ascii="Arial" w:hAnsi="Arial" w:cs="Arial"/>
          <w:b/>
        </w:rPr>
        <w:tab/>
      </w:r>
    </w:p>
    <w:p w14:paraId="4DEE60D6" w14:textId="1706F0D1" w:rsidR="00E11206" w:rsidRPr="005C6FC8" w:rsidRDefault="00E11206" w:rsidP="00E11206">
      <w:pPr>
        <w:spacing w:line="360" w:lineRule="auto"/>
        <w:rPr>
          <w:b/>
        </w:rPr>
      </w:pPr>
      <w:r w:rsidRPr="0085415D">
        <w:rPr>
          <w:rFonts w:ascii="Arial" w:hAnsi="Arial" w:cs="Arial"/>
          <w:b/>
        </w:rPr>
        <w:t xml:space="preserve">File No.: </w:t>
      </w:r>
      <w:r w:rsidR="00404154">
        <w:rPr>
          <w:rFonts w:ascii="Arial" w:hAnsi="Arial" w:cs="Arial"/>
          <w:b/>
        </w:rPr>
        <w:t>VIS</w:t>
      </w:r>
      <w:r w:rsidR="00A6087D">
        <w:rPr>
          <w:rFonts w:ascii="Arial" w:hAnsi="Arial" w:cs="Arial"/>
          <w:b/>
        </w:rPr>
        <w:t xml:space="preserve"> </w:t>
      </w:r>
      <w:r w:rsidR="006656C3">
        <w:rPr>
          <w:rFonts w:ascii="Arial" w:hAnsi="Arial" w:cs="Arial"/>
          <w:b/>
        </w:rPr>
        <w:t>(2022-23)-PL067-Q010-057-091</w:t>
      </w:r>
      <w:r w:rsidRPr="005C6FC8">
        <w:rPr>
          <w:rFonts w:ascii="Arial" w:hAnsi="Arial" w:cs="Arial"/>
          <w:b/>
        </w:rPr>
        <w:t xml:space="preserve">          </w:t>
      </w:r>
      <w:r w:rsidRPr="005C6FC8">
        <w:rPr>
          <w:rFonts w:ascii="Arial" w:hAnsi="Arial" w:cs="Arial"/>
          <w:b/>
        </w:rPr>
        <w:tab/>
        <w:t xml:space="preserve">                 </w:t>
      </w:r>
      <w:r w:rsidR="006656C3">
        <w:rPr>
          <w:rFonts w:ascii="Arial" w:hAnsi="Arial" w:cs="Arial"/>
          <w:b/>
        </w:rPr>
        <w:t xml:space="preserve">    </w:t>
      </w:r>
      <w:r w:rsidRPr="005C6FC8">
        <w:rPr>
          <w:rFonts w:ascii="Arial" w:hAnsi="Arial" w:cs="Arial"/>
          <w:b/>
        </w:rPr>
        <w:t xml:space="preserve">Dated: </w:t>
      </w:r>
      <w:sdt>
        <w:sdtPr>
          <w:rPr>
            <w:rFonts w:ascii="Arial" w:hAnsi="Arial" w:cs="Arial"/>
            <w:b/>
          </w:rPr>
          <w:id w:val="2011871766"/>
          <w:placeholder>
            <w:docPart w:val="35136785C9ED4DD5A88C47EE69E3505C"/>
          </w:placeholder>
          <w:date w:fullDate="2022-05-25T00:00:00Z">
            <w:dateFormat w:val="dd.MM.yyyy"/>
            <w:lid w:val="en-IN"/>
            <w:storeMappedDataAs w:val="dateTime"/>
            <w:calendar w:val="gregorian"/>
          </w:date>
        </w:sdtPr>
        <w:sdtEndPr/>
        <w:sdtContent>
          <w:r w:rsidR="007A445E" w:rsidRPr="00A6087D">
            <w:rPr>
              <w:rFonts w:ascii="Arial" w:hAnsi="Arial" w:cs="Arial"/>
              <w:b/>
              <w:lang w:val="en-IN"/>
            </w:rPr>
            <w:t>2</w:t>
          </w:r>
          <w:r w:rsidR="006656C3" w:rsidRPr="00A6087D">
            <w:rPr>
              <w:rFonts w:ascii="Arial" w:hAnsi="Arial" w:cs="Arial"/>
              <w:b/>
              <w:lang w:val="en-IN"/>
            </w:rPr>
            <w:t>5</w:t>
          </w:r>
          <w:r w:rsidR="007A445E" w:rsidRPr="00A6087D">
            <w:rPr>
              <w:rFonts w:ascii="Arial" w:hAnsi="Arial" w:cs="Arial"/>
              <w:b/>
              <w:lang w:val="en-IN"/>
            </w:rPr>
            <w:t>.0</w:t>
          </w:r>
          <w:r w:rsidR="006656C3" w:rsidRPr="00A6087D">
            <w:rPr>
              <w:rFonts w:ascii="Arial" w:hAnsi="Arial" w:cs="Arial"/>
              <w:b/>
              <w:lang w:val="en-IN"/>
            </w:rPr>
            <w:t>5</w:t>
          </w:r>
          <w:r w:rsidR="007A445E" w:rsidRPr="00A6087D">
            <w:rPr>
              <w:rFonts w:ascii="Arial" w:hAnsi="Arial" w:cs="Arial"/>
              <w:b/>
              <w:lang w:val="en-IN"/>
            </w:rPr>
            <w:t>.202</w:t>
          </w:r>
          <w:r w:rsidR="006656C3" w:rsidRPr="00A6087D">
            <w:rPr>
              <w:rFonts w:ascii="Arial" w:hAnsi="Arial" w:cs="Arial"/>
              <w:b/>
              <w:lang w:val="en-IN"/>
            </w:rPr>
            <w:t>2</w:t>
          </w:r>
        </w:sdtContent>
      </w:sdt>
    </w:p>
    <w:p w14:paraId="493502AA" w14:textId="77777777" w:rsidR="00A6087D" w:rsidRDefault="00A6087D" w:rsidP="00E11206">
      <w:pPr>
        <w:jc w:val="center"/>
        <w:rPr>
          <w:rFonts w:ascii="Arial" w:hAnsi="Arial" w:cs="Arial"/>
          <w:b/>
          <w:sz w:val="48"/>
        </w:rPr>
      </w:pPr>
    </w:p>
    <w:p w14:paraId="4D05D073" w14:textId="0051479D" w:rsidR="00E11206" w:rsidRPr="005C6FC8" w:rsidRDefault="00E11206" w:rsidP="00E11206">
      <w:pPr>
        <w:jc w:val="center"/>
        <w:rPr>
          <w:rFonts w:ascii="Arial" w:hAnsi="Arial" w:cs="Arial"/>
          <w:b/>
        </w:rPr>
      </w:pPr>
      <w:r w:rsidRPr="005C6FC8">
        <w:rPr>
          <w:rFonts w:ascii="Arial" w:hAnsi="Arial" w:cs="Arial"/>
          <w:b/>
          <w:sz w:val="48"/>
        </w:rPr>
        <w:t>ENTERPRISE VALUATION REPORT</w:t>
      </w:r>
    </w:p>
    <w:p w14:paraId="4AF95EDE" w14:textId="77777777" w:rsidR="00522B9E" w:rsidRDefault="00522B9E" w:rsidP="00E11206">
      <w:pPr>
        <w:jc w:val="center"/>
        <w:outlineLvl w:val="0"/>
        <w:rPr>
          <w:rFonts w:ascii="Arial" w:hAnsi="Arial" w:cs="Arial"/>
          <w:b/>
        </w:rPr>
      </w:pPr>
    </w:p>
    <w:p w14:paraId="731ABC64" w14:textId="5BB955F2" w:rsidR="00E11206" w:rsidRDefault="00E11206" w:rsidP="00E11206">
      <w:pPr>
        <w:jc w:val="center"/>
        <w:outlineLvl w:val="0"/>
        <w:rPr>
          <w:rFonts w:ascii="Arial" w:hAnsi="Arial" w:cs="Arial"/>
          <w:b/>
        </w:rPr>
      </w:pPr>
      <w:r w:rsidRPr="005C6FC8">
        <w:rPr>
          <w:rFonts w:ascii="Arial" w:hAnsi="Arial" w:cs="Arial"/>
          <w:b/>
        </w:rPr>
        <w:t>OF</w:t>
      </w:r>
    </w:p>
    <w:p w14:paraId="702302F2" w14:textId="77777777" w:rsidR="00522B9E" w:rsidRPr="005C6FC8" w:rsidRDefault="00522B9E" w:rsidP="00E11206">
      <w:pPr>
        <w:jc w:val="center"/>
        <w:outlineLvl w:val="0"/>
        <w:rPr>
          <w:rFonts w:ascii="Arial" w:hAnsi="Arial" w:cs="Arial"/>
          <w:b/>
        </w:rPr>
      </w:pPr>
    </w:p>
    <w:p w14:paraId="3AF4E512" w14:textId="054750D8" w:rsidR="005C6FC8" w:rsidRDefault="00A6087D" w:rsidP="00B30AA8">
      <w:pPr>
        <w:spacing w:after="0" w:line="360" w:lineRule="auto"/>
        <w:jc w:val="center"/>
        <w:outlineLvl w:val="0"/>
        <w:rPr>
          <w:rFonts w:ascii="Arial" w:hAnsi="Arial" w:cs="Arial"/>
          <w:b/>
          <w:sz w:val="36"/>
        </w:rPr>
      </w:pPr>
      <w:r w:rsidRPr="00A6087D">
        <w:rPr>
          <w:rFonts w:ascii="Arial" w:hAnsi="Arial" w:cs="Arial"/>
          <w:b/>
          <w:sz w:val="36"/>
        </w:rPr>
        <w:t xml:space="preserve">M/S SUPREME INFRASTRUCTURE </w:t>
      </w:r>
      <w:r w:rsidR="00FB3F24">
        <w:rPr>
          <w:rFonts w:ascii="Arial" w:hAnsi="Arial" w:cs="Arial"/>
          <w:b/>
          <w:sz w:val="36"/>
        </w:rPr>
        <w:t>INDIA</w:t>
      </w:r>
      <w:r w:rsidRPr="00A6087D">
        <w:rPr>
          <w:rFonts w:ascii="Arial" w:hAnsi="Arial" w:cs="Arial"/>
          <w:b/>
          <w:sz w:val="36"/>
        </w:rPr>
        <w:t xml:space="preserve"> LTD.</w:t>
      </w:r>
    </w:p>
    <w:p w14:paraId="650B8AF2" w14:textId="7173802A" w:rsidR="00A6087D" w:rsidRPr="00A6087D" w:rsidRDefault="00A6087D" w:rsidP="00B30AA8">
      <w:pPr>
        <w:spacing w:after="0" w:line="360" w:lineRule="auto"/>
        <w:jc w:val="center"/>
        <w:outlineLvl w:val="0"/>
        <w:rPr>
          <w:rFonts w:ascii="Arial" w:hAnsi="Arial" w:cs="Arial"/>
          <w:b/>
          <w:sz w:val="36"/>
        </w:rPr>
      </w:pPr>
      <w:r>
        <w:rPr>
          <w:rFonts w:ascii="Arial" w:hAnsi="Arial" w:cs="Arial"/>
          <w:b/>
          <w:sz w:val="36"/>
        </w:rPr>
        <w:t>(CONSTRUCTION &amp; CONTRACTING-</w:t>
      </w:r>
      <w:r w:rsidRPr="00A6087D">
        <w:rPr>
          <w:rFonts w:ascii="Arial" w:hAnsi="Arial" w:cs="Arial"/>
          <w:b/>
          <w:sz w:val="36"/>
        </w:rPr>
        <w:t xml:space="preserve"> </w:t>
      </w:r>
      <w:r>
        <w:rPr>
          <w:rFonts w:ascii="Arial" w:hAnsi="Arial" w:cs="Arial"/>
          <w:b/>
          <w:sz w:val="36"/>
        </w:rPr>
        <w:t>CIVIL)</w:t>
      </w:r>
    </w:p>
    <w:p w14:paraId="2801F926" w14:textId="1BAD4878" w:rsidR="00A6087D" w:rsidRDefault="00A6087D" w:rsidP="00E11206">
      <w:pPr>
        <w:spacing w:line="360" w:lineRule="auto"/>
        <w:jc w:val="center"/>
        <w:outlineLvl w:val="0"/>
        <w:rPr>
          <w:rFonts w:ascii="Arial" w:hAnsi="Arial" w:cs="Arial"/>
          <w:b/>
        </w:rPr>
      </w:pPr>
    </w:p>
    <w:p w14:paraId="61C1E1B5" w14:textId="77777777" w:rsidR="00522B9E" w:rsidRDefault="00522B9E" w:rsidP="00E11206">
      <w:pPr>
        <w:spacing w:line="360" w:lineRule="auto"/>
        <w:jc w:val="center"/>
        <w:outlineLvl w:val="0"/>
        <w:rPr>
          <w:rFonts w:ascii="Arial" w:hAnsi="Arial" w:cs="Arial"/>
          <w:b/>
        </w:rPr>
      </w:pPr>
    </w:p>
    <w:p w14:paraId="6004AACB" w14:textId="7708CF34" w:rsidR="00E11206" w:rsidRPr="00046FF5" w:rsidRDefault="00E11206" w:rsidP="00E11206">
      <w:pPr>
        <w:spacing w:line="360" w:lineRule="auto"/>
        <w:jc w:val="center"/>
        <w:outlineLvl w:val="0"/>
        <w:rPr>
          <w:rFonts w:ascii="Arial" w:hAnsi="Arial" w:cs="Arial"/>
          <w:b/>
        </w:rPr>
      </w:pPr>
      <w:r w:rsidRPr="00046FF5">
        <w:rPr>
          <w:rFonts w:ascii="Arial" w:hAnsi="Arial" w:cs="Arial"/>
          <w:b/>
        </w:rPr>
        <w:t>SITUATED AT</w:t>
      </w:r>
    </w:p>
    <w:sdt>
      <w:sdtPr>
        <w:rPr>
          <w:rFonts w:ascii="Arial" w:hAnsi="Arial" w:cs="Arial"/>
          <w:b/>
          <w:highlight w:val="yellow"/>
        </w:rPr>
        <w:id w:val="790939258"/>
        <w:placeholder>
          <w:docPart w:val="82A18854B7AC4A92ACABE308475A54B8"/>
        </w:placeholder>
        <w:docPartList>
          <w:docPartGallery w:val="Quick Parts"/>
        </w:docPartList>
      </w:sdtPr>
      <w:sdtEndPr/>
      <w:sdtContent>
        <w:sdt>
          <w:sdtPr>
            <w:rPr>
              <w:rFonts w:ascii="Arial" w:hAnsi="Arial" w:cs="Arial"/>
              <w:b/>
            </w:rPr>
            <w:id w:val="697897886"/>
            <w:placeholder>
              <w:docPart w:val="9E0092C537CF4EAD9D9580E941FBCDED"/>
            </w:placeholder>
            <w:docPartList>
              <w:docPartGallery w:val="Quick Parts"/>
            </w:docPartList>
          </w:sdtPr>
          <w:sdtEndPr/>
          <w:sdtContent>
            <w:p w14:paraId="2E1923FC" w14:textId="1E5E1EFF" w:rsidR="00E11206" w:rsidRPr="00046FF5" w:rsidRDefault="00046FF5" w:rsidP="00046FF5">
              <w:pPr>
                <w:spacing w:line="360" w:lineRule="auto"/>
                <w:jc w:val="center"/>
                <w:rPr>
                  <w:rFonts w:ascii="Arial" w:hAnsi="Arial" w:cs="Arial"/>
                  <w:b/>
                  <w:sz w:val="28"/>
                </w:rPr>
              </w:pPr>
              <w:r w:rsidRPr="00046FF5">
                <w:rPr>
                  <w:rFonts w:ascii="Arial" w:hAnsi="Arial" w:cs="Arial"/>
                  <w:b/>
                  <w:sz w:val="28"/>
                </w:rPr>
                <w:t>SUPREME HOUSE, PLOT NO 94/C, PRATAP GAD, OPP.</w:t>
              </w:r>
              <w:r w:rsidR="00274DF3">
                <w:rPr>
                  <w:rFonts w:ascii="Arial" w:hAnsi="Arial" w:cs="Arial"/>
                  <w:b/>
                  <w:sz w:val="28"/>
                </w:rPr>
                <w:t xml:space="preserve"> </w:t>
              </w:r>
              <w:r w:rsidRPr="00046FF5">
                <w:rPr>
                  <w:rFonts w:ascii="Arial" w:hAnsi="Arial" w:cs="Arial"/>
                  <w:b/>
                  <w:sz w:val="28"/>
                </w:rPr>
                <w:t>IIT MAIN GATE, POWAI, MUMBAI - 400076, MAHARASHTRA</w:t>
              </w:r>
            </w:p>
          </w:sdtContent>
        </w:sdt>
      </w:sdtContent>
    </w:sdt>
    <w:p w14:paraId="7C60F300" w14:textId="0A34FC8C" w:rsidR="00A6087D" w:rsidRDefault="00A6087D" w:rsidP="00BA3E00">
      <w:pPr>
        <w:tabs>
          <w:tab w:val="left" w:pos="8190"/>
        </w:tabs>
        <w:spacing w:line="360" w:lineRule="auto"/>
        <w:jc w:val="center"/>
        <w:outlineLvl w:val="0"/>
        <w:rPr>
          <w:rFonts w:ascii="Arial" w:hAnsi="Arial" w:cs="Arial"/>
          <w:b/>
          <w:highlight w:val="yellow"/>
        </w:rPr>
      </w:pPr>
    </w:p>
    <w:p w14:paraId="2DC93970" w14:textId="77777777" w:rsidR="00522B9E" w:rsidRDefault="00522B9E" w:rsidP="00BA3E00">
      <w:pPr>
        <w:tabs>
          <w:tab w:val="left" w:pos="8190"/>
        </w:tabs>
        <w:spacing w:line="360" w:lineRule="auto"/>
        <w:jc w:val="center"/>
        <w:outlineLvl w:val="0"/>
        <w:rPr>
          <w:rFonts w:ascii="Arial" w:hAnsi="Arial" w:cs="Arial"/>
          <w:b/>
          <w:highlight w:val="yellow"/>
        </w:rPr>
      </w:pPr>
    </w:p>
    <w:p w14:paraId="75344E60" w14:textId="04E2659D" w:rsidR="00E11206" w:rsidRPr="00046FF5" w:rsidRDefault="00E11206" w:rsidP="00BA3E00">
      <w:pPr>
        <w:tabs>
          <w:tab w:val="left" w:pos="8190"/>
        </w:tabs>
        <w:spacing w:line="360" w:lineRule="auto"/>
        <w:jc w:val="center"/>
        <w:outlineLvl w:val="0"/>
        <w:rPr>
          <w:rFonts w:ascii="Arial" w:hAnsi="Arial" w:cs="Arial"/>
          <w:b/>
        </w:rPr>
      </w:pPr>
      <w:r w:rsidRPr="00046FF5">
        <w:rPr>
          <w:rFonts w:ascii="Arial" w:hAnsi="Arial" w:cs="Arial"/>
          <w:b/>
        </w:rPr>
        <w:t>REPORT PREPARED FOR</w:t>
      </w:r>
    </w:p>
    <w:p w14:paraId="72AFB301" w14:textId="3748D64A" w:rsidR="005C6FC8" w:rsidRDefault="003B565A" w:rsidP="005C6FC8">
      <w:pPr>
        <w:spacing w:line="360" w:lineRule="auto"/>
        <w:jc w:val="center"/>
        <w:rPr>
          <w:rFonts w:ascii="Arial" w:hAnsi="Arial" w:cs="Arial"/>
          <w:b/>
        </w:rPr>
      </w:pPr>
      <w:r w:rsidRPr="00184CC3">
        <w:rPr>
          <w:rFonts w:ascii="Arial" w:hAnsi="Arial" w:cs="Arial"/>
          <w:b/>
        </w:rPr>
        <w:t>STATE BANK OF INDIA, SARG, CORPORATE CENTER. 21</w:t>
      </w:r>
      <w:r w:rsidRPr="00184CC3">
        <w:rPr>
          <w:rFonts w:ascii="Arial" w:hAnsi="Arial" w:cs="Arial"/>
          <w:b/>
          <w:vertAlign w:val="superscript"/>
        </w:rPr>
        <w:t>ST</w:t>
      </w:r>
      <w:r w:rsidRPr="00184CC3">
        <w:rPr>
          <w:rFonts w:ascii="Arial" w:hAnsi="Arial" w:cs="Arial"/>
          <w:b/>
        </w:rPr>
        <w:t xml:space="preserve"> FLOOR, MAKER TOWER E, CUFFE PARADE, MUMBAI-400005</w:t>
      </w:r>
    </w:p>
    <w:p w14:paraId="01D86D2B" w14:textId="77777777" w:rsidR="00DE5AA9" w:rsidRDefault="00DE5AA9" w:rsidP="005C6FC8">
      <w:pPr>
        <w:spacing w:line="360" w:lineRule="auto"/>
        <w:jc w:val="center"/>
        <w:rPr>
          <w:rFonts w:ascii="Arial" w:hAnsi="Arial" w:cs="Arial"/>
          <w:b/>
        </w:rPr>
      </w:pPr>
    </w:p>
    <w:p w14:paraId="59733090"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331AE040" w14:textId="66E0C776" w:rsidR="00E11206" w:rsidRDefault="00E11206" w:rsidP="00B30AA8">
      <w:pPr>
        <w:spacing w:after="0" w:line="480" w:lineRule="auto"/>
        <w:jc w:val="center"/>
        <w:rPr>
          <w:rFonts w:ascii="Arial" w:hAnsi="Arial" w:cs="Arial"/>
          <w:b/>
          <w:i/>
          <w:sz w:val="20"/>
          <w:szCs w:val="16"/>
        </w:rPr>
      </w:pPr>
      <w:r w:rsidRPr="005C6FC8">
        <w:rPr>
          <w:rFonts w:ascii="Arial" w:hAnsi="Arial" w:cs="Arial"/>
          <w:b/>
          <w:i/>
          <w:sz w:val="20"/>
          <w:szCs w:val="16"/>
        </w:rPr>
        <w:t xml:space="preserve"> at valuers@rkassociates.org. We will appreciate your feedback in order to improve our services.</w:t>
      </w:r>
    </w:p>
    <w:p w14:paraId="5850E697" w14:textId="77777777" w:rsidR="00DE5AA9" w:rsidRPr="005C6FC8" w:rsidRDefault="00DE5AA9" w:rsidP="00B30AA8">
      <w:pPr>
        <w:spacing w:after="0" w:line="480" w:lineRule="auto"/>
        <w:jc w:val="center"/>
        <w:rPr>
          <w:rFonts w:ascii="Arial" w:hAnsi="Arial" w:cs="Arial"/>
          <w:b/>
          <w:i/>
          <w:sz w:val="20"/>
          <w:szCs w:val="16"/>
        </w:rPr>
      </w:pPr>
    </w:p>
    <w:p w14:paraId="2919CC38" w14:textId="77777777" w:rsidR="00E11206" w:rsidRPr="005C6FC8" w:rsidRDefault="00E11206" w:rsidP="00B30AA8">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5DBC596F" w14:textId="77777777" w:rsidR="00E11206" w:rsidRPr="005C6FC8" w:rsidRDefault="00E11206" w:rsidP="00E11206">
      <w:pPr>
        <w:tabs>
          <w:tab w:val="left" w:pos="360"/>
        </w:tabs>
        <w:spacing w:line="360" w:lineRule="auto"/>
        <w:jc w:val="center"/>
        <w:rPr>
          <w:rFonts w:ascii="Arial" w:hAnsi="Arial" w:cs="Arial"/>
          <w:b/>
          <w:sz w:val="22"/>
          <w:szCs w:val="22"/>
          <w:highlight w:val="yellow"/>
          <w:u w:val="single"/>
        </w:rPr>
        <w:sectPr w:rsidR="00E11206" w:rsidRPr="005C6FC8" w:rsidSect="00522B9E">
          <w:headerReference w:type="default" r:id="rId8"/>
          <w:footerReference w:type="even" r:id="rId9"/>
          <w:footerReference w:type="default" r:id="rId10"/>
          <w:footerReference w:type="first" r:id="rId11"/>
          <w:pgSz w:w="11909" w:h="16834"/>
          <w:pgMar w:top="1440" w:right="994" w:bottom="1560" w:left="1260" w:header="576" w:footer="720" w:gutter="0"/>
          <w:pgNumType w:start="1"/>
          <w:cols w:space="720"/>
          <w:titlePg/>
          <w:docGrid w:linePitch="360"/>
        </w:sectPr>
      </w:pPr>
    </w:p>
    <w:p w14:paraId="6CF09D08" w14:textId="77777777" w:rsidR="00710A81" w:rsidRDefault="00710A81" w:rsidP="0012054A">
      <w:pPr>
        <w:tabs>
          <w:tab w:val="left" w:pos="0"/>
        </w:tabs>
        <w:spacing w:line="360" w:lineRule="auto"/>
        <w:ind w:right="545"/>
        <w:jc w:val="center"/>
        <w:rPr>
          <w:rFonts w:ascii="Arial" w:hAnsi="Arial" w:cs="Arial"/>
          <w:b/>
          <w:szCs w:val="22"/>
          <w:u w:val="single"/>
        </w:rPr>
      </w:pPr>
      <w:r>
        <w:rPr>
          <w:rFonts w:ascii="Arial" w:hAnsi="Arial" w:cs="Arial"/>
          <w:b/>
          <w:szCs w:val="22"/>
          <w:u w:val="single"/>
        </w:rPr>
        <w:lastRenderedPageBreak/>
        <w:t>IMPORTANT NOTICE</w:t>
      </w:r>
    </w:p>
    <w:p w14:paraId="65C51E96" w14:textId="77777777" w:rsidR="00710A81" w:rsidRDefault="00710A81" w:rsidP="0012054A">
      <w:pPr>
        <w:tabs>
          <w:tab w:val="left" w:pos="0"/>
        </w:tabs>
        <w:spacing w:line="360" w:lineRule="auto"/>
        <w:ind w:right="545"/>
        <w:jc w:val="center"/>
        <w:rPr>
          <w:rFonts w:ascii="Arial" w:hAnsi="Arial" w:cs="Arial"/>
          <w:b/>
          <w:i/>
          <w:sz w:val="22"/>
          <w:szCs w:val="22"/>
        </w:rPr>
      </w:pPr>
    </w:p>
    <w:p w14:paraId="563342DF" w14:textId="77777777" w:rsidR="00710A81" w:rsidRDefault="00710A81" w:rsidP="0012054A">
      <w:pPr>
        <w:tabs>
          <w:tab w:val="left" w:pos="426"/>
        </w:tabs>
        <w:spacing w:line="360" w:lineRule="auto"/>
        <w:ind w:left="426" w:right="545"/>
        <w:jc w:val="center"/>
        <w:rPr>
          <w:rFonts w:ascii="Arial" w:hAnsi="Arial" w:cs="Arial"/>
          <w:i/>
          <w:sz w:val="22"/>
          <w:szCs w:val="22"/>
        </w:rPr>
      </w:pPr>
      <w:r>
        <w:rPr>
          <w:rFonts w:ascii="Arial" w:hAnsi="Arial" w:cs="Arial"/>
          <w:b/>
          <w:i/>
          <w:sz w:val="22"/>
          <w:szCs w:val="22"/>
          <w:u w:val="single"/>
        </w:rPr>
        <w:t>COPYRIGHT FORMAT</w:t>
      </w:r>
      <w:r>
        <w:rPr>
          <w:rFonts w:ascii="Arial" w:hAnsi="Arial" w:cs="Arial"/>
          <w:b/>
          <w:i/>
          <w:sz w:val="22"/>
          <w:szCs w:val="22"/>
        </w:rPr>
        <w:t>:</w:t>
      </w:r>
      <w:r>
        <w:rPr>
          <w:rFonts w:ascii="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079951D0" w14:textId="77777777" w:rsidR="00710A81" w:rsidRDefault="00710A81" w:rsidP="0012054A">
      <w:pPr>
        <w:tabs>
          <w:tab w:val="left" w:pos="426"/>
        </w:tabs>
        <w:spacing w:line="360" w:lineRule="auto"/>
        <w:ind w:left="426" w:right="545"/>
        <w:jc w:val="center"/>
        <w:rPr>
          <w:rFonts w:ascii="Arial" w:hAnsi="Arial" w:cs="Arial"/>
          <w:i/>
          <w:sz w:val="22"/>
          <w:szCs w:val="22"/>
        </w:rPr>
      </w:pPr>
      <w:r>
        <w:rPr>
          <w:rFonts w:ascii="Arial" w:hAnsi="Arial" w:cs="Arial"/>
          <w:i/>
          <w:sz w:val="22"/>
          <w:szCs w:val="22"/>
        </w:rPr>
        <w:t xml:space="preserve">This report is intended for the sole use of the intended recipient/s and contains material that is </w:t>
      </w:r>
      <w:r>
        <w:rPr>
          <w:rFonts w:ascii="Arial" w:hAnsi="Arial" w:cs="Arial"/>
          <w:b/>
          <w:i/>
          <w:sz w:val="22"/>
          <w:szCs w:val="22"/>
        </w:rPr>
        <w:t>STRICTLY CONFIDENTIAL AND PRIVATE.</w:t>
      </w:r>
    </w:p>
    <w:p w14:paraId="1FE44226" w14:textId="77777777" w:rsidR="00710A81" w:rsidRDefault="00710A81" w:rsidP="0012054A">
      <w:pPr>
        <w:tabs>
          <w:tab w:val="left" w:pos="426"/>
        </w:tabs>
        <w:spacing w:line="360" w:lineRule="auto"/>
        <w:ind w:right="545"/>
        <w:jc w:val="center"/>
        <w:rPr>
          <w:rFonts w:ascii="Arial" w:hAnsi="Arial" w:cs="Arial"/>
          <w:i/>
          <w:sz w:val="22"/>
          <w:szCs w:val="22"/>
        </w:rPr>
      </w:pPr>
    </w:p>
    <w:p w14:paraId="12CA7E61" w14:textId="507CEB08" w:rsidR="00710A81" w:rsidRDefault="00710A81" w:rsidP="0012054A">
      <w:pPr>
        <w:tabs>
          <w:tab w:val="left" w:pos="426"/>
        </w:tabs>
        <w:spacing w:line="360" w:lineRule="auto"/>
        <w:ind w:left="426" w:right="545"/>
        <w:jc w:val="center"/>
        <w:rPr>
          <w:rFonts w:ascii="Arial" w:hAnsi="Arial" w:cs="Arial"/>
          <w:i/>
          <w:sz w:val="22"/>
          <w:szCs w:val="22"/>
        </w:rPr>
      </w:pPr>
      <w:r>
        <w:rPr>
          <w:rFonts w:ascii="Arial" w:hAnsi="Arial" w:cs="Arial"/>
          <w:b/>
          <w:i/>
          <w:sz w:val="22"/>
          <w:szCs w:val="22"/>
          <w:u w:val="single"/>
        </w:rPr>
        <w:t>DEFECT LIABILITY PERIOD</w:t>
      </w:r>
      <w:r>
        <w:rPr>
          <w:rFonts w:ascii="Arial" w:hAnsi="Arial" w:cs="Arial"/>
          <w:b/>
          <w:i/>
          <w:sz w:val="22"/>
          <w:szCs w:val="22"/>
        </w:rPr>
        <w:t>:</w:t>
      </w:r>
      <w:r>
        <w:rPr>
          <w:rFonts w:ascii="Arial" w:hAnsi="Arial" w:cs="Arial"/>
          <w:i/>
          <w:sz w:val="22"/>
          <w:szCs w:val="22"/>
        </w:rPr>
        <w:t xml:space="preserve"> </w:t>
      </w:r>
      <w:bookmarkStart w:id="0" w:name="_Hlk38912989"/>
      <w:r>
        <w:rPr>
          <w:rFonts w:ascii="Arial" w:hAnsi="Arial" w:cs="Arial"/>
          <w:i/>
          <w:sz w:val="22"/>
          <w:szCs w:val="22"/>
        </w:rPr>
        <w:t>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bookmarkEnd w:id="0"/>
    </w:p>
    <w:p w14:paraId="41EF2D08" w14:textId="77777777" w:rsidR="00710A81" w:rsidRDefault="00710A81" w:rsidP="0012054A">
      <w:pPr>
        <w:tabs>
          <w:tab w:val="left" w:pos="426"/>
        </w:tabs>
        <w:spacing w:line="360" w:lineRule="auto"/>
        <w:ind w:right="545"/>
        <w:jc w:val="center"/>
        <w:rPr>
          <w:rFonts w:ascii="Arial" w:hAnsi="Arial" w:cs="Arial"/>
          <w:b/>
          <w:sz w:val="22"/>
          <w:szCs w:val="22"/>
          <w:u w:val="single"/>
        </w:rPr>
      </w:pPr>
    </w:p>
    <w:p w14:paraId="0F9F5C28" w14:textId="72267AE5" w:rsidR="00710A81" w:rsidRDefault="00710A81" w:rsidP="0012054A">
      <w:pPr>
        <w:tabs>
          <w:tab w:val="left" w:pos="426"/>
        </w:tabs>
        <w:spacing w:line="360" w:lineRule="auto"/>
        <w:ind w:right="545"/>
        <w:jc w:val="center"/>
        <w:rPr>
          <w:rFonts w:ascii="Arial" w:hAnsi="Arial" w:cs="Arial"/>
          <w:b/>
          <w:i/>
          <w:sz w:val="22"/>
          <w:szCs w:val="22"/>
          <w:u w:val="single"/>
        </w:rPr>
      </w:pPr>
      <w:r>
        <w:rPr>
          <w:rFonts w:ascii="Arial" w:hAnsi="Arial" w:cs="Arial"/>
          <w:b/>
          <w:i/>
          <w:sz w:val="22"/>
          <w:szCs w:val="22"/>
          <w:u w:val="single"/>
        </w:rPr>
        <w:t xml:space="preserve">Part H: R.K Associates Important Notes and Enclosure: 1–Valuer’s Remarks </w:t>
      </w:r>
      <w:r>
        <w:rPr>
          <w:rFonts w:ascii="Arial" w:hAnsi="Arial" w:cs="Arial"/>
          <w:i/>
          <w:sz w:val="22"/>
          <w:szCs w:val="22"/>
        </w:rPr>
        <w:t>are integral part of this report and Value is assessment is subject to both of these sections. Reader of the report is advised to read all the points mentioned in these sections carefully.</w:t>
      </w:r>
    </w:p>
    <w:p w14:paraId="5C5148DF" w14:textId="77777777" w:rsidR="00E11206" w:rsidRPr="005C6FC8" w:rsidRDefault="00E11206" w:rsidP="00E11206">
      <w:pPr>
        <w:spacing w:line="360" w:lineRule="auto"/>
        <w:rPr>
          <w:rFonts w:ascii="Arial" w:hAnsi="Arial" w:cs="Arial"/>
          <w:b/>
          <w:sz w:val="22"/>
          <w:szCs w:val="22"/>
          <w:u w:val="single"/>
        </w:rPr>
      </w:pPr>
    </w:p>
    <w:p w14:paraId="35656B0E" w14:textId="77777777" w:rsidR="00E11206" w:rsidRPr="005C6FC8" w:rsidRDefault="00E11206" w:rsidP="00E11206">
      <w:pPr>
        <w:spacing w:line="360" w:lineRule="auto"/>
        <w:rPr>
          <w:rFonts w:ascii="Arial" w:hAnsi="Arial" w:cs="Arial"/>
          <w:b/>
          <w:sz w:val="22"/>
          <w:szCs w:val="22"/>
          <w:highlight w:val="yellow"/>
          <w:u w:val="single"/>
        </w:rPr>
      </w:pPr>
    </w:p>
    <w:p w14:paraId="3EB926FE" w14:textId="77777777" w:rsidR="00B30AA8" w:rsidRDefault="00B30AA8">
      <w:pPr>
        <w:rPr>
          <w:rFonts w:ascii="Arial" w:hAnsi="Arial" w:cs="Arial"/>
          <w:b/>
          <w:sz w:val="22"/>
          <w:szCs w:val="22"/>
          <w:highlight w:val="yellow"/>
          <w:u w:val="single"/>
        </w:rPr>
      </w:pPr>
      <w:r>
        <w:rPr>
          <w:rFonts w:ascii="Arial" w:hAnsi="Arial" w:cs="Arial"/>
          <w:b/>
          <w:sz w:val="22"/>
          <w:szCs w:val="22"/>
          <w:highlight w:val="yellow"/>
          <w:u w:val="single"/>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6842"/>
        <w:gridCol w:w="1528"/>
      </w:tblGrid>
      <w:tr w:rsidR="00D579B3" w14:paraId="54C78D12" w14:textId="77777777" w:rsidTr="002C1851">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019B1D1"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u w:val="single"/>
              </w:rPr>
              <w:lastRenderedPageBreak/>
              <w:t>TABLE OF CONTENTS</w:t>
            </w:r>
          </w:p>
        </w:tc>
      </w:tr>
      <w:tr w:rsidR="00D579B3" w14:paraId="55612B22" w14:textId="77777777" w:rsidTr="00D579B3">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67BC5D5" w14:textId="77777777" w:rsidR="00D579B3" w:rsidRPr="00D57AAA" w:rsidRDefault="00D579B3" w:rsidP="00782165">
            <w:pPr>
              <w:spacing w:after="0" w:line="276" w:lineRule="auto"/>
              <w:jc w:val="center"/>
              <w:rPr>
                <w:rFonts w:ascii="Arial" w:hAnsi="Arial" w:cs="Arial"/>
                <w:b/>
                <w:sz w:val="22"/>
                <w:szCs w:val="22"/>
              </w:rPr>
            </w:pPr>
          </w:p>
        </w:tc>
      </w:tr>
      <w:tr w:rsidR="00D579B3" w14:paraId="3E387D52" w14:textId="77777777" w:rsidTr="002C1851">
        <w:trPr>
          <w:trHeight w:val="432"/>
          <w:tblHeader/>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BC09E62"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rPr>
              <w:t>SECTIONS</w:t>
            </w:r>
          </w:p>
        </w:tc>
        <w:tc>
          <w:tcPr>
            <w:tcW w:w="3479"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788BFB5" w14:textId="77777777" w:rsidR="00D579B3" w:rsidRPr="00D57AAA" w:rsidRDefault="00D579B3" w:rsidP="00782165">
            <w:pPr>
              <w:spacing w:after="0" w:line="276" w:lineRule="auto"/>
              <w:jc w:val="center"/>
              <w:rPr>
                <w:rFonts w:ascii="Arial" w:hAnsi="Arial" w:cs="Arial"/>
                <w:b/>
                <w:color w:val="000000" w:themeColor="text1"/>
                <w:sz w:val="22"/>
                <w:szCs w:val="22"/>
              </w:rPr>
            </w:pPr>
            <w:r w:rsidRPr="00D57AAA">
              <w:rPr>
                <w:rFonts w:ascii="Arial" w:hAnsi="Arial" w:cs="Arial"/>
                <w:b/>
                <w:color w:val="000000" w:themeColor="text1"/>
                <w:sz w:val="22"/>
                <w:szCs w:val="22"/>
              </w:rPr>
              <w:t>PARTICULARS</w:t>
            </w:r>
          </w:p>
        </w:tc>
        <w:tc>
          <w:tcPr>
            <w:tcW w:w="777"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42F861A" w14:textId="77777777" w:rsidR="00D579B3" w:rsidRPr="00D57AAA" w:rsidRDefault="00D579B3" w:rsidP="00782165">
            <w:pPr>
              <w:spacing w:after="0" w:line="276" w:lineRule="auto"/>
              <w:jc w:val="center"/>
              <w:rPr>
                <w:rFonts w:ascii="Arial" w:hAnsi="Arial" w:cs="Arial"/>
                <w:b/>
                <w:sz w:val="22"/>
                <w:szCs w:val="22"/>
              </w:rPr>
            </w:pPr>
            <w:r w:rsidRPr="00D57AAA">
              <w:rPr>
                <w:rFonts w:ascii="Arial" w:hAnsi="Arial" w:cs="Arial"/>
                <w:b/>
                <w:sz w:val="22"/>
                <w:szCs w:val="22"/>
              </w:rPr>
              <w:t>PAGE NO.</w:t>
            </w:r>
          </w:p>
        </w:tc>
      </w:tr>
      <w:tr w:rsidR="00D579B3" w14:paraId="5071EF69" w14:textId="77777777" w:rsidTr="00F559C7">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82C7F85" w14:textId="77777777" w:rsidR="00D579B3" w:rsidRPr="002377C4" w:rsidRDefault="00D579B3" w:rsidP="00F559C7">
            <w:pPr>
              <w:spacing w:after="0" w:line="276" w:lineRule="auto"/>
              <w:jc w:val="center"/>
              <w:rPr>
                <w:rFonts w:ascii="Arial" w:hAnsi="Arial" w:cs="Arial"/>
                <w:b/>
                <w:sz w:val="22"/>
                <w:szCs w:val="22"/>
                <w:highlight w:val="yellow"/>
                <w:u w:val="single"/>
              </w:rPr>
            </w:pPr>
            <w:r w:rsidRPr="00173A6D">
              <w:rPr>
                <w:rFonts w:ascii="Arial" w:hAnsi="Arial" w:cs="Arial"/>
                <w:b/>
                <w:sz w:val="22"/>
                <w:szCs w:val="22"/>
              </w:rPr>
              <w:t>Part A</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E24C4CA" w14:textId="77777777" w:rsidR="00D579B3" w:rsidRPr="00173A6D" w:rsidRDefault="00D579B3" w:rsidP="00782165">
            <w:pPr>
              <w:spacing w:after="0" w:line="276" w:lineRule="auto"/>
              <w:rPr>
                <w:rFonts w:ascii="Arial" w:hAnsi="Arial" w:cs="Arial"/>
                <w:b/>
                <w:sz w:val="22"/>
                <w:szCs w:val="22"/>
              </w:rPr>
            </w:pPr>
            <w:r w:rsidRPr="00173A6D">
              <w:rPr>
                <w:rFonts w:ascii="Arial" w:hAnsi="Arial" w:cs="Arial"/>
                <w:b/>
                <w:sz w:val="22"/>
                <w:szCs w:val="22"/>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639E716B" w14:textId="77777777" w:rsidR="00D579B3" w:rsidRPr="00173A6D" w:rsidRDefault="00D579B3" w:rsidP="00782165">
            <w:pPr>
              <w:spacing w:after="0" w:line="276" w:lineRule="auto"/>
              <w:jc w:val="center"/>
              <w:rPr>
                <w:rFonts w:ascii="Arial" w:hAnsi="Arial" w:cs="Arial"/>
                <w:b/>
                <w:sz w:val="22"/>
                <w:szCs w:val="22"/>
              </w:rPr>
            </w:pPr>
            <w:r w:rsidRPr="00173A6D">
              <w:rPr>
                <w:rFonts w:ascii="Arial" w:hAnsi="Arial" w:cs="Arial"/>
                <w:b/>
                <w:sz w:val="22"/>
                <w:szCs w:val="22"/>
              </w:rPr>
              <w:t>4</w:t>
            </w:r>
          </w:p>
        </w:tc>
      </w:tr>
      <w:tr w:rsidR="00D579B3" w14:paraId="6C07DECE"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FA6B4F" w14:textId="77777777" w:rsidR="00D579B3" w:rsidRPr="002377C4" w:rsidRDefault="00D579B3"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AF37936"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About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97DD957" w14:textId="77777777" w:rsidR="00D579B3" w:rsidRPr="00173A6D" w:rsidRDefault="00D579B3" w:rsidP="00782165">
            <w:pPr>
              <w:spacing w:after="0" w:line="276" w:lineRule="auto"/>
              <w:jc w:val="center"/>
              <w:rPr>
                <w:rFonts w:ascii="Arial" w:hAnsi="Arial" w:cs="Arial"/>
                <w:sz w:val="22"/>
                <w:szCs w:val="22"/>
              </w:rPr>
            </w:pPr>
            <w:r w:rsidRPr="00173A6D">
              <w:rPr>
                <w:rFonts w:ascii="Arial" w:hAnsi="Arial" w:cs="Arial"/>
                <w:sz w:val="22"/>
                <w:szCs w:val="22"/>
              </w:rPr>
              <w:t>4</w:t>
            </w:r>
          </w:p>
        </w:tc>
      </w:tr>
      <w:tr w:rsidR="00D579B3" w14:paraId="185938CA"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FB7CF3" w14:textId="77777777" w:rsidR="00D579B3" w:rsidRPr="002377C4" w:rsidRDefault="00D579B3"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3EF53059"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Background of the Project</w:t>
            </w:r>
          </w:p>
        </w:tc>
        <w:tc>
          <w:tcPr>
            <w:tcW w:w="777" w:type="pct"/>
            <w:tcBorders>
              <w:top w:val="single" w:sz="4" w:space="0" w:color="auto"/>
              <w:left w:val="single" w:sz="4" w:space="0" w:color="auto"/>
              <w:bottom w:val="single" w:sz="4" w:space="0" w:color="auto"/>
              <w:right w:val="single" w:sz="4" w:space="0" w:color="auto"/>
            </w:tcBorders>
            <w:vAlign w:val="center"/>
            <w:hideMark/>
          </w:tcPr>
          <w:p w14:paraId="5F4C9767" w14:textId="77777777" w:rsidR="00D579B3" w:rsidRPr="00173A6D" w:rsidRDefault="00D579B3" w:rsidP="00782165">
            <w:pPr>
              <w:spacing w:after="0" w:line="276" w:lineRule="auto"/>
              <w:jc w:val="center"/>
              <w:rPr>
                <w:rFonts w:ascii="Arial" w:hAnsi="Arial" w:cs="Arial"/>
                <w:sz w:val="22"/>
                <w:szCs w:val="22"/>
              </w:rPr>
            </w:pPr>
            <w:r w:rsidRPr="00173A6D">
              <w:rPr>
                <w:rFonts w:ascii="Arial" w:hAnsi="Arial" w:cs="Arial"/>
                <w:sz w:val="22"/>
                <w:szCs w:val="22"/>
              </w:rPr>
              <w:t>4</w:t>
            </w:r>
          </w:p>
        </w:tc>
      </w:tr>
      <w:tr w:rsidR="00D579B3" w14:paraId="5017F9AF"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1E46637" w14:textId="77777777" w:rsidR="00D579B3" w:rsidRPr="00173A6D"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23214BD"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Type of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6525872" w14:textId="203DCF22" w:rsidR="00D579B3" w:rsidRPr="00173A6D" w:rsidRDefault="00EB7C96" w:rsidP="00782165">
            <w:pPr>
              <w:spacing w:after="0" w:line="276" w:lineRule="auto"/>
              <w:jc w:val="center"/>
              <w:rPr>
                <w:rFonts w:ascii="Arial" w:hAnsi="Arial" w:cs="Arial"/>
                <w:sz w:val="22"/>
                <w:szCs w:val="22"/>
              </w:rPr>
            </w:pPr>
            <w:r>
              <w:rPr>
                <w:rFonts w:ascii="Arial" w:hAnsi="Arial" w:cs="Arial"/>
                <w:sz w:val="22"/>
                <w:szCs w:val="22"/>
              </w:rPr>
              <w:t>7</w:t>
            </w:r>
          </w:p>
        </w:tc>
      </w:tr>
      <w:tr w:rsidR="00D579B3" w14:paraId="245E86BE"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29A8C" w14:textId="77777777" w:rsidR="00D579B3" w:rsidRPr="00173A6D"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47FBCE3"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Purpose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537E03A4" w14:textId="510D14CA"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711F8B7D"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963EA88" w14:textId="77777777" w:rsidR="00D579B3" w:rsidRPr="00173A6D"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929567E" w14:textId="2F9A2ADB"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Scope of the Report</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E81FF9" w14:textId="16B8BB03" w:rsidR="00D579B3" w:rsidRPr="00173A6D" w:rsidRDefault="009A1A8F"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738831E5"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373A50" w14:textId="77777777" w:rsidR="00D579B3" w:rsidRPr="002377C4" w:rsidRDefault="00D579B3"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BC4EB4C"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4C83B373" w14:textId="7D1F0322" w:rsidR="00D579B3" w:rsidRPr="00173A6D" w:rsidRDefault="00EB7C96" w:rsidP="00782165">
            <w:pPr>
              <w:spacing w:after="0" w:line="276" w:lineRule="auto"/>
              <w:jc w:val="center"/>
              <w:rPr>
                <w:rFonts w:ascii="Arial" w:hAnsi="Arial" w:cs="Arial"/>
                <w:sz w:val="22"/>
                <w:szCs w:val="22"/>
              </w:rPr>
            </w:pPr>
            <w:r>
              <w:rPr>
                <w:rFonts w:ascii="Arial" w:hAnsi="Arial" w:cs="Arial"/>
                <w:sz w:val="22"/>
                <w:szCs w:val="22"/>
              </w:rPr>
              <w:t>8</w:t>
            </w:r>
          </w:p>
        </w:tc>
      </w:tr>
      <w:tr w:rsidR="00D579B3" w14:paraId="1FB2FE45"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AEF0657" w14:textId="77777777" w:rsidR="00D579B3" w:rsidRPr="002377C4" w:rsidRDefault="00D579B3"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ED32407" w14:textId="77777777" w:rsidR="00D579B3" w:rsidRPr="00173A6D" w:rsidRDefault="00D579B3" w:rsidP="000A5BEE">
            <w:pPr>
              <w:pStyle w:val="ListParagraph"/>
              <w:numPr>
                <w:ilvl w:val="0"/>
                <w:numId w:val="2"/>
              </w:numPr>
              <w:spacing w:after="0" w:line="276" w:lineRule="auto"/>
              <w:ind w:left="459"/>
              <w:rPr>
                <w:rFonts w:ascii="Arial" w:hAnsi="Arial" w:cs="Arial"/>
                <w:sz w:val="22"/>
                <w:szCs w:val="22"/>
              </w:rPr>
            </w:pPr>
            <w:r w:rsidRPr="00173A6D">
              <w:rPr>
                <w:rFonts w:ascii="Arial" w:hAnsi="Arial" w:cs="Arial"/>
                <w:sz w:val="22"/>
                <w:szCs w:val="22"/>
              </w:rPr>
              <w:t>Documents/ Data Referred</w:t>
            </w:r>
          </w:p>
        </w:tc>
        <w:tc>
          <w:tcPr>
            <w:tcW w:w="777" w:type="pct"/>
            <w:tcBorders>
              <w:top w:val="single" w:sz="4" w:space="0" w:color="auto"/>
              <w:left w:val="single" w:sz="4" w:space="0" w:color="auto"/>
              <w:bottom w:val="single" w:sz="4" w:space="0" w:color="auto"/>
              <w:right w:val="single" w:sz="4" w:space="0" w:color="auto"/>
            </w:tcBorders>
            <w:vAlign w:val="center"/>
            <w:hideMark/>
          </w:tcPr>
          <w:p w14:paraId="1519F404" w14:textId="00E91FEC" w:rsidR="00D579B3" w:rsidRPr="00173A6D" w:rsidRDefault="00EB7C96" w:rsidP="00782165">
            <w:pPr>
              <w:spacing w:after="0" w:line="276" w:lineRule="auto"/>
              <w:jc w:val="center"/>
              <w:rPr>
                <w:rFonts w:ascii="Arial" w:hAnsi="Arial" w:cs="Arial"/>
                <w:sz w:val="22"/>
                <w:szCs w:val="22"/>
              </w:rPr>
            </w:pPr>
            <w:r>
              <w:rPr>
                <w:rFonts w:ascii="Arial" w:hAnsi="Arial" w:cs="Arial"/>
                <w:sz w:val="22"/>
                <w:szCs w:val="22"/>
              </w:rPr>
              <w:t>8</w:t>
            </w:r>
          </w:p>
        </w:tc>
      </w:tr>
      <w:tr w:rsidR="00A665FB" w14:paraId="00F082B0" w14:textId="77777777" w:rsidTr="00F559C7">
        <w:trPr>
          <w:trHeight w:val="432"/>
          <w:jc w:val="center"/>
        </w:trPr>
        <w:tc>
          <w:tcPr>
            <w:tcW w:w="744"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30D1551D" w14:textId="77777777" w:rsidR="00A665FB" w:rsidRPr="00173A6D" w:rsidRDefault="00A665FB" w:rsidP="00F559C7">
            <w:pPr>
              <w:spacing w:after="0" w:line="276" w:lineRule="auto"/>
              <w:jc w:val="center"/>
              <w:rPr>
                <w:rFonts w:ascii="Arial" w:hAnsi="Arial" w:cs="Arial"/>
                <w:b/>
                <w:sz w:val="22"/>
                <w:szCs w:val="22"/>
                <w:u w:val="single"/>
              </w:rPr>
            </w:pPr>
            <w:r w:rsidRPr="00173A6D">
              <w:rPr>
                <w:rFonts w:ascii="Arial" w:hAnsi="Arial" w:cs="Arial"/>
                <w:b/>
                <w:sz w:val="22"/>
                <w:szCs w:val="22"/>
              </w:rPr>
              <w:t>Part B</w:t>
            </w:r>
          </w:p>
        </w:tc>
        <w:tc>
          <w:tcPr>
            <w:tcW w:w="3479" w:type="pct"/>
            <w:tcBorders>
              <w:top w:val="single" w:sz="4" w:space="0" w:color="auto"/>
              <w:left w:val="single" w:sz="4" w:space="0" w:color="auto"/>
              <w:bottom w:val="single" w:sz="4" w:space="0" w:color="auto"/>
              <w:right w:val="single" w:sz="4" w:space="0" w:color="auto"/>
            </w:tcBorders>
            <w:vAlign w:val="center"/>
            <w:hideMark/>
          </w:tcPr>
          <w:p w14:paraId="69BB0E47" w14:textId="54EE9391" w:rsidR="00A665FB" w:rsidRPr="00173A6D" w:rsidRDefault="00A665FB" w:rsidP="00782165">
            <w:pPr>
              <w:tabs>
                <w:tab w:val="left" w:pos="0"/>
              </w:tabs>
              <w:spacing w:after="0" w:line="276" w:lineRule="auto"/>
              <w:rPr>
                <w:rFonts w:ascii="Arial" w:hAnsi="Arial" w:cs="Arial"/>
                <w:b/>
                <w:sz w:val="22"/>
                <w:szCs w:val="22"/>
              </w:rPr>
            </w:pPr>
            <w:r w:rsidRPr="00173A6D">
              <w:rPr>
                <w:rFonts w:ascii="Arial" w:hAnsi="Arial" w:cs="Arial"/>
                <w:b/>
                <w:sz w:val="22"/>
                <w:szCs w:val="22"/>
              </w:rPr>
              <w:t>PROJECT COMPANY</w:t>
            </w:r>
          </w:p>
        </w:tc>
        <w:tc>
          <w:tcPr>
            <w:tcW w:w="777" w:type="pct"/>
            <w:tcBorders>
              <w:top w:val="single" w:sz="4" w:space="0" w:color="auto"/>
              <w:left w:val="single" w:sz="4" w:space="0" w:color="auto"/>
              <w:bottom w:val="single" w:sz="4" w:space="0" w:color="auto"/>
              <w:right w:val="single" w:sz="4" w:space="0" w:color="auto"/>
            </w:tcBorders>
            <w:vAlign w:val="center"/>
            <w:hideMark/>
          </w:tcPr>
          <w:p w14:paraId="481FA457" w14:textId="127F5087" w:rsidR="00A665FB" w:rsidRPr="00173A6D" w:rsidRDefault="00A665FB" w:rsidP="00782165">
            <w:pPr>
              <w:spacing w:after="0" w:line="276" w:lineRule="auto"/>
              <w:jc w:val="center"/>
              <w:rPr>
                <w:rFonts w:ascii="Arial" w:hAnsi="Arial" w:cs="Arial"/>
                <w:b/>
                <w:sz w:val="22"/>
                <w:szCs w:val="22"/>
              </w:rPr>
            </w:pPr>
            <w:r>
              <w:rPr>
                <w:rFonts w:ascii="Arial" w:hAnsi="Arial" w:cs="Arial"/>
                <w:b/>
                <w:sz w:val="22"/>
                <w:szCs w:val="22"/>
              </w:rPr>
              <w:t>10</w:t>
            </w:r>
          </w:p>
        </w:tc>
      </w:tr>
      <w:tr w:rsidR="00A665FB" w14:paraId="5FEC1E44"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25D24EB0" w14:textId="77777777" w:rsidR="00A665FB" w:rsidRPr="00173A6D"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0218AFC" w14:textId="79525BDD" w:rsidR="00A665FB" w:rsidRPr="00173A6D" w:rsidRDefault="00A665FB" w:rsidP="000A5BEE">
            <w:pPr>
              <w:pStyle w:val="ListParagraph"/>
              <w:numPr>
                <w:ilvl w:val="0"/>
                <w:numId w:val="3"/>
              </w:numPr>
              <w:tabs>
                <w:tab w:val="left" w:pos="0"/>
              </w:tabs>
              <w:spacing w:after="0" w:line="276" w:lineRule="auto"/>
              <w:ind w:left="459"/>
              <w:rPr>
                <w:rFonts w:ascii="Arial" w:hAnsi="Arial" w:cs="Arial"/>
                <w:sz w:val="22"/>
                <w:szCs w:val="22"/>
              </w:rPr>
            </w:pPr>
            <w:r w:rsidRPr="00173A6D">
              <w:rPr>
                <w:rFonts w:ascii="Arial" w:hAnsi="Arial" w:cs="Arial"/>
                <w:sz w:val="22"/>
                <w:szCs w:val="22"/>
                <w:lang w:val="en-IN"/>
              </w:rPr>
              <w:t>Executive Summary of the Company</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DDAABE" w14:textId="0FAA2C63"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10</w:t>
            </w:r>
          </w:p>
        </w:tc>
      </w:tr>
      <w:tr w:rsidR="00A665FB" w14:paraId="33625DA0"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0051F3D8" w14:textId="77777777" w:rsidR="00A665FB" w:rsidRPr="00173A6D"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304507A" w14:textId="17BA6DC2" w:rsidR="00A665FB" w:rsidRPr="00173A6D"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92464A">
              <w:rPr>
                <w:rFonts w:ascii="Arial" w:hAnsi="Arial" w:cs="Arial"/>
                <w:sz w:val="22"/>
                <w:szCs w:val="22"/>
                <w:lang w:val="en-IN"/>
              </w:rPr>
              <w:t>Directors/Promoters details</w:t>
            </w:r>
            <w:r>
              <w:rPr>
                <w:rFonts w:ascii="Arial" w:hAnsi="Arial" w:cs="Arial"/>
                <w:sz w:val="22"/>
                <w:szCs w:val="22"/>
                <w:lang w:val="en-IN"/>
              </w:rPr>
              <w:t xml:space="preserve"> </w:t>
            </w:r>
            <w:r w:rsidRPr="00173A6D">
              <w:rPr>
                <w:rFonts w:ascii="Arial" w:hAnsi="Arial" w:cs="Arial"/>
                <w:sz w:val="22"/>
                <w:szCs w:val="22"/>
                <w:lang w:val="en-IN"/>
              </w:rPr>
              <w:t xml:space="preserve">of the Company </w:t>
            </w:r>
          </w:p>
        </w:tc>
        <w:tc>
          <w:tcPr>
            <w:tcW w:w="777" w:type="pct"/>
            <w:tcBorders>
              <w:top w:val="single" w:sz="4" w:space="0" w:color="auto"/>
              <w:left w:val="single" w:sz="4" w:space="0" w:color="auto"/>
              <w:bottom w:val="single" w:sz="4" w:space="0" w:color="auto"/>
              <w:right w:val="single" w:sz="4" w:space="0" w:color="auto"/>
            </w:tcBorders>
            <w:vAlign w:val="center"/>
            <w:hideMark/>
          </w:tcPr>
          <w:p w14:paraId="37903C34" w14:textId="4523B4EA"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12</w:t>
            </w:r>
          </w:p>
        </w:tc>
      </w:tr>
      <w:tr w:rsidR="00A665FB" w14:paraId="50DF8F43"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481BC2EE" w14:textId="77777777" w:rsidR="00A665FB" w:rsidRPr="00173A6D"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C11F83A" w14:textId="22722F99" w:rsidR="00A665FB"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Lender-wise breakup of Outstanding Debt</w:t>
            </w:r>
          </w:p>
        </w:tc>
        <w:tc>
          <w:tcPr>
            <w:tcW w:w="777" w:type="pct"/>
            <w:tcBorders>
              <w:top w:val="single" w:sz="4" w:space="0" w:color="auto"/>
              <w:left w:val="single" w:sz="4" w:space="0" w:color="auto"/>
              <w:bottom w:val="single" w:sz="4" w:space="0" w:color="auto"/>
              <w:right w:val="single" w:sz="4" w:space="0" w:color="auto"/>
            </w:tcBorders>
            <w:vAlign w:val="center"/>
          </w:tcPr>
          <w:p w14:paraId="086CCC20" w14:textId="1FF4A013" w:rsidR="00A665FB" w:rsidRPr="00173A6D" w:rsidRDefault="00A665FB" w:rsidP="00782165">
            <w:pPr>
              <w:spacing w:after="0" w:line="276" w:lineRule="auto"/>
              <w:jc w:val="center"/>
              <w:rPr>
                <w:rFonts w:ascii="Arial" w:hAnsi="Arial" w:cs="Arial"/>
                <w:sz w:val="22"/>
                <w:szCs w:val="22"/>
              </w:rPr>
            </w:pPr>
            <w:r>
              <w:rPr>
                <w:rFonts w:ascii="Arial" w:hAnsi="Arial" w:cs="Arial"/>
                <w:sz w:val="22"/>
                <w:szCs w:val="22"/>
              </w:rPr>
              <w:t>17</w:t>
            </w:r>
          </w:p>
        </w:tc>
      </w:tr>
      <w:tr w:rsidR="00A665FB" w14:paraId="11B70D46"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5FAE8895" w14:textId="77777777" w:rsidR="00A665FB" w:rsidRPr="002377C4" w:rsidRDefault="00A665FB"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45BAA494" w14:textId="77777777"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CC7C19">
              <w:rPr>
                <w:rFonts w:ascii="Arial" w:hAnsi="Arial" w:cs="Arial"/>
                <w:sz w:val="22"/>
                <w:szCs w:val="22"/>
                <w:lang w:val="en-IN"/>
              </w:rPr>
              <w:t xml:space="preserve">Capital Structure </w:t>
            </w:r>
          </w:p>
        </w:tc>
        <w:tc>
          <w:tcPr>
            <w:tcW w:w="777" w:type="pct"/>
            <w:tcBorders>
              <w:top w:val="single" w:sz="4" w:space="0" w:color="auto"/>
              <w:left w:val="single" w:sz="4" w:space="0" w:color="auto"/>
              <w:bottom w:val="single" w:sz="4" w:space="0" w:color="auto"/>
              <w:right w:val="single" w:sz="4" w:space="0" w:color="auto"/>
            </w:tcBorders>
            <w:vAlign w:val="center"/>
            <w:hideMark/>
          </w:tcPr>
          <w:p w14:paraId="2448A38D" w14:textId="1DD36E01" w:rsidR="00A665FB" w:rsidRPr="00CC7C19" w:rsidRDefault="00EB7C96" w:rsidP="00782165">
            <w:pPr>
              <w:spacing w:after="0" w:line="276" w:lineRule="auto"/>
              <w:jc w:val="center"/>
              <w:rPr>
                <w:rFonts w:ascii="Arial" w:hAnsi="Arial" w:cs="Arial"/>
                <w:sz w:val="22"/>
                <w:szCs w:val="22"/>
              </w:rPr>
            </w:pPr>
            <w:r>
              <w:rPr>
                <w:rFonts w:ascii="Arial" w:hAnsi="Arial" w:cs="Arial"/>
                <w:sz w:val="22"/>
                <w:szCs w:val="22"/>
              </w:rPr>
              <w:t>19</w:t>
            </w:r>
          </w:p>
        </w:tc>
      </w:tr>
      <w:tr w:rsidR="00A665FB" w14:paraId="5F8B8B95"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68500FC" w14:textId="77777777" w:rsidR="00A665FB" w:rsidRPr="002377C4" w:rsidRDefault="00A665FB"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783931F" w14:textId="77777777"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sidRPr="00CC7C19">
              <w:rPr>
                <w:rFonts w:ascii="Arial" w:hAnsi="Arial" w:cs="Arial"/>
                <w:sz w:val="22"/>
                <w:szCs w:val="22"/>
                <w:lang w:val="en-IN"/>
              </w:rPr>
              <w:t xml:space="preserve">Shareholding Pattern </w:t>
            </w:r>
          </w:p>
        </w:tc>
        <w:tc>
          <w:tcPr>
            <w:tcW w:w="777" w:type="pct"/>
            <w:tcBorders>
              <w:top w:val="single" w:sz="4" w:space="0" w:color="auto"/>
              <w:left w:val="single" w:sz="4" w:space="0" w:color="auto"/>
              <w:bottom w:val="single" w:sz="4" w:space="0" w:color="auto"/>
              <w:right w:val="single" w:sz="4" w:space="0" w:color="auto"/>
            </w:tcBorders>
            <w:vAlign w:val="center"/>
            <w:hideMark/>
          </w:tcPr>
          <w:p w14:paraId="7DAFE25A" w14:textId="7A74B6D6" w:rsidR="00A665FB" w:rsidRPr="00CC7C19" w:rsidRDefault="00EB7C96" w:rsidP="00782165">
            <w:pPr>
              <w:spacing w:after="0" w:line="276" w:lineRule="auto"/>
              <w:jc w:val="center"/>
              <w:rPr>
                <w:rFonts w:ascii="Arial" w:hAnsi="Arial" w:cs="Arial"/>
                <w:sz w:val="22"/>
                <w:szCs w:val="22"/>
              </w:rPr>
            </w:pPr>
            <w:r>
              <w:rPr>
                <w:rFonts w:ascii="Arial" w:hAnsi="Arial" w:cs="Arial"/>
                <w:sz w:val="22"/>
                <w:szCs w:val="22"/>
              </w:rPr>
              <w:t>19</w:t>
            </w:r>
          </w:p>
        </w:tc>
      </w:tr>
      <w:tr w:rsidR="00A665FB" w14:paraId="1ADB27B3" w14:textId="77777777" w:rsidTr="00F559C7">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19C437D0" w14:textId="77777777" w:rsidR="00A665FB" w:rsidRPr="002377C4" w:rsidRDefault="00A665FB" w:rsidP="00F559C7">
            <w:pPr>
              <w:spacing w:after="0" w:line="256" w:lineRule="auto"/>
              <w:jc w:val="center"/>
              <w:rPr>
                <w:rFonts w:ascii="Arial" w:hAnsi="Arial" w:cs="Arial"/>
                <w:b/>
                <w:sz w:val="22"/>
                <w:szCs w:val="22"/>
                <w:highlight w:val="yellow"/>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79DDD7D" w14:textId="648EB71F" w:rsidR="00A665FB" w:rsidRPr="00CC7C19" w:rsidRDefault="00A665FB" w:rsidP="000A5BEE">
            <w:pPr>
              <w:pStyle w:val="ListParagraph"/>
              <w:numPr>
                <w:ilvl w:val="0"/>
                <w:numId w:val="3"/>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Reason for Financial Stress</w:t>
            </w:r>
          </w:p>
        </w:tc>
        <w:tc>
          <w:tcPr>
            <w:tcW w:w="777" w:type="pct"/>
            <w:tcBorders>
              <w:top w:val="single" w:sz="4" w:space="0" w:color="auto"/>
              <w:left w:val="single" w:sz="4" w:space="0" w:color="auto"/>
              <w:bottom w:val="single" w:sz="4" w:space="0" w:color="auto"/>
              <w:right w:val="single" w:sz="4" w:space="0" w:color="auto"/>
            </w:tcBorders>
            <w:vAlign w:val="center"/>
          </w:tcPr>
          <w:p w14:paraId="1E46BD5C" w14:textId="43A73937" w:rsidR="00A665FB" w:rsidRPr="00CC7C19" w:rsidRDefault="00A665FB" w:rsidP="00782165">
            <w:pPr>
              <w:spacing w:after="0" w:line="276" w:lineRule="auto"/>
              <w:jc w:val="center"/>
              <w:rPr>
                <w:rFonts w:ascii="Arial" w:hAnsi="Arial" w:cs="Arial"/>
                <w:sz w:val="22"/>
                <w:szCs w:val="22"/>
              </w:rPr>
            </w:pPr>
            <w:r>
              <w:rPr>
                <w:rFonts w:ascii="Arial" w:hAnsi="Arial" w:cs="Arial"/>
                <w:sz w:val="22"/>
                <w:szCs w:val="22"/>
              </w:rPr>
              <w:t>2</w:t>
            </w:r>
            <w:r w:rsidR="00EB7C96">
              <w:rPr>
                <w:rFonts w:ascii="Arial" w:hAnsi="Arial" w:cs="Arial"/>
                <w:sz w:val="22"/>
                <w:szCs w:val="22"/>
              </w:rPr>
              <w:t>0</w:t>
            </w:r>
          </w:p>
        </w:tc>
      </w:tr>
      <w:tr w:rsidR="00D579B3" w14:paraId="41E201D4" w14:textId="77777777" w:rsidTr="00F559C7">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76BAC2" w14:textId="77777777" w:rsidR="00D579B3" w:rsidRPr="001E088A" w:rsidRDefault="00D579B3" w:rsidP="00F559C7">
            <w:pPr>
              <w:spacing w:after="0" w:line="276" w:lineRule="auto"/>
              <w:jc w:val="center"/>
              <w:rPr>
                <w:rFonts w:ascii="Arial" w:hAnsi="Arial" w:cs="Arial"/>
                <w:b/>
                <w:sz w:val="22"/>
                <w:szCs w:val="22"/>
                <w:u w:val="single"/>
              </w:rPr>
            </w:pPr>
            <w:r w:rsidRPr="001E088A">
              <w:rPr>
                <w:rFonts w:ascii="Arial" w:hAnsi="Arial" w:cs="Arial"/>
                <w:b/>
                <w:sz w:val="22"/>
                <w:szCs w:val="22"/>
              </w:rPr>
              <w:t>Part C</w:t>
            </w:r>
          </w:p>
        </w:tc>
        <w:tc>
          <w:tcPr>
            <w:tcW w:w="3479" w:type="pct"/>
            <w:tcBorders>
              <w:top w:val="single" w:sz="4" w:space="0" w:color="auto"/>
              <w:left w:val="single" w:sz="4" w:space="0" w:color="auto"/>
              <w:bottom w:val="single" w:sz="4" w:space="0" w:color="auto"/>
              <w:right w:val="single" w:sz="4" w:space="0" w:color="auto"/>
            </w:tcBorders>
            <w:vAlign w:val="center"/>
            <w:hideMark/>
          </w:tcPr>
          <w:p w14:paraId="70E75FF8" w14:textId="25851439" w:rsidR="00D579B3" w:rsidRPr="001E088A" w:rsidRDefault="000F7F46" w:rsidP="00782165">
            <w:pPr>
              <w:tabs>
                <w:tab w:val="left" w:pos="0"/>
              </w:tabs>
              <w:spacing w:after="0" w:line="276" w:lineRule="auto"/>
              <w:rPr>
                <w:rFonts w:ascii="Arial" w:hAnsi="Arial" w:cs="Arial"/>
                <w:sz w:val="22"/>
                <w:szCs w:val="22"/>
                <w:lang w:val="en-IN"/>
              </w:rPr>
            </w:pPr>
            <w:r w:rsidRPr="001E088A">
              <w:rPr>
                <w:rFonts w:ascii="Arial" w:hAnsi="Arial" w:cs="Arial"/>
                <w:b/>
                <w:sz w:val="22"/>
                <w:szCs w:val="22"/>
              </w:rPr>
              <w:t>ASSESSMENT OF CURRENTLY HELD PROJECTS</w:t>
            </w:r>
          </w:p>
        </w:tc>
        <w:tc>
          <w:tcPr>
            <w:tcW w:w="777" w:type="pct"/>
            <w:tcBorders>
              <w:top w:val="single" w:sz="4" w:space="0" w:color="auto"/>
              <w:left w:val="single" w:sz="4" w:space="0" w:color="auto"/>
              <w:bottom w:val="single" w:sz="4" w:space="0" w:color="auto"/>
              <w:right w:val="single" w:sz="4" w:space="0" w:color="auto"/>
            </w:tcBorders>
            <w:vAlign w:val="center"/>
            <w:hideMark/>
          </w:tcPr>
          <w:p w14:paraId="77598F79" w14:textId="2D2A8B44" w:rsidR="00D579B3" w:rsidRPr="001E088A" w:rsidRDefault="009A1A8F" w:rsidP="00782165">
            <w:pPr>
              <w:spacing w:after="0" w:line="276" w:lineRule="auto"/>
              <w:jc w:val="center"/>
              <w:rPr>
                <w:rFonts w:ascii="Arial" w:hAnsi="Arial" w:cs="Arial"/>
                <w:b/>
                <w:sz w:val="22"/>
                <w:szCs w:val="22"/>
              </w:rPr>
            </w:pPr>
            <w:r>
              <w:rPr>
                <w:rFonts w:ascii="Arial" w:hAnsi="Arial" w:cs="Arial"/>
                <w:b/>
                <w:sz w:val="22"/>
                <w:szCs w:val="22"/>
              </w:rPr>
              <w:t>2</w:t>
            </w:r>
            <w:r w:rsidR="00EB7C96">
              <w:rPr>
                <w:rFonts w:ascii="Arial" w:hAnsi="Arial" w:cs="Arial"/>
                <w:b/>
                <w:sz w:val="22"/>
                <w:szCs w:val="22"/>
              </w:rPr>
              <w:t>2</w:t>
            </w:r>
          </w:p>
        </w:tc>
      </w:tr>
      <w:tr w:rsidR="00D579B3" w14:paraId="473E573F"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66CF903" w14:textId="77777777" w:rsidR="00D579B3" w:rsidRPr="001E088A"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6D999724" w14:textId="2E64C4F1" w:rsidR="00D579B3" w:rsidRPr="001E088A" w:rsidRDefault="007F2B2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Operating Projects as on 25/05/22</w:t>
            </w:r>
          </w:p>
        </w:tc>
        <w:tc>
          <w:tcPr>
            <w:tcW w:w="777" w:type="pct"/>
            <w:tcBorders>
              <w:top w:val="single" w:sz="4" w:space="0" w:color="auto"/>
              <w:left w:val="single" w:sz="4" w:space="0" w:color="auto"/>
              <w:bottom w:val="single" w:sz="4" w:space="0" w:color="auto"/>
              <w:right w:val="single" w:sz="4" w:space="0" w:color="auto"/>
            </w:tcBorders>
            <w:vAlign w:val="center"/>
            <w:hideMark/>
          </w:tcPr>
          <w:p w14:paraId="384842FB" w14:textId="6E847EE3" w:rsidR="00D579B3" w:rsidRPr="001E088A" w:rsidRDefault="009A1A8F" w:rsidP="00782165">
            <w:pPr>
              <w:spacing w:after="0" w:line="276" w:lineRule="auto"/>
              <w:jc w:val="center"/>
              <w:rPr>
                <w:rFonts w:ascii="Arial" w:hAnsi="Arial" w:cs="Arial"/>
                <w:sz w:val="22"/>
                <w:szCs w:val="22"/>
              </w:rPr>
            </w:pPr>
            <w:r>
              <w:rPr>
                <w:rFonts w:ascii="Arial" w:hAnsi="Arial" w:cs="Arial"/>
                <w:sz w:val="22"/>
                <w:szCs w:val="22"/>
              </w:rPr>
              <w:t>2</w:t>
            </w:r>
            <w:r w:rsidR="00EB7C96">
              <w:rPr>
                <w:rFonts w:ascii="Arial" w:hAnsi="Arial" w:cs="Arial"/>
                <w:sz w:val="22"/>
                <w:szCs w:val="22"/>
              </w:rPr>
              <w:t>2</w:t>
            </w:r>
          </w:p>
        </w:tc>
      </w:tr>
      <w:tr w:rsidR="00D579B3" w14:paraId="356697AA"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DA5F157" w14:textId="77777777" w:rsidR="00D579B3" w:rsidRPr="001E088A"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22286E33" w14:textId="09923230" w:rsidR="00D579B3" w:rsidRPr="001E088A" w:rsidRDefault="001E088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 xml:space="preserve">Projected Work to be Done/ </w:t>
            </w:r>
            <w:r w:rsidR="00EB7C96">
              <w:rPr>
                <w:rFonts w:ascii="Arial" w:hAnsi="Arial" w:cs="Arial"/>
                <w:sz w:val="22"/>
                <w:szCs w:val="22"/>
                <w:lang w:val="en-IN"/>
              </w:rPr>
              <w:t>Forecasted Revenue</w:t>
            </w:r>
          </w:p>
        </w:tc>
        <w:tc>
          <w:tcPr>
            <w:tcW w:w="777" w:type="pct"/>
            <w:tcBorders>
              <w:top w:val="single" w:sz="4" w:space="0" w:color="auto"/>
              <w:left w:val="single" w:sz="4" w:space="0" w:color="auto"/>
              <w:bottom w:val="single" w:sz="4" w:space="0" w:color="auto"/>
              <w:right w:val="single" w:sz="4" w:space="0" w:color="auto"/>
            </w:tcBorders>
            <w:vAlign w:val="center"/>
            <w:hideMark/>
          </w:tcPr>
          <w:p w14:paraId="04185AF8" w14:textId="264854EE" w:rsidR="00D579B3" w:rsidRPr="001E088A" w:rsidRDefault="009A1A8F" w:rsidP="00782165">
            <w:pPr>
              <w:spacing w:after="0" w:line="276" w:lineRule="auto"/>
              <w:jc w:val="center"/>
              <w:rPr>
                <w:rFonts w:ascii="Arial" w:hAnsi="Arial" w:cs="Arial"/>
                <w:sz w:val="22"/>
                <w:szCs w:val="22"/>
              </w:rPr>
            </w:pPr>
            <w:r>
              <w:rPr>
                <w:rFonts w:ascii="Arial" w:hAnsi="Arial" w:cs="Arial"/>
                <w:sz w:val="22"/>
                <w:szCs w:val="22"/>
              </w:rPr>
              <w:t>2</w:t>
            </w:r>
            <w:r w:rsidR="00EB7C96">
              <w:rPr>
                <w:rFonts w:ascii="Arial" w:hAnsi="Arial" w:cs="Arial"/>
                <w:sz w:val="22"/>
                <w:szCs w:val="22"/>
              </w:rPr>
              <w:t>5</w:t>
            </w:r>
          </w:p>
        </w:tc>
      </w:tr>
      <w:tr w:rsidR="00D579B3" w14:paraId="33EE1EBF"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BD517BF" w14:textId="77777777" w:rsidR="00D579B3" w:rsidRPr="001E088A"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8FCBCB2" w14:textId="6E86DACB" w:rsidR="00D579B3" w:rsidRPr="001E088A" w:rsidRDefault="001E088A" w:rsidP="000A5BEE">
            <w:pPr>
              <w:pStyle w:val="ListParagraph"/>
              <w:numPr>
                <w:ilvl w:val="0"/>
                <w:numId w:val="4"/>
              </w:numPr>
              <w:tabs>
                <w:tab w:val="left" w:pos="0"/>
              </w:tabs>
              <w:spacing w:after="0" w:line="276" w:lineRule="auto"/>
              <w:ind w:left="459"/>
              <w:rPr>
                <w:rFonts w:ascii="Arial" w:hAnsi="Arial" w:cs="Arial"/>
                <w:sz w:val="22"/>
                <w:szCs w:val="22"/>
                <w:lang w:val="en-IN"/>
              </w:rPr>
            </w:pPr>
            <w:r w:rsidRPr="001E088A">
              <w:rPr>
                <w:rFonts w:ascii="Arial" w:hAnsi="Arial" w:cs="Arial"/>
                <w:sz w:val="22"/>
                <w:szCs w:val="22"/>
                <w:lang w:val="en-IN"/>
              </w:rPr>
              <w:t>Order Book Projections</w:t>
            </w:r>
          </w:p>
        </w:tc>
        <w:tc>
          <w:tcPr>
            <w:tcW w:w="777" w:type="pct"/>
            <w:tcBorders>
              <w:top w:val="single" w:sz="4" w:space="0" w:color="auto"/>
              <w:left w:val="single" w:sz="4" w:space="0" w:color="auto"/>
              <w:bottom w:val="single" w:sz="4" w:space="0" w:color="auto"/>
              <w:right w:val="single" w:sz="4" w:space="0" w:color="auto"/>
            </w:tcBorders>
            <w:vAlign w:val="center"/>
            <w:hideMark/>
          </w:tcPr>
          <w:p w14:paraId="12DFEF5B" w14:textId="716B2FEC" w:rsidR="00D579B3" w:rsidRPr="001E088A" w:rsidRDefault="00EB7C96" w:rsidP="00782165">
            <w:pPr>
              <w:spacing w:after="0" w:line="276" w:lineRule="auto"/>
              <w:jc w:val="center"/>
              <w:rPr>
                <w:rFonts w:ascii="Arial" w:hAnsi="Arial" w:cs="Arial"/>
                <w:sz w:val="22"/>
                <w:szCs w:val="22"/>
              </w:rPr>
            </w:pPr>
            <w:r>
              <w:rPr>
                <w:rFonts w:ascii="Arial" w:hAnsi="Arial" w:cs="Arial"/>
                <w:sz w:val="22"/>
                <w:szCs w:val="22"/>
              </w:rPr>
              <w:t>28</w:t>
            </w:r>
          </w:p>
        </w:tc>
      </w:tr>
      <w:tr w:rsidR="00F559C7" w14:paraId="4CE57C14" w14:textId="77777777" w:rsidTr="000B51DD">
        <w:trPr>
          <w:trHeight w:val="432"/>
          <w:jc w:val="center"/>
        </w:trPr>
        <w:tc>
          <w:tcPr>
            <w:tcW w:w="744"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3DAA9084" w14:textId="77777777" w:rsidR="00F559C7" w:rsidRPr="006C6A1C" w:rsidRDefault="00F559C7" w:rsidP="00F559C7">
            <w:pPr>
              <w:spacing w:after="0" w:line="276" w:lineRule="auto"/>
              <w:jc w:val="center"/>
              <w:rPr>
                <w:rFonts w:ascii="Arial" w:hAnsi="Arial" w:cs="Arial"/>
                <w:b/>
                <w:sz w:val="22"/>
                <w:szCs w:val="22"/>
                <w:u w:val="single"/>
              </w:rPr>
            </w:pPr>
            <w:r w:rsidRPr="006C6A1C">
              <w:rPr>
                <w:rFonts w:ascii="Arial" w:hAnsi="Arial" w:cs="Arial"/>
                <w:b/>
                <w:sz w:val="22"/>
                <w:szCs w:val="22"/>
              </w:rPr>
              <w:t>Part D</w:t>
            </w:r>
          </w:p>
        </w:tc>
        <w:tc>
          <w:tcPr>
            <w:tcW w:w="3479" w:type="pct"/>
            <w:tcBorders>
              <w:top w:val="single" w:sz="4" w:space="0" w:color="auto"/>
              <w:left w:val="single" w:sz="4" w:space="0" w:color="auto"/>
              <w:bottom w:val="single" w:sz="4" w:space="0" w:color="auto"/>
              <w:right w:val="single" w:sz="4" w:space="0" w:color="auto"/>
            </w:tcBorders>
            <w:vAlign w:val="center"/>
            <w:hideMark/>
          </w:tcPr>
          <w:p w14:paraId="5376FCE1" w14:textId="60E7781B" w:rsidR="00F559C7" w:rsidRPr="006C6A1C" w:rsidRDefault="00F559C7" w:rsidP="00782165">
            <w:pPr>
              <w:tabs>
                <w:tab w:val="left" w:pos="0"/>
              </w:tabs>
              <w:spacing w:after="0" w:line="276" w:lineRule="auto"/>
              <w:rPr>
                <w:rFonts w:ascii="Arial" w:hAnsi="Arial" w:cs="Arial"/>
                <w:sz w:val="22"/>
                <w:szCs w:val="22"/>
                <w:lang w:val="en-IN"/>
              </w:rPr>
            </w:pPr>
            <w:r w:rsidRPr="006C6A1C">
              <w:rPr>
                <w:rFonts w:ascii="Arial" w:hAnsi="Arial" w:cs="Arial"/>
                <w:b/>
                <w:sz w:val="22"/>
                <w:szCs w:val="22"/>
              </w:rPr>
              <w:t>ASSESSMENT OF INFRASTRUCTURE SECTOR</w:t>
            </w:r>
          </w:p>
        </w:tc>
        <w:tc>
          <w:tcPr>
            <w:tcW w:w="777" w:type="pct"/>
            <w:tcBorders>
              <w:top w:val="single" w:sz="4" w:space="0" w:color="auto"/>
              <w:left w:val="single" w:sz="4" w:space="0" w:color="auto"/>
              <w:bottom w:val="single" w:sz="4" w:space="0" w:color="auto"/>
              <w:right w:val="single" w:sz="4" w:space="0" w:color="auto"/>
            </w:tcBorders>
            <w:vAlign w:val="center"/>
            <w:hideMark/>
          </w:tcPr>
          <w:p w14:paraId="16D03748" w14:textId="671E3385" w:rsidR="00F559C7" w:rsidRPr="001E088A" w:rsidRDefault="00F559C7" w:rsidP="00782165">
            <w:pPr>
              <w:spacing w:after="0" w:line="276" w:lineRule="auto"/>
              <w:jc w:val="center"/>
              <w:rPr>
                <w:rFonts w:ascii="Arial" w:hAnsi="Arial" w:cs="Arial"/>
                <w:b/>
                <w:sz w:val="22"/>
                <w:szCs w:val="22"/>
              </w:rPr>
            </w:pPr>
            <w:r>
              <w:rPr>
                <w:rFonts w:ascii="Arial" w:hAnsi="Arial" w:cs="Arial"/>
                <w:b/>
                <w:sz w:val="22"/>
                <w:szCs w:val="22"/>
              </w:rPr>
              <w:t>3</w:t>
            </w:r>
            <w:r w:rsidR="00EB7C96">
              <w:rPr>
                <w:rFonts w:ascii="Arial" w:hAnsi="Arial" w:cs="Arial"/>
                <w:b/>
                <w:sz w:val="22"/>
                <w:szCs w:val="22"/>
              </w:rPr>
              <w:t>0</w:t>
            </w:r>
          </w:p>
        </w:tc>
      </w:tr>
      <w:tr w:rsidR="00F559C7" w14:paraId="015BABEF"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1AD5EA94"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B94E50B" w14:textId="4C05DB01"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Introduction</w:t>
            </w:r>
          </w:p>
        </w:tc>
        <w:tc>
          <w:tcPr>
            <w:tcW w:w="777" w:type="pct"/>
            <w:tcBorders>
              <w:top w:val="single" w:sz="4" w:space="0" w:color="auto"/>
              <w:left w:val="single" w:sz="4" w:space="0" w:color="auto"/>
              <w:bottom w:val="single" w:sz="4" w:space="0" w:color="auto"/>
              <w:right w:val="single" w:sz="4" w:space="0" w:color="auto"/>
            </w:tcBorders>
            <w:vAlign w:val="center"/>
            <w:hideMark/>
          </w:tcPr>
          <w:p w14:paraId="3A239018" w14:textId="252D8A81"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0</w:t>
            </w:r>
          </w:p>
        </w:tc>
      </w:tr>
      <w:tr w:rsidR="00F559C7" w14:paraId="58E0D928"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4DFA0AE"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0223F72D" w14:textId="17AF9832"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EPC Industry Overview</w:t>
            </w:r>
          </w:p>
        </w:tc>
        <w:tc>
          <w:tcPr>
            <w:tcW w:w="777" w:type="pct"/>
            <w:tcBorders>
              <w:top w:val="single" w:sz="4" w:space="0" w:color="auto"/>
              <w:left w:val="single" w:sz="4" w:space="0" w:color="auto"/>
              <w:bottom w:val="single" w:sz="4" w:space="0" w:color="auto"/>
              <w:right w:val="single" w:sz="4" w:space="0" w:color="auto"/>
            </w:tcBorders>
            <w:vAlign w:val="center"/>
          </w:tcPr>
          <w:p w14:paraId="38CE2EA9" w14:textId="5F918850"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2</w:t>
            </w:r>
          </w:p>
        </w:tc>
      </w:tr>
      <w:tr w:rsidR="00F559C7" w14:paraId="0837D5DB"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44F7BED4"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F60A90C" w14:textId="466E800B"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Regulatory Scenario</w:t>
            </w:r>
          </w:p>
        </w:tc>
        <w:tc>
          <w:tcPr>
            <w:tcW w:w="777" w:type="pct"/>
            <w:tcBorders>
              <w:top w:val="single" w:sz="4" w:space="0" w:color="auto"/>
              <w:left w:val="single" w:sz="4" w:space="0" w:color="auto"/>
              <w:bottom w:val="single" w:sz="4" w:space="0" w:color="auto"/>
              <w:right w:val="single" w:sz="4" w:space="0" w:color="auto"/>
            </w:tcBorders>
            <w:vAlign w:val="center"/>
          </w:tcPr>
          <w:p w14:paraId="6A422FFC" w14:textId="7F44DE1B"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2</w:t>
            </w:r>
          </w:p>
        </w:tc>
      </w:tr>
      <w:tr w:rsidR="00F559C7" w14:paraId="35C7C905"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6113D6F9"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512AF2EF" w14:textId="18330396"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Major Policy Measures</w:t>
            </w:r>
          </w:p>
        </w:tc>
        <w:tc>
          <w:tcPr>
            <w:tcW w:w="777" w:type="pct"/>
            <w:tcBorders>
              <w:top w:val="single" w:sz="4" w:space="0" w:color="auto"/>
              <w:left w:val="single" w:sz="4" w:space="0" w:color="auto"/>
              <w:bottom w:val="single" w:sz="4" w:space="0" w:color="auto"/>
              <w:right w:val="single" w:sz="4" w:space="0" w:color="auto"/>
            </w:tcBorders>
            <w:vAlign w:val="center"/>
          </w:tcPr>
          <w:p w14:paraId="77B6AAEA" w14:textId="1AA9DBC9"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3</w:t>
            </w:r>
          </w:p>
        </w:tc>
      </w:tr>
      <w:tr w:rsidR="00F559C7" w14:paraId="7E0C5DCD"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4C77A1F4"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248CDF04" w14:textId="781D3FF2"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Government Initiatives</w:t>
            </w:r>
          </w:p>
        </w:tc>
        <w:tc>
          <w:tcPr>
            <w:tcW w:w="777" w:type="pct"/>
            <w:tcBorders>
              <w:top w:val="single" w:sz="4" w:space="0" w:color="auto"/>
              <w:left w:val="single" w:sz="4" w:space="0" w:color="auto"/>
              <w:bottom w:val="single" w:sz="4" w:space="0" w:color="auto"/>
              <w:right w:val="single" w:sz="4" w:space="0" w:color="auto"/>
            </w:tcBorders>
            <w:vAlign w:val="center"/>
          </w:tcPr>
          <w:p w14:paraId="4B5459F8" w14:textId="0FBDD89F"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3</w:t>
            </w:r>
          </w:p>
        </w:tc>
      </w:tr>
      <w:tr w:rsidR="00F559C7" w14:paraId="1AAE2BD9"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B777217"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7060B67E" w14:textId="152B186F" w:rsidR="00F559C7" w:rsidRPr="006C6A1C"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Achievements over next 3 years</w:t>
            </w:r>
          </w:p>
        </w:tc>
        <w:tc>
          <w:tcPr>
            <w:tcW w:w="777" w:type="pct"/>
            <w:tcBorders>
              <w:top w:val="single" w:sz="4" w:space="0" w:color="auto"/>
              <w:left w:val="single" w:sz="4" w:space="0" w:color="auto"/>
              <w:bottom w:val="single" w:sz="4" w:space="0" w:color="auto"/>
              <w:right w:val="single" w:sz="4" w:space="0" w:color="auto"/>
            </w:tcBorders>
            <w:vAlign w:val="center"/>
          </w:tcPr>
          <w:p w14:paraId="4945ED52" w14:textId="12C003BF" w:rsidR="00F559C7" w:rsidRPr="009A1A8F"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4</w:t>
            </w:r>
          </w:p>
        </w:tc>
      </w:tr>
      <w:tr w:rsidR="00F559C7" w14:paraId="032F1C7A" w14:textId="77777777" w:rsidTr="000B51DD">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39CF959E"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BAB8F22" w14:textId="734949A3" w:rsidR="00F559C7" w:rsidRDefault="00EB7C96"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 xml:space="preserve">Key </w:t>
            </w:r>
            <w:r w:rsidR="00F559C7">
              <w:rPr>
                <w:rFonts w:ascii="Arial" w:hAnsi="Arial" w:cs="Arial"/>
                <w:sz w:val="22"/>
                <w:szCs w:val="22"/>
                <w:lang w:val="en-IN"/>
              </w:rPr>
              <w:t xml:space="preserve">Challenges faced by the </w:t>
            </w:r>
            <w:r>
              <w:rPr>
                <w:rFonts w:ascii="Arial" w:hAnsi="Arial" w:cs="Arial"/>
                <w:sz w:val="22"/>
                <w:szCs w:val="22"/>
                <w:lang w:val="en-IN"/>
              </w:rPr>
              <w:t>industry</w:t>
            </w:r>
          </w:p>
        </w:tc>
        <w:tc>
          <w:tcPr>
            <w:tcW w:w="777" w:type="pct"/>
            <w:tcBorders>
              <w:top w:val="single" w:sz="4" w:space="0" w:color="auto"/>
              <w:left w:val="single" w:sz="4" w:space="0" w:color="auto"/>
              <w:bottom w:val="single" w:sz="4" w:space="0" w:color="auto"/>
              <w:right w:val="single" w:sz="4" w:space="0" w:color="auto"/>
            </w:tcBorders>
            <w:vAlign w:val="center"/>
          </w:tcPr>
          <w:p w14:paraId="2F9F0928" w14:textId="550F5C9B" w:rsidR="00F559C7" w:rsidRDefault="00F559C7" w:rsidP="00782165">
            <w:pPr>
              <w:spacing w:after="0" w:line="276" w:lineRule="auto"/>
              <w:jc w:val="center"/>
              <w:rPr>
                <w:rFonts w:ascii="Arial" w:hAnsi="Arial" w:cs="Arial"/>
                <w:sz w:val="22"/>
                <w:szCs w:val="22"/>
              </w:rPr>
            </w:pPr>
            <w:r>
              <w:rPr>
                <w:rFonts w:ascii="Arial" w:hAnsi="Arial" w:cs="Arial"/>
                <w:sz w:val="22"/>
                <w:szCs w:val="22"/>
              </w:rPr>
              <w:t>3</w:t>
            </w:r>
            <w:r w:rsidR="00EB7C96">
              <w:rPr>
                <w:rFonts w:ascii="Arial" w:hAnsi="Arial" w:cs="Arial"/>
                <w:sz w:val="22"/>
                <w:szCs w:val="22"/>
              </w:rPr>
              <w:t>5</w:t>
            </w:r>
          </w:p>
        </w:tc>
      </w:tr>
      <w:tr w:rsidR="00F559C7" w14:paraId="32E83845" w14:textId="77777777" w:rsidTr="00F559C7">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0241C6FE" w14:textId="77777777" w:rsidR="00F559C7" w:rsidRPr="006C6A1C" w:rsidRDefault="00F559C7"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307BB56C" w14:textId="11C38696" w:rsidR="00F559C7" w:rsidRDefault="00F559C7" w:rsidP="000A5BEE">
            <w:pPr>
              <w:pStyle w:val="ListParagraph"/>
              <w:numPr>
                <w:ilvl w:val="0"/>
                <w:numId w:val="5"/>
              </w:numPr>
              <w:tabs>
                <w:tab w:val="left" w:pos="0"/>
              </w:tabs>
              <w:spacing w:after="0" w:line="276" w:lineRule="auto"/>
              <w:ind w:left="459"/>
              <w:rPr>
                <w:rFonts w:ascii="Arial" w:hAnsi="Arial" w:cs="Arial"/>
                <w:sz w:val="22"/>
                <w:szCs w:val="22"/>
                <w:lang w:val="en-IN"/>
              </w:rPr>
            </w:pPr>
            <w:r>
              <w:rPr>
                <w:rFonts w:ascii="Arial" w:hAnsi="Arial" w:cs="Arial"/>
                <w:sz w:val="22"/>
                <w:szCs w:val="22"/>
                <w:lang w:val="en-IN"/>
              </w:rPr>
              <w:t>Way Forward</w:t>
            </w:r>
          </w:p>
        </w:tc>
        <w:tc>
          <w:tcPr>
            <w:tcW w:w="777" w:type="pct"/>
            <w:tcBorders>
              <w:top w:val="single" w:sz="4" w:space="0" w:color="auto"/>
              <w:left w:val="single" w:sz="4" w:space="0" w:color="auto"/>
              <w:bottom w:val="single" w:sz="4" w:space="0" w:color="auto"/>
              <w:right w:val="single" w:sz="4" w:space="0" w:color="auto"/>
            </w:tcBorders>
            <w:vAlign w:val="center"/>
          </w:tcPr>
          <w:p w14:paraId="14EBBE17" w14:textId="2AD2AB80" w:rsidR="00F559C7" w:rsidRDefault="00EB7C96" w:rsidP="00782165">
            <w:pPr>
              <w:spacing w:after="0" w:line="276" w:lineRule="auto"/>
              <w:jc w:val="center"/>
              <w:rPr>
                <w:rFonts w:ascii="Arial" w:hAnsi="Arial" w:cs="Arial"/>
                <w:sz w:val="22"/>
                <w:szCs w:val="22"/>
              </w:rPr>
            </w:pPr>
            <w:r>
              <w:rPr>
                <w:rFonts w:ascii="Arial" w:hAnsi="Arial" w:cs="Arial"/>
                <w:sz w:val="22"/>
                <w:szCs w:val="22"/>
              </w:rPr>
              <w:t>36</w:t>
            </w:r>
          </w:p>
        </w:tc>
      </w:tr>
      <w:tr w:rsidR="00A665FB" w14:paraId="32DC227C" w14:textId="77777777" w:rsidTr="00F559C7">
        <w:trPr>
          <w:trHeight w:val="432"/>
          <w:jc w:val="center"/>
        </w:trPr>
        <w:tc>
          <w:tcPr>
            <w:tcW w:w="744" w:type="pct"/>
            <w:vMerge w:val="restart"/>
            <w:tcBorders>
              <w:top w:val="single" w:sz="4" w:space="0" w:color="auto"/>
              <w:left w:val="single" w:sz="4" w:space="0" w:color="auto"/>
              <w:right w:val="single" w:sz="4" w:space="0" w:color="auto"/>
            </w:tcBorders>
            <w:shd w:val="clear" w:color="auto" w:fill="BDD6EE" w:themeFill="accent1" w:themeFillTint="66"/>
            <w:vAlign w:val="center"/>
            <w:hideMark/>
          </w:tcPr>
          <w:p w14:paraId="26D4DB22" w14:textId="77777777" w:rsidR="00A665FB" w:rsidRPr="006C6A1C" w:rsidRDefault="00A665FB" w:rsidP="00F559C7">
            <w:pPr>
              <w:spacing w:after="0" w:line="276" w:lineRule="auto"/>
              <w:jc w:val="center"/>
              <w:rPr>
                <w:rFonts w:ascii="Arial" w:hAnsi="Arial" w:cs="Arial"/>
                <w:b/>
                <w:sz w:val="22"/>
                <w:szCs w:val="22"/>
                <w:u w:val="single"/>
              </w:rPr>
            </w:pPr>
            <w:r w:rsidRPr="006C6A1C">
              <w:rPr>
                <w:rFonts w:ascii="Arial" w:hAnsi="Arial" w:cs="Arial"/>
                <w:b/>
                <w:sz w:val="22"/>
                <w:szCs w:val="22"/>
              </w:rPr>
              <w:t>Part E</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EE75CC6" w14:textId="57462887" w:rsidR="00A665FB" w:rsidRPr="006C6A1C" w:rsidRDefault="00A665FB" w:rsidP="00782165">
            <w:pPr>
              <w:tabs>
                <w:tab w:val="left" w:pos="0"/>
              </w:tabs>
              <w:spacing w:after="0" w:line="276" w:lineRule="auto"/>
              <w:rPr>
                <w:rFonts w:ascii="Arial" w:hAnsi="Arial" w:cs="Arial"/>
                <w:sz w:val="22"/>
                <w:szCs w:val="22"/>
                <w:lang w:val="en-IN"/>
              </w:rPr>
            </w:pPr>
            <w:r w:rsidRPr="006C6A1C">
              <w:rPr>
                <w:rFonts w:ascii="Arial" w:hAnsi="Arial" w:cs="Arial"/>
                <w:b/>
                <w:sz w:val="22"/>
                <w:szCs w:val="22"/>
              </w:rPr>
              <w:t>FINANCIAL PROJECTIONS</w:t>
            </w:r>
          </w:p>
        </w:tc>
        <w:tc>
          <w:tcPr>
            <w:tcW w:w="777" w:type="pct"/>
            <w:tcBorders>
              <w:top w:val="single" w:sz="4" w:space="0" w:color="auto"/>
              <w:left w:val="single" w:sz="4" w:space="0" w:color="auto"/>
              <w:bottom w:val="single" w:sz="4" w:space="0" w:color="auto"/>
              <w:right w:val="single" w:sz="4" w:space="0" w:color="auto"/>
            </w:tcBorders>
            <w:vAlign w:val="center"/>
            <w:hideMark/>
          </w:tcPr>
          <w:p w14:paraId="1CDF0554" w14:textId="06ABE2E0" w:rsidR="00A665FB" w:rsidRDefault="00EB7C96" w:rsidP="00782165">
            <w:pPr>
              <w:spacing w:after="0" w:line="276" w:lineRule="auto"/>
              <w:jc w:val="center"/>
              <w:rPr>
                <w:rFonts w:ascii="Arial" w:hAnsi="Arial" w:cs="Arial"/>
                <w:b/>
                <w:sz w:val="22"/>
                <w:szCs w:val="22"/>
              </w:rPr>
            </w:pPr>
            <w:r>
              <w:rPr>
                <w:rFonts w:ascii="Arial" w:hAnsi="Arial" w:cs="Arial"/>
                <w:b/>
                <w:sz w:val="22"/>
                <w:szCs w:val="22"/>
              </w:rPr>
              <w:t>38</w:t>
            </w:r>
          </w:p>
        </w:tc>
      </w:tr>
      <w:tr w:rsidR="00A665FB" w14:paraId="1E67A2F6"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2EA06006"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5990A1F7" w14:textId="08E368F9"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Historical P &amp; L</w:t>
            </w:r>
          </w:p>
        </w:tc>
        <w:tc>
          <w:tcPr>
            <w:tcW w:w="777" w:type="pct"/>
            <w:tcBorders>
              <w:top w:val="single" w:sz="4" w:space="0" w:color="auto"/>
              <w:left w:val="single" w:sz="4" w:space="0" w:color="auto"/>
              <w:bottom w:val="single" w:sz="4" w:space="0" w:color="auto"/>
              <w:right w:val="single" w:sz="4" w:space="0" w:color="auto"/>
            </w:tcBorders>
            <w:vAlign w:val="center"/>
          </w:tcPr>
          <w:p w14:paraId="1CA26E21" w14:textId="587A7E27" w:rsidR="00A665FB" w:rsidRPr="009A1A8F" w:rsidRDefault="00EB7C96" w:rsidP="00782165">
            <w:pPr>
              <w:spacing w:after="0" w:line="276" w:lineRule="auto"/>
              <w:jc w:val="center"/>
              <w:rPr>
                <w:rFonts w:ascii="Arial" w:hAnsi="Arial" w:cs="Arial"/>
                <w:sz w:val="22"/>
                <w:szCs w:val="22"/>
              </w:rPr>
            </w:pPr>
            <w:r>
              <w:rPr>
                <w:rFonts w:ascii="Arial" w:hAnsi="Arial" w:cs="Arial"/>
                <w:sz w:val="22"/>
                <w:szCs w:val="22"/>
              </w:rPr>
              <w:t>38</w:t>
            </w:r>
          </w:p>
        </w:tc>
      </w:tr>
      <w:tr w:rsidR="00A665FB" w14:paraId="533CC565"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7F2FF64F"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6E09337A" w14:textId="3C4BD8D7"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7" w:type="pct"/>
            <w:tcBorders>
              <w:top w:val="single" w:sz="4" w:space="0" w:color="auto"/>
              <w:left w:val="single" w:sz="4" w:space="0" w:color="auto"/>
              <w:bottom w:val="single" w:sz="4" w:space="0" w:color="auto"/>
              <w:right w:val="single" w:sz="4" w:space="0" w:color="auto"/>
            </w:tcBorders>
            <w:vAlign w:val="center"/>
          </w:tcPr>
          <w:p w14:paraId="7208B60B" w14:textId="59709036" w:rsidR="00A665FB" w:rsidRPr="009A1A8F" w:rsidRDefault="00EB7C96" w:rsidP="00782165">
            <w:pPr>
              <w:spacing w:after="0" w:line="276" w:lineRule="auto"/>
              <w:jc w:val="center"/>
              <w:rPr>
                <w:rFonts w:ascii="Arial" w:hAnsi="Arial" w:cs="Arial"/>
                <w:sz w:val="22"/>
                <w:szCs w:val="22"/>
              </w:rPr>
            </w:pPr>
            <w:r>
              <w:rPr>
                <w:rFonts w:ascii="Arial" w:hAnsi="Arial" w:cs="Arial"/>
                <w:sz w:val="22"/>
                <w:szCs w:val="22"/>
              </w:rPr>
              <w:t>39</w:t>
            </w:r>
          </w:p>
        </w:tc>
      </w:tr>
      <w:tr w:rsidR="00A665FB" w14:paraId="0841F676"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tcPr>
          <w:p w14:paraId="58FE538B"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2FD7D33D" w14:textId="573D2992" w:rsidR="00A665FB"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w:t>
            </w:r>
          </w:p>
        </w:tc>
        <w:tc>
          <w:tcPr>
            <w:tcW w:w="777" w:type="pct"/>
            <w:tcBorders>
              <w:top w:val="single" w:sz="4" w:space="0" w:color="auto"/>
              <w:left w:val="single" w:sz="4" w:space="0" w:color="auto"/>
              <w:bottom w:val="single" w:sz="4" w:space="0" w:color="auto"/>
              <w:right w:val="single" w:sz="4" w:space="0" w:color="auto"/>
            </w:tcBorders>
            <w:vAlign w:val="center"/>
          </w:tcPr>
          <w:p w14:paraId="05CF998A" w14:textId="258C84CE" w:rsidR="00A665FB" w:rsidRDefault="00EB7C96" w:rsidP="00782165">
            <w:pPr>
              <w:spacing w:after="0" w:line="276" w:lineRule="auto"/>
              <w:jc w:val="center"/>
              <w:rPr>
                <w:rFonts w:ascii="Arial" w:hAnsi="Arial" w:cs="Arial"/>
                <w:sz w:val="22"/>
                <w:szCs w:val="22"/>
              </w:rPr>
            </w:pPr>
            <w:r>
              <w:rPr>
                <w:rFonts w:ascii="Arial" w:hAnsi="Arial" w:cs="Arial"/>
                <w:sz w:val="22"/>
                <w:szCs w:val="22"/>
              </w:rPr>
              <w:t>39</w:t>
            </w:r>
          </w:p>
        </w:tc>
      </w:tr>
      <w:tr w:rsidR="00A665FB" w14:paraId="7A76AAF6"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4223C703"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196A15E" w14:textId="77777777"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sidRPr="006C6A1C">
              <w:rPr>
                <w:rFonts w:ascii="Arial" w:hAnsi="Arial" w:cs="Arial"/>
                <w:sz w:val="22"/>
                <w:szCs w:val="22"/>
                <w:lang w:val="en-IN"/>
              </w:rPr>
              <w:t>Projected Profit &amp; Loss Statement</w:t>
            </w:r>
          </w:p>
        </w:tc>
        <w:tc>
          <w:tcPr>
            <w:tcW w:w="777" w:type="pct"/>
            <w:tcBorders>
              <w:top w:val="single" w:sz="4" w:space="0" w:color="auto"/>
              <w:left w:val="single" w:sz="4" w:space="0" w:color="auto"/>
              <w:bottom w:val="single" w:sz="4" w:space="0" w:color="auto"/>
              <w:right w:val="single" w:sz="4" w:space="0" w:color="auto"/>
            </w:tcBorders>
            <w:vAlign w:val="center"/>
            <w:hideMark/>
          </w:tcPr>
          <w:p w14:paraId="3AB986D7" w14:textId="289F62DF"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w:t>
            </w:r>
            <w:r w:rsidR="00EB7C96">
              <w:rPr>
                <w:rFonts w:ascii="Arial" w:hAnsi="Arial" w:cs="Arial"/>
                <w:sz w:val="22"/>
                <w:szCs w:val="22"/>
              </w:rPr>
              <w:t>1</w:t>
            </w:r>
          </w:p>
        </w:tc>
      </w:tr>
      <w:tr w:rsidR="00A665FB" w14:paraId="2662A5E2" w14:textId="77777777" w:rsidTr="00F559C7">
        <w:trPr>
          <w:trHeight w:val="432"/>
          <w:jc w:val="center"/>
        </w:trPr>
        <w:tc>
          <w:tcPr>
            <w:tcW w:w="0" w:type="auto"/>
            <w:vMerge/>
            <w:tcBorders>
              <w:left w:val="single" w:sz="4" w:space="0" w:color="auto"/>
              <w:right w:val="single" w:sz="4" w:space="0" w:color="auto"/>
            </w:tcBorders>
            <w:shd w:val="clear" w:color="auto" w:fill="BDD6EE" w:themeFill="accent1" w:themeFillTint="66"/>
            <w:vAlign w:val="center"/>
            <w:hideMark/>
          </w:tcPr>
          <w:p w14:paraId="35899CCC"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B511AA4" w14:textId="50AF8A98" w:rsidR="00A665FB" w:rsidRPr="006C6A1C"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Key Financial Ratios</w:t>
            </w:r>
          </w:p>
        </w:tc>
        <w:tc>
          <w:tcPr>
            <w:tcW w:w="777" w:type="pct"/>
            <w:tcBorders>
              <w:top w:val="single" w:sz="4" w:space="0" w:color="auto"/>
              <w:left w:val="single" w:sz="4" w:space="0" w:color="auto"/>
              <w:bottom w:val="single" w:sz="4" w:space="0" w:color="auto"/>
              <w:right w:val="single" w:sz="4" w:space="0" w:color="auto"/>
            </w:tcBorders>
            <w:vAlign w:val="center"/>
            <w:hideMark/>
          </w:tcPr>
          <w:p w14:paraId="7178124A" w14:textId="04B803B8" w:rsidR="00A665FB" w:rsidRPr="009A1A8F" w:rsidRDefault="00A665FB" w:rsidP="00782165">
            <w:pPr>
              <w:spacing w:after="0" w:line="276" w:lineRule="auto"/>
              <w:jc w:val="center"/>
              <w:rPr>
                <w:rFonts w:ascii="Arial" w:hAnsi="Arial" w:cs="Arial"/>
                <w:sz w:val="22"/>
                <w:szCs w:val="22"/>
              </w:rPr>
            </w:pPr>
            <w:r>
              <w:rPr>
                <w:rFonts w:ascii="Arial" w:hAnsi="Arial" w:cs="Arial"/>
                <w:sz w:val="22"/>
                <w:szCs w:val="22"/>
              </w:rPr>
              <w:t>4</w:t>
            </w:r>
            <w:r w:rsidR="00EB7C96">
              <w:rPr>
                <w:rFonts w:ascii="Arial" w:hAnsi="Arial" w:cs="Arial"/>
                <w:sz w:val="22"/>
                <w:szCs w:val="22"/>
              </w:rPr>
              <w:t>2</w:t>
            </w:r>
          </w:p>
        </w:tc>
      </w:tr>
      <w:tr w:rsidR="00A665FB" w14:paraId="50748BA6" w14:textId="77777777" w:rsidTr="00F559C7">
        <w:trPr>
          <w:trHeight w:val="432"/>
          <w:jc w:val="center"/>
        </w:trPr>
        <w:tc>
          <w:tcPr>
            <w:tcW w:w="0" w:type="auto"/>
            <w:vMerge/>
            <w:tcBorders>
              <w:left w:val="single" w:sz="4" w:space="0" w:color="auto"/>
              <w:bottom w:val="single" w:sz="4" w:space="0" w:color="auto"/>
              <w:right w:val="single" w:sz="4" w:space="0" w:color="auto"/>
            </w:tcBorders>
            <w:shd w:val="clear" w:color="auto" w:fill="BDD6EE" w:themeFill="accent1" w:themeFillTint="66"/>
            <w:vAlign w:val="center"/>
          </w:tcPr>
          <w:p w14:paraId="5B6CD103" w14:textId="77777777" w:rsidR="00A665FB" w:rsidRPr="006C6A1C" w:rsidRDefault="00A665FB"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789B471D" w14:textId="0C8C682C" w:rsidR="00A665FB" w:rsidRDefault="00A665FB" w:rsidP="000A5BEE">
            <w:pPr>
              <w:pStyle w:val="ListParagraph"/>
              <w:numPr>
                <w:ilvl w:val="0"/>
                <w:numId w:val="6"/>
              </w:numPr>
              <w:tabs>
                <w:tab w:val="left" w:pos="0"/>
              </w:tabs>
              <w:spacing w:after="0" w:line="276" w:lineRule="auto"/>
              <w:ind w:left="440"/>
              <w:rPr>
                <w:rFonts w:ascii="Arial" w:hAnsi="Arial" w:cs="Arial"/>
                <w:sz w:val="22"/>
                <w:szCs w:val="22"/>
                <w:lang w:val="en-IN"/>
              </w:rPr>
            </w:pPr>
            <w:r>
              <w:rPr>
                <w:rFonts w:ascii="Arial" w:hAnsi="Arial" w:cs="Arial"/>
                <w:sz w:val="22"/>
                <w:szCs w:val="22"/>
                <w:lang w:val="en-IN"/>
              </w:rPr>
              <w:t>Graphical Representation</w:t>
            </w:r>
          </w:p>
        </w:tc>
        <w:tc>
          <w:tcPr>
            <w:tcW w:w="777" w:type="pct"/>
            <w:tcBorders>
              <w:top w:val="single" w:sz="4" w:space="0" w:color="auto"/>
              <w:left w:val="single" w:sz="4" w:space="0" w:color="auto"/>
              <w:bottom w:val="single" w:sz="4" w:space="0" w:color="auto"/>
              <w:right w:val="single" w:sz="4" w:space="0" w:color="auto"/>
            </w:tcBorders>
            <w:vAlign w:val="center"/>
          </w:tcPr>
          <w:p w14:paraId="78041A5E" w14:textId="4062525B" w:rsidR="00A665FB" w:rsidRDefault="00A665FB" w:rsidP="00782165">
            <w:pPr>
              <w:spacing w:after="0" w:line="276" w:lineRule="auto"/>
              <w:jc w:val="center"/>
              <w:rPr>
                <w:rFonts w:ascii="Arial" w:hAnsi="Arial" w:cs="Arial"/>
                <w:sz w:val="22"/>
                <w:szCs w:val="22"/>
              </w:rPr>
            </w:pPr>
            <w:r>
              <w:rPr>
                <w:rFonts w:ascii="Arial" w:hAnsi="Arial" w:cs="Arial"/>
                <w:sz w:val="22"/>
                <w:szCs w:val="22"/>
              </w:rPr>
              <w:t>4</w:t>
            </w:r>
            <w:r w:rsidR="00EB7C96">
              <w:rPr>
                <w:rFonts w:ascii="Arial" w:hAnsi="Arial" w:cs="Arial"/>
                <w:sz w:val="22"/>
                <w:szCs w:val="22"/>
              </w:rPr>
              <w:t>2</w:t>
            </w:r>
          </w:p>
        </w:tc>
      </w:tr>
      <w:tr w:rsidR="00D579B3" w14:paraId="5D8C9A9D" w14:textId="77777777" w:rsidTr="00F559C7">
        <w:trPr>
          <w:trHeight w:val="432"/>
          <w:jc w:val="center"/>
        </w:trPr>
        <w:tc>
          <w:tcPr>
            <w:tcW w:w="744" w:type="pct"/>
            <w:vMerge w:val="restar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1FAFA1" w14:textId="77777777" w:rsidR="00D579B3" w:rsidRPr="006C6A1C" w:rsidRDefault="00D579B3" w:rsidP="00F559C7">
            <w:pPr>
              <w:spacing w:after="0" w:line="276" w:lineRule="auto"/>
              <w:jc w:val="center"/>
              <w:rPr>
                <w:rFonts w:ascii="Arial" w:hAnsi="Arial" w:cs="Arial"/>
                <w:b/>
                <w:sz w:val="22"/>
                <w:szCs w:val="22"/>
                <w:u w:val="single"/>
              </w:rPr>
            </w:pPr>
            <w:r w:rsidRPr="006C6A1C">
              <w:rPr>
                <w:rFonts w:ascii="Arial" w:hAnsi="Arial" w:cs="Arial"/>
                <w:b/>
                <w:sz w:val="22"/>
                <w:szCs w:val="22"/>
              </w:rPr>
              <w:t>Part F</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2A15A14" w14:textId="2084C34C" w:rsidR="00D579B3" w:rsidRPr="006C6A1C" w:rsidRDefault="00264C57" w:rsidP="00782165">
            <w:pPr>
              <w:tabs>
                <w:tab w:val="left" w:pos="0"/>
              </w:tabs>
              <w:spacing w:after="0" w:line="276" w:lineRule="auto"/>
              <w:rPr>
                <w:rFonts w:ascii="Arial" w:hAnsi="Arial" w:cs="Arial"/>
                <w:b/>
                <w:sz w:val="22"/>
                <w:szCs w:val="22"/>
              </w:rPr>
            </w:pPr>
            <w:r w:rsidRPr="006C6A1C">
              <w:rPr>
                <w:rFonts w:ascii="Arial" w:hAnsi="Arial" w:cs="Arial"/>
                <w:b/>
                <w:sz w:val="22"/>
                <w:szCs w:val="22"/>
              </w:rPr>
              <w:t xml:space="preserve">VALUATION OF THE COMPANY </w:t>
            </w:r>
          </w:p>
        </w:tc>
        <w:tc>
          <w:tcPr>
            <w:tcW w:w="777" w:type="pct"/>
            <w:tcBorders>
              <w:top w:val="single" w:sz="4" w:space="0" w:color="auto"/>
              <w:left w:val="single" w:sz="4" w:space="0" w:color="auto"/>
              <w:bottom w:val="single" w:sz="4" w:space="0" w:color="auto"/>
              <w:right w:val="single" w:sz="4" w:space="0" w:color="auto"/>
            </w:tcBorders>
            <w:vAlign w:val="center"/>
          </w:tcPr>
          <w:p w14:paraId="430979A6" w14:textId="525A28D2" w:rsidR="00D579B3" w:rsidRPr="009A1A8F" w:rsidRDefault="00EB7C96" w:rsidP="00782165">
            <w:pPr>
              <w:spacing w:after="0" w:line="276" w:lineRule="auto"/>
              <w:jc w:val="center"/>
              <w:rPr>
                <w:rFonts w:ascii="Arial" w:hAnsi="Arial" w:cs="Arial"/>
                <w:b/>
                <w:sz w:val="22"/>
                <w:szCs w:val="22"/>
              </w:rPr>
            </w:pPr>
            <w:r>
              <w:rPr>
                <w:rFonts w:ascii="Arial" w:hAnsi="Arial" w:cs="Arial"/>
                <w:b/>
                <w:sz w:val="22"/>
                <w:szCs w:val="22"/>
              </w:rPr>
              <w:t>44</w:t>
            </w:r>
          </w:p>
        </w:tc>
      </w:tr>
      <w:tr w:rsidR="00D579B3" w14:paraId="71A38BAB"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14538C" w14:textId="77777777" w:rsidR="00D579B3" w:rsidRPr="006C6A1C"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04D60BE3" w14:textId="77777777"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Methodology/ Model Adopted</w:t>
            </w:r>
          </w:p>
        </w:tc>
        <w:tc>
          <w:tcPr>
            <w:tcW w:w="777" w:type="pct"/>
            <w:tcBorders>
              <w:top w:val="single" w:sz="4" w:space="0" w:color="auto"/>
              <w:left w:val="single" w:sz="4" w:space="0" w:color="auto"/>
              <w:bottom w:val="single" w:sz="4" w:space="0" w:color="auto"/>
              <w:right w:val="single" w:sz="4" w:space="0" w:color="auto"/>
            </w:tcBorders>
            <w:vAlign w:val="center"/>
          </w:tcPr>
          <w:p w14:paraId="2292B7D8" w14:textId="5E156845" w:rsidR="00D579B3" w:rsidRPr="009A1A8F" w:rsidRDefault="00EB7C96" w:rsidP="00782165">
            <w:pPr>
              <w:spacing w:after="0" w:line="276" w:lineRule="auto"/>
              <w:jc w:val="center"/>
              <w:rPr>
                <w:rFonts w:ascii="Arial" w:hAnsi="Arial" w:cs="Arial"/>
                <w:sz w:val="22"/>
                <w:szCs w:val="22"/>
              </w:rPr>
            </w:pPr>
            <w:r>
              <w:rPr>
                <w:rFonts w:ascii="Arial" w:hAnsi="Arial" w:cs="Arial"/>
                <w:sz w:val="22"/>
                <w:szCs w:val="22"/>
              </w:rPr>
              <w:t>44</w:t>
            </w:r>
          </w:p>
        </w:tc>
      </w:tr>
      <w:tr w:rsidR="00D579B3" w14:paraId="7967DAE2"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A3213C9" w14:textId="77777777" w:rsidR="00D579B3" w:rsidRPr="006C6A1C"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5E2DD8D0" w14:textId="37868097"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Calcul</w:t>
            </w:r>
            <w:r w:rsidR="005F5FD1">
              <w:rPr>
                <w:rFonts w:ascii="Arial" w:hAnsi="Arial" w:cs="Arial"/>
                <w:sz w:val="22"/>
                <w:szCs w:val="22"/>
              </w:rPr>
              <w:t>ation of</w:t>
            </w:r>
            <w:r w:rsidR="009A1A8F">
              <w:rPr>
                <w:rFonts w:ascii="Arial" w:hAnsi="Arial" w:cs="Arial"/>
                <w:sz w:val="22"/>
                <w:szCs w:val="22"/>
              </w:rPr>
              <w:t xml:space="preserve"> EV</w:t>
            </w:r>
            <w:r w:rsidR="005F5FD1">
              <w:rPr>
                <w:rFonts w:ascii="Arial" w:hAnsi="Arial" w:cs="Arial"/>
                <w:sz w:val="22"/>
                <w:szCs w:val="22"/>
              </w:rPr>
              <w:t xml:space="preserve"> based on Constant Growth Rate Method</w:t>
            </w:r>
          </w:p>
        </w:tc>
        <w:tc>
          <w:tcPr>
            <w:tcW w:w="777" w:type="pct"/>
            <w:tcBorders>
              <w:top w:val="single" w:sz="4" w:space="0" w:color="auto"/>
              <w:left w:val="single" w:sz="4" w:space="0" w:color="auto"/>
              <w:bottom w:val="single" w:sz="4" w:space="0" w:color="auto"/>
              <w:right w:val="single" w:sz="4" w:space="0" w:color="auto"/>
            </w:tcBorders>
            <w:vAlign w:val="center"/>
          </w:tcPr>
          <w:p w14:paraId="1FE398C1" w14:textId="4E7B0258" w:rsidR="00D579B3" w:rsidRPr="009A1A8F" w:rsidRDefault="00EB7C96" w:rsidP="00782165">
            <w:pPr>
              <w:spacing w:after="0" w:line="276" w:lineRule="auto"/>
              <w:jc w:val="center"/>
              <w:rPr>
                <w:rFonts w:ascii="Arial" w:hAnsi="Arial" w:cs="Arial"/>
                <w:sz w:val="22"/>
                <w:szCs w:val="22"/>
              </w:rPr>
            </w:pPr>
            <w:r>
              <w:rPr>
                <w:rFonts w:ascii="Arial" w:hAnsi="Arial" w:cs="Arial"/>
                <w:sz w:val="22"/>
                <w:szCs w:val="22"/>
              </w:rPr>
              <w:t>46</w:t>
            </w:r>
          </w:p>
        </w:tc>
      </w:tr>
      <w:tr w:rsidR="009A1A8F" w14:paraId="0F5B3ABD"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79AA96E" w14:textId="77777777" w:rsidR="009A1A8F" w:rsidRPr="006C6A1C" w:rsidRDefault="009A1A8F"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1362B6C2" w14:textId="58F9D283" w:rsidR="009A1A8F" w:rsidRPr="006C6A1C" w:rsidRDefault="005F5FD1"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Calculation of EV based on Exit Multiple Method</w:t>
            </w:r>
          </w:p>
        </w:tc>
        <w:tc>
          <w:tcPr>
            <w:tcW w:w="777" w:type="pct"/>
            <w:tcBorders>
              <w:top w:val="single" w:sz="4" w:space="0" w:color="auto"/>
              <w:left w:val="single" w:sz="4" w:space="0" w:color="auto"/>
              <w:bottom w:val="single" w:sz="4" w:space="0" w:color="auto"/>
              <w:right w:val="single" w:sz="4" w:space="0" w:color="auto"/>
            </w:tcBorders>
            <w:vAlign w:val="center"/>
          </w:tcPr>
          <w:p w14:paraId="4D09E321" w14:textId="0A8E6A4C" w:rsidR="009A1A8F" w:rsidRDefault="00EB7C96" w:rsidP="00782165">
            <w:pPr>
              <w:spacing w:after="0" w:line="276" w:lineRule="auto"/>
              <w:jc w:val="center"/>
              <w:rPr>
                <w:rFonts w:ascii="Arial" w:hAnsi="Arial" w:cs="Arial"/>
                <w:sz w:val="22"/>
                <w:szCs w:val="22"/>
              </w:rPr>
            </w:pPr>
            <w:r>
              <w:rPr>
                <w:rFonts w:ascii="Arial" w:hAnsi="Arial" w:cs="Arial"/>
                <w:sz w:val="22"/>
                <w:szCs w:val="22"/>
              </w:rPr>
              <w:t>47</w:t>
            </w:r>
          </w:p>
        </w:tc>
      </w:tr>
      <w:tr w:rsidR="00ED7C4D" w14:paraId="004FB5A9"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BFF07B1" w14:textId="77777777" w:rsidR="00ED7C4D" w:rsidRPr="006C6A1C" w:rsidRDefault="00ED7C4D"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1D6EE36" w14:textId="0CF8CBC5" w:rsidR="00ED7C4D"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Calculation of EV</w:t>
            </w:r>
          </w:p>
        </w:tc>
        <w:tc>
          <w:tcPr>
            <w:tcW w:w="777" w:type="pct"/>
            <w:tcBorders>
              <w:top w:val="single" w:sz="4" w:space="0" w:color="auto"/>
              <w:left w:val="single" w:sz="4" w:space="0" w:color="auto"/>
              <w:bottom w:val="single" w:sz="4" w:space="0" w:color="auto"/>
              <w:right w:val="single" w:sz="4" w:space="0" w:color="auto"/>
            </w:tcBorders>
            <w:vAlign w:val="center"/>
          </w:tcPr>
          <w:p w14:paraId="6D7D7072" w14:textId="48C04700" w:rsidR="00ED7C4D" w:rsidRDefault="00EB7C96" w:rsidP="00782165">
            <w:pPr>
              <w:spacing w:after="0" w:line="276" w:lineRule="auto"/>
              <w:jc w:val="center"/>
              <w:rPr>
                <w:rFonts w:ascii="Arial" w:hAnsi="Arial" w:cs="Arial"/>
                <w:sz w:val="22"/>
                <w:szCs w:val="22"/>
              </w:rPr>
            </w:pPr>
            <w:r>
              <w:rPr>
                <w:rFonts w:ascii="Arial" w:hAnsi="Arial" w:cs="Arial"/>
                <w:sz w:val="22"/>
                <w:szCs w:val="22"/>
              </w:rPr>
              <w:t>49</w:t>
            </w:r>
          </w:p>
        </w:tc>
      </w:tr>
      <w:tr w:rsidR="00ED7C4D" w14:paraId="749179B3"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F448EC9" w14:textId="77777777" w:rsidR="00ED7C4D" w:rsidRPr="006C6A1C" w:rsidRDefault="00ED7C4D"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tcPr>
          <w:p w14:paraId="442692E8" w14:textId="0BF6D0DA" w:rsidR="00ED7C4D"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Sensitivity Analysis</w:t>
            </w:r>
          </w:p>
        </w:tc>
        <w:tc>
          <w:tcPr>
            <w:tcW w:w="777" w:type="pct"/>
            <w:tcBorders>
              <w:top w:val="single" w:sz="4" w:space="0" w:color="auto"/>
              <w:left w:val="single" w:sz="4" w:space="0" w:color="auto"/>
              <w:bottom w:val="single" w:sz="4" w:space="0" w:color="auto"/>
              <w:right w:val="single" w:sz="4" w:space="0" w:color="auto"/>
            </w:tcBorders>
            <w:vAlign w:val="center"/>
          </w:tcPr>
          <w:p w14:paraId="16DE989D" w14:textId="4B6DC4FB" w:rsidR="00ED7C4D" w:rsidRDefault="00EB7C96" w:rsidP="00782165">
            <w:pPr>
              <w:spacing w:after="0" w:line="276" w:lineRule="auto"/>
              <w:jc w:val="center"/>
              <w:rPr>
                <w:rFonts w:ascii="Arial" w:hAnsi="Arial" w:cs="Arial"/>
                <w:sz w:val="22"/>
                <w:szCs w:val="22"/>
              </w:rPr>
            </w:pPr>
            <w:r>
              <w:rPr>
                <w:rFonts w:ascii="Arial" w:hAnsi="Arial" w:cs="Arial"/>
                <w:sz w:val="22"/>
                <w:szCs w:val="22"/>
              </w:rPr>
              <w:t>49</w:t>
            </w:r>
          </w:p>
        </w:tc>
      </w:tr>
      <w:tr w:rsidR="00D579B3" w14:paraId="6C6AE9FD"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4507D7" w14:textId="77777777" w:rsidR="00D579B3" w:rsidRPr="006C6A1C"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134A80C6" w14:textId="02E317DB" w:rsidR="00D579B3" w:rsidRPr="006C6A1C" w:rsidRDefault="00D579B3" w:rsidP="000A5BEE">
            <w:pPr>
              <w:pStyle w:val="ListParagraph"/>
              <w:numPr>
                <w:ilvl w:val="0"/>
                <w:numId w:val="7"/>
              </w:numPr>
              <w:tabs>
                <w:tab w:val="left" w:pos="0"/>
              </w:tabs>
              <w:spacing w:after="0" w:line="276" w:lineRule="auto"/>
              <w:ind w:left="465"/>
              <w:rPr>
                <w:rFonts w:ascii="Arial" w:hAnsi="Arial" w:cs="Arial"/>
                <w:sz w:val="22"/>
                <w:szCs w:val="22"/>
              </w:rPr>
            </w:pPr>
            <w:r w:rsidRPr="006C6A1C">
              <w:rPr>
                <w:rFonts w:ascii="Arial" w:hAnsi="Arial" w:cs="Arial"/>
                <w:sz w:val="22"/>
                <w:szCs w:val="22"/>
              </w:rPr>
              <w:t xml:space="preserve">Key </w:t>
            </w:r>
            <w:r w:rsidR="00ED7C4D">
              <w:rPr>
                <w:rFonts w:ascii="Arial" w:hAnsi="Arial" w:cs="Arial"/>
                <w:sz w:val="22"/>
                <w:szCs w:val="22"/>
              </w:rPr>
              <w:t>Assumptions &amp; Inputs</w:t>
            </w:r>
          </w:p>
        </w:tc>
        <w:tc>
          <w:tcPr>
            <w:tcW w:w="777" w:type="pct"/>
            <w:tcBorders>
              <w:top w:val="single" w:sz="4" w:space="0" w:color="auto"/>
              <w:left w:val="single" w:sz="4" w:space="0" w:color="auto"/>
              <w:bottom w:val="single" w:sz="4" w:space="0" w:color="auto"/>
              <w:right w:val="single" w:sz="4" w:space="0" w:color="auto"/>
            </w:tcBorders>
            <w:vAlign w:val="center"/>
          </w:tcPr>
          <w:p w14:paraId="2C3AF237" w14:textId="777FE767" w:rsidR="00D579B3" w:rsidRPr="009A1A8F" w:rsidRDefault="00ED7C4D" w:rsidP="00782165">
            <w:pPr>
              <w:spacing w:after="0" w:line="276" w:lineRule="auto"/>
              <w:jc w:val="center"/>
              <w:rPr>
                <w:rFonts w:ascii="Arial" w:hAnsi="Arial" w:cs="Arial"/>
                <w:sz w:val="22"/>
                <w:szCs w:val="22"/>
              </w:rPr>
            </w:pPr>
            <w:r>
              <w:rPr>
                <w:rFonts w:ascii="Arial" w:hAnsi="Arial" w:cs="Arial"/>
                <w:sz w:val="22"/>
                <w:szCs w:val="22"/>
              </w:rPr>
              <w:t>5</w:t>
            </w:r>
            <w:r w:rsidR="00EB7C96">
              <w:rPr>
                <w:rFonts w:ascii="Arial" w:hAnsi="Arial" w:cs="Arial"/>
                <w:sz w:val="22"/>
                <w:szCs w:val="22"/>
              </w:rPr>
              <w:t>1</w:t>
            </w:r>
          </w:p>
        </w:tc>
      </w:tr>
      <w:tr w:rsidR="00D579B3" w14:paraId="48E0C1F4" w14:textId="77777777" w:rsidTr="00F559C7">
        <w:trPr>
          <w:trHeight w:val="432"/>
          <w:jc w:val="center"/>
        </w:trPr>
        <w:tc>
          <w:tcPr>
            <w:tcW w:w="0" w:type="auto"/>
            <w:vMerge/>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9F9016" w14:textId="77777777" w:rsidR="00D579B3" w:rsidRPr="006C6A1C" w:rsidRDefault="00D579B3" w:rsidP="00F559C7">
            <w:pPr>
              <w:spacing w:after="0" w:line="256" w:lineRule="auto"/>
              <w:jc w:val="center"/>
              <w:rPr>
                <w:rFonts w:ascii="Arial" w:hAnsi="Arial" w:cs="Arial"/>
                <w:b/>
                <w:sz w:val="22"/>
                <w:szCs w:val="22"/>
                <w:u w:val="single"/>
              </w:rPr>
            </w:pPr>
          </w:p>
        </w:tc>
        <w:tc>
          <w:tcPr>
            <w:tcW w:w="3479" w:type="pct"/>
            <w:tcBorders>
              <w:top w:val="single" w:sz="4" w:space="0" w:color="auto"/>
              <w:left w:val="single" w:sz="4" w:space="0" w:color="auto"/>
              <w:bottom w:val="single" w:sz="4" w:space="0" w:color="auto"/>
              <w:right w:val="single" w:sz="4" w:space="0" w:color="auto"/>
            </w:tcBorders>
            <w:vAlign w:val="center"/>
            <w:hideMark/>
          </w:tcPr>
          <w:p w14:paraId="70677B86" w14:textId="411B82C4" w:rsidR="00D579B3" w:rsidRPr="006C6A1C" w:rsidRDefault="00ED7C4D" w:rsidP="000A5BEE">
            <w:pPr>
              <w:pStyle w:val="ListParagraph"/>
              <w:numPr>
                <w:ilvl w:val="0"/>
                <w:numId w:val="7"/>
              </w:numPr>
              <w:tabs>
                <w:tab w:val="left" w:pos="0"/>
              </w:tabs>
              <w:spacing w:after="0" w:line="276" w:lineRule="auto"/>
              <w:ind w:left="465"/>
              <w:rPr>
                <w:rFonts w:ascii="Arial" w:hAnsi="Arial" w:cs="Arial"/>
                <w:sz w:val="22"/>
                <w:szCs w:val="22"/>
              </w:rPr>
            </w:pPr>
            <w:r>
              <w:rPr>
                <w:rFonts w:ascii="Arial" w:hAnsi="Arial" w:cs="Arial"/>
                <w:sz w:val="22"/>
                <w:szCs w:val="22"/>
              </w:rPr>
              <w:t>Declaration</w:t>
            </w:r>
          </w:p>
        </w:tc>
        <w:tc>
          <w:tcPr>
            <w:tcW w:w="777" w:type="pct"/>
            <w:tcBorders>
              <w:top w:val="single" w:sz="4" w:space="0" w:color="auto"/>
              <w:left w:val="single" w:sz="4" w:space="0" w:color="auto"/>
              <w:bottom w:val="single" w:sz="4" w:space="0" w:color="auto"/>
              <w:right w:val="single" w:sz="4" w:space="0" w:color="auto"/>
            </w:tcBorders>
            <w:vAlign w:val="center"/>
          </w:tcPr>
          <w:p w14:paraId="4CFAB439" w14:textId="22ADB2E4" w:rsidR="00D579B3" w:rsidRPr="009A1A8F" w:rsidRDefault="00EB7C96" w:rsidP="00782165">
            <w:pPr>
              <w:spacing w:after="0" w:line="276" w:lineRule="auto"/>
              <w:jc w:val="center"/>
              <w:rPr>
                <w:rFonts w:ascii="Arial" w:hAnsi="Arial" w:cs="Arial"/>
                <w:sz w:val="22"/>
                <w:szCs w:val="22"/>
              </w:rPr>
            </w:pPr>
            <w:r>
              <w:rPr>
                <w:rFonts w:ascii="Arial" w:hAnsi="Arial" w:cs="Arial"/>
                <w:sz w:val="22"/>
                <w:szCs w:val="22"/>
              </w:rPr>
              <w:t>58</w:t>
            </w:r>
          </w:p>
        </w:tc>
      </w:tr>
      <w:tr w:rsidR="00D579B3" w14:paraId="0863208B" w14:textId="77777777" w:rsidTr="00F559C7">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06B89C" w14:textId="77777777" w:rsidR="00D579B3" w:rsidRPr="006C6A1C" w:rsidRDefault="00D579B3" w:rsidP="00F559C7">
            <w:pPr>
              <w:spacing w:after="0" w:line="276" w:lineRule="auto"/>
              <w:jc w:val="center"/>
              <w:rPr>
                <w:rFonts w:ascii="Arial" w:hAnsi="Arial" w:cs="Arial"/>
                <w:b/>
                <w:sz w:val="22"/>
                <w:szCs w:val="22"/>
              </w:rPr>
            </w:pPr>
            <w:r w:rsidRPr="006C6A1C">
              <w:rPr>
                <w:rFonts w:ascii="Arial" w:hAnsi="Arial" w:cs="Arial"/>
                <w:b/>
                <w:sz w:val="22"/>
                <w:szCs w:val="22"/>
              </w:rPr>
              <w:t>Part G</w:t>
            </w:r>
          </w:p>
        </w:tc>
        <w:tc>
          <w:tcPr>
            <w:tcW w:w="3479" w:type="pct"/>
            <w:tcBorders>
              <w:top w:val="single" w:sz="4" w:space="0" w:color="auto"/>
              <w:left w:val="single" w:sz="4" w:space="0" w:color="auto"/>
              <w:bottom w:val="single" w:sz="4" w:space="0" w:color="auto"/>
              <w:right w:val="single" w:sz="4" w:space="0" w:color="auto"/>
            </w:tcBorders>
            <w:vAlign w:val="center"/>
            <w:hideMark/>
          </w:tcPr>
          <w:p w14:paraId="4FE50A6B" w14:textId="3357BAF3" w:rsidR="00D579B3" w:rsidRPr="006C6A1C" w:rsidRDefault="00ED7C4D" w:rsidP="00782165">
            <w:pPr>
              <w:tabs>
                <w:tab w:val="left" w:pos="0"/>
              </w:tabs>
              <w:spacing w:after="0" w:line="276" w:lineRule="auto"/>
              <w:rPr>
                <w:rFonts w:ascii="Arial" w:hAnsi="Arial" w:cs="Arial"/>
                <w:b/>
                <w:sz w:val="22"/>
                <w:szCs w:val="22"/>
              </w:rPr>
            </w:pPr>
            <w:r>
              <w:rPr>
                <w:rFonts w:ascii="Arial" w:hAnsi="Arial" w:cs="Arial"/>
                <w:b/>
                <w:bCs/>
                <w:sz w:val="22"/>
                <w:szCs w:val="22"/>
                <w:lang w:eastAsia="en-IN"/>
              </w:rPr>
              <w:t>Important Definition</w:t>
            </w:r>
          </w:p>
        </w:tc>
        <w:tc>
          <w:tcPr>
            <w:tcW w:w="777" w:type="pct"/>
            <w:tcBorders>
              <w:top w:val="single" w:sz="4" w:space="0" w:color="auto"/>
              <w:left w:val="single" w:sz="4" w:space="0" w:color="auto"/>
              <w:bottom w:val="single" w:sz="4" w:space="0" w:color="auto"/>
              <w:right w:val="single" w:sz="4" w:space="0" w:color="auto"/>
            </w:tcBorders>
            <w:vAlign w:val="center"/>
          </w:tcPr>
          <w:p w14:paraId="20CD8B3B" w14:textId="2896611B" w:rsidR="00D579B3" w:rsidRPr="009A1A8F" w:rsidRDefault="00EB7C96" w:rsidP="00782165">
            <w:pPr>
              <w:spacing w:after="0" w:line="276" w:lineRule="auto"/>
              <w:jc w:val="center"/>
              <w:rPr>
                <w:rFonts w:ascii="Arial" w:hAnsi="Arial" w:cs="Arial"/>
                <w:sz w:val="22"/>
                <w:szCs w:val="22"/>
              </w:rPr>
            </w:pPr>
            <w:r>
              <w:rPr>
                <w:rFonts w:ascii="Arial" w:hAnsi="Arial" w:cs="Arial"/>
                <w:sz w:val="22"/>
                <w:szCs w:val="22"/>
              </w:rPr>
              <w:t>59</w:t>
            </w:r>
          </w:p>
        </w:tc>
      </w:tr>
      <w:tr w:rsidR="00D579B3" w14:paraId="2D8A365C" w14:textId="77777777" w:rsidTr="00F559C7">
        <w:trPr>
          <w:trHeight w:val="432"/>
          <w:jc w:val="center"/>
        </w:trPr>
        <w:tc>
          <w:tcPr>
            <w:tcW w:w="744"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E41A42" w14:textId="4A658C32" w:rsidR="00D579B3" w:rsidRPr="006C6A1C" w:rsidRDefault="00D579B3" w:rsidP="00F559C7">
            <w:pPr>
              <w:spacing w:after="0" w:line="276" w:lineRule="auto"/>
              <w:jc w:val="center"/>
              <w:rPr>
                <w:rFonts w:ascii="Arial" w:hAnsi="Arial" w:cs="Arial"/>
                <w:b/>
                <w:sz w:val="22"/>
                <w:szCs w:val="22"/>
              </w:rPr>
            </w:pPr>
            <w:r w:rsidRPr="006C6A1C">
              <w:rPr>
                <w:rFonts w:ascii="Arial" w:hAnsi="Arial" w:cs="Arial"/>
                <w:b/>
                <w:sz w:val="22"/>
                <w:szCs w:val="22"/>
              </w:rPr>
              <w:t>Part H</w:t>
            </w:r>
          </w:p>
        </w:tc>
        <w:tc>
          <w:tcPr>
            <w:tcW w:w="3479" w:type="pct"/>
            <w:tcBorders>
              <w:top w:val="single" w:sz="4" w:space="0" w:color="auto"/>
              <w:left w:val="single" w:sz="4" w:space="0" w:color="auto"/>
              <w:bottom w:val="single" w:sz="4" w:space="0" w:color="auto"/>
              <w:right w:val="single" w:sz="4" w:space="0" w:color="auto"/>
            </w:tcBorders>
            <w:vAlign w:val="center"/>
            <w:hideMark/>
          </w:tcPr>
          <w:p w14:paraId="12D044CC" w14:textId="7DFEEEA3" w:rsidR="00D579B3" w:rsidRPr="006C6A1C" w:rsidRDefault="00D579B3" w:rsidP="00782165">
            <w:pPr>
              <w:tabs>
                <w:tab w:val="left" w:pos="0"/>
              </w:tabs>
              <w:spacing w:after="0" w:line="276" w:lineRule="auto"/>
              <w:rPr>
                <w:rFonts w:ascii="Arial" w:hAnsi="Arial" w:cs="Arial"/>
                <w:b/>
                <w:sz w:val="22"/>
                <w:szCs w:val="22"/>
              </w:rPr>
            </w:pPr>
            <w:r w:rsidRPr="006C6A1C">
              <w:rPr>
                <w:rFonts w:ascii="Arial" w:hAnsi="Arial" w:cs="Arial"/>
                <w:b/>
                <w:bCs/>
                <w:sz w:val="22"/>
                <w:szCs w:val="22"/>
                <w:lang w:eastAsia="en-IN"/>
              </w:rPr>
              <w:t>R.K Associates Important Notes</w:t>
            </w:r>
            <w:r w:rsidR="00ED7C4D">
              <w:rPr>
                <w:rFonts w:ascii="Arial" w:hAnsi="Arial" w:cs="Arial"/>
                <w:b/>
                <w:bCs/>
                <w:sz w:val="22"/>
                <w:szCs w:val="22"/>
                <w:lang w:eastAsia="en-IN"/>
              </w:rPr>
              <w:t xml:space="preserve">, Disclaimer &amp; Remarks </w:t>
            </w:r>
          </w:p>
        </w:tc>
        <w:tc>
          <w:tcPr>
            <w:tcW w:w="777" w:type="pct"/>
            <w:tcBorders>
              <w:top w:val="single" w:sz="4" w:space="0" w:color="auto"/>
              <w:left w:val="single" w:sz="4" w:space="0" w:color="auto"/>
              <w:bottom w:val="single" w:sz="4" w:space="0" w:color="auto"/>
              <w:right w:val="single" w:sz="4" w:space="0" w:color="auto"/>
            </w:tcBorders>
            <w:vAlign w:val="center"/>
          </w:tcPr>
          <w:p w14:paraId="5AEC1263" w14:textId="34665272" w:rsidR="00D579B3" w:rsidRPr="009A1A8F" w:rsidRDefault="00ED7C4D" w:rsidP="00782165">
            <w:pPr>
              <w:spacing w:after="0" w:line="276" w:lineRule="auto"/>
              <w:jc w:val="center"/>
              <w:rPr>
                <w:rFonts w:ascii="Arial" w:hAnsi="Arial" w:cs="Arial"/>
                <w:sz w:val="22"/>
                <w:szCs w:val="22"/>
              </w:rPr>
            </w:pPr>
            <w:r>
              <w:rPr>
                <w:rFonts w:ascii="Arial" w:hAnsi="Arial" w:cs="Arial"/>
                <w:sz w:val="22"/>
                <w:szCs w:val="22"/>
              </w:rPr>
              <w:t>6</w:t>
            </w:r>
            <w:r w:rsidR="00EB7C96">
              <w:rPr>
                <w:rFonts w:ascii="Arial" w:hAnsi="Arial" w:cs="Arial"/>
                <w:sz w:val="22"/>
                <w:szCs w:val="22"/>
              </w:rPr>
              <w:t>1</w:t>
            </w:r>
          </w:p>
        </w:tc>
      </w:tr>
    </w:tbl>
    <w:p w14:paraId="2A542B75" w14:textId="77777777" w:rsidR="009E1297" w:rsidRPr="005C6FC8" w:rsidRDefault="009E1297" w:rsidP="00E11206">
      <w:pPr>
        <w:spacing w:line="360" w:lineRule="auto"/>
        <w:rPr>
          <w:rFonts w:ascii="Arial" w:hAnsi="Arial" w:cs="Arial"/>
          <w:sz w:val="22"/>
          <w:szCs w:val="22"/>
          <w:highlight w:val="yellow"/>
        </w:rPr>
      </w:pPr>
    </w:p>
    <w:p w14:paraId="7A13FEA4" w14:textId="77777777" w:rsidR="00BF4438" w:rsidRPr="005C6FC8" w:rsidRDefault="00BF4438" w:rsidP="00E11206">
      <w:pPr>
        <w:spacing w:line="360" w:lineRule="auto"/>
        <w:rPr>
          <w:rFonts w:ascii="Arial" w:hAnsi="Arial" w:cs="Arial"/>
          <w:sz w:val="22"/>
          <w:szCs w:val="22"/>
          <w:highlight w:val="yellow"/>
        </w:rPr>
      </w:pPr>
    </w:p>
    <w:p w14:paraId="6C1CE34B" w14:textId="77777777" w:rsidR="0055190B" w:rsidRPr="005C6FC8" w:rsidRDefault="0055190B" w:rsidP="00E11206">
      <w:pPr>
        <w:spacing w:line="360" w:lineRule="auto"/>
        <w:rPr>
          <w:rFonts w:ascii="Arial" w:hAnsi="Arial" w:cs="Arial"/>
          <w:sz w:val="22"/>
          <w:szCs w:val="22"/>
          <w:highlight w:val="yellow"/>
        </w:rPr>
      </w:pPr>
    </w:p>
    <w:p w14:paraId="2B48AF0E" w14:textId="77777777" w:rsidR="0055190B" w:rsidRPr="005C6FC8" w:rsidRDefault="0055190B" w:rsidP="00E11206">
      <w:pPr>
        <w:spacing w:line="360" w:lineRule="auto"/>
        <w:rPr>
          <w:rFonts w:ascii="Arial" w:hAnsi="Arial" w:cs="Arial"/>
          <w:sz w:val="22"/>
          <w:szCs w:val="22"/>
          <w:highlight w:val="yellow"/>
        </w:rPr>
      </w:pPr>
    </w:p>
    <w:p w14:paraId="1E707AD7" w14:textId="77777777" w:rsidR="0055190B" w:rsidRPr="005C6FC8" w:rsidRDefault="0055190B" w:rsidP="00E11206">
      <w:pPr>
        <w:spacing w:line="360" w:lineRule="auto"/>
        <w:rPr>
          <w:rFonts w:ascii="Arial" w:hAnsi="Arial" w:cs="Arial"/>
          <w:sz w:val="22"/>
          <w:szCs w:val="22"/>
          <w:highlight w:val="yellow"/>
        </w:rPr>
      </w:pPr>
    </w:p>
    <w:p w14:paraId="5C2539E9" w14:textId="77777777" w:rsidR="0055190B" w:rsidRPr="005C6FC8" w:rsidRDefault="0055190B" w:rsidP="00E11206">
      <w:pPr>
        <w:spacing w:line="360" w:lineRule="auto"/>
        <w:rPr>
          <w:rFonts w:ascii="Arial" w:hAnsi="Arial" w:cs="Arial"/>
          <w:sz w:val="22"/>
          <w:szCs w:val="22"/>
          <w:highlight w:val="yellow"/>
        </w:rPr>
      </w:pPr>
    </w:p>
    <w:p w14:paraId="1B2B7524" w14:textId="77777777" w:rsidR="0055190B" w:rsidRPr="005C6FC8" w:rsidRDefault="0055190B" w:rsidP="00E11206">
      <w:pPr>
        <w:spacing w:line="360" w:lineRule="auto"/>
        <w:rPr>
          <w:rFonts w:ascii="Arial" w:hAnsi="Arial" w:cs="Arial"/>
          <w:sz w:val="22"/>
          <w:szCs w:val="22"/>
          <w:highlight w:val="yellow"/>
        </w:rPr>
      </w:pPr>
    </w:p>
    <w:p w14:paraId="7B243841" w14:textId="77777777" w:rsidR="00F559C7" w:rsidRDefault="00F559C7">
      <w:r>
        <w:br w:type="page"/>
      </w:r>
    </w:p>
    <w:tbl>
      <w:tblPr>
        <w:tblW w:w="49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8255"/>
      </w:tblGrid>
      <w:tr w:rsidR="00E11206" w:rsidRPr="006D29F8" w14:paraId="0F16B2CF" w14:textId="77777777" w:rsidTr="00F559C7">
        <w:trPr>
          <w:trHeight w:val="447"/>
          <w:jc w:val="center"/>
        </w:trPr>
        <w:tc>
          <w:tcPr>
            <w:tcW w:w="746" w:type="pct"/>
            <w:shd w:val="clear" w:color="auto" w:fill="1F3864" w:themeFill="accent5" w:themeFillShade="80"/>
            <w:vAlign w:val="center"/>
          </w:tcPr>
          <w:p w14:paraId="1E121269" w14:textId="21A2BC72" w:rsidR="00E11206" w:rsidRPr="00810742" w:rsidRDefault="00E11206" w:rsidP="00F559C7">
            <w:pPr>
              <w:spacing w:after="0" w:line="276" w:lineRule="auto"/>
              <w:jc w:val="center"/>
              <w:rPr>
                <w:rFonts w:ascii="Arial" w:hAnsi="Arial" w:cs="Arial"/>
                <w:b/>
                <w:sz w:val="22"/>
                <w:szCs w:val="22"/>
              </w:rPr>
            </w:pPr>
            <w:r w:rsidRPr="006D29F8">
              <w:rPr>
                <w:rFonts w:ascii="Arial" w:hAnsi="Arial" w:cs="Arial"/>
                <w:b/>
                <w:sz w:val="22"/>
                <w:szCs w:val="22"/>
              </w:rPr>
              <w:lastRenderedPageBreak/>
              <w:t>PART A</w:t>
            </w:r>
          </w:p>
        </w:tc>
        <w:tc>
          <w:tcPr>
            <w:tcW w:w="4254" w:type="pct"/>
            <w:shd w:val="clear" w:color="auto" w:fill="BDD6EE" w:themeFill="accent1" w:themeFillTint="66"/>
            <w:vAlign w:val="center"/>
          </w:tcPr>
          <w:p w14:paraId="3658FE0B" w14:textId="77777777" w:rsidR="00E11206" w:rsidRPr="006D29F8" w:rsidRDefault="00E11206" w:rsidP="00F559C7">
            <w:pPr>
              <w:spacing w:after="0" w:line="276" w:lineRule="auto"/>
              <w:jc w:val="center"/>
              <w:rPr>
                <w:rFonts w:ascii="Arial" w:hAnsi="Arial" w:cs="Arial"/>
                <w:b/>
                <w:i/>
                <w:sz w:val="22"/>
                <w:szCs w:val="22"/>
              </w:rPr>
            </w:pPr>
            <w:r w:rsidRPr="006D29F8">
              <w:rPr>
                <w:rFonts w:ascii="Arial" w:hAnsi="Arial" w:cs="Arial"/>
                <w:b/>
                <w:sz w:val="22"/>
                <w:szCs w:val="22"/>
              </w:rPr>
              <w:t>INTRODUCTION</w:t>
            </w:r>
          </w:p>
        </w:tc>
      </w:tr>
    </w:tbl>
    <w:p w14:paraId="510130CC" w14:textId="77777777" w:rsidR="00830E62" w:rsidRPr="00830E62" w:rsidRDefault="00830E62" w:rsidP="00692068">
      <w:pPr>
        <w:pStyle w:val="ListParagraph"/>
        <w:tabs>
          <w:tab w:val="left" w:pos="284"/>
        </w:tabs>
        <w:spacing w:after="0" w:line="360" w:lineRule="auto"/>
        <w:ind w:left="142" w:right="-165"/>
        <w:jc w:val="both"/>
        <w:rPr>
          <w:rFonts w:ascii="Arial" w:hAnsi="Arial" w:cs="Arial"/>
          <w:sz w:val="22"/>
          <w:szCs w:val="22"/>
        </w:rPr>
      </w:pPr>
    </w:p>
    <w:p w14:paraId="6A6CE8B8" w14:textId="6E048806" w:rsidR="009674CC" w:rsidRDefault="00274DF3" w:rsidP="00692068">
      <w:pPr>
        <w:pStyle w:val="ListParagraph"/>
        <w:numPr>
          <w:ilvl w:val="0"/>
          <w:numId w:val="30"/>
        </w:numPr>
        <w:tabs>
          <w:tab w:val="left" w:pos="284"/>
        </w:tabs>
        <w:spacing w:after="0" w:line="360" w:lineRule="auto"/>
        <w:ind w:left="284" w:right="-23" w:hanging="426"/>
        <w:jc w:val="both"/>
        <w:rPr>
          <w:rFonts w:ascii="Arial" w:hAnsi="Arial" w:cs="Arial"/>
          <w:sz w:val="22"/>
          <w:szCs w:val="22"/>
        </w:rPr>
      </w:pPr>
      <w:r w:rsidRPr="000F7F46">
        <w:rPr>
          <w:rFonts w:ascii="Arial" w:hAnsi="Arial" w:cs="Arial"/>
          <w:b/>
          <w:bCs/>
          <w:sz w:val="22"/>
          <w:szCs w:val="22"/>
        </w:rPr>
        <w:t xml:space="preserve">ABOUT THE REPORT: </w:t>
      </w:r>
      <w:r w:rsidRPr="009674CC">
        <w:rPr>
          <w:rFonts w:ascii="Arial" w:hAnsi="Arial" w:cs="Arial"/>
          <w:sz w:val="22"/>
          <w:szCs w:val="22"/>
        </w:rPr>
        <w:t xml:space="preserve">Enterprise Valuation Report of </w:t>
      </w:r>
      <w:r w:rsidR="006D3866">
        <w:rPr>
          <w:rFonts w:ascii="Arial" w:hAnsi="Arial" w:cs="Arial"/>
          <w:sz w:val="22"/>
          <w:szCs w:val="22"/>
        </w:rPr>
        <w:t xml:space="preserve">EPC </w:t>
      </w:r>
      <w:r w:rsidR="006D29F8">
        <w:rPr>
          <w:rFonts w:ascii="Arial" w:hAnsi="Arial" w:cs="Arial"/>
          <w:sz w:val="22"/>
          <w:szCs w:val="22"/>
        </w:rPr>
        <w:t>Company</w:t>
      </w:r>
      <w:r w:rsidR="006D3866">
        <w:rPr>
          <w:rFonts w:ascii="Arial" w:hAnsi="Arial" w:cs="Arial"/>
          <w:sz w:val="22"/>
          <w:szCs w:val="22"/>
        </w:rPr>
        <w:t xml:space="preserve"> </w:t>
      </w:r>
      <w:r w:rsidRPr="009674CC">
        <w:rPr>
          <w:rFonts w:ascii="Arial" w:hAnsi="Arial" w:cs="Arial"/>
          <w:sz w:val="22"/>
          <w:szCs w:val="22"/>
        </w:rPr>
        <w:t>M/</w:t>
      </w:r>
      <w:r w:rsidR="00730E1F" w:rsidRPr="009674CC">
        <w:rPr>
          <w:rFonts w:ascii="Arial" w:hAnsi="Arial" w:cs="Arial"/>
          <w:sz w:val="22"/>
          <w:szCs w:val="22"/>
        </w:rPr>
        <w:t>s. Supreme Infrastructure India</w:t>
      </w:r>
      <w:r w:rsidR="009674CC">
        <w:rPr>
          <w:rFonts w:ascii="Arial" w:hAnsi="Arial" w:cs="Arial"/>
          <w:sz w:val="22"/>
          <w:szCs w:val="22"/>
        </w:rPr>
        <w:t xml:space="preserve"> </w:t>
      </w:r>
      <w:r w:rsidR="00730E1F" w:rsidRPr="009674CC">
        <w:rPr>
          <w:rFonts w:ascii="Arial" w:hAnsi="Arial" w:cs="Arial"/>
          <w:sz w:val="22"/>
          <w:szCs w:val="22"/>
        </w:rPr>
        <w:t>L</w:t>
      </w:r>
      <w:r w:rsidRPr="009674CC">
        <w:rPr>
          <w:rFonts w:ascii="Arial" w:hAnsi="Arial" w:cs="Arial"/>
          <w:sz w:val="22"/>
          <w:szCs w:val="22"/>
        </w:rPr>
        <w:t>imited (SIIL)</w:t>
      </w:r>
      <w:r w:rsidRPr="00810742">
        <w:rPr>
          <w:rFonts w:ascii="Arial" w:hAnsi="Arial" w:cs="Arial"/>
          <w:sz w:val="22"/>
          <w:szCs w:val="22"/>
        </w:rPr>
        <w:t xml:space="preserve"> </w:t>
      </w:r>
      <w:r w:rsidRPr="009674CC">
        <w:rPr>
          <w:rFonts w:ascii="Arial" w:hAnsi="Arial" w:cs="Arial"/>
          <w:sz w:val="22"/>
          <w:szCs w:val="22"/>
        </w:rPr>
        <w:t xml:space="preserve">located </w:t>
      </w:r>
      <w:r w:rsidR="009674CC">
        <w:rPr>
          <w:rFonts w:ascii="Arial" w:hAnsi="Arial" w:cs="Arial"/>
          <w:sz w:val="22"/>
          <w:szCs w:val="22"/>
        </w:rPr>
        <w:t xml:space="preserve">at Supreme House, Plot No 94/C, </w:t>
      </w:r>
      <w:r w:rsidRPr="009674CC">
        <w:rPr>
          <w:rFonts w:ascii="Arial" w:hAnsi="Arial" w:cs="Arial"/>
          <w:sz w:val="22"/>
          <w:szCs w:val="22"/>
        </w:rPr>
        <w:t>Pratap Gad, Opp. IIT Main Gate</w:t>
      </w:r>
      <w:r w:rsidR="009674CC" w:rsidRPr="009674CC">
        <w:rPr>
          <w:rFonts w:ascii="Arial" w:hAnsi="Arial" w:cs="Arial"/>
          <w:sz w:val="22"/>
          <w:szCs w:val="22"/>
        </w:rPr>
        <w:t xml:space="preserve">, </w:t>
      </w:r>
      <w:r w:rsidR="009674CC">
        <w:rPr>
          <w:rFonts w:ascii="Arial" w:hAnsi="Arial" w:cs="Arial"/>
          <w:sz w:val="22"/>
          <w:szCs w:val="22"/>
        </w:rPr>
        <w:t>Powai</w:t>
      </w:r>
      <w:r w:rsidRPr="009674CC">
        <w:rPr>
          <w:rFonts w:ascii="Arial" w:hAnsi="Arial" w:cs="Arial"/>
          <w:sz w:val="22"/>
          <w:szCs w:val="22"/>
        </w:rPr>
        <w:t>, Mumbai - 400076, Maharashtra.</w:t>
      </w:r>
    </w:p>
    <w:p w14:paraId="3EE351D4" w14:textId="77777777" w:rsidR="00692068" w:rsidRPr="009674CC" w:rsidRDefault="00692068" w:rsidP="00692068">
      <w:pPr>
        <w:pStyle w:val="ListParagraph"/>
        <w:tabs>
          <w:tab w:val="left" w:pos="284"/>
        </w:tabs>
        <w:spacing w:after="0" w:line="360" w:lineRule="auto"/>
        <w:ind w:left="284" w:right="-23"/>
        <w:jc w:val="both"/>
        <w:rPr>
          <w:rFonts w:ascii="Arial" w:hAnsi="Arial" w:cs="Arial"/>
          <w:sz w:val="22"/>
          <w:szCs w:val="22"/>
        </w:rPr>
      </w:pPr>
    </w:p>
    <w:p w14:paraId="6B87E187" w14:textId="77777777" w:rsidR="00CF21F2" w:rsidRPr="00CF21F2" w:rsidRDefault="00E11206">
      <w:pPr>
        <w:pStyle w:val="ListParagraph"/>
        <w:numPr>
          <w:ilvl w:val="0"/>
          <w:numId w:val="30"/>
        </w:numPr>
        <w:tabs>
          <w:tab w:val="left" w:pos="284"/>
        </w:tabs>
        <w:spacing w:line="360" w:lineRule="auto"/>
        <w:ind w:left="284" w:right="-23" w:hanging="426"/>
        <w:jc w:val="both"/>
        <w:rPr>
          <w:rFonts w:ascii="Arial" w:hAnsi="Arial" w:cs="Arial"/>
          <w:sz w:val="22"/>
        </w:rPr>
      </w:pPr>
      <w:r w:rsidRPr="009367A3">
        <w:rPr>
          <w:rFonts w:ascii="Arial" w:hAnsi="Arial" w:cs="Arial"/>
          <w:b/>
          <w:sz w:val="22"/>
          <w:szCs w:val="22"/>
          <w:lang w:val="en-IN"/>
        </w:rPr>
        <w:t xml:space="preserve">BACKGROUND OF THE </w:t>
      </w:r>
      <w:r w:rsidR="00A84F18" w:rsidRPr="009367A3">
        <w:rPr>
          <w:rFonts w:ascii="Arial" w:hAnsi="Arial" w:cs="Arial"/>
          <w:b/>
          <w:sz w:val="22"/>
          <w:szCs w:val="22"/>
          <w:lang w:val="en-IN"/>
        </w:rPr>
        <w:t>COMPANY</w:t>
      </w:r>
      <w:r w:rsidRPr="009367A3">
        <w:rPr>
          <w:rFonts w:ascii="Arial" w:hAnsi="Arial" w:cs="Arial"/>
          <w:b/>
          <w:sz w:val="22"/>
          <w:szCs w:val="22"/>
          <w:lang w:val="en-IN"/>
        </w:rPr>
        <w:t xml:space="preserve">: </w:t>
      </w:r>
      <w:r w:rsidR="005C6FC8" w:rsidRPr="009674CC">
        <w:rPr>
          <w:rFonts w:ascii="Arial" w:hAnsi="Arial" w:cs="Arial"/>
          <w:sz w:val="22"/>
          <w:szCs w:val="22"/>
        </w:rPr>
        <w:t>M/s.</w:t>
      </w:r>
      <w:r w:rsidR="00CB686D" w:rsidRPr="009674CC">
        <w:rPr>
          <w:rFonts w:ascii="Arial" w:hAnsi="Arial" w:cs="Arial"/>
          <w:sz w:val="22"/>
          <w:szCs w:val="22"/>
        </w:rPr>
        <w:t xml:space="preserve"> </w:t>
      </w:r>
      <w:r w:rsidR="00A84F18" w:rsidRPr="009674CC">
        <w:rPr>
          <w:rFonts w:ascii="Arial" w:hAnsi="Arial" w:cs="Arial"/>
          <w:sz w:val="22"/>
          <w:szCs w:val="22"/>
        </w:rPr>
        <w:t xml:space="preserve">Supreme Infrastructure India Limited (SIIL), </w:t>
      </w:r>
      <w:r w:rsidR="00730E1F" w:rsidRPr="009674CC">
        <w:rPr>
          <w:rFonts w:ascii="Arial" w:hAnsi="Arial" w:cs="Arial"/>
          <w:sz w:val="22"/>
          <w:szCs w:val="22"/>
        </w:rPr>
        <w:t>is a Public</w:t>
      </w:r>
      <w:r w:rsidR="00E1462E" w:rsidRPr="009674CC">
        <w:rPr>
          <w:rFonts w:ascii="Arial" w:hAnsi="Arial" w:cs="Arial"/>
          <w:sz w:val="22"/>
          <w:szCs w:val="22"/>
        </w:rPr>
        <w:t xml:space="preserve"> limited company whose registered office is near IIT Powai, Mumbai</w:t>
      </w:r>
      <w:r w:rsidR="009367A3" w:rsidRPr="009674CC">
        <w:rPr>
          <w:rFonts w:ascii="Arial" w:hAnsi="Arial" w:cs="Arial"/>
          <w:sz w:val="22"/>
          <w:szCs w:val="22"/>
        </w:rPr>
        <w:t>.</w:t>
      </w:r>
      <w:r w:rsidR="009674CC">
        <w:rPr>
          <w:rFonts w:ascii="Arial" w:hAnsi="Arial" w:cs="Arial"/>
          <w:sz w:val="22"/>
          <w:szCs w:val="22"/>
        </w:rPr>
        <w:t xml:space="preserve"> </w:t>
      </w:r>
      <w:r w:rsidR="009367A3" w:rsidRPr="009674CC">
        <w:rPr>
          <w:rFonts w:ascii="Arial" w:hAnsi="Arial" w:cs="Arial"/>
          <w:sz w:val="22"/>
          <w:szCs w:val="22"/>
        </w:rPr>
        <w:t xml:space="preserve">It was first incorporated under Indian Companies Act 1956 as Supreme Asphalts Private Limited and was promoted by Shri. </w:t>
      </w:r>
      <w:r w:rsidR="006267F3" w:rsidRPr="009674CC">
        <w:rPr>
          <w:rFonts w:ascii="Arial" w:hAnsi="Arial" w:cs="Arial"/>
          <w:sz w:val="22"/>
          <w:szCs w:val="22"/>
        </w:rPr>
        <w:t>Bhawani Shankar</w:t>
      </w:r>
      <w:r w:rsidR="009367A3" w:rsidRPr="009674CC">
        <w:rPr>
          <w:rFonts w:ascii="Arial" w:hAnsi="Arial" w:cs="Arial"/>
          <w:sz w:val="22"/>
          <w:szCs w:val="22"/>
        </w:rPr>
        <w:t xml:space="preserve"> H. Sharma along with other promoters in the year 1983.</w:t>
      </w:r>
    </w:p>
    <w:p w14:paraId="793B9B30" w14:textId="6DDFB4BC" w:rsidR="000D6611" w:rsidRPr="00F559C7" w:rsidRDefault="009367A3" w:rsidP="00F559C7">
      <w:pPr>
        <w:pStyle w:val="ListParagraph"/>
        <w:tabs>
          <w:tab w:val="left" w:pos="284"/>
        </w:tabs>
        <w:spacing w:line="360" w:lineRule="auto"/>
        <w:ind w:left="284" w:right="-23"/>
        <w:jc w:val="both"/>
        <w:rPr>
          <w:rFonts w:ascii="Arial" w:hAnsi="Arial" w:cs="Arial"/>
          <w:sz w:val="22"/>
          <w:szCs w:val="22"/>
        </w:rPr>
      </w:pPr>
      <w:r w:rsidRPr="009674CC">
        <w:rPr>
          <w:rFonts w:ascii="Arial" w:hAnsi="Arial" w:cs="Arial"/>
          <w:sz w:val="22"/>
          <w:szCs w:val="22"/>
        </w:rPr>
        <w:t>Subsequently, the company changed its name to Supreme Infrastructure India Private Limited in 2002. It became a public limited company by the name Supreme Infrastructure India Limited in 2007.</w:t>
      </w:r>
      <w:r w:rsidR="00257BA3" w:rsidRPr="009674CC">
        <w:rPr>
          <w:rFonts w:ascii="Arial" w:hAnsi="Arial" w:cs="Arial"/>
          <w:sz w:val="22"/>
          <w:szCs w:val="22"/>
        </w:rPr>
        <w:t xml:space="preserve"> </w:t>
      </w:r>
      <w:r w:rsidR="00CF21F2">
        <w:rPr>
          <w:rFonts w:ascii="Arial" w:hAnsi="Arial" w:cs="Arial"/>
          <w:sz w:val="22"/>
          <w:szCs w:val="22"/>
        </w:rPr>
        <w:t xml:space="preserve"> </w:t>
      </w:r>
      <w:r w:rsidR="000D6611">
        <w:rPr>
          <w:rFonts w:ascii="Arial" w:hAnsi="Arial" w:cs="Arial"/>
          <w:sz w:val="22"/>
          <w:szCs w:val="22"/>
        </w:rPr>
        <w:t xml:space="preserve">The Company is listed in BSE &amp; NSE from 2007. </w:t>
      </w:r>
      <w:r w:rsidR="006D3866">
        <w:rPr>
          <w:rFonts w:ascii="Arial" w:hAnsi="Arial" w:cs="Arial"/>
          <w:sz w:val="22"/>
          <w:szCs w:val="22"/>
        </w:rPr>
        <w:t>The company is</w:t>
      </w:r>
      <w:r w:rsidR="003A05BA" w:rsidRPr="00CF21F2">
        <w:rPr>
          <w:rFonts w:ascii="Arial" w:hAnsi="Arial" w:cs="Arial"/>
          <w:sz w:val="22"/>
          <w:szCs w:val="22"/>
        </w:rPr>
        <w:t xml:space="preserve"> engaged in the activities of Construction of Roads</w:t>
      </w:r>
      <w:r w:rsidR="00CF21F2">
        <w:rPr>
          <w:rFonts w:ascii="Arial" w:hAnsi="Arial" w:cs="Arial"/>
          <w:sz w:val="22"/>
          <w:szCs w:val="22"/>
        </w:rPr>
        <w:t>, Highways, W</w:t>
      </w:r>
      <w:r w:rsidR="003A05BA" w:rsidRPr="00CF21F2">
        <w:rPr>
          <w:rFonts w:ascii="Arial" w:hAnsi="Arial" w:cs="Arial"/>
          <w:sz w:val="22"/>
          <w:szCs w:val="22"/>
        </w:rPr>
        <w:t>idening of Highways</w:t>
      </w:r>
      <w:r w:rsidR="00CF21F2">
        <w:rPr>
          <w:rFonts w:ascii="Arial" w:hAnsi="Arial" w:cs="Arial"/>
          <w:sz w:val="22"/>
          <w:szCs w:val="22"/>
        </w:rPr>
        <w:t>,</w:t>
      </w:r>
      <w:r w:rsidR="003A05BA" w:rsidRPr="00CF21F2">
        <w:rPr>
          <w:rFonts w:ascii="Arial" w:hAnsi="Arial" w:cs="Arial"/>
          <w:sz w:val="22"/>
          <w:szCs w:val="22"/>
        </w:rPr>
        <w:t xml:space="preserve"> Operating Wet Mix Plant for captive consumption of Wet Mix Macadam (WMM)</w:t>
      </w:r>
      <w:r w:rsidR="000D6611">
        <w:rPr>
          <w:rFonts w:ascii="Arial" w:hAnsi="Arial" w:cs="Arial"/>
          <w:sz w:val="22"/>
          <w:szCs w:val="22"/>
        </w:rPr>
        <w:t>,</w:t>
      </w:r>
      <w:r w:rsidR="003A05BA" w:rsidRPr="00CF21F2">
        <w:rPr>
          <w:rFonts w:ascii="Arial" w:hAnsi="Arial" w:cs="Arial"/>
          <w:sz w:val="22"/>
          <w:szCs w:val="22"/>
        </w:rPr>
        <w:t xml:space="preserve"> Operating a Ready Mix Concrete (RMC) Plant for the captive consumption of the RMC as well as for sale to other parties Operating an Asphalt Plant for meeting the requirements of Asphalt for the projects under execution by it and Crushing Plant for crushing the stones / boulders into aggregates of various types for use in the construction </w:t>
      </w:r>
      <w:r w:rsidR="003A05BA" w:rsidRPr="006D29F8">
        <w:rPr>
          <w:rFonts w:ascii="Arial" w:hAnsi="Arial" w:cs="Arial"/>
          <w:sz w:val="22"/>
          <w:szCs w:val="22"/>
        </w:rPr>
        <w:t>activities.</w:t>
      </w:r>
      <w:r w:rsidR="003A05BA" w:rsidRPr="00CF21F2">
        <w:rPr>
          <w:rFonts w:ascii="Arial" w:hAnsi="Arial" w:cs="Arial"/>
          <w:sz w:val="22"/>
          <w:szCs w:val="22"/>
        </w:rPr>
        <w:t xml:space="preserve"> </w:t>
      </w:r>
      <w:r w:rsidR="000D6611" w:rsidRPr="00F559C7">
        <w:rPr>
          <w:rFonts w:ascii="Arial" w:hAnsi="Arial" w:cs="Arial"/>
          <w:sz w:val="22"/>
          <w:szCs w:val="22"/>
        </w:rPr>
        <w:t>As per information provided by the client, The Company is registered as class “AA”</w:t>
      </w:r>
      <w:r w:rsidR="00C84812" w:rsidRPr="00F559C7">
        <w:rPr>
          <w:rFonts w:ascii="Arial" w:hAnsi="Arial" w:cs="Arial"/>
          <w:sz w:val="22"/>
          <w:szCs w:val="22"/>
        </w:rPr>
        <w:t xml:space="preserve"> contractor with </w:t>
      </w:r>
      <w:r w:rsidR="000D6611" w:rsidRPr="00F559C7">
        <w:rPr>
          <w:rFonts w:ascii="Arial" w:hAnsi="Arial" w:cs="Arial"/>
          <w:sz w:val="22"/>
          <w:szCs w:val="22"/>
        </w:rPr>
        <w:t>BMC</w:t>
      </w:r>
      <w:r w:rsidR="00C84812" w:rsidRPr="00F559C7">
        <w:rPr>
          <w:rFonts w:ascii="Arial" w:hAnsi="Arial" w:cs="Arial"/>
          <w:sz w:val="22"/>
          <w:szCs w:val="22"/>
        </w:rPr>
        <w:t xml:space="preserve"> and Class 1-A contractor with PWD, Maharashtra and Mumbai Port Trust (MPT). </w:t>
      </w:r>
    </w:p>
    <w:p w14:paraId="5C43D0C1" w14:textId="15582CA9" w:rsidR="00C84812" w:rsidRPr="00F559C7" w:rsidRDefault="006D29F8" w:rsidP="00F559C7">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available in the public domain about the company, f</w:t>
      </w:r>
      <w:r w:rsidR="00CF21F2">
        <w:rPr>
          <w:rFonts w:ascii="Arial" w:hAnsi="Arial" w:cs="Arial"/>
          <w:sz w:val="22"/>
          <w:szCs w:val="22"/>
        </w:rPr>
        <w:t>urther</w:t>
      </w:r>
      <w:r>
        <w:rPr>
          <w:rFonts w:ascii="Arial" w:hAnsi="Arial" w:cs="Arial"/>
          <w:sz w:val="22"/>
          <w:szCs w:val="22"/>
        </w:rPr>
        <w:t xml:space="preserve"> it has</w:t>
      </w:r>
      <w:r w:rsidR="00CF21F2">
        <w:rPr>
          <w:rFonts w:ascii="Arial" w:hAnsi="Arial" w:cs="Arial"/>
          <w:sz w:val="22"/>
          <w:szCs w:val="22"/>
        </w:rPr>
        <w:t xml:space="preserve"> </w:t>
      </w:r>
      <w:r w:rsidR="003A05BA" w:rsidRPr="009674CC">
        <w:rPr>
          <w:rFonts w:ascii="Arial" w:hAnsi="Arial" w:cs="Arial"/>
          <w:sz w:val="22"/>
          <w:szCs w:val="22"/>
        </w:rPr>
        <w:t xml:space="preserve">started executing the orders of BMC and PWD at various sites and concreting of roads. </w:t>
      </w:r>
      <w:r w:rsidR="00257BA3" w:rsidRPr="009674CC">
        <w:rPr>
          <w:rFonts w:ascii="Arial" w:hAnsi="Arial" w:cs="Arial"/>
          <w:sz w:val="22"/>
          <w:szCs w:val="22"/>
        </w:rPr>
        <w:t>After establishing in that field, the company further expanded its activities and procured contract of MMRDA and MSRDC</w:t>
      </w:r>
      <w:r w:rsidR="003A05BA" w:rsidRPr="009674CC">
        <w:rPr>
          <w:rFonts w:ascii="Arial" w:hAnsi="Arial" w:cs="Arial"/>
          <w:sz w:val="22"/>
          <w:szCs w:val="22"/>
        </w:rPr>
        <w:t>.</w:t>
      </w:r>
      <w:r w:rsidR="00CF21F2">
        <w:rPr>
          <w:rFonts w:ascii="Arial" w:hAnsi="Arial" w:cs="Arial"/>
          <w:sz w:val="22"/>
          <w:szCs w:val="22"/>
        </w:rPr>
        <w:t xml:space="preserve"> </w:t>
      </w:r>
      <w:r w:rsidR="003A05BA" w:rsidRPr="00CF21F2">
        <w:rPr>
          <w:rFonts w:ascii="Arial" w:hAnsi="Arial" w:cs="Arial"/>
          <w:sz w:val="22"/>
          <w:szCs w:val="22"/>
        </w:rPr>
        <w:t>Currently, the company engages in the construction of various projects such as Bridges, Roads, Buildings, Power, Railways, Water Infrastructure, BOT projects, etc.</w:t>
      </w:r>
      <w:r w:rsidR="009674CC" w:rsidRPr="00CF21F2">
        <w:rPr>
          <w:rFonts w:ascii="Arial" w:hAnsi="Arial" w:cs="Arial"/>
          <w:sz w:val="22"/>
          <w:szCs w:val="22"/>
        </w:rPr>
        <w:t xml:space="preserve"> </w:t>
      </w:r>
      <w:r w:rsidR="00C84812" w:rsidRPr="00F559C7">
        <w:rPr>
          <w:rFonts w:ascii="Arial" w:hAnsi="Arial" w:cs="Arial"/>
          <w:sz w:val="22"/>
          <w:szCs w:val="22"/>
        </w:rPr>
        <w:t>The company has been in stress with respect to repayment of its debt since 2015 and many efforts have been made by the decision makers.</w:t>
      </w:r>
    </w:p>
    <w:p w14:paraId="2CE125C6" w14:textId="384707D0" w:rsidR="00563BC5" w:rsidRDefault="006D3866"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available on the company’s website, b</w:t>
      </w:r>
      <w:r w:rsidR="00563BC5">
        <w:rPr>
          <w:rFonts w:ascii="Arial" w:hAnsi="Arial" w:cs="Arial"/>
          <w:sz w:val="22"/>
          <w:szCs w:val="22"/>
        </w:rPr>
        <w:t>elow table shows the details of group companies of M/s Supreme Infrastructure India Limited:</w:t>
      </w:r>
    </w:p>
    <w:tbl>
      <w:tblPr>
        <w:tblStyle w:val="TableGrid1"/>
        <w:tblW w:w="4754" w:type="pct"/>
        <w:tblInd w:w="392" w:type="dxa"/>
        <w:tblLook w:val="04A0" w:firstRow="1" w:lastRow="0" w:firstColumn="1" w:lastColumn="0" w:noHBand="0" w:noVBand="1"/>
      </w:tblPr>
      <w:tblGrid>
        <w:gridCol w:w="1367"/>
        <w:gridCol w:w="3233"/>
        <w:gridCol w:w="4749"/>
      </w:tblGrid>
      <w:tr w:rsidR="00563BC5" w:rsidRPr="00EC4B19" w14:paraId="0378E77D" w14:textId="3B3817D5" w:rsidTr="00265AE0">
        <w:tc>
          <w:tcPr>
            <w:tcW w:w="731" w:type="pct"/>
            <w:shd w:val="clear" w:color="auto" w:fill="1F3864" w:themeFill="accent5" w:themeFillShade="80"/>
          </w:tcPr>
          <w:p w14:paraId="233CE63A" w14:textId="77777777"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proofErr w:type="spellStart"/>
            <w:r w:rsidRPr="00EC4B19">
              <w:rPr>
                <w:rFonts w:asciiTheme="minorHAnsi" w:hAnsiTheme="minorHAnsi" w:cstheme="minorHAnsi"/>
                <w:b/>
                <w:color w:val="FFFFFF" w:themeColor="background1"/>
                <w:sz w:val="22"/>
                <w:szCs w:val="22"/>
                <w:lang w:val="en-IN" w:eastAsia="en-IN"/>
              </w:rPr>
              <w:t>S.No</w:t>
            </w:r>
            <w:proofErr w:type="spellEnd"/>
            <w:r w:rsidRPr="00EC4B19">
              <w:rPr>
                <w:rFonts w:asciiTheme="minorHAnsi" w:hAnsiTheme="minorHAnsi" w:cstheme="minorHAnsi"/>
                <w:b/>
                <w:color w:val="FFFFFF" w:themeColor="background1"/>
                <w:sz w:val="22"/>
                <w:szCs w:val="22"/>
                <w:lang w:val="en-IN" w:eastAsia="en-IN"/>
              </w:rPr>
              <w:t>.</w:t>
            </w:r>
          </w:p>
        </w:tc>
        <w:tc>
          <w:tcPr>
            <w:tcW w:w="1729" w:type="pct"/>
            <w:shd w:val="clear" w:color="auto" w:fill="1F3864" w:themeFill="accent5" w:themeFillShade="80"/>
          </w:tcPr>
          <w:p w14:paraId="7258F83D" w14:textId="77777777"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Name</w:t>
            </w:r>
          </w:p>
        </w:tc>
        <w:tc>
          <w:tcPr>
            <w:tcW w:w="2540" w:type="pct"/>
            <w:shd w:val="clear" w:color="auto" w:fill="1F3864" w:themeFill="accent5" w:themeFillShade="80"/>
          </w:tcPr>
          <w:p w14:paraId="71F7296E" w14:textId="50294E35" w:rsidR="00563BC5" w:rsidRPr="00EC4B19" w:rsidRDefault="00563BC5" w:rsidP="00836E89">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Description</w:t>
            </w:r>
          </w:p>
        </w:tc>
      </w:tr>
      <w:tr w:rsidR="00563BC5" w:rsidRPr="00EC4B19" w14:paraId="5D0E0749" w14:textId="31FD661C" w:rsidTr="00265AE0">
        <w:tc>
          <w:tcPr>
            <w:tcW w:w="731" w:type="pct"/>
            <w:vAlign w:val="center"/>
            <w:hideMark/>
          </w:tcPr>
          <w:p w14:paraId="50556AD2" w14:textId="77777777" w:rsidR="00563BC5" w:rsidRPr="00EC4B19" w:rsidRDefault="00563BC5" w:rsidP="00563BC5">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w:t>
            </w:r>
          </w:p>
        </w:tc>
        <w:tc>
          <w:tcPr>
            <w:tcW w:w="1729" w:type="pct"/>
            <w:vAlign w:val="center"/>
          </w:tcPr>
          <w:p w14:paraId="77EFCDE8" w14:textId="1E30CF29" w:rsidR="00563BC5" w:rsidRPr="00EC4B19" w:rsidRDefault="00563BC5" w:rsidP="006D3866">
            <w:pPr>
              <w:spacing w:line="276"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Manor Wada Bhiwandi Infrastructure Private Limited</w:t>
            </w:r>
          </w:p>
        </w:tc>
        <w:tc>
          <w:tcPr>
            <w:tcW w:w="2540" w:type="pct"/>
          </w:tcPr>
          <w:p w14:paraId="61431178" w14:textId="1AB0C1B7" w:rsidR="00563BC5" w:rsidRPr="00EC4B19" w:rsidRDefault="00563BC5"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Project of 'widening of Manor-Wada (24.25 Kms.) and Wada Bhiwandi Road (40.07 Kms.) on SH- 34 and SH-35 respectively in the State of </w:t>
            </w:r>
            <w:r w:rsidRPr="00EC4B19">
              <w:rPr>
                <w:rFonts w:asciiTheme="minorHAnsi" w:hAnsiTheme="minorHAnsi" w:cstheme="minorHAnsi"/>
                <w:color w:val="222222"/>
                <w:sz w:val="22"/>
                <w:szCs w:val="22"/>
                <w:lang w:val="en-IN" w:eastAsia="en-IN"/>
              </w:rPr>
              <w:lastRenderedPageBreak/>
              <w:t xml:space="preserve">Maharashtra and to convert it into a </w:t>
            </w:r>
            <w:r w:rsidR="001950D9" w:rsidRPr="00EC4B19">
              <w:rPr>
                <w:rFonts w:asciiTheme="minorHAnsi" w:hAnsiTheme="minorHAnsi" w:cstheme="minorHAnsi"/>
                <w:color w:val="222222"/>
                <w:sz w:val="22"/>
                <w:szCs w:val="22"/>
                <w:lang w:val="en-IN" w:eastAsia="en-IN"/>
              </w:rPr>
              <w:t>4-lane</w:t>
            </w:r>
            <w:r w:rsidRPr="00EC4B19">
              <w:rPr>
                <w:rFonts w:asciiTheme="minorHAnsi" w:hAnsiTheme="minorHAnsi" w:cstheme="minorHAnsi"/>
                <w:color w:val="222222"/>
                <w:sz w:val="22"/>
                <w:szCs w:val="22"/>
                <w:lang w:val="en-IN" w:eastAsia="en-IN"/>
              </w:rPr>
              <w:t xml:space="preserve"> highway on BOT basis</w:t>
            </w:r>
          </w:p>
        </w:tc>
      </w:tr>
      <w:tr w:rsidR="00563BC5" w:rsidRPr="00EC4B19" w14:paraId="0A4A441E" w14:textId="65020581" w:rsidTr="00265AE0">
        <w:tc>
          <w:tcPr>
            <w:tcW w:w="731" w:type="pct"/>
            <w:vAlign w:val="center"/>
            <w:hideMark/>
          </w:tcPr>
          <w:p w14:paraId="7E3A5AE6" w14:textId="6C67FB4A"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lastRenderedPageBreak/>
              <w:t>2.</w:t>
            </w:r>
          </w:p>
        </w:tc>
        <w:tc>
          <w:tcPr>
            <w:tcW w:w="1729" w:type="pct"/>
            <w:vAlign w:val="center"/>
          </w:tcPr>
          <w:p w14:paraId="1FBE3287" w14:textId="1196670C" w:rsidR="00563BC5" w:rsidRPr="00EC4B19" w:rsidRDefault="00563BC5"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Panvel</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Indapur</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199A08B2" w14:textId="2861A799" w:rsidR="00563BC5" w:rsidRPr="00EC4B19" w:rsidRDefault="00563BC5"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SPV Company for execution of the Project of 'Construction of </w:t>
            </w:r>
            <w:proofErr w:type="spellStart"/>
            <w:r w:rsidRPr="00EC4B19">
              <w:rPr>
                <w:rFonts w:asciiTheme="minorHAnsi" w:hAnsiTheme="minorHAnsi" w:cstheme="minorHAnsi"/>
                <w:color w:val="222222"/>
                <w:sz w:val="22"/>
                <w:szCs w:val="22"/>
                <w:lang w:val="en-IN" w:eastAsia="en-IN"/>
              </w:rPr>
              <w:t>Panvel</w:t>
            </w:r>
            <w:proofErr w:type="spellEnd"/>
            <w:r w:rsidRPr="00EC4B19">
              <w:rPr>
                <w:rFonts w:asciiTheme="minorHAnsi" w:hAnsiTheme="minorHAnsi" w:cstheme="minorHAnsi"/>
                <w:color w:val="222222"/>
                <w:sz w:val="22"/>
                <w:szCs w:val="22"/>
                <w:lang w:val="en-IN" w:eastAsia="en-IN"/>
              </w:rPr>
              <w:t xml:space="preserve"> - </w:t>
            </w:r>
            <w:proofErr w:type="spellStart"/>
            <w:r w:rsidRPr="00EC4B19">
              <w:rPr>
                <w:rFonts w:asciiTheme="minorHAnsi" w:hAnsiTheme="minorHAnsi" w:cstheme="minorHAnsi"/>
                <w:color w:val="222222"/>
                <w:sz w:val="22"/>
                <w:szCs w:val="22"/>
                <w:lang w:val="en-IN" w:eastAsia="en-IN"/>
              </w:rPr>
              <w:t>Indapur</w:t>
            </w:r>
            <w:proofErr w:type="spellEnd"/>
            <w:r w:rsidRPr="00EC4B19">
              <w:rPr>
                <w:rFonts w:asciiTheme="minorHAnsi" w:hAnsiTheme="minorHAnsi" w:cstheme="minorHAnsi"/>
                <w:color w:val="222222"/>
                <w:sz w:val="22"/>
                <w:szCs w:val="22"/>
                <w:lang w:val="en-IN" w:eastAsia="en-IN"/>
              </w:rPr>
              <w:t xml:space="preserve"> section of NH-17 from Km.0.00 to Km.84.00 in the State of Maharashtra by widening the existing 2-lane dual carriageway to a 4-lane</w:t>
            </w:r>
            <w:r w:rsidR="006D3866" w:rsidRPr="00EC4B19">
              <w:rPr>
                <w:rFonts w:asciiTheme="minorHAnsi" w:hAnsiTheme="minorHAnsi" w:cstheme="minorHAnsi"/>
                <w:color w:val="222222"/>
                <w:sz w:val="22"/>
                <w:szCs w:val="22"/>
                <w:lang w:val="en-IN" w:eastAsia="en-IN"/>
              </w:rPr>
              <w:t xml:space="preserve"> dual carriageway on BOT basis.</w:t>
            </w:r>
          </w:p>
        </w:tc>
      </w:tr>
      <w:tr w:rsidR="00563BC5" w:rsidRPr="00EC4B19" w14:paraId="03669527" w14:textId="454C5E8B" w:rsidTr="00265AE0">
        <w:tc>
          <w:tcPr>
            <w:tcW w:w="731" w:type="pct"/>
            <w:vAlign w:val="center"/>
            <w:hideMark/>
          </w:tcPr>
          <w:p w14:paraId="5E23E254" w14:textId="6C203599"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3.</w:t>
            </w:r>
          </w:p>
        </w:tc>
        <w:tc>
          <w:tcPr>
            <w:tcW w:w="1729" w:type="pct"/>
            <w:vAlign w:val="center"/>
          </w:tcPr>
          <w:p w14:paraId="21AE8988" w14:textId="44AE203B"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Ahmednagar </w:t>
            </w:r>
            <w:proofErr w:type="spellStart"/>
            <w:r w:rsidRPr="00EC4B19">
              <w:rPr>
                <w:rFonts w:asciiTheme="minorHAnsi" w:hAnsiTheme="minorHAnsi" w:cstheme="minorHAnsi"/>
                <w:b/>
                <w:color w:val="222222"/>
                <w:sz w:val="22"/>
                <w:szCs w:val="22"/>
                <w:lang w:val="en-IN" w:eastAsia="en-IN"/>
              </w:rPr>
              <w:t>Karamala</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Tembhurni</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1DD3D815" w14:textId="2E2B9CB0"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Four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of 61.71 kms. of Roads at Ahmednagar </w:t>
            </w:r>
            <w:proofErr w:type="spellStart"/>
            <w:r w:rsidRPr="00EC4B19">
              <w:rPr>
                <w:rFonts w:asciiTheme="minorHAnsi" w:hAnsiTheme="minorHAnsi" w:cstheme="minorHAnsi"/>
                <w:color w:val="222222"/>
                <w:sz w:val="22"/>
                <w:szCs w:val="22"/>
                <w:lang w:val="en-IN" w:eastAsia="en-IN"/>
              </w:rPr>
              <w:t>Karmala-Tembhurni</w:t>
            </w:r>
            <w:proofErr w:type="spellEnd"/>
            <w:r w:rsidRPr="00EC4B19">
              <w:rPr>
                <w:rFonts w:asciiTheme="minorHAnsi" w:hAnsiTheme="minorHAnsi" w:cstheme="minorHAnsi"/>
                <w:color w:val="222222"/>
                <w:sz w:val="22"/>
                <w:szCs w:val="22"/>
                <w:lang w:val="en-IN" w:eastAsia="en-IN"/>
              </w:rPr>
              <w:t xml:space="preserve"> ch.80/600 to ch.140/080 in the State of Maharashtra.</w:t>
            </w:r>
          </w:p>
        </w:tc>
      </w:tr>
      <w:tr w:rsidR="00563BC5" w:rsidRPr="00EC4B19" w14:paraId="7431AFE0" w14:textId="63157272" w:rsidTr="00265AE0">
        <w:tc>
          <w:tcPr>
            <w:tcW w:w="731" w:type="pct"/>
            <w:vAlign w:val="center"/>
            <w:hideMark/>
          </w:tcPr>
          <w:p w14:paraId="11749EEF" w14:textId="2AB52831"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4.</w:t>
            </w:r>
          </w:p>
        </w:tc>
        <w:tc>
          <w:tcPr>
            <w:tcW w:w="1729" w:type="pct"/>
            <w:vAlign w:val="center"/>
          </w:tcPr>
          <w:p w14:paraId="5D239A08" w14:textId="2DD7C428" w:rsidR="00251E40" w:rsidRPr="00EC4B19" w:rsidRDefault="0012054A" w:rsidP="006D3866">
            <w:pPr>
              <w:spacing w:line="360" w:lineRule="auto"/>
              <w:rPr>
                <w:rFonts w:asciiTheme="minorHAnsi" w:hAnsiTheme="minorHAnsi" w:cstheme="minorHAnsi"/>
                <w:b/>
                <w:color w:val="222222"/>
                <w:sz w:val="22"/>
                <w:szCs w:val="22"/>
                <w:lang w:val="en-IN" w:eastAsia="en-IN"/>
              </w:rPr>
            </w:pPr>
            <w:hyperlink r:id="rId12" w:history="1">
              <w:r w:rsidR="00251E40" w:rsidRPr="00EC4B19">
                <w:rPr>
                  <w:rFonts w:asciiTheme="minorHAnsi" w:hAnsiTheme="minorHAnsi" w:cstheme="minorHAnsi"/>
                  <w:b/>
                  <w:color w:val="222222"/>
                  <w:sz w:val="22"/>
                  <w:szCs w:val="22"/>
                  <w:lang w:val="en-IN" w:eastAsia="en-IN"/>
                </w:rPr>
                <w:t>Supreme Best Value Kolhapur (</w:t>
              </w:r>
              <w:proofErr w:type="spellStart"/>
              <w:r w:rsidR="00251E40" w:rsidRPr="00EC4B19">
                <w:rPr>
                  <w:rFonts w:asciiTheme="minorHAnsi" w:hAnsiTheme="minorHAnsi" w:cstheme="minorHAnsi"/>
                  <w:b/>
                  <w:color w:val="222222"/>
                  <w:sz w:val="22"/>
                  <w:szCs w:val="22"/>
                  <w:lang w:val="en-IN" w:eastAsia="en-IN"/>
                </w:rPr>
                <w:t>Shiroli</w:t>
              </w:r>
              <w:proofErr w:type="spellEnd"/>
              <w:r w:rsidR="00251E40" w:rsidRPr="00EC4B19">
                <w:rPr>
                  <w:rFonts w:asciiTheme="minorHAnsi" w:hAnsiTheme="minorHAnsi" w:cstheme="minorHAnsi"/>
                  <w:b/>
                  <w:color w:val="222222"/>
                  <w:sz w:val="22"/>
                  <w:szCs w:val="22"/>
                  <w:lang w:val="en-IN" w:eastAsia="en-IN"/>
                </w:rPr>
                <w:t xml:space="preserve">) </w:t>
              </w:r>
              <w:proofErr w:type="spellStart"/>
              <w:r w:rsidR="00251E40" w:rsidRPr="00EC4B19">
                <w:rPr>
                  <w:rFonts w:asciiTheme="minorHAnsi" w:hAnsiTheme="minorHAnsi" w:cstheme="minorHAnsi"/>
                  <w:b/>
                  <w:color w:val="222222"/>
                  <w:sz w:val="22"/>
                  <w:szCs w:val="22"/>
                  <w:lang w:val="en-IN" w:eastAsia="en-IN"/>
                </w:rPr>
                <w:t>Sangli</w:t>
              </w:r>
              <w:proofErr w:type="spellEnd"/>
              <w:r w:rsidR="00251E40" w:rsidRPr="00EC4B19">
                <w:rPr>
                  <w:rFonts w:asciiTheme="minorHAnsi" w:hAnsiTheme="minorHAnsi" w:cstheme="minorHAnsi"/>
                  <w:b/>
                  <w:color w:val="222222"/>
                  <w:sz w:val="22"/>
                  <w:szCs w:val="22"/>
                  <w:lang w:val="en-IN" w:eastAsia="en-IN"/>
                </w:rPr>
                <w:t xml:space="preserve"> </w:t>
              </w:r>
              <w:proofErr w:type="spellStart"/>
              <w:r w:rsidR="00251E40" w:rsidRPr="00EC4B19">
                <w:rPr>
                  <w:rFonts w:asciiTheme="minorHAnsi" w:hAnsiTheme="minorHAnsi" w:cstheme="minorHAnsi"/>
                  <w:b/>
                  <w:color w:val="222222"/>
                  <w:sz w:val="22"/>
                  <w:szCs w:val="22"/>
                  <w:lang w:val="en-IN" w:eastAsia="en-IN"/>
                </w:rPr>
                <w:t>Tollways</w:t>
              </w:r>
              <w:proofErr w:type="spellEnd"/>
              <w:r w:rsidR="00251E40" w:rsidRPr="00EC4B19">
                <w:rPr>
                  <w:rFonts w:asciiTheme="minorHAnsi" w:hAnsiTheme="minorHAnsi" w:cstheme="minorHAnsi"/>
                  <w:b/>
                  <w:color w:val="222222"/>
                  <w:sz w:val="22"/>
                  <w:szCs w:val="22"/>
                  <w:lang w:val="en-IN" w:eastAsia="en-IN"/>
                </w:rPr>
                <w:t xml:space="preserve"> Private Limited</w:t>
              </w:r>
            </w:hyperlink>
          </w:p>
          <w:p w14:paraId="4201FF48" w14:textId="236DDA72"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p>
        </w:tc>
        <w:tc>
          <w:tcPr>
            <w:tcW w:w="2540" w:type="pct"/>
          </w:tcPr>
          <w:p w14:paraId="48D470EE" w14:textId="599B5061"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Four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from Kolhapur (</w:t>
            </w:r>
            <w:proofErr w:type="spellStart"/>
            <w:r w:rsidRPr="00EC4B19">
              <w:rPr>
                <w:rFonts w:asciiTheme="minorHAnsi" w:hAnsiTheme="minorHAnsi" w:cstheme="minorHAnsi"/>
                <w:color w:val="222222"/>
                <w:sz w:val="22"/>
                <w:szCs w:val="22"/>
                <w:lang w:val="en-IN" w:eastAsia="en-IN"/>
              </w:rPr>
              <w:t>Shiroli</w:t>
            </w:r>
            <w:proofErr w:type="spellEnd"/>
            <w:r w:rsidRPr="00EC4B19">
              <w:rPr>
                <w:rFonts w:asciiTheme="minorHAnsi" w:hAnsiTheme="minorHAnsi" w:cstheme="minorHAnsi"/>
                <w:color w:val="222222"/>
                <w:sz w:val="22"/>
                <w:szCs w:val="22"/>
                <w:lang w:val="en-IN" w:eastAsia="en-IN"/>
              </w:rPr>
              <w:t xml:space="preserve">) – </w:t>
            </w:r>
            <w:proofErr w:type="spellStart"/>
            <w:r w:rsidRPr="00EC4B19">
              <w:rPr>
                <w:rFonts w:asciiTheme="minorHAnsi" w:hAnsiTheme="minorHAnsi" w:cstheme="minorHAnsi"/>
                <w:color w:val="222222"/>
                <w:sz w:val="22"/>
                <w:szCs w:val="22"/>
                <w:lang w:val="en-IN" w:eastAsia="en-IN"/>
              </w:rPr>
              <w:t>Sangli</w:t>
            </w:r>
            <w:proofErr w:type="spellEnd"/>
            <w:r w:rsidRPr="00EC4B19">
              <w:rPr>
                <w:rFonts w:asciiTheme="minorHAnsi" w:hAnsiTheme="minorHAnsi" w:cstheme="minorHAnsi"/>
                <w:color w:val="222222"/>
                <w:sz w:val="22"/>
                <w:szCs w:val="22"/>
                <w:lang w:val="en-IN" w:eastAsia="en-IN"/>
              </w:rPr>
              <w:t xml:space="preserve"> City under B.O.T. section </w:t>
            </w:r>
            <w:proofErr w:type="spellStart"/>
            <w:r w:rsidRPr="00EC4B19">
              <w:rPr>
                <w:rFonts w:asciiTheme="minorHAnsi" w:hAnsiTheme="minorHAnsi" w:cstheme="minorHAnsi"/>
                <w:color w:val="222222"/>
                <w:sz w:val="22"/>
                <w:szCs w:val="22"/>
                <w:lang w:val="en-IN" w:eastAsia="en-IN"/>
              </w:rPr>
              <w:t>Shiroli</w:t>
            </w:r>
            <w:proofErr w:type="spellEnd"/>
            <w:r w:rsidRPr="00EC4B19">
              <w:rPr>
                <w:rFonts w:asciiTheme="minorHAnsi" w:hAnsiTheme="minorHAnsi" w:cstheme="minorHAnsi"/>
                <w:color w:val="222222"/>
                <w:sz w:val="22"/>
                <w:szCs w:val="22"/>
                <w:lang w:val="en-IN" w:eastAsia="en-IN"/>
              </w:rPr>
              <w:t xml:space="preserve"> to </w:t>
            </w:r>
            <w:proofErr w:type="spellStart"/>
            <w:r w:rsidRPr="00EC4B19">
              <w:rPr>
                <w:rFonts w:asciiTheme="minorHAnsi" w:hAnsiTheme="minorHAnsi" w:cstheme="minorHAnsi"/>
                <w:color w:val="222222"/>
                <w:sz w:val="22"/>
                <w:szCs w:val="22"/>
                <w:lang w:val="en-IN" w:eastAsia="en-IN"/>
              </w:rPr>
              <w:t>Ankali</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M.S.H.No</w:t>
            </w:r>
            <w:proofErr w:type="spellEnd"/>
            <w:r w:rsidRPr="00EC4B19">
              <w:rPr>
                <w:rFonts w:asciiTheme="minorHAnsi" w:hAnsiTheme="minorHAnsi" w:cstheme="minorHAnsi"/>
                <w:color w:val="222222"/>
                <w:sz w:val="22"/>
                <w:szCs w:val="22"/>
                <w:lang w:val="en-IN" w:eastAsia="en-IN"/>
              </w:rPr>
              <w:t xml:space="preserve">. 3 km. 146/790 to Km. 182/200 and Section </w:t>
            </w:r>
            <w:proofErr w:type="spellStart"/>
            <w:r w:rsidRPr="00EC4B19">
              <w:rPr>
                <w:rFonts w:asciiTheme="minorHAnsi" w:hAnsiTheme="minorHAnsi" w:cstheme="minorHAnsi"/>
                <w:color w:val="222222"/>
                <w:sz w:val="22"/>
                <w:szCs w:val="22"/>
                <w:lang w:val="en-IN" w:eastAsia="en-IN"/>
              </w:rPr>
              <w:t>Ankali</w:t>
            </w:r>
            <w:proofErr w:type="spellEnd"/>
            <w:r w:rsidRPr="00EC4B19">
              <w:rPr>
                <w:rFonts w:asciiTheme="minorHAnsi" w:hAnsiTheme="minorHAnsi" w:cstheme="minorHAnsi"/>
                <w:color w:val="222222"/>
                <w:sz w:val="22"/>
                <w:szCs w:val="22"/>
                <w:lang w:val="en-IN" w:eastAsia="en-IN"/>
              </w:rPr>
              <w:t xml:space="preserve"> to </w:t>
            </w:r>
            <w:proofErr w:type="spellStart"/>
            <w:r w:rsidRPr="00EC4B19">
              <w:rPr>
                <w:rFonts w:asciiTheme="minorHAnsi" w:hAnsiTheme="minorHAnsi" w:cstheme="minorHAnsi"/>
                <w:color w:val="222222"/>
                <w:sz w:val="22"/>
                <w:szCs w:val="22"/>
                <w:lang w:val="en-IN" w:eastAsia="en-IN"/>
              </w:rPr>
              <w:t>Sangli</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S.H.No</w:t>
            </w:r>
            <w:proofErr w:type="spellEnd"/>
            <w:r w:rsidRPr="00EC4B19">
              <w:rPr>
                <w:rFonts w:asciiTheme="minorHAnsi" w:hAnsiTheme="minorHAnsi" w:cstheme="minorHAnsi"/>
                <w:color w:val="222222"/>
                <w:sz w:val="22"/>
                <w:szCs w:val="22"/>
                <w:lang w:val="en-IN" w:eastAsia="en-IN"/>
              </w:rPr>
              <w:t>. 75 Km/830 to Km.71/130 at Thane in the State of Maharashtra.</w:t>
            </w:r>
          </w:p>
        </w:tc>
      </w:tr>
      <w:tr w:rsidR="00563BC5" w:rsidRPr="00EC4B19" w14:paraId="7B84FDAB" w14:textId="18FD3B6C" w:rsidTr="00265AE0">
        <w:tc>
          <w:tcPr>
            <w:tcW w:w="731" w:type="pct"/>
            <w:vAlign w:val="center"/>
            <w:hideMark/>
          </w:tcPr>
          <w:p w14:paraId="313521E2" w14:textId="02D3B227"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5.</w:t>
            </w:r>
          </w:p>
        </w:tc>
        <w:tc>
          <w:tcPr>
            <w:tcW w:w="1729" w:type="pct"/>
            <w:vAlign w:val="center"/>
          </w:tcPr>
          <w:p w14:paraId="5E61A3B5" w14:textId="0914B73F"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 Projects Private Limited</w:t>
            </w:r>
          </w:p>
        </w:tc>
        <w:tc>
          <w:tcPr>
            <w:tcW w:w="2540" w:type="pct"/>
          </w:tcPr>
          <w:p w14:paraId="45DD535C" w14:textId="42002F8D"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Up-gradation, Operation and Maintenance of Patiala- </w:t>
            </w:r>
            <w:proofErr w:type="spellStart"/>
            <w:r w:rsidRPr="00EC4B19">
              <w:rPr>
                <w:rFonts w:asciiTheme="minorHAnsi" w:hAnsiTheme="minorHAnsi" w:cstheme="minorHAnsi"/>
                <w:color w:val="222222"/>
                <w:sz w:val="22"/>
                <w:szCs w:val="22"/>
                <w:lang w:val="en-IN" w:eastAsia="en-IN"/>
              </w:rPr>
              <w:t>Malerkotla</w:t>
            </w:r>
            <w:proofErr w:type="spellEnd"/>
            <w:r w:rsidRPr="00EC4B19">
              <w:rPr>
                <w:rFonts w:asciiTheme="minorHAnsi" w:hAnsiTheme="minorHAnsi" w:cstheme="minorHAnsi"/>
                <w:color w:val="222222"/>
                <w:sz w:val="22"/>
                <w:szCs w:val="22"/>
                <w:lang w:val="en-IN" w:eastAsia="en-IN"/>
              </w:rPr>
              <w:t xml:space="preserve"> Road (MDR-32) in the state of Punjab on Build, Operate and Transfer (BOT) Toll Basis.’</w:t>
            </w:r>
          </w:p>
        </w:tc>
      </w:tr>
      <w:tr w:rsidR="00563BC5" w:rsidRPr="00EC4B19" w14:paraId="70C7C2B1" w14:textId="56D3C1F1" w:rsidTr="00265AE0">
        <w:tc>
          <w:tcPr>
            <w:tcW w:w="731" w:type="pct"/>
            <w:vAlign w:val="center"/>
            <w:hideMark/>
          </w:tcPr>
          <w:p w14:paraId="38047F95" w14:textId="0E662730"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6.</w:t>
            </w:r>
          </w:p>
        </w:tc>
        <w:tc>
          <w:tcPr>
            <w:tcW w:w="1729" w:type="pct"/>
            <w:vAlign w:val="center"/>
          </w:tcPr>
          <w:p w14:paraId="1F9F57B7" w14:textId="1C8A3A1A"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Suyog</w:t>
            </w:r>
            <w:proofErr w:type="spellEnd"/>
            <w:r w:rsidRPr="00EC4B19">
              <w:rPr>
                <w:rFonts w:asciiTheme="minorHAnsi" w:hAnsiTheme="minorHAnsi" w:cstheme="minorHAnsi"/>
                <w:b/>
                <w:color w:val="222222"/>
                <w:sz w:val="22"/>
                <w:szCs w:val="22"/>
                <w:lang w:val="en-IN" w:eastAsia="en-IN"/>
              </w:rPr>
              <w:t xml:space="preserve"> Funicular Ropeways Private Limited</w:t>
            </w:r>
          </w:p>
        </w:tc>
        <w:tc>
          <w:tcPr>
            <w:tcW w:w="2540" w:type="pct"/>
          </w:tcPr>
          <w:p w14:paraId="14C42C5F" w14:textId="37AA4A5C"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a SPV Company for execution of the Project of 'Construction of Funicular Ropeway at </w:t>
            </w:r>
            <w:proofErr w:type="spellStart"/>
            <w:r w:rsidRPr="00EC4B19">
              <w:rPr>
                <w:rFonts w:asciiTheme="minorHAnsi" w:hAnsiTheme="minorHAnsi" w:cstheme="minorHAnsi"/>
                <w:color w:val="222222"/>
                <w:sz w:val="22"/>
                <w:szCs w:val="22"/>
                <w:lang w:val="en-IN" w:eastAsia="en-IN"/>
              </w:rPr>
              <w:t>Hajimalang</w:t>
            </w:r>
            <w:proofErr w:type="spellEnd"/>
            <w:r w:rsidRPr="00EC4B19">
              <w:rPr>
                <w:rFonts w:asciiTheme="minorHAnsi" w:hAnsiTheme="minorHAnsi" w:cstheme="minorHAnsi"/>
                <w:color w:val="222222"/>
                <w:sz w:val="22"/>
                <w:szCs w:val="22"/>
                <w:lang w:val="en-IN" w:eastAsia="en-IN"/>
              </w:rPr>
              <w:t xml:space="preserve"> gad in Thane District in the state of Maharashtra on DBFOT (Toll) Basis (“Project”) on build, operate and transfer (toll) BOT Basis.’</w:t>
            </w:r>
          </w:p>
        </w:tc>
      </w:tr>
      <w:tr w:rsidR="00563BC5" w:rsidRPr="00EC4B19" w14:paraId="7FBB0A66" w14:textId="44E6E89E" w:rsidTr="00265AE0">
        <w:tc>
          <w:tcPr>
            <w:tcW w:w="731" w:type="pct"/>
            <w:vAlign w:val="center"/>
            <w:hideMark/>
          </w:tcPr>
          <w:p w14:paraId="3A84E860" w14:textId="7FFA0592"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7.</w:t>
            </w:r>
          </w:p>
        </w:tc>
        <w:tc>
          <w:tcPr>
            <w:tcW w:w="1729" w:type="pct"/>
            <w:vAlign w:val="center"/>
          </w:tcPr>
          <w:p w14:paraId="17D39041" w14:textId="7B236B5F" w:rsidR="00563BC5" w:rsidRPr="00EC4B19" w:rsidRDefault="00251E40" w:rsidP="006D3866">
            <w:pPr>
              <w:spacing w:line="360" w:lineRule="auto"/>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Sanjose</w:t>
            </w:r>
            <w:proofErr w:type="spellEnd"/>
            <w:r w:rsidRPr="00EC4B19">
              <w:rPr>
                <w:rFonts w:asciiTheme="minorHAnsi" w:hAnsiTheme="minorHAnsi" w:cstheme="minorHAnsi"/>
                <w:b/>
                <w:color w:val="222222"/>
                <w:sz w:val="22"/>
                <w:szCs w:val="22"/>
                <w:lang w:val="en-IN" w:eastAsia="en-IN"/>
              </w:rPr>
              <w:t xml:space="preserve"> Supreme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Development Private Limited</w:t>
            </w:r>
          </w:p>
        </w:tc>
        <w:tc>
          <w:tcPr>
            <w:tcW w:w="2540" w:type="pct"/>
          </w:tcPr>
          <w:p w14:paraId="6976C066" w14:textId="29AB5446"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Project for 'Construction of Six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of Jaipur Ring Road from Ajmer Road to Agra Road Section in state of Rajasthan on </w:t>
            </w:r>
            <w:r w:rsidR="006D3866" w:rsidRPr="00EC4B19">
              <w:rPr>
                <w:rFonts w:asciiTheme="minorHAnsi" w:hAnsiTheme="minorHAnsi" w:cstheme="minorHAnsi"/>
                <w:color w:val="222222"/>
                <w:sz w:val="22"/>
                <w:szCs w:val="22"/>
                <w:lang w:val="en-IN" w:eastAsia="en-IN"/>
              </w:rPr>
              <w:t>DBFOT (</w:t>
            </w:r>
            <w:r w:rsidRPr="00EC4B19">
              <w:rPr>
                <w:rFonts w:asciiTheme="minorHAnsi" w:hAnsiTheme="minorHAnsi" w:cstheme="minorHAnsi"/>
                <w:color w:val="222222"/>
                <w:sz w:val="22"/>
                <w:szCs w:val="22"/>
                <w:lang w:val="en-IN" w:eastAsia="en-IN"/>
              </w:rPr>
              <w:t>Toll) Basis.’</w:t>
            </w:r>
          </w:p>
        </w:tc>
      </w:tr>
      <w:tr w:rsidR="00563BC5" w:rsidRPr="00EC4B19" w14:paraId="587DEC2A" w14:textId="0BC00271" w:rsidTr="00265AE0">
        <w:tc>
          <w:tcPr>
            <w:tcW w:w="731" w:type="pct"/>
            <w:vAlign w:val="center"/>
          </w:tcPr>
          <w:p w14:paraId="015BE9EB" w14:textId="35B4BE88"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8.</w:t>
            </w:r>
          </w:p>
        </w:tc>
        <w:tc>
          <w:tcPr>
            <w:tcW w:w="1729" w:type="pct"/>
            <w:vAlign w:val="center"/>
          </w:tcPr>
          <w:p w14:paraId="3E297BC4" w14:textId="57B084F9"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 xml:space="preserve">Supreme </w:t>
            </w:r>
            <w:proofErr w:type="spellStart"/>
            <w:r w:rsidRPr="00EC4B19">
              <w:rPr>
                <w:rFonts w:asciiTheme="minorHAnsi" w:hAnsiTheme="minorHAnsi" w:cstheme="minorHAnsi"/>
                <w:b/>
                <w:color w:val="222222"/>
                <w:sz w:val="22"/>
                <w:szCs w:val="22"/>
                <w:lang w:val="en-IN" w:eastAsia="en-IN"/>
              </w:rPr>
              <w:t>Kopargaon</w:t>
            </w:r>
            <w:proofErr w:type="spellEnd"/>
            <w:r w:rsidRPr="00EC4B19">
              <w:rPr>
                <w:rFonts w:asciiTheme="minorHAnsi" w:hAnsiTheme="minorHAnsi" w:cstheme="minorHAnsi"/>
                <w:b/>
                <w:color w:val="222222"/>
                <w:sz w:val="22"/>
                <w:szCs w:val="22"/>
                <w:lang w:val="en-IN" w:eastAsia="en-IN"/>
              </w:rPr>
              <w:t xml:space="preserve"> </w:t>
            </w:r>
            <w:r w:rsidRPr="00EC4B19">
              <w:rPr>
                <w:rFonts w:asciiTheme="minorHAnsi" w:hAnsiTheme="minorHAnsi" w:cstheme="minorHAnsi"/>
                <w:b/>
                <w:color w:val="222222"/>
                <w:sz w:val="22"/>
                <w:szCs w:val="22"/>
                <w:lang w:val="en-IN" w:eastAsia="en-IN"/>
              </w:rPr>
              <w:lastRenderedPageBreak/>
              <w:t xml:space="preserve">Ahmednagar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w:t>
            </w:r>
          </w:p>
        </w:tc>
        <w:tc>
          <w:tcPr>
            <w:tcW w:w="2540" w:type="pct"/>
          </w:tcPr>
          <w:p w14:paraId="602A666A" w14:textId="364A34CF" w:rsidR="00563BC5" w:rsidRPr="00EC4B19" w:rsidRDefault="00251E40"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 xml:space="preserve">Incorporated as a SPV Company for execution of </w:t>
            </w:r>
            <w:r w:rsidRPr="00EC4B19">
              <w:rPr>
                <w:rFonts w:asciiTheme="minorHAnsi" w:hAnsiTheme="minorHAnsi" w:cstheme="minorHAnsi"/>
                <w:color w:val="222222"/>
                <w:sz w:val="22"/>
                <w:szCs w:val="22"/>
                <w:lang w:val="en-IN" w:eastAsia="en-IN"/>
              </w:rPr>
              <w:lastRenderedPageBreak/>
              <w:t xml:space="preserve">the project for 'Construction of 4-Laning of </w:t>
            </w:r>
            <w:proofErr w:type="spellStart"/>
            <w:r w:rsidRPr="00EC4B19">
              <w:rPr>
                <w:rFonts w:asciiTheme="minorHAnsi" w:hAnsiTheme="minorHAnsi" w:cstheme="minorHAnsi"/>
                <w:color w:val="222222"/>
                <w:sz w:val="22"/>
                <w:szCs w:val="22"/>
                <w:lang w:val="en-IN" w:eastAsia="en-IN"/>
              </w:rPr>
              <w:t>Kopargaon</w:t>
            </w:r>
            <w:proofErr w:type="spellEnd"/>
            <w:r w:rsidRPr="00EC4B19">
              <w:rPr>
                <w:rFonts w:asciiTheme="minorHAnsi" w:hAnsiTheme="minorHAnsi" w:cstheme="minorHAnsi"/>
                <w:color w:val="222222"/>
                <w:sz w:val="22"/>
                <w:szCs w:val="22"/>
                <w:lang w:val="en-IN" w:eastAsia="en-IN"/>
              </w:rPr>
              <w:t>- Ahmednagar Road (Sh-10) From Km. 120/00 To 175/530 (Project-II) in the State of Maharashtra on Build, Operate and Transfer (BOT) Basis.’</w:t>
            </w:r>
          </w:p>
        </w:tc>
      </w:tr>
      <w:tr w:rsidR="00563BC5" w:rsidRPr="00EC4B19" w14:paraId="4B075381" w14:textId="55A7E7A5" w:rsidTr="00265AE0">
        <w:tc>
          <w:tcPr>
            <w:tcW w:w="731" w:type="pct"/>
            <w:vAlign w:val="center"/>
          </w:tcPr>
          <w:p w14:paraId="1467CCFA" w14:textId="71FE310F"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lastRenderedPageBreak/>
              <w:t>9.</w:t>
            </w:r>
          </w:p>
        </w:tc>
        <w:tc>
          <w:tcPr>
            <w:tcW w:w="1729" w:type="pct"/>
            <w:vAlign w:val="center"/>
          </w:tcPr>
          <w:p w14:paraId="6D2F4F6F" w14:textId="1DC66AFB"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Infrastructure BOT Pvt Limited</w:t>
            </w:r>
          </w:p>
        </w:tc>
        <w:tc>
          <w:tcPr>
            <w:tcW w:w="2540" w:type="pct"/>
            <w:vAlign w:val="center"/>
          </w:tcPr>
          <w:p w14:paraId="256E7770" w14:textId="79C9CB3B"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215C48E3" w14:textId="19E8DD01" w:rsidTr="00265AE0">
        <w:tc>
          <w:tcPr>
            <w:tcW w:w="731" w:type="pct"/>
            <w:vAlign w:val="center"/>
          </w:tcPr>
          <w:p w14:paraId="7D022ABA" w14:textId="3FACFB7E"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10.</w:t>
            </w:r>
          </w:p>
        </w:tc>
        <w:tc>
          <w:tcPr>
            <w:tcW w:w="1729" w:type="pct"/>
            <w:vAlign w:val="center"/>
          </w:tcPr>
          <w:p w14:paraId="572E2C09" w14:textId="39BA33B5" w:rsidR="00563BC5" w:rsidRPr="00EC4B19" w:rsidRDefault="00251E40"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Infrastructure BOT Holdings Pvt Limited</w:t>
            </w:r>
          </w:p>
        </w:tc>
        <w:tc>
          <w:tcPr>
            <w:tcW w:w="2540" w:type="pct"/>
            <w:vAlign w:val="center"/>
          </w:tcPr>
          <w:p w14:paraId="1573369F" w14:textId="4D869EE1"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17A324C5" w14:textId="000341A4" w:rsidTr="00265AE0">
        <w:trPr>
          <w:trHeight w:val="527"/>
        </w:trPr>
        <w:tc>
          <w:tcPr>
            <w:tcW w:w="731" w:type="pct"/>
            <w:vAlign w:val="center"/>
          </w:tcPr>
          <w:p w14:paraId="08B6EAD6" w14:textId="6A38F21A"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11.</w:t>
            </w:r>
          </w:p>
        </w:tc>
        <w:tc>
          <w:tcPr>
            <w:tcW w:w="1729" w:type="pct"/>
            <w:vAlign w:val="center"/>
          </w:tcPr>
          <w:p w14:paraId="6C5BC50B" w14:textId="01F56AEC" w:rsidR="00563BC5" w:rsidRPr="00EC4B19" w:rsidRDefault="006D3866" w:rsidP="006D3866">
            <w:pPr>
              <w:spacing w:line="360" w:lineRule="auto"/>
              <w:jc w:val="center"/>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Rudranee</w:t>
            </w:r>
            <w:proofErr w:type="spellEnd"/>
            <w:r w:rsidRPr="00EC4B19">
              <w:rPr>
                <w:rFonts w:asciiTheme="minorHAnsi" w:hAnsiTheme="minorHAnsi" w:cstheme="minorHAnsi"/>
                <w:b/>
                <w:color w:val="222222"/>
                <w:sz w:val="22"/>
                <w:szCs w:val="22"/>
                <w:lang w:val="en-IN" w:eastAsia="en-IN"/>
              </w:rPr>
              <w:t xml:space="preserve"> Infrastructure Limited</w:t>
            </w:r>
          </w:p>
        </w:tc>
        <w:tc>
          <w:tcPr>
            <w:tcW w:w="2540" w:type="pct"/>
            <w:vAlign w:val="center"/>
          </w:tcPr>
          <w:p w14:paraId="17F9D5D2" w14:textId="4089EEBC"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4B4BEADC" w14:textId="668C9754" w:rsidTr="00265AE0">
        <w:tc>
          <w:tcPr>
            <w:tcW w:w="731" w:type="pct"/>
            <w:vAlign w:val="center"/>
          </w:tcPr>
          <w:p w14:paraId="2D5F7AED" w14:textId="25ACCDC7"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12.</w:t>
            </w:r>
          </w:p>
        </w:tc>
        <w:tc>
          <w:tcPr>
            <w:tcW w:w="1729" w:type="pct"/>
            <w:vAlign w:val="center"/>
          </w:tcPr>
          <w:p w14:paraId="42FBA73F" w14:textId="057563E5" w:rsidR="00563BC5" w:rsidRPr="00EC4B19" w:rsidRDefault="006D3866" w:rsidP="006D3866">
            <w:pPr>
              <w:spacing w:line="360" w:lineRule="auto"/>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Supreme Megastructure Pvt Limited</w:t>
            </w:r>
          </w:p>
        </w:tc>
        <w:tc>
          <w:tcPr>
            <w:tcW w:w="2540" w:type="pct"/>
            <w:vAlign w:val="center"/>
          </w:tcPr>
          <w:p w14:paraId="3A966877" w14:textId="069889B4" w:rsidR="00563BC5" w:rsidRPr="00EC4B19" w:rsidRDefault="006D3866" w:rsidP="006D3866">
            <w:pPr>
              <w:spacing w:line="360" w:lineRule="auto"/>
              <w:jc w:val="center"/>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w:t>
            </w:r>
          </w:p>
        </w:tc>
      </w:tr>
      <w:tr w:rsidR="00563BC5" w:rsidRPr="00EC4B19" w14:paraId="20D66042" w14:textId="37327173" w:rsidTr="00265AE0">
        <w:tc>
          <w:tcPr>
            <w:tcW w:w="731" w:type="pct"/>
            <w:vAlign w:val="center"/>
          </w:tcPr>
          <w:p w14:paraId="283E36C8" w14:textId="715F0835" w:rsidR="00563BC5" w:rsidRPr="00EC4B19" w:rsidRDefault="00563BC5" w:rsidP="006D3866">
            <w:pPr>
              <w:spacing w:line="360" w:lineRule="auto"/>
              <w:jc w:val="center"/>
              <w:rPr>
                <w:rFonts w:asciiTheme="minorHAnsi" w:hAnsiTheme="minorHAnsi" w:cstheme="minorHAnsi"/>
                <w:b/>
                <w:color w:val="222222"/>
                <w:sz w:val="22"/>
                <w:szCs w:val="22"/>
                <w:lang w:val="en-IN" w:eastAsia="en-IN"/>
              </w:rPr>
            </w:pPr>
            <w:r w:rsidRPr="00EC4B19">
              <w:rPr>
                <w:rFonts w:asciiTheme="minorHAnsi" w:hAnsiTheme="minorHAnsi" w:cstheme="minorHAnsi"/>
                <w:b/>
                <w:color w:val="222222"/>
                <w:sz w:val="22"/>
                <w:szCs w:val="22"/>
                <w:lang w:val="en-IN" w:eastAsia="en-IN"/>
              </w:rPr>
              <w:t>13.</w:t>
            </w:r>
          </w:p>
        </w:tc>
        <w:tc>
          <w:tcPr>
            <w:tcW w:w="1729" w:type="pct"/>
            <w:vAlign w:val="center"/>
          </w:tcPr>
          <w:p w14:paraId="75C850F3" w14:textId="06D60490" w:rsidR="00563BC5" w:rsidRPr="00EC4B19" w:rsidRDefault="006D3866" w:rsidP="006D3866">
            <w:pPr>
              <w:spacing w:line="360" w:lineRule="auto"/>
              <w:rPr>
                <w:rFonts w:asciiTheme="minorHAnsi" w:hAnsiTheme="minorHAnsi" w:cstheme="minorHAnsi"/>
                <w:b/>
                <w:color w:val="222222"/>
                <w:sz w:val="22"/>
                <w:szCs w:val="22"/>
                <w:lang w:val="en-IN" w:eastAsia="en-IN"/>
              </w:rPr>
            </w:pPr>
            <w:proofErr w:type="spellStart"/>
            <w:r w:rsidRPr="00EC4B19">
              <w:rPr>
                <w:rFonts w:asciiTheme="minorHAnsi" w:hAnsiTheme="minorHAnsi" w:cstheme="minorHAnsi"/>
                <w:b/>
                <w:color w:val="222222"/>
                <w:sz w:val="22"/>
                <w:szCs w:val="22"/>
                <w:lang w:val="en-IN" w:eastAsia="en-IN"/>
              </w:rPr>
              <w:t>Kotkapura</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Mukstar</w:t>
            </w:r>
            <w:proofErr w:type="spellEnd"/>
            <w:r w:rsidRPr="00EC4B19">
              <w:rPr>
                <w:rFonts w:asciiTheme="minorHAnsi" w:hAnsiTheme="minorHAnsi" w:cstheme="minorHAnsi"/>
                <w:b/>
                <w:color w:val="222222"/>
                <w:sz w:val="22"/>
                <w:szCs w:val="22"/>
                <w:lang w:val="en-IN" w:eastAsia="en-IN"/>
              </w:rPr>
              <w:t xml:space="preserve"> </w:t>
            </w:r>
            <w:proofErr w:type="spellStart"/>
            <w:r w:rsidRPr="00EC4B19">
              <w:rPr>
                <w:rFonts w:asciiTheme="minorHAnsi" w:hAnsiTheme="minorHAnsi" w:cstheme="minorHAnsi"/>
                <w:b/>
                <w:color w:val="222222"/>
                <w:sz w:val="22"/>
                <w:szCs w:val="22"/>
                <w:lang w:val="en-IN" w:eastAsia="en-IN"/>
              </w:rPr>
              <w:t>Tollways</w:t>
            </w:r>
            <w:proofErr w:type="spellEnd"/>
            <w:r w:rsidRPr="00EC4B19">
              <w:rPr>
                <w:rFonts w:asciiTheme="minorHAnsi" w:hAnsiTheme="minorHAnsi" w:cstheme="minorHAnsi"/>
                <w:b/>
                <w:color w:val="222222"/>
                <w:sz w:val="22"/>
                <w:szCs w:val="22"/>
                <w:lang w:val="en-IN" w:eastAsia="en-IN"/>
              </w:rPr>
              <w:t xml:space="preserve"> Private Limited (KMTPL)</w:t>
            </w:r>
          </w:p>
        </w:tc>
        <w:tc>
          <w:tcPr>
            <w:tcW w:w="2540" w:type="pct"/>
          </w:tcPr>
          <w:p w14:paraId="253728EA" w14:textId="278C4A8A" w:rsidR="00563BC5" w:rsidRPr="00EC4B19" w:rsidRDefault="006D3866" w:rsidP="006D3866">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Incorporated as SPV company to undertake the strengthening of two </w:t>
            </w:r>
            <w:proofErr w:type="spellStart"/>
            <w:r w:rsidRPr="00EC4B19">
              <w:rPr>
                <w:rFonts w:asciiTheme="minorHAnsi" w:hAnsiTheme="minorHAnsi" w:cstheme="minorHAnsi"/>
                <w:color w:val="222222"/>
                <w:sz w:val="22"/>
                <w:szCs w:val="22"/>
                <w:lang w:val="en-IN" w:eastAsia="en-IN"/>
              </w:rPr>
              <w:t>laning</w:t>
            </w:r>
            <w:proofErr w:type="spellEnd"/>
            <w:r w:rsidRPr="00EC4B19">
              <w:rPr>
                <w:rFonts w:asciiTheme="minorHAnsi" w:hAnsiTheme="minorHAnsi" w:cstheme="minorHAnsi"/>
                <w:color w:val="222222"/>
                <w:sz w:val="22"/>
                <w:szCs w:val="22"/>
                <w:lang w:val="en-IN" w:eastAsia="en-IN"/>
              </w:rPr>
              <w:t xml:space="preserve"> </w:t>
            </w:r>
            <w:r w:rsidR="001950D9" w:rsidRPr="00EC4B19">
              <w:rPr>
                <w:rFonts w:asciiTheme="minorHAnsi" w:hAnsiTheme="minorHAnsi" w:cstheme="minorHAnsi"/>
                <w:color w:val="222222"/>
                <w:sz w:val="22"/>
                <w:szCs w:val="22"/>
                <w:lang w:val="en-IN" w:eastAsia="en-IN"/>
              </w:rPr>
              <w:t>from</w:t>
            </w:r>
            <w:r w:rsidRPr="00EC4B19">
              <w:rPr>
                <w:rFonts w:asciiTheme="minorHAnsi" w:hAnsiTheme="minorHAnsi" w:cstheme="minorHAnsi"/>
                <w:color w:val="222222"/>
                <w:sz w:val="22"/>
                <w:szCs w:val="22"/>
                <w:lang w:val="en-IN" w:eastAsia="en-IN"/>
              </w:rPr>
              <w:t xml:space="preserve"> km 0</w:t>
            </w:r>
            <w:r w:rsidR="004639C1">
              <w:rPr>
                <w:rFonts w:asciiTheme="minorHAnsi" w:hAnsiTheme="minorHAnsi" w:cstheme="minorHAnsi"/>
                <w:color w:val="222222"/>
                <w:sz w:val="22"/>
                <w:szCs w:val="22"/>
                <w:lang w:val="en-IN" w:eastAsia="en-IN"/>
              </w:rPr>
              <w:t>.</w:t>
            </w:r>
            <w:r w:rsidRPr="00EC4B19">
              <w:rPr>
                <w:rFonts w:asciiTheme="minorHAnsi" w:hAnsiTheme="minorHAnsi" w:cstheme="minorHAnsi"/>
                <w:color w:val="222222"/>
                <w:sz w:val="22"/>
                <w:szCs w:val="22"/>
                <w:lang w:val="en-IN" w:eastAsia="en-IN"/>
              </w:rPr>
              <w:t>000 to km 29</w:t>
            </w:r>
            <w:r w:rsidR="004639C1">
              <w:rPr>
                <w:rFonts w:asciiTheme="minorHAnsi" w:hAnsiTheme="minorHAnsi" w:cstheme="minorHAnsi"/>
                <w:color w:val="222222"/>
                <w:sz w:val="22"/>
                <w:szCs w:val="22"/>
                <w:lang w:val="en-IN" w:eastAsia="en-IN"/>
              </w:rPr>
              <w:t>.</w:t>
            </w:r>
            <w:r w:rsidRPr="00EC4B19">
              <w:rPr>
                <w:rFonts w:asciiTheme="minorHAnsi" w:hAnsiTheme="minorHAnsi" w:cstheme="minorHAnsi"/>
                <w:color w:val="222222"/>
                <w:sz w:val="22"/>
                <w:szCs w:val="22"/>
                <w:lang w:val="en-IN" w:eastAsia="en-IN"/>
              </w:rPr>
              <w:t xml:space="preserve">996 (approximately 30.000 km) on the </w:t>
            </w:r>
            <w:proofErr w:type="spellStart"/>
            <w:r w:rsidRPr="00EC4B19">
              <w:rPr>
                <w:rFonts w:asciiTheme="minorHAnsi" w:hAnsiTheme="minorHAnsi" w:cstheme="minorHAnsi"/>
                <w:color w:val="222222"/>
                <w:sz w:val="22"/>
                <w:szCs w:val="22"/>
                <w:lang w:val="en-IN" w:eastAsia="en-IN"/>
              </w:rPr>
              <w:t>Kotkapura</w:t>
            </w:r>
            <w:proofErr w:type="spellEnd"/>
            <w:r w:rsidRPr="00EC4B19">
              <w:rPr>
                <w:rFonts w:asciiTheme="minorHAnsi" w:hAnsiTheme="minorHAnsi" w:cstheme="minorHAnsi"/>
                <w:color w:val="222222"/>
                <w:sz w:val="22"/>
                <w:szCs w:val="22"/>
                <w:lang w:val="en-IN" w:eastAsia="en-IN"/>
              </w:rPr>
              <w:t xml:space="preserve"> — Muktsar Road of State Highway No.16 (hereinafter called the "SH -16") in the State of Punjab on design, build, finance, operate and transfer ("DBFOT").</w:t>
            </w:r>
          </w:p>
        </w:tc>
      </w:tr>
    </w:tbl>
    <w:p w14:paraId="1BA78887" w14:textId="2CA246E3" w:rsidR="00926F72" w:rsidRPr="0061655A" w:rsidRDefault="0061655A" w:rsidP="0061655A">
      <w:pPr>
        <w:spacing w:line="360" w:lineRule="auto"/>
        <w:ind w:left="2880" w:right="-731" w:firstLine="720"/>
        <w:jc w:val="center"/>
        <w:rPr>
          <w:rFonts w:ascii="Arial" w:hAnsi="Arial" w:cs="Arial"/>
          <w:bCs/>
          <w:i/>
          <w:iCs/>
          <w:sz w:val="20"/>
          <w:szCs w:val="20"/>
        </w:rPr>
      </w:pPr>
      <w:r>
        <w:rPr>
          <w:rFonts w:ascii="Arial" w:hAnsi="Arial" w:cs="Arial"/>
          <w:bCs/>
          <w:i/>
          <w:iCs/>
          <w:sz w:val="20"/>
          <w:szCs w:val="20"/>
        </w:rPr>
        <w:t xml:space="preserve">   </w:t>
      </w:r>
      <w:r w:rsidR="00265AE0">
        <w:rPr>
          <w:rFonts w:ascii="Arial" w:hAnsi="Arial" w:cs="Arial"/>
          <w:bCs/>
          <w:i/>
          <w:iCs/>
          <w:sz w:val="20"/>
          <w:szCs w:val="20"/>
        </w:rPr>
        <w:t>S</w:t>
      </w:r>
      <w:r w:rsidRPr="00BB0262">
        <w:rPr>
          <w:rFonts w:ascii="Arial" w:hAnsi="Arial" w:cs="Arial"/>
          <w:bCs/>
          <w:i/>
          <w:iCs/>
          <w:sz w:val="20"/>
          <w:szCs w:val="20"/>
        </w:rPr>
        <w:t>ource: As per information shared by the client/company</w:t>
      </w:r>
    </w:p>
    <w:p w14:paraId="0F3FE197" w14:textId="6CF0365A" w:rsidR="00730E1F" w:rsidRPr="006D3866" w:rsidRDefault="00926F72" w:rsidP="00810742">
      <w:pPr>
        <w:pStyle w:val="ListParagraph"/>
        <w:tabs>
          <w:tab w:val="left" w:pos="284"/>
        </w:tabs>
        <w:spacing w:before="240" w:line="360" w:lineRule="auto"/>
        <w:ind w:left="284" w:right="-23"/>
        <w:jc w:val="both"/>
        <w:rPr>
          <w:rFonts w:ascii="Arial" w:hAnsi="Arial" w:cs="Arial"/>
          <w:sz w:val="22"/>
          <w:szCs w:val="22"/>
        </w:rPr>
      </w:pPr>
      <w:r>
        <w:rPr>
          <w:rFonts w:ascii="Arial" w:hAnsi="Arial" w:cs="Arial"/>
          <w:sz w:val="22"/>
          <w:szCs w:val="22"/>
        </w:rPr>
        <w:t>As per the information provided by the client/Company, c</w:t>
      </w:r>
      <w:r w:rsidR="009C3573" w:rsidRPr="006D3866">
        <w:rPr>
          <w:rFonts w:ascii="Arial" w:hAnsi="Arial" w:cs="Arial"/>
          <w:sz w:val="22"/>
          <w:szCs w:val="22"/>
        </w:rPr>
        <w:t xml:space="preserve">urrently, the company is </w:t>
      </w:r>
      <w:r>
        <w:rPr>
          <w:rFonts w:ascii="Arial" w:hAnsi="Arial" w:cs="Arial"/>
          <w:sz w:val="22"/>
          <w:szCs w:val="22"/>
        </w:rPr>
        <w:t xml:space="preserve">holding </w:t>
      </w:r>
      <w:r w:rsidRPr="006D3866">
        <w:rPr>
          <w:rFonts w:ascii="Arial" w:hAnsi="Arial" w:cs="Arial"/>
          <w:sz w:val="22"/>
          <w:szCs w:val="22"/>
        </w:rPr>
        <w:t>several</w:t>
      </w:r>
      <w:r>
        <w:rPr>
          <w:rFonts w:ascii="Arial" w:hAnsi="Arial" w:cs="Arial"/>
          <w:sz w:val="22"/>
          <w:szCs w:val="22"/>
        </w:rPr>
        <w:t xml:space="preserve"> projects of Road, Bridges, and Tollways etc. such as described below:</w:t>
      </w:r>
    </w:p>
    <w:p w14:paraId="1F087F2E" w14:textId="20BE1215" w:rsidR="009C3573"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Strengthening, Improvement and Augmentation of distribution system under special plan (BRGF) scheme (Phase I &amp;II)</w:t>
      </w:r>
    </w:p>
    <w:p w14:paraId="68DE3311" w14:textId="77777777" w:rsidR="00ED160E"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 xml:space="preserve">Construction of Major Bridge across </w:t>
      </w:r>
      <w:proofErr w:type="spellStart"/>
      <w:r w:rsidRPr="009674CC">
        <w:rPr>
          <w:rFonts w:ascii="Arial" w:hAnsi="Arial" w:cs="Arial"/>
          <w:sz w:val="22"/>
          <w:szCs w:val="22"/>
        </w:rPr>
        <w:t>Bankot</w:t>
      </w:r>
      <w:proofErr w:type="spellEnd"/>
      <w:r w:rsidRPr="009674CC">
        <w:rPr>
          <w:rFonts w:ascii="Arial" w:hAnsi="Arial" w:cs="Arial"/>
          <w:sz w:val="22"/>
          <w:szCs w:val="22"/>
        </w:rPr>
        <w:t xml:space="preserve"> Creek between village </w:t>
      </w:r>
      <w:proofErr w:type="spellStart"/>
      <w:r w:rsidRPr="009674CC">
        <w:rPr>
          <w:rFonts w:ascii="Arial" w:hAnsi="Arial" w:cs="Arial"/>
          <w:sz w:val="22"/>
          <w:szCs w:val="22"/>
        </w:rPr>
        <w:t>Kolmandla</w:t>
      </w:r>
      <w:proofErr w:type="spellEnd"/>
      <w:r w:rsidRPr="009674CC">
        <w:rPr>
          <w:rFonts w:ascii="Arial" w:hAnsi="Arial" w:cs="Arial"/>
          <w:sz w:val="22"/>
          <w:szCs w:val="22"/>
        </w:rPr>
        <w:t xml:space="preserve"> in Raigad District and village </w:t>
      </w:r>
      <w:proofErr w:type="spellStart"/>
      <w:r w:rsidRPr="009674CC">
        <w:rPr>
          <w:rFonts w:ascii="Arial" w:hAnsi="Arial" w:cs="Arial"/>
          <w:sz w:val="22"/>
          <w:szCs w:val="22"/>
        </w:rPr>
        <w:t>Veshvi</w:t>
      </w:r>
      <w:proofErr w:type="spellEnd"/>
      <w:r w:rsidRPr="009674CC">
        <w:rPr>
          <w:rFonts w:ascii="Arial" w:hAnsi="Arial" w:cs="Arial"/>
          <w:sz w:val="22"/>
          <w:szCs w:val="22"/>
        </w:rPr>
        <w:t xml:space="preserve"> in Ratnagiri District on Major State Highway No. 4 (Revas </w:t>
      </w:r>
      <w:proofErr w:type="spellStart"/>
      <w:r w:rsidRPr="009674CC">
        <w:rPr>
          <w:rFonts w:ascii="Arial" w:hAnsi="Arial" w:cs="Arial"/>
          <w:sz w:val="22"/>
          <w:szCs w:val="22"/>
        </w:rPr>
        <w:t>Reddi</w:t>
      </w:r>
      <w:proofErr w:type="spellEnd"/>
      <w:r w:rsidRPr="009674CC">
        <w:rPr>
          <w:rFonts w:ascii="Arial" w:hAnsi="Arial" w:cs="Arial"/>
          <w:sz w:val="22"/>
          <w:szCs w:val="22"/>
        </w:rPr>
        <w:t xml:space="preserve"> Costal Highway) in Raigad District in the State of Maharashtra.</w:t>
      </w:r>
    </w:p>
    <w:p w14:paraId="3F02ECDB" w14:textId="672BAEC9" w:rsidR="009C3573" w:rsidRPr="009674CC"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 xml:space="preserve">Design and Construction of New Bridge between Thane and </w:t>
      </w:r>
      <w:proofErr w:type="spellStart"/>
      <w:r w:rsidRPr="009674CC">
        <w:rPr>
          <w:rFonts w:ascii="Arial" w:hAnsi="Arial" w:cs="Arial"/>
          <w:sz w:val="22"/>
          <w:szCs w:val="22"/>
        </w:rPr>
        <w:t>Kalwa</w:t>
      </w:r>
      <w:proofErr w:type="spellEnd"/>
      <w:r w:rsidRPr="009674CC">
        <w:rPr>
          <w:rFonts w:ascii="Arial" w:hAnsi="Arial" w:cs="Arial"/>
          <w:sz w:val="22"/>
          <w:szCs w:val="22"/>
        </w:rPr>
        <w:t xml:space="preserve"> over Thane Creek in Thane Municipal Limit</w:t>
      </w:r>
    </w:p>
    <w:p w14:paraId="643C6428" w14:textId="6B6F3D37" w:rsidR="003C5916" w:rsidRDefault="009C3573">
      <w:pPr>
        <w:pStyle w:val="ListParagraph"/>
        <w:numPr>
          <w:ilvl w:val="0"/>
          <w:numId w:val="31"/>
        </w:numPr>
        <w:spacing w:line="360" w:lineRule="auto"/>
        <w:ind w:left="709" w:hanging="425"/>
        <w:jc w:val="both"/>
        <w:rPr>
          <w:rFonts w:ascii="Arial" w:hAnsi="Arial" w:cs="Arial"/>
          <w:sz w:val="22"/>
          <w:szCs w:val="22"/>
        </w:rPr>
      </w:pPr>
      <w:r w:rsidRPr="009674CC">
        <w:rPr>
          <w:rFonts w:ascii="Arial" w:hAnsi="Arial" w:cs="Arial"/>
          <w:sz w:val="22"/>
          <w:szCs w:val="22"/>
        </w:rPr>
        <w:t xml:space="preserve">Design &amp; Construction of Six Lane Bridge across Ulhas creek on proposed </w:t>
      </w:r>
      <w:proofErr w:type="spellStart"/>
      <w:r w:rsidRPr="009674CC">
        <w:rPr>
          <w:rFonts w:ascii="Arial" w:hAnsi="Arial" w:cs="Arial"/>
          <w:sz w:val="22"/>
          <w:szCs w:val="22"/>
        </w:rPr>
        <w:t>Motagaon</w:t>
      </w:r>
      <w:proofErr w:type="spellEnd"/>
      <w:r w:rsidRPr="009674CC">
        <w:rPr>
          <w:rFonts w:ascii="Arial" w:hAnsi="Arial" w:cs="Arial"/>
          <w:sz w:val="22"/>
          <w:szCs w:val="22"/>
        </w:rPr>
        <w:t xml:space="preserve">- </w:t>
      </w:r>
      <w:proofErr w:type="spellStart"/>
      <w:r w:rsidRPr="009674CC">
        <w:rPr>
          <w:rFonts w:ascii="Arial" w:hAnsi="Arial" w:cs="Arial"/>
          <w:sz w:val="22"/>
          <w:szCs w:val="22"/>
        </w:rPr>
        <w:t>Mankoli</w:t>
      </w:r>
      <w:proofErr w:type="spellEnd"/>
      <w:r w:rsidRPr="009674CC">
        <w:rPr>
          <w:rFonts w:ascii="Arial" w:hAnsi="Arial" w:cs="Arial"/>
          <w:sz w:val="22"/>
          <w:szCs w:val="22"/>
        </w:rPr>
        <w:t xml:space="preserve"> Road on Lump Sum Basis in the State of Maharashtra under Extended MUIP</w:t>
      </w:r>
      <w:r w:rsidR="00ED160E" w:rsidRPr="009674CC">
        <w:rPr>
          <w:rFonts w:ascii="Arial" w:hAnsi="Arial" w:cs="Arial"/>
          <w:sz w:val="22"/>
          <w:szCs w:val="22"/>
        </w:rPr>
        <w:t>.</w:t>
      </w:r>
    </w:p>
    <w:p w14:paraId="56620D8F" w14:textId="38050EB8" w:rsidR="00926F72" w:rsidRDefault="00836E89" w:rsidP="00692068">
      <w:pPr>
        <w:tabs>
          <w:tab w:val="left" w:pos="1185"/>
        </w:tabs>
        <w:spacing w:line="360" w:lineRule="auto"/>
        <w:ind w:left="284"/>
        <w:jc w:val="both"/>
        <w:rPr>
          <w:rFonts w:ascii="Arial" w:hAnsi="Arial" w:cs="Arial"/>
          <w:sz w:val="22"/>
          <w:szCs w:val="22"/>
        </w:rPr>
      </w:pPr>
      <w:r>
        <w:rPr>
          <w:rFonts w:ascii="Arial" w:hAnsi="Arial" w:cs="Arial"/>
          <w:sz w:val="22"/>
          <w:szCs w:val="22"/>
        </w:rPr>
        <w:t>Below table shows the historical financial performance of the company from FY 2017-18 to FY 2021-22:</w:t>
      </w:r>
    </w:p>
    <w:tbl>
      <w:tblPr>
        <w:tblW w:w="4757" w:type="pct"/>
        <w:tblInd w:w="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1300"/>
        <w:gridCol w:w="1291"/>
        <w:gridCol w:w="1298"/>
        <w:gridCol w:w="1291"/>
        <w:gridCol w:w="1153"/>
      </w:tblGrid>
      <w:tr w:rsidR="00836E89" w:rsidRPr="00EC4B19" w14:paraId="225780CA" w14:textId="77777777" w:rsidTr="0084275B">
        <w:trPr>
          <w:trHeight w:val="345"/>
        </w:trPr>
        <w:tc>
          <w:tcPr>
            <w:tcW w:w="5000" w:type="pct"/>
            <w:gridSpan w:val="6"/>
            <w:shd w:val="clear" w:color="000000" w:fill="002060"/>
            <w:noWrap/>
            <w:vAlign w:val="center"/>
            <w:hideMark/>
          </w:tcPr>
          <w:p w14:paraId="59A4CCF4" w14:textId="3781743A" w:rsidR="00836E89" w:rsidRPr="00EC4B19" w:rsidRDefault="00836E89" w:rsidP="00836E89">
            <w:pPr>
              <w:spacing w:after="0" w:line="240" w:lineRule="auto"/>
              <w:jc w:val="center"/>
              <w:rPr>
                <w:rFonts w:ascii="Calibri" w:hAnsi="Calibri" w:cs="Calibri"/>
                <w:b/>
                <w:bCs/>
                <w:color w:val="FFFFFF"/>
                <w:sz w:val="22"/>
                <w:szCs w:val="22"/>
                <w:lang w:val="en-IN" w:eastAsia="en-IN"/>
              </w:rPr>
            </w:pPr>
            <w:r w:rsidRPr="00EC4B19">
              <w:rPr>
                <w:rFonts w:ascii="Calibri" w:hAnsi="Calibri" w:cs="Calibri"/>
                <w:b/>
                <w:bCs/>
                <w:color w:val="FFFFFF"/>
                <w:sz w:val="22"/>
                <w:szCs w:val="22"/>
                <w:lang w:val="en-IN" w:eastAsia="en-IN"/>
              </w:rPr>
              <w:lastRenderedPageBreak/>
              <w:t xml:space="preserve">     HISTORICAL PROFIT AND LOSS STATEMENT (P&amp; L)</w:t>
            </w:r>
          </w:p>
        </w:tc>
      </w:tr>
      <w:tr w:rsidR="003C5916" w:rsidRPr="00EC4B19" w14:paraId="451C8DAA" w14:textId="77777777" w:rsidTr="0084275B">
        <w:trPr>
          <w:trHeight w:val="375"/>
        </w:trPr>
        <w:tc>
          <w:tcPr>
            <w:tcW w:w="1615" w:type="pct"/>
            <w:shd w:val="clear" w:color="auto" w:fill="8EAADB" w:themeFill="accent5" w:themeFillTint="99"/>
            <w:noWrap/>
            <w:vAlign w:val="center"/>
            <w:hideMark/>
          </w:tcPr>
          <w:p w14:paraId="2749BB14" w14:textId="77777777" w:rsidR="00836E89" w:rsidRPr="00EC4B19" w:rsidRDefault="00836E89" w:rsidP="00836E89">
            <w:pPr>
              <w:spacing w:after="0" w:line="240" w:lineRule="auto"/>
              <w:rPr>
                <w:rFonts w:ascii="Calibri" w:hAnsi="Calibri" w:cs="Calibri"/>
                <w:b/>
                <w:bCs/>
                <w:sz w:val="22"/>
                <w:szCs w:val="22"/>
                <w:lang w:val="en-IN" w:eastAsia="en-IN"/>
              </w:rPr>
            </w:pPr>
            <w:r w:rsidRPr="00EC4B19">
              <w:rPr>
                <w:rFonts w:ascii="Calibri" w:hAnsi="Calibri" w:cs="Calibri"/>
                <w:b/>
                <w:bCs/>
                <w:sz w:val="22"/>
                <w:szCs w:val="22"/>
                <w:lang w:val="en-IN" w:eastAsia="en-IN"/>
              </w:rPr>
              <w:t>Particular</w:t>
            </w:r>
          </w:p>
        </w:tc>
        <w:tc>
          <w:tcPr>
            <w:tcW w:w="695" w:type="pct"/>
            <w:shd w:val="clear" w:color="auto" w:fill="8EAADB" w:themeFill="accent5" w:themeFillTint="99"/>
            <w:noWrap/>
            <w:vAlign w:val="center"/>
            <w:hideMark/>
          </w:tcPr>
          <w:p w14:paraId="529AB2C0"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2018 A</w:t>
            </w:r>
          </w:p>
        </w:tc>
        <w:tc>
          <w:tcPr>
            <w:tcW w:w="690" w:type="pct"/>
            <w:shd w:val="clear" w:color="auto" w:fill="8EAADB" w:themeFill="accent5" w:themeFillTint="99"/>
            <w:noWrap/>
            <w:vAlign w:val="center"/>
            <w:hideMark/>
          </w:tcPr>
          <w:p w14:paraId="13C84A57"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2019 A</w:t>
            </w:r>
          </w:p>
        </w:tc>
        <w:tc>
          <w:tcPr>
            <w:tcW w:w="694" w:type="pct"/>
            <w:shd w:val="clear" w:color="auto" w:fill="8EAADB" w:themeFill="accent5" w:themeFillTint="99"/>
            <w:noWrap/>
            <w:vAlign w:val="center"/>
            <w:hideMark/>
          </w:tcPr>
          <w:p w14:paraId="05D8B63D"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2020 A</w:t>
            </w:r>
          </w:p>
        </w:tc>
        <w:tc>
          <w:tcPr>
            <w:tcW w:w="690" w:type="pct"/>
            <w:shd w:val="clear" w:color="auto" w:fill="8EAADB" w:themeFill="accent5" w:themeFillTint="99"/>
            <w:noWrap/>
            <w:vAlign w:val="center"/>
            <w:hideMark/>
          </w:tcPr>
          <w:p w14:paraId="65D3F256"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2021 A</w:t>
            </w:r>
          </w:p>
        </w:tc>
        <w:tc>
          <w:tcPr>
            <w:tcW w:w="617" w:type="pct"/>
            <w:shd w:val="clear" w:color="auto" w:fill="8EAADB" w:themeFill="accent5" w:themeFillTint="99"/>
            <w:noWrap/>
            <w:vAlign w:val="center"/>
            <w:hideMark/>
          </w:tcPr>
          <w:p w14:paraId="0F04C595" w14:textId="77777777" w:rsidR="00836E89" w:rsidRPr="00EC4B19" w:rsidRDefault="00836E89" w:rsidP="00836E89">
            <w:pPr>
              <w:spacing w:after="0" w:line="240" w:lineRule="auto"/>
              <w:jc w:val="center"/>
              <w:rPr>
                <w:rFonts w:ascii="Calibri" w:hAnsi="Calibri" w:cs="Calibri"/>
                <w:b/>
                <w:bCs/>
                <w:sz w:val="22"/>
                <w:szCs w:val="22"/>
                <w:lang w:val="en-IN" w:eastAsia="en-IN"/>
              </w:rPr>
            </w:pPr>
            <w:r w:rsidRPr="00EC4B19">
              <w:rPr>
                <w:rFonts w:ascii="Calibri" w:hAnsi="Calibri" w:cs="Calibri"/>
                <w:b/>
                <w:bCs/>
                <w:sz w:val="22"/>
                <w:szCs w:val="22"/>
                <w:lang w:val="en-IN" w:eastAsia="en-IN"/>
              </w:rPr>
              <w:t>FY 2022 P</w:t>
            </w:r>
          </w:p>
        </w:tc>
      </w:tr>
      <w:tr w:rsidR="003C5916" w:rsidRPr="00EC4B19" w14:paraId="4DED5518" w14:textId="77777777" w:rsidTr="0084275B">
        <w:trPr>
          <w:trHeight w:val="435"/>
        </w:trPr>
        <w:tc>
          <w:tcPr>
            <w:tcW w:w="1615" w:type="pct"/>
            <w:shd w:val="clear" w:color="auto" w:fill="auto"/>
            <w:noWrap/>
            <w:vAlign w:val="center"/>
            <w:hideMark/>
          </w:tcPr>
          <w:p w14:paraId="1F96D6CF" w14:textId="569A9759"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Total Revenue</w:t>
            </w:r>
          </w:p>
        </w:tc>
        <w:tc>
          <w:tcPr>
            <w:tcW w:w="695" w:type="pct"/>
            <w:shd w:val="clear" w:color="auto" w:fill="auto"/>
            <w:noWrap/>
            <w:vAlign w:val="center"/>
            <w:hideMark/>
          </w:tcPr>
          <w:p w14:paraId="78BB794B"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980.30</w:t>
            </w:r>
          </w:p>
        </w:tc>
        <w:tc>
          <w:tcPr>
            <w:tcW w:w="690" w:type="pct"/>
            <w:shd w:val="clear" w:color="auto" w:fill="auto"/>
            <w:noWrap/>
            <w:vAlign w:val="center"/>
            <w:hideMark/>
          </w:tcPr>
          <w:p w14:paraId="4B2937F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579.73</w:t>
            </w:r>
          </w:p>
        </w:tc>
        <w:tc>
          <w:tcPr>
            <w:tcW w:w="694" w:type="pct"/>
            <w:shd w:val="clear" w:color="auto" w:fill="auto"/>
            <w:noWrap/>
            <w:vAlign w:val="center"/>
            <w:hideMark/>
          </w:tcPr>
          <w:p w14:paraId="0755EDF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220.76</w:t>
            </w:r>
          </w:p>
        </w:tc>
        <w:tc>
          <w:tcPr>
            <w:tcW w:w="690" w:type="pct"/>
            <w:shd w:val="clear" w:color="auto" w:fill="auto"/>
            <w:noWrap/>
            <w:vAlign w:val="center"/>
            <w:hideMark/>
          </w:tcPr>
          <w:p w14:paraId="06968BF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243.12</w:t>
            </w:r>
          </w:p>
        </w:tc>
        <w:tc>
          <w:tcPr>
            <w:tcW w:w="617" w:type="pct"/>
            <w:shd w:val="clear" w:color="auto" w:fill="auto"/>
            <w:noWrap/>
            <w:vAlign w:val="center"/>
            <w:hideMark/>
          </w:tcPr>
          <w:p w14:paraId="5883A8B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129.86</w:t>
            </w:r>
          </w:p>
        </w:tc>
      </w:tr>
      <w:tr w:rsidR="003C5916" w:rsidRPr="00EC4B19" w14:paraId="4BAD64E5" w14:textId="77777777" w:rsidTr="0084275B">
        <w:trPr>
          <w:trHeight w:val="450"/>
        </w:trPr>
        <w:tc>
          <w:tcPr>
            <w:tcW w:w="1615" w:type="pct"/>
            <w:shd w:val="clear" w:color="auto" w:fill="auto"/>
            <w:noWrap/>
            <w:vAlign w:val="center"/>
            <w:hideMark/>
          </w:tcPr>
          <w:p w14:paraId="3F3F4310" w14:textId="62EB5A0E"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Total Expenses</w:t>
            </w:r>
          </w:p>
        </w:tc>
        <w:tc>
          <w:tcPr>
            <w:tcW w:w="695" w:type="pct"/>
            <w:shd w:val="clear" w:color="auto" w:fill="auto"/>
            <w:noWrap/>
            <w:vAlign w:val="center"/>
            <w:hideMark/>
          </w:tcPr>
          <w:p w14:paraId="78FC91C7"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791.36</w:t>
            </w:r>
          </w:p>
        </w:tc>
        <w:tc>
          <w:tcPr>
            <w:tcW w:w="690" w:type="pct"/>
            <w:shd w:val="clear" w:color="auto" w:fill="auto"/>
            <w:noWrap/>
            <w:vAlign w:val="center"/>
            <w:hideMark/>
          </w:tcPr>
          <w:p w14:paraId="0C717EC0"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529.81</w:t>
            </w:r>
          </w:p>
        </w:tc>
        <w:tc>
          <w:tcPr>
            <w:tcW w:w="694" w:type="pct"/>
            <w:shd w:val="clear" w:color="auto" w:fill="auto"/>
            <w:noWrap/>
            <w:vAlign w:val="center"/>
            <w:hideMark/>
          </w:tcPr>
          <w:p w14:paraId="79183E2C"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208.39</w:t>
            </w:r>
          </w:p>
        </w:tc>
        <w:tc>
          <w:tcPr>
            <w:tcW w:w="690" w:type="pct"/>
            <w:shd w:val="clear" w:color="auto" w:fill="auto"/>
            <w:noWrap/>
            <w:vAlign w:val="center"/>
            <w:hideMark/>
          </w:tcPr>
          <w:p w14:paraId="3216278E"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264.94</w:t>
            </w:r>
          </w:p>
        </w:tc>
        <w:tc>
          <w:tcPr>
            <w:tcW w:w="617" w:type="pct"/>
            <w:shd w:val="clear" w:color="auto" w:fill="auto"/>
            <w:noWrap/>
            <w:vAlign w:val="center"/>
            <w:hideMark/>
          </w:tcPr>
          <w:p w14:paraId="16F838F2"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125.65</w:t>
            </w:r>
          </w:p>
        </w:tc>
      </w:tr>
      <w:tr w:rsidR="003C5916" w:rsidRPr="00EC4B19" w14:paraId="3029F16C" w14:textId="77777777" w:rsidTr="0084275B">
        <w:trPr>
          <w:trHeight w:val="429"/>
        </w:trPr>
        <w:tc>
          <w:tcPr>
            <w:tcW w:w="1615" w:type="pct"/>
            <w:shd w:val="clear" w:color="auto" w:fill="8EAADB" w:themeFill="accent5" w:themeFillTint="99"/>
            <w:noWrap/>
            <w:vAlign w:val="center"/>
            <w:hideMark/>
          </w:tcPr>
          <w:p w14:paraId="46EFB24B"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EBITDA</w:t>
            </w:r>
          </w:p>
        </w:tc>
        <w:tc>
          <w:tcPr>
            <w:tcW w:w="695" w:type="pct"/>
            <w:shd w:val="clear" w:color="auto" w:fill="8EAADB" w:themeFill="accent5" w:themeFillTint="99"/>
            <w:noWrap/>
            <w:vAlign w:val="center"/>
            <w:hideMark/>
          </w:tcPr>
          <w:p w14:paraId="7497B4F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188.94</w:t>
            </w:r>
          </w:p>
        </w:tc>
        <w:tc>
          <w:tcPr>
            <w:tcW w:w="690" w:type="pct"/>
            <w:shd w:val="clear" w:color="auto" w:fill="8EAADB" w:themeFill="accent5" w:themeFillTint="99"/>
            <w:noWrap/>
            <w:vAlign w:val="center"/>
            <w:hideMark/>
          </w:tcPr>
          <w:p w14:paraId="7B058F9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49.91</w:t>
            </w:r>
          </w:p>
        </w:tc>
        <w:tc>
          <w:tcPr>
            <w:tcW w:w="694" w:type="pct"/>
            <w:shd w:val="clear" w:color="auto" w:fill="8EAADB" w:themeFill="accent5" w:themeFillTint="99"/>
            <w:noWrap/>
            <w:vAlign w:val="center"/>
            <w:hideMark/>
          </w:tcPr>
          <w:p w14:paraId="1F6362D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12.38</w:t>
            </w:r>
          </w:p>
        </w:tc>
        <w:tc>
          <w:tcPr>
            <w:tcW w:w="690" w:type="pct"/>
            <w:shd w:val="clear" w:color="auto" w:fill="8EAADB" w:themeFill="accent5" w:themeFillTint="99"/>
            <w:noWrap/>
            <w:vAlign w:val="center"/>
            <w:hideMark/>
          </w:tcPr>
          <w:p w14:paraId="42D4704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-21.82</w:t>
            </w:r>
          </w:p>
        </w:tc>
        <w:tc>
          <w:tcPr>
            <w:tcW w:w="617" w:type="pct"/>
            <w:shd w:val="clear" w:color="auto" w:fill="8EAADB" w:themeFill="accent5" w:themeFillTint="99"/>
            <w:noWrap/>
            <w:vAlign w:val="center"/>
            <w:hideMark/>
          </w:tcPr>
          <w:p w14:paraId="6AE361C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4.20</w:t>
            </w:r>
          </w:p>
        </w:tc>
      </w:tr>
      <w:tr w:rsidR="003C5916" w:rsidRPr="00EC4B19" w14:paraId="2FCC0916" w14:textId="77777777" w:rsidTr="0084275B">
        <w:trPr>
          <w:trHeight w:val="300"/>
        </w:trPr>
        <w:tc>
          <w:tcPr>
            <w:tcW w:w="1615" w:type="pct"/>
            <w:shd w:val="clear" w:color="auto" w:fill="auto"/>
            <w:noWrap/>
            <w:vAlign w:val="center"/>
            <w:hideMark/>
          </w:tcPr>
          <w:p w14:paraId="43EE201C" w14:textId="39302A86"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Less: </w:t>
            </w:r>
            <w:r w:rsidR="00265AE0">
              <w:rPr>
                <w:rFonts w:ascii="Calibri" w:hAnsi="Calibri" w:cs="Calibri"/>
                <w:color w:val="000000"/>
                <w:sz w:val="22"/>
                <w:szCs w:val="22"/>
                <w:lang w:val="en-IN" w:eastAsia="en-IN"/>
              </w:rPr>
              <w:t>D</w:t>
            </w:r>
            <w:r w:rsidRPr="00EC4B19">
              <w:rPr>
                <w:rFonts w:ascii="Calibri" w:hAnsi="Calibri" w:cs="Calibri"/>
                <w:color w:val="000000"/>
                <w:sz w:val="22"/>
                <w:szCs w:val="22"/>
                <w:lang w:val="en-IN" w:eastAsia="en-IN"/>
              </w:rPr>
              <w:t>ep</w:t>
            </w:r>
            <w:r w:rsidR="00265AE0">
              <w:rPr>
                <w:rFonts w:ascii="Calibri" w:hAnsi="Calibri" w:cs="Calibri"/>
                <w:color w:val="000000"/>
                <w:sz w:val="22"/>
                <w:szCs w:val="22"/>
                <w:lang w:val="en-IN" w:eastAsia="en-IN"/>
              </w:rPr>
              <w:t>.</w:t>
            </w:r>
            <w:r w:rsidRPr="00EC4B19">
              <w:rPr>
                <w:rFonts w:ascii="Calibri" w:hAnsi="Calibri" w:cs="Calibri"/>
                <w:color w:val="000000"/>
                <w:sz w:val="22"/>
                <w:szCs w:val="22"/>
                <w:lang w:val="en-IN" w:eastAsia="en-IN"/>
              </w:rPr>
              <w:t>/Amortisation</w:t>
            </w:r>
          </w:p>
        </w:tc>
        <w:tc>
          <w:tcPr>
            <w:tcW w:w="695" w:type="pct"/>
            <w:shd w:val="clear" w:color="auto" w:fill="auto"/>
            <w:noWrap/>
            <w:vAlign w:val="center"/>
            <w:hideMark/>
          </w:tcPr>
          <w:p w14:paraId="2152A45F"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21.91</w:t>
            </w:r>
          </w:p>
        </w:tc>
        <w:tc>
          <w:tcPr>
            <w:tcW w:w="690" w:type="pct"/>
            <w:shd w:val="clear" w:color="auto" w:fill="auto"/>
            <w:noWrap/>
            <w:vAlign w:val="center"/>
            <w:hideMark/>
          </w:tcPr>
          <w:p w14:paraId="7A788DF3"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21.03</w:t>
            </w:r>
          </w:p>
        </w:tc>
        <w:tc>
          <w:tcPr>
            <w:tcW w:w="694" w:type="pct"/>
            <w:shd w:val="clear" w:color="auto" w:fill="auto"/>
            <w:noWrap/>
            <w:vAlign w:val="center"/>
            <w:hideMark/>
          </w:tcPr>
          <w:p w14:paraId="7DEAA161"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18.54</w:t>
            </w:r>
          </w:p>
        </w:tc>
        <w:tc>
          <w:tcPr>
            <w:tcW w:w="690" w:type="pct"/>
            <w:shd w:val="clear" w:color="auto" w:fill="auto"/>
            <w:noWrap/>
            <w:vAlign w:val="center"/>
            <w:hideMark/>
          </w:tcPr>
          <w:p w14:paraId="2D3DFB0E"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15.15</w:t>
            </w:r>
          </w:p>
        </w:tc>
        <w:tc>
          <w:tcPr>
            <w:tcW w:w="617" w:type="pct"/>
            <w:shd w:val="clear" w:color="auto" w:fill="auto"/>
            <w:noWrap/>
            <w:vAlign w:val="center"/>
            <w:hideMark/>
          </w:tcPr>
          <w:p w14:paraId="3DD5027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11.00</w:t>
            </w:r>
          </w:p>
        </w:tc>
      </w:tr>
      <w:tr w:rsidR="003C5916" w:rsidRPr="00EC4B19" w14:paraId="42C9D48B" w14:textId="77777777" w:rsidTr="0084275B">
        <w:trPr>
          <w:trHeight w:val="429"/>
        </w:trPr>
        <w:tc>
          <w:tcPr>
            <w:tcW w:w="1615" w:type="pct"/>
            <w:shd w:val="clear" w:color="auto" w:fill="8EAADB" w:themeFill="accent5" w:themeFillTint="99"/>
            <w:noWrap/>
            <w:vAlign w:val="center"/>
            <w:hideMark/>
          </w:tcPr>
          <w:p w14:paraId="42A825CD"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EBIT</w:t>
            </w:r>
          </w:p>
        </w:tc>
        <w:tc>
          <w:tcPr>
            <w:tcW w:w="695" w:type="pct"/>
            <w:shd w:val="clear" w:color="auto" w:fill="8EAADB" w:themeFill="accent5" w:themeFillTint="99"/>
            <w:noWrap/>
            <w:vAlign w:val="center"/>
            <w:hideMark/>
          </w:tcPr>
          <w:p w14:paraId="47BF0556"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167.03</w:t>
            </w:r>
          </w:p>
        </w:tc>
        <w:tc>
          <w:tcPr>
            <w:tcW w:w="690" w:type="pct"/>
            <w:shd w:val="clear" w:color="auto" w:fill="8EAADB" w:themeFill="accent5" w:themeFillTint="99"/>
            <w:noWrap/>
            <w:vAlign w:val="center"/>
            <w:hideMark/>
          </w:tcPr>
          <w:p w14:paraId="063C823F"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28.88</w:t>
            </w:r>
          </w:p>
        </w:tc>
        <w:tc>
          <w:tcPr>
            <w:tcW w:w="694" w:type="pct"/>
            <w:shd w:val="clear" w:color="auto" w:fill="8EAADB" w:themeFill="accent5" w:themeFillTint="99"/>
            <w:noWrap/>
            <w:vAlign w:val="center"/>
            <w:hideMark/>
          </w:tcPr>
          <w:p w14:paraId="5A5D61BC"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-6.17</w:t>
            </w:r>
          </w:p>
        </w:tc>
        <w:tc>
          <w:tcPr>
            <w:tcW w:w="690" w:type="pct"/>
            <w:shd w:val="clear" w:color="auto" w:fill="8EAADB" w:themeFill="accent5" w:themeFillTint="99"/>
            <w:noWrap/>
            <w:vAlign w:val="center"/>
            <w:hideMark/>
          </w:tcPr>
          <w:p w14:paraId="4B7B41A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-36.98</w:t>
            </w:r>
          </w:p>
        </w:tc>
        <w:tc>
          <w:tcPr>
            <w:tcW w:w="617" w:type="pct"/>
            <w:shd w:val="clear" w:color="auto" w:fill="8EAADB" w:themeFill="accent5" w:themeFillTint="99"/>
            <w:noWrap/>
            <w:vAlign w:val="center"/>
            <w:hideMark/>
          </w:tcPr>
          <w:p w14:paraId="5291E9F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-6.80</w:t>
            </w:r>
          </w:p>
        </w:tc>
      </w:tr>
      <w:tr w:rsidR="003C5916" w:rsidRPr="00EC4B19" w14:paraId="564ED1F1" w14:textId="77777777" w:rsidTr="0084275B">
        <w:trPr>
          <w:trHeight w:val="421"/>
        </w:trPr>
        <w:tc>
          <w:tcPr>
            <w:tcW w:w="1615" w:type="pct"/>
            <w:shd w:val="clear" w:color="auto" w:fill="auto"/>
            <w:noWrap/>
            <w:vAlign w:val="center"/>
            <w:hideMark/>
          </w:tcPr>
          <w:p w14:paraId="1C36DA2B" w14:textId="3E0CFE09"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Less:  Financial Costs</w:t>
            </w:r>
          </w:p>
        </w:tc>
        <w:tc>
          <w:tcPr>
            <w:tcW w:w="695" w:type="pct"/>
            <w:shd w:val="clear" w:color="auto" w:fill="auto"/>
            <w:noWrap/>
            <w:vAlign w:val="center"/>
            <w:hideMark/>
          </w:tcPr>
          <w:p w14:paraId="7F5C55D2"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361.35</w:t>
            </w:r>
          </w:p>
        </w:tc>
        <w:tc>
          <w:tcPr>
            <w:tcW w:w="690" w:type="pct"/>
            <w:shd w:val="clear" w:color="auto" w:fill="auto"/>
            <w:noWrap/>
            <w:vAlign w:val="center"/>
            <w:hideMark/>
          </w:tcPr>
          <w:p w14:paraId="14554DF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438.15</w:t>
            </w:r>
          </w:p>
        </w:tc>
        <w:tc>
          <w:tcPr>
            <w:tcW w:w="694" w:type="pct"/>
            <w:shd w:val="clear" w:color="auto" w:fill="auto"/>
            <w:noWrap/>
            <w:vAlign w:val="center"/>
            <w:hideMark/>
          </w:tcPr>
          <w:p w14:paraId="279C5C70"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481.48</w:t>
            </w:r>
          </w:p>
        </w:tc>
        <w:tc>
          <w:tcPr>
            <w:tcW w:w="690" w:type="pct"/>
            <w:shd w:val="clear" w:color="auto" w:fill="auto"/>
            <w:noWrap/>
            <w:vAlign w:val="center"/>
            <w:hideMark/>
          </w:tcPr>
          <w:p w14:paraId="3493038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610.80</w:t>
            </w:r>
          </w:p>
        </w:tc>
        <w:tc>
          <w:tcPr>
            <w:tcW w:w="617" w:type="pct"/>
            <w:shd w:val="clear" w:color="auto" w:fill="auto"/>
            <w:noWrap/>
            <w:vAlign w:val="center"/>
            <w:hideMark/>
          </w:tcPr>
          <w:p w14:paraId="06FA95BB"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744.97</w:t>
            </w:r>
          </w:p>
        </w:tc>
      </w:tr>
      <w:tr w:rsidR="003C5916" w:rsidRPr="00EC4B19" w14:paraId="65807682" w14:textId="77777777" w:rsidTr="0084275B">
        <w:trPr>
          <w:trHeight w:val="398"/>
        </w:trPr>
        <w:tc>
          <w:tcPr>
            <w:tcW w:w="1615" w:type="pct"/>
            <w:shd w:val="clear" w:color="auto" w:fill="8EAADB" w:themeFill="accent5" w:themeFillTint="99"/>
            <w:noWrap/>
            <w:vAlign w:val="center"/>
            <w:hideMark/>
          </w:tcPr>
          <w:p w14:paraId="226A4962"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Profit Before taxes</w:t>
            </w:r>
          </w:p>
        </w:tc>
        <w:tc>
          <w:tcPr>
            <w:tcW w:w="695" w:type="pct"/>
            <w:shd w:val="clear" w:color="auto" w:fill="8EAADB" w:themeFill="accent5" w:themeFillTint="99"/>
            <w:noWrap/>
            <w:vAlign w:val="center"/>
            <w:hideMark/>
          </w:tcPr>
          <w:p w14:paraId="628DF018"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-194.32</w:t>
            </w:r>
          </w:p>
        </w:tc>
        <w:tc>
          <w:tcPr>
            <w:tcW w:w="690" w:type="pct"/>
            <w:shd w:val="clear" w:color="auto" w:fill="8EAADB" w:themeFill="accent5" w:themeFillTint="99"/>
            <w:noWrap/>
            <w:vAlign w:val="center"/>
            <w:hideMark/>
          </w:tcPr>
          <w:p w14:paraId="7A40AB1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-409.27</w:t>
            </w:r>
          </w:p>
        </w:tc>
        <w:tc>
          <w:tcPr>
            <w:tcW w:w="694" w:type="pct"/>
            <w:shd w:val="clear" w:color="auto" w:fill="8EAADB" w:themeFill="accent5" w:themeFillTint="99"/>
            <w:noWrap/>
            <w:vAlign w:val="center"/>
            <w:hideMark/>
          </w:tcPr>
          <w:p w14:paraId="1DF0CAE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-487.65</w:t>
            </w:r>
          </w:p>
        </w:tc>
        <w:tc>
          <w:tcPr>
            <w:tcW w:w="690" w:type="pct"/>
            <w:shd w:val="clear" w:color="auto" w:fill="8EAADB" w:themeFill="accent5" w:themeFillTint="99"/>
            <w:noWrap/>
            <w:vAlign w:val="center"/>
            <w:hideMark/>
          </w:tcPr>
          <w:p w14:paraId="39A3E9B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-647.77</w:t>
            </w:r>
          </w:p>
        </w:tc>
        <w:tc>
          <w:tcPr>
            <w:tcW w:w="617" w:type="pct"/>
            <w:shd w:val="clear" w:color="auto" w:fill="8EAADB" w:themeFill="accent5" w:themeFillTint="99"/>
            <w:noWrap/>
            <w:vAlign w:val="center"/>
            <w:hideMark/>
          </w:tcPr>
          <w:p w14:paraId="6048D782"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-751.77</w:t>
            </w:r>
          </w:p>
        </w:tc>
      </w:tr>
      <w:tr w:rsidR="003C5916" w:rsidRPr="00EC4B19" w14:paraId="0F056606" w14:textId="77777777" w:rsidTr="0084275B">
        <w:trPr>
          <w:trHeight w:val="300"/>
        </w:trPr>
        <w:tc>
          <w:tcPr>
            <w:tcW w:w="1615" w:type="pct"/>
            <w:shd w:val="clear" w:color="auto" w:fill="auto"/>
            <w:noWrap/>
            <w:vAlign w:val="center"/>
            <w:hideMark/>
          </w:tcPr>
          <w:p w14:paraId="75EA39D9" w14:textId="207F0F4A" w:rsidR="00836E89" w:rsidRPr="00EC4B19" w:rsidRDefault="003C5916" w:rsidP="00564207">
            <w:pPr>
              <w:spacing w:after="0" w:line="240" w:lineRule="auto"/>
              <w:rPr>
                <w:rFonts w:ascii="Calibri" w:hAnsi="Calibri" w:cs="Calibri"/>
                <w:color w:val="000000"/>
                <w:sz w:val="22"/>
                <w:szCs w:val="22"/>
                <w:lang w:val="en-IN" w:eastAsia="en-IN"/>
              </w:rPr>
            </w:pPr>
            <w:r w:rsidRPr="00EC4B19">
              <w:rPr>
                <w:rFonts w:ascii="Calibri" w:hAnsi="Calibri" w:cs="Calibri"/>
                <w:bCs/>
                <w:color w:val="000000"/>
                <w:sz w:val="22"/>
                <w:szCs w:val="22"/>
                <w:lang w:val="en-IN" w:eastAsia="en-IN"/>
              </w:rPr>
              <w:t>Add: Other Non-Op</w:t>
            </w:r>
            <w:r w:rsidR="00265AE0">
              <w:rPr>
                <w:rFonts w:ascii="Calibri" w:hAnsi="Calibri" w:cs="Calibri"/>
                <w:bCs/>
                <w:color w:val="000000"/>
                <w:sz w:val="22"/>
                <w:szCs w:val="22"/>
                <w:lang w:val="en-IN" w:eastAsia="en-IN"/>
              </w:rPr>
              <w:t xml:space="preserve">. </w:t>
            </w:r>
            <w:r w:rsidRPr="00EC4B19">
              <w:rPr>
                <w:rFonts w:ascii="Calibri" w:hAnsi="Calibri" w:cs="Calibri"/>
                <w:bCs/>
                <w:color w:val="000000"/>
                <w:sz w:val="22"/>
                <w:szCs w:val="22"/>
                <w:lang w:val="en-IN" w:eastAsia="en-IN"/>
              </w:rPr>
              <w:t>Income</w:t>
            </w:r>
          </w:p>
        </w:tc>
        <w:tc>
          <w:tcPr>
            <w:tcW w:w="695" w:type="pct"/>
            <w:shd w:val="clear" w:color="auto" w:fill="auto"/>
            <w:noWrap/>
            <w:vAlign w:val="center"/>
            <w:hideMark/>
          </w:tcPr>
          <w:p w14:paraId="35BA3145" w14:textId="08C3FBAF" w:rsidR="00836E89" w:rsidRPr="00EC4B19" w:rsidRDefault="00836E89" w:rsidP="00564207">
            <w:pPr>
              <w:spacing w:after="0" w:line="240" w:lineRule="auto"/>
              <w:jc w:val="center"/>
              <w:rPr>
                <w:rFonts w:ascii="Calibri" w:hAnsi="Calibri" w:cs="Calibri"/>
                <w:color w:val="000000"/>
                <w:sz w:val="22"/>
                <w:szCs w:val="22"/>
                <w:lang w:val="en-IN" w:eastAsia="en-IN"/>
              </w:rPr>
            </w:pPr>
          </w:p>
        </w:tc>
        <w:tc>
          <w:tcPr>
            <w:tcW w:w="690" w:type="pct"/>
            <w:shd w:val="clear" w:color="auto" w:fill="auto"/>
            <w:noWrap/>
            <w:vAlign w:val="center"/>
            <w:hideMark/>
          </w:tcPr>
          <w:p w14:paraId="4300EC39" w14:textId="619B26C3" w:rsidR="00836E89" w:rsidRPr="00EC4B19" w:rsidRDefault="00836E89" w:rsidP="00564207">
            <w:pPr>
              <w:spacing w:after="0" w:line="240" w:lineRule="auto"/>
              <w:jc w:val="center"/>
              <w:rPr>
                <w:rFonts w:ascii="Calibri" w:hAnsi="Calibri" w:cs="Calibri"/>
                <w:color w:val="000000"/>
                <w:sz w:val="22"/>
                <w:szCs w:val="22"/>
                <w:lang w:val="en-IN" w:eastAsia="en-IN"/>
              </w:rPr>
            </w:pPr>
          </w:p>
        </w:tc>
        <w:tc>
          <w:tcPr>
            <w:tcW w:w="694" w:type="pct"/>
            <w:shd w:val="clear" w:color="auto" w:fill="auto"/>
            <w:noWrap/>
            <w:vAlign w:val="center"/>
            <w:hideMark/>
          </w:tcPr>
          <w:p w14:paraId="15731D7A"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11.03</w:t>
            </w:r>
          </w:p>
        </w:tc>
        <w:tc>
          <w:tcPr>
            <w:tcW w:w="690" w:type="pct"/>
            <w:shd w:val="clear" w:color="auto" w:fill="auto"/>
            <w:noWrap/>
            <w:vAlign w:val="center"/>
            <w:hideMark/>
          </w:tcPr>
          <w:p w14:paraId="7C3E91D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15.07</w:t>
            </w:r>
          </w:p>
        </w:tc>
        <w:tc>
          <w:tcPr>
            <w:tcW w:w="617" w:type="pct"/>
            <w:shd w:val="clear" w:color="auto" w:fill="auto"/>
            <w:noWrap/>
            <w:vAlign w:val="center"/>
            <w:hideMark/>
          </w:tcPr>
          <w:p w14:paraId="076D8148"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7.27</w:t>
            </w:r>
          </w:p>
        </w:tc>
      </w:tr>
      <w:tr w:rsidR="003C5916" w:rsidRPr="00EC4B19" w14:paraId="67979904" w14:textId="77777777" w:rsidTr="0084275B">
        <w:trPr>
          <w:trHeight w:val="441"/>
        </w:trPr>
        <w:tc>
          <w:tcPr>
            <w:tcW w:w="1615" w:type="pct"/>
            <w:shd w:val="clear" w:color="auto" w:fill="auto"/>
            <w:noWrap/>
            <w:vAlign w:val="center"/>
            <w:hideMark/>
          </w:tcPr>
          <w:p w14:paraId="545CDF6A" w14:textId="35F8C20B"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Extra </w:t>
            </w:r>
            <w:r w:rsidR="003C5916" w:rsidRPr="00EC4B19">
              <w:rPr>
                <w:rFonts w:ascii="Calibri" w:hAnsi="Calibri" w:cs="Calibri"/>
                <w:color w:val="000000"/>
                <w:sz w:val="22"/>
                <w:szCs w:val="22"/>
                <w:lang w:val="en-IN" w:eastAsia="en-IN"/>
              </w:rPr>
              <w:t>Ordinary items</w:t>
            </w:r>
          </w:p>
        </w:tc>
        <w:tc>
          <w:tcPr>
            <w:tcW w:w="695" w:type="pct"/>
            <w:shd w:val="clear" w:color="auto" w:fill="auto"/>
            <w:noWrap/>
            <w:vAlign w:val="center"/>
            <w:hideMark/>
          </w:tcPr>
          <w:p w14:paraId="09F3C60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259.49</w:t>
            </w:r>
          </w:p>
        </w:tc>
        <w:tc>
          <w:tcPr>
            <w:tcW w:w="690" w:type="pct"/>
            <w:shd w:val="clear" w:color="auto" w:fill="auto"/>
            <w:noWrap/>
            <w:vAlign w:val="center"/>
            <w:hideMark/>
          </w:tcPr>
          <w:p w14:paraId="68005F7E"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696.49</w:t>
            </w:r>
          </w:p>
        </w:tc>
        <w:tc>
          <w:tcPr>
            <w:tcW w:w="694" w:type="pct"/>
            <w:shd w:val="clear" w:color="auto" w:fill="auto"/>
            <w:noWrap/>
            <w:vAlign w:val="center"/>
            <w:hideMark/>
          </w:tcPr>
          <w:p w14:paraId="715C4F0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14.31</w:t>
            </w:r>
          </w:p>
        </w:tc>
        <w:tc>
          <w:tcPr>
            <w:tcW w:w="690" w:type="pct"/>
            <w:shd w:val="clear" w:color="auto" w:fill="auto"/>
            <w:noWrap/>
            <w:vAlign w:val="center"/>
            <w:hideMark/>
          </w:tcPr>
          <w:p w14:paraId="7D506262"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9.61</w:t>
            </w:r>
          </w:p>
        </w:tc>
        <w:tc>
          <w:tcPr>
            <w:tcW w:w="617" w:type="pct"/>
            <w:shd w:val="clear" w:color="auto" w:fill="auto"/>
            <w:noWrap/>
            <w:vAlign w:val="center"/>
            <w:hideMark/>
          </w:tcPr>
          <w:p w14:paraId="0FDB3547"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50.46</w:t>
            </w:r>
          </w:p>
        </w:tc>
      </w:tr>
      <w:tr w:rsidR="003C5916" w:rsidRPr="00EC4B19" w14:paraId="4AD7AB41" w14:textId="77777777" w:rsidTr="0084275B">
        <w:trPr>
          <w:trHeight w:val="419"/>
        </w:trPr>
        <w:tc>
          <w:tcPr>
            <w:tcW w:w="1615" w:type="pct"/>
            <w:shd w:val="clear" w:color="auto" w:fill="8EAADB" w:themeFill="accent5" w:themeFillTint="99"/>
            <w:noWrap/>
            <w:vAlign w:val="center"/>
            <w:hideMark/>
          </w:tcPr>
          <w:p w14:paraId="3B7C99AB"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Net Profit Before Taxes</w:t>
            </w:r>
          </w:p>
        </w:tc>
        <w:tc>
          <w:tcPr>
            <w:tcW w:w="695" w:type="pct"/>
            <w:shd w:val="clear" w:color="auto" w:fill="8EAADB" w:themeFill="accent5" w:themeFillTint="99"/>
            <w:noWrap/>
            <w:vAlign w:val="center"/>
            <w:hideMark/>
          </w:tcPr>
          <w:p w14:paraId="36200D0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-453.81</w:t>
            </w:r>
          </w:p>
        </w:tc>
        <w:tc>
          <w:tcPr>
            <w:tcW w:w="690" w:type="pct"/>
            <w:shd w:val="clear" w:color="auto" w:fill="8EAADB" w:themeFill="accent5" w:themeFillTint="99"/>
            <w:noWrap/>
            <w:vAlign w:val="center"/>
            <w:hideMark/>
          </w:tcPr>
          <w:p w14:paraId="06A00868"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-1105.76</w:t>
            </w:r>
          </w:p>
        </w:tc>
        <w:tc>
          <w:tcPr>
            <w:tcW w:w="694" w:type="pct"/>
            <w:shd w:val="clear" w:color="auto" w:fill="8EAADB" w:themeFill="accent5" w:themeFillTint="99"/>
            <w:noWrap/>
            <w:vAlign w:val="center"/>
            <w:hideMark/>
          </w:tcPr>
          <w:p w14:paraId="446F28DD"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-490.93</w:t>
            </w:r>
          </w:p>
        </w:tc>
        <w:tc>
          <w:tcPr>
            <w:tcW w:w="690" w:type="pct"/>
            <w:shd w:val="clear" w:color="auto" w:fill="8EAADB" w:themeFill="accent5" w:themeFillTint="99"/>
            <w:noWrap/>
            <w:vAlign w:val="center"/>
            <w:hideMark/>
          </w:tcPr>
          <w:p w14:paraId="777F912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-642.31</w:t>
            </w:r>
          </w:p>
        </w:tc>
        <w:tc>
          <w:tcPr>
            <w:tcW w:w="617" w:type="pct"/>
            <w:shd w:val="clear" w:color="auto" w:fill="8EAADB" w:themeFill="accent5" w:themeFillTint="99"/>
            <w:noWrap/>
            <w:vAlign w:val="center"/>
            <w:hideMark/>
          </w:tcPr>
          <w:p w14:paraId="73EF9FF0"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2CBC5194" w14:textId="77777777" w:rsidTr="0084275B">
        <w:trPr>
          <w:trHeight w:val="345"/>
        </w:trPr>
        <w:tc>
          <w:tcPr>
            <w:tcW w:w="1615" w:type="pct"/>
            <w:shd w:val="clear" w:color="auto" w:fill="auto"/>
            <w:noWrap/>
            <w:vAlign w:val="center"/>
            <w:hideMark/>
          </w:tcPr>
          <w:p w14:paraId="0563183F" w14:textId="57EFE54A" w:rsidR="00836E89" w:rsidRPr="00EC4B19" w:rsidRDefault="003C5916" w:rsidP="00564207">
            <w:pPr>
              <w:spacing w:after="0" w:line="240" w:lineRule="auto"/>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Less: Taxes</w:t>
            </w:r>
          </w:p>
        </w:tc>
        <w:tc>
          <w:tcPr>
            <w:tcW w:w="695" w:type="pct"/>
            <w:shd w:val="clear" w:color="auto" w:fill="auto"/>
            <w:noWrap/>
            <w:vAlign w:val="center"/>
            <w:hideMark/>
          </w:tcPr>
          <w:p w14:paraId="45A5DE63"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46.31</w:t>
            </w:r>
          </w:p>
        </w:tc>
        <w:tc>
          <w:tcPr>
            <w:tcW w:w="690" w:type="pct"/>
            <w:shd w:val="clear" w:color="auto" w:fill="auto"/>
            <w:noWrap/>
            <w:vAlign w:val="center"/>
            <w:hideMark/>
          </w:tcPr>
          <w:p w14:paraId="075149F8"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2.79</w:t>
            </w:r>
          </w:p>
        </w:tc>
        <w:tc>
          <w:tcPr>
            <w:tcW w:w="694" w:type="pct"/>
            <w:shd w:val="clear" w:color="auto" w:fill="auto"/>
            <w:noWrap/>
            <w:vAlign w:val="center"/>
            <w:hideMark/>
          </w:tcPr>
          <w:p w14:paraId="548F65F1"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c>
          <w:tcPr>
            <w:tcW w:w="690" w:type="pct"/>
            <w:shd w:val="clear" w:color="auto" w:fill="auto"/>
            <w:noWrap/>
            <w:vAlign w:val="center"/>
            <w:hideMark/>
          </w:tcPr>
          <w:p w14:paraId="1C46A6E5"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c>
          <w:tcPr>
            <w:tcW w:w="617" w:type="pct"/>
            <w:shd w:val="clear" w:color="auto" w:fill="auto"/>
            <w:noWrap/>
            <w:vAlign w:val="center"/>
            <w:hideMark/>
          </w:tcPr>
          <w:p w14:paraId="5D7D5896" w14:textId="77777777" w:rsidR="00836E89" w:rsidRPr="00EC4B19" w:rsidRDefault="00836E89" w:rsidP="00564207">
            <w:pPr>
              <w:spacing w:after="0" w:line="240" w:lineRule="auto"/>
              <w:jc w:val="center"/>
              <w:rPr>
                <w:rFonts w:ascii="Calibri" w:hAnsi="Calibri" w:cs="Calibri"/>
                <w:bCs/>
                <w:color w:val="000000"/>
                <w:sz w:val="22"/>
                <w:szCs w:val="22"/>
                <w:lang w:val="en-IN" w:eastAsia="en-IN"/>
              </w:rPr>
            </w:pPr>
            <w:r w:rsidRPr="00EC4B19">
              <w:rPr>
                <w:rFonts w:ascii="Calibri" w:hAnsi="Calibri" w:cs="Calibri"/>
                <w:bCs/>
                <w:color w:val="000000"/>
                <w:sz w:val="22"/>
                <w:szCs w:val="22"/>
                <w:lang w:val="en-IN" w:eastAsia="en-IN"/>
              </w:rPr>
              <w:t>0.00</w:t>
            </w:r>
          </w:p>
        </w:tc>
      </w:tr>
      <w:tr w:rsidR="003C5916" w:rsidRPr="00EC4B19" w14:paraId="54CF25A8" w14:textId="77777777" w:rsidTr="0084275B">
        <w:trPr>
          <w:trHeight w:val="486"/>
        </w:trPr>
        <w:tc>
          <w:tcPr>
            <w:tcW w:w="1615" w:type="pct"/>
            <w:shd w:val="clear" w:color="auto" w:fill="8EAADB" w:themeFill="accent5" w:themeFillTint="99"/>
            <w:noWrap/>
            <w:vAlign w:val="center"/>
            <w:hideMark/>
          </w:tcPr>
          <w:p w14:paraId="6ED253BA"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Profit After Taxes</w:t>
            </w:r>
          </w:p>
        </w:tc>
        <w:tc>
          <w:tcPr>
            <w:tcW w:w="695" w:type="pct"/>
            <w:shd w:val="clear" w:color="auto" w:fill="8EAADB" w:themeFill="accent5" w:themeFillTint="99"/>
            <w:noWrap/>
            <w:vAlign w:val="center"/>
            <w:hideMark/>
          </w:tcPr>
          <w:p w14:paraId="15E2FB89"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-500.12</w:t>
            </w:r>
          </w:p>
        </w:tc>
        <w:tc>
          <w:tcPr>
            <w:tcW w:w="690" w:type="pct"/>
            <w:shd w:val="clear" w:color="auto" w:fill="8EAADB" w:themeFill="accent5" w:themeFillTint="99"/>
            <w:noWrap/>
            <w:vAlign w:val="center"/>
            <w:hideMark/>
          </w:tcPr>
          <w:p w14:paraId="3FD87F1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-1108.55</w:t>
            </w:r>
          </w:p>
        </w:tc>
        <w:tc>
          <w:tcPr>
            <w:tcW w:w="694" w:type="pct"/>
            <w:shd w:val="clear" w:color="auto" w:fill="8EAADB" w:themeFill="accent5" w:themeFillTint="99"/>
            <w:noWrap/>
            <w:vAlign w:val="center"/>
            <w:hideMark/>
          </w:tcPr>
          <w:p w14:paraId="6F8FE09A"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-490.93</w:t>
            </w:r>
          </w:p>
        </w:tc>
        <w:tc>
          <w:tcPr>
            <w:tcW w:w="690" w:type="pct"/>
            <w:shd w:val="clear" w:color="auto" w:fill="8EAADB" w:themeFill="accent5" w:themeFillTint="99"/>
            <w:noWrap/>
            <w:vAlign w:val="center"/>
            <w:hideMark/>
          </w:tcPr>
          <w:p w14:paraId="7DA878F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-642.31</w:t>
            </w:r>
          </w:p>
        </w:tc>
        <w:tc>
          <w:tcPr>
            <w:tcW w:w="617" w:type="pct"/>
            <w:shd w:val="clear" w:color="auto" w:fill="8EAADB" w:themeFill="accent5" w:themeFillTint="99"/>
            <w:noWrap/>
            <w:vAlign w:val="center"/>
            <w:hideMark/>
          </w:tcPr>
          <w:p w14:paraId="43349F46"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141D1D8B" w14:textId="77777777" w:rsidTr="0084275B">
        <w:trPr>
          <w:trHeight w:val="408"/>
        </w:trPr>
        <w:tc>
          <w:tcPr>
            <w:tcW w:w="1615" w:type="pct"/>
            <w:shd w:val="clear" w:color="auto" w:fill="auto"/>
            <w:noWrap/>
            <w:vAlign w:val="center"/>
            <w:hideMark/>
          </w:tcPr>
          <w:p w14:paraId="7699F316" w14:textId="77777777" w:rsidR="00836E89" w:rsidRPr="00EC4B19" w:rsidRDefault="00836E89" w:rsidP="00564207">
            <w:pPr>
              <w:spacing w:after="0" w:line="240" w:lineRule="auto"/>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Add: OCI</w:t>
            </w:r>
          </w:p>
        </w:tc>
        <w:tc>
          <w:tcPr>
            <w:tcW w:w="695" w:type="pct"/>
            <w:shd w:val="clear" w:color="auto" w:fill="auto"/>
            <w:noWrap/>
            <w:vAlign w:val="center"/>
            <w:hideMark/>
          </w:tcPr>
          <w:p w14:paraId="0B0F88B5"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2.27</w:t>
            </w:r>
          </w:p>
        </w:tc>
        <w:tc>
          <w:tcPr>
            <w:tcW w:w="690" w:type="pct"/>
            <w:shd w:val="clear" w:color="auto" w:fill="auto"/>
            <w:noWrap/>
            <w:vAlign w:val="center"/>
            <w:hideMark/>
          </w:tcPr>
          <w:p w14:paraId="6DFC4904"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1.23</w:t>
            </w:r>
          </w:p>
        </w:tc>
        <w:tc>
          <w:tcPr>
            <w:tcW w:w="694" w:type="pct"/>
            <w:shd w:val="clear" w:color="auto" w:fill="auto"/>
            <w:noWrap/>
            <w:vAlign w:val="center"/>
            <w:hideMark/>
          </w:tcPr>
          <w:p w14:paraId="028A0050"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-0.07</w:t>
            </w:r>
          </w:p>
        </w:tc>
        <w:tc>
          <w:tcPr>
            <w:tcW w:w="690" w:type="pct"/>
            <w:shd w:val="clear" w:color="auto" w:fill="auto"/>
            <w:noWrap/>
            <w:vAlign w:val="center"/>
            <w:hideMark/>
          </w:tcPr>
          <w:p w14:paraId="033AB93C"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0.80</w:t>
            </w:r>
          </w:p>
        </w:tc>
        <w:tc>
          <w:tcPr>
            <w:tcW w:w="617" w:type="pct"/>
            <w:shd w:val="clear" w:color="auto" w:fill="auto"/>
            <w:noWrap/>
            <w:vAlign w:val="center"/>
            <w:hideMark/>
          </w:tcPr>
          <w:p w14:paraId="7EE0E0CD" w14:textId="77777777" w:rsidR="00836E89" w:rsidRPr="00EC4B19" w:rsidRDefault="00836E89" w:rsidP="00564207">
            <w:pPr>
              <w:spacing w:after="0" w:line="240" w:lineRule="auto"/>
              <w:jc w:val="center"/>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0.00</w:t>
            </w:r>
          </w:p>
        </w:tc>
      </w:tr>
      <w:tr w:rsidR="003C5916" w:rsidRPr="00EC4B19" w14:paraId="57D02012" w14:textId="77777777" w:rsidTr="0084275B">
        <w:trPr>
          <w:trHeight w:val="735"/>
        </w:trPr>
        <w:tc>
          <w:tcPr>
            <w:tcW w:w="1615" w:type="pct"/>
            <w:shd w:val="clear" w:color="auto" w:fill="8EAADB" w:themeFill="accent5" w:themeFillTint="99"/>
            <w:vAlign w:val="center"/>
            <w:hideMark/>
          </w:tcPr>
          <w:p w14:paraId="3C032042" w14:textId="77777777" w:rsidR="00836E89" w:rsidRPr="00EC4B19" w:rsidRDefault="00836E89" w:rsidP="00564207">
            <w:pPr>
              <w:spacing w:after="0" w:line="240" w:lineRule="auto"/>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Total comprehensive income/ (loss) for the year</w:t>
            </w:r>
          </w:p>
        </w:tc>
        <w:tc>
          <w:tcPr>
            <w:tcW w:w="695" w:type="pct"/>
            <w:shd w:val="clear" w:color="auto" w:fill="8EAADB" w:themeFill="accent5" w:themeFillTint="99"/>
            <w:noWrap/>
            <w:vAlign w:val="center"/>
            <w:hideMark/>
          </w:tcPr>
          <w:p w14:paraId="5EF957BF"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-497.86</w:t>
            </w:r>
          </w:p>
        </w:tc>
        <w:tc>
          <w:tcPr>
            <w:tcW w:w="690" w:type="pct"/>
            <w:shd w:val="clear" w:color="auto" w:fill="8EAADB" w:themeFill="accent5" w:themeFillTint="99"/>
            <w:noWrap/>
            <w:vAlign w:val="center"/>
            <w:hideMark/>
          </w:tcPr>
          <w:p w14:paraId="1EA8171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-1107.32</w:t>
            </w:r>
          </w:p>
        </w:tc>
        <w:tc>
          <w:tcPr>
            <w:tcW w:w="694" w:type="pct"/>
            <w:shd w:val="clear" w:color="auto" w:fill="8EAADB" w:themeFill="accent5" w:themeFillTint="99"/>
            <w:noWrap/>
            <w:vAlign w:val="center"/>
            <w:hideMark/>
          </w:tcPr>
          <w:p w14:paraId="318A01D4"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-491.00</w:t>
            </w:r>
          </w:p>
        </w:tc>
        <w:tc>
          <w:tcPr>
            <w:tcW w:w="690" w:type="pct"/>
            <w:shd w:val="clear" w:color="auto" w:fill="8EAADB" w:themeFill="accent5" w:themeFillTint="99"/>
            <w:noWrap/>
            <w:vAlign w:val="center"/>
            <w:hideMark/>
          </w:tcPr>
          <w:p w14:paraId="1674F843"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-641.51</w:t>
            </w:r>
          </w:p>
        </w:tc>
        <w:tc>
          <w:tcPr>
            <w:tcW w:w="617" w:type="pct"/>
            <w:shd w:val="clear" w:color="auto" w:fill="8EAADB" w:themeFill="accent5" w:themeFillTint="99"/>
            <w:noWrap/>
            <w:vAlign w:val="center"/>
            <w:hideMark/>
          </w:tcPr>
          <w:p w14:paraId="2064D871" w14:textId="77777777" w:rsidR="00836E89" w:rsidRPr="00EC4B19" w:rsidRDefault="00836E89" w:rsidP="00564207">
            <w:pPr>
              <w:spacing w:after="0" w:line="240" w:lineRule="auto"/>
              <w:jc w:val="center"/>
              <w:rPr>
                <w:rFonts w:ascii="Calibri" w:hAnsi="Calibri" w:cs="Calibri"/>
                <w:b/>
                <w:bCs/>
                <w:color w:val="000000"/>
                <w:sz w:val="22"/>
                <w:szCs w:val="22"/>
                <w:lang w:val="en-IN" w:eastAsia="en-IN"/>
              </w:rPr>
            </w:pPr>
            <w:r w:rsidRPr="00EC4B19">
              <w:rPr>
                <w:rFonts w:ascii="Calibri" w:hAnsi="Calibri" w:cs="Calibri"/>
                <w:b/>
                <w:bCs/>
                <w:color w:val="000000"/>
                <w:sz w:val="22"/>
                <w:szCs w:val="22"/>
                <w:lang w:val="en-IN" w:eastAsia="en-IN"/>
              </w:rPr>
              <w:t>-794.96</w:t>
            </w:r>
          </w:p>
        </w:tc>
      </w:tr>
      <w:tr w:rsidR="003C5916" w:rsidRPr="00EC4B19" w14:paraId="03774F63" w14:textId="77777777" w:rsidTr="0084275B">
        <w:trPr>
          <w:trHeight w:val="524"/>
        </w:trPr>
        <w:tc>
          <w:tcPr>
            <w:tcW w:w="1615" w:type="pct"/>
            <w:shd w:val="clear" w:color="auto" w:fill="D9E2F3" w:themeFill="accent5" w:themeFillTint="33"/>
            <w:noWrap/>
            <w:vAlign w:val="center"/>
            <w:hideMark/>
          </w:tcPr>
          <w:p w14:paraId="56128D49"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EBITDA Margin %</w:t>
            </w:r>
          </w:p>
        </w:tc>
        <w:tc>
          <w:tcPr>
            <w:tcW w:w="695" w:type="pct"/>
            <w:shd w:val="clear" w:color="auto" w:fill="D9E2F3" w:themeFill="accent5" w:themeFillTint="33"/>
            <w:noWrap/>
            <w:vAlign w:val="center"/>
            <w:hideMark/>
          </w:tcPr>
          <w:p w14:paraId="20C300B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19.27%</w:t>
            </w:r>
          </w:p>
        </w:tc>
        <w:tc>
          <w:tcPr>
            <w:tcW w:w="690" w:type="pct"/>
            <w:shd w:val="clear" w:color="auto" w:fill="D9E2F3" w:themeFill="accent5" w:themeFillTint="33"/>
            <w:noWrap/>
            <w:vAlign w:val="center"/>
            <w:hideMark/>
          </w:tcPr>
          <w:p w14:paraId="7400169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8.61%</w:t>
            </w:r>
          </w:p>
        </w:tc>
        <w:tc>
          <w:tcPr>
            <w:tcW w:w="694" w:type="pct"/>
            <w:shd w:val="clear" w:color="auto" w:fill="D9E2F3" w:themeFill="accent5" w:themeFillTint="33"/>
            <w:noWrap/>
            <w:vAlign w:val="center"/>
            <w:hideMark/>
          </w:tcPr>
          <w:p w14:paraId="4270A1E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5.61%</w:t>
            </w:r>
          </w:p>
        </w:tc>
        <w:tc>
          <w:tcPr>
            <w:tcW w:w="690" w:type="pct"/>
            <w:shd w:val="clear" w:color="auto" w:fill="D9E2F3" w:themeFill="accent5" w:themeFillTint="33"/>
            <w:noWrap/>
            <w:vAlign w:val="center"/>
            <w:hideMark/>
          </w:tcPr>
          <w:p w14:paraId="76013572"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-8.98%</w:t>
            </w:r>
          </w:p>
        </w:tc>
        <w:tc>
          <w:tcPr>
            <w:tcW w:w="617" w:type="pct"/>
            <w:shd w:val="clear" w:color="auto" w:fill="D9E2F3" w:themeFill="accent5" w:themeFillTint="33"/>
            <w:noWrap/>
            <w:vAlign w:val="center"/>
            <w:hideMark/>
          </w:tcPr>
          <w:p w14:paraId="276C5EA3"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3.23%</w:t>
            </w:r>
          </w:p>
        </w:tc>
      </w:tr>
      <w:tr w:rsidR="003C5916" w:rsidRPr="00EC4B19" w14:paraId="4DE6DB70" w14:textId="77777777" w:rsidTr="0084275B">
        <w:trPr>
          <w:trHeight w:val="418"/>
        </w:trPr>
        <w:tc>
          <w:tcPr>
            <w:tcW w:w="1615" w:type="pct"/>
            <w:shd w:val="clear" w:color="auto" w:fill="D9E2F3" w:themeFill="accent5" w:themeFillTint="33"/>
            <w:noWrap/>
            <w:vAlign w:val="center"/>
            <w:hideMark/>
          </w:tcPr>
          <w:p w14:paraId="4C57923C"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EBIT Margin %</w:t>
            </w:r>
          </w:p>
        </w:tc>
        <w:tc>
          <w:tcPr>
            <w:tcW w:w="695" w:type="pct"/>
            <w:shd w:val="clear" w:color="auto" w:fill="D9E2F3" w:themeFill="accent5" w:themeFillTint="33"/>
            <w:noWrap/>
            <w:vAlign w:val="center"/>
            <w:hideMark/>
          </w:tcPr>
          <w:p w14:paraId="5691E202"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17.04%</w:t>
            </w:r>
          </w:p>
        </w:tc>
        <w:tc>
          <w:tcPr>
            <w:tcW w:w="690" w:type="pct"/>
            <w:shd w:val="clear" w:color="auto" w:fill="D9E2F3" w:themeFill="accent5" w:themeFillTint="33"/>
            <w:noWrap/>
            <w:vAlign w:val="center"/>
            <w:hideMark/>
          </w:tcPr>
          <w:p w14:paraId="35985B3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4.98%</w:t>
            </w:r>
          </w:p>
        </w:tc>
        <w:tc>
          <w:tcPr>
            <w:tcW w:w="694" w:type="pct"/>
            <w:shd w:val="clear" w:color="auto" w:fill="D9E2F3" w:themeFill="accent5" w:themeFillTint="33"/>
            <w:noWrap/>
            <w:vAlign w:val="center"/>
            <w:hideMark/>
          </w:tcPr>
          <w:p w14:paraId="30F11E4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-2.79%</w:t>
            </w:r>
          </w:p>
        </w:tc>
        <w:tc>
          <w:tcPr>
            <w:tcW w:w="690" w:type="pct"/>
            <w:shd w:val="clear" w:color="auto" w:fill="D9E2F3" w:themeFill="accent5" w:themeFillTint="33"/>
            <w:noWrap/>
            <w:vAlign w:val="center"/>
            <w:hideMark/>
          </w:tcPr>
          <w:p w14:paraId="2D248CC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-15.21%</w:t>
            </w:r>
          </w:p>
        </w:tc>
        <w:tc>
          <w:tcPr>
            <w:tcW w:w="617" w:type="pct"/>
            <w:shd w:val="clear" w:color="auto" w:fill="D9E2F3" w:themeFill="accent5" w:themeFillTint="33"/>
            <w:noWrap/>
            <w:vAlign w:val="center"/>
            <w:hideMark/>
          </w:tcPr>
          <w:p w14:paraId="6E3A4E9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-5.24%</w:t>
            </w:r>
          </w:p>
        </w:tc>
      </w:tr>
      <w:tr w:rsidR="003C5916" w:rsidRPr="00EC4B19" w14:paraId="40C37A8A" w14:textId="77777777" w:rsidTr="0084275B">
        <w:trPr>
          <w:trHeight w:val="411"/>
        </w:trPr>
        <w:tc>
          <w:tcPr>
            <w:tcW w:w="1615" w:type="pct"/>
            <w:shd w:val="clear" w:color="auto" w:fill="D9E2F3" w:themeFill="accent5" w:themeFillTint="33"/>
            <w:noWrap/>
            <w:vAlign w:val="center"/>
            <w:hideMark/>
          </w:tcPr>
          <w:p w14:paraId="74BCEB73"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Net Profit Margin%</w:t>
            </w:r>
          </w:p>
        </w:tc>
        <w:tc>
          <w:tcPr>
            <w:tcW w:w="695" w:type="pct"/>
            <w:shd w:val="clear" w:color="auto" w:fill="D9E2F3" w:themeFill="accent5" w:themeFillTint="33"/>
            <w:noWrap/>
            <w:vAlign w:val="center"/>
            <w:hideMark/>
          </w:tcPr>
          <w:p w14:paraId="0EA19E0E"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-50.79%</w:t>
            </w:r>
          </w:p>
        </w:tc>
        <w:tc>
          <w:tcPr>
            <w:tcW w:w="690" w:type="pct"/>
            <w:shd w:val="clear" w:color="auto" w:fill="D9E2F3" w:themeFill="accent5" w:themeFillTint="33"/>
            <w:noWrap/>
            <w:vAlign w:val="center"/>
            <w:hideMark/>
          </w:tcPr>
          <w:p w14:paraId="69393B8D"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-191.01%</w:t>
            </w:r>
          </w:p>
        </w:tc>
        <w:tc>
          <w:tcPr>
            <w:tcW w:w="694" w:type="pct"/>
            <w:shd w:val="clear" w:color="auto" w:fill="D9E2F3" w:themeFill="accent5" w:themeFillTint="33"/>
            <w:noWrap/>
            <w:vAlign w:val="center"/>
            <w:hideMark/>
          </w:tcPr>
          <w:p w14:paraId="53AE8077"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-222.41%</w:t>
            </w:r>
          </w:p>
        </w:tc>
        <w:tc>
          <w:tcPr>
            <w:tcW w:w="690" w:type="pct"/>
            <w:shd w:val="clear" w:color="auto" w:fill="D9E2F3" w:themeFill="accent5" w:themeFillTint="33"/>
            <w:noWrap/>
            <w:vAlign w:val="center"/>
            <w:hideMark/>
          </w:tcPr>
          <w:p w14:paraId="688332D0"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-263.86%</w:t>
            </w:r>
          </w:p>
        </w:tc>
        <w:tc>
          <w:tcPr>
            <w:tcW w:w="617" w:type="pct"/>
            <w:shd w:val="clear" w:color="auto" w:fill="D9E2F3" w:themeFill="accent5" w:themeFillTint="33"/>
            <w:noWrap/>
            <w:vAlign w:val="center"/>
            <w:hideMark/>
          </w:tcPr>
          <w:p w14:paraId="0C4150C0"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-612.19%</w:t>
            </w:r>
          </w:p>
        </w:tc>
      </w:tr>
      <w:tr w:rsidR="003C5916" w:rsidRPr="00EC4B19" w14:paraId="7ABF625D" w14:textId="77777777" w:rsidTr="0084275B">
        <w:trPr>
          <w:trHeight w:val="417"/>
        </w:trPr>
        <w:tc>
          <w:tcPr>
            <w:tcW w:w="1615" w:type="pct"/>
            <w:shd w:val="clear" w:color="auto" w:fill="D9E2F3" w:themeFill="accent5" w:themeFillTint="33"/>
            <w:noWrap/>
            <w:vAlign w:val="center"/>
            <w:hideMark/>
          </w:tcPr>
          <w:p w14:paraId="38D9F166" w14:textId="77777777" w:rsidR="00836E89" w:rsidRPr="00EC4B19" w:rsidRDefault="00836E89" w:rsidP="00564207">
            <w:pPr>
              <w:spacing w:after="0" w:line="240" w:lineRule="auto"/>
              <w:rPr>
                <w:rFonts w:ascii="Calibri" w:hAnsi="Calibri" w:cs="Calibri"/>
                <w:b/>
                <w:i/>
                <w:color w:val="000000"/>
                <w:sz w:val="22"/>
                <w:szCs w:val="22"/>
                <w:lang w:val="en-IN" w:eastAsia="en-IN"/>
              </w:rPr>
            </w:pPr>
            <w:r w:rsidRPr="00EC4B19">
              <w:rPr>
                <w:rFonts w:ascii="Calibri" w:hAnsi="Calibri" w:cs="Calibri"/>
                <w:b/>
                <w:i/>
                <w:color w:val="000000"/>
                <w:sz w:val="22"/>
                <w:szCs w:val="22"/>
                <w:lang w:val="en-IN" w:eastAsia="en-IN"/>
              </w:rPr>
              <w:t>Revenue Growth % (Y.O.Y.)</w:t>
            </w:r>
          </w:p>
        </w:tc>
        <w:tc>
          <w:tcPr>
            <w:tcW w:w="695" w:type="pct"/>
            <w:shd w:val="clear" w:color="auto" w:fill="D9E2F3" w:themeFill="accent5" w:themeFillTint="33"/>
            <w:noWrap/>
            <w:vAlign w:val="center"/>
            <w:hideMark/>
          </w:tcPr>
          <w:p w14:paraId="1C0EA2B5" w14:textId="6E8BDDA8" w:rsidR="00836E89" w:rsidRPr="00EC4B19" w:rsidRDefault="00265AE0" w:rsidP="00564207">
            <w:pPr>
              <w:spacing w:after="0" w:line="240" w:lineRule="auto"/>
              <w:jc w:val="center"/>
              <w:rPr>
                <w:rFonts w:ascii="Calibri" w:hAnsi="Calibri" w:cs="Calibri"/>
                <w:i/>
                <w:color w:val="000000"/>
                <w:sz w:val="22"/>
                <w:szCs w:val="22"/>
                <w:lang w:val="en-IN" w:eastAsia="en-IN"/>
              </w:rPr>
            </w:pPr>
            <w:r>
              <w:rPr>
                <w:rFonts w:ascii="Calibri" w:hAnsi="Calibri" w:cs="Calibri"/>
                <w:i/>
                <w:color w:val="000000"/>
                <w:sz w:val="22"/>
                <w:szCs w:val="22"/>
                <w:lang w:val="en-IN" w:eastAsia="en-IN"/>
              </w:rPr>
              <w:t>-</w:t>
            </w:r>
          </w:p>
        </w:tc>
        <w:tc>
          <w:tcPr>
            <w:tcW w:w="690" w:type="pct"/>
            <w:shd w:val="clear" w:color="auto" w:fill="D9E2F3" w:themeFill="accent5" w:themeFillTint="33"/>
            <w:noWrap/>
            <w:vAlign w:val="center"/>
            <w:hideMark/>
          </w:tcPr>
          <w:p w14:paraId="7884CC9F"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-40.86%</w:t>
            </w:r>
          </w:p>
        </w:tc>
        <w:tc>
          <w:tcPr>
            <w:tcW w:w="694" w:type="pct"/>
            <w:shd w:val="clear" w:color="auto" w:fill="D9E2F3" w:themeFill="accent5" w:themeFillTint="33"/>
            <w:noWrap/>
            <w:vAlign w:val="center"/>
            <w:hideMark/>
          </w:tcPr>
          <w:p w14:paraId="19AAEBEC"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-61.92%</w:t>
            </w:r>
          </w:p>
        </w:tc>
        <w:tc>
          <w:tcPr>
            <w:tcW w:w="690" w:type="pct"/>
            <w:shd w:val="clear" w:color="auto" w:fill="D9E2F3" w:themeFill="accent5" w:themeFillTint="33"/>
            <w:noWrap/>
            <w:vAlign w:val="center"/>
            <w:hideMark/>
          </w:tcPr>
          <w:p w14:paraId="4D296F76"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10.13%</w:t>
            </w:r>
          </w:p>
        </w:tc>
        <w:tc>
          <w:tcPr>
            <w:tcW w:w="617" w:type="pct"/>
            <w:shd w:val="clear" w:color="auto" w:fill="D9E2F3" w:themeFill="accent5" w:themeFillTint="33"/>
            <w:noWrap/>
            <w:vAlign w:val="center"/>
            <w:hideMark/>
          </w:tcPr>
          <w:p w14:paraId="49A5DA95" w14:textId="77777777" w:rsidR="00836E89" w:rsidRPr="00EC4B19" w:rsidRDefault="00836E89" w:rsidP="00564207">
            <w:pPr>
              <w:spacing w:after="0" w:line="240" w:lineRule="auto"/>
              <w:jc w:val="center"/>
              <w:rPr>
                <w:rFonts w:ascii="Calibri" w:hAnsi="Calibri" w:cs="Calibri"/>
                <w:i/>
                <w:color w:val="000000"/>
                <w:sz w:val="22"/>
                <w:szCs w:val="22"/>
                <w:lang w:val="en-IN" w:eastAsia="en-IN"/>
              </w:rPr>
            </w:pPr>
            <w:r w:rsidRPr="00EC4B19">
              <w:rPr>
                <w:rFonts w:ascii="Calibri" w:hAnsi="Calibri" w:cs="Calibri"/>
                <w:i/>
                <w:color w:val="000000"/>
                <w:sz w:val="22"/>
                <w:szCs w:val="22"/>
                <w:lang w:val="en-IN" w:eastAsia="en-IN"/>
              </w:rPr>
              <w:t>-46.59%</w:t>
            </w:r>
          </w:p>
        </w:tc>
      </w:tr>
    </w:tbl>
    <w:p w14:paraId="500BFE89" w14:textId="7255E30D" w:rsidR="00836E89" w:rsidRPr="00564207" w:rsidRDefault="00564207" w:rsidP="00564207">
      <w:pPr>
        <w:pStyle w:val="ListParagraph"/>
        <w:spacing w:line="360" w:lineRule="auto"/>
        <w:ind w:left="142"/>
        <w:jc w:val="right"/>
        <w:rPr>
          <w:rFonts w:ascii="Arial" w:hAnsi="Arial" w:cs="Arial"/>
          <w:i/>
          <w:sz w:val="20"/>
          <w:szCs w:val="22"/>
        </w:rPr>
      </w:pPr>
      <w:r w:rsidRPr="00564207">
        <w:rPr>
          <w:rFonts w:ascii="Arial" w:hAnsi="Arial" w:cs="Arial"/>
          <w:i/>
          <w:sz w:val="20"/>
          <w:szCs w:val="22"/>
        </w:rPr>
        <w:t>Source: As per Audited Annual Reports of the Company</w:t>
      </w:r>
    </w:p>
    <w:p w14:paraId="63F450F9" w14:textId="5D549071" w:rsidR="00564207" w:rsidRDefault="00564207" w:rsidP="00692068">
      <w:pPr>
        <w:pStyle w:val="ListParagraph"/>
        <w:tabs>
          <w:tab w:val="left" w:pos="284"/>
        </w:tabs>
        <w:spacing w:line="360" w:lineRule="auto"/>
        <w:ind w:left="284" w:right="-23"/>
        <w:jc w:val="both"/>
        <w:rPr>
          <w:rFonts w:ascii="Arial" w:hAnsi="Arial" w:cs="Arial"/>
          <w:sz w:val="22"/>
          <w:szCs w:val="22"/>
        </w:rPr>
      </w:pPr>
      <w:r>
        <w:rPr>
          <w:rFonts w:ascii="Arial" w:hAnsi="Arial" w:cs="Arial"/>
          <w:b/>
          <w:sz w:val="22"/>
          <w:szCs w:val="22"/>
        </w:rPr>
        <w:t xml:space="preserve">Note: </w:t>
      </w:r>
      <w:r>
        <w:rPr>
          <w:rFonts w:ascii="Arial" w:hAnsi="Arial" w:cs="Arial"/>
          <w:sz w:val="22"/>
          <w:szCs w:val="22"/>
        </w:rPr>
        <w:t>Numbers shown in the above table during the FY 2022 are provisional as per the information shared by the company.</w:t>
      </w:r>
    </w:p>
    <w:p w14:paraId="6D3B3852" w14:textId="77777777" w:rsidR="00F559C7" w:rsidRDefault="0072616B" w:rsidP="00265AE0">
      <w:pPr>
        <w:pStyle w:val="ListParagraph"/>
        <w:tabs>
          <w:tab w:val="left" w:pos="284"/>
        </w:tabs>
        <w:spacing w:before="240" w:line="360" w:lineRule="auto"/>
        <w:ind w:left="284" w:right="-23"/>
        <w:jc w:val="both"/>
        <w:rPr>
          <w:rFonts w:ascii="Arial" w:hAnsi="Arial" w:cs="Arial"/>
          <w:sz w:val="22"/>
          <w:szCs w:val="22"/>
        </w:rPr>
      </w:pPr>
      <w:r w:rsidRPr="0072616B">
        <w:rPr>
          <w:rFonts w:ascii="Arial" w:hAnsi="Arial" w:cs="Arial"/>
          <w:sz w:val="22"/>
          <w:szCs w:val="22"/>
        </w:rPr>
        <w:t xml:space="preserve">As </w:t>
      </w:r>
      <w:r>
        <w:rPr>
          <w:rFonts w:ascii="Arial" w:hAnsi="Arial" w:cs="Arial"/>
          <w:sz w:val="22"/>
          <w:szCs w:val="22"/>
        </w:rPr>
        <w:t>per the historical analysis, which can be seen above revenue growth rate and all the margins are continuously declining which can be attributed to the financial stress faced by the company.</w:t>
      </w:r>
      <w:r w:rsidR="00F559C7">
        <w:rPr>
          <w:rFonts w:ascii="Arial" w:hAnsi="Arial" w:cs="Arial"/>
          <w:sz w:val="22"/>
          <w:szCs w:val="22"/>
        </w:rPr>
        <w:t xml:space="preserve"> A</w:t>
      </w:r>
      <w:r w:rsidRPr="00315846">
        <w:rPr>
          <w:rFonts w:ascii="Arial" w:hAnsi="Arial" w:cs="Arial"/>
          <w:sz w:val="22"/>
          <w:szCs w:val="22"/>
        </w:rPr>
        <w:t>s per the discussion with the client, the company is not able to fulfill its financial obligations and hence</w:t>
      </w:r>
      <w:r w:rsidR="00315846" w:rsidRPr="00315846">
        <w:rPr>
          <w:rFonts w:ascii="Arial" w:hAnsi="Arial" w:cs="Arial"/>
          <w:sz w:val="22"/>
          <w:szCs w:val="22"/>
        </w:rPr>
        <w:t xml:space="preserve"> the consortium required to execute an appropriate resolution plan.</w:t>
      </w:r>
    </w:p>
    <w:p w14:paraId="5FCE46C6" w14:textId="67778DBE" w:rsidR="00266C27" w:rsidRDefault="001950D9" w:rsidP="00692068">
      <w:pPr>
        <w:pStyle w:val="ListParagraph"/>
        <w:tabs>
          <w:tab w:val="left" w:pos="284"/>
        </w:tabs>
        <w:spacing w:before="240" w:after="0" w:line="360" w:lineRule="auto"/>
        <w:ind w:left="284" w:right="-23"/>
        <w:jc w:val="both"/>
        <w:rPr>
          <w:rFonts w:ascii="Arial" w:hAnsi="Arial" w:cs="Arial"/>
          <w:b/>
          <w:sz w:val="22"/>
          <w:szCs w:val="22"/>
        </w:rPr>
      </w:pPr>
      <w:r w:rsidRPr="00266C27">
        <w:rPr>
          <w:rFonts w:ascii="Arial" w:hAnsi="Arial" w:cs="Arial"/>
          <w:b/>
          <w:sz w:val="22"/>
          <w:szCs w:val="22"/>
        </w:rPr>
        <w:t>Thus,</w:t>
      </w:r>
      <w:r w:rsidR="00266C27" w:rsidRPr="00266C27">
        <w:rPr>
          <w:rFonts w:ascii="Arial" w:hAnsi="Arial" w:cs="Arial"/>
          <w:b/>
          <w:sz w:val="22"/>
          <w:szCs w:val="22"/>
        </w:rPr>
        <w:t xml:space="preserve"> </w:t>
      </w:r>
      <w:r w:rsidR="00266C27" w:rsidRPr="00315846">
        <w:rPr>
          <w:rFonts w:ascii="Arial" w:hAnsi="Arial" w:cs="Arial"/>
          <w:b/>
          <w:sz w:val="22"/>
          <w:szCs w:val="22"/>
        </w:rPr>
        <w:t xml:space="preserve">for the purpose </w:t>
      </w:r>
      <w:r w:rsidR="00266C27" w:rsidRPr="008A4E33">
        <w:rPr>
          <w:rFonts w:ascii="Arial" w:hAnsi="Arial" w:cs="Arial"/>
          <w:b/>
          <w:sz w:val="22"/>
          <w:szCs w:val="22"/>
        </w:rPr>
        <w:t xml:space="preserve">of </w:t>
      </w:r>
      <w:r w:rsidR="00315846" w:rsidRPr="008A4E33">
        <w:rPr>
          <w:rFonts w:ascii="Arial" w:hAnsi="Arial" w:cs="Arial"/>
          <w:b/>
          <w:sz w:val="22"/>
          <w:szCs w:val="22"/>
        </w:rPr>
        <w:t>decision</w:t>
      </w:r>
      <w:r w:rsidR="00315846">
        <w:rPr>
          <w:rFonts w:ascii="Arial" w:hAnsi="Arial" w:cs="Arial"/>
          <w:b/>
          <w:sz w:val="22"/>
          <w:szCs w:val="22"/>
        </w:rPr>
        <w:t xml:space="preserve"> making during JLM</w:t>
      </w:r>
      <w:r w:rsidR="00266C27" w:rsidRPr="00266C27">
        <w:rPr>
          <w:rFonts w:ascii="Arial" w:hAnsi="Arial" w:cs="Arial"/>
          <w:b/>
          <w:sz w:val="22"/>
          <w:szCs w:val="22"/>
        </w:rPr>
        <w:t xml:space="preserve">, SBI SARG, Mumbai has assigned </w:t>
      </w:r>
      <w:r w:rsidR="00315846">
        <w:rPr>
          <w:rFonts w:ascii="Arial" w:hAnsi="Arial" w:cs="Arial"/>
          <w:b/>
          <w:sz w:val="22"/>
          <w:szCs w:val="22"/>
        </w:rPr>
        <w:t>R.K.</w:t>
      </w:r>
      <w:r w:rsidR="00266C27" w:rsidRPr="00266C27">
        <w:rPr>
          <w:rFonts w:ascii="Arial" w:hAnsi="Arial" w:cs="Arial"/>
          <w:b/>
          <w:sz w:val="22"/>
          <w:szCs w:val="22"/>
        </w:rPr>
        <w:t xml:space="preserve"> </w:t>
      </w:r>
      <w:r w:rsidR="00315846">
        <w:rPr>
          <w:rFonts w:ascii="Arial" w:hAnsi="Arial" w:cs="Arial"/>
          <w:b/>
          <w:sz w:val="22"/>
          <w:szCs w:val="22"/>
        </w:rPr>
        <w:t xml:space="preserve">Associates </w:t>
      </w:r>
      <w:r w:rsidR="00266C27" w:rsidRPr="00266C27">
        <w:rPr>
          <w:rFonts w:ascii="Arial" w:hAnsi="Arial" w:cs="Arial"/>
          <w:b/>
          <w:sz w:val="22"/>
          <w:szCs w:val="22"/>
        </w:rPr>
        <w:t>to assess &amp; determine the fair market Value of the business/Enterprise Value of the company.</w:t>
      </w:r>
    </w:p>
    <w:p w14:paraId="70859992" w14:textId="77777777" w:rsidR="00692068" w:rsidRPr="00266C27" w:rsidRDefault="00692068" w:rsidP="00692068">
      <w:pPr>
        <w:pStyle w:val="ListParagraph"/>
        <w:tabs>
          <w:tab w:val="left" w:pos="284"/>
        </w:tabs>
        <w:spacing w:after="0" w:line="360" w:lineRule="auto"/>
        <w:ind w:left="284" w:right="-23"/>
        <w:jc w:val="both"/>
        <w:rPr>
          <w:rFonts w:ascii="Arial" w:hAnsi="Arial" w:cs="Arial"/>
          <w:b/>
          <w:sz w:val="22"/>
          <w:szCs w:val="22"/>
        </w:rPr>
      </w:pPr>
    </w:p>
    <w:p w14:paraId="6DDEBAB8" w14:textId="77777777" w:rsidR="00810742" w:rsidRPr="00810742" w:rsidRDefault="00E11206">
      <w:pPr>
        <w:pStyle w:val="ListParagraph"/>
        <w:numPr>
          <w:ilvl w:val="0"/>
          <w:numId w:val="30"/>
        </w:numPr>
        <w:tabs>
          <w:tab w:val="left" w:pos="284"/>
        </w:tabs>
        <w:spacing w:line="360" w:lineRule="auto"/>
        <w:ind w:left="284" w:right="-165" w:hanging="426"/>
        <w:jc w:val="both"/>
        <w:rPr>
          <w:rFonts w:ascii="Arial" w:hAnsi="Arial" w:cs="Arial"/>
          <w:b/>
          <w:sz w:val="22"/>
          <w:szCs w:val="22"/>
          <w:u w:val="single"/>
        </w:rPr>
      </w:pPr>
      <w:r w:rsidRPr="005C6FC8">
        <w:rPr>
          <w:rFonts w:ascii="Arial" w:hAnsi="Arial" w:cs="Arial"/>
          <w:b/>
          <w:sz w:val="22"/>
          <w:szCs w:val="22"/>
        </w:rPr>
        <w:t xml:space="preserve">TYPE OF REPORT: </w:t>
      </w:r>
      <w:r w:rsidRPr="005C6FC8">
        <w:rPr>
          <w:rFonts w:ascii="Arial" w:hAnsi="Arial" w:cs="Arial"/>
          <w:sz w:val="22"/>
          <w:szCs w:val="22"/>
          <w:lang w:val="en-IN"/>
        </w:rPr>
        <w:t xml:space="preserve">Enterprise </w:t>
      </w:r>
      <w:r w:rsidRPr="005C6FC8">
        <w:rPr>
          <w:rFonts w:ascii="Arial" w:hAnsi="Arial" w:cs="Arial"/>
          <w:sz w:val="22"/>
          <w:szCs w:val="22"/>
        </w:rPr>
        <w:t>Valuation</w:t>
      </w:r>
      <w:r w:rsidR="009674CC">
        <w:rPr>
          <w:rFonts w:ascii="Arial" w:hAnsi="Arial" w:cs="Arial"/>
          <w:sz w:val="22"/>
          <w:szCs w:val="22"/>
        </w:rPr>
        <w:t xml:space="preserve"> Report</w:t>
      </w:r>
      <w:r w:rsidRPr="005C6FC8">
        <w:rPr>
          <w:rFonts w:ascii="Arial" w:hAnsi="Arial" w:cs="Arial"/>
          <w:sz w:val="22"/>
          <w:szCs w:val="22"/>
        </w:rPr>
        <w:t>.</w:t>
      </w:r>
    </w:p>
    <w:p w14:paraId="4DEA61D8" w14:textId="49C9F908" w:rsidR="00E11206" w:rsidRPr="00692068" w:rsidRDefault="00E11206" w:rsidP="00692068">
      <w:pPr>
        <w:pStyle w:val="ListParagraph"/>
        <w:numPr>
          <w:ilvl w:val="0"/>
          <w:numId w:val="30"/>
        </w:numPr>
        <w:tabs>
          <w:tab w:val="left" w:pos="284"/>
        </w:tabs>
        <w:spacing w:after="0" w:line="360" w:lineRule="auto"/>
        <w:ind w:left="284" w:right="-23" w:hanging="426"/>
        <w:jc w:val="both"/>
        <w:rPr>
          <w:rFonts w:ascii="Arial" w:hAnsi="Arial" w:cs="Arial"/>
          <w:b/>
          <w:sz w:val="22"/>
          <w:szCs w:val="22"/>
          <w:u w:val="single"/>
        </w:rPr>
      </w:pPr>
      <w:r w:rsidRPr="00810742">
        <w:rPr>
          <w:rFonts w:ascii="Arial" w:hAnsi="Arial" w:cs="Arial"/>
          <w:b/>
          <w:sz w:val="22"/>
          <w:szCs w:val="22"/>
        </w:rPr>
        <w:lastRenderedPageBreak/>
        <w:t xml:space="preserve">PURPOSE OF THE REPORT: </w:t>
      </w:r>
      <w:r w:rsidRPr="00810742">
        <w:rPr>
          <w:rFonts w:ascii="Arial" w:hAnsi="Arial" w:cs="Arial"/>
          <w:sz w:val="22"/>
          <w:szCs w:val="22"/>
        </w:rPr>
        <w:t xml:space="preserve">To assess &amp; determine </w:t>
      </w:r>
      <w:r w:rsidR="009674CC" w:rsidRPr="00810742">
        <w:rPr>
          <w:rFonts w:ascii="Arial" w:hAnsi="Arial" w:cs="Arial"/>
          <w:sz w:val="22"/>
          <w:szCs w:val="22"/>
        </w:rPr>
        <w:t xml:space="preserve">the </w:t>
      </w:r>
      <w:r w:rsidR="00845445" w:rsidRPr="00810742">
        <w:rPr>
          <w:rFonts w:ascii="Arial" w:hAnsi="Arial" w:cs="Arial"/>
          <w:sz w:val="22"/>
          <w:szCs w:val="22"/>
        </w:rPr>
        <w:t>Fair Market Value/</w:t>
      </w:r>
      <w:r w:rsidRPr="00810742">
        <w:rPr>
          <w:rFonts w:ascii="Arial" w:hAnsi="Arial" w:cs="Arial"/>
          <w:sz w:val="22"/>
          <w:szCs w:val="22"/>
        </w:rPr>
        <w:t>Enterpr</w:t>
      </w:r>
      <w:r w:rsidR="00845445" w:rsidRPr="00810742">
        <w:rPr>
          <w:rFonts w:ascii="Arial" w:hAnsi="Arial" w:cs="Arial"/>
          <w:sz w:val="22"/>
          <w:szCs w:val="22"/>
        </w:rPr>
        <w:t>ise Value of the Company</w:t>
      </w:r>
      <w:r w:rsidRPr="00810742">
        <w:rPr>
          <w:rFonts w:ascii="Arial" w:hAnsi="Arial" w:cs="Arial"/>
          <w:sz w:val="22"/>
          <w:szCs w:val="22"/>
        </w:rPr>
        <w:t xml:space="preserve"> under implementation as a whole as required by the lenders</w:t>
      </w:r>
      <w:r w:rsidR="005C6FC8" w:rsidRPr="00810742">
        <w:rPr>
          <w:rFonts w:ascii="Arial" w:hAnsi="Arial" w:cs="Arial"/>
          <w:sz w:val="22"/>
          <w:szCs w:val="22"/>
        </w:rPr>
        <w:t>.</w:t>
      </w:r>
    </w:p>
    <w:p w14:paraId="646394C6" w14:textId="77777777" w:rsidR="00692068" w:rsidRPr="00810742" w:rsidRDefault="00692068" w:rsidP="00692068">
      <w:pPr>
        <w:pStyle w:val="ListParagraph"/>
        <w:tabs>
          <w:tab w:val="left" w:pos="284"/>
        </w:tabs>
        <w:spacing w:after="0" w:line="360" w:lineRule="auto"/>
        <w:ind w:left="284" w:right="-23"/>
        <w:jc w:val="both"/>
        <w:rPr>
          <w:rFonts w:ascii="Arial" w:hAnsi="Arial" w:cs="Arial"/>
          <w:b/>
          <w:sz w:val="22"/>
          <w:szCs w:val="22"/>
          <w:u w:val="single"/>
        </w:rPr>
      </w:pPr>
    </w:p>
    <w:p w14:paraId="33B8875E" w14:textId="1AD8DB1B" w:rsidR="007108CC" w:rsidRPr="008A4E33" w:rsidRDefault="007108CC">
      <w:pPr>
        <w:pStyle w:val="ListParagraph"/>
        <w:numPr>
          <w:ilvl w:val="0"/>
          <w:numId w:val="30"/>
        </w:numPr>
        <w:tabs>
          <w:tab w:val="left" w:pos="284"/>
        </w:tabs>
        <w:spacing w:line="360" w:lineRule="auto"/>
        <w:ind w:left="284" w:right="-23" w:hanging="426"/>
        <w:jc w:val="both"/>
        <w:rPr>
          <w:rFonts w:ascii="Arial" w:hAnsi="Arial" w:cs="Arial"/>
          <w:sz w:val="22"/>
          <w:szCs w:val="22"/>
        </w:rPr>
      </w:pPr>
      <w:r w:rsidRPr="008A4E33">
        <w:rPr>
          <w:rFonts w:ascii="Arial" w:hAnsi="Arial" w:cs="Arial"/>
          <w:b/>
          <w:sz w:val="22"/>
          <w:szCs w:val="22"/>
          <w:lang w:val="en-IN"/>
        </w:rPr>
        <w:t>SCOPE</w:t>
      </w:r>
      <w:r w:rsidRPr="008A4E33">
        <w:rPr>
          <w:rFonts w:ascii="Arial" w:hAnsi="Arial" w:cs="Arial"/>
          <w:b/>
          <w:sz w:val="22"/>
          <w:szCs w:val="22"/>
        </w:rPr>
        <w:t xml:space="preserve"> OF THE REPORT: </w:t>
      </w:r>
      <w:r w:rsidRPr="008A4E33">
        <w:rPr>
          <w:rFonts w:ascii="Arial" w:eastAsia="Arial" w:hAnsi="Arial" w:cs="Arial"/>
          <w:sz w:val="22"/>
          <w:szCs w:val="22"/>
        </w:rPr>
        <w:t xml:space="preserve">To estimate &amp; determine </w:t>
      </w:r>
      <w:r w:rsidR="00AD357A" w:rsidRPr="008A4E33">
        <w:rPr>
          <w:rFonts w:ascii="Arial" w:eastAsia="Arial" w:hAnsi="Arial" w:cs="Arial"/>
          <w:sz w:val="22"/>
          <w:szCs w:val="22"/>
        </w:rPr>
        <w:t xml:space="preserve">the </w:t>
      </w:r>
      <w:r w:rsidRPr="008A4E33">
        <w:rPr>
          <w:rFonts w:ascii="Arial" w:eastAsia="Arial" w:hAnsi="Arial" w:cs="Arial"/>
          <w:sz w:val="22"/>
          <w:szCs w:val="22"/>
        </w:rPr>
        <w:t>Fair</w:t>
      </w:r>
      <w:r w:rsidR="00616902" w:rsidRPr="008A4E33">
        <w:rPr>
          <w:rFonts w:ascii="Arial" w:eastAsia="Arial" w:hAnsi="Arial" w:cs="Arial"/>
          <w:sz w:val="22"/>
          <w:szCs w:val="22"/>
        </w:rPr>
        <w:t xml:space="preserve"> Market Value/</w:t>
      </w:r>
      <w:r w:rsidRPr="008A4E33">
        <w:rPr>
          <w:rFonts w:ascii="Arial" w:eastAsia="Arial" w:hAnsi="Arial" w:cs="Arial"/>
          <w:sz w:val="22"/>
          <w:szCs w:val="22"/>
        </w:rPr>
        <w:t xml:space="preserve"> Enterpris</w:t>
      </w:r>
      <w:r w:rsidR="001F385D" w:rsidRPr="008A4E33">
        <w:rPr>
          <w:rFonts w:ascii="Arial" w:eastAsia="Arial" w:hAnsi="Arial" w:cs="Arial"/>
          <w:sz w:val="22"/>
          <w:szCs w:val="22"/>
        </w:rPr>
        <w:t xml:space="preserve">e Value of the Company based on </w:t>
      </w:r>
      <w:r w:rsidR="00616902" w:rsidRPr="008A4E33">
        <w:rPr>
          <w:rFonts w:ascii="Arial" w:eastAsia="Arial" w:hAnsi="Arial" w:cs="Arial"/>
          <w:sz w:val="22"/>
          <w:szCs w:val="22"/>
        </w:rPr>
        <w:t>the appropriate methodology (</w:t>
      </w:r>
      <w:r w:rsidR="001F385D" w:rsidRPr="008A4E33">
        <w:rPr>
          <w:rFonts w:ascii="Arial" w:eastAsia="Arial" w:hAnsi="Arial" w:cs="Arial"/>
          <w:sz w:val="22"/>
          <w:szCs w:val="22"/>
        </w:rPr>
        <w:t>Discounted Cash Flow method</w:t>
      </w:r>
      <w:r w:rsidR="00616902" w:rsidRPr="008A4E33">
        <w:rPr>
          <w:rFonts w:ascii="Arial" w:eastAsia="Arial" w:hAnsi="Arial" w:cs="Arial"/>
          <w:sz w:val="22"/>
          <w:szCs w:val="22"/>
        </w:rPr>
        <w:t>), Terminal Value, the value beyond the explicit period, has been calculated by using two approaches in this report</w:t>
      </w:r>
      <w:r w:rsidR="001F385D" w:rsidRPr="008A4E33">
        <w:rPr>
          <w:rFonts w:ascii="Arial" w:eastAsia="Arial" w:hAnsi="Arial" w:cs="Arial"/>
          <w:sz w:val="22"/>
          <w:szCs w:val="22"/>
        </w:rPr>
        <w:t>, which are Constant Growth Rate</w:t>
      </w:r>
      <w:r w:rsidR="00616902" w:rsidRPr="008A4E33">
        <w:rPr>
          <w:rFonts w:ascii="Arial" w:eastAsia="Arial" w:hAnsi="Arial" w:cs="Arial"/>
          <w:sz w:val="22"/>
          <w:szCs w:val="22"/>
        </w:rPr>
        <w:t xml:space="preserve"> (Gordan Growth Model) </w:t>
      </w:r>
      <w:r w:rsidR="001F385D" w:rsidRPr="008A4E33">
        <w:rPr>
          <w:rFonts w:ascii="Arial" w:eastAsia="Arial" w:hAnsi="Arial" w:cs="Arial"/>
          <w:sz w:val="22"/>
          <w:szCs w:val="22"/>
        </w:rPr>
        <w:t>and Exit Multiple</w:t>
      </w:r>
      <w:r w:rsidR="00616902" w:rsidRPr="008A4E33">
        <w:rPr>
          <w:rFonts w:ascii="Arial" w:eastAsia="Arial" w:hAnsi="Arial" w:cs="Arial"/>
          <w:sz w:val="22"/>
          <w:szCs w:val="22"/>
        </w:rPr>
        <w:t xml:space="preserve"> method (Comparable company analysis)</w:t>
      </w:r>
      <w:r w:rsidR="001F385D" w:rsidRPr="008A4E33">
        <w:rPr>
          <w:rFonts w:ascii="Arial" w:eastAsia="Arial" w:hAnsi="Arial" w:cs="Arial"/>
          <w:sz w:val="22"/>
          <w:szCs w:val="22"/>
        </w:rPr>
        <w:t xml:space="preserve"> and then </w:t>
      </w:r>
      <w:r w:rsidR="00616902" w:rsidRPr="008A4E33">
        <w:rPr>
          <w:rFonts w:ascii="Arial" w:eastAsia="Arial" w:hAnsi="Arial" w:cs="Arial"/>
          <w:sz w:val="22"/>
          <w:szCs w:val="22"/>
        </w:rPr>
        <w:t>taken the average of the Two EVs calculated by these approaches</w:t>
      </w:r>
      <w:r w:rsidRPr="008A4E33">
        <w:rPr>
          <w:rFonts w:ascii="Arial" w:eastAsia="Arial" w:hAnsi="Arial" w:cs="Arial"/>
          <w:sz w:val="22"/>
          <w:szCs w:val="22"/>
        </w:rPr>
        <w:t>.</w:t>
      </w:r>
    </w:p>
    <w:p w14:paraId="492DEA34" w14:textId="255585DB"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This is just the ent</w:t>
      </w:r>
      <w:r w:rsidR="00C84812">
        <w:rPr>
          <w:rFonts w:ascii="Arial" w:hAnsi="Arial" w:cs="Arial"/>
          <w:i/>
          <w:color w:val="000000"/>
          <w:sz w:val="22"/>
          <w:szCs w:val="22"/>
        </w:rPr>
        <w:t>erprise valuation of the Business/Company</w:t>
      </w:r>
      <w:r w:rsidRPr="00C5267F">
        <w:rPr>
          <w:rFonts w:ascii="Arial" w:hAnsi="Arial" w:cs="Arial"/>
          <w:i/>
          <w:color w:val="000000"/>
          <w:sz w:val="22"/>
          <w:szCs w:val="22"/>
        </w:rPr>
        <w:t xml:space="preserve"> based on its income generating capacity of the project in future years. This Valuation shall not be construed as the physical asset or should not be related directly to cost approach or Project cost.</w:t>
      </w:r>
    </w:p>
    <w:p w14:paraId="017EAA8E"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eastAsia="Arial" w:hAnsi="Arial" w:cs="Arial"/>
          <w:i/>
          <w:sz w:val="22"/>
          <w:szCs w:val="22"/>
        </w:rPr>
        <w:t>This Valuation only covers the cash flow from operation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7361BF02"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This Valuation is prepared based on the current financial status and projections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07E99D20" w14:textId="77777777" w:rsidR="007108CC" w:rsidRPr="00C5267F" w:rsidRDefault="007108CC" w:rsidP="00265AE0">
      <w:pPr>
        <w:pStyle w:val="ListParagraph"/>
        <w:numPr>
          <w:ilvl w:val="0"/>
          <w:numId w:val="1"/>
        </w:numPr>
        <w:spacing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14:paraId="7C6E7200" w14:textId="15CA6566" w:rsidR="00C84812" w:rsidRPr="00692068" w:rsidRDefault="007108CC" w:rsidP="00692068">
      <w:pPr>
        <w:pStyle w:val="ListParagraph"/>
        <w:numPr>
          <w:ilvl w:val="0"/>
          <w:numId w:val="1"/>
        </w:numPr>
        <w:spacing w:after="0" w:line="360" w:lineRule="auto"/>
        <w:ind w:left="709" w:right="-23" w:hanging="425"/>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10A0BBFF" w14:textId="77777777" w:rsidR="00692068" w:rsidRPr="00692068" w:rsidRDefault="00692068" w:rsidP="00692068">
      <w:pPr>
        <w:spacing w:after="0" w:line="360" w:lineRule="auto"/>
        <w:ind w:left="284" w:right="-23"/>
        <w:jc w:val="both"/>
        <w:rPr>
          <w:rFonts w:ascii="Arial" w:hAnsi="Arial" w:cs="Arial"/>
          <w:i/>
          <w:color w:val="000000"/>
          <w:sz w:val="22"/>
          <w:szCs w:val="22"/>
        </w:rPr>
      </w:pPr>
    </w:p>
    <w:p w14:paraId="3AF1B24B" w14:textId="2797C80F" w:rsidR="00173A6D" w:rsidRPr="00692068" w:rsidRDefault="007108CC" w:rsidP="00692068">
      <w:pPr>
        <w:pStyle w:val="ListParagraph"/>
        <w:numPr>
          <w:ilvl w:val="0"/>
          <w:numId w:val="30"/>
        </w:numPr>
        <w:tabs>
          <w:tab w:val="left" w:pos="284"/>
        </w:tabs>
        <w:spacing w:after="0" w:line="360" w:lineRule="auto"/>
        <w:ind w:left="284" w:right="-23" w:hanging="426"/>
        <w:jc w:val="both"/>
        <w:rPr>
          <w:rFonts w:ascii="Arial" w:hAnsi="Arial" w:cs="Arial"/>
          <w:b/>
          <w:sz w:val="22"/>
          <w:szCs w:val="22"/>
        </w:rPr>
      </w:pPr>
      <w:r w:rsidRPr="00616902">
        <w:rPr>
          <w:rFonts w:ascii="Arial" w:hAnsi="Arial" w:cs="Arial"/>
          <w:b/>
          <w:sz w:val="22"/>
          <w:szCs w:val="22"/>
        </w:rPr>
        <w:t>METHODOLOGY/ MODEL ADOPTED:</w:t>
      </w:r>
      <w:r w:rsidR="00CB686D" w:rsidRPr="00616902">
        <w:rPr>
          <w:rFonts w:ascii="Arial" w:hAnsi="Arial" w:cs="Arial"/>
          <w:b/>
          <w:sz w:val="22"/>
          <w:szCs w:val="22"/>
        </w:rPr>
        <w:t xml:space="preserve"> </w:t>
      </w:r>
      <w:r w:rsidR="00616902">
        <w:rPr>
          <w:rFonts w:ascii="Arial" w:hAnsi="Arial" w:cs="Arial"/>
          <w:bCs/>
          <w:sz w:val="22"/>
          <w:szCs w:val="22"/>
        </w:rPr>
        <w:t>Income based approach (</w:t>
      </w:r>
      <w:r w:rsidR="00CB686D" w:rsidRPr="00616902">
        <w:rPr>
          <w:rFonts w:ascii="Arial" w:hAnsi="Arial" w:cs="Arial"/>
          <w:bCs/>
          <w:sz w:val="22"/>
          <w:szCs w:val="22"/>
        </w:rPr>
        <w:t>DCF Model</w:t>
      </w:r>
      <w:r w:rsidR="00B07414">
        <w:rPr>
          <w:rFonts w:ascii="Arial" w:hAnsi="Arial" w:cs="Arial"/>
          <w:bCs/>
          <w:sz w:val="22"/>
          <w:szCs w:val="22"/>
        </w:rPr>
        <w:t>) is being used</w:t>
      </w:r>
      <w:r w:rsidRPr="00616902">
        <w:rPr>
          <w:rFonts w:ascii="Arial" w:hAnsi="Arial" w:cs="Arial"/>
          <w:bCs/>
          <w:sz w:val="22"/>
          <w:szCs w:val="22"/>
        </w:rPr>
        <w:t xml:space="preserve"> f</w:t>
      </w:r>
      <w:r w:rsidRPr="00616902">
        <w:rPr>
          <w:rFonts w:ascii="Arial" w:hAnsi="Arial" w:cs="Arial"/>
          <w:sz w:val="22"/>
          <w:szCs w:val="22"/>
        </w:rPr>
        <w:t>or the calculation of Enterprise Value of the Company.</w:t>
      </w:r>
    </w:p>
    <w:p w14:paraId="04E2B2E8" w14:textId="77777777" w:rsidR="00692068" w:rsidRPr="00616902" w:rsidRDefault="00692068" w:rsidP="00692068">
      <w:pPr>
        <w:pStyle w:val="ListParagraph"/>
        <w:tabs>
          <w:tab w:val="left" w:pos="284"/>
        </w:tabs>
        <w:spacing w:after="0" w:line="360" w:lineRule="auto"/>
        <w:ind w:left="284" w:right="-23"/>
        <w:jc w:val="both"/>
        <w:rPr>
          <w:rFonts w:ascii="Arial" w:hAnsi="Arial" w:cs="Arial"/>
          <w:b/>
          <w:sz w:val="22"/>
          <w:szCs w:val="22"/>
        </w:rPr>
      </w:pPr>
    </w:p>
    <w:p w14:paraId="5CDAC79C" w14:textId="3B5187E7" w:rsidR="00E11206" w:rsidRPr="007108CC" w:rsidRDefault="00E11206" w:rsidP="00F559C7">
      <w:pPr>
        <w:pStyle w:val="ListParagraph"/>
        <w:numPr>
          <w:ilvl w:val="0"/>
          <w:numId w:val="30"/>
        </w:numPr>
        <w:tabs>
          <w:tab w:val="left" w:pos="284"/>
        </w:tabs>
        <w:spacing w:after="0" w:line="360" w:lineRule="auto"/>
        <w:ind w:left="284" w:right="-165" w:hanging="426"/>
        <w:jc w:val="both"/>
        <w:rPr>
          <w:rFonts w:ascii="Arial" w:hAnsi="Arial" w:cs="Arial"/>
          <w:b/>
          <w:sz w:val="22"/>
          <w:szCs w:val="22"/>
        </w:rPr>
      </w:pPr>
      <w:r w:rsidRPr="007108CC">
        <w:rPr>
          <w:rFonts w:ascii="Arial" w:hAnsi="Arial" w:cs="Arial"/>
          <w:b/>
          <w:sz w:val="22"/>
          <w:szCs w:val="22"/>
        </w:rPr>
        <w:t xml:space="preserve">DOCUMENTS / DATA REFFERED: </w:t>
      </w:r>
    </w:p>
    <w:p w14:paraId="619A40A2" w14:textId="1BECFD49" w:rsidR="00BC6FCD" w:rsidRPr="00C84812" w:rsidRDefault="00BC6FCD"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Financial Projections provided by the client/company.</w:t>
      </w:r>
    </w:p>
    <w:p w14:paraId="502891A6" w14:textId="45BC3659" w:rsidR="00E11206" w:rsidRPr="00C84812" w:rsidRDefault="00BC6FCD"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Last Five year’s a</w:t>
      </w:r>
      <w:r w:rsidR="00E11206" w:rsidRPr="00C84812">
        <w:rPr>
          <w:rFonts w:ascii="Arial" w:hAnsi="Arial" w:cs="Arial"/>
          <w:sz w:val="22"/>
          <w:szCs w:val="22"/>
        </w:rPr>
        <w:t xml:space="preserve">udited Financial Statements and Notes </w:t>
      </w:r>
      <w:r w:rsidR="00160E74" w:rsidRPr="00C84812">
        <w:rPr>
          <w:rFonts w:ascii="Arial" w:hAnsi="Arial" w:cs="Arial"/>
          <w:sz w:val="22"/>
          <w:szCs w:val="22"/>
        </w:rPr>
        <w:t>provided</w:t>
      </w:r>
      <w:r w:rsidR="00E11206" w:rsidRPr="00C84812">
        <w:rPr>
          <w:rFonts w:ascii="Arial" w:hAnsi="Arial" w:cs="Arial"/>
          <w:sz w:val="22"/>
          <w:szCs w:val="22"/>
        </w:rPr>
        <w:t xml:space="preserve"> by the Company. </w:t>
      </w:r>
    </w:p>
    <w:p w14:paraId="3A81AF0F" w14:textId="6BA5DF10" w:rsidR="008D4BAE" w:rsidRPr="00C84812" w:rsidRDefault="0040524F"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Provisional Financial Statements (FY 2021-22) and Notes Provided by the Company</w:t>
      </w:r>
      <w:r w:rsidR="00BC6FCD" w:rsidRPr="00C84812">
        <w:rPr>
          <w:rFonts w:ascii="Arial" w:hAnsi="Arial" w:cs="Arial"/>
          <w:sz w:val="22"/>
          <w:szCs w:val="22"/>
        </w:rPr>
        <w:t>.</w:t>
      </w:r>
    </w:p>
    <w:p w14:paraId="36358DCB" w14:textId="37948462"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lastRenderedPageBreak/>
        <w:t>Current Shareholding Pattern of the company.</w:t>
      </w:r>
    </w:p>
    <w:p w14:paraId="57A7725A" w14:textId="2169A802"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Latest TEV study and Credit rating report provided by the client/company.</w:t>
      </w:r>
    </w:p>
    <w:p w14:paraId="50554165" w14:textId="2A0262B5" w:rsidR="00774B57"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Brought Forward losses details shared by the client/company.</w:t>
      </w:r>
    </w:p>
    <w:p w14:paraId="1C25B2A9" w14:textId="35CE1CF9" w:rsidR="008D4BAE" w:rsidRPr="00C84812" w:rsidRDefault="00774B5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 xml:space="preserve">Company’s website and other appropriate </w:t>
      </w:r>
      <w:r w:rsidR="000709DC" w:rsidRPr="00C84812">
        <w:rPr>
          <w:rFonts w:ascii="Arial" w:hAnsi="Arial" w:cs="Arial"/>
          <w:sz w:val="22"/>
          <w:szCs w:val="22"/>
        </w:rPr>
        <w:t>websites</w:t>
      </w:r>
      <w:r w:rsidR="007A0F11" w:rsidRPr="00C84812">
        <w:rPr>
          <w:rFonts w:ascii="Arial" w:hAnsi="Arial" w:cs="Arial"/>
          <w:sz w:val="22"/>
          <w:szCs w:val="22"/>
        </w:rPr>
        <w:t xml:space="preserve"> are referred for our</w:t>
      </w:r>
      <w:r w:rsidR="000709DC" w:rsidRPr="00C84812">
        <w:rPr>
          <w:rFonts w:ascii="Arial" w:hAnsi="Arial" w:cs="Arial"/>
          <w:sz w:val="22"/>
          <w:szCs w:val="22"/>
        </w:rPr>
        <w:t xml:space="preserve"> seco</w:t>
      </w:r>
      <w:r w:rsidR="007A0F11" w:rsidRPr="00C84812">
        <w:rPr>
          <w:rFonts w:ascii="Arial" w:hAnsi="Arial" w:cs="Arial"/>
          <w:sz w:val="22"/>
          <w:szCs w:val="22"/>
        </w:rPr>
        <w:t>ndary research.</w:t>
      </w:r>
    </w:p>
    <w:p w14:paraId="248D2A10" w14:textId="4C1468D9" w:rsidR="00CF56D7" w:rsidRDefault="00CF56D7" w:rsidP="00265AE0">
      <w:pPr>
        <w:pStyle w:val="ListParagraph"/>
        <w:numPr>
          <w:ilvl w:val="0"/>
          <w:numId w:val="1"/>
        </w:numPr>
        <w:spacing w:line="360" w:lineRule="auto"/>
        <w:ind w:left="709" w:right="-23" w:hanging="425"/>
        <w:jc w:val="both"/>
        <w:rPr>
          <w:rFonts w:ascii="Arial" w:hAnsi="Arial" w:cs="Arial"/>
          <w:sz w:val="22"/>
          <w:szCs w:val="22"/>
        </w:rPr>
      </w:pPr>
      <w:r w:rsidRPr="00C84812">
        <w:rPr>
          <w:rFonts w:ascii="Arial" w:hAnsi="Arial" w:cs="Arial"/>
          <w:sz w:val="22"/>
          <w:szCs w:val="22"/>
        </w:rPr>
        <w:t>Lender wise Total Outstanding Details.</w:t>
      </w:r>
    </w:p>
    <w:p w14:paraId="46072912" w14:textId="23737F1F" w:rsidR="004639C1" w:rsidRPr="000976AE" w:rsidRDefault="004639C1" w:rsidP="00265AE0">
      <w:pPr>
        <w:pStyle w:val="ListParagraph"/>
        <w:numPr>
          <w:ilvl w:val="0"/>
          <w:numId w:val="1"/>
        </w:numPr>
        <w:spacing w:line="360" w:lineRule="auto"/>
        <w:ind w:left="709" w:right="-23" w:hanging="425"/>
        <w:jc w:val="both"/>
        <w:rPr>
          <w:rFonts w:ascii="Arial" w:hAnsi="Arial" w:cs="Arial"/>
          <w:sz w:val="22"/>
          <w:szCs w:val="22"/>
        </w:rPr>
      </w:pPr>
      <w:r w:rsidRPr="000976AE">
        <w:rPr>
          <w:rFonts w:ascii="Arial" w:hAnsi="Arial" w:cs="Arial"/>
          <w:sz w:val="22"/>
          <w:szCs w:val="22"/>
        </w:rPr>
        <w:t>Details of Non-core Assets</w:t>
      </w:r>
      <w:r w:rsidR="000976AE">
        <w:rPr>
          <w:rFonts w:ascii="Arial" w:hAnsi="Arial" w:cs="Arial"/>
          <w:sz w:val="22"/>
          <w:szCs w:val="22"/>
        </w:rPr>
        <w:t xml:space="preserve"> along with realizable values.</w:t>
      </w:r>
    </w:p>
    <w:p w14:paraId="2BC8D090" w14:textId="382C3FBD" w:rsidR="004639C1" w:rsidRPr="000976AE" w:rsidRDefault="000976AE" w:rsidP="00265AE0">
      <w:pPr>
        <w:pStyle w:val="ListParagraph"/>
        <w:numPr>
          <w:ilvl w:val="0"/>
          <w:numId w:val="1"/>
        </w:numPr>
        <w:spacing w:line="360" w:lineRule="auto"/>
        <w:ind w:left="709" w:right="-23" w:hanging="425"/>
        <w:jc w:val="both"/>
        <w:rPr>
          <w:rFonts w:ascii="Arial" w:hAnsi="Arial" w:cs="Arial"/>
          <w:sz w:val="22"/>
          <w:szCs w:val="22"/>
        </w:rPr>
      </w:pPr>
      <w:r>
        <w:rPr>
          <w:rFonts w:ascii="Arial" w:hAnsi="Arial" w:cs="Arial"/>
          <w:sz w:val="22"/>
          <w:szCs w:val="22"/>
        </w:rPr>
        <w:t>Re</w:t>
      </w:r>
      <w:r w:rsidR="004639C1" w:rsidRPr="000976AE">
        <w:rPr>
          <w:rFonts w:ascii="Arial" w:hAnsi="Arial" w:cs="Arial"/>
          <w:sz w:val="22"/>
          <w:szCs w:val="22"/>
        </w:rPr>
        <w:t>valu</w:t>
      </w:r>
      <w:r>
        <w:rPr>
          <w:rFonts w:ascii="Arial" w:hAnsi="Arial" w:cs="Arial"/>
          <w:sz w:val="22"/>
          <w:szCs w:val="22"/>
        </w:rPr>
        <w:t>ation details</w:t>
      </w:r>
      <w:r w:rsidR="004639C1" w:rsidRPr="000976AE">
        <w:rPr>
          <w:rFonts w:ascii="Arial" w:hAnsi="Arial" w:cs="Arial"/>
          <w:sz w:val="22"/>
          <w:szCs w:val="22"/>
        </w:rPr>
        <w:t xml:space="preserve"> of Subsidiaries</w:t>
      </w:r>
      <w:r w:rsidRPr="000976AE">
        <w:rPr>
          <w:rFonts w:ascii="Arial" w:hAnsi="Arial" w:cs="Arial"/>
          <w:sz w:val="22"/>
          <w:szCs w:val="22"/>
        </w:rPr>
        <w:t>.</w:t>
      </w:r>
    </w:p>
    <w:p w14:paraId="6D43B98F" w14:textId="77777777" w:rsidR="008D4BAE" w:rsidRDefault="008D4BAE" w:rsidP="008D4BAE">
      <w:pPr>
        <w:spacing w:line="360" w:lineRule="auto"/>
        <w:jc w:val="both"/>
        <w:rPr>
          <w:rFonts w:ascii="Arial" w:hAnsi="Arial" w:cs="Arial"/>
          <w:sz w:val="22"/>
          <w:szCs w:val="22"/>
        </w:rPr>
      </w:pPr>
    </w:p>
    <w:p w14:paraId="5A329DAE" w14:textId="77777777" w:rsidR="00D07ADE" w:rsidRDefault="00D07ADE">
      <w:pPr>
        <w:rPr>
          <w:rFonts w:ascii="Arial" w:hAnsi="Arial" w:cs="Arial"/>
          <w:sz w:val="22"/>
          <w:szCs w:val="22"/>
        </w:rPr>
      </w:pPr>
      <w:r>
        <w:rPr>
          <w:rFonts w:ascii="Arial" w:hAnsi="Arial" w:cs="Arial"/>
          <w:sz w:val="22"/>
          <w:szCs w:val="22"/>
        </w:rPr>
        <w:br w:type="page"/>
      </w:r>
    </w:p>
    <w:tbl>
      <w:tblPr>
        <w:tblW w:w="49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1"/>
        <w:gridCol w:w="7753"/>
      </w:tblGrid>
      <w:tr w:rsidR="002A3AC1" w:rsidRPr="00A84260" w14:paraId="35B7670A" w14:textId="77777777" w:rsidTr="00F559C7">
        <w:trPr>
          <w:trHeight w:val="447"/>
          <w:jc w:val="center"/>
        </w:trPr>
        <w:tc>
          <w:tcPr>
            <w:tcW w:w="1030" w:type="pct"/>
            <w:shd w:val="clear" w:color="auto" w:fill="1F3864" w:themeFill="accent5" w:themeFillShade="80"/>
            <w:vAlign w:val="center"/>
          </w:tcPr>
          <w:p w14:paraId="3A38C391" w14:textId="6E2F285D" w:rsidR="00E1536A" w:rsidRPr="00A84260" w:rsidRDefault="00E1536A" w:rsidP="00F559C7">
            <w:pPr>
              <w:spacing w:after="0" w:line="276" w:lineRule="auto"/>
              <w:jc w:val="center"/>
              <w:rPr>
                <w:rFonts w:ascii="Arial" w:hAnsi="Arial" w:cs="Arial"/>
                <w:b/>
                <w:i/>
                <w:sz w:val="22"/>
                <w:szCs w:val="22"/>
              </w:rPr>
            </w:pPr>
            <w:r>
              <w:rPr>
                <w:rFonts w:ascii="Arial" w:hAnsi="Arial" w:cs="Arial"/>
                <w:b/>
                <w:sz w:val="22"/>
                <w:szCs w:val="22"/>
              </w:rPr>
              <w:lastRenderedPageBreak/>
              <w:t>PART B</w:t>
            </w:r>
          </w:p>
        </w:tc>
        <w:tc>
          <w:tcPr>
            <w:tcW w:w="3970" w:type="pct"/>
            <w:shd w:val="clear" w:color="auto" w:fill="BDD6EE" w:themeFill="accent1" w:themeFillTint="66"/>
            <w:vAlign w:val="center"/>
          </w:tcPr>
          <w:p w14:paraId="2EB375B5" w14:textId="1A60CC25" w:rsidR="00E1536A" w:rsidRPr="00A84260" w:rsidRDefault="00E1536A" w:rsidP="00F559C7">
            <w:pPr>
              <w:spacing w:after="0" w:line="276" w:lineRule="auto"/>
              <w:jc w:val="center"/>
              <w:rPr>
                <w:rFonts w:ascii="Arial" w:hAnsi="Arial" w:cs="Arial"/>
                <w:b/>
                <w:i/>
                <w:sz w:val="22"/>
                <w:szCs w:val="22"/>
              </w:rPr>
            </w:pPr>
            <w:r>
              <w:rPr>
                <w:rFonts w:ascii="Arial" w:hAnsi="Arial" w:cs="Arial"/>
                <w:b/>
                <w:sz w:val="22"/>
                <w:szCs w:val="22"/>
              </w:rPr>
              <w:t>PROJECT COMPANY</w:t>
            </w:r>
          </w:p>
        </w:tc>
      </w:tr>
    </w:tbl>
    <w:p w14:paraId="10E7EB82" w14:textId="77777777" w:rsidR="00692068" w:rsidRDefault="00692068" w:rsidP="00692068">
      <w:pPr>
        <w:pStyle w:val="ListParagraph"/>
        <w:spacing w:after="0" w:line="360" w:lineRule="auto"/>
        <w:ind w:left="284" w:right="-23"/>
        <w:jc w:val="both"/>
        <w:rPr>
          <w:rFonts w:ascii="Arial" w:hAnsi="Arial" w:cs="Arial"/>
          <w:b/>
          <w:sz w:val="22"/>
          <w:szCs w:val="22"/>
          <w:lang w:val="en-IN"/>
        </w:rPr>
      </w:pPr>
    </w:p>
    <w:p w14:paraId="7E231F08" w14:textId="3E95B906" w:rsidR="00746D3C" w:rsidRPr="00692068" w:rsidRDefault="001B2DB1" w:rsidP="00692068">
      <w:pPr>
        <w:pStyle w:val="ListParagraph"/>
        <w:numPr>
          <w:ilvl w:val="0"/>
          <w:numId w:val="38"/>
        </w:numPr>
        <w:spacing w:line="360" w:lineRule="auto"/>
        <w:ind w:left="284" w:right="-23" w:hanging="426"/>
        <w:jc w:val="both"/>
        <w:rPr>
          <w:rFonts w:ascii="Arial" w:hAnsi="Arial" w:cs="Arial"/>
          <w:b/>
          <w:sz w:val="22"/>
          <w:szCs w:val="22"/>
          <w:lang w:val="en-IN"/>
        </w:rPr>
      </w:pPr>
      <w:r w:rsidRPr="00F57BF5">
        <w:rPr>
          <w:rFonts w:ascii="Arial" w:hAnsi="Arial" w:cs="Arial"/>
          <w:b/>
          <w:sz w:val="22"/>
          <w:szCs w:val="22"/>
          <w:lang w:val="en-IN"/>
        </w:rPr>
        <w:t>EXECUTIVE SUMMARY</w:t>
      </w:r>
      <w:r w:rsidR="00746D3C" w:rsidRPr="00F57BF5">
        <w:rPr>
          <w:rFonts w:ascii="Arial" w:hAnsi="Arial" w:cs="Arial"/>
          <w:b/>
          <w:sz w:val="22"/>
          <w:szCs w:val="22"/>
          <w:lang w:val="en-IN"/>
        </w:rPr>
        <w:t xml:space="preserve">: </w:t>
      </w:r>
      <w:r w:rsidR="00B766EA" w:rsidRPr="00692068">
        <w:rPr>
          <w:rFonts w:ascii="Arial" w:hAnsi="Arial" w:cs="Arial"/>
          <w:color w:val="000000" w:themeColor="text1"/>
          <w:sz w:val="22"/>
          <w:szCs w:val="22"/>
        </w:rPr>
        <w:t xml:space="preserve">M/s </w:t>
      </w:r>
      <w:r w:rsidR="00A66439" w:rsidRPr="00692068">
        <w:rPr>
          <w:rFonts w:ascii="Arial" w:hAnsi="Arial" w:cs="Arial"/>
          <w:color w:val="000000" w:themeColor="text1"/>
          <w:sz w:val="22"/>
          <w:szCs w:val="22"/>
        </w:rPr>
        <w:t>Supreme Infrastructure India</w:t>
      </w:r>
      <w:r w:rsidR="008D4BAE" w:rsidRPr="00692068">
        <w:rPr>
          <w:rFonts w:ascii="Arial" w:hAnsi="Arial" w:cs="Arial"/>
          <w:color w:val="000000" w:themeColor="text1"/>
          <w:sz w:val="22"/>
          <w:szCs w:val="22"/>
        </w:rPr>
        <w:t xml:space="preserve"> Limited (</w:t>
      </w:r>
      <w:r w:rsidR="00A66439" w:rsidRPr="00692068">
        <w:rPr>
          <w:rFonts w:ascii="Arial" w:hAnsi="Arial" w:cs="Arial"/>
          <w:color w:val="000000" w:themeColor="text1"/>
          <w:sz w:val="22"/>
          <w:szCs w:val="22"/>
        </w:rPr>
        <w:t>SII</w:t>
      </w:r>
      <w:r w:rsidR="008D4BAE" w:rsidRPr="00692068">
        <w:rPr>
          <w:rFonts w:ascii="Arial" w:hAnsi="Arial" w:cs="Arial"/>
          <w:color w:val="000000" w:themeColor="text1"/>
          <w:sz w:val="22"/>
          <w:szCs w:val="22"/>
        </w:rPr>
        <w:t xml:space="preserve">L or the company) is a </w:t>
      </w:r>
      <w:r w:rsidR="004B02A0" w:rsidRPr="00692068">
        <w:rPr>
          <w:rFonts w:ascii="Arial" w:hAnsi="Arial" w:cs="Arial"/>
          <w:sz w:val="22"/>
          <w:szCs w:val="22"/>
        </w:rPr>
        <w:t>public limited company which was first incorporated under Indian Companies Act 1956 as Supreme Asphalts Private Limited in the year 1983. Subsequently, the company changed its name to Supreme Infrastructure India Private Limited in 2002. It became a public limited company by the name Supreme Infrastructure India Limited in 2007</w:t>
      </w:r>
      <w:r w:rsidR="00B766EA" w:rsidRPr="00692068">
        <w:rPr>
          <w:rFonts w:ascii="Arial" w:hAnsi="Arial" w:cs="Arial"/>
          <w:sz w:val="22"/>
          <w:szCs w:val="22"/>
        </w:rPr>
        <w:t xml:space="preserve"> and listed in Bombay Stock Exchange &amp; National Stock Exchange from 2007</w:t>
      </w:r>
      <w:r w:rsidR="004B02A0" w:rsidRPr="00692068">
        <w:rPr>
          <w:rFonts w:ascii="Arial" w:hAnsi="Arial" w:cs="Arial"/>
          <w:sz w:val="22"/>
          <w:szCs w:val="22"/>
        </w:rPr>
        <w:t>.</w:t>
      </w:r>
    </w:p>
    <w:p w14:paraId="6FBAA94C" w14:textId="34C45E84" w:rsidR="00F64271" w:rsidRPr="00F64271" w:rsidRDefault="00AA6D92" w:rsidP="002A3AC1">
      <w:pPr>
        <w:pStyle w:val="ListParagraph"/>
        <w:tabs>
          <w:tab w:val="left" w:pos="426"/>
        </w:tabs>
        <w:spacing w:line="360" w:lineRule="auto"/>
        <w:ind w:left="284" w:right="-23"/>
        <w:jc w:val="both"/>
        <w:rPr>
          <w:rFonts w:ascii="Arial" w:hAnsi="Arial" w:cs="Arial"/>
          <w:b/>
          <w:sz w:val="22"/>
          <w:szCs w:val="22"/>
          <w:lang w:val="en-IN"/>
        </w:rPr>
      </w:pPr>
      <w:r w:rsidRPr="00746D3C">
        <w:rPr>
          <w:rFonts w:ascii="Arial" w:hAnsi="Arial" w:cs="Arial"/>
          <w:bCs/>
          <w:sz w:val="22"/>
          <w:szCs w:val="22"/>
        </w:rPr>
        <w:t>The business is diversified into 4 segments namely Roads and Bridges, Buildings, Railways &amp; Power. It has also setup subsidiaries to execute Build, Operate and Transfer (BOT) projects.</w:t>
      </w:r>
    </w:p>
    <w:p w14:paraId="29A48C7B" w14:textId="24A825C5" w:rsidR="009B1FFA" w:rsidRPr="00F559C7" w:rsidRDefault="00F64271" w:rsidP="00F559C7">
      <w:pPr>
        <w:pStyle w:val="ListParagraph"/>
        <w:tabs>
          <w:tab w:val="left" w:pos="426"/>
        </w:tabs>
        <w:spacing w:line="360" w:lineRule="auto"/>
        <w:ind w:left="284" w:right="-23"/>
        <w:jc w:val="both"/>
        <w:rPr>
          <w:rFonts w:ascii="Arial" w:hAnsi="Arial" w:cs="Arial"/>
          <w:b/>
          <w:bCs/>
          <w:sz w:val="22"/>
          <w:szCs w:val="22"/>
        </w:rPr>
      </w:pPr>
      <w:r w:rsidRPr="00F64271">
        <w:rPr>
          <w:rFonts w:ascii="Arial" w:hAnsi="Arial" w:cs="Arial"/>
          <w:b/>
          <w:bCs/>
          <w:sz w:val="22"/>
          <w:szCs w:val="22"/>
        </w:rPr>
        <w:t>Units &amp; Support Systems</w:t>
      </w:r>
      <w:r>
        <w:rPr>
          <w:rFonts w:ascii="Arial" w:hAnsi="Arial" w:cs="Arial"/>
          <w:b/>
          <w:bCs/>
          <w:sz w:val="22"/>
          <w:szCs w:val="22"/>
        </w:rPr>
        <w:t>:</w:t>
      </w:r>
      <w:r w:rsidR="00F559C7">
        <w:rPr>
          <w:rFonts w:ascii="Arial" w:hAnsi="Arial" w:cs="Arial"/>
          <w:b/>
          <w:bCs/>
          <w:sz w:val="22"/>
          <w:szCs w:val="22"/>
        </w:rPr>
        <w:t xml:space="preserve"> </w:t>
      </w:r>
      <w:r w:rsidR="00B766EA" w:rsidRPr="00F559C7">
        <w:rPr>
          <w:rFonts w:ascii="Arial" w:hAnsi="Arial" w:cs="Arial"/>
          <w:sz w:val="22"/>
          <w:szCs w:val="22"/>
          <w:lang w:val="en-IN"/>
        </w:rPr>
        <w:t>As per information available on the company’s website, The Company has</w:t>
      </w:r>
      <w:r w:rsidR="004B02A0" w:rsidRPr="00F559C7">
        <w:rPr>
          <w:rFonts w:ascii="Arial" w:hAnsi="Arial" w:cs="Arial"/>
          <w:sz w:val="22"/>
          <w:szCs w:val="22"/>
          <w:lang w:val="en-IN"/>
        </w:rPr>
        <w:t xml:space="preserve"> properly located and efficiently functioning plants </w:t>
      </w:r>
      <w:r w:rsidR="00B766EA" w:rsidRPr="00F559C7">
        <w:rPr>
          <w:rFonts w:ascii="Arial" w:hAnsi="Arial" w:cs="Arial"/>
          <w:sz w:val="22"/>
          <w:szCs w:val="22"/>
          <w:lang w:val="en-IN"/>
        </w:rPr>
        <w:t xml:space="preserve">with state-of-the-art equipment </w:t>
      </w:r>
      <w:r w:rsidR="004B02A0" w:rsidRPr="00F559C7">
        <w:rPr>
          <w:rFonts w:ascii="Arial" w:hAnsi="Arial" w:cs="Arial"/>
          <w:sz w:val="22"/>
          <w:szCs w:val="22"/>
          <w:lang w:val="en-IN"/>
        </w:rPr>
        <w:t>since all the products have ston</w:t>
      </w:r>
      <w:r w:rsidR="00B766EA" w:rsidRPr="00F559C7">
        <w:rPr>
          <w:rFonts w:ascii="Arial" w:hAnsi="Arial" w:cs="Arial"/>
          <w:sz w:val="22"/>
          <w:szCs w:val="22"/>
          <w:lang w:val="en-IN"/>
        </w:rPr>
        <w:t xml:space="preserve">e metal as main content. </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2"/>
        <w:gridCol w:w="2812"/>
        <w:gridCol w:w="5095"/>
      </w:tblGrid>
      <w:tr w:rsidR="00B07414" w:rsidRPr="00B07414" w14:paraId="36ECCC6D" w14:textId="77777777" w:rsidTr="00022B19">
        <w:trPr>
          <w:trHeight w:val="375"/>
        </w:trPr>
        <w:tc>
          <w:tcPr>
            <w:tcW w:w="771" w:type="pct"/>
            <w:shd w:val="clear" w:color="auto" w:fill="002060"/>
            <w:noWrap/>
            <w:vAlign w:val="center"/>
            <w:hideMark/>
          </w:tcPr>
          <w:p w14:paraId="6D9BF8CA"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Type of Plant</w:t>
            </w:r>
          </w:p>
        </w:tc>
        <w:tc>
          <w:tcPr>
            <w:tcW w:w="1504" w:type="pct"/>
            <w:shd w:val="clear" w:color="auto" w:fill="002060"/>
            <w:noWrap/>
            <w:vAlign w:val="center"/>
            <w:hideMark/>
          </w:tcPr>
          <w:p w14:paraId="13A44C6E"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Locations</w:t>
            </w:r>
          </w:p>
        </w:tc>
        <w:tc>
          <w:tcPr>
            <w:tcW w:w="2725" w:type="pct"/>
            <w:shd w:val="clear" w:color="auto" w:fill="002060"/>
            <w:noWrap/>
            <w:vAlign w:val="center"/>
            <w:hideMark/>
          </w:tcPr>
          <w:p w14:paraId="2114D2EF" w14:textId="77777777" w:rsidR="00B07414" w:rsidRPr="00B07414" w:rsidRDefault="00B07414" w:rsidP="00B07414">
            <w:pPr>
              <w:spacing w:after="0" w:line="360" w:lineRule="auto"/>
              <w:jc w:val="center"/>
              <w:rPr>
                <w:rFonts w:asciiTheme="minorHAnsi" w:hAnsiTheme="minorHAnsi" w:cstheme="minorHAnsi"/>
                <w:b/>
                <w:bCs/>
                <w:color w:val="FFFFFF" w:themeColor="background1"/>
                <w:sz w:val="22"/>
                <w:szCs w:val="22"/>
                <w:lang w:val="en-IN" w:eastAsia="en-IN"/>
              </w:rPr>
            </w:pPr>
            <w:r w:rsidRPr="00B07414">
              <w:rPr>
                <w:rFonts w:asciiTheme="minorHAnsi" w:hAnsiTheme="minorHAnsi" w:cstheme="minorHAnsi"/>
                <w:b/>
                <w:bCs/>
                <w:color w:val="FFFFFF" w:themeColor="background1"/>
                <w:sz w:val="22"/>
                <w:szCs w:val="22"/>
                <w:lang w:val="en-IN" w:eastAsia="en-IN"/>
              </w:rPr>
              <w:t>Description</w:t>
            </w:r>
          </w:p>
        </w:tc>
      </w:tr>
      <w:tr w:rsidR="00B07414" w:rsidRPr="00B07414" w14:paraId="4114AE69" w14:textId="77777777" w:rsidTr="00022B19">
        <w:trPr>
          <w:trHeight w:val="458"/>
        </w:trPr>
        <w:tc>
          <w:tcPr>
            <w:tcW w:w="771" w:type="pct"/>
            <w:vMerge w:val="restart"/>
            <w:shd w:val="clear" w:color="auto" w:fill="auto"/>
            <w:vAlign w:val="center"/>
            <w:hideMark/>
          </w:tcPr>
          <w:p w14:paraId="356B54E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Crusher</w:t>
            </w:r>
          </w:p>
        </w:tc>
        <w:tc>
          <w:tcPr>
            <w:tcW w:w="1504" w:type="pct"/>
            <w:vMerge w:val="restart"/>
            <w:shd w:val="clear" w:color="auto" w:fill="auto"/>
            <w:vAlign w:val="center"/>
            <w:hideMark/>
          </w:tcPr>
          <w:p w14:paraId="71A4091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3CFC9609"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This facility has two Crusher Plants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 xml:space="preserve"> on Mumbai-Nasik National Highway having an installed capacity of 150 TPH (</w:t>
            </w:r>
            <w:proofErr w:type="spellStart"/>
            <w:r w:rsidRPr="00B07414">
              <w:rPr>
                <w:rFonts w:asciiTheme="minorHAnsi" w:hAnsiTheme="minorHAnsi" w:cstheme="minorHAnsi"/>
                <w:sz w:val="22"/>
                <w:szCs w:val="22"/>
                <w:lang w:val="en-IN" w:eastAsia="en-IN"/>
              </w:rPr>
              <w:t>Puzzolona</w:t>
            </w:r>
            <w:proofErr w:type="spellEnd"/>
            <w:r w:rsidRPr="00B07414">
              <w:rPr>
                <w:rFonts w:asciiTheme="minorHAnsi" w:hAnsiTheme="minorHAnsi" w:cstheme="minorHAnsi"/>
                <w:sz w:val="22"/>
                <w:szCs w:val="22"/>
                <w:lang w:val="en-IN" w:eastAsia="en-IN"/>
              </w:rPr>
              <w:t xml:space="preserve"> 3stage including VSI) &amp; 80 TPH (</w:t>
            </w:r>
            <w:proofErr w:type="spellStart"/>
            <w:r w:rsidRPr="00B07414">
              <w:rPr>
                <w:rFonts w:asciiTheme="minorHAnsi" w:hAnsiTheme="minorHAnsi" w:cstheme="minorHAnsi"/>
                <w:sz w:val="22"/>
                <w:szCs w:val="22"/>
                <w:lang w:val="en-IN" w:eastAsia="en-IN"/>
              </w:rPr>
              <w:t>Puzzolona</w:t>
            </w:r>
            <w:proofErr w:type="spellEnd"/>
            <w:r w:rsidRPr="00B07414">
              <w:rPr>
                <w:rFonts w:asciiTheme="minorHAnsi" w:hAnsiTheme="minorHAnsi" w:cstheme="minorHAnsi"/>
                <w:sz w:val="22"/>
                <w:szCs w:val="22"/>
                <w:lang w:val="en-IN" w:eastAsia="en-IN"/>
              </w:rPr>
              <w:t xml:space="preserve"> 2 Stage.)</w:t>
            </w:r>
          </w:p>
        </w:tc>
      </w:tr>
      <w:tr w:rsidR="00B07414" w:rsidRPr="00B07414" w14:paraId="1E3B134C" w14:textId="77777777" w:rsidTr="00022B19">
        <w:trPr>
          <w:trHeight w:val="458"/>
        </w:trPr>
        <w:tc>
          <w:tcPr>
            <w:tcW w:w="771" w:type="pct"/>
            <w:vMerge/>
            <w:vAlign w:val="center"/>
            <w:hideMark/>
          </w:tcPr>
          <w:p w14:paraId="5173D580"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3D263CB"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194B49D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8E6ADD6" w14:textId="77777777" w:rsidTr="00022B19">
        <w:trPr>
          <w:trHeight w:val="458"/>
        </w:trPr>
        <w:tc>
          <w:tcPr>
            <w:tcW w:w="771" w:type="pct"/>
            <w:vMerge/>
            <w:vAlign w:val="center"/>
            <w:hideMark/>
          </w:tcPr>
          <w:p w14:paraId="5B600E9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F1BC73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37B64A1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B7697E6" w14:textId="77777777" w:rsidTr="00022B19">
        <w:trPr>
          <w:trHeight w:val="458"/>
        </w:trPr>
        <w:tc>
          <w:tcPr>
            <w:tcW w:w="771" w:type="pct"/>
            <w:vMerge/>
            <w:vAlign w:val="center"/>
            <w:hideMark/>
          </w:tcPr>
          <w:p w14:paraId="74A7D6C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5E7DA5F"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0AB16A5F"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2B342E49" w14:textId="77777777" w:rsidTr="00022B19">
        <w:trPr>
          <w:trHeight w:val="458"/>
        </w:trPr>
        <w:tc>
          <w:tcPr>
            <w:tcW w:w="771" w:type="pct"/>
            <w:vMerge/>
            <w:vAlign w:val="center"/>
            <w:hideMark/>
          </w:tcPr>
          <w:p w14:paraId="3FAE316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18AA87DA"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Panvel</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Indapur</w:t>
            </w:r>
            <w:proofErr w:type="spellEnd"/>
            <w:r w:rsidRPr="00B07414">
              <w:rPr>
                <w:rFonts w:asciiTheme="minorHAnsi" w:hAnsiTheme="minorHAnsi" w:cstheme="minorHAnsi"/>
                <w:color w:val="000000"/>
                <w:sz w:val="22"/>
                <w:szCs w:val="22"/>
                <w:lang w:val="en-IN" w:eastAsia="en-IN"/>
              </w:rPr>
              <w:t xml:space="preserve"> NH-17</w:t>
            </w:r>
          </w:p>
        </w:tc>
        <w:tc>
          <w:tcPr>
            <w:tcW w:w="2725" w:type="pct"/>
            <w:vMerge w:val="restart"/>
            <w:shd w:val="clear" w:color="auto" w:fill="auto"/>
            <w:vAlign w:val="center"/>
            <w:hideMark/>
          </w:tcPr>
          <w:p w14:paraId="612A6F97"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The Crusher Plants situated on Mumbai-Goa National Highway 17 having capacity of 200 TPH (Metso 3 Stage inclusive VSI.)</w:t>
            </w:r>
          </w:p>
        </w:tc>
      </w:tr>
      <w:tr w:rsidR="00B07414" w:rsidRPr="00B07414" w14:paraId="74DD4970" w14:textId="77777777" w:rsidTr="00022B19">
        <w:trPr>
          <w:trHeight w:val="458"/>
        </w:trPr>
        <w:tc>
          <w:tcPr>
            <w:tcW w:w="771" w:type="pct"/>
            <w:vMerge/>
            <w:vAlign w:val="center"/>
            <w:hideMark/>
          </w:tcPr>
          <w:p w14:paraId="0BE06BF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3B9B3E4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4DB0BED9"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8FCC06E" w14:textId="77777777" w:rsidTr="00022B19">
        <w:trPr>
          <w:trHeight w:val="458"/>
        </w:trPr>
        <w:tc>
          <w:tcPr>
            <w:tcW w:w="771" w:type="pct"/>
            <w:vMerge/>
            <w:vAlign w:val="center"/>
            <w:hideMark/>
          </w:tcPr>
          <w:p w14:paraId="6857439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76CA275D"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44551D9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859EBFA" w14:textId="77777777" w:rsidTr="00022B19">
        <w:trPr>
          <w:trHeight w:val="458"/>
        </w:trPr>
        <w:tc>
          <w:tcPr>
            <w:tcW w:w="771" w:type="pct"/>
            <w:vMerge/>
            <w:vAlign w:val="center"/>
            <w:hideMark/>
          </w:tcPr>
          <w:p w14:paraId="136F356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2C6134A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Crusher Plant at </w:t>
            </w:r>
            <w:proofErr w:type="spellStart"/>
            <w:r w:rsidRPr="00B07414">
              <w:rPr>
                <w:rFonts w:asciiTheme="minorHAnsi" w:hAnsiTheme="minorHAnsi" w:cstheme="minorHAnsi"/>
                <w:color w:val="000000"/>
                <w:sz w:val="22"/>
                <w:szCs w:val="22"/>
                <w:lang w:val="en-IN" w:eastAsia="en-IN"/>
              </w:rPr>
              <w:t>Jongore</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Kotputli</w:t>
            </w:r>
            <w:proofErr w:type="spellEnd"/>
          </w:p>
        </w:tc>
        <w:tc>
          <w:tcPr>
            <w:tcW w:w="2725" w:type="pct"/>
            <w:vMerge w:val="restart"/>
            <w:shd w:val="clear" w:color="auto" w:fill="auto"/>
            <w:vAlign w:val="center"/>
            <w:hideMark/>
          </w:tcPr>
          <w:p w14:paraId="282D7190" w14:textId="33ED5524"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The crusher plants situated at </w:t>
            </w:r>
            <w:proofErr w:type="spellStart"/>
            <w:r w:rsidRPr="00B07414">
              <w:rPr>
                <w:rFonts w:asciiTheme="minorHAnsi" w:hAnsiTheme="minorHAnsi" w:cstheme="minorHAnsi"/>
                <w:sz w:val="22"/>
                <w:szCs w:val="22"/>
                <w:lang w:val="en-IN" w:eastAsia="en-IN"/>
              </w:rPr>
              <w:t>jangore</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kotputli</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jaipur</w:t>
            </w:r>
            <w:proofErr w:type="spellEnd"/>
            <w:r w:rsidRPr="00B07414">
              <w:rPr>
                <w:rFonts w:asciiTheme="minorHAnsi" w:hAnsiTheme="minorHAnsi" w:cstheme="minorHAnsi"/>
                <w:sz w:val="22"/>
                <w:szCs w:val="22"/>
                <w:lang w:val="en-IN" w:eastAsia="en-IN"/>
              </w:rPr>
              <w:t xml:space="preserve"> having capacity of 200 TPH (SSME 3 stage inclusive VSI).</w:t>
            </w:r>
          </w:p>
        </w:tc>
      </w:tr>
      <w:tr w:rsidR="00B07414" w:rsidRPr="00B07414" w14:paraId="541AA722" w14:textId="77777777" w:rsidTr="00022B19">
        <w:trPr>
          <w:trHeight w:val="458"/>
        </w:trPr>
        <w:tc>
          <w:tcPr>
            <w:tcW w:w="771" w:type="pct"/>
            <w:vMerge/>
            <w:tcBorders>
              <w:bottom w:val="single" w:sz="4" w:space="0" w:color="auto"/>
            </w:tcBorders>
            <w:vAlign w:val="center"/>
            <w:hideMark/>
          </w:tcPr>
          <w:p w14:paraId="2CBED1D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2F847D2C"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08C2BB9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236D70BA" w14:textId="77777777" w:rsidTr="00022B19">
        <w:trPr>
          <w:trHeight w:val="458"/>
        </w:trPr>
        <w:tc>
          <w:tcPr>
            <w:tcW w:w="77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8AB52C"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Asphalt Plant</w:t>
            </w:r>
          </w:p>
        </w:tc>
        <w:tc>
          <w:tcPr>
            <w:tcW w:w="1504" w:type="pct"/>
            <w:vMerge w:val="restart"/>
            <w:tcBorders>
              <w:left w:val="single" w:sz="4" w:space="0" w:color="auto"/>
            </w:tcBorders>
            <w:shd w:val="clear" w:color="auto" w:fill="auto"/>
            <w:vAlign w:val="center"/>
            <w:hideMark/>
          </w:tcPr>
          <w:p w14:paraId="6D55091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724A825B"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Batch Mix Mobile Plant of </w:t>
            </w:r>
            <w:proofErr w:type="spellStart"/>
            <w:r w:rsidRPr="00B07414">
              <w:rPr>
                <w:rFonts w:asciiTheme="minorHAnsi" w:hAnsiTheme="minorHAnsi" w:cstheme="minorHAnsi"/>
                <w:sz w:val="22"/>
                <w:szCs w:val="22"/>
                <w:lang w:val="en-IN" w:eastAsia="en-IN"/>
              </w:rPr>
              <w:t>Lintech</w:t>
            </w:r>
            <w:proofErr w:type="spellEnd"/>
            <w:r w:rsidRPr="00B07414">
              <w:rPr>
                <w:rFonts w:asciiTheme="minorHAnsi" w:hAnsiTheme="minorHAnsi" w:cstheme="minorHAnsi"/>
                <w:sz w:val="22"/>
                <w:szCs w:val="22"/>
                <w:lang w:val="en-IN" w:eastAsia="en-IN"/>
              </w:rPr>
              <w:t xml:space="preserve"> make with a capacity of 200 MT per hour plant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w:t>
            </w:r>
          </w:p>
        </w:tc>
      </w:tr>
      <w:tr w:rsidR="00B07414" w:rsidRPr="00B07414" w14:paraId="0D37C8CC"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88A633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300C1D8D"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5BD68064"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F49D97C"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01EF5F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left w:val="single" w:sz="4" w:space="0" w:color="auto"/>
            </w:tcBorders>
            <w:shd w:val="clear" w:color="auto" w:fill="auto"/>
            <w:vAlign w:val="center"/>
            <w:hideMark/>
          </w:tcPr>
          <w:p w14:paraId="2ECF56AE"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Panvel</w:t>
            </w:r>
            <w:proofErr w:type="spellEnd"/>
          </w:p>
        </w:tc>
        <w:tc>
          <w:tcPr>
            <w:tcW w:w="2725" w:type="pct"/>
            <w:vMerge w:val="restart"/>
            <w:shd w:val="clear" w:color="auto" w:fill="auto"/>
            <w:vAlign w:val="center"/>
            <w:hideMark/>
          </w:tcPr>
          <w:p w14:paraId="633D2966"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plant Batch Mix Mobile plant of </w:t>
            </w:r>
            <w:proofErr w:type="spellStart"/>
            <w:r w:rsidRPr="00B07414">
              <w:rPr>
                <w:rFonts w:asciiTheme="minorHAnsi" w:hAnsiTheme="minorHAnsi" w:cstheme="minorHAnsi"/>
                <w:sz w:val="22"/>
                <w:szCs w:val="22"/>
                <w:lang w:val="en-IN" w:eastAsia="en-IN"/>
              </w:rPr>
              <w:t>Linhoff</w:t>
            </w:r>
            <w:proofErr w:type="spellEnd"/>
            <w:r w:rsidRPr="00B07414">
              <w:rPr>
                <w:rFonts w:asciiTheme="minorHAnsi" w:hAnsiTheme="minorHAnsi" w:cstheme="minorHAnsi"/>
                <w:sz w:val="22"/>
                <w:szCs w:val="22"/>
                <w:lang w:val="en-IN" w:eastAsia="en-IN"/>
              </w:rPr>
              <w:t xml:space="preserve"> make at </w:t>
            </w:r>
            <w:proofErr w:type="spellStart"/>
            <w:r w:rsidRPr="00B07414">
              <w:rPr>
                <w:rFonts w:asciiTheme="minorHAnsi" w:hAnsiTheme="minorHAnsi" w:cstheme="minorHAnsi"/>
                <w:sz w:val="22"/>
                <w:szCs w:val="22"/>
                <w:lang w:val="en-IN" w:eastAsia="en-IN"/>
              </w:rPr>
              <w:t>Panvel</w:t>
            </w:r>
            <w:proofErr w:type="spellEnd"/>
            <w:r w:rsidRPr="00B07414">
              <w:rPr>
                <w:rFonts w:asciiTheme="minorHAnsi" w:hAnsiTheme="minorHAnsi" w:cstheme="minorHAnsi"/>
                <w:sz w:val="22"/>
                <w:szCs w:val="22"/>
                <w:lang w:val="en-IN" w:eastAsia="en-IN"/>
              </w:rPr>
              <w:t>.</w:t>
            </w:r>
          </w:p>
        </w:tc>
      </w:tr>
      <w:tr w:rsidR="00B07414" w:rsidRPr="00B07414" w14:paraId="0664DC3E"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5F29566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4FE42D3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7FA69C1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670CCED9" w14:textId="77777777" w:rsidTr="00022B19">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6661EFE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left w:val="single" w:sz="4" w:space="0" w:color="auto"/>
            </w:tcBorders>
            <w:shd w:val="clear" w:color="auto" w:fill="auto"/>
            <w:vAlign w:val="center"/>
            <w:hideMark/>
          </w:tcPr>
          <w:p w14:paraId="563DE974"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Karmala</w:t>
            </w:r>
            <w:proofErr w:type="spellEnd"/>
            <w:r w:rsidRPr="00B07414">
              <w:rPr>
                <w:rFonts w:asciiTheme="minorHAnsi" w:hAnsiTheme="minorHAnsi" w:cstheme="minorHAnsi"/>
                <w:color w:val="000000"/>
                <w:sz w:val="22"/>
                <w:szCs w:val="22"/>
                <w:lang w:val="en-IN" w:eastAsia="en-IN"/>
              </w:rPr>
              <w:t xml:space="preserve"> (AKT)</w:t>
            </w:r>
          </w:p>
        </w:tc>
        <w:tc>
          <w:tcPr>
            <w:tcW w:w="2725" w:type="pct"/>
            <w:vMerge w:val="restart"/>
            <w:shd w:val="clear" w:color="auto" w:fill="auto"/>
            <w:vAlign w:val="center"/>
            <w:hideMark/>
          </w:tcPr>
          <w:p w14:paraId="2031F43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w:t>
            </w:r>
            <w:proofErr w:type="spellStart"/>
            <w:r w:rsidRPr="00B07414">
              <w:rPr>
                <w:rFonts w:asciiTheme="minorHAnsi" w:hAnsiTheme="minorHAnsi" w:cstheme="minorHAnsi"/>
                <w:sz w:val="22"/>
                <w:szCs w:val="22"/>
                <w:lang w:val="en-IN" w:eastAsia="en-IN"/>
              </w:rPr>
              <w:t>Speco</w:t>
            </w:r>
            <w:proofErr w:type="spellEnd"/>
            <w:r w:rsidRPr="00B07414">
              <w:rPr>
                <w:rFonts w:asciiTheme="minorHAnsi" w:hAnsiTheme="minorHAnsi" w:cstheme="minorHAnsi"/>
                <w:sz w:val="22"/>
                <w:szCs w:val="22"/>
                <w:lang w:val="en-IN" w:eastAsia="en-IN"/>
              </w:rPr>
              <w:t xml:space="preserve"> make Hot Mix Plant.</w:t>
            </w:r>
          </w:p>
        </w:tc>
      </w:tr>
      <w:tr w:rsidR="00B07414" w:rsidRPr="00B07414" w14:paraId="6DB1B03B" w14:textId="77777777" w:rsidTr="00022B19">
        <w:trPr>
          <w:trHeight w:val="475"/>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71683C9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bottom w:val="single" w:sz="4" w:space="0" w:color="auto"/>
            </w:tcBorders>
            <w:vAlign w:val="center"/>
            <w:hideMark/>
          </w:tcPr>
          <w:p w14:paraId="46EA2E7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
        </w:tc>
        <w:tc>
          <w:tcPr>
            <w:tcW w:w="2725" w:type="pct"/>
            <w:vMerge/>
            <w:vAlign w:val="center"/>
            <w:hideMark/>
          </w:tcPr>
          <w:p w14:paraId="2104BC5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6ACD70D"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54C2BC5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BF7D6A"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Hot Mix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tcBorders>
              <w:left w:val="single" w:sz="4" w:space="0" w:color="auto"/>
            </w:tcBorders>
            <w:shd w:val="clear" w:color="auto" w:fill="auto"/>
            <w:vAlign w:val="center"/>
            <w:hideMark/>
          </w:tcPr>
          <w:p w14:paraId="463B2D5D"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Drum Mix Plant of Apollo make having a capacity of 50 TPH.</w:t>
            </w:r>
          </w:p>
        </w:tc>
      </w:tr>
      <w:tr w:rsidR="00B07414" w:rsidRPr="00B07414" w14:paraId="2A5DFB7B"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3FC3040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top w:val="single" w:sz="4" w:space="0" w:color="auto"/>
              <w:left w:val="single" w:sz="4" w:space="0" w:color="auto"/>
              <w:bottom w:val="single" w:sz="4" w:space="0" w:color="auto"/>
              <w:right w:val="single" w:sz="4" w:space="0" w:color="auto"/>
            </w:tcBorders>
            <w:vAlign w:val="center"/>
            <w:hideMark/>
          </w:tcPr>
          <w:p w14:paraId="377E9FD7"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tcBorders>
              <w:left w:val="single" w:sz="4" w:space="0" w:color="auto"/>
            </w:tcBorders>
            <w:vAlign w:val="center"/>
            <w:hideMark/>
          </w:tcPr>
          <w:p w14:paraId="0FC6DB64"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6180EB9C"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728565C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tcBorders>
              <w:top w:val="single" w:sz="4" w:space="0" w:color="auto"/>
              <w:left w:val="single" w:sz="4" w:space="0" w:color="auto"/>
            </w:tcBorders>
            <w:shd w:val="clear" w:color="auto" w:fill="auto"/>
            <w:vAlign w:val="center"/>
            <w:hideMark/>
          </w:tcPr>
          <w:p w14:paraId="029DE00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Hot Mix Plant at Kolhapur</w:t>
            </w:r>
          </w:p>
        </w:tc>
        <w:tc>
          <w:tcPr>
            <w:tcW w:w="2725" w:type="pct"/>
            <w:vMerge w:val="restart"/>
            <w:shd w:val="clear" w:color="auto" w:fill="auto"/>
            <w:vAlign w:val="center"/>
            <w:hideMark/>
          </w:tcPr>
          <w:p w14:paraId="7DA74B12"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160 TPH plant </w:t>
            </w:r>
            <w:proofErr w:type="spellStart"/>
            <w:r w:rsidRPr="00B07414">
              <w:rPr>
                <w:rFonts w:asciiTheme="minorHAnsi" w:hAnsiTheme="minorHAnsi" w:cstheme="minorHAnsi"/>
                <w:sz w:val="22"/>
                <w:szCs w:val="22"/>
                <w:lang w:val="en-IN" w:eastAsia="en-IN"/>
              </w:rPr>
              <w:t>Speco</w:t>
            </w:r>
            <w:proofErr w:type="spellEnd"/>
            <w:r w:rsidRPr="00B07414">
              <w:rPr>
                <w:rFonts w:asciiTheme="minorHAnsi" w:hAnsiTheme="minorHAnsi" w:cstheme="minorHAnsi"/>
                <w:sz w:val="22"/>
                <w:szCs w:val="22"/>
                <w:lang w:val="en-IN" w:eastAsia="en-IN"/>
              </w:rPr>
              <w:t xml:space="preserve"> make at </w:t>
            </w:r>
            <w:proofErr w:type="spellStart"/>
            <w:r w:rsidRPr="00B07414">
              <w:rPr>
                <w:rFonts w:asciiTheme="minorHAnsi" w:hAnsiTheme="minorHAnsi" w:cstheme="minorHAnsi"/>
                <w:sz w:val="22"/>
                <w:szCs w:val="22"/>
                <w:lang w:val="en-IN" w:eastAsia="en-IN"/>
              </w:rPr>
              <w:t>Sangli</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Shiroli</w:t>
            </w:r>
            <w:proofErr w:type="spellEnd"/>
            <w:r w:rsidRPr="00B07414">
              <w:rPr>
                <w:rFonts w:asciiTheme="minorHAnsi" w:hAnsiTheme="minorHAnsi" w:cstheme="minorHAnsi"/>
                <w:sz w:val="22"/>
                <w:szCs w:val="22"/>
                <w:lang w:val="en-IN" w:eastAsia="en-IN"/>
              </w:rPr>
              <w:t xml:space="preserve"> project.</w:t>
            </w:r>
          </w:p>
        </w:tc>
      </w:tr>
      <w:tr w:rsidR="00B07414" w:rsidRPr="00B07414" w14:paraId="291F208B" w14:textId="77777777" w:rsidTr="0084275B">
        <w:trPr>
          <w:trHeight w:val="458"/>
        </w:trPr>
        <w:tc>
          <w:tcPr>
            <w:tcW w:w="771" w:type="pct"/>
            <w:vMerge/>
            <w:tcBorders>
              <w:top w:val="single" w:sz="4" w:space="0" w:color="auto"/>
              <w:left w:val="single" w:sz="4" w:space="0" w:color="auto"/>
              <w:bottom w:val="single" w:sz="4" w:space="0" w:color="auto"/>
              <w:right w:val="single" w:sz="4" w:space="0" w:color="auto"/>
            </w:tcBorders>
            <w:vAlign w:val="center"/>
            <w:hideMark/>
          </w:tcPr>
          <w:p w14:paraId="29DBBB9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tcBorders>
              <w:left w:val="single" w:sz="4" w:space="0" w:color="auto"/>
            </w:tcBorders>
            <w:vAlign w:val="center"/>
            <w:hideMark/>
          </w:tcPr>
          <w:p w14:paraId="6DB8ED6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6A78FFFB"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23077DF4" w14:textId="77777777" w:rsidTr="0084275B">
        <w:trPr>
          <w:trHeight w:val="458"/>
        </w:trPr>
        <w:tc>
          <w:tcPr>
            <w:tcW w:w="771" w:type="pct"/>
            <w:vMerge w:val="restart"/>
            <w:tcBorders>
              <w:top w:val="single" w:sz="4" w:space="0" w:color="auto"/>
            </w:tcBorders>
            <w:shd w:val="clear" w:color="auto" w:fill="auto"/>
            <w:vAlign w:val="center"/>
            <w:hideMark/>
          </w:tcPr>
          <w:p w14:paraId="2A3031B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Ready Mix Concrete</w:t>
            </w:r>
          </w:p>
        </w:tc>
        <w:tc>
          <w:tcPr>
            <w:tcW w:w="1504" w:type="pct"/>
            <w:vMerge w:val="restart"/>
            <w:shd w:val="clear" w:color="auto" w:fill="auto"/>
            <w:vAlign w:val="center"/>
            <w:hideMark/>
          </w:tcPr>
          <w:p w14:paraId="15EFFC52"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 RMC Plant at Powai</w:t>
            </w:r>
          </w:p>
        </w:tc>
        <w:tc>
          <w:tcPr>
            <w:tcW w:w="2725" w:type="pct"/>
            <w:vMerge w:val="restart"/>
            <w:shd w:val="clear" w:color="auto" w:fill="auto"/>
            <w:vAlign w:val="center"/>
            <w:hideMark/>
          </w:tcPr>
          <w:p w14:paraId="32AF8A2A"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75 Cum per hour plant at Powai. It is an Allen </w:t>
            </w:r>
            <w:proofErr w:type="spellStart"/>
            <w:r w:rsidRPr="00B07414">
              <w:rPr>
                <w:rFonts w:asciiTheme="minorHAnsi" w:hAnsiTheme="minorHAnsi" w:cstheme="minorHAnsi"/>
                <w:sz w:val="22"/>
                <w:szCs w:val="22"/>
                <w:lang w:val="en-IN" w:eastAsia="en-IN"/>
              </w:rPr>
              <w:t>Buildwell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Pentatech</w:t>
            </w:r>
            <w:proofErr w:type="spellEnd"/>
            <w:r w:rsidRPr="00B07414">
              <w:rPr>
                <w:rFonts w:asciiTheme="minorHAnsi" w:hAnsiTheme="minorHAnsi" w:cstheme="minorHAnsi"/>
                <w:sz w:val="22"/>
                <w:szCs w:val="22"/>
                <w:lang w:val="en-IN" w:eastAsia="en-IN"/>
              </w:rPr>
              <w:t xml:space="preserve"> make with twin shaft mixer. A multipurpose plant that produces Concrete as well as Wet Mix Macadam.</w:t>
            </w:r>
          </w:p>
        </w:tc>
      </w:tr>
      <w:tr w:rsidR="00B07414" w:rsidRPr="00B07414" w14:paraId="26B4F0F4" w14:textId="77777777" w:rsidTr="0084275B">
        <w:trPr>
          <w:trHeight w:val="458"/>
        </w:trPr>
        <w:tc>
          <w:tcPr>
            <w:tcW w:w="771" w:type="pct"/>
            <w:vMerge/>
            <w:vAlign w:val="center"/>
            <w:hideMark/>
          </w:tcPr>
          <w:p w14:paraId="7177CC5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1BE7D3A5"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27AF1BE9"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4D396B7F" w14:textId="77777777" w:rsidTr="0084275B">
        <w:trPr>
          <w:trHeight w:val="458"/>
        </w:trPr>
        <w:tc>
          <w:tcPr>
            <w:tcW w:w="771" w:type="pct"/>
            <w:vMerge/>
            <w:vAlign w:val="center"/>
            <w:hideMark/>
          </w:tcPr>
          <w:p w14:paraId="068C8DF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92F27F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011C92B6"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50C61ECC" w14:textId="77777777" w:rsidTr="0084275B">
        <w:trPr>
          <w:trHeight w:val="458"/>
        </w:trPr>
        <w:tc>
          <w:tcPr>
            <w:tcW w:w="771" w:type="pct"/>
            <w:vMerge/>
            <w:vAlign w:val="center"/>
            <w:hideMark/>
          </w:tcPr>
          <w:p w14:paraId="2EDDB2F7"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A2780AE"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vAlign w:val="center"/>
            <w:hideMark/>
          </w:tcPr>
          <w:p w14:paraId="2880499C"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p>
        </w:tc>
      </w:tr>
      <w:tr w:rsidR="00B07414" w:rsidRPr="00B07414" w14:paraId="39AC81B7" w14:textId="77777777" w:rsidTr="0084275B">
        <w:trPr>
          <w:trHeight w:val="458"/>
        </w:trPr>
        <w:tc>
          <w:tcPr>
            <w:tcW w:w="771" w:type="pct"/>
            <w:vMerge/>
            <w:vAlign w:val="center"/>
            <w:hideMark/>
          </w:tcPr>
          <w:p w14:paraId="5B9854F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7DFFA3C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Padgha</w:t>
            </w:r>
            <w:proofErr w:type="spellEnd"/>
          </w:p>
        </w:tc>
        <w:tc>
          <w:tcPr>
            <w:tcW w:w="2725" w:type="pct"/>
            <w:vMerge w:val="restart"/>
            <w:shd w:val="clear" w:color="auto" w:fill="auto"/>
            <w:vAlign w:val="center"/>
            <w:hideMark/>
          </w:tcPr>
          <w:p w14:paraId="533AD74B" w14:textId="77777777" w:rsidR="00B07414" w:rsidRPr="00B07414" w:rsidRDefault="00B07414" w:rsidP="0084275B">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An Allen </w:t>
            </w:r>
            <w:proofErr w:type="spellStart"/>
            <w:r w:rsidRPr="00B07414">
              <w:rPr>
                <w:rFonts w:asciiTheme="minorHAnsi" w:hAnsiTheme="minorHAnsi" w:cstheme="minorHAnsi"/>
                <w:sz w:val="22"/>
                <w:szCs w:val="22"/>
                <w:lang w:val="en-IN" w:eastAsia="en-IN"/>
              </w:rPr>
              <w:t>Buildwell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Pentatech</w:t>
            </w:r>
            <w:proofErr w:type="spellEnd"/>
            <w:r w:rsidRPr="00B07414">
              <w:rPr>
                <w:rFonts w:asciiTheme="minorHAnsi" w:hAnsiTheme="minorHAnsi" w:cstheme="minorHAnsi"/>
                <w:sz w:val="22"/>
                <w:szCs w:val="22"/>
                <w:lang w:val="en-IN" w:eastAsia="en-IN"/>
              </w:rPr>
              <w:t xml:space="preserve"> make twin shaft mixer plant with 75 CT per hour capacity at </w:t>
            </w:r>
            <w:proofErr w:type="spellStart"/>
            <w:r w:rsidRPr="00B07414">
              <w:rPr>
                <w:rFonts w:asciiTheme="minorHAnsi" w:hAnsiTheme="minorHAnsi" w:cstheme="minorHAnsi"/>
                <w:sz w:val="22"/>
                <w:szCs w:val="22"/>
                <w:lang w:val="en-IN" w:eastAsia="en-IN"/>
              </w:rPr>
              <w:t>Padgha</w:t>
            </w:r>
            <w:proofErr w:type="spellEnd"/>
            <w:r w:rsidRPr="00B07414">
              <w:rPr>
                <w:rFonts w:asciiTheme="minorHAnsi" w:hAnsiTheme="minorHAnsi" w:cstheme="minorHAnsi"/>
                <w:sz w:val="22"/>
                <w:szCs w:val="22"/>
                <w:lang w:val="en-IN" w:eastAsia="en-IN"/>
              </w:rPr>
              <w:t>. It is a multipurpose plant producing Concrete as well as Wet Mix Macadam.</w:t>
            </w:r>
          </w:p>
        </w:tc>
      </w:tr>
      <w:tr w:rsidR="00B07414" w:rsidRPr="00B07414" w14:paraId="04445381" w14:textId="77777777" w:rsidTr="00022B19">
        <w:trPr>
          <w:trHeight w:val="458"/>
        </w:trPr>
        <w:tc>
          <w:tcPr>
            <w:tcW w:w="771" w:type="pct"/>
            <w:vMerge/>
            <w:vAlign w:val="center"/>
            <w:hideMark/>
          </w:tcPr>
          <w:p w14:paraId="29F9251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611CF5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044CBFA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3A5E6F21" w14:textId="77777777" w:rsidTr="00022B19">
        <w:trPr>
          <w:trHeight w:val="458"/>
        </w:trPr>
        <w:tc>
          <w:tcPr>
            <w:tcW w:w="771" w:type="pct"/>
            <w:vMerge/>
            <w:vAlign w:val="center"/>
            <w:hideMark/>
          </w:tcPr>
          <w:p w14:paraId="4C4425A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D661EF5"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01BE974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F975DDA" w14:textId="77777777" w:rsidTr="0084275B">
        <w:trPr>
          <w:trHeight w:val="458"/>
        </w:trPr>
        <w:tc>
          <w:tcPr>
            <w:tcW w:w="771" w:type="pct"/>
            <w:vMerge/>
            <w:vAlign w:val="center"/>
            <w:hideMark/>
          </w:tcPr>
          <w:p w14:paraId="53DA0C9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F22A01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1E64E0B6"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6F43B1D" w14:textId="77777777" w:rsidTr="00022B19">
        <w:trPr>
          <w:trHeight w:val="300"/>
        </w:trPr>
        <w:tc>
          <w:tcPr>
            <w:tcW w:w="771" w:type="pct"/>
            <w:vMerge/>
            <w:vAlign w:val="center"/>
            <w:hideMark/>
          </w:tcPr>
          <w:p w14:paraId="4CF867A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70AD94B6"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Babina</w:t>
            </w:r>
            <w:proofErr w:type="spellEnd"/>
          </w:p>
        </w:tc>
        <w:tc>
          <w:tcPr>
            <w:tcW w:w="2725" w:type="pct"/>
            <w:shd w:val="clear" w:color="auto" w:fill="auto"/>
            <w:noWrap/>
            <w:hideMark/>
          </w:tcPr>
          <w:p w14:paraId="4E2EED8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Max-Mack Make CP-30.</w:t>
            </w:r>
          </w:p>
        </w:tc>
      </w:tr>
      <w:tr w:rsidR="00B07414" w:rsidRPr="00B07414" w14:paraId="605B3455" w14:textId="77777777" w:rsidTr="00022B19">
        <w:trPr>
          <w:trHeight w:val="300"/>
        </w:trPr>
        <w:tc>
          <w:tcPr>
            <w:tcW w:w="771" w:type="pct"/>
            <w:vMerge/>
            <w:vAlign w:val="center"/>
            <w:hideMark/>
          </w:tcPr>
          <w:p w14:paraId="728C9B6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1731BBE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 xml:space="preserve">RMC Plant at </w:t>
            </w:r>
            <w:proofErr w:type="spellStart"/>
            <w:r w:rsidRPr="00B07414">
              <w:rPr>
                <w:rFonts w:asciiTheme="minorHAnsi" w:hAnsiTheme="minorHAnsi" w:cstheme="minorHAnsi"/>
                <w:color w:val="000000"/>
                <w:sz w:val="22"/>
                <w:szCs w:val="22"/>
                <w:lang w:val="en-IN" w:eastAsia="en-IN"/>
              </w:rPr>
              <w:t>Panvel</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Indapur</w:t>
            </w:r>
            <w:proofErr w:type="spellEnd"/>
          </w:p>
        </w:tc>
        <w:tc>
          <w:tcPr>
            <w:tcW w:w="2725" w:type="pct"/>
            <w:shd w:val="clear" w:color="auto" w:fill="auto"/>
            <w:noWrap/>
            <w:hideMark/>
          </w:tcPr>
          <w:p w14:paraId="6A020A2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Schwing Stetter Make CP-30.</w:t>
            </w:r>
          </w:p>
        </w:tc>
      </w:tr>
      <w:tr w:rsidR="00B07414" w:rsidRPr="00B07414" w14:paraId="5BCA6BBB" w14:textId="77777777" w:rsidTr="00022B19">
        <w:trPr>
          <w:trHeight w:val="300"/>
        </w:trPr>
        <w:tc>
          <w:tcPr>
            <w:tcW w:w="771" w:type="pct"/>
            <w:vMerge/>
            <w:vAlign w:val="center"/>
            <w:hideMark/>
          </w:tcPr>
          <w:p w14:paraId="25F392D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0C554CE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Hex City Taloja</w:t>
            </w:r>
          </w:p>
        </w:tc>
        <w:tc>
          <w:tcPr>
            <w:tcW w:w="2725" w:type="pct"/>
            <w:shd w:val="clear" w:color="auto" w:fill="auto"/>
            <w:noWrap/>
            <w:hideMark/>
          </w:tcPr>
          <w:p w14:paraId="3F72F02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 of Schwing Stetter Make CP-30.</w:t>
            </w:r>
          </w:p>
        </w:tc>
      </w:tr>
      <w:tr w:rsidR="00B07414" w:rsidRPr="00B07414" w14:paraId="17841B7F" w14:textId="77777777" w:rsidTr="00022B19">
        <w:trPr>
          <w:trHeight w:val="300"/>
        </w:trPr>
        <w:tc>
          <w:tcPr>
            <w:tcW w:w="771" w:type="pct"/>
            <w:vMerge/>
            <w:vAlign w:val="center"/>
            <w:hideMark/>
          </w:tcPr>
          <w:p w14:paraId="7F93D93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660135F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Jaipur</w:t>
            </w:r>
          </w:p>
        </w:tc>
        <w:tc>
          <w:tcPr>
            <w:tcW w:w="2725" w:type="pct"/>
            <w:shd w:val="clear" w:color="auto" w:fill="auto"/>
            <w:noWrap/>
            <w:hideMark/>
          </w:tcPr>
          <w:p w14:paraId="577F87D0"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 30 Cum per Hour plant</w:t>
            </w:r>
          </w:p>
        </w:tc>
      </w:tr>
      <w:tr w:rsidR="00B07414" w:rsidRPr="00B07414" w14:paraId="4CAEAC19" w14:textId="77777777" w:rsidTr="00022B19">
        <w:trPr>
          <w:trHeight w:val="458"/>
        </w:trPr>
        <w:tc>
          <w:tcPr>
            <w:tcW w:w="771" w:type="pct"/>
            <w:vMerge/>
            <w:vAlign w:val="center"/>
            <w:hideMark/>
          </w:tcPr>
          <w:p w14:paraId="421F8C7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4F5D577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Kolkata, West Bengal</w:t>
            </w:r>
          </w:p>
        </w:tc>
        <w:tc>
          <w:tcPr>
            <w:tcW w:w="2725" w:type="pct"/>
            <w:vMerge w:val="restart"/>
            <w:shd w:val="clear" w:color="auto" w:fill="auto"/>
            <w:hideMark/>
          </w:tcPr>
          <w:p w14:paraId="4AF1A269" w14:textId="5424726F"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An 18 Cum per Hour (3 Plants)</w:t>
            </w:r>
          </w:p>
        </w:tc>
      </w:tr>
      <w:tr w:rsidR="00B07414" w:rsidRPr="00B07414" w14:paraId="11C83339" w14:textId="77777777" w:rsidTr="00022B19">
        <w:trPr>
          <w:trHeight w:val="458"/>
        </w:trPr>
        <w:tc>
          <w:tcPr>
            <w:tcW w:w="771" w:type="pct"/>
            <w:vMerge/>
            <w:vAlign w:val="center"/>
            <w:hideMark/>
          </w:tcPr>
          <w:p w14:paraId="640D1D0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61EE570"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4A54E25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0CBEF42" w14:textId="77777777" w:rsidTr="00022B19">
        <w:trPr>
          <w:trHeight w:val="458"/>
        </w:trPr>
        <w:tc>
          <w:tcPr>
            <w:tcW w:w="771" w:type="pct"/>
            <w:vMerge/>
            <w:vAlign w:val="center"/>
            <w:hideMark/>
          </w:tcPr>
          <w:p w14:paraId="4861DD6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6D76E3F9" w14:textId="3C5B2CD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RMC Plant at Babine (AWHO) Gurgaon</w:t>
            </w:r>
          </w:p>
        </w:tc>
        <w:tc>
          <w:tcPr>
            <w:tcW w:w="2725" w:type="pct"/>
            <w:vMerge w:val="restart"/>
            <w:shd w:val="clear" w:color="auto" w:fill="auto"/>
            <w:hideMark/>
          </w:tcPr>
          <w:p w14:paraId="0514AC77"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75 Cum per hour plant of Allen </w:t>
            </w:r>
            <w:proofErr w:type="spellStart"/>
            <w:r w:rsidRPr="00B07414">
              <w:rPr>
                <w:rFonts w:asciiTheme="minorHAnsi" w:hAnsiTheme="minorHAnsi" w:cstheme="minorHAnsi"/>
                <w:sz w:val="22"/>
                <w:szCs w:val="22"/>
                <w:lang w:val="en-IN" w:eastAsia="en-IN"/>
              </w:rPr>
              <w:t>Builwell</w:t>
            </w:r>
            <w:proofErr w:type="spellEnd"/>
          </w:p>
        </w:tc>
      </w:tr>
      <w:tr w:rsidR="00B07414" w:rsidRPr="00B07414" w14:paraId="2487822F" w14:textId="77777777" w:rsidTr="0084275B">
        <w:trPr>
          <w:trHeight w:val="458"/>
        </w:trPr>
        <w:tc>
          <w:tcPr>
            <w:tcW w:w="771" w:type="pct"/>
            <w:vMerge/>
            <w:vAlign w:val="center"/>
            <w:hideMark/>
          </w:tcPr>
          <w:p w14:paraId="7AA6704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5E2EEBB9"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4916096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22A53C5" w14:textId="77777777" w:rsidTr="00022B19">
        <w:trPr>
          <w:trHeight w:val="458"/>
        </w:trPr>
        <w:tc>
          <w:tcPr>
            <w:tcW w:w="771" w:type="pct"/>
            <w:vMerge w:val="restart"/>
            <w:shd w:val="clear" w:color="auto" w:fill="auto"/>
            <w:vAlign w:val="center"/>
            <w:hideMark/>
          </w:tcPr>
          <w:p w14:paraId="7D9A152B"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w:t>
            </w:r>
          </w:p>
        </w:tc>
        <w:tc>
          <w:tcPr>
            <w:tcW w:w="1504" w:type="pct"/>
            <w:vMerge w:val="restart"/>
            <w:shd w:val="clear" w:color="auto" w:fill="auto"/>
            <w:vAlign w:val="center"/>
            <w:hideMark/>
          </w:tcPr>
          <w:p w14:paraId="1B2B197F"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 At Kolhapur</w:t>
            </w:r>
          </w:p>
        </w:tc>
        <w:tc>
          <w:tcPr>
            <w:tcW w:w="2725" w:type="pct"/>
            <w:vMerge w:val="restart"/>
            <w:shd w:val="clear" w:color="auto" w:fill="auto"/>
            <w:hideMark/>
          </w:tcPr>
          <w:p w14:paraId="5F7DCED0"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w:t>
            </w:r>
            <w:proofErr w:type="spellStart"/>
            <w:r w:rsidRPr="00B07414">
              <w:rPr>
                <w:rFonts w:asciiTheme="minorHAnsi" w:hAnsiTheme="minorHAnsi" w:cstheme="minorHAnsi"/>
                <w:sz w:val="22"/>
                <w:szCs w:val="22"/>
                <w:lang w:val="en-IN" w:eastAsia="en-IN"/>
              </w:rPr>
              <w:t>Macons</w:t>
            </w:r>
            <w:proofErr w:type="spellEnd"/>
            <w:r w:rsidRPr="00B07414">
              <w:rPr>
                <w:rFonts w:asciiTheme="minorHAnsi" w:hAnsiTheme="minorHAnsi" w:cstheme="minorHAnsi"/>
                <w:sz w:val="22"/>
                <w:szCs w:val="22"/>
                <w:lang w:val="en-IN" w:eastAsia="en-IN"/>
              </w:rPr>
              <w:t xml:space="preserve"> make macadam plant At </w:t>
            </w:r>
            <w:proofErr w:type="spellStart"/>
            <w:r w:rsidRPr="00B07414">
              <w:rPr>
                <w:rFonts w:asciiTheme="minorHAnsi" w:hAnsiTheme="minorHAnsi" w:cstheme="minorHAnsi"/>
                <w:sz w:val="22"/>
                <w:szCs w:val="22"/>
                <w:lang w:val="en-IN" w:eastAsia="en-IN"/>
              </w:rPr>
              <w:t>Sangli-Shiroli</w:t>
            </w:r>
            <w:proofErr w:type="spellEnd"/>
            <w:r w:rsidRPr="00B07414">
              <w:rPr>
                <w:rFonts w:asciiTheme="minorHAnsi" w:hAnsiTheme="minorHAnsi" w:cstheme="minorHAnsi"/>
                <w:sz w:val="22"/>
                <w:szCs w:val="22"/>
                <w:lang w:val="en-IN" w:eastAsia="en-IN"/>
              </w:rPr>
              <w:t xml:space="preserve"> site with a production capacity of 200 MT per hour.</w:t>
            </w:r>
          </w:p>
        </w:tc>
      </w:tr>
      <w:tr w:rsidR="00B07414" w:rsidRPr="00B07414" w14:paraId="734B5EA5" w14:textId="77777777" w:rsidTr="00022B19">
        <w:trPr>
          <w:trHeight w:val="458"/>
        </w:trPr>
        <w:tc>
          <w:tcPr>
            <w:tcW w:w="771" w:type="pct"/>
            <w:vMerge/>
            <w:vAlign w:val="center"/>
            <w:hideMark/>
          </w:tcPr>
          <w:p w14:paraId="7CDC71DF"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300978E4"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766F867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0836016B" w14:textId="77777777" w:rsidTr="00022B19">
        <w:trPr>
          <w:trHeight w:val="458"/>
        </w:trPr>
        <w:tc>
          <w:tcPr>
            <w:tcW w:w="771" w:type="pct"/>
            <w:vMerge/>
            <w:vAlign w:val="center"/>
            <w:hideMark/>
          </w:tcPr>
          <w:p w14:paraId="2D7AE6A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5EEFD20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Wet Mix plant at Pali</w:t>
            </w:r>
          </w:p>
        </w:tc>
        <w:tc>
          <w:tcPr>
            <w:tcW w:w="2725" w:type="pct"/>
            <w:vMerge w:val="restart"/>
            <w:shd w:val="clear" w:color="auto" w:fill="auto"/>
            <w:hideMark/>
          </w:tcPr>
          <w:p w14:paraId="31589728"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Macon's make Wet Mix Macadam for </w:t>
            </w:r>
            <w:proofErr w:type="spellStart"/>
            <w:r w:rsidRPr="00B07414">
              <w:rPr>
                <w:rFonts w:asciiTheme="minorHAnsi" w:hAnsiTheme="minorHAnsi" w:cstheme="minorHAnsi"/>
                <w:sz w:val="22"/>
                <w:szCs w:val="22"/>
                <w:lang w:val="en-IN" w:eastAsia="en-IN"/>
              </w:rPr>
              <w:t>Panvel</w:t>
            </w:r>
            <w:proofErr w:type="spellEnd"/>
            <w:r w:rsidRPr="00B07414">
              <w:rPr>
                <w:rFonts w:asciiTheme="minorHAnsi" w:hAnsiTheme="minorHAnsi" w:cstheme="minorHAnsi"/>
                <w:sz w:val="22"/>
                <w:szCs w:val="22"/>
                <w:lang w:val="en-IN" w:eastAsia="en-IN"/>
              </w:rPr>
              <w:t xml:space="preserve"> -</w:t>
            </w:r>
            <w:proofErr w:type="spellStart"/>
            <w:r w:rsidRPr="00B07414">
              <w:rPr>
                <w:rFonts w:asciiTheme="minorHAnsi" w:hAnsiTheme="minorHAnsi" w:cstheme="minorHAnsi"/>
                <w:sz w:val="22"/>
                <w:szCs w:val="22"/>
                <w:lang w:val="en-IN" w:eastAsia="en-IN"/>
              </w:rPr>
              <w:t>Indapur</w:t>
            </w:r>
            <w:proofErr w:type="spellEnd"/>
            <w:r w:rsidRPr="00B07414">
              <w:rPr>
                <w:rFonts w:asciiTheme="minorHAnsi" w:hAnsiTheme="minorHAnsi" w:cstheme="minorHAnsi"/>
                <w:sz w:val="22"/>
                <w:szCs w:val="22"/>
                <w:lang w:val="en-IN" w:eastAsia="en-IN"/>
              </w:rPr>
              <w:t xml:space="preserve"> Project plant with a production capacity of 200 MT per hour.</w:t>
            </w:r>
          </w:p>
        </w:tc>
      </w:tr>
      <w:tr w:rsidR="00B07414" w:rsidRPr="00B07414" w14:paraId="32F707B3" w14:textId="77777777" w:rsidTr="00022B19">
        <w:trPr>
          <w:trHeight w:val="458"/>
        </w:trPr>
        <w:tc>
          <w:tcPr>
            <w:tcW w:w="771" w:type="pct"/>
            <w:vMerge/>
            <w:vAlign w:val="center"/>
            <w:hideMark/>
          </w:tcPr>
          <w:p w14:paraId="1AE10ED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4703CF1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782D400F"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A1771D1" w14:textId="77777777" w:rsidTr="00022B19">
        <w:trPr>
          <w:trHeight w:val="458"/>
        </w:trPr>
        <w:tc>
          <w:tcPr>
            <w:tcW w:w="771" w:type="pct"/>
            <w:vMerge/>
            <w:vAlign w:val="center"/>
            <w:hideMark/>
          </w:tcPr>
          <w:p w14:paraId="49EF3192"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784D9C2E"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46D915D"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44CFE082" w14:textId="77777777" w:rsidTr="00022B19">
        <w:trPr>
          <w:trHeight w:val="458"/>
        </w:trPr>
        <w:tc>
          <w:tcPr>
            <w:tcW w:w="771" w:type="pct"/>
            <w:vMerge/>
            <w:vAlign w:val="center"/>
            <w:hideMark/>
          </w:tcPr>
          <w:p w14:paraId="00762B4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noWrap/>
            <w:vAlign w:val="center"/>
            <w:hideMark/>
          </w:tcPr>
          <w:p w14:paraId="50672027"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Powai</w:t>
            </w:r>
          </w:p>
        </w:tc>
        <w:tc>
          <w:tcPr>
            <w:tcW w:w="2725" w:type="pct"/>
            <w:vMerge w:val="restart"/>
            <w:shd w:val="clear" w:color="auto" w:fill="auto"/>
            <w:hideMark/>
          </w:tcPr>
          <w:p w14:paraId="1F495E7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 </w:t>
            </w:r>
            <w:proofErr w:type="spellStart"/>
            <w:r w:rsidRPr="00B07414">
              <w:rPr>
                <w:rFonts w:asciiTheme="minorHAnsi" w:hAnsiTheme="minorHAnsi" w:cstheme="minorHAnsi"/>
                <w:sz w:val="22"/>
                <w:szCs w:val="22"/>
                <w:lang w:val="en-IN" w:eastAsia="en-IN"/>
              </w:rPr>
              <w:t>Unicon</w:t>
            </w:r>
            <w:proofErr w:type="spellEnd"/>
            <w:r w:rsidRPr="00B07414">
              <w:rPr>
                <w:rFonts w:asciiTheme="minorHAnsi" w:hAnsiTheme="minorHAnsi" w:cstheme="minorHAnsi"/>
                <w:sz w:val="22"/>
                <w:szCs w:val="22"/>
                <w:lang w:val="en-IN" w:eastAsia="en-IN"/>
              </w:rPr>
              <w:t xml:space="preserve"> make Wet Mix Macadam Plant at Powai with a production capacity of 100 MT per hour.</w:t>
            </w:r>
          </w:p>
        </w:tc>
      </w:tr>
      <w:tr w:rsidR="00B07414" w:rsidRPr="00B07414" w14:paraId="76605237" w14:textId="77777777" w:rsidTr="00022B19">
        <w:trPr>
          <w:trHeight w:val="458"/>
        </w:trPr>
        <w:tc>
          <w:tcPr>
            <w:tcW w:w="771" w:type="pct"/>
            <w:vMerge/>
            <w:vAlign w:val="center"/>
            <w:hideMark/>
          </w:tcPr>
          <w:p w14:paraId="75E4B091"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156A69B"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44272EE"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1663434D" w14:textId="77777777" w:rsidTr="00022B19">
        <w:trPr>
          <w:trHeight w:val="458"/>
        </w:trPr>
        <w:tc>
          <w:tcPr>
            <w:tcW w:w="771" w:type="pct"/>
            <w:vMerge w:val="restart"/>
            <w:shd w:val="clear" w:color="auto" w:fill="auto"/>
            <w:vAlign w:val="center"/>
            <w:hideMark/>
          </w:tcPr>
          <w:p w14:paraId="683F03C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Paver Block</w:t>
            </w:r>
          </w:p>
        </w:tc>
        <w:tc>
          <w:tcPr>
            <w:tcW w:w="1504" w:type="pct"/>
            <w:vMerge w:val="restart"/>
            <w:shd w:val="clear" w:color="auto" w:fill="auto"/>
            <w:vAlign w:val="center"/>
            <w:hideMark/>
          </w:tcPr>
          <w:p w14:paraId="54802C60"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Padgah</w:t>
            </w:r>
            <w:proofErr w:type="spellEnd"/>
            <w:r w:rsidRPr="00B07414">
              <w:rPr>
                <w:rFonts w:asciiTheme="minorHAnsi" w:hAnsiTheme="minorHAnsi" w:cstheme="minorHAnsi"/>
                <w:color w:val="000000"/>
                <w:sz w:val="22"/>
                <w:szCs w:val="22"/>
                <w:lang w:val="en-IN" w:eastAsia="en-IN"/>
              </w:rPr>
              <w:t>, Mumbai</w:t>
            </w:r>
          </w:p>
        </w:tc>
        <w:tc>
          <w:tcPr>
            <w:tcW w:w="2725" w:type="pct"/>
            <w:vMerge w:val="restart"/>
            <w:shd w:val="clear" w:color="auto" w:fill="auto"/>
            <w:hideMark/>
          </w:tcPr>
          <w:p w14:paraId="5433453A"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 xml:space="preserve">An area of approximately 2 Acers for the plant and have a covered shed of 8000 Sq. Feet housing 4 Hydraulic Paver Block Machines along with 3 Pan Mixers for producing quality concrete to feed the </w:t>
            </w:r>
            <w:r w:rsidRPr="00B07414">
              <w:rPr>
                <w:rFonts w:asciiTheme="minorHAnsi" w:hAnsiTheme="minorHAnsi" w:cstheme="minorHAnsi"/>
                <w:sz w:val="22"/>
                <w:szCs w:val="22"/>
                <w:lang w:val="en-IN" w:eastAsia="en-IN"/>
              </w:rPr>
              <w:lastRenderedPageBreak/>
              <w:t>Paver Block machines.</w:t>
            </w:r>
          </w:p>
        </w:tc>
      </w:tr>
      <w:tr w:rsidR="00B07414" w:rsidRPr="00B07414" w14:paraId="0EEAEF5C" w14:textId="77777777" w:rsidTr="00022B19">
        <w:trPr>
          <w:trHeight w:val="458"/>
        </w:trPr>
        <w:tc>
          <w:tcPr>
            <w:tcW w:w="771" w:type="pct"/>
            <w:vMerge/>
            <w:vAlign w:val="center"/>
            <w:hideMark/>
          </w:tcPr>
          <w:p w14:paraId="7919A10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6743BBB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2C857FF3"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04EA28A" w14:textId="77777777" w:rsidTr="00022B19">
        <w:trPr>
          <w:trHeight w:val="458"/>
        </w:trPr>
        <w:tc>
          <w:tcPr>
            <w:tcW w:w="771" w:type="pct"/>
            <w:vMerge/>
            <w:vAlign w:val="center"/>
            <w:hideMark/>
          </w:tcPr>
          <w:p w14:paraId="65ED6028"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restart"/>
            <w:shd w:val="clear" w:color="auto" w:fill="auto"/>
            <w:vAlign w:val="center"/>
            <w:hideMark/>
          </w:tcPr>
          <w:p w14:paraId="5E8EC02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Tikri</w:t>
            </w:r>
            <w:proofErr w:type="spellEnd"/>
            <w:r w:rsidRPr="00B07414">
              <w:rPr>
                <w:rFonts w:asciiTheme="minorHAnsi" w:hAnsiTheme="minorHAnsi" w:cstheme="minorHAnsi"/>
                <w:color w:val="000000"/>
                <w:sz w:val="22"/>
                <w:szCs w:val="22"/>
                <w:lang w:val="en-IN" w:eastAsia="en-IN"/>
              </w:rPr>
              <w:t xml:space="preserve"> </w:t>
            </w:r>
            <w:proofErr w:type="spellStart"/>
            <w:r w:rsidRPr="00B07414">
              <w:rPr>
                <w:rFonts w:asciiTheme="minorHAnsi" w:hAnsiTheme="minorHAnsi" w:cstheme="minorHAnsi"/>
                <w:color w:val="000000"/>
                <w:sz w:val="22"/>
                <w:szCs w:val="22"/>
                <w:lang w:val="en-IN" w:eastAsia="en-IN"/>
              </w:rPr>
              <w:t>Kallan</w:t>
            </w:r>
            <w:proofErr w:type="spellEnd"/>
            <w:r w:rsidRPr="00B07414">
              <w:rPr>
                <w:rFonts w:asciiTheme="minorHAnsi" w:hAnsiTheme="minorHAnsi" w:cstheme="minorHAnsi"/>
                <w:color w:val="000000"/>
                <w:sz w:val="22"/>
                <w:szCs w:val="22"/>
                <w:lang w:val="en-IN" w:eastAsia="en-IN"/>
              </w:rPr>
              <w:t>, Delhi</w:t>
            </w:r>
          </w:p>
        </w:tc>
        <w:tc>
          <w:tcPr>
            <w:tcW w:w="2725" w:type="pct"/>
            <w:vMerge/>
            <w:hideMark/>
          </w:tcPr>
          <w:p w14:paraId="256ED8B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546D8B59" w14:textId="77777777" w:rsidTr="00022B19">
        <w:trPr>
          <w:trHeight w:val="458"/>
        </w:trPr>
        <w:tc>
          <w:tcPr>
            <w:tcW w:w="771" w:type="pct"/>
            <w:vMerge/>
            <w:vAlign w:val="center"/>
            <w:hideMark/>
          </w:tcPr>
          <w:p w14:paraId="13BE8BA3"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vMerge/>
            <w:vAlign w:val="center"/>
            <w:hideMark/>
          </w:tcPr>
          <w:p w14:paraId="0FFF974D"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2725" w:type="pct"/>
            <w:vMerge/>
            <w:hideMark/>
          </w:tcPr>
          <w:p w14:paraId="5B5C2975"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p>
        </w:tc>
      </w:tr>
      <w:tr w:rsidR="00B07414" w:rsidRPr="00B07414" w14:paraId="77700161" w14:textId="77777777" w:rsidTr="00022B19">
        <w:trPr>
          <w:trHeight w:val="300"/>
        </w:trPr>
        <w:tc>
          <w:tcPr>
            <w:tcW w:w="771" w:type="pct"/>
            <w:vMerge w:val="restart"/>
            <w:shd w:val="clear" w:color="auto" w:fill="auto"/>
            <w:vAlign w:val="center"/>
            <w:hideMark/>
          </w:tcPr>
          <w:p w14:paraId="0987ABE1"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r w:rsidRPr="00B07414">
              <w:rPr>
                <w:rFonts w:asciiTheme="minorHAnsi" w:hAnsiTheme="minorHAnsi" w:cstheme="minorHAnsi"/>
                <w:color w:val="000000"/>
                <w:sz w:val="22"/>
                <w:szCs w:val="22"/>
                <w:lang w:val="en-IN" w:eastAsia="en-IN"/>
              </w:rPr>
              <w:t>Quarries</w:t>
            </w:r>
          </w:p>
        </w:tc>
        <w:tc>
          <w:tcPr>
            <w:tcW w:w="1504" w:type="pct"/>
            <w:shd w:val="clear" w:color="auto" w:fill="auto"/>
            <w:noWrap/>
            <w:vAlign w:val="center"/>
            <w:hideMark/>
          </w:tcPr>
          <w:p w14:paraId="34D98259"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Pagdha</w:t>
            </w:r>
            <w:proofErr w:type="spellEnd"/>
          </w:p>
        </w:tc>
        <w:tc>
          <w:tcPr>
            <w:tcW w:w="2725" w:type="pct"/>
            <w:shd w:val="clear" w:color="auto" w:fill="auto"/>
            <w:noWrap/>
            <w:hideMark/>
          </w:tcPr>
          <w:p w14:paraId="176A5F3C"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r w:rsidR="00B07414" w:rsidRPr="00B07414" w14:paraId="761678A5" w14:textId="77777777" w:rsidTr="00022B19">
        <w:trPr>
          <w:trHeight w:val="300"/>
        </w:trPr>
        <w:tc>
          <w:tcPr>
            <w:tcW w:w="771" w:type="pct"/>
            <w:vMerge/>
            <w:vAlign w:val="center"/>
            <w:hideMark/>
          </w:tcPr>
          <w:p w14:paraId="1EF1F0DC"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42B1DCE5"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Panvel</w:t>
            </w:r>
            <w:proofErr w:type="spellEnd"/>
          </w:p>
        </w:tc>
        <w:tc>
          <w:tcPr>
            <w:tcW w:w="2725" w:type="pct"/>
            <w:shd w:val="clear" w:color="auto" w:fill="auto"/>
            <w:noWrap/>
            <w:hideMark/>
          </w:tcPr>
          <w:p w14:paraId="3C742724"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r w:rsidR="00B07414" w:rsidRPr="00B07414" w14:paraId="7C0813BB" w14:textId="77777777" w:rsidTr="00022B19">
        <w:trPr>
          <w:trHeight w:val="300"/>
        </w:trPr>
        <w:tc>
          <w:tcPr>
            <w:tcW w:w="771" w:type="pct"/>
            <w:vMerge/>
            <w:vAlign w:val="center"/>
            <w:hideMark/>
          </w:tcPr>
          <w:p w14:paraId="571F4A5A" w14:textId="77777777" w:rsidR="00B07414" w:rsidRPr="00B07414" w:rsidRDefault="00B07414" w:rsidP="00B07414">
            <w:pPr>
              <w:spacing w:after="0" w:line="360" w:lineRule="auto"/>
              <w:rPr>
                <w:rFonts w:asciiTheme="minorHAnsi" w:hAnsiTheme="minorHAnsi" w:cstheme="minorHAnsi"/>
                <w:color w:val="000000"/>
                <w:sz w:val="22"/>
                <w:szCs w:val="22"/>
                <w:lang w:val="en-IN" w:eastAsia="en-IN"/>
              </w:rPr>
            </w:pPr>
          </w:p>
        </w:tc>
        <w:tc>
          <w:tcPr>
            <w:tcW w:w="1504" w:type="pct"/>
            <w:shd w:val="clear" w:color="auto" w:fill="auto"/>
            <w:noWrap/>
            <w:vAlign w:val="center"/>
            <w:hideMark/>
          </w:tcPr>
          <w:p w14:paraId="667434A3" w14:textId="77777777" w:rsidR="00B07414" w:rsidRPr="00B07414" w:rsidRDefault="00B07414" w:rsidP="00B07414">
            <w:pPr>
              <w:spacing w:after="0" w:line="360" w:lineRule="auto"/>
              <w:jc w:val="center"/>
              <w:rPr>
                <w:rFonts w:asciiTheme="minorHAnsi" w:hAnsiTheme="minorHAnsi" w:cstheme="minorHAnsi"/>
                <w:color w:val="000000"/>
                <w:sz w:val="22"/>
                <w:szCs w:val="22"/>
                <w:lang w:val="en-IN" w:eastAsia="en-IN"/>
              </w:rPr>
            </w:pPr>
            <w:proofErr w:type="spellStart"/>
            <w:r w:rsidRPr="00B07414">
              <w:rPr>
                <w:rFonts w:asciiTheme="minorHAnsi" w:hAnsiTheme="minorHAnsi" w:cstheme="minorHAnsi"/>
                <w:color w:val="000000"/>
                <w:sz w:val="22"/>
                <w:szCs w:val="22"/>
                <w:lang w:val="en-IN" w:eastAsia="en-IN"/>
              </w:rPr>
              <w:t>Kothputli</w:t>
            </w:r>
            <w:proofErr w:type="spellEnd"/>
          </w:p>
        </w:tc>
        <w:tc>
          <w:tcPr>
            <w:tcW w:w="2725" w:type="pct"/>
            <w:shd w:val="clear" w:color="auto" w:fill="auto"/>
            <w:noWrap/>
            <w:hideMark/>
          </w:tcPr>
          <w:p w14:paraId="1314382B" w14:textId="77777777" w:rsidR="00B07414" w:rsidRPr="00B07414" w:rsidRDefault="00B07414" w:rsidP="00B07414">
            <w:pPr>
              <w:spacing w:after="0" w:line="360" w:lineRule="auto"/>
              <w:jc w:val="both"/>
              <w:rPr>
                <w:rFonts w:asciiTheme="minorHAnsi" w:hAnsiTheme="minorHAnsi" w:cstheme="minorHAnsi"/>
                <w:sz w:val="22"/>
                <w:szCs w:val="22"/>
                <w:lang w:val="en-IN" w:eastAsia="en-IN"/>
              </w:rPr>
            </w:pPr>
            <w:r w:rsidRPr="00B07414">
              <w:rPr>
                <w:rFonts w:asciiTheme="minorHAnsi" w:hAnsiTheme="minorHAnsi" w:cstheme="minorHAnsi"/>
                <w:sz w:val="22"/>
                <w:szCs w:val="22"/>
                <w:lang w:val="en-IN" w:eastAsia="en-IN"/>
              </w:rPr>
              <w:t>-</w:t>
            </w:r>
          </w:p>
        </w:tc>
      </w:tr>
    </w:tbl>
    <w:p w14:paraId="6DA6C610" w14:textId="520F99C6" w:rsidR="00F64271" w:rsidRPr="0061655A" w:rsidRDefault="00022B19" w:rsidP="00022B19">
      <w:pPr>
        <w:pStyle w:val="ListParagraph"/>
        <w:spacing w:line="360" w:lineRule="auto"/>
        <w:ind w:left="3742" w:right="-164"/>
        <w:jc w:val="center"/>
        <w:rPr>
          <w:rFonts w:ascii="Arial" w:hAnsi="Arial" w:cs="Arial"/>
          <w:i/>
          <w:iCs/>
          <w:sz w:val="20"/>
          <w:szCs w:val="20"/>
          <w:lang w:val="en-IN"/>
        </w:rPr>
      </w:pPr>
      <w:r>
        <w:rPr>
          <w:rFonts w:ascii="Arial" w:hAnsi="Arial" w:cs="Arial"/>
          <w:i/>
          <w:iCs/>
          <w:sz w:val="20"/>
          <w:szCs w:val="20"/>
          <w:lang w:val="en-IN"/>
        </w:rPr>
        <w:t xml:space="preserve">   </w:t>
      </w:r>
      <w:r w:rsidR="0061655A" w:rsidRPr="0061655A">
        <w:rPr>
          <w:rFonts w:ascii="Arial" w:hAnsi="Arial" w:cs="Arial"/>
          <w:i/>
          <w:iCs/>
          <w:sz w:val="20"/>
          <w:szCs w:val="20"/>
          <w:lang w:val="en-IN"/>
        </w:rPr>
        <w:t>Source:</w:t>
      </w:r>
      <w:r w:rsidR="0061655A" w:rsidRPr="0061655A">
        <w:rPr>
          <w:i/>
          <w:iCs/>
          <w:sz w:val="22"/>
          <w:szCs w:val="22"/>
        </w:rPr>
        <w:t xml:space="preserve"> </w:t>
      </w:r>
      <w:r w:rsidR="0061655A" w:rsidRPr="00063F9D">
        <w:rPr>
          <w:rFonts w:ascii="Arial" w:hAnsi="Arial" w:cs="Arial"/>
          <w:i/>
          <w:iCs/>
          <w:sz w:val="20"/>
          <w:szCs w:val="20"/>
          <w:lang w:val="en-IN"/>
        </w:rPr>
        <w:t>http://www.supremeinfra.com/plantsEquipments.html</w:t>
      </w:r>
    </w:p>
    <w:p w14:paraId="34C7DC3A" w14:textId="28AE105E" w:rsidR="00E11206" w:rsidRPr="00160E74" w:rsidRDefault="00E11206" w:rsidP="002A3AC1">
      <w:pPr>
        <w:pStyle w:val="ListParagraph"/>
        <w:tabs>
          <w:tab w:val="left" w:pos="426"/>
        </w:tabs>
        <w:spacing w:line="360" w:lineRule="auto"/>
        <w:ind w:left="284" w:right="-23"/>
        <w:jc w:val="both"/>
        <w:rPr>
          <w:rFonts w:ascii="Arial" w:hAnsi="Arial" w:cs="Arial"/>
          <w:sz w:val="22"/>
          <w:szCs w:val="22"/>
          <w:lang w:val="en-IN"/>
        </w:rPr>
      </w:pPr>
      <w:r w:rsidRPr="00A2417F">
        <w:rPr>
          <w:rFonts w:ascii="Arial" w:hAnsi="Arial" w:cs="Arial"/>
          <w:color w:val="000000" w:themeColor="text1"/>
          <w:sz w:val="22"/>
          <w:szCs w:val="22"/>
        </w:rPr>
        <w:t>The incorporation details of the Project Company ar</w:t>
      </w:r>
      <w:r w:rsidR="00EF4B8E" w:rsidRPr="00A2417F">
        <w:rPr>
          <w:rFonts w:ascii="Arial" w:hAnsi="Arial" w:cs="Arial"/>
          <w:color w:val="000000" w:themeColor="text1"/>
          <w:sz w:val="22"/>
          <w:szCs w:val="22"/>
        </w:rPr>
        <w:t xml:space="preserve">e provided in the table below: </w:t>
      </w:r>
    </w:p>
    <w:tbl>
      <w:tblPr>
        <w:tblStyle w:val="TableGrid1"/>
        <w:tblW w:w="4754" w:type="pct"/>
        <w:tblInd w:w="392" w:type="dxa"/>
        <w:tblLook w:val="0000" w:firstRow="0" w:lastRow="0" w:firstColumn="0" w:lastColumn="0" w:noHBand="0" w:noVBand="0"/>
      </w:tblPr>
      <w:tblGrid>
        <w:gridCol w:w="4458"/>
        <w:gridCol w:w="4891"/>
      </w:tblGrid>
      <w:tr w:rsidR="009B1FFA" w:rsidRPr="00EC4B19" w14:paraId="2F05DF3A" w14:textId="77777777" w:rsidTr="00022B19">
        <w:trPr>
          <w:trHeight w:val="105"/>
        </w:trPr>
        <w:tc>
          <w:tcPr>
            <w:tcW w:w="5000" w:type="pct"/>
            <w:gridSpan w:val="2"/>
            <w:shd w:val="clear" w:color="auto" w:fill="002060"/>
          </w:tcPr>
          <w:p w14:paraId="53EFBBD6" w14:textId="7DEFAFD1" w:rsidR="009B1FFA" w:rsidRPr="00EC4B19" w:rsidRDefault="009B1FFA" w:rsidP="009B1FFA">
            <w:pPr>
              <w:autoSpaceDE w:val="0"/>
              <w:autoSpaceDN w:val="0"/>
              <w:adjustRightInd w:val="0"/>
              <w:spacing w:line="360" w:lineRule="auto"/>
              <w:jc w:val="center"/>
              <w:rPr>
                <w:rFonts w:ascii="Arial" w:hAnsi="Arial" w:cs="Arial"/>
                <w:b/>
                <w:bCs/>
                <w:color w:val="FFFFFF" w:themeColor="background1"/>
                <w:sz w:val="22"/>
                <w:szCs w:val="22"/>
              </w:rPr>
            </w:pPr>
            <w:r w:rsidRPr="00EC4B19">
              <w:rPr>
                <w:rFonts w:ascii="Arial" w:hAnsi="Arial" w:cs="Arial"/>
                <w:b/>
                <w:bCs/>
                <w:color w:val="FFFFFF" w:themeColor="background1"/>
                <w:sz w:val="22"/>
                <w:szCs w:val="22"/>
              </w:rPr>
              <w:t>INCORPORATION DETAILS</w:t>
            </w:r>
          </w:p>
        </w:tc>
      </w:tr>
      <w:tr w:rsidR="00E11206" w:rsidRPr="00EC4B19" w14:paraId="7709805E" w14:textId="77777777" w:rsidTr="00022B19">
        <w:trPr>
          <w:trHeight w:val="105"/>
        </w:trPr>
        <w:tc>
          <w:tcPr>
            <w:tcW w:w="2384" w:type="pct"/>
          </w:tcPr>
          <w:p w14:paraId="72586F0A" w14:textId="77777777" w:rsidR="00E11206" w:rsidRPr="00EC4B19" w:rsidRDefault="00E11206" w:rsidP="00BC6B0C">
            <w:pPr>
              <w:autoSpaceDE w:val="0"/>
              <w:autoSpaceDN w:val="0"/>
              <w:adjustRightInd w:val="0"/>
              <w:spacing w:line="360" w:lineRule="auto"/>
              <w:rPr>
                <w:rFonts w:ascii="Arial" w:hAnsi="Arial" w:cs="Arial"/>
                <w:b/>
                <w:bCs/>
                <w:color w:val="000000"/>
                <w:sz w:val="22"/>
                <w:szCs w:val="22"/>
                <w:lang w:val="en-IN"/>
              </w:rPr>
            </w:pPr>
            <w:r w:rsidRPr="00EC4B19">
              <w:rPr>
                <w:rFonts w:ascii="Arial" w:hAnsi="Arial" w:cs="Arial"/>
                <w:b/>
                <w:bCs/>
                <w:color w:val="000000"/>
                <w:sz w:val="22"/>
                <w:szCs w:val="22"/>
                <w:lang w:val="en-IN"/>
              </w:rPr>
              <w:t xml:space="preserve">Name of the Company </w:t>
            </w:r>
          </w:p>
        </w:tc>
        <w:tc>
          <w:tcPr>
            <w:tcW w:w="2616" w:type="pct"/>
          </w:tcPr>
          <w:p w14:paraId="45A8C7E5" w14:textId="703757AF" w:rsidR="00E11206" w:rsidRPr="00EC4B19" w:rsidRDefault="00FA46C6" w:rsidP="00BC6B0C">
            <w:pPr>
              <w:autoSpaceDE w:val="0"/>
              <w:autoSpaceDN w:val="0"/>
              <w:adjustRightInd w:val="0"/>
              <w:spacing w:line="360" w:lineRule="auto"/>
              <w:rPr>
                <w:rFonts w:ascii="Arial" w:hAnsi="Arial" w:cs="Arial"/>
                <w:bCs/>
                <w:color w:val="000000"/>
                <w:sz w:val="22"/>
                <w:szCs w:val="22"/>
              </w:rPr>
            </w:pPr>
            <w:r w:rsidRPr="00EC4B19">
              <w:rPr>
                <w:rFonts w:ascii="Arial" w:hAnsi="Arial" w:cs="Arial"/>
                <w:bCs/>
                <w:color w:val="000000"/>
                <w:sz w:val="22"/>
                <w:szCs w:val="22"/>
              </w:rPr>
              <w:t>Supreme Infrastructure India</w:t>
            </w:r>
            <w:r w:rsidR="00EF4B8E" w:rsidRPr="00EC4B19">
              <w:rPr>
                <w:rFonts w:ascii="Arial" w:hAnsi="Arial" w:cs="Arial"/>
                <w:bCs/>
                <w:color w:val="000000"/>
                <w:sz w:val="22"/>
                <w:szCs w:val="22"/>
              </w:rPr>
              <w:t xml:space="preserve"> Limited</w:t>
            </w:r>
          </w:p>
        </w:tc>
      </w:tr>
      <w:tr w:rsidR="00E11206" w:rsidRPr="00EC4B19" w14:paraId="7D4E05BC" w14:textId="77777777" w:rsidTr="00022B19">
        <w:trPr>
          <w:trHeight w:val="109"/>
        </w:trPr>
        <w:tc>
          <w:tcPr>
            <w:tcW w:w="2384" w:type="pct"/>
          </w:tcPr>
          <w:p w14:paraId="428E90BB" w14:textId="77777777" w:rsidR="00E11206" w:rsidRPr="00EC4B19" w:rsidRDefault="00E11206" w:rsidP="00BC6B0C">
            <w:pPr>
              <w:autoSpaceDE w:val="0"/>
              <w:autoSpaceDN w:val="0"/>
              <w:adjustRightInd w:val="0"/>
              <w:spacing w:line="360" w:lineRule="auto"/>
              <w:rPr>
                <w:rFonts w:ascii="Arial" w:hAnsi="Arial" w:cs="Arial"/>
                <w:color w:val="000000"/>
                <w:sz w:val="22"/>
                <w:szCs w:val="22"/>
                <w:highlight w:val="yellow"/>
                <w:lang w:val="en-IN"/>
              </w:rPr>
            </w:pPr>
            <w:r w:rsidRPr="00EC4B19">
              <w:rPr>
                <w:rFonts w:ascii="Arial" w:hAnsi="Arial" w:cs="Arial"/>
                <w:b/>
                <w:bCs/>
                <w:color w:val="000000"/>
                <w:sz w:val="22"/>
                <w:szCs w:val="22"/>
                <w:lang w:val="en-IN"/>
              </w:rPr>
              <w:t xml:space="preserve">CIN </w:t>
            </w:r>
          </w:p>
        </w:tc>
        <w:tc>
          <w:tcPr>
            <w:tcW w:w="2616" w:type="pct"/>
          </w:tcPr>
          <w:p w14:paraId="72533610" w14:textId="2EA90A61" w:rsidR="00E11206" w:rsidRPr="00EC4B19" w:rsidRDefault="00DE4BCD" w:rsidP="00BC6B0C">
            <w:pPr>
              <w:autoSpaceDE w:val="0"/>
              <w:autoSpaceDN w:val="0"/>
              <w:adjustRightInd w:val="0"/>
              <w:spacing w:line="360" w:lineRule="auto"/>
              <w:rPr>
                <w:rFonts w:ascii="Arial" w:hAnsi="Arial" w:cs="Arial"/>
                <w:color w:val="000000"/>
                <w:sz w:val="22"/>
                <w:szCs w:val="22"/>
                <w:highlight w:val="yellow"/>
              </w:rPr>
            </w:pPr>
            <w:r w:rsidRPr="00EC4B19">
              <w:rPr>
                <w:rFonts w:ascii="Arial" w:hAnsi="Arial" w:cs="Arial"/>
                <w:color w:val="202124"/>
                <w:sz w:val="22"/>
                <w:szCs w:val="22"/>
                <w:shd w:val="clear" w:color="auto" w:fill="FFFFFF"/>
              </w:rPr>
              <w:t>L74999MH1983PLC029752</w:t>
            </w:r>
          </w:p>
        </w:tc>
      </w:tr>
      <w:tr w:rsidR="00E11206" w:rsidRPr="00EC4B19" w14:paraId="38134D5F" w14:textId="77777777" w:rsidTr="00022B19">
        <w:trPr>
          <w:trHeight w:val="436"/>
        </w:trPr>
        <w:tc>
          <w:tcPr>
            <w:tcW w:w="2384" w:type="pct"/>
          </w:tcPr>
          <w:p w14:paraId="353EFC4D"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Address </w:t>
            </w:r>
          </w:p>
        </w:tc>
        <w:tc>
          <w:tcPr>
            <w:tcW w:w="2616" w:type="pct"/>
          </w:tcPr>
          <w:p w14:paraId="4C61EB51" w14:textId="1D68594A" w:rsidR="00E11206" w:rsidRPr="00EC4B19" w:rsidRDefault="00E11206" w:rsidP="0083102F">
            <w:pPr>
              <w:spacing w:line="276" w:lineRule="auto"/>
              <w:jc w:val="both"/>
              <w:rPr>
                <w:rFonts w:ascii="Arial" w:hAnsi="Arial" w:cs="Arial"/>
                <w:b/>
                <w:bCs/>
                <w:color w:val="000000"/>
                <w:sz w:val="22"/>
                <w:szCs w:val="22"/>
                <w:lang w:val="en-IN"/>
              </w:rPr>
            </w:pPr>
            <w:r w:rsidRPr="00EC4B19">
              <w:rPr>
                <w:rFonts w:ascii="Arial" w:hAnsi="Arial" w:cs="Arial"/>
                <w:b/>
                <w:bCs/>
                <w:color w:val="000000"/>
                <w:sz w:val="22"/>
                <w:szCs w:val="22"/>
                <w:lang w:val="en-IN"/>
              </w:rPr>
              <w:t>Registered Office</w:t>
            </w:r>
            <w:r w:rsidR="0083102F" w:rsidRPr="00EC4B19">
              <w:rPr>
                <w:rFonts w:ascii="Arial" w:hAnsi="Arial" w:cs="Arial"/>
                <w:b/>
                <w:bCs/>
                <w:color w:val="000000"/>
                <w:sz w:val="22"/>
                <w:szCs w:val="22"/>
                <w:lang w:val="en-IN"/>
              </w:rPr>
              <w:t>:</w:t>
            </w:r>
          </w:p>
          <w:p w14:paraId="79FE9E7E" w14:textId="53277645" w:rsidR="00E11206" w:rsidRPr="00EC4B19" w:rsidRDefault="00FA46C6" w:rsidP="00160E74">
            <w:pPr>
              <w:autoSpaceDE w:val="0"/>
              <w:autoSpaceDN w:val="0"/>
              <w:adjustRightInd w:val="0"/>
              <w:spacing w:line="276" w:lineRule="auto"/>
              <w:jc w:val="both"/>
              <w:rPr>
                <w:rFonts w:ascii="Arial" w:hAnsi="Arial" w:cs="Arial"/>
                <w:b/>
                <w:bCs/>
                <w:color w:val="000000"/>
                <w:sz w:val="22"/>
                <w:szCs w:val="22"/>
                <w:lang w:val="en-IN"/>
              </w:rPr>
            </w:pPr>
            <w:r w:rsidRPr="00EC4B19">
              <w:rPr>
                <w:rFonts w:ascii="Arial" w:hAnsi="Arial" w:cs="Arial"/>
                <w:sz w:val="22"/>
                <w:szCs w:val="22"/>
              </w:rPr>
              <w:t>Supreme House, Plot No 94/C, Pratap Gad, Opp. IIT Main Gate, Powai, Mumbai - 400076, Maharashtra</w:t>
            </w:r>
            <w:r w:rsidRPr="00EC4B19">
              <w:rPr>
                <w:rFonts w:ascii="Arial" w:hAnsi="Arial" w:cs="Arial"/>
                <w:b/>
                <w:bCs/>
                <w:color w:val="000000"/>
                <w:sz w:val="22"/>
                <w:szCs w:val="22"/>
                <w:lang w:val="en-IN"/>
              </w:rPr>
              <w:t xml:space="preserve"> </w:t>
            </w:r>
            <w:sdt>
              <w:sdtPr>
                <w:rPr>
                  <w:rFonts w:ascii="Arial" w:hAnsi="Arial" w:cs="Arial"/>
                  <w:sz w:val="22"/>
                  <w:szCs w:val="22"/>
                </w:rPr>
                <w:id w:val="-1312322085"/>
                <w:showingPlcHdr/>
                <w:docPartList>
                  <w:docPartGallery w:val="Quick Parts"/>
                </w:docPartList>
              </w:sdtPr>
              <w:sdtEndPr/>
              <w:sdtContent>
                <w:r w:rsidR="00A66439" w:rsidRPr="00EC4B19">
                  <w:rPr>
                    <w:rFonts w:ascii="Arial" w:hAnsi="Arial" w:cs="Arial"/>
                    <w:sz w:val="22"/>
                    <w:szCs w:val="22"/>
                  </w:rPr>
                  <w:t xml:space="preserve">     </w:t>
                </w:r>
              </w:sdtContent>
            </w:sdt>
          </w:p>
        </w:tc>
      </w:tr>
      <w:tr w:rsidR="00E11206" w:rsidRPr="00EC4B19" w14:paraId="6593EBF9" w14:textId="77777777" w:rsidTr="00022B19">
        <w:trPr>
          <w:trHeight w:val="109"/>
        </w:trPr>
        <w:tc>
          <w:tcPr>
            <w:tcW w:w="2384" w:type="pct"/>
          </w:tcPr>
          <w:p w14:paraId="578C0A41"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Constitution </w:t>
            </w:r>
          </w:p>
        </w:tc>
        <w:tc>
          <w:tcPr>
            <w:tcW w:w="2616" w:type="pct"/>
          </w:tcPr>
          <w:p w14:paraId="32724A2A" w14:textId="77777777" w:rsidR="00E11206" w:rsidRPr="00EC4B19" w:rsidRDefault="00E11206"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sidRPr="00EC4B19">
              <w:rPr>
                <w:rFonts w:ascii="Arial" w:eastAsiaTheme="minorHAnsi" w:hAnsi="Arial" w:cs="Arial"/>
                <w:sz w:val="22"/>
                <w:szCs w:val="22"/>
                <w:lang w:val="en-IN"/>
              </w:rPr>
              <w:t>Public Limited Company / Limited by Shares</w:t>
            </w:r>
          </w:p>
        </w:tc>
      </w:tr>
      <w:tr w:rsidR="00E11206" w:rsidRPr="00EC4B19" w14:paraId="534E7DC3" w14:textId="77777777" w:rsidTr="00022B19">
        <w:trPr>
          <w:trHeight w:val="109"/>
        </w:trPr>
        <w:tc>
          <w:tcPr>
            <w:tcW w:w="2384" w:type="pct"/>
          </w:tcPr>
          <w:p w14:paraId="76D08A91" w14:textId="77777777" w:rsidR="00E11206" w:rsidRPr="00EC4B19" w:rsidRDefault="00E11206" w:rsidP="00BC6B0C">
            <w:pPr>
              <w:autoSpaceDE w:val="0"/>
              <w:autoSpaceDN w:val="0"/>
              <w:adjustRightInd w:val="0"/>
              <w:spacing w:line="360" w:lineRule="auto"/>
              <w:rPr>
                <w:rFonts w:ascii="Arial" w:hAnsi="Arial" w:cs="Arial"/>
                <w:color w:val="000000"/>
                <w:sz w:val="22"/>
                <w:szCs w:val="22"/>
                <w:lang w:val="en-IN"/>
              </w:rPr>
            </w:pPr>
            <w:r w:rsidRPr="00EC4B19">
              <w:rPr>
                <w:rFonts w:ascii="Arial" w:hAnsi="Arial" w:cs="Arial"/>
                <w:b/>
                <w:bCs/>
                <w:color w:val="000000"/>
                <w:sz w:val="22"/>
                <w:szCs w:val="22"/>
                <w:lang w:val="en-IN"/>
              </w:rPr>
              <w:t xml:space="preserve">Date of Incorporation </w:t>
            </w:r>
          </w:p>
        </w:tc>
        <w:tc>
          <w:tcPr>
            <w:tcW w:w="2616" w:type="pct"/>
          </w:tcPr>
          <w:p w14:paraId="3960D815" w14:textId="1ECEEB85"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hAnsi="Arial" w:cs="Arial"/>
                <w:color w:val="1D1D1C"/>
                <w:sz w:val="22"/>
                <w:szCs w:val="22"/>
                <w:lang w:val="en-IN"/>
              </w:rPr>
            </w:pPr>
            <w:r w:rsidRPr="00EC4B19">
              <w:rPr>
                <w:rFonts w:ascii="Arial" w:hAnsi="Arial" w:cs="Arial"/>
                <w:sz w:val="22"/>
                <w:szCs w:val="22"/>
                <w:shd w:val="clear" w:color="auto" w:fill="FFFFFF"/>
              </w:rPr>
              <w:t>08 April 1983</w:t>
            </w:r>
          </w:p>
        </w:tc>
      </w:tr>
      <w:tr w:rsidR="00E11206" w:rsidRPr="00EC4B19" w14:paraId="70FDA1F9" w14:textId="77777777" w:rsidTr="00022B19">
        <w:trPr>
          <w:trHeight w:val="109"/>
        </w:trPr>
        <w:tc>
          <w:tcPr>
            <w:tcW w:w="2384" w:type="pct"/>
          </w:tcPr>
          <w:p w14:paraId="053B7D68" w14:textId="77777777" w:rsidR="00E11206" w:rsidRPr="00EC4B19" w:rsidRDefault="00E11206"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 xml:space="preserve">Authorised Capital </w:t>
            </w:r>
          </w:p>
        </w:tc>
        <w:tc>
          <w:tcPr>
            <w:tcW w:w="2616" w:type="pct"/>
            <w:shd w:val="clear" w:color="auto" w:fill="auto"/>
          </w:tcPr>
          <w:p w14:paraId="5646B0E8" w14:textId="4D6CE683"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INR</w:t>
            </w:r>
            <w:r w:rsidR="00E11206" w:rsidRPr="00EC4B19">
              <w:rPr>
                <w:rFonts w:ascii="Arial" w:eastAsiaTheme="minorHAnsi" w:hAnsi="Arial" w:cs="Arial"/>
                <w:sz w:val="22"/>
                <w:szCs w:val="22"/>
                <w:lang w:val="en-IN"/>
              </w:rPr>
              <w:t xml:space="preserve"> </w:t>
            </w:r>
            <w:r w:rsidRPr="00EC4B19">
              <w:rPr>
                <w:rFonts w:ascii="Arial" w:eastAsiaTheme="minorHAnsi" w:hAnsi="Arial" w:cs="Arial"/>
                <w:sz w:val="22"/>
                <w:szCs w:val="22"/>
                <w:lang w:val="en-IN"/>
              </w:rPr>
              <w:t>7</w:t>
            </w:r>
            <w:r w:rsidR="00B408FC" w:rsidRPr="00EC4B19">
              <w:rPr>
                <w:rFonts w:ascii="Arial" w:eastAsiaTheme="minorHAnsi" w:hAnsi="Arial" w:cs="Arial"/>
                <w:sz w:val="22"/>
                <w:szCs w:val="22"/>
                <w:lang w:val="en-IN"/>
              </w:rPr>
              <w:t>2</w:t>
            </w:r>
            <w:r w:rsidR="00EF4B8E" w:rsidRPr="00EC4B19">
              <w:rPr>
                <w:rFonts w:ascii="Arial" w:eastAsiaTheme="minorHAnsi" w:hAnsi="Arial" w:cs="Arial"/>
                <w:sz w:val="22"/>
                <w:szCs w:val="22"/>
                <w:lang w:val="en-IN"/>
              </w:rPr>
              <w:t>,</w:t>
            </w:r>
            <w:r w:rsidR="00B408FC" w:rsidRPr="00EC4B19">
              <w:rPr>
                <w:rFonts w:ascii="Arial" w:eastAsiaTheme="minorHAnsi" w:hAnsi="Arial" w:cs="Arial"/>
                <w:sz w:val="22"/>
                <w:szCs w:val="22"/>
                <w:lang w:val="en-IN"/>
              </w:rPr>
              <w:t>5</w:t>
            </w:r>
            <w:r w:rsidR="00EF4B8E" w:rsidRPr="00EC4B19">
              <w:rPr>
                <w:rFonts w:ascii="Arial" w:eastAsiaTheme="minorHAnsi" w:hAnsi="Arial" w:cs="Arial"/>
                <w:sz w:val="22"/>
                <w:szCs w:val="22"/>
                <w:lang w:val="en-IN"/>
              </w:rPr>
              <w:t>0,00,000</w:t>
            </w:r>
          </w:p>
        </w:tc>
      </w:tr>
      <w:tr w:rsidR="00E11206" w:rsidRPr="00EC4B19" w14:paraId="23B81FD0" w14:textId="77777777" w:rsidTr="00022B19">
        <w:trPr>
          <w:trHeight w:val="109"/>
        </w:trPr>
        <w:tc>
          <w:tcPr>
            <w:tcW w:w="2384" w:type="pct"/>
          </w:tcPr>
          <w:p w14:paraId="4D3BCAA9" w14:textId="77777777" w:rsidR="00E11206" w:rsidRPr="00EC4B19" w:rsidRDefault="00E11206"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 xml:space="preserve">Paid up Capital (Equity) </w:t>
            </w:r>
          </w:p>
        </w:tc>
        <w:tc>
          <w:tcPr>
            <w:tcW w:w="2616" w:type="pct"/>
            <w:shd w:val="clear" w:color="auto" w:fill="auto"/>
          </w:tcPr>
          <w:p w14:paraId="09DAA351" w14:textId="51E7FAF6" w:rsidR="00E11206" w:rsidRPr="00EC4B19" w:rsidRDefault="00DE4BCD"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 xml:space="preserve">INR </w:t>
            </w:r>
            <w:r w:rsidRPr="00EC4B19">
              <w:rPr>
                <w:rFonts w:ascii="Arial" w:hAnsi="Arial" w:cs="Arial"/>
                <w:sz w:val="22"/>
                <w:szCs w:val="22"/>
                <w:shd w:val="clear" w:color="auto" w:fill="FFFFFF"/>
              </w:rPr>
              <w:t>25,69,83,712</w:t>
            </w:r>
          </w:p>
        </w:tc>
      </w:tr>
      <w:tr w:rsidR="009B1FFA" w:rsidRPr="00EC4B19" w14:paraId="615D57B0" w14:textId="77777777" w:rsidTr="00022B19">
        <w:trPr>
          <w:trHeight w:val="109"/>
        </w:trPr>
        <w:tc>
          <w:tcPr>
            <w:tcW w:w="2384" w:type="pct"/>
          </w:tcPr>
          <w:p w14:paraId="06CC30B9" w14:textId="1505289B" w:rsidR="009B1FFA" w:rsidRPr="00EC4B19" w:rsidRDefault="009B1FFA" w:rsidP="00BC6B0C">
            <w:pPr>
              <w:autoSpaceDE w:val="0"/>
              <w:autoSpaceDN w:val="0"/>
              <w:adjustRightInd w:val="0"/>
              <w:spacing w:line="360" w:lineRule="auto"/>
              <w:rPr>
                <w:rFonts w:ascii="Arial" w:hAnsi="Arial" w:cs="Arial"/>
                <w:b/>
                <w:sz w:val="22"/>
                <w:szCs w:val="22"/>
                <w:lang w:val="en-IN"/>
              </w:rPr>
            </w:pPr>
            <w:r w:rsidRPr="00EC4B19">
              <w:rPr>
                <w:rFonts w:ascii="Arial" w:hAnsi="Arial" w:cs="Arial"/>
                <w:b/>
                <w:sz w:val="22"/>
                <w:szCs w:val="22"/>
                <w:lang w:val="en-IN"/>
              </w:rPr>
              <w:t>Listed Year</w:t>
            </w:r>
          </w:p>
        </w:tc>
        <w:tc>
          <w:tcPr>
            <w:tcW w:w="2616" w:type="pct"/>
            <w:shd w:val="clear" w:color="auto" w:fill="auto"/>
          </w:tcPr>
          <w:p w14:paraId="6275EEF7" w14:textId="01F38C31" w:rsidR="009B1FFA" w:rsidRPr="00EC4B19" w:rsidRDefault="009B1FFA" w:rsidP="00BC6B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sidRPr="00EC4B19">
              <w:rPr>
                <w:rFonts w:ascii="Arial" w:eastAsiaTheme="minorHAnsi" w:hAnsi="Arial" w:cs="Arial"/>
                <w:sz w:val="22"/>
                <w:szCs w:val="22"/>
                <w:lang w:val="en-IN"/>
              </w:rPr>
              <w:t>2007</w:t>
            </w:r>
          </w:p>
        </w:tc>
      </w:tr>
    </w:tbl>
    <w:p w14:paraId="46896C75" w14:textId="77777777" w:rsidR="0084275B" w:rsidRPr="005C6FC8" w:rsidRDefault="0084275B" w:rsidP="00692068">
      <w:pPr>
        <w:pStyle w:val="DefaultText11"/>
        <w:spacing w:after="0" w:line="360" w:lineRule="auto"/>
        <w:jc w:val="both"/>
        <w:rPr>
          <w:rFonts w:ascii="Arial" w:hAnsi="Arial" w:cs="Arial"/>
          <w:b/>
          <w:sz w:val="22"/>
          <w:szCs w:val="22"/>
          <w:highlight w:val="yellow"/>
          <w:u w:val="single"/>
        </w:rPr>
      </w:pPr>
    </w:p>
    <w:p w14:paraId="57139B6E" w14:textId="72E1ABA6" w:rsidR="003854BD" w:rsidRPr="00692068" w:rsidRDefault="003854BD" w:rsidP="00692068">
      <w:pPr>
        <w:pStyle w:val="ListParagraph"/>
        <w:numPr>
          <w:ilvl w:val="0"/>
          <w:numId w:val="38"/>
        </w:numPr>
        <w:spacing w:after="0" w:line="360" w:lineRule="auto"/>
        <w:ind w:left="284" w:right="-23" w:hanging="426"/>
        <w:jc w:val="both"/>
        <w:rPr>
          <w:rFonts w:ascii="Arial" w:hAnsi="Arial" w:cs="Arial"/>
          <w:sz w:val="22"/>
          <w:szCs w:val="22"/>
        </w:rPr>
      </w:pPr>
      <w:r w:rsidRPr="00692068">
        <w:rPr>
          <w:rFonts w:ascii="Arial" w:hAnsi="Arial" w:cs="Arial"/>
          <w:b/>
          <w:sz w:val="22"/>
          <w:szCs w:val="22"/>
        </w:rPr>
        <w:t>DIRECTORS/PROMOTERS DETAILS</w:t>
      </w:r>
      <w:r w:rsidR="00E11206" w:rsidRPr="00692068">
        <w:rPr>
          <w:rFonts w:ascii="Arial" w:hAnsi="Arial" w:cs="Arial"/>
          <w:b/>
          <w:sz w:val="22"/>
          <w:szCs w:val="22"/>
        </w:rPr>
        <w:t xml:space="preserve"> OF THE COMPANY:</w:t>
      </w:r>
      <w:r w:rsidR="00692068">
        <w:rPr>
          <w:rFonts w:ascii="Arial" w:hAnsi="Arial" w:cs="Arial"/>
          <w:b/>
          <w:sz w:val="22"/>
          <w:szCs w:val="22"/>
        </w:rPr>
        <w:t xml:space="preserve"> </w:t>
      </w:r>
      <w:r w:rsidRPr="00692068">
        <w:rPr>
          <w:rFonts w:ascii="Arial" w:hAnsi="Arial" w:cs="Arial"/>
          <w:sz w:val="22"/>
          <w:szCs w:val="22"/>
        </w:rPr>
        <w:t>Below table shows the details of directors of the company along with their DIN details</w:t>
      </w:r>
      <w:r w:rsidR="00DA162B" w:rsidRPr="00692068">
        <w:rPr>
          <w:rFonts w:ascii="Arial" w:hAnsi="Arial" w:cs="Arial"/>
          <w:sz w:val="22"/>
          <w:szCs w:val="22"/>
        </w:rPr>
        <w:t>, Academic background and working experience</w:t>
      </w:r>
      <w:r w:rsidRPr="00692068">
        <w:rPr>
          <w:rFonts w:ascii="Arial" w:hAnsi="Arial" w:cs="Arial"/>
          <w:sz w:val="22"/>
          <w:szCs w:val="22"/>
        </w:rPr>
        <w:t>:</w:t>
      </w:r>
    </w:p>
    <w:p w14:paraId="5FB8AA7A" w14:textId="7AF65E5A" w:rsidR="00EF4B8E" w:rsidRDefault="00EF4B8E" w:rsidP="00EF4B8E">
      <w:pPr>
        <w:pStyle w:val="ListParagraph"/>
        <w:spacing w:line="360" w:lineRule="auto"/>
        <w:ind w:left="0" w:firstLine="360"/>
        <w:jc w:val="center"/>
        <w:rPr>
          <w:rFonts w:ascii="Arial" w:hAnsi="Arial" w:cs="Arial"/>
          <w:b/>
          <w:sz w:val="22"/>
          <w:szCs w:val="22"/>
          <w:u w:val="single"/>
          <w:lang w:val="en-IN"/>
        </w:rPr>
      </w:pPr>
      <w:r w:rsidRPr="00A66439">
        <w:rPr>
          <w:rFonts w:ascii="Arial" w:hAnsi="Arial" w:cs="Arial"/>
          <w:b/>
          <w:sz w:val="22"/>
          <w:szCs w:val="22"/>
          <w:u w:val="single"/>
          <w:lang w:val="en-IN"/>
        </w:rPr>
        <w:t xml:space="preserve">List of Directors </w:t>
      </w:r>
      <w:r w:rsidR="00FE507D" w:rsidRPr="00A66439">
        <w:rPr>
          <w:rFonts w:ascii="Arial" w:hAnsi="Arial" w:cs="Arial"/>
          <w:b/>
          <w:sz w:val="22"/>
          <w:szCs w:val="22"/>
          <w:u w:val="single"/>
          <w:lang w:val="en-IN"/>
        </w:rPr>
        <w:t xml:space="preserve">of </w:t>
      </w:r>
      <w:r w:rsidR="00A66439" w:rsidRPr="00A66439">
        <w:rPr>
          <w:rFonts w:ascii="Arial" w:hAnsi="Arial" w:cs="Arial"/>
          <w:b/>
          <w:sz w:val="22"/>
          <w:szCs w:val="22"/>
          <w:u w:val="single"/>
          <w:lang w:val="en-IN"/>
        </w:rPr>
        <w:t>SII</w:t>
      </w:r>
      <w:r w:rsidR="00FE507D" w:rsidRPr="00A66439">
        <w:rPr>
          <w:rFonts w:ascii="Arial" w:hAnsi="Arial" w:cs="Arial"/>
          <w:b/>
          <w:sz w:val="22"/>
          <w:szCs w:val="22"/>
          <w:u w:val="single"/>
          <w:lang w:val="en-IN"/>
        </w:rPr>
        <w:t>L</w:t>
      </w:r>
    </w:p>
    <w:tbl>
      <w:tblPr>
        <w:tblStyle w:val="TableGrid1"/>
        <w:tblW w:w="4754" w:type="pct"/>
        <w:tblInd w:w="392" w:type="dxa"/>
        <w:tblBorders>
          <w:insideH w:val="single" w:sz="2" w:space="0" w:color="auto"/>
          <w:insideV w:val="single" w:sz="2" w:space="0" w:color="auto"/>
        </w:tblBorders>
        <w:tblLook w:val="04A0" w:firstRow="1" w:lastRow="0" w:firstColumn="1" w:lastColumn="0" w:noHBand="0" w:noVBand="1"/>
      </w:tblPr>
      <w:tblGrid>
        <w:gridCol w:w="712"/>
        <w:gridCol w:w="1717"/>
        <w:gridCol w:w="1528"/>
        <w:gridCol w:w="1400"/>
        <w:gridCol w:w="1292"/>
        <w:gridCol w:w="2700"/>
      </w:tblGrid>
      <w:tr w:rsidR="000C5573" w:rsidRPr="00EC4B19" w14:paraId="569F2C17" w14:textId="779B3462" w:rsidTr="00022B19">
        <w:tc>
          <w:tcPr>
            <w:tcW w:w="380" w:type="pct"/>
            <w:shd w:val="clear" w:color="auto" w:fill="1F3864" w:themeFill="accent5" w:themeFillShade="80"/>
          </w:tcPr>
          <w:p w14:paraId="4A70EE80"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proofErr w:type="spellStart"/>
            <w:r w:rsidRPr="00EC4B19">
              <w:rPr>
                <w:rFonts w:asciiTheme="minorHAnsi" w:hAnsiTheme="minorHAnsi" w:cstheme="minorHAnsi"/>
                <w:b/>
                <w:color w:val="FFFFFF" w:themeColor="background1"/>
                <w:sz w:val="22"/>
                <w:szCs w:val="22"/>
                <w:lang w:val="en-IN" w:eastAsia="en-IN"/>
              </w:rPr>
              <w:t>S.No</w:t>
            </w:r>
            <w:proofErr w:type="spellEnd"/>
            <w:r w:rsidRPr="00EC4B19">
              <w:rPr>
                <w:rFonts w:asciiTheme="minorHAnsi" w:hAnsiTheme="minorHAnsi" w:cstheme="minorHAnsi"/>
                <w:b/>
                <w:color w:val="FFFFFF" w:themeColor="background1"/>
                <w:sz w:val="22"/>
                <w:szCs w:val="22"/>
                <w:lang w:val="en-IN" w:eastAsia="en-IN"/>
              </w:rPr>
              <w:t>.</w:t>
            </w:r>
          </w:p>
        </w:tc>
        <w:tc>
          <w:tcPr>
            <w:tcW w:w="918" w:type="pct"/>
            <w:shd w:val="clear" w:color="auto" w:fill="1F3864" w:themeFill="accent5" w:themeFillShade="80"/>
          </w:tcPr>
          <w:p w14:paraId="697A78B8"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Name</w:t>
            </w:r>
          </w:p>
        </w:tc>
        <w:tc>
          <w:tcPr>
            <w:tcW w:w="817" w:type="pct"/>
            <w:shd w:val="clear" w:color="auto" w:fill="1F3864" w:themeFill="accent5" w:themeFillShade="80"/>
          </w:tcPr>
          <w:p w14:paraId="1A760AFB" w14:textId="73E8E534"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DIN</w:t>
            </w:r>
            <w:r w:rsidR="00BE1020" w:rsidRPr="00EC4B19">
              <w:rPr>
                <w:rFonts w:asciiTheme="minorHAnsi" w:hAnsiTheme="minorHAnsi" w:cstheme="minorHAnsi"/>
                <w:b/>
                <w:color w:val="FFFFFF" w:themeColor="background1"/>
                <w:sz w:val="22"/>
                <w:szCs w:val="22"/>
                <w:lang w:val="en-IN" w:eastAsia="en-IN"/>
              </w:rPr>
              <w:t>/Date of Appointment</w:t>
            </w:r>
          </w:p>
        </w:tc>
        <w:tc>
          <w:tcPr>
            <w:tcW w:w="749" w:type="pct"/>
            <w:shd w:val="clear" w:color="auto" w:fill="1F3864" w:themeFill="accent5" w:themeFillShade="80"/>
          </w:tcPr>
          <w:p w14:paraId="3D8FF462" w14:textId="77777777"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Designation</w:t>
            </w:r>
          </w:p>
        </w:tc>
        <w:tc>
          <w:tcPr>
            <w:tcW w:w="691" w:type="pct"/>
            <w:shd w:val="clear" w:color="auto" w:fill="1F3864" w:themeFill="accent5" w:themeFillShade="80"/>
          </w:tcPr>
          <w:p w14:paraId="70F93B22" w14:textId="538BAE16"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Education</w:t>
            </w:r>
          </w:p>
        </w:tc>
        <w:tc>
          <w:tcPr>
            <w:tcW w:w="1444" w:type="pct"/>
            <w:shd w:val="clear" w:color="auto" w:fill="1F3864" w:themeFill="accent5" w:themeFillShade="80"/>
          </w:tcPr>
          <w:p w14:paraId="18359887" w14:textId="72284AFA" w:rsidR="0059309C" w:rsidRPr="00EC4B19" w:rsidRDefault="0059309C" w:rsidP="00BC6B0C">
            <w:pPr>
              <w:spacing w:line="360" w:lineRule="auto"/>
              <w:jc w:val="center"/>
              <w:rPr>
                <w:rFonts w:asciiTheme="minorHAnsi" w:hAnsiTheme="minorHAnsi" w:cstheme="minorHAnsi"/>
                <w:b/>
                <w:color w:val="FFFFFF" w:themeColor="background1"/>
                <w:sz w:val="22"/>
                <w:szCs w:val="22"/>
                <w:lang w:val="en-IN" w:eastAsia="en-IN"/>
              </w:rPr>
            </w:pPr>
            <w:r w:rsidRPr="00EC4B19">
              <w:rPr>
                <w:rFonts w:asciiTheme="minorHAnsi" w:hAnsiTheme="minorHAnsi" w:cstheme="minorHAnsi"/>
                <w:b/>
                <w:color w:val="FFFFFF" w:themeColor="background1"/>
                <w:sz w:val="22"/>
                <w:szCs w:val="22"/>
                <w:lang w:val="en-IN" w:eastAsia="en-IN"/>
              </w:rPr>
              <w:t>Experience/Industry Exposure</w:t>
            </w:r>
          </w:p>
        </w:tc>
      </w:tr>
      <w:tr w:rsidR="001C1A1B" w:rsidRPr="00EC4B19" w14:paraId="70B54E4D" w14:textId="5B292F82" w:rsidTr="00022B19">
        <w:tc>
          <w:tcPr>
            <w:tcW w:w="380" w:type="pct"/>
            <w:vAlign w:val="center"/>
            <w:hideMark/>
          </w:tcPr>
          <w:p w14:paraId="336B5C0D"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1.</w:t>
            </w:r>
          </w:p>
        </w:tc>
        <w:tc>
          <w:tcPr>
            <w:tcW w:w="918" w:type="pct"/>
            <w:vAlign w:val="center"/>
            <w:hideMark/>
          </w:tcPr>
          <w:p w14:paraId="38B73591" w14:textId="620FB078"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B</w:t>
            </w:r>
            <w:proofErr w:type="spellStart"/>
            <w:r w:rsidRPr="00EC4B19">
              <w:rPr>
                <w:rStyle w:val="Strong"/>
                <w:rFonts w:asciiTheme="minorHAnsi" w:hAnsiTheme="minorHAnsi" w:cstheme="minorHAnsi"/>
                <w:b w:val="0"/>
                <w:bCs w:val="0"/>
                <w:sz w:val="22"/>
                <w:szCs w:val="22"/>
              </w:rPr>
              <w:t>hawanishankar</w:t>
            </w:r>
            <w:proofErr w:type="spellEnd"/>
            <w:r w:rsidRPr="00EC4B19">
              <w:rPr>
                <w:rStyle w:val="Strong"/>
                <w:rFonts w:asciiTheme="minorHAnsi" w:hAnsiTheme="minorHAnsi" w:cstheme="minorHAnsi"/>
                <w:b w:val="0"/>
                <w:bCs w:val="0"/>
                <w:sz w:val="22"/>
                <w:szCs w:val="22"/>
              </w:rPr>
              <w:t xml:space="preserve"> H. Sharma</w:t>
            </w:r>
          </w:p>
        </w:tc>
        <w:tc>
          <w:tcPr>
            <w:tcW w:w="817" w:type="pct"/>
            <w:vAlign w:val="center"/>
          </w:tcPr>
          <w:p w14:paraId="678EC328" w14:textId="55E91F82"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01249834</w:t>
            </w:r>
            <w:r w:rsidR="00BE1020" w:rsidRPr="00EC4B19">
              <w:rPr>
                <w:rFonts w:asciiTheme="minorHAnsi" w:hAnsiTheme="minorHAnsi" w:cstheme="minorHAnsi"/>
                <w:color w:val="222222"/>
                <w:sz w:val="22"/>
                <w:szCs w:val="22"/>
                <w:lang w:val="en-IN" w:eastAsia="en-IN"/>
              </w:rPr>
              <w:t>/8</w:t>
            </w:r>
            <w:r w:rsidR="00BE1020" w:rsidRPr="00EC4B19">
              <w:rPr>
                <w:rFonts w:asciiTheme="minorHAnsi" w:hAnsiTheme="minorHAnsi" w:cstheme="minorHAnsi"/>
                <w:color w:val="222222"/>
                <w:sz w:val="22"/>
                <w:szCs w:val="22"/>
                <w:vertAlign w:val="superscript"/>
                <w:lang w:val="en-IN" w:eastAsia="en-IN"/>
              </w:rPr>
              <w:t>th</w:t>
            </w:r>
            <w:r w:rsidR="00BE1020" w:rsidRPr="00EC4B19">
              <w:rPr>
                <w:rFonts w:asciiTheme="minorHAnsi" w:hAnsiTheme="minorHAnsi" w:cstheme="minorHAnsi"/>
                <w:color w:val="222222"/>
                <w:sz w:val="22"/>
                <w:szCs w:val="22"/>
                <w:lang w:val="en-IN" w:eastAsia="en-IN"/>
              </w:rPr>
              <w:t xml:space="preserve"> April 1983</w:t>
            </w:r>
          </w:p>
        </w:tc>
        <w:tc>
          <w:tcPr>
            <w:tcW w:w="749" w:type="pct"/>
            <w:vAlign w:val="center"/>
            <w:hideMark/>
          </w:tcPr>
          <w:p w14:paraId="6AE1BA4F" w14:textId="485EE579"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597A9BB9" w14:textId="0E45E884" w:rsidR="0059309C" w:rsidRPr="00EC4B19" w:rsidRDefault="00FF65DD"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Science Graduate from Rajasthan University</w:t>
            </w:r>
          </w:p>
        </w:tc>
        <w:tc>
          <w:tcPr>
            <w:tcW w:w="1444" w:type="pct"/>
          </w:tcPr>
          <w:p w14:paraId="13017C38" w14:textId="74337035" w:rsidR="0059309C" w:rsidRPr="00EC4B19" w:rsidRDefault="001C1A1B" w:rsidP="00BE1020">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Started his carrier as quarry owner in Mumbai in 1970s, formed this company in 1983 with other promoters. He took over the ownership and management in 1988.</w:t>
            </w:r>
          </w:p>
          <w:p w14:paraId="56107E78" w14:textId="1F0FED10" w:rsidR="00190B0B" w:rsidRPr="00EC4B19" w:rsidRDefault="001C1A1B" w:rsidP="00692068">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sz w:val="22"/>
                <w:szCs w:val="22"/>
              </w:rPr>
              <w:t xml:space="preserve">As per information available in the public domain, currently he is </w:t>
            </w:r>
            <w:r w:rsidRPr="00EC4B19">
              <w:rPr>
                <w:rFonts w:asciiTheme="minorHAnsi" w:hAnsiTheme="minorHAnsi" w:cstheme="minorHAnsi"/>
                <w:sz w:val="22"/>
                <w:szCs w:val="22"/>
              </w:rPr>
              <w:lastRenderedPageBreak/>
              <w:t xml:space="preserve">holding the directorship in various other entities such as BVR </w:t>
            </w:r>
            <w:proofErr w:type="spellStart"/>
            <w:r w:rsidRPr="00EC4B19">
              <w:rPr>
                <w:rFonts w:asciiTheme="minorHAnsi" w:hAnsiTheme="minorHAnsi" w:cstheme="minorHAnsi"/>
                <w:sz w:val="22"/>
                <w:szCs w:val="22"/>
              </w:rPr>
              <w:t>Infracorp</w:t>
            </w:r>
            <w:proofErr w:type="spellEnd"/>
            <w:r w:rsidRPr="00EC4B19">
              <w:rPr>
                <w:rFonts w:asciiTheme="minorHAnsi" w:hAnsiTheme="minorHAnsi" w:cstheme="minorHAnsi"/>
                <w:sz w:val="22"/>
                <w:szCs w:val="22"/>
              </w:rPr>
              <w:t xml:space="preserve"> private limited, VSB </w:t>
            </w:r>
            <w:proofErr w:type="spellStart"/>
            <w:r w:rsidRPr="00EC4B19">
              <w:rPr>
                <w:rFonts w:asciiTheme="minorHAnsi" w:hAnsiTheme="minorHAnsi" w:cstheme="minorHAnsi"/>
                <w:sz w:val="22"/>
                <w:szCs w:val="22"/>
              </w:rPr>
              <w:t>Infracorp</w:t>
            </w:r>
            <w:proofErr w:type="spellEnd"/>
            <w:r w:rsidRPr="00EC4B19">
              <w:rPr>
                <w:rFonts w:asciiTheme="minorHAnsi" w:hAnsiTheme="minorHAnsi" w:cstheme="minorHAnsi"/>
                <w:sz w:val="22"/>
                <w:szCs w:val="22"/>
              </w:rPr>
              <w:t xml:space="preserve"> private limited, supreme housing and hospitality Private limited, BVPD constructions &amp; </w:t>
            </w:r>
            <w:proofErr w:type="spellStart"/>
            <w:r w:rsidRPr="00EC4B19">
              <w:rPr>
                <w:rFonts w:asciiTheme="minorHAnsi" w:hAnsiTheme="minorHAnsi" w:cstheme="minorHAnsi"/>
                <w:sz w:val="22"/>
                <w:szCs w:val="22"/>
              </w:rPr>
              <w:t>Insfrastructure</w:t>
            </w:r>
            <w:proofErr w:type="spellEnd"/>
            <w:r w:rsidRPr="00EC4B19">
              <w:rPr>
                <w:rFonts w:asciiTheme="minorHAnsi" w:hAnsiTheme="minorHAnsi" w:cstheme="minorHAnsi"/>
                <w:sz w:val="22"/>
                <w:szCs w:val="22"/>
              </w:rPr>
              <w:t xml:space="preserve"> Private limited, Supreme infrastructure bot Private limited, Powai Bhawani towers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(nominee-body </w:t>
            </w:r>
            <w:proofErr w:type="spellStart"/>
            <w:r w:rsidRPr="00EC4B19">
              <w:rPr>
                <w:rFonts w:asciiTheme="minorHAnsi" w:hAnsiTheme="minorHAnsi" w:cstheme="minorHAnsi"/>
                <w:sz w:val="22"/>
                <w:szCs w:val="22"/>
              </w:rPr>
              <w:t>corp</w:t>
            </w:r>
            <w:proofErr w:type="spellEnd"/>
            <w:r w:rsidRPr="00EC4B19">
              <w:rPr>
                <w:rFonts w:asciiTheme="minorHAnsi" w:hAnsiTheme="minorHAnsi" w:cstheme="minorHAnsi"/>
                <w:sz w:val="22"/>
                <w:szCs w:val="22"/>
              </w:rPr>
              <w:t xml:space="preserve"> partner), Powai Aishwarya </w:t>
            </w:r>
            <w:proofErr w:type="spellStart"/>
            <w:r w:rsidRPr="00EC4B19">
              <w:rPr>
                <w:rFonts w:asciiTheme="minorHAnsi" w:hAnsiTheme="minorHAnsi" w:cstheme="minorHAnsi"/>
                <w:sz w:val="22"/>
                <w:szCs w:val="22"/>
              </w:rPr>
              <w:t>Buildcon</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(nominee-body </w:t>
            </w:r>
            <w:proofErr w:type="spellStart"/>
            <w:r w:rsidRPr="00EC4B19">
              <w:rPr>
                <w:rFonts w:asciiTheme="minorHAnsi" w:hAnsiTheme="minorHAnsi" w:cstheme="minorHAnsi"/>
                <w:sz w:val="22"/>
                <w:szCs w:val="22"/>
              </w:rPr>
              <w:t>corp</w:t>
            </w:r>
            <w:proofErr w:type="spellEnd"/>
            <w:r w:rsidRPr="00EC4B19">
              <w:rPr>
                <w:rFonts w:asciiTheme="minorHAnsi" w:hAnsiTheme="minorHAnsi" w:cstheme="minorHAnsi"/>
                <w:sz w:val="22"/>
                <w:szCs w:val="22"/>
              </w:rPr>
              <w:t xml:space="preserve"> partner), BHS housing private limited, smit properties private limited, BSS property ventures private limited, RBS real estate ventures private limited, </w:t>
            </w:r>
            <w:proofErr w:type="spellStart"/>
            <w:r w:rsidRPr="00EC4B19">
              <w:rPr>
                <w:rFonts w:asciiTheme="minorHAnsi" w:hAnsiTheme="minorHAnsi" w:cstheme="minorHAnsi"/>
                <w:sz w:val="22"/>
                <w:szCs w:val="22"/>
              </w:rPr>
              <w:t>Rajeshwar</w:t>
            </w:r>
            <w:proofErr w:type="spellEnd"/>
            <w:r w:rsidRPr="00EC4B19">
              <w:rPr>
                <w:rFonts w:asciiTheme="minorHAnsi" w:hAnsiTheme="minorHAnsi" w:cstheme="minorHAnsi"/>
                <w:sz w:val="22"/>
                <w:szCs w:val="22"/>
              </w:rPr>
              <w:t xml:space="preserve"> property ventures Private Limited, </w:t>
            </w:r>
            <w:proofErr w:type="spellStart"/>
            <w:r w:rsidRPr="00EC4B19">
              <w:rPr>
                <w:rFonts w:asciiTheme="minorHAnsi" w:hAnsiTheme="minorHAnsi" w:cstheme="minorHAnsi"/>
                <w:sz w:val="22"/>
                <w:szCs w:val="22"/>
              </w:rPr>
              <w:t>Chitrarth</w:t>
            </w:r>
            <w:proofErr w:type="spellEnd"/>
            <w:r w:rsidRPr="00EC4B19">
              <w:rPr>
                <w:rFonts w:asciiTheme="minorHAnsi" w:hAnsiTheme="minorHAnsi" w:cstheme="minorHAnsi"/>
                <w:sz w:val="22"/>
                <w:szCs w:val="22"/>
              </w:rPr>
              <w:t xml:space="preserve"> films &amp; studio private limited from 1983.</w:t>
            </w:r>
          </w:p>
        </w:tc>
      </w:tr>
      <w:tr w:rsidR="001C1A1B" w:rsidRPr="00EC4B19" w14:paraId="6E1DA950" w14:textId="51D09F2E" w:rsidTr="00022B19">
        <w:tc>
          <w:tcPr>
            <w:tcW w:w="380" w:type="pct"/>
            <w:vAlign w:val="center"/>
            <w:hideMark/>
          </w:tcPr>
          <w:p w14:paraId="7689C57F" w14:textId="3B073461"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2</w:t>
            </w:r>
          </w:p>
        </w:tc>
        <w:tc>
          <w:tcPr>
            <w:tcW w:w="918" w:type="pct"/>
            <w:vAlign w:val="center"/>
            <w:hideMark/>
          </w:tcPr>
          <w:p w14:paraId="1E6A9E23" w14:textId="0032B850"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Sushil Kumar Mishra</w:t>
            </w:r>
          </w:p>
        </w:tc>
        <w:tc>
          <w:tcPr>
            <w:tcW w:w="817" w:type="pct"/>
            <w:vAlign w:val="center"/>
          </w:tcPr>
          <w:p w14:paraId="7B416812" w14:textId="12B69E0C"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06411532</w:t>
            </w:r>
            <w:r w:rsidR="00F94252" w:rsidRPr="00EC4B19">
              <w:rPr>
                <w:rFonts w:asciiTheme="minorHAnsi" w:hAnsiTheme="minorHAnsi" w:cstheme="minorHAnsi"/>
                <w:color w:val="222222"/>
                <w:sz w:val="22"/>
                <w:szCs w:val="22"/>
                <w:lang w:val="en-IN" w:eastAsia="en-IN"/>
              </w:rPr>
              <w:t>/ 2</w:t>
            </w:r>
            <w:r w:rsidR="00F94252" w:rsidRPr="00EC4B19">
              <w:rPr>
                <w:rFonts w:asciiTheme="minorHAnsi" w:hAnsiTheme="minorHAnsi" w:cstheme="minorHAnsi"/>
                <w:color w:val="222222"/>
                <w:sz w:val="22"/>
                <w:szCs w:val="22"/>
                <w:vertAlign w:val="superscript"/>
                <w:lang w:val="en-IN" w:eastAsia="en-IN"/>
              </w:rPr>
              <w:t>nd</w:t>
            </w:r>
            <w:r w:rsidR="00F94252" w:rsidRPr="00EC4B19">
              <w:rPr>
                <w:rFonts w:asciiTheme="minorHAnsi" w:hAnsiTheme="minorHAnsi" w:cstheme="minorHAnsi"/>
                <w:color w:val="222222"/>
                <w:sz w:val="22"/>
                <w:szCs w:val="22"/>
                <w:lang w:val="en-IN" w:eastAsia="en-IN"/>
              </w:rPr>
              <w:t xml:space="preserve"> June 2015</w:t>
            </w:r>
          </w:p>
        </w:tc>
        <w:tc>
          <w:tcPr>
            <w:tcW w:w="749" w:type="pct"/>
            <w:vAlign w:val="center"/>
            <w:hideMark/>
          </w:tcPr>
          <w:p w14:paraId="1742860F" w14:textId="124A75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6AC94716" w14:textId="02D9E072" w:rsidR="0059309C" w:rsidRPr="00EC4B19" w:rsidRDefault="00F94252"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N/A</w:t>
            </w:r>
          </w:p>
        </w:tc>
        <w:tc>
          <w:tcPr>
            <w:tcW w:w="1444" w:type="pct"/>
          </w:tcPr>
          <w:p w14:paraId="4B777C88" w14:textId="1CF4AC16" w:rsidR="0059309C" w:rsidRPr="00EC4B19" w:rsidRDefault="00DA162B" w:rsidP="001C1A1B">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sz w:val="22"/>
                <w:szCs w:val="22"/>
              </w:rPr>
              <w:t xml:space="preserve">As per information available in the public domain, </w:t>
            </w:r>
            <w:r w:rsidR="001C1A1B" w:rsidRPr="00EC4B19">
              <w:rPr>
                <w:rFonts w:asciiTheme="minorHAnsi" w:hAnsiTheme="minorHAnsi" w:cstheme="minorHAnsi"/>
                <w:color w:val="222222"/>
                <w:sz w:val="22"/>
                <w:szCs w:val="22"/>
                <w:lang w:val="en-IN" w:eastAsia="en-IN"/>
              </w:rPr>
              <w:t xml:space="preserve">Worked as Deputy Managing Director of State Bank of India having, 38 years of experience with SBI working in multiple departments. He has been </w:t>
            </w:r>
            <w:r w:rsidR="001C1A1B" w:rsidRPr="00EC4B19">
              <w:rPr>
                <w:rFonts w:asciiTheme="minorHAnsi" w:hAnsiTheme="minorHAnsi" w:cstheme="minorHAnsi"/>
                <w:color w:val="222222"/>
                <w:sz w:val="22"/>
                <w:szCs w:val="22"/>
                <w:lang w:val="en-IN" w:eastAsia="en-IN"/>
              </w:rPr>
              <w:lastRenderedPageBreak/>
              <w:t>in the Top Management Team of SBI, managing business growth and heading key portfolios of Corporate Strategy &amp; New Businesses, Information Technology and Government Banking.</w:t>
            </w:r>
          </w:p>
        </w:tc>
      </w:tr>
      <w:tr w:rsidR="001C1A1B" w:rsidRPr="00EC4B19" w14:paraId="55D65AA3" w14:textId="41F1388F" w:rsidTr="00022B19">
        <w:tc>
          <w:tcPr>
            <w:tcW w:w="380" w:type="pct"/>
            <w:vAlign w:val="center"/>
            <w:hideMark/>
          </w:tcPr>
          <w:p w14:paraId="02F5674A"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3</w:t>
            </w:r>
          </w:p>
        </w:tc>
        <w:tc>
          <w:tcPr>
            <w:tcW w:w="918" w:type="pct"/>
            <w:vAlign w:val="center"/>
            <w:hideMark/>
          </w:tcPr>
          <w:p w14:paraId="1B8833DD" w14:textId="194EEACD"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Shri Vishwanath Prasad Singh</w:t>
            </w:r>
          </w:p>
        </w:tc>
        <w:tc>
          <w:tcPr>
            <w:tcW w:w="817" w:type="pct"/>
            <w:vAlign w:val="center"/>
          </w:tcPr>
          <w:p w14:paraId="533A5EAF" w14:textId="6A8192C4"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00015784</w:t>
            </w:r>
            <w:r w:rsidR="00DA162B" w:rsidRPr="00EC4B19">
              <w:rPr>
                <w:rFonts w:asciiTheme="minorHAnsi" w:hAnsiTheme="minorHAnsi" w:cstheme="minorHAnsi"/>
                <w:color w:val="222222"/>
                <w:sz w:val="22"/>
                <w:szCs w:val="22"/>
                <w:lang w:val="en-IN" w:eastAsia="en-IN"/>
              </w:rPr>
              <w:t>/ 20</w:t>
            </w:r>
            <w:r w:rsidR="00DA162B" w:rsidRPr="00EC4B19">
              <w:rPr>
                <w:rFonts w:asciiTheme="minorHAnsi" w:hAnsiTheme="minorHAnsi" w:cstheme="minorHAnsi"/>
                <w:color w:val="222222"/>
                <w:sz w:val="22"/>
                <w:szCs w:val="22"/>
                <w:vertAlign w:val="superscript"/>
                <w:lang w:val="en-IN" w:eastAsia="en-IN"/>
              </w:rPr>
              <w:t>th</w:t>
            </w:r>
            <w:r w:rsidR="00DA162B" w:rsidRPr="00EC4B19">
              <w:rPr>
                <w:rFonts w:asciiTheme="minorHAnsi" w:hAnsiTheme="minorHAnsi" w:cstheme="minorHAnsi"/>
                <w:color w:val="222222"/>
                <w:sz w:val="22"/>
                <w:szCs w:val="22"/>
                <w:lang w:val="en-IN" w:eastAsia="en-IN"/>
              </w:rPr>
              <w:t xml:space="preserve"> Jan 2010</w:t>
            </w:r>
          </w:p>
        </w:tc>
        <w:tc>
          <w:tcPr>
            <w:tcW w:w="749" w:type="pct"/>
            <w:vAlign w:val="center"/>
            <w:hideMark/>
          </w:tcPr>
          <w:p w14:paraId="014F2F4D" w14:textId="3BFFCF43"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45401066" w14:textId="69A933C0" w:rsidR="0059309C" w:rsidRPr="00EC4B19" w:rsidRDefault="00DA162B"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Master of Commerce, Bachelor of Laws and Certified Associate of Indian Institute of Bankers</w:t>
            </w:r>
          </w:p>
        </w:tc>
        <w:tc>
          <w:tcPr>
            <w:tcW w:w="1444" w:type="pct"/>
          </w:tcPr>
          <w:p w14:paraId="718858E1" w14:textId="77777777" w:rsidR="0059309C" w:rsidRPr="00EC4B19" w:rsidRDefault="00DA162B" w:rsidP="00DA162B">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As per information available in the public domain, Specialized Training in Corporate Restructuring and Investment Banking in India, USA and Japan and has more than 40 years of experience in various functions in the financial services comprising 3 years with RBI, 27 years in IDBI, 2.5 years in IFCI, 3 years with Tanzania Development Finance Co. and 4.5 years in Deloitte.</w:t>
            </w:r>
          </w:p>
          <w:p w14:paraId="5E13A6E8" w14:textId="2294CE98" w:rsidR="00DA162B" w:rsidRPr="00EC4B19" w:rsidRDefault="00DA162B" w:rsidP="00DA162B">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 xml:space="preserve">Currently he is holding directorship in the various organization such as </w:t>
            </w:r>
            <w:proofErr w:type="spellStart"/>
            <w:r w:rsidRPr="00EC4B19">
              <w:rPr>
                <w:rFonts w:asciiTheme="minorHAnsi" w:hAnsiTheme="minorHAnsi" w:cstheme="minorHAnsi"/>
                <w:sz w:val="22"/>
                <w:szCs w:val="22"/>
              </w:rPr>
              <w:t>Mavenvest</w:t>
            </w:r>
            <w:proofErr w:type="spellEnd"/>
            <w:r w:rsidRPr="00EC4B19">
              <w:rPr>
                <w:rFonts w:asciiTheme="minorHAnsi" w:hAnsiTheme="minorHAnsi" w:cstheme="minorHAnsi"/>
                <w:sz w:val="22"/>
                <w:szCs w:val="22"/>
              </w:rPr>
              <w:t xml:space="preserve"> Capital Partners </w:t>
            </w:r>
            <w:proofErr w:type="spellStart"/>
            <w:r w:rsidRPr="00EC4B19">
              <w:rPr>
                <w:rFonts w:asciiTheme="minorHAnsi" w:hAnsiTheme="minorHAnsi" w:cstheme="minorHAnsi"/>
                <w:sz w:val="22"/>
                <w:szCs w:val="22"/>
              </w:rPr>
              <w:t>llp</w:t>
            </w:r>
            <w:proofErr w:type="spellEnd"/>
            <w:r w:rsidRPr="00EC4B19">
              <w:rPr>
                <w:rFonts w:asciiTheme="minorHAnsi" w:hAnsiTheme="minorHAnsi" w:cstheme="minorHAnsi"/>
                <w:sz w:val="22"/>
                <w:szCs w:val="22"/>
              </w:rPr>
              <w:t xml:space="preserve">, Supreme Infrastructure India Limited, </w:t>
            </w:r>
            <w:proofErr w:type="spellStart"/>
            <w:r w:rsidRPr="00EC4B19">
              <w:rPr>
                <w:rFonts w:asciiTheme="minorHAnsi" w:hAnsiTheme="minorHAnsi" w:cstheme="minorHAnsi"/>
                <w:sz w:val="22"/>
                <w:szCs w:val="22"/>
              </w:rPr>
              <w:t>Saija</w:t>
            </w:r>
            <w:proofErr w:type="spellEnd"/>
            <w:r w:rsidRPr="00EC4B19">
              <w:rPr>
                <w:rFonts w:asciiTheme="minorHAnsi" w:hAnsiTheme="minorHAnsi" w:cstheme="minorHAnsi"/>
                <w:sz w:val="22"/>
                <w:szCs w:val="22"/>
              </w:rPr>
              <w:t xml:space="preserve"> Finance Private Limited, </w:t>
            </w:r>
            <w:proofErr w:type="spellStart"/>
            <w:r w:rsidRPr="00EC4B19">
              <w:rPr>
                <w:rFonts w:asciiTheme="minorHAnsi" w:hAnsiTheme="minorHAnsi" w:cstheme="minorHAnsi"/>
                <w:sz w:val="22"/>
                <w:szCs w:val="22"/>
              </w:rPr>
              <w:t>Nitstone</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Finserv</w:t>
            </w:r>
            <w:proofErr w:type="spellEnd"/>
            <w:r w:rsidRPr="00EC4B19">
              <w:rPr>
                <w:rFonts w:asciiTheme="minorHAnsi" w:hAnsiTheme="minorHAnsi" w:cstheme="minorHAnsi"/>
                <w:sz w:val="22"/>
                <w:szCs w:val="22"/>
              </w:rPr>
              <w:t xml:space="preserve"> Private Limited.</w:t>
            </w:r>
          </w:p>
        </w:tc>
      </w:tr>
      <w:tr w:rsidR="001C1A1B" w:rsidRPr="00EC4B19" w14:paraId="07F25DC6" w14:textId="32F6EDC5" w:rsidTr="00022B19">
        <w:tc>
          <w:tcPr>
            <w:tcW w:w="380" w:type="pct"/>
            <w:vAlign w:val="center"/>
            <w:hideMark/>
          </w:tcPr>
          <w:p w14:paraId="1B600BDD"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4</w:t>
            </w:r>
          </w:p>
        </w:tc>
        <w:tc>
          <w:tcPr>
            <w:tcW w:w="918" w:type="pct"/>
            <w:vAlign w:val="center"/>
            <w:hideMark/>
          </w:tcPr>
          <w:p w14:paraId="4EB3EAC3" w14:textId="54F9B766"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Shri Vinod B. </w:t>
            </w:r>
            <w:proofErr w:type="spellStart"/>
            <w:r w:rsidRPr="00EC4B19">
              <w:rPr>
                <w:rFonts w:asciiTheme="minorHAnsi" w:hAnsiTheme="minorHAnsi" w:cstheme="minorHAnsi"/>
                <w:color w:val="222222"/>
                <w:sz w:val="22"/>
                <w:szCs w:val="22"/>
                <w:lang w:val="en-IN" w:eastAsia="en-IN"/>
              </w:rPr>
              <w:t>Agarwala</w:t>
            </w:r>
            <w:proofErr w:type="spellEnd"/>
          </w:p>
        </w:tc>
        <w:tc>
          <w:tcPr>
            <w:tcW w:w="817" w:type="pct"/>
            <w:vAlign w:val="center"/>
          </w:tcPr>
          <w:p w14:paraId="67420DA2" w14:textId="671777D3"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01725158</w:t>
            </w:r>
            <w:r w:rsidR="00695CB4" w:rsidRPr="00EC4B19">
              <w:rPr>
                <w:rFonts w:asciiTheme="minorHAnsi" w:hAnsiTheme="minorHAnsi" w:cstheme="minorHAnsi"/>
                <w:color w:val="222222"/>
                <w:sz w:val="22"/>
                <w:szCs w:val="22"/>
                <w:lang w:val="en-IN" w:eastAsia="en-IN"/>
              </w:rPr>
              <w:t>/ 20</w:t>
            </w:r>
            <w:r w:rsidR="00695CB4" w:rsidRPr="00EC4B19">
              <w:rPr>
                <w:rFonts w:asciiTheme="minorHAnsi" w:hAnsiTheme="minorHAnsi" w:cstheme="minorHAnsi"/>
                <w:color w:val="222222"/>
                <w:sz w:val="22"/>
                <w:szCs w:val="22"/>
                <w:vertAlign w:val="superscript"/>
                <w:lang w:val="en-IN" w:eastAsia="en-IN"/>
              </w:rPr>
              <w:t>th</w:t>
            </w:r>
            <w:r w:rsidR="00695CB4" w:rsidRPr="00EC4B19">
              <w:rPr>
                <w:rFonts w:asciiTheme="minorHAnsi" w:hAnsiTheme="minorHAnsi" w:cstheme="minorHAnsi"/>
                <w:color w:val="222222"/>
                <w:sz w:val="22"/>
                <w:szCs w:val="22"/>
                <w:lang w:val="en-IN" w:eastAsia="en-IN"/>
              </w:rPr>
              <w:t xml:space="preserve"> Jan 2010</w:t>
            </w:r>
          </w:p>
        </w:tc>
        <w:tc>
          <w:tcPr>
            <w:tcW w:w="749" w:type="pct"/>
            <w:vAlign w:val="center"/>
            <w:hideMark/>
          </w:tcPr>
          <w:p w14:paraId="6C11F509" w14:textId="504AF7F6"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3A4E46DC" w14:textId="222B0C5E" w:rsidR="0059309C" w:rsidRPr="00EC4B19" w:rsidRDefault="005C5021"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Science and Law Graduate, </w:t>
            </w:r>
            <w:r w:rsidRPr="00EC4B19">
              <w:rPr>
                <w:rFonts w:asciiTheme="minorHAnsi" w:hAnsiTheme="minorHAnsi" w:cstheme="minorHAnsi"/>
                <w:color w:val="222222"/>
                <w:sz w:val="22"/>
                <w:szCs w:val="22"/>
                <w:lang w:val="en-IN" w:eastAsia="en-IN"/>
              </w:rPr>
              <w:lastRenderedPageBreak/>
              <w:t>Solicitor &amp; Advocate High Court, Bombay, Solicitor, Supreme Courts of England &amp; Wales, Advocate of Supreme Court of India and presently he is partner of Vigil Juris, Solicitors &amp; Advocates, Mumbai.</w:t>
            </w:r>
          </w:p>
        </w:tc>
        <w:tc>
          <w:tcPr>
            <w:tcW w:w="1444" w:type="pct"/>
          </w:tcPr>
          <w:p w14:paraId="4E780140" w14:textId="77777777" w:rsidR="0059309C" w:rsidRPr="00EC4B19" w:rsidRDefault="005C5021" w:rsidP="005C5021">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 xml:space="preserve">He is holding a long experience in the field of law jurisdiction. He is also a </w:t>
            </w:r>
            <w:r w:rsidRPr="00EC4B19">
              <w:rPr>
                <w:rFonts w:asciiTheme="minorHAnsi" w:hAnsiTheme="minorHAnsi" w:cstheme="minorHAnsi"/>
                <w:color w:val="222222"/>
                <w:sz w:val="22"/>
                <w:szCs w:val="22"/>
                <w:lang w:val="en-IN" w:eastAsia="en-IN"/>
              </w:rPr>
              <w:lastRenderedPageBreak/>
              <w:t xml:space="preserve">member of Managing Committee of Rajasthani </w:t>
            </w:r>
            <w:proofErr w:type="spellStart"/>
            <w:r w:rsidRPr="00EC4B19">
              <w:rPr>
                <w:rFonts w:asciiTheme="minorHAnsi" w:hAnsiTheme="minorHAnsi" w:cstheme="minorHAnsi"/>
                <w:color w:val="222222"/>
                <w:sz w:val="22"/>
                <w:szCs w:val="22"/>
                <w:lang w:val="en-IN" w:eastAsia="en-IN"/>
              </w:rPr>
              <w:t>Sammelan</w:t>
            </w:r>
            <w:proofErr w:type="spellEnd"/>
            <w:r w:rsidRPr="00EC4B19">
              <w:rPr>
                <w:rFonts w:asciiTheme="minorHAnsi" w:hAnsiTheme="minorHAnsi" w:cstheme="minorHAnsi"/>
                <w:color w:val="222222"/>
                <w:sz w:val="22"/>
                <w:szCs w:val="22"/>
                <w:lang w:val="en-IN" w:eastAsia="en-IN"/>
              </w:rPr>
              <w:t xml:space="preserve"> and Global Trusteeship Company.</w:t>
            </w:r>
          </w:p>
          <w:p w14:paraId="48F6F617" w14:textId="30B21F66" w:rsidR="005C5021" w:rsidRPr="00EC4B19" w:rsidRDefault="005C5021" w:rsidP="005C5021">
            <w:pPr>
              <w:spacing w:line="360" w:lineRule="auto"/>
              <w:jc w:val="both"/>
              <w:rPr>
                <w:rFonts w:asciiTheme="minorHAnsi" w:hAnsiTheme="minorHAnsi" w:cstheme="minorHAnsi"/>
                <w:sz w:val="22"/>
                <w:szCs w:val="22"/>
              </w:rPr>
            </w:pPr>
            <w:r w:rsidRPr="00EC4B19">
              <w:rPr>
                <w:rFonts w:asciiTheme="minorHAnsi" w:hAnsiTheme="minorHAnsi" w:cstheme="minorHAnsi"/>
                <w:sz w:val="22"/>
                <w:szCs w:val="22"/>
              </w:rPr>
              <w:t xml:space="preserve">As per information available in the public domain, </w:t>
            </w:r>
            <w:r w:rsidR="001950D9" w:rsidRPr="00EC4B19">
              <w:rPr>
                <w:rFonts w:asciiTheme="minorHAnsi" w:hAnsiTheme="minorHAnsi" w:cstheme="minorHAnsi"/>
                <w:sz w:val="22"/>
                <w:szCs w:val="22"/>
              </w:rPr>
              <w:t>currently</w:t>
            </w:r>
            <w:r w:rsidRPr="00EC4B19">
              <w:rPr>
                <w:rFonts w:asciiTheme="minorHAnsi" w:hAnsiTheme="minorHAnsi" w:cstheme="minorHAnsi"/>
                <w:sz w:val="22"/>
                <w:szCs w:val="22"/>
              </w:rPr>
              <w:t xml:space="preserve"> he is holding directorship in various organizations such as Supreme </w:t>
            </w:r>
            <w:proofErr w:type="spellStart"/>
            <w:r w:rsidRPr="00EC4B19">
              <w:rPr>
                <w:rFonts w:asciiTheme="minorHAnsi" w:hAnsiTheme="minorHAnsi" w:cstheme="minorHAnsi"/>
                <w:sz w:val="22"/>
                <w:szCs w:val="22"/>
              </w:rPr>
              <w:t>panvel</w:t>
            </w:r>
            <w:proofErr w:type="spellEnd"/>
            <w:r w:rsidRPr="00EC4B19">
              <w:rPr>
                <w:rFonts w:asciiTheme="minorHAnsi" w:hAnsiTheme="minorHAnsi" w:cstheme="minorHAnsi"/>
                <w:sz w:val="22"/>
                <w:szCs w:val="22"/>
              </w:rPr>
              <w:t xml:space="preserve"> </w:t>
            </w:r>
            <w:proofErr w:type="spellStart"/>
            <w:r w:rsidRPr="00EC4B19">
              <w:rPr>
                <w:rFonts w:asciiTheme="minorHAnsi" w:hAnsiTheme="minorHAnsi" w:cstheme="minorHAnsi"/>
                <w:sz w:val="22"/>
                <w:szCs w:val="22"/>
              </w:rPr>
              <w:t>indapur</w:t>
            </w:r>
            <w:proofErr w:type="spellEnd"/>
            <w:r w:rsidRPr="00EC4B19">
              <w:rPr>
                <w:rFonts w:asciiTheme="minorHAnsi" w:hAnsiTheme="minorHAnsi" w:cstheme="minorHAnsi"/>
                <w:sz w:val="22"/>
                <w:szCs w:val="22"/>
              </w:rPr>
              <w:t xml:space="preserve"> tollways private limited, Iris business services limited, GTL Infrastructure ltd, Supreme Infrastructure bot holdings</w:t>
            </w:r>
            <w:r w:rsidR="000973B0" w:rsidRPr="00EC4B19">
              <w:rPr>
                <w:rFonts w:asciiTheme="minorHAnsi" w:hAnsiTheme="minorHAnsi" w:cstheme="minorHAnsi"/>
                <w:sz w:val="22"/>
                <w:szCs w:val="22"/>
              </w:rPr>
              <w:t xml:space="preserve"> </w:t>
            </w:r>
            <w:r w:rsidRPr="00EC4B19">
              <w:rPr>
                <w:rFonts w:asciiTheme="minorHAnsi" w:hAnsiTheme="minorHAnsi" w:cstheme="minorHAnsi"/>
                <w:sz w:val="22"/>
                <w:szCs w:val="22"/>
              </w:rPr>
              <w:t xml:space="preserve">private limited, </w:t>
            </w:r>
            <w:proofErr w:type="spellStart"/>
            <w:r w:rsidR="000973B0" w:rsidRPr="00EC4B19">
              <w:rPr>
                <w:rFonts w:asciiTheme="minorHAnsi" w:hAnsiTheme="minorHAnsi" w:cstheme="minorHAnsi"/>
                <w:sz w:val="22"/>
                <w:szCs w:val="22"/>
              </w:rPr>
              <w:t>S</w:t>
            </w:r>
            <w:r w:rsidRPr="00EC4B19">
              <w:rPr>
                <w:rFonts w:asciiTheme="minorHAnsi" w:hAnsiTheme="minorHAnsi" w:cstheme="minorHAnsi"/>
                <w:sz w:val="22"/>
                <w:szCs w:val="22"/>
              </w:rPr>
              <w:t>uditul</w:t>
            </w:r>
            <w:proofErr w:type="spellEnd"/>
            <w:r w:rsidRPr="00EC4B19">
              <w:rPr>
                <w:rFonts w:asciiTheme="minorHAnsi" w:hAnsiTheme="minorHAnsi" w:cstheme="minorHAnsi"/>
                <w:sz w:val="22"/>
                <w:szCs w:val="22"/>
              </w:rPr>
              <w:t xml:space="preserve"> trading and investment company</w:t>
            </w:r>
            <w:r w:rsidR="000973B0" w:rsidRPr="00EC4B19">
              <w:rPr>
                <w:rFonts w:asciiTheme="minorHAnsi" w:hAnsiTheme="minorHAnsi" w:cstheme="minorHAnsi"/>
                <w:sz w:val="22"/>
                <w:szCs w:val="22"/>
              </w:rPr>
              <w:t xml:space="preserve"> </w:t>
            </w:r>
            <w:r w:rsidRPr="00EC4B19">
              <w:rPr>
                <w:rFonts w:asciiTheme="minorHAnsi" w:hAnsiTheme="minorHAnsi" w:cstheme="minorHAnsi"/>
                <w:sz w:val="22"/>
                <w:szCs w:val="22"/>
              </w:rPr>
              <w:t xml:space="preserve">private limited, </w:t>
            </w:r>
            <w:proofErr w:type="spellStart"/>
            <w:r w:rsidR="000973B0" w:rsidRPr="00EC4B19">
              <w:rPr>
                <w:rFonts w:asciiTheme="minorHAnsi" w:hAnsiTheme="minorHAnsi" w:cstheme="minorHAnsi"/>
                <w:sz w:val="22"/>
                <w:szCs w:val="22"/>
              </w:rPr>
              <w:t>T</w:t>
            </w:r>
            <w:r w:rsidRPr="00EC4B19">
              <w:rPr>
                <w:rFonts w:asciiTheme="minorHAnsi" w:hAnsiTheme="minorHAnsi" w:cstheme="minorHAnsi"/>
                <w:sz w:val="22"/>
                <w:szCs w:val="22"/>
              </w:rPr>
              <w:t>echnocr</w:t>
            </w:r>
            <w:r w:rsidR="000973B0" w:rsidRPr="00EC4B19">
              <w:rPr>
                <w:rFonts w:asciiTheme="minorHAnsi" w:hAnsiTheme="minorHAnsi" w:cstheme="minorHAnsi"/>
                <w:sz w:val="22"/>
                <w:szCs w:val="22"/>
              </w:rPr>
              <w:t>aft</w:t>
            </w:r>
            <w:proofErr w:type="spellEnd"/>
            <w:r w:rsidR="000973B0" w:rsidRPr="00EC4B19">
              <w:rPr>
                <w:rFonts w:asciiTheme="minorHAnsi" w:hAnsiTheme="minorHAnsi" w:cstheme="minorHAnsi"/>
                <w:sz w:val="22"/>
                <w:szCs w:val="22"/>
              </w:rPr>
              <w:t xml:space="preserve"> industries (I</w:t>
            </w:r>
            <w:r w:rsidRPr="00EC4B19">
              <w:rPr>
                <w:rFonts w:asciiTheme="minorHAnsi" w:hAnsiTheme="minorHAnsi" w:cstheme="minorHAnsi"/>
                <w:sz w:val="22"/>
                <w:szCs w:val="22"/>
              </w:rPr>
              <w:t xml:space="preserve">ndia) limited, </w:t>
            </w:r>
            <w:r w:rsidR="000973B0" w:rsidRPr="00EC4B19">
              <w:rPr>
                <w:rFonts w:asciiTheme="minorHAnsi" w:hAnsiTheme="minorHAnsi" w:cstheme="minorHAnsi"/>
                <w:sz w:val="22"/>
                <w:szCs w:val="22"/>
              </w:rPr>
              <w:t>Supreme infrastructure I</w:t>
            </w:r>
            <w:r w:rsidRPr="00EC4B19">
              <w:rPr>
                <w:rFonts w:asciiTheme="minorHAnsi" w:hAnsiTheme="minorHAnsi" w:cstheme="minorHAnsi"/>
                <w:sz w:val="22"/>
                <w:szCs w:val="22"/>
              </w:rPr>
              <w:t xml:space="preserve">ndia limited, </w:t>
            </w:r>
          </w:p>
          <w:p w14:paraId="460C7017" w14:textId="7EEBD6F7" w:rsidR="005C5021" w:rsidRPr="00EC4B19" w:rsidRDefault="000973B0" w:rsidP="005C5021">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sz w:val="22"/>
                <w:szCs w:val="22"/>
              </w:rPr>
              <w:t>SBM</w:t>
            </w:r>
            <w:r w:rsidR="005C5021" w:rsidRPr="00EC4B19">
              <w:rPr>
                <w:rFonts w:asciiTheme="minorHAnsi" w:hAnsiTheme="minorHAnsi" w:cstheme="minorHAnsi"/>
                <w:sz w:val="22"/>
                <w:szCs w:val="22"/>
              </w:rPr>
              <w:t xml:space="preserve"> chemicals and instruments private</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 xml:space="preserve">limited, </w:t>
            </w:r>
            <w:r w:rsidRPr="00EC4B19">
              <w:rPr>
                <w:rFonts w:asciiTheme="minorHAnsi" w:hAnsiTheme="minorHAnsi" w:cstheme="minorHAnsi"/>
                <w:sz w:val="22"/>
                <w:szCs w:val="22"/>
              </w:rPr>
              <w:t>Delta G</w:t>
            </w:r>
            <w:r w:rsidR="005C5021" w:rsidRPr="00EC4B19">
              <w:rPr>
                <w:rFonts w:asciiTheme="minorHAnsi" w:hAnsiTheme="minorHAnsi" w:cstheme="minorHAnsi"/>
                <w:sz w:val="22"/>
                <w:szCs w:val="22"/>
              </w:rPr>
              <w:t>alil textiles (</w:t>
            </w:r>
            <w:r w:rsidR="001950D9" w:rsidRPr="00EC4B19">
              <w:rPr>
                <w:rFonts w:asciiTheme="minorHAnsi" w:hAnsiTheme="minorHAnsi" w:cstheme="minorHAnsi"/>
                <w:sz w:val="22"/>
                <w:szCs w:val="22"/>
              </w:rPr>
              <w:t>India</w:t>
            </w:r>
            <w:r w:rsidR="005C5021" w:rsidRPr="00EC4B19">
              <w:rPr>
                <w:rFonts w:asciiTheme="minorHAnsi" w:hAnsiTheme="minorHAnsi" w:cstheme="minorHAnsi"/>
                <w:sz w:val="22"/>
                <w:szCs w:val="22"/>
              </w:rPr>
              <w:t>) private</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limited, v-magnum opus strategic solutions</w:t>
            </w:r>
            <w:r w:rsidRPr="00EC4B19">
              <w:rPr>
                <w:rFonts w:asciiTheme="minorHAnsi" w:hAnsiTheme="minorHAnsi" w:cstheme="minorHAnsi"/>
                <w:sz w:val="22"/>
                <w:szCs w:val="22"/>
              </w:rPr>
              <w:t xml:space="preserve"> </w:t>
            </w:r>
            <w:r w:rsidR="005C5021" w:rsidRPr="00EC4B19">
              <w:rPr>
                <w:rFonts w:asciiTheme="minorHAnsi" w:hAnsiTheme="minorHAnsi" w:cstheme="minorHAnsi"/>
                <w:sz w:val="22"/>
                <w:szCs w:val="22"/>
              </w:rPr>
              <w:t xml:space="preserve">private limited, </w:t>
            </w:r>
            <w:proofErr w:type="spellStart"/>
            <w:r w:rsidRPr="00EC4B19">
              <w:rPr>
                <w:rFonts w:asciiTheme="minorHAnsi" w:hAnsiTheme="minorHAnsi" w:cstheme="minorHAnsi"/>
                <w:sz w:val="22"/>
                <w:szCs w:val="22"/>
              </w:rPr>
              <w:t>Poorti</w:t>
            </w:r>
            <w:proofErr w:type="spellEnd"/>
            <w:r w:rsidRPr="00EC4B19">
              <w:rPr>
                <w:rFonts w:asciiTheme="minorHAnsi" w:hAnsiTheme="minorHAnsi" w:cstheme="minorHAnsi"/>
                <w:sz w:val="22"/>
                <w:szCs w:val="22"/>
              </w:rPr>
              <w:t xml:space="preserve"> A</w:t>
            </w:r>
            <w:r w:rsidR="005C5021" w:rsidRPr="00EC4B19">
              <w:rPr>
                <w:rFonts w:asciiTheme="minorHAnsi" w:hAnsiTheme="minorHAnsi" w:cstheme="minorHAnsi"/>
                <w:sz w:val="22"/>
                <w:szCs w:val="22"/>
              </w:rPr>
              <w:t>gri services private limited.</w:t>
            </w:r>
          </w:p>
        </w:tc>
      </w:tr>
      <w:tr w:rsidR="001C1A1B" w:rsidRPr="00EC4B19" w14:paraId="3F29BE0F" w14:textId="6634EDCE" w:rsidTr="00022B19">
        <w:tc>
          <w:tcPr>
            <w:tcW w:w="380" w:type="pct"/>
            <w:vAlign w:val="center"/>
            <w:hideMark/>
          </w:tcPr>
          <w:p w14:paraId="78042003"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5</w:t>
            </w:r>
          </w:p>
        </w:tc>
        <w:tc>
          <w:tcPr>
            <w:tcW w:w="918" w:type="pct"/>
            <w:vAlign w:val="center"/>
            <w:hideMark/>
          </w:tcPr>
          <w:p w14:paraId="514CFDF0" w14:textId="33F6BED1"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Shri </w:t>
            </w:r>
            <w:proofErr w:type="spellStart"/>
            <w:r w:rsidRPr="00EC4B19">
              <w:rPr>
                <w:rFonts w:asciiTheme="minorHAnsi" w:hAnsiTheme="minorHAnsi" w:cstheme="minorHAnsi"/>
                <w:color w:val="222222"/>
                <w:sz w:val="22"/>
                <w:szCs w:val="22"/>
                <w:lang w:val="en-IN" w:eastAsia="en-IN"/>
              </w:rPr>
              <w:t>Dakshendra</w:t>
            </w:r>
            <w:proofErr w:type="spellEnd"/>
            <w:r w:rsidRPr="00EC4B19">
              <w:rPr>
                <w:rFonts w:asciiTheme="minorHAnsi" w:hAnsiTheme="minorHAnsi" w:cstheme="minorHAnsi"/>
                <w:color w:val="222222"/>
                <w:sz w:val="22"/>
                <w:szCs w:val="22"/>
                <w:lang w:val="en-IN" w:eastAsia="en-IN"/>
              </w:rPr>
              <w:t xml:space="preserve"> B. Agrawal</w:t>
            </w:r>
          </w:p>
        </w:tc>
        <w:tc>
          <w:tcPr>
            <w:tcW w:w="817" w:type="pct"/>
            <w:vAlign w:val="center"/>
          </w:tcPr>
          <w:p w14:paraId="11B6BAEE" w14:textId="6EC751AD"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01010363</w:t>
            </w:r>
            <w:r w:rsidR="000973B0" w:rsidRPr="00EC4B19">
              <w:rPr>
                <w:rFonts w:asciiTheme="minorHAnsi" w:hAnsiTheme="minorHAnsi" w:cstheme="minorHAnsi"/>
                <w:color w:val="222222"/>
                <w:sz w:val="22"/>
                <w:szCs w:val="22"/>
                <w:lang w:val="en-IN" w:eastAsia="en-IN"/>
              </w:rPr>
              <w:t xml:space="preserve">/ </w:t>
            </w:r>
            <w:r w:rsidR="00477104" w:rsidRPr="00EC4B19">
              <w:rPr>
                <w:rFonts w:asciiTheme="minorHAnsi" w:hAnsiTheme="minorHAnsi" w:cstheme="minorHAnsi"/>
                <w:color w:val="222222"/>
                <w:sz w:val="22"/>
                <w:szCs w:val="22"/>
                <w:lang w:val="en-IN" w:eastAsia="en-IN"/>
              </w:rPr>
              <w:t>13</w:t>
            </w:r>
            <w:r w:rsidR="00477104" w:rsidRPr="00EC4B19">
              <w:rPr>
                <w:rFonts w:asciiTheme="minorHAnsi" w:hAnsiTheme="minorHAnsi" w:cstheme="minorHAnsi"/>
                <w:color w:val="222222"/>
                <w:sz w:val="22"/>
                <w:szCs w:val="22"/>
                <w:vertAlign w:val="superscript"/>
                <w:lang w:val="en-IN" w:eastAsia="en-IN"/>
              </w:rPr>
              <w:t xml:space="preserve">th </w:t>
            </w:r>
            <w:r w:rsidR="00477104" w:rsidRPr="00EC4B19">
              <w:rPr>
                <w:rFonts w:asciiTheme="minorHAnsi" w:hAnsiTheme="minorHAnsi" w:cstheme="minorHAnsi"/>
                <w:color w:val="222222"/>
                <w:sz w:val="22"/>
                <w:szCs w:val="22"/>
                <w:lang w:val="en-IN" w:eastAsia="en-IN"/>
              </w:rPr>
              <w:t>Nov 2010</w:t>
            </w:r>
          </w:p>
        </w:tc>
        <w:tc>
          <w:tcPr>
            <w:tcW w:w="749" w:type="pct"/>
            <w:vAlign w:val="center"/>
            <w:hideMark/>
          </w:tcPr>
          <w:p w14:paraId="2A2DEEAA" w14:textId="2EFF474C"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Director</w:t>
            </w:r>
          </w:p>
        </w:tc>
        <w:tc>
          <w:tcPr>
            <w:tcW w:w="691" w:type="pct"/>
            <w:vAlign w:val="center"/>
          </w:tcPr>
          <w:p w14:paraId="108DE952" w14:textId="59F70749" w:rsidR="0059309C" w:rsidRPr="00EC4B19" w:rsidRDefault="000973B0"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Chartered Accountant</w:t>
            </w:r>
          </w:p>
        </w:tc>
        <w:tc>
          <w:tcPr>
            <w:tcW w:w="1444" w:type="pct"/>
          </w:tcPr>
          <w:p w14:paraId="1793F4AB" w14:textId="6E3A7825" w:rsidR="0059309C" w:rsidRPr="00EC4B19" w:rsidRDefault="00477104" w:rsidP="00477104">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He started his journey as a Finance Head at Raj Rajendra </w:t>
            </w:r>
            <w:proofErr w:type="spellStart"/>
            <w:r w:rsidRPr="00EC4B19">
              <w:rPr>
                <w:rFonts w:asciiTheme="minorHAnsi" w:hAnsiTheme="minorHAnsi" w:cstheme="minorHAnsi"/>
                <w:color w:val="222222"/>
                <w:sz w:val="22"/>
                <w:szCs w:val="22"/>
                <w:lang w:val="en-IN" w:eastAsia="en-IN"/>
              </w:rPr>
              <w:t>Synthetica</w:t>
            </w:r>
            <w:proofErr w:type="spellEnd"/>
            <w:r w:rsidRPr="00EC4B19">
              <w:rPr>
                <w:rFonts w:asciiTheme="minorHAnsi" w:hAnsiTheme="minorHAnsi" w:cstheme="minorHAnsi"/>
                <w:color w:val="222222"/>
                <w:sz w:val="22"/>
                <w:szCs w:val="22"/>
                <w:lang w:val="en-IN" w:eastAsia="en-IN"/>
              </w:rPr>
              <w:t xml:space="preserve"> </w:t>
            </w:r>
            <w:proofErr w:type="spellStart"/>
            <w:r w:rsidRPr="00EC4B19">
              <w:rPr>
                <w:rFonts w:asciiTheme="minorHAnsi" w:hAnsiTheme="minorHAnsi" w:cstheme="minorHAnsi"/>
                <w:color w:val="222222"/>
                <w:sz w:val="22"/>
                <w:szCs w:val="22"/>
                <w:lang w:val="en-IN" w:eastAsia="en-IN"/>
              </w:rPr>
              <w:t>Pvt.</w:t>
            </w:r>
            <w:proofErr w:type="spellEnd"/>
            <w:r w:rsidRPr="00EC4B19">
              <w:rPr>
                <w:rFonts w:asciiTheme="minorHAnsi" w:hAnsiTheme="minorHAnsi" w:cstheme="minorHAnsi"/>
                <w:color w:val="222222"/>
                <w:sz w:val="22"/>
                <w:szCs w:val="22"/>
                <w:lang w:val="en-IN" w:eastAsia="en-IN"/>
              </w:rPr>
              <w:t xml:space="preserve"> Ltd. (RRPL). He started practicing independently from 2001. He has varied </w:t>
            </w:r>
            <w:r w:rsidRPr="00EC4B19">
              <w:rPr>
                <w:rFonts w:asciiTheme="minorHAnsi" w:hAnsiTheme="minorHAnsi" w:cstheme="minorHAnsi"/>
                <w:color w:val="222222"/>
                <w:sz w:val="22"/>
                <w:szCs w:val="22"/>
                <w:lang w:val="en-IN" w:eastAsia="en-IN"/>
              </w:rPr>
              <w:lastRenderedPageBreak/>
              <w:t xml:space="preserve">expertise in the field of finance, banking and corporate taxation. He is a non-executive director of the Company. As per information available in the public domain, currently he is holding directorship in Bhavya financial services private limited, </w:t>
            </w:r>
            <w:proofErr w:type="spellStart"/>
            <w:r w:rsidRPr="00EC4B19">
              <w:rPr>
                <w:rFonts w:asciiTheme="minorHAnsi" w:hAnsiTheme="minorHAnsi" w:cstheme="minorHAnsi"/>
                <w:color w:val="222222"/>
                <w:sz w:val="22"/>
                <w:szCs w:val="22"/>
                <w:lang w:val="en-IN" w:eastAsia="en-IN"/>
              </w:rPr>
              <w:t>Vijas</w:t>
            </w:r>
            <w:proofErr w:type="spellEnd"/>
            <w:r w:rsidRPr="00EC4B19">
              <w:rPr>
                <w:rFonts w:asciiTheme="minorHAnsi" w:hAnsiTheme="minorHAnsi" w:cstheme="minorHAnsi"/>
                <w:color w:val="222222"/>
                <w:sz w:val="22"/>
                <w:szCs w:val="22"/>
                <w:lang w:val="en-IN" w:eastAsia="en-IN"/>
              </w:rPr>
              <w:t xml:space="preserve"> granites &amp; resources </w:t>
            </w:r>
            <w:proofErr w:type="spellStart"/>
            <w:r w:rsidRPr="00EC4B19">
              <w:rPr>
                <w:rFonts w:asciiTheme="minorHAnsi" w:hAnsiTheme="minorHAnsi" w:cstheme="minorHAnsi"/>
                <w:color w:val="222222"/>
                <w:sz w:val="22"/>
                <w:szCs w:val="22"/>
                <w:lang w:val="en-IN" w:eastAsia="en-IN"/>
              </w:rPr>
              <w:t>llp</w:t>
            </w:r>
            <w:proofErr w:type="spellEnd"/>
            <w:r w:rsidRPr="00EC4B19">
              <w:rPr>
                <w:rFonts w:asciiTheme="minorHAnsi" w:hAnsiTheme="minorHAnsi" w:cstheme="minorHAnsi"/>
                <w:color w:val="222222"/>
                <w:sz w:val="22"/>
                <w:szCs w:val="22"/>
                <w:lang w:val="en-IN" w:eastAsia="en-IN"/>
              </w:rPr>
              <w:t>, Daksh financial services private limited, SIIL.</w:t>
            </w:r>
          </w:p>
        </w:tc>
      </w:tr>
      <w:tr w:rsidR="001C1A1B" w:rsidRPr="00EC4B19" w14:paraId="5891B40E" w14:textId="221E0F20" w:rsidTr="00022B19">
        <w:tc>
          <w:tcPr>
            <w:tcW w:w="380" w:type="pct"/>
            <w:vAlign w:val="center"/>
            <w:hideMark/>
          </w:tcPr>
          <w:p w14:paraId="3F6D182C" w14:textId="7777777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lastRenderedPageBreak/>
              <w:t>6</w:t>
            </w:r>
          </w:p>
        </w:tc>
        <w:tc>
          <w:tcPr>
            <w:tcW w:w="918" w:type="pct"/>
            <w:vAlign w:val="center"/>
            <w:hideMark/>
          </w:tcPr>
          <w:p w14:paraId="574517D7" w14:textId="313A0338"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Mr. Vikram B. Sharma</w:t>
            </w:r>
          </w:p>
        </w:tc>
        <w:tc>
          <w:tcPr>
            <w:tcW w:w="817" w:type="pct"/>
            <w:vAlign w:val="center"/>
          </w:tcPr>
          <w:p w14:paraId="10B0745E" w14:textId="6FA56707"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01249904</w:t>
            </w:r>
            <w:r w:rsidR="00477104" w:rsidRPr="00EC4B19">
              <w:rPr>
                <w:rFonts w:asciiTheme="minorHAnsi" w:hAnsiTheme="minorHAnsi" w:cstheme="minorHAnsi"/>
                <w:color w:val="222222"/>
                <w:sz w:val="22"/>
                <w:szCs w:val="22"/>
                <w:lang w:val="en-IN" w:eastAsia="en-IN"/>
              </w:rPr>
              <w:t>/ 21</w:t>
            </w:r>
            <w:r w:rsidR="00477104" w:rsidRPr="00EC4B19">
              <w:rPr>
                <w:rFonts w:asciiTheme="minorHAnsi" w:hAnsiTheme="minorHAnsi" w:cstheme="minorHAnsi"/>
                <w:color w:val="222222"/>
                <w:sz w:val="22"/>
                <w:szCs w:val="22"/>
                <w:vertAlign w:val="superscript"/>
                <w:lang w:val="en-IN" w:eastAsia="en-IN"/>
              </w:rPr>
              <w:t>st</w:t>
            </w:r>
            <w:r w:rsidR="00477104" w:rsidRPr="00EC4B19">
              <w:rPr>
                <w:rFonts w:asciiTheme="minorHAnsi" w:hAnsiTheme="minorHAnsi" w:cstheme="minorHAnsi"/>
                <w:color w:val="222222"/>
                <w:sz w:val="22"/>
                <w:szCs w:val="22"/>
                <w:lang w:val="en-IN" w:eastAsia="en-IN"/>
              </w:rPr>
              <w:t xml:space="preserve"> Aug 1998</w:t>
            </w:r>
          </w:p>
        </w:tc>
        <w:tc>
          <w:tcPr>
            <w:tcW w:w="749" w:type="pct"/>
            <w:vAlign w:val="center"/>
            <w:hideMark/>
          </w:tcPr>
          <w:p w14:paraId="5C6CE4C8" w14:textId="7C417AEF" w:rsidR="0059309C" w:rsidRPr="00EC4B19" w:rsidRDefault="0059309C"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Managing Director</w:t>
            </w:r>
          </w:p>
        </w:tc>
        <w:tc>
          <w:tcPr>
            <w:tcW w:w="691" w:type="pct"/>
            <w:vAlign w:val="center"/>
          </w:tcPr>
          <w:p w14:paraId="44A576D0" w14:textId="4178E987" w:rsidR="0059309C" w:rsidRPr="00EC4B19" w:rsidRDefault="00477104" w:rsidP="00190B0B">
            <w:pPr>
              <w:spacing w:line="360" w:lineRule="auto"/>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Civil Engineering Graduate from Bombay University</w:t>
            </w:r>
          </w:p>
        </w:tc>
        <w:tc>
          <w:tcPr>
            <w:tcW w:w="1444" w:type="pct"/>
          </w:tcPr>
          <w:p w14:paraId="763711A4" w14:textId="23D64D3A" w:rsidR="0059309C" w:rsidRPr="00EC4B19" w:rsidRDefault="00477104" w:rsidP="0029528D">
            <w:pPr>
              <w:spacing w:line="360" w:lineRule="auto"/>
              <w:jc w:val="both"/>
              <w:rPr>
                <w:rFonts w:asciiTheme="minorHAnsi" w:hAnsiTheme="minorHAnsi" w:cstheme="minorHAnsi"/>
                <w:color w:val="222222"/>
                <w:sz w:val="22"/>
                <w:szCs w:val="22"/>
                <w:lang w:val="en-IN" w:eastAsia="en-IN"/>
              </w:rPr>
            </w:pPr>
            <w:r w:rsidRPr="00EC4B19">
              <w:rPr>
                <w:rFonts w:asciiTheme="minorHAnsi" w:hAnsiTheme="minorHAnsi" w:cstheme="minorHAnsi"/>
                <w:color w:val="222222"/>
                <w:sz w:val="22"/>
                <w:szCs w:val="22"/>
                <w:lang w:val="en-IN" w:eastAsia="en-IN"/>
              </w:rPr>
              <w:t xml:space="preserve">Joined SIIL as Director in 1998. The company has completed various contracts and projects under his expertise and has become eligible for handling of new contracts like Bridges, Flyovers, Sewerage Projects, Residential and Commercial Buildings, </w:t>
            </w:r>
            <w:r w:rsidR="001950D9" w:rsidRPr="00EC4B19">
              <w:rPr>
                <w:rFonts w:asciiTheme="minorHAnsi" w:hAnsiTheme="minorHAnsi" w:cstheme="minorHAnsi"/>
                <w:color w:val="222222"/>
                <w:sz w:val="22"/>
                <w:szCs w:val="22"/>
                <w:lang w:val="en-IN" w:eastAsia="en-IN"/>
              </w:rPr>
              <w:t>etc.</w:t>
            </w:r>
            <w:r w:rsidR="002D5AF1" w:rsidRPr="00EC4B19">
              <w:rPr>
                <w:rFonts w:asciiTheme="minorHAnsi" w:hAnsiTheme="minorHAnsi" w:cstheme="minorHAnsi"/>
                <w:color w:val="222222"/>
                <w:sz w:val="22"/>
                <w:szCs w:val="22"/>
                <w:lang w:val="en-IN" w:eastAsia="en-IN"/>
              </w:rPr>
              <w:t xml:space="preserve"> As per information available in the public domain, currently he is holding directorship in Supreme </w:t>
            </w:r>
            <w:proofErr w:type="spellStart"/>
            <w:r w:rsidR="002D5AF1" w:rsidRPr="00EC4B19">
              <w:rPr>
                <w:rFonts w:asciiTheme="minorHAnsi" w:hAnsiTheme="minorHAnsi" w:cstheme="minorHAnsi"/>
                <w:color w:val="222222"/>
                <w:sz w:val="22"/>
                <w:szCs w:val="22"/>
                <w:lang w:val="en-IN" w:eastAsia="en-IN"/>
              </w:rPr>
              <w:t>Infracon</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llp</w:t>
            </w:r>
            <w:proofErr w:type="spellEnd"/>
            <w:r w:rsidR="002D5AF1" w:rsidRPr="00EC4B19">
              <w:rPr>
                <w:rFonts w:asciiTheme="minorHAnsi" w:hAnsiTheme="minorHAnsi" w:cstheme="minorHAnsi"/>
                <w:color w:val="222222"/>
                <w:sz w:val="22"/>
                <w:szCs w:val="22"/>
                <w:lang w:val="en-IN" w:eastAsia="en-IN"/>
              </w:rPr>
              <w:t xml:space="preserve">, Patiala Nabha infra projects private ltd, Supreme Vasai Bhiwandi </w:t>
            </w:r>
            <w:proofErr w:type="spellStart"/>
            <w:r w:rsidR="002D5AF1" w:rsidRPr="00EC4B19">
              <w:rPr>
                <w:rFonts w:asciiTheme="minorHAnsi" w:hAnsiTheme="minorHAnsi" w:cstheme="minorHAnsi"/>
                <w:color w:val="222222"/>
                <w:sz w:val="22"/>
                <w:szCs w:val="22"/>
                <w:lang w:val="en-IN" w:eastAsia="en-IN"/>
              </w:rPr>
              <w:t>Tollways</w:t>
            </w:r>
            <w:proofErr w:type="spellEnd"/>
            <w:r w:rsidR="002D5AF1" w:rsidRPr="00EC4B19">
              <w:rPr>
                <w:rFonts w:asciiTheme="minorHAnsi" w:hAnsiTheme="minorHAnsi" w:cstheme="minorHAnsi"/>
                <w:color w:val="222222"/>
                <w:sz w:val="22"/>
                <w:szCs w:val="22"/>
                <w:lang w:val="en-IN" w:eastAsia="en-IN"/>
              </w:rPr>
              <w:t xml:space="preserve"> private ltd, </w:t>
            </w:r>
            <w:proofErr w:type="spellStart"/>
            <w:r w:rsidR="002D5AF1" w:rsidRPr="00EC4B19">
              <w:rPr>
                <w:rFonts w:asciiTheme="minorHAnsi" w:hAnsiTheme="minorHAnsi" w:cstheme="minorHAnsi"/>
                <w:color w:val="222222"/>
                <w:sz w:val="22"/>
                <w:szCs w:val="22"/>
                <w:lang w:val="en-IN" w:eastAsia="en-IN"/>
              </w:rPr>
              <w:t>Sanjose</w:t>
            </w:r>
            <w:proofErr w:type="spellEnd"/>
            <w:r w:rsidR="002D5AF1" w:rsidRPr="00EC4B19">
              <w:rPr>
                <w:rFonts w:asciiTheme="minorHAnsi" w:hAnsiTheme="minorHAnsi" w:cstheme="minorHAnsi"/>
                <w:color w:val="222222"/>
                <w:sz w:val="22"/>
                <w:szCs w:val="22"/>
                <w:lang w:val="en-IN" w:eastAsia="en-IN"/>
              </w:rPr>
              <w:t xml:space="preserve"> Mahavir supreme consortium private ltd, </w:t>
            </w:r>
            <w:proofErr w:type="spellStart"/>
            <w:r w:rsidR="002D5AF1" w:rsidRPr="00EC4B19">
              <w:rPr>
                <w:rFonts w:asciiTheme="minorHAnsi" w:hAnsiTheme="minorHAnsi" w:cstheme="minorHAnsi"/>
                <w:color w:val="222222"/>
                <w:sz w:val="22"/>
                <w:szCs w:val="22"/>
                <w:lang w:val="en-IN" w:eastAsia="en-IN"/>
              </w:rPr>
              <w:t>Chitrarth</w:t>
            </w:r>
            <w:proofErr w:type="spellEnd"/>
            <w:r w:rsidR="002D5AF1" w:rsidRPr="00EC4B19">
              <w:rPr>
                <w:rFonts w:asciiTheme="minorHAnsi" w:hAnsiTheme="minorHAnsi" w:cstheme="minorHAnsi"/>
                <w:color w:val="222222"/>
                <w:sz w:val="22"/>
                <w:szCs w:val="22"/>
                <w:lang w:val="en-IN" w:eastAsia="en-IN"/>
              </w:rPr>
              <w:t xml:space="preserve"> films </w:t>
            </w:r>
            <w:r w:rsidR="002D5AF1" w:rsidRPr="00EC4B19">
              <w:rPr>
                <w:rFonts w:asciiTheme="minorHAnsi" w:hAnsiTheme="minorHAnsi" w:cstheme="minorHAnsi"/>
                <w:color w:val="222222"/>
                <w:sz w:val="22"/>
                <w:szCs w:val="22"/>
                <w:lang w:val="en-IN" w:eastAsia="en-IN"/>
              </w:rPr>
              <w:lastRenderedPageBreak/>
              <w:t>&amp; studio private l</w:t>
            </w:r>
            <w:r w:rsidR="0029528D">
              <w:rPr>
                <w:rFonts w:asciiTheme="minorHAnsi" w:hAnsiTheme="minorHAnsi" w:cstheme="minorHAnsi"/>
                <w:color w:val="222222"/>
                <w:sz w:val="22"/>
                <w:szCs w:val="22"/>
                <w:lang w:val="en-IN" w:eastAsia="en-IN"/>
              </w:rPr>
              <w:t>td</w:t>
            </w:r>
            <w:r w:rsidR="002D5AF1" w:rsidRPr="00EC4B19">
              <w:rPr>
                <w:rFonts w:asciiTheme="minorHAnsi" w:hAnsiTheme="minorHAnsi" w:cstheme="minorHAnsi"/>
                <w:color w:val="222222"/>
                <w:sz w:val="22"/>
                <w:szCs w:val="22"/>
                <w:lang w:val="en-IN" w:eastAsia="en-IN"/>
              </w:rPr>
              <w:t>, Supreme best value Kolhapur (</w:t>
            </w:r>
            <w:proofErr w:type="spellStart"/>
            <w:r w:rsidR="002D5AF1" w:rsidRPr="00EC4B19">
              <w:rPr>
                <w:rFonts w:asciiTheme="minorHAnsi" w:hAnsiTheme="minorHAnsi" w:cstheme="minorHAnsi"/>
                <w:color w:val="222222"/>
                <w:sz w:val="22"/>
                <w:szCs w:val="22"/>
                <w:lang w:val="en-IN" w:eastAsia="en-IN"/>
              </w:rPr>
              <w:t>shiroli</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sangli</w:t>
            </w:r>
            <w:proofErr w:type="spellEnd"/>
            <w:r w:rsidR="002D5AF1" w:rsidRPr="00EC4B19">
              <w:rPr>
                <w:rFonts w:asciiTheme="minorHAnsi" w:hAnsiTheme="minorHAnsi" w:cstheme="minorHAnsi"/>
                <w:color w:val="222222"/>
                <w:sz w:val="22"/>
                <w:szCs w:val="22"/>
                <w:lang w:val="en-IN" w:eastAsia="en-IN"/>
              </w:rPr>
              <w:t xml:space="preserve"> </w:t>
            </w:r>
            <w:proofErr w:type="spellStart"/>
            <w:r w:rsidR="002D5AF1" w:rsidRPr="00EC4B19">
              <w:rPr>
                <w:rFonts w:asciiTheme="minorHAnsi" w:hAnsiTheme="minorHAnsi" w:cstheme="minorHAnsi"/>
                <w:color w:val="222222"/>
                <w:sz w:val="22"/>
                <w:szCs w:val="22"/>
                <w:lang w:val="en-IN" w:eastAsia="en-IN"/>
              </w:rPr>
              <w:t>tollways</w:t>
            </w:r>
            <w:proofErr w:type="spellEnd"/>
            <w:r w:rsidR="002D5AF1" w:rsidRPr="00EC4B19">
              <w:rPr>
                <w:rFonts w:asciiTheme="minorHAnsi" w:hAnsiTheme="minorHAnsi" w:cstheme="minorHAnsi"/>
                <w:color w:val="222222"/>
                <w:sz w:val="22"/>
                <w:szCs w:val="22"/>
                <w:lang w:val="en-IN" w:eastAsia="en-IN"/>
              </w:rPr>
              <w:t xml:space="preserve"> private ltd.</w:t>
            </w:r>
          </w:p>
        </w:tc>
      </w:tr>
    </w:tbl>
    <w:p w14:paraId="6C8BE72F" w14:textId="1EBB34F5" w:rsidR="00477104" w:rsidRDefault="00EF4B8E" w:rsidP="00692068">
      <w:pPr>
        <w:shd w:val="clear" w:color="auto" w:fill="FFFFFF"/>
        <w:spacing w:after="0" w:line="240" w:lineRule="auto"/>
        <w:ind w:right="-23"/>
        <w:jc w:val="right"/>
        <w:rPr>
          <w:rFonts w:ascii="Arial" w:hAnsi="Arial" w:cs="Arial"/>
          <w:i/>
          <w:iCs/>
          <w:sz w:val="20"/>
          <w:szCs w:val="20"/>
          <w:lang w:val="en-IN" w:eastAsia="en-IN"/>
        </w:rPr>
      </w:pPr>
      <w:r w:rsidRPr="00EF4B8E">
        <w:rPr>
          <w:rFonts w:ascii="Arial" w:hAnsi="Arial" w:cs="Arial"/>
          <w:color w:val="44546A"/>
          <w:sz w:val="20"/>
          <w:szCs w:val="20"/>
          <w:lang w:val="en-IN" w:eastAsia="en-IN"/>
        </w:rPr>
        <w:lastRenderedPageBreak/>
        <w:t> </w:t>
      </w:r>
      <w:r w:rsidR="0061655A">
        <w:rPr>
          <w:rFonts w:ascii="Arial" w:hAnsi="Arial" w:cs="Arial"/>
          <w:color w:val="44546A"/>
          <w:sz w:val="20"/>
          <w:szCs w:val="20"/>
          <w:lang w:val="en-IN" w:eastAsia="en-IN"/>
        </w:rPr>
        <w:t xml:space="preserve"> </w:t>
      </w:r>
      <w:r w:rsidR="0061655A" w:rsidRPr="0061655A">
        <w:rPr>
          <w:rFonts w:ascii="Arial" w:hAnsi="Arial" w:cs="Arial"/>
          <w:i/>
          <w:iCs/>
          <w:color w:val="000000" w:themeColor="text1"/>
          <w:sz w:val="20"/>
          <w:szCs w:val="20"/>
          <w:lang w:val="en-IN" w:eastAsia="en-IN"/>
        </w:rPr>
        <w:t xml:space="preserve">Source: </w:t>
      </w:r>
      <w:r w:rsidR="0084275B" w:rsidRPr="0084275B">
        <w:rPr>
          <w:rFonts w:ascii="Arial" w:hAnsi="Arial" w:cs="Arial"/>
          <w:i/>
          <w:iCs/>
          <w:sz w:val="20"/>
          <w:szCs w:val="20"/>
          <w:lang w:val="en-IN" w:eastAsia="en-IN"/>
        </w:rPr>
        <w:t>http://www.supremeinfra.com/management.html</w:t>
      </w:r>
    </w:p>
    <w:p w14:paraId="35307E75" w14:textId="41063E47" w:rsidR="00956F25" w:rsidRPr="00692068" w:rsidRDefault="00956F25" w:rsidP="00692068">
      <w:pPr>
        <w:pStyle w:val="ListParagraph"/>
        <w:numPr>
          <w:ilvl w:val="0"/>
          <w:numId w:val="38"/>
        </w:numPr>
        <w:spacing w:before="240" w:line="360" w:lineRule="auto"/>
        <w:ind w:left="284" w:right="-23" w:hanging="426"/>
        <w:jc w:val="both"/>
        <w:rPr>
          <w:rFonts w:ascii="Arial" w:hAnsi="Arial" w:cs="Arial"/>
          <w:b/>
          <w:color w:val="1A1A1A"/>
          <w:sz w:val="22"/>
          <w:szCs w:val="22"/>
        </w:rPr>
      </w:pPr>
      <w:r>
        <w:rPr>
          <w:rFonts w:ascii="Arial" w:hAnsi="Arial" w:cs="Arial"/>
          <w:b/>
          <w:sz w:val="22"/>
          <w:szCs w:val="22"/>
        </w:rPr>
        <w:t>LENDER-WISE BREAKUP OF OUTSTANDING DEBT AS ON 25</w:t>
      </w:r>
      <w:r w:rsidRPr="00956F25">
        <w:rPr>
          <w:rFonts w:ascii="Arial" w:hAnsi="Arial" w:cs="Arial"/>
          <w:b/>
          <w:sz w:val="22"/>
          <w:szCs w:val="22"/>
          <w:vertAlign w:val="superscript"/>
        </w:rPr>
        <w:t>TH</w:t>
      </w:r>
      <w:r>
        <w:rPr>
          <w:rFonts w:ascii="Arial" w:hAnsi="Arial" w:cs="Arial"/>
          <w:b/>
          <w:color w:val="1A1A1A"/>
          <w:sz w:val="22"/>
          <w:szCs w:val="22"/>
        </w:rPr>
        <w:t xml:space="preserve"> MAY 2022</w:t>
      </w:r>
      <w:r w:rsidR="00476769">
        <w:rPr>
          <w:rFonts w:ascii="Arial" w:hAnsi="Arial" w:cs="Arial"/>
          <w:b/>
          <w:color w:val="1A1A1A"/>
          <w:sz w:val="22"/>
          <w:szCs w:val="22"/>
        </w:rPr>
        <w:t>:</w:t>
      </w:r>
      <w:r w:rsidR="00692068">
        <w:rPr>
          <w:rFonts w:ascii="Arial" w:hAnsi="Arial" w:cs="Arial"/>
          <w:b/>
          <w:color w:val="1A1A1A"/>
          <w:sz w:val="22"/>
          <w:szCs w:val="22"/>
        </w:rPr>
        <w:t xml:space="preserve"> </w:t>
      </w:r>
      <w:r w:rsidR="00476769" w:rsidRPr="00692068">
        <w:rPr>
          <w:rFonts w:ascii="Arial" w:hAnsi="Arial" w:cs="Arial"/>
          <w:bCs/>
          <w:color w:val="1A1A1A"/>
          <w:sz w:val="22"/>
          <w:szCs w:val="22"/>
        </w:rPr>
        <w:t xml:space="preserve">As per information provided by the client/company regarding the </w:t>
      </w:r>
      <w:r w:rsidR="000C74D3" w:rsidRPr="00692068">
        <w:rPr>
          <w:rFonts w:ascii="Arial" w:hAnsi="Arial" w:cs="Arial"/>
          <w:bCs/>
          <w:color w:val="1A1A1A"/>
          <w:sz w:val="22"/>
          <w:szCs w:val="22"/>
        </w:rPr>
        <w:t>details</w:t>
      </w:r>
      <w:r w:rsidR="00476769" w:rsidRPr="00692068">
        <w:rPr>
          <w:rFonts w:ascii="Arial" w:hAnsi="Arial" w:cs="Arial"/>
          <w:bCs/>
          <w:color w:val="1A1A1A"/>
          <w:sz w:val="22"/>
          <w:szCs w:val="22"/>
        </w:rPr>
        <w:t xml:space="preserve"> of</w:t>
      </w:r>
      <w:r w:rsidR="000C74D3" w:rsidRPr="00692068">
        <w:rPr>
          <w:rFonts w:ascii="Arial" w:hAnsi="Arial" w:cs="Arial"/>
          <w:bCs/>
          <w:color w:val="1A1A1A"/>
          <w:sz w:val="22"/>
          <w:szCs w:val="22"/>
        </w:rPr>
        <w:t xml:space="preserve"> lender wise outstanding of the company,</w:t>
      </w:r>
      <w:r w:rsidR="00476769" w:rsidRPr="00692068">
        <w:rPr>
          <w:rFonts w:ascii="Arial" w:hAnsi="Arial" w:cs="Arial"/>
          <w:bCs/>
          <w:color w:val="1A1A1A"/>
          <w:sz w:val="22"/>
          <w:szCs w:val="22"/>
        </w:rPr>
        <w:t xml:space="preserve"> i</w:t>
      </w:r>
      <w:r w:rsidRPr="00692068">
        <w:rPr>
          <w:rFonts w:ascii="Arial" w:hAnsi="Arial" w:cs="Arial"/>
          <w:bCs/>
          <w:color w:val="1A1A1A"/>
          <w:sz w:val="22"/>
          <w:szCs w:val="22"/>
        </w:rPr>
        <w:t>t is estimated that the company will have total outstanding fund-based borrowings of INR 4499.65 Cr as of 25</w:t>
      </w:r>
      <w:r w:rsidRPr="00692068">
        <w:rPr>
          <w:rFonts w:ascii="Arial" w:hAnsi="Arial" w:cs="Arial"/>
          <w:bCs/>
          <w:color w:val="1A1A1A"/>
          <w:sz w:val="22"/>
          <w:szCs w:val="22"/>
          <w:vertAlign w:val="superscript"/>
        </w:rPr>
        <w:t>th</w:t>
      </w:r>
      <w:r w:rsidRPr="00692068">
        <w:rPr>
          <w:rFonts w:ascii="Arial" w:hAnsi="Arial" w:cs="Arial"/>
          <w:bCs/>
          <w:color w:val="1A1A1A"/>
          <w:sz w:val="22"/>
          <w:szCs w:val="22"/>
        </w:rPr>
        <w:t xml:space="preserve"> May 2022. The majo</w:t>
      </w:r>
      <w:r w:rsidR="000C74D3" w:rsidRPr="00692068">
        <w:rPr>
          <w:rFonts w:ascii="Arial" w:hAnsi="Arial" w:cs="Arial"/>
          <w:bCs/>
          <w:color w:val="1A1A1A"/>
          <w:sz w:val="22"/>
          <w:szCs w:val="22"/>
        </w:rPr>
        <w:t>r lender is State Bank of India and the company is under stressed unable to fulfill its financial obligations since 2015.</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71"/>
        <w:gridCol w:w="1334"/>
        <w:gridCol w:w="1268"/>
        <w:gridCol w:w="1268"/>
        <w:gridCol w:w="1268"/>
        <w:gridCol w:w="1322"/>
        <w:gridCol w:w="1018"/>
      </w:tblGrid>
      <w:tr w:rsidR="00EC4B19" w:rsidRPr="0095094A" w14:paraId="17B925C6" w14:textId="77777777" w:rsidTr="00022B19">
        <w:trPr>
          <w:trHeight w:val="315"/>
        </w:trPr>
        <w:tc>
          <w:tcPr>
            <w:tcW w:w="9214" w:type="dxa"/>
            <w:gridSpan w:val="7"/>
            <w:shd w:val="clear" w:color="auto" w:fill="1F3864" w:themeFill="accent5" w:themeFillShade="80"/>
            <w:noWrap/>
            <w:tcMar>
              <w:top w:w="0" w:type="dxa"/>
              <w:left w:w="108" w:type="dxa"/>
              <w:bottom w:w="0" w:type="dxa"/>
              <w:right w:w="108" w:type="dxa"/>
            </w:tcMar>
            <w:vAlign w:val="center"/>
            <w:hideMark/>
          </w:tcPr>
          <w:p w14:paraId="3F1B5C85" w14:textId="0546AAE3" w:rsidR="00EC4B19" w:rsidRPr="0095094A" w:rsidRDefault="00EC4B19" w:rsidP="00EC4B19">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95094A">
              <w:rPr>
                <w:rFonts w:asciiTheme="minorHAnsi" w:hAnsiTheme="minorHAnsi" w:cstheme="minorHAnsi"/>
                <w:b/>
                <w:bCs/>
                <w:color w:val="FFFFFF" w:themeColor="background1"/>
                <w:sz w:val="22"/>
                <w:szCs w:val="22"/>
                <w:lang w:eastAsia="en-IN"/>
              </w:rPr>
              <w:t>Total Debt Outstanding as on 25</w:t>
            </w:r>
            <w:r w:rsidRPr="0095094A">
              <w:rPr>
                <w:rFonts w:asciiTheme="minorHAnsi" w:hAnsiTheme="minorHAnsi" w:cstheme="minorHAnsi"/>
                <w:b/>
                <w:bCs/>
                <w:color w:val="FFFFFF" w:themeColor="background1"/>
                <w:sz w:val="22"/>
                <w:szCs w:val="22"/>
                <w:vertAlign w:val="superscript"/>
                <w:lang w:eastAsia="en-IN"/>
              </w:rPr>
              <w:t>th</w:t>
            </w:r>
            <w:r w:rsidRPr="0095094A">
              <w:rPr>
                <w:rFonts w:asciiTheme="minorHAnsi" w:hAnsiTheme="minorHAnsi" w:cstheme="minorHAnsi"/>
                <w:b/>
                <w:bCs/>
                <w:color w:val="FFFFFF" w:themeColor="background1"/>
                <w:sz w:val="22"/>
                <w:szCs w:val="22"/>
                <w:lang w:eastAsia="en-IN"/>
              </w:rPr>
              <w:t xml:space="preserve"> May 2022</w:t>
            </w:r>
          </w:p>
        </w:tc>
      </w:tr>
      <w:tr w:rsidR="00956F25" w:rsidRPr="0095094A" w14:paraId="51C1F866" w14:textId="77777777" w:rsidTr="00022B19">
        <w:trPr>
          <w:trHeight w:val="315"/>
        </w:trPr>
        <w:tc>
          <w:tcPr>
            <w:tcW w:w="1843" w:type="dxa"/>
            <w:shd w:val="clear" w:color="auto" w:fill="8EAADB" w:themeFill="accent5" w:themeFillTint="99"/>
            <w:noWrap/>
            <w:tcMar>
              <w:top w:w="0" w:type="dxa"/>
              <w:left w:w="108" w:type="dxa"/>
              <w:bottom w:w="0" w:type="dxa"/>
              <w:right w:w="108" w:type="dxa"/>
            </w:tcMar>
            <w:vAlign w:val="bottom"/>
            <w:hideMark/>
          </w:tcPr>
          <w:p w14:paraId="34EACD09" w14:textId="77777777" w:rsidR="00956F25" w:rsidRPr="0095094A" w:rsidRDefault="00956F25" w:rsidP="000E5586">
            <w:pPr>
              <w:spacing w:before="100" w:beforeAutospacing="1" w:after="100" w:afterAutospacing="1" w:line="360" w:lineRule="auto"/>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Name of the Bank</w:t>
            </w:r>
          </w:p>
        </w:tc>
        <w:tc>
          <w:tcPr>
            <w:tcW w:w="1315" w:type="dxa"/>
            <w:shd w:val="clear" w:color="auto" w:fill="8EAADB" w:themeFill="accent5" w:themeFillTint="99"/>
            <w:noWrap/>
            <w:tcMar>
              <w:top w:w="0" w:type="dxa"/>
              <w:left w:w="108" w:type="dxa"/>
              <w:bottom w:w="0" w:type="dxa"/>
              <w:right w:w="108" w:type="dxa"/>
            </w:tcMar>
            <w:vAlign w:val="bottom"/>
            <w:hideMark/>
          </w:tcPr>
          <w:p w14:paraId="2EC89D46"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CC</w:t>
            </w:r>
          </w:p>
        </w:tc>
        <w:tc>
          <w:tcPr>
            <w:tcW w:w="1250" w:type="dxa"/>
            <w:shd w:val="clear" w:color="auto" w:fill="8EAADB" w:themeFill="accent5" w:themeFillTint="99"/>
            <w:noWrap/>
            <w:tcMar>
              <w:top w:w="0" w:type="dxa"/>
              <w:left w:w="108" w:type="dxa"/>
              <w:bottom w:w="0" w:type="dxa"/>
              <w:right w:w="108" w:type="dxa"/>
            </w:tcMar>
            <w:vAlign w:val="bottom"/>
            <w:hideMark/>
          </w:tcPr>
          <w:p w14:paraId="61465973"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TL</w:t>
            </w:r>
          </w:p>
        </w:tc>
        <w:tc>
          <w:tcPr>
            <w:tcW w:w="1250" w:type="dxa"/>
            <w:shd w:val="clear" w:color="auto" w:fill="8EAADB" w:themeFill="accent5" w:themeFillTint="99"/>
            <w:noWrap/>
            <w:tcMar>
              <w:top w:w="0" w:type="dxa"/>
              <w:left w:w="108" w:type="dxa"/>
              <w:bottom w:w="0" w:type="dxa"/>
              <w:right w:w="108" w:type="dxa"/>
            </w:tcMar>
            <w:vAlign w:val="bottom"/>
            <w:hideMark/>
          </w:tcPr>
          <w:p w14:paraId="62E27481"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WCTL</w:t>
            </w:r>
          </w:p>
        </w:tc>
        <w:tc>
          <w:tcPr>
            <w:tcW w:w="1250" w:type="dxa"/>
            <w:shd w:val="clear" w:color="auto" w:fill="8EAADB" w:themeFill="accent5" w:themeFillTint="99"/>
            <w:noWrap/>
            <w:tcMar>
              <w:top w:w="0" w:type="dxa"/>
              <w:left w:w="108" w:type="dxa"/>
              <w:bottom w:w="0" w:type="dxa"/>
              <w:right w:w="108" w:type="dxa"/>
            </w:tcMar>
            <w:vAlign w:val="bottom"/>
            <w:hideMark/>
          </w:tcPr>
          <w:p w14:paraId="249C7000"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FITL</w:t>
            </w:r>
          </w:p>
        </w:tc>
        <w:tc>
          <w:tcPr>
            <w:tcW w:w="1303" w:type="dxa"/>
            <w:shd w:val="clear" w:color="auto" w:fill="8EAADB" w:themeFill="accent5" w:themeFillTint="99"/>
            <w:noWrap/>
            <w:tcMar>
              <w:top w:w="0" w:type="dxa"/>
              <w:left w:w="108" w:type="dxa"/>
              <w:bottom w:w="0" w:type="dxa"/>
              <w:right w:w="108" w:type="dxa"/>
            </w:tcMar>
            <w:vAlign w:val="bottom"/>
            <w:hideMark/>
          </w:tcPr>
          <w:p w14:paraId="20818280"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Total</w:t>
            </w:r>
          </w:p>
        </w:tc>
        <w:tc>
          <w:tcPr>
            <w:tcW w:w="1003" w:type="dxa"/>
            <w:shd w:val="clear" w:color="auto" w:fill="8EAADB" w:themeFill="accent5" w:themeFillTint="99"/>
            <w:noWrap/>
            <w:tcMar>
              <w:top w:w="0" w:type="dxa"/>
              <w:left w:w="108" w:type="dxa"/>
              <w:bottom w:w="0" w:type="dxa"/>
              <w:right w:w="108" w:type="dxa"/>
            </w:tcMar>
            <w:vAlign w:val="bottom"/>
            <w:hideMark/>
          </w:tcPr>
          <w:p w14:paraId="23781B74" w14:textId="77777777" w:rsidR="00956F25" w:rsidRPr="0095094A" w:rsidRDefault="00956F25" w:rsidP="0083102F">
            <w:pPr>
              <w:spacing w:before="100" w:beforeAutospacing="1" w:after="100" w:afterAutospacing="1" w:line="360" w:lineRule="auto"/>
              <w:jc w:val="center"/>
              <w:rPr>
                <w:rFonts w:asciiTheme="minorHAnsi" w:hAnsiTheme="minorHAnsi" w:cstheme="minorHAnsi"/>
                <w:b/>
                <w:bCs/>
                <w:sz w:val="22"/>
                <w:szCs w:val="22"/>
                <w:lang w:eastAsia="en-IN"/>
              </w:rPr>
            </w:pPr>
            <w:r w:rsidRPr="0095094A">
              <w:rPr>
                <w:rFonts w:asciiTheme="minorHAnsi" w:hAnsiTheme="minorHAnsi" w:cstheme="minorHAnsi"/>
                <w:b/>
                <w:bCs/>
                <w:sz w:val="22"/>
                <w:szCs w:val="22"/>
                <w:lang w:eastAsia="en-IN"/>
              </w:rPr>
              <w:t>BG</w:t>
            </w:r>
          </w:p>
        </w:tc>
      </w:tr>
      <w:tr w:rsidR="00956F25" w:rsidRPr="0095094A" w14:paraId="0B28AA34" w14:textId="77777777" w:rsidTr="00022B19">
        <w:trPr>
          <w:trHeight w:val="459"/>
        </w:trPr>
        <w:tc>
          <w:tcPr>
            <w:tcW w:w="1843" w:type="dxa"/>
            <w:shd w:val="clear" w:color="auto" w:fill="D5DCE4" w:themeFill="text2" w:themeFillTint="33"/>
            <w:tcMar>
              <w:top w:w="0" w:type="dxa"/>
              <w:left w:w="108" w:type="dxa"/>
              <w:bottom w:w="0" w:type="dxa"/>
              <w:right w:w="108" w:type="dxa"/>
            </w:tcMar>
            <w:vAlign w:val="center"/>
            <w:hideMark/>
          </w:tcPr>
          <w:p w14:paraId="196330EE" w14:textId="77777777" w:rsidR="00956F25"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State Bank of India</w:t>
            </w:r>
          </w:p>
        </w:tc>
        <w:tc>
          <w:tcPr>
            <w:tcW w:w="1315" w:type="dxa"/>
            <w:shd w:val="clear" w:color="auto" w:fill="FFFFFF" w:themeFill="background1"/>
            <w:noWrap/>
            <w:tcMar>
              <w:top w:w="0" w:type="dxa"/>
              <w:left w:w="108" w:type="dxa"/>
              <w:bottom w:w="0" w:type="dxa"/>
              <w:right w:w="108" w:type="dxa"/>
            </w:tcMar>
            <w:vAlign w:val="center"/>
            <w:hideMark/>
          </w:tcPr>
          <w:p w14:paraId="0D58E611" w14:textId="3C4670F2"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1,197.68</w:t>
            </w:r>
          </w:p>
        </w:tc>
        <w:tc>
          <w:tcPr>
            <w:tcW w:w="1250" w:type="dxa"/>
            <w:shd w:val="clear" w:color="auto" w:fill="FFFFFF" w:themeFill="background1"/>
            <w:noWrap/>
            <w:tcMar>
              <w:top w:w="0" w:type="dxa"/>
              <w:left w:w="108" w:type="dxa"/>
              <w:bottom w:w="0" w:type="dxa"/>
              <w:right w:w="108" w:type="dxa"/>
            </w:tcMar>
            <w:vAlign w:val="center"/>
            <w:hideMark/>
          </w:tcPr>
          <w:p w14:paraId="267ED838" w14:textId="7567BF24"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51.18</w:t>
            </w:r>
          </w:p>
        </w:tc>
        <w:tc>
          <w:tcPr>
            <w:tcW w:w="1250" w:type="dxa"/>
            <w:shd w:val="clear" w:color="auto" w:fill="FFFFFF" w:themeFill="background1"/>
            <w:noWrap/>
            <w:tcMar>
              <w:top w:w="0" w:type="dxa"/>
              <w:left w:w="108" w:type="dxa"/>
              <w:bottom w:w="0" w:type="dxa"/>
              <w:right w:w="108" w:type="dxa"/>
            </w:tcMar>
            <w:vAlign w:val="center"/>
            <w:hideMark/>
          </w:tcPr>
          <w:p w14:paraId="6B399F1A" w14:textId="281CB001"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487.28</w:t>
            </w:r>
          </w:p>
        </w:tc>
        <w:tc>
          <w:tcPr>
            <w:tcW w:w="1250" w:type="dxa"/>
            <w:shd w:val="clear" w:color="auto" w:fill="FFFFFF" w:themeFill="background1"/>
            <w:noWrap/>
            <w:tcMar>
              <w:top w:w="0" w:type="dxa"/>
              <w:left w:w="108" w:type="dxa"/>
              <w:bottom w:w="0" w:type="dxa"/>
              <w:right w:w="108" w:type="dxa"/>
            </w:tcMar>
            <w:vAlign w:val="center"/>
            <w:hideMark/>
          </w:tcPr>
          <w:p w14:paraId="1C99A295" w14:textId="6F98EDCD"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147.95</w:t>
            </w:r>
          </w:p>
        </w:tc>
        <w:tc>
          <w:tcPr>
            <w:tcW w:w="1303" w:type="dxa"/>
            <w:shd w:val="clear" w:color="auto" w:fill="FFFFFF" w:themeFill="background1"/>
            <w:noWrap/>
            <w:tcMar>
              <w:top w:w="0" w:type="dxa"/>
              <w:left w:w="108" w:type="dxa"/>
              <w:bottom w:w="0" w:type="dxa"/>
              <w:right w:w="108" w:type="dxa"/>
            </w:tcMar>
            <w:vAlign w:val="center"/>
            <w:hideMark/>
          </w:tcPr>
          <w:p w14:paraId="4CFEE49A" w14:textId="58E7D0B3"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1,884.09</w:t>
            </w:r>
          </w:p>
        </w:tc>
        <w:tc>
          <w:tcPr>
            <w:tcW w:w="1003" w:type="dxa"/>
            <w:shd w:val="clear" w:color="auto" w:fill="FFFFFF" w:themeFill="background1"/>
            <w:noWrap/>
            <w:tcMar>
              <w:top w:w="0" w:type="dxa"/>
              <w:left w:w="108" w:type="dxa"/>
              <w:bottom w:w="0" w:type="dxa"/>
              <w:right w:w="108" w:type="dxa"/>
            </w:tcMar>
            <w:vAlign w:val="center"/>
            <w:hideMark/>
          </w:tcPr>
          <w:p w14:paraId="6994C3CE" w14:textId="503E4D5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79.41</w:t>
            </w:r>
          </w:p>
        </w:tc>
      </w:tr>
      <w:tr w:rsidR="00956F25" w:rsidRPr="0095094A" w14:paraId="4261DCCE" w14:textId="77777777" w:rsidTr="00022B19">
        <w:trPr>
          <w:trHeight w:val="537"/>
        </w:trPr>
        <w:tc>
          <w:tcPr>
            <w:tcW w:w="1843" w:type="dxa"/>
            <w:shd w:val="clear" w:color="auto" w:fill="D5DCE4" w:themeFill="text2" w:themeFillTint="33"/>
            <w:tcMar>
              <w:top w:w="0" w:type="dxa"/>
              <w:left w:w="108" w:type="dxa"/>
              <w:bottom w:w="0" w:type="dxa"/>
              <w:right w:w="108" w:type="dxa"/>
            </w:tcMar>
            <w:vAlign w:val="center"/>
            <w:hideMark/>
          </w:tcPr>
          <w:p w14:paraId="321643BD" w14:textId="77777777" w:rsidR="00956F25"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Union Bank of India</w:t>
            </w:r>
          </w:p>
        </w:tc>
        <w:tc>
          <w:tcPr>
            <w:tcW w:w="1315" w:type="dxa"/>
            <w:shd w:val="clear" w:color="auto" w:fill="FFFFFF" w:themeFill="background1"/>
            <w:noWrap/>
            <w:tcMar>
              <w:top w:w="0" w:type="dxa"/>
              <w:left w:w="108" w:type="dxa"/>
              <w:bottom w:w="0" w:type="dxa"/>
              <w:right w:w="108" w:type="dxa"/>
            </w:tcMar>
            <w:vAlign w:val="center"/>
            <w:hideMark/>
          </w:tcPr>
          <w:p w14:paraId="1B318201" w14:textId="012A45DF"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211.93</w:t>
            </w:r>
          </w:p>
        </w:tc>
        <w:tc>
          <w:tcPr>
            <w:tcW w:w="1250" w:type="dxa"/>
            <w:shd w:val="clear" w:color="auto" w:fill="FFFFFF" w:themeFill="background1"/>
            <w:noWrap/>
            <w:tcMar>
              <w:top w:w="0" w:type="dxa"/>
              <w:left w:w="108" w:type="dxa"/>
              <w:bottom w:w="0" w:type="dxa"/>
              <w:right w:w="108" w:type="dxa"/>
            </w:tcMar>
            <w:vAlign w:val="center"/>
            <w:hideMark/>
          </w:tcPr>
          <w:p w14:paraId="555519C2" w14:textId="4DC73D20"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66.63</w:t>
            </w:r>
          </w:p>
        </w:tc>
        <w:tc>
          <w:tcPr>
            <w:tcW w:w="1250" w:type="dxa"/>
            <w:shd w:val="clear" w:color="auto" w:fill="FFFFFF" w:themeFill="background1"/>
            <w:noWrap/>
            <w:tcMar>
              <w:top w:w="0" w:type="dxa"/>
              <w:left w:w="108" w:type="dxa"/>
              <w:bottom w:w="0" w:type="dxa"/>
              <w:right w:w="108" w:type="dxa"/>
            </w:tcMar>
            <w:vAlign w:val="center"/>
            <w:hideMark/>
          </w:tcPr>
          <w:p w14:paraId="3CCA0690" w14:textId="6F80C88B"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91.42</w:t>
            </w:r>
          </w:p>
        </w:tc>
        <w:tc>
          <w:tcPr>
            <w:tcW w:w="1250" w:type="dxa"/>
            <w:shd w:val="clear" w:color="auto" w:fill="FFFFFF" w:themeFill="background1"/>
            <w:noWrap/>
            <w:tcMar>
              <w:top w:w="0" w:type="dxa"/>
              <w:left w:w="108" w:type="dxa"/>
              <w:bottom w:w="0" w:type="dxa"/>
              <w:right w:w="108" w:type="dxa"/>
            </w:tcMar>
            <w:vAlign w:val="center"/>
            <w:hideMark/>
          </w:tcPr>
          <w:p w14:paraId="2D6A890C" w14:textId="3A9A7295"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38.36</w:t>
            </w:r>
          </w:p>
        </w:tc>
        <w:tc>
          <w:tcPr>
            <w:tcW w:w="1303" w:type="dxa"/>
            <w:shd w:val="clear" w:color="auto" w:fill="FFFFFF" w:themeFill="background1"/>
            <w:noWrap/>
            <w:tcMar>
              <w:top w:w="0" w:type="dxa"/>
              <w:left w:w="108" w:type="dxa"/>
              <w:bottom w:w="0" w:type="dxa"/>
              <w:right w:w="108" w:type="dxa"/>
            </w:tcMar>
            <w:vAlign w:val="center"/>
            <w:hideMark/>
          </w:tcPr>
          <w:p w14:paraId="6B1856D1" w14:textId="522AA228"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408.35</w:t>
            </w:r>
          </w:p>
        </w:tc>
        <w:tc>
          <w:tcPr>
            <w:tcW w:w="1003" w:type="dxa"/>
            <w:shd w:val="clear" w:color="auto" w:fill="FFFFFF" w:themeFill="background1"/>
            <w:noWrap/>
            <w:tcMar>
              <w:top w:w="0" w:type="dxa"/>
              <w:left w:w="108" w:type="dxa"/>
              <w:bottom w:w="0" w:type="dxa"/>
              <w:right w:w="108" w:type="dxa"/>
            </w:tcMar>
            <w:vAlign w:val="center"/>
            <w:hideMark/>
          </w:tcPr>
          <w:p w14:paraId="1FC77861" w14:textId="489BC52D"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8.60</w:t>
            </w:r>
          </w:p>
        </w:tc>
      </w:tr>
      <w:tr w:rsidR="00956F25" w:rsidRPr="0095094A" w14:paraId="1CDBE5AF"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3F60B42F" w14:textId="1BEFD93C" w:rsidR="00733111" w:rsidRPr="0095094A" w:rsidRDefault="00956F25" w:rsidP="000C74D3">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Punjab National Bank</w:t>
            </w:r>
          </w:p>
        </w:tc>
        <w:tc>
          <w:tcPr>
            <w:tcW w:w="1315" w:type="dxa"/>
            <w:shd w:val="clear" w:color="auto" w:fill="FFFFFF" w:themeFill="background1"/>
            <w:noWrap/>
            <w:tcMar>
              <w:top w:w="0" w:type="dxa"/>
              <w:left w:w="108" w:type="dxa"/>
              <w:bottom w:w="0" w:type="dxa"/>
              <w:right w:w="108" w:type="dxa"/>
            </w:tcMar>
            <w:vAlign w:val="center"/>
            <w:hideMark/>
          </w:tcPr>
          <w:p w14:paraId="7BED57BF" w14:textId="1AE837B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304.70</w:t>
            </w:r>
          </w:p>
        </w:tc>
        <w:tc>
          <w:tcPr>
            <w:tcW w:w="1250" w:type="dxa"/>
            <w:shd w:val="clear" w:color="auto" w:fill="FFFFFF" w:themeFill="background1"/>
            <w:noWrap/>
            <w:tcMar>
              <w:top w:w="0" w:type="dxa"/>
              <w:left w:w="108" w:type="dxa"/>
              <w:bottom w:w="0" w:type="dxa"/>
              <w:right w:w="108" w:type="dxa"/>
            </w:tcMar>
            <w:vAlign w:val="center"/>
            <w:hideMark/>
          </w:tcPr>
          <w:p w14:paraId="5B4C3112" w14:textId="18B1925A"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150374F4" w14:textId="6F4850DF"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143.32</w:t>
            </w:r>
          </w:p>
        </w:tc>
        <w:tc>
          <w:tcPr>
            <w:tcW w:w="1250" w:type="dxa"/>
            <w:shd w:val="clear" w:color="auto" w:fill="FFFFFF" w:themeFill="background1"/>
            <w:noWrap/>
            <w:tcMar>
              <w:top w:w="0" w:type="dxa"/>
              <w:left w:w="108" w:type="dxa"/>
              <w:bottom w:w="0" w:type="dxa"/>
              <w:right w:w="108" w:type="dxa"/>
            </w:tcMar>
            <w:vAlign w:val="center"/>
            <w:hideMark/>
          </w:tcPr>
          <w:p w14:paraId="40AA8052" w14:textId="44537478"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52.82</w:t>
            </w:r>
          </w:p>
        </w:tc>
        <w:tc>
          <w:tcPr>
            <w:tcW w:w="1303" w:type="dxa"/>
            <w:shd w:val="clear" w:color="auto" w:fill="FFFFFF" w:themeFill="background1"/>
            <w:noWrap/>
            <w:tcMar>
              <w:top w:w="0" w:type="dxa"/>
              <w:left w:w="108" w:type="dxa"/>
              <w:bottom w:w="0" w:type="dxa"/>
              <w:right w:w="108" w:type="dxa"/>
            </w:tcMar>
            <w:vAlign w:val="center"/>
            <w:hideMark/>
          </w:tcPr>
          <w:p w14:paraId="68098ECC" w14:textId="50A80A5E"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500.84</w:t>
            </w:r>
          </w:p>
        </w:tc>
        <w:tc>
          <w:tcPr>
            <w:tcW w:w="1003" w:type="dxa"/>
            <w:shd w:val="clear" w:color="auto" w:fill="FFFFFF" w:themeFill="background1"/>
            <w:noWrap/>
            <w:tcMar>
              <w:top w:w="0" w:type="dxa"/>
              <w:left w:w="108" w:type="dxa"/>
              <w:bottom w:w="0" w:type="dxa"/>
              <w:right w:w="108" w:type="dxa"/>
            </w:tcMar>
            <w:vAlign w:val="center"/>
            <w:hideMark/>
          </w:tcPr>
          <w:p w14:paraId="51B80D1D" w14:textId="59A28BC4" w:rsidR="00956F25" w:rsidRPr="0095094A" w:rsidRDefault="00956F25" w:rsidP="000C74D3">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16.16</w:t>
            </w:r>
          </w:p>
        </w:tc>
      </w:tr>
      <w:tr w:rsidR="00BC7CF7" w:rsidRPr="0095094A" w14:paraId="64A8D0D1" w14:textId="77777777" w:rsidTr="00022B19">
        <w:trPr>
          <w:trHeight w:val="662"/>
        </w:trPr>
        <w:tc>
          <w:tcPr>
            <w:tcW w:w="1843" w:type="dxa"/>
            <w:shd w:val="clear" w:color="auto" w:fill="D5DCE4" w:themeFill="text2" w:themeFillTint="33"/>
            <w:tcMar>
              <w:top w:w="0" w:type="dxa"/>
              <w:left w:w="108" w:type="dxa"/>
              <w:bottom w:w="0" w:type="dxa"/>
              <w:right w:w="108" w:type="dxa"/>
            </w:tcMar>
            <w:vAlign w:val="center"/>
          </w:tcPr>
          <w:p w14:paraId="1A97A3F6" w14:textId="0894CA41"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Bank of India</w:t>
            </w:r>
          </w:p>
        </w:tc>
        <w:tc>
          <w:tcPr>
            <w:tcW w:w="1315" w:type="dxa"/>
            <w:shd w:val="clear" w:color="auto" w:fill="FFFFFF" w:themeFill="background1"/>
            <w:noWrap/>
            <w:tcMar>
              <w:top w:w="0" w:type="dxa"/>
              <w:left w:w="108" w:type="dxa"/>
              <w:bottom w:w="0" w:type="dxa"/>
              <w:right w:w="108" w:type="dxa"/>
            </w:tcMar>
            <w:vAlign w:val="center"/>
          </w:tcPr>
          <w:p w14:paraId="4679CA04" w14:textId="4F1FE6A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202.00</w:t>
            </w:r>
          </w:p>
        </w:tc>
        <w:tc>
          <w:tcPr>
            <w:tcW w:w="1250" w:type="dxa"/>
            <w:shd w:val="clear" w:color="auto" w:fill="FFFFFF" w:themeFill="background1"/>
            <w:noWrap/>
            <w:tcMar>
              <w:top w:w="0" w:type="dxa"/>
              <w:left w:w="108" w:type="dxa"/>
              <w:bottom w:w="0" w:type="dxa"/>
              <w:right w:w="108" w:type="dxa"/>
            </w:tcMar>
            <w:vAlign w:val="center"/>
          </w:tcPr>
          <w:p w14:paraId="4947D764" w14:textId="15E0294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tcPr>
          <w:p w14:paraId="641EEC4C" w14:textId="539C3A6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48.32</w:t>
            </w:r>
          </w:p>
        </w:tc>
        <w:tc>
          <w:tcPr>
            <w:tcW w:w="1250" w:type="dxa"/>
            <w:shd w:val="clear" w:color="auto" w:fill="FFFFFF" w:themeFill="background1"/>
            <w:noWrap/>
            <w:tcMar>
              <w:top w:w="0" w:type="dxa"/>
              <w:left w:w="108" w:type="dxa"/>
              <w:bottom w:w="0" w:type="dxa"/>
              <w:right w:w="108" w:type="dxa"/>
            </w:tcMar>
            <w:vAlign w:val="center"/>
          </w:tcPr>
          <w:p w14:paraId="115BF8B4" w14:textId="2B7917F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13.44</w:t>
            </w:r>
          </w:p>
        </w:tc>
        <w:tc>
          <w:tcPr>
            <w:tcW w:w="1303" w:type="dxa"/>
            <w:shd w:val="clear" w:color="auto" w:fill="FFFFFF" w:themeFill="background1"/>
            <w:noWrap/>
            <w:tcMar>
              <w:top w:w="0" w:type="dxa"/>
              <w:left w:w="108" w:type="dxa"/>
              <w:bottom w:w="0" w:type="dxa"/>
              <w:right w:w="108" w:type="dxa"/>
            </w:tcMar>
            <w:vAlign w:val="center"/>
          </w:tcPr>
          <w:p w14:paraId="1060C3BF" w14:textId="5F9978C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263.76</w:t>
            </w:r>
          </w:p>
        </w:tc>
        <w:tc>
          <w:tcPr>
            <w:tcW w:w="1003" w:type="dxa"/>
            <w:shd w:val="clear" w:color="auto" w:fill="FFFFFF" w:themeFill="background1"/>
            <w:noWrap/>
            <w:tcMar>
              <w:top w:w="0" w:type="dxa"/>
              <w:left w:w="108" w:type="dxa"/>
              <w:bottom w:w="0" w:type="dxa"/>
              <w:right w:w="108" w:type="dxa"/>
            </w:tcMar>
            <w:vAlign w:val="center"/>
          </w:tcPr>
          <w:p w14:paraId="6B422C42" w14:textId="1DBB7BE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4.69</w:t>
            </w:r>
          </w:p>
        </w:tc>
      </w:tr>
      <w:tr w:rsidR="00BC7CF7" w:rsidRPr="0095094A" w14:paraId="75760558" w14:textId="77777777" w:rsidTr="00022B19">
        <w:trPr>
          <w:trHeight w:val="1010"/>
        </w:trPr>
        <w:tc>
          <w:tcPr>
            <w:tcW w:w="1843" w:type="dxa"/>
            <w:shd w:val="clear" w:color="auto" w:fill="D5DCE4" w:themeFill="text2" w:themeFillTint="33"/>
            <w:tcMar>
              <w:top w:w="0" w:type="dxa"/>
              <w:left w:w="108" w:type="dxa"/>
              <w:bottom w:w="0" w:type="dxa"/>
              <w:right w:w="108" w:type="dxa"/>
            </w:tcMar>
            <w:vAlign w:val="center"/>
            <w:hideMark/>
          </w:tcPr>
          <w:p w14:paraId="2769D82F"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Central Bank of India</w:t>
            </w:r>
          </w:p>
        </w:tc>
        <w:tc>
          <w:tcPr>
            <w:tcW w:w="1315" w:type="dxa"/>
            <w:shd w:val="clear" w:color="auto" w:fill="FFFFFF" w:themeFill="background1"/>
            <w:noWrap/>
            <w:tcMar>
              <w:top w:w="0" w:type="dxa"/>
              <w:left w:w="108" w:type="dxa"/>
              <w:bottom w:w="0" w:type="dxa"/>
              <w:right w:w="108" w:type="dxa"/>
            </w:tcMar>
            <w:vAlign w:val="center"/>
            <w:hideMark/>
          </w:tcPr>
          <w:p w14:paraId="229742D7" w14:textId="764C8B5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137.65</w:t>
            </w:r>
          </w:p>
        </w:tc>
        <w:tc>
          <w:tcPr>
            <w:tcW w:w="1250" w:type="dxa"/>
            <w:shd w:val="clear" w:color="auto" w:fill="FFFFFF" w:themeFill="background1"/>
            <w:noWrap/>
            <w:tcMar>
              <w:top w:w="0" w:type="dxa"/>
              <w:left w:w="108" w:type="dxa"/>
              <w:bottom w:w="0" w:type="dxa"/>
              <w:right w:w="108" w:type="dxa"/>
            </w:tcMar>
            <w:vAlign w:val="center"/>
            <w:hideMark/>
          </w:tcPr>
          <w:p w14:paraId="1FEBFBB0" w14:textId="4476772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B2350A6" w14:textId="0FC6A68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53.66</w:t>
            </w:r>
          </w:p>
        </w:tc>
        <w:tc>
          <w:tcPr>
            <w:tcW w:w="1250" w:type="dxa"/>
            <w:shd w:val="clear" w:color="auto" w:fill="FFFFFF" w:themeFill="background1"/>
            <w:noWrap/>
            <w:tcMar>
              <w:top w:w="0" w:type="dxa"/>
              <w:left w:w="108" w:type="dxa"/>
              <w:bottom w:w="0" w:type="dxa"/>
              <w:right w:w="108" w:type="dxa"/>
            </w:tcMar>
            <w:vAlign w:val="center"/>
            <w:hideMark/>
          </w:tcPr>
          <w:p w14:paraId="54D9D59B" w14:textId="52EF773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13.64</w:t>
            </w:r>
          </w:p>
        </w:tc>
        <w:tc>
          <w:tcPr>
            <w:tcW w:w="1303" w:type="dxa"/>
            <w:shd w:val="clear" w:color="auto" w:fill="FFFFFF" w:themeFill="background1"/>
            <w:noWrap/>
            <w:tcMar>
              <w:top w:w="0" w:type="dxa"/>
              <w:left w:w="108" w:type="dxa"/>
              <w:bottom w:w="0" w:type="dxa"/>
              <w:right w:w="108" w:type="dxa"/>
            </w:tcMar>
            <w:vAlign w:val="center"/>
            <w:hideMark/>
          </w:tcPr>
          <w:p w14:paraId="43E48B54" w14:textId="47BC46B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204.95</w:t>
            </w:r>
          </w:p>
        </w:tc>
        <w:tc>
          <w:tcPr>
            <w:tcW w:w="1003" w:type="dxa"/>
            <w:shd w:val="clear" w:color="auto" w:fill="FFFFFF" w:themeFill="background1"/>
            <w:noWrap/>
            <w:tcMar>
              <w:top w:w="0" w:type="dxa"/>
              <w:left w:w="108" w:type="dxa"/>
              <w:bottom w:w="0" w:type="dxa"/>
              <w:right w:w="108" w:type="dxa"/>
            </w:tcMar>
            <w:vAlign w:val="center"/>
            <w:hideMark/>
          </w:tcPr>
          <w:p w14:paraId="31C1DE32" w14:textId="1029A0F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1FC5A372" w14:textId="77777777" w:rsidTr="00022B19">
        <w:trPr>
          <w:trHeight w:val="539"/>
        </w:trPr>
        <w:tc>
          <w:tcPr>
            <w:tcW w:w="1843" w:type="dxa"/>
            <w:shd w:val="clear" w:color="auto" w:fill="D5DCE4" w:themeFill="text2" w:themeFillTint="33"/>
            <w:tcMar>
              <w:top w:w="0" w:type="dxa"/>
              <w:left w:w="108" w:type="dxa"/>
              <w:bottom w:w="0" w:type="dxa"/>
              <w:right w:w="108" w:type="dxa"/>
            </w:tcMar>
            <w:vAlign w:val="center"/>
            <w:hideMark/>
          </w:tcPr>
          <w:p w14:paraId="4BB7F15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Syndicate Bank</w:t>
            </w:r>
          </w:p>
        </w:tc>
        <w:tc>
          <w:tcPr>
            <w:tcW w:w="1315" w:type="dxa"/>
            <w:shd w:val="clear" w:color="auto" w:fill="FFFFFF" w:themeFill="background1"/>
            <w:noWrap/>
            <w:tcMar>
              <w:top w:w="0" w:type="dxa"/>
              <w:left w:w="108" w:type="dxa"/>
              <w:bottom w:w="0" w:type="dxa"/>
              <w:right w:w="108" w:type="dxa"/>
            </w:tcMar>
            <w:vAlign w:val="center"/>
            <w:hideMark/>
          </w:tcPr>
          <w:p w14:paraId="6AB341F1" w14:textId="2810F43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136.00</w:t>
            </w:r>
          </w:p>
        </w:tc>
        <w:tc>
          <w:tcPr>
            <w:tcW w:w="1250" w:type="dxa"/>
            <w:shd w:val="clear" w:color="auto" w:fill="FFFFFF" w:themeFill="background1"/>
            <w:noWrap/>
            <w:tcMar>
              <w:top w:w="0" w:type="dxa"/>
              <w:left w:w="108" w:type="dxa"/>
              <w:bottom w:w="0" w:type="dxa"/>
              <w:right w:w="108" w:type="dxa"/>
            </w:tcMar>
            <w:vAlign w:val="center"/>
            <w:hideMark/>
          </w:tcPr>
          <w:p w14:paraId="79F5AD7D" w14:textId="07ECBA2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10D86AD" w14:textId="1FAF161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33.85</w:t>
            </w:r>
          </w:p>
        </w:tc>
        <w:tc>
          <w:tcPr>
            <w:tcW w:w="1250" w:type="dxa"/>
            <w:shd w:val="clear" w:color="auto" w:fill="FFFFFF" w:themeFill="background1"/>
            <w:noWrap/>
            <w:tcMar>
              <w:top w:w="0" w:type="dxa"/>
              <w:left w:w="108" w:type="dxa"/>
              <w:bottom w:w="0" w:type="dxa"/>
              <w:right w:w="108" w:type="dxa"/>
            </w:tcMar>
            <w:vAlign w:val="center"/>
            <w:hideMark/>
          </w:tcPr>
          <w:p w14:paraId="5EF474D6" w14:textId="1AEFE7C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11.68</w:t>
            </w:r>
          </w:p>
        </w:tc>
        <w:tc>
          <w:tcPr>
            <w:tcW w:w="1303" w:type="dxa"/>
            <w:shd w:val="clear" w:color="auto" w:fill="FFFFFF" w:themeFill="background1"/>
            <w:noWrap/>
            <w:tcMar>
              <w:top w:w="0" w:type="dxa"/>
              <w:left w:w="108" w:type="dxa"/>
              <w:bottom w:w="0" w:type="dxa"/>
              <w:right w:w="108" w:type="dxa"/>
            </w:tcMar>
            <w:vAlign w:val="center"/>
            <w:hideMark/>
          </w:tcPr>
          <w:p w14:paraId="63331559" w14:textId="009B41DE"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181.53</w:t>
            </w:r>
          </w:p>
        </w:tc>
        <w:tc>
          <w:tcPr>
            <w:tcW w:w="1003" w:type="dxa"/>
            <w:shd w:val="clear" w:color="auto" w:fill="FFFFFF" w:themeFill="background1"/>
            <w:noWrap/>
            <w:tcMar>
              <w:top w:w="0" w:type="dxa"/>
              <w:left w:w="108" w:type="dxa"/>
              <w:bottom w:w="0" w:type="dxa"/>
              <w:right w:w="108" w:type="dxa"/>
            </w:tcMar>
            <w:vAlign w:val="center"/>
            <w:hideMark/>
          </w:tcPr>
          <w:p w14:paraId="39C6EED8" w14:textId="5F3A983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w:t>
            </w:r>
          </w:p>
        </w:tc>
      </w:tr>
      <w:tr w:rsidR="00BC7CF7" w:rsidRPr="0095094A" w14:paraId="1248E36D"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7C1C111F"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Canara Bank</w:t>
            </w:r>
          </w:p>
        </w:tc>
        <w:tc>
          <w:tcPr>
            <w:tcW w:w="1315" w:type="dxa"/>
            <w:shd w:val="clear" w:color="auto" w:fill="FFFFFF" w:themeFill="background1"/>
            <w:noWrap/>
            <w:tcMar>
              <w:top w:w="0" w:type="dxa"/>
              <w:left w:w="108" w:type="dxa"/>
              <w:bottom w:w="0" w:type="dxa"/>
              <w:right w:w="108" w:type="dxa"/>
            </w:tcMar>
            <w:vAlign w:val="center"/>
            <w:hideMark/>
          </w:tcPr>
          <w:p w14:paraId="5BC9C1C1" w14:textId="65ED98FE"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174.70</w:t>
            </w:r>
          </w:p>
        </w:tc>
        <w:tc>
          <w:tcPr>
            <w:tcW w:w="1250" w:type="dxa"/>
            <w:shd w:val="clear" w:color="auto" w:fill="FFFFFF" w:themeFill="background1"/>
            <w:noWrap/>
            <w:tcMar>
              <w:top w:w="0" w:type="dxa"/>
              <w:left w:w="108" w:type="dxa"/>
              <w:bottom w:w="0" w:type="dxa"/>
              <w:right w:w="108" w:type="dxa"/>
            </w:tcMar>
            <w:vAlign w:val="center"/>
            <w:hideMark/>
          </w:tcPr>
          <w:p w14:paraId="661AEDBD" w14:textId="6923C9C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21F69B1" w14:textId="1CFFB53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44.79</w:t>
            </w:r>
          </w:p>
        </w:tc>
        <w:tc>
          <w:tcPr>
            <w:tcW w:w="1250" w:type="dxa"/>
            <w:shd w:val="clear" w:color="auto" w:fill="FFFFFF" w:themeFill="background1"/>
            <w:noWrap/>
            <w:tcMar>
              <w:top w:w="0" w:type="dxa"/>
              <w:left w:w="108" w:type="dxa"/>
              <w:bottom w:w="0" w:type="dxa"/>
              <w:right w:w="108" w:type="dxa"/>
            </w:tcMar>
            <w:vAlign w:val="center"/>
            <w:hideMark/>
          </w:tcPr>
          <w:p w14:paraId="7A2672B4" w14:textId="18D829D2"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15.49</w:t>
            </w:r>
          </w:p>
        </w:tc>
        <w:tc>
          <w:tcPr>
            <w:tcW w:w="1303" w:type="dxa"/>
            <w:shd w:val="clear" w:color="auto" w:fill="FFFFFF" w:themeFill="background1"/>
            <w:noWrap/>
            <w:tcMar>
              <w:top w:w="0" w:type="dxa"/>
              <w:left w:w="108" w:type="dxa"/>
              <w:bottom w:w="0" w:type="dxa"/>
              <w:right w:w="108" w:type="dxa"/>
            </w:tcMar>
            <w:vAlign w:val="center"/>
            <w:hideMark/>
          </w:tcPr>
          <w:p w14:paraId="300B6791" w14:textId="37C9162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234.97</w:t>
            </w:r>
          </w:p>
        </w:tc>
        <w:tc>
          <w:tcPr>
            <w:tcW w:w="1003" w:type="dxa"/>
            <w:shd w:val="clear" w:color="auto" w:fill="FFFFFF" w:themeFill="background1"/>
            <w:noWrap/>
            <w:tcMar>
              <w:top w:w="0" w:type="dxa"/>
              <w:left w:w="108" w:type="dxa"/>
              <w:bottom w:w="0" w:type="dxa"/>
              <w:right w:w="108" w:type="dxa"/>
            </w:tcMar>
            <w:vAlign w:val="center"/>
            <w:hideMark/>
          </w:tcPr>
          <w:p w14:paraId="4090E909" w14:textId="3863F79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1.20</w:t>
            </w:r>
          </w:p>
        </w:tc>
      </w:tr>
      <w:tr w:rsidR="00BC7CF7" w:rsidRPr="0095094A" w14:paraId="3D9BC3AC" w14:textId="77777777" w:rsidTr="00022B19">
        <w:trPr>
          <w:trHeight w:val="538"/>
        </w:trPr>
        <w:tc>
          <w:tcPr>
            <w:tcW w:w="1843" w:type="dxa"/>
            <w:shd w:val="clear" w:color="auto" w:fill="D5DCE4" w:themeFill="text2" w:themeFillTint="33"/>
            <w:tcMar>
              <w:top w:w="0" w:type="dxa"/>
              <w:left w:w="108" w:type="dxa"/>
              <w:bottom w:w="0" w:type="dxa"/>
              <w:right w:w="108" w:type="dxa"/>
            </w:tcMar>
            <w:vAlign w:val="center"/>
            <w:hideMark/>
          </w:tcPr>
          <w:p w14:paraId="11498852"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ICICI Bank</w:t>
            </w:r>
          </w:p>
        </w:tc>
        <w:tc>
          <w:tcPr>
            <w:tcW w:w="1315" w:type="dxa"/>
            <w:shd w:val="clear" w:color="auto" w:fill="FFFFFF" w:themeFill="background1"/>
            <w:noWrap/>
            <w:tcMar>
              <w:top w:w="0" w:type="dxa"/>
              <w:left w:w="108" w:type="dxa"/>
              <w:bottom w:w="0" w:type="dxa"/>
              <w:right w:w="108" w:type="dxa"/>
            </w:tcMar>
            <w:vAlign w:val="center"/>
            <w:hideMark/>
          </w:tcPr>
          <w:p w14:paraId="4CFF5C59" w14:textId="71363E0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B86A2C3" w14:textId="48F66D4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196.03</w:t>
            </w:r>
          </w:p>
        </w:tc>
        <w:tc>
          <w:tcPr>
            <w:tcW w:w="1250" w:type="dxa"/>
            <w:shd w:val="clear" w:color="auto" w:fill="FFFFFF" w:themeFill="background1"/>
            <w:noWrap/>
            <w:tcMar>
              <w:top w:w="0" w:type="dxa"/>
              <w:left w:w="108" w:type="dxa"/>
              <w:bottom w:w="0" w:type="dxa"/>
              <w:right w:w="108" w:type="dxa"/>
            </w:tcMar>
            <w:vAlign w:val="center"/>
            <w:hideMark/>
          </w:tcPr>
          <w:p w14:paraId="771F0A46" w14:textId="7FC1D66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CDA0DF2" w14:textId="1734A16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5455FA1E" w14:textId="59211DD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196.03</w:t>
            </w:r>
          </w:p>
        </w:tc>
        <w:tc>
          <w:tcPr>
            <w:tcW w:w="1003" w:type="dxa"/>
            <w:shd w:val="clear" w:color="auto" w:fill="FFFFFF" w:themeFill="background1"/>
            <w:noWrap/>
            <w:tcMar>
              <w:top w:w="0" w:type="dxa"/>
              <w:left w:w="108" w:type="dxa"/>
              <w:bottom w:w="0" w:type="dxa"/>
              <w:right w:w="108" w:type="dxa"/>
            </w:tcMar>
            <w:vAlign w:val="center"/>
            <w:hideMark/>
          </w:tcPr>
          <w:p w14:paraId="01693ED3" w14:textId="47B67AE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6584A234" w14:textId="77777777" w:rsidTr="00022B19">
        <w:trPr>
          <w:trHeight w:val="560"/>
        </w:trPr>
        <w:tc>
          <w:tcPr>
            <w:tcW w:w="1843" w:type="dxa"/>
            <w:shd w:val="clear" w:color="auto" w:fill="D5DCE4" w:themeFill="text2" w:themeFillTint="33"/>
            <w:tcMar>
              <w:top w:w="0" w:type="dxa"/>
              <w:left w:w="108" w:type="dxa"/>
              <w:bottom w:w="0" w:type="dxa"/>
              <w:right w:w="108" w:type="dxa"/>
            </w:tcMar>
            <w:vAlign w:val="center"/>
            <w:hideMark/>
          </w:tcPr>
          <w:p w14:paraId="1BAE7EF8"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JM Financial ARC</w:t>
            </w:r>
          </w:p>
        </w:tc>
        <w:tc>
          <w:tcPr>
            <w:tcW w:w="1315" w:type="dxa"/>
            <w:shd w:val="clear" w:color="auto" w:fill="FFFFFF" w:themeFill="background1"/>
            <w:noWrap/>
            <w:tcMar>
              <w:top w:w="0" w:type="dxa"/>
              <w:left w:w="108" w:type="dxa"/>
              <w:bottom w:w="0" w:type="dxa"/>
              <w:right w:w="108" w:type="dxa"/>
            </w:tcMar>
            <w:vAlign w:val="center"/>
            <w:hideMark/>
          </w:tcPr>
          <w:p w14:paraId="1049BB1A" w14:textId="71922EE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79B8119" w14:textId="101F7DB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122.85</w:t>
            </w:r>
          </w:p>
        </w:tc>
        <w:tc>
          <w:tcPr>
            <w:tcW w:w="1250" w:type="dxa"/>
            <w:shd w:val="clear" w:color="auto" w:fill="FFFFFF" w:themeFill="background1"/>
            <w:noWrap/>
            <w:tcMar>
              <w:top w:w="0" w:type="dxa"/>
              <w:left w:w="108" w:type="dxa"/>
              <w:bottom w:w="0" w:type="dxa"/>
              <w:right w:w="108" w:type="dxa"/>
            </w:tcMar>
            <w:vAlign w:val="center"/>
            <w:hideMark/>
          </w:tcPr>
          <w:p w14:paraId="23B4A62D" w14:textId="3C6651CD"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457DD32" w14:textId="3C5CE77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18.33</w:t>
            </w:r>
          </w:p>
        </w:tc>
        <w:tc>
          <w:tcPr>
            <w:tcW w:w="1303" w:type="dxa"/>
            <w:shd w:val="clear" w:color="auto" w:fill="FFFFFF" w:themeFill="background1"/>
            <w:noWrap/>
            <w:tcMar>
              <w:top w:w="0" w:type="dxa"/>
              <w:left w:w="108" w:type="dxa"/>
              <w:bottom w:w="0" w:type="dxa"/>
              <w:right w:w="108" w:type="dxa"/>
            </w:tcMar>
            <w:vAlign w:val="center"/>
            <w:hideMark/>
          </w:tcPr>
          <w:p w14:paraId="19CDA0A2" w14:textId="53295AD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141.17</w:t>
            </w:r>
          </w:p>
        </w:tc>
        <w:tc>
          <w:tcPr>
            <w:tcW w:w="1003" w:type="dxa"/>
            <w:shd w:val="clear" w:color="auto" w:fill="FFFFFF" w:themeFill="background1"/>
            <w:noWrap/>
            <w:tcMar>
              <w:top w:w="0" w:type="dxa"/>
              <w:left w:w="108" w:type="dxa"/>
              <w:bottom w:w="0" w:type="dxa"/>
              <w:right w:w="108" w:type="dxa"/>
            </w:tcMar>
            <w:vAlign w:val="center"/>
            <w:hideMark/>
          </w:tcPr>
          <w:p w14:paraId="009815B0" w14:textId="419917A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3CCC61D9" w14:textId="77777777" w:rsidTr="00022B19">
        <w:trPr>
          <w:trHeight w:val="540"/>
        </w:trPr>
        <w:tc>
          <w:tcPr>
            <w:tcW w:w="1843" w:type="dxa"/>
            <w:shd w:val="clear" w:color="auto" w:fill="D5DCE4" w:themeFill="text2" w:themeFillTint="33"/>
            <w:tcMar>
              <w:top w:w="0" w:type="dxa"/>
              <w:left w:w="108" w:type="dxa"/>
              <w:bottom w:w="0" w:type="dxa"/>
              <w:right w:w="108" w:type="dxa"/>
            </w:tcMar>
            <w:vAlign w:val="center"/>
            <w:hideMark/>
          </w:tcPr>
          <w:p w14:paraId="2C4F979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Axis Bank</w:t>
            </w:r>
          </w:p>
        </w:tc>
        <w:tc>
          <w:tcPr>
            <w:tcW w:w="1315" w:type="dxa"/>
            <w:shd w:val="clear" w:color="auto" w:fill="FFFFFF" w:themeFill="background1"/>
            <w:noWrap/>
            <w:tcMar>
              <w:top w:w="0" w:type="dxa"/>
              <w:left w:w="108" w:type="dxa"/>
              <w:bottom w:w="0" w:type="dxa"/>
              <w:right w:w="108" w:type="dxa"/>
            </w:tcMar>
            <w:vAlign w:val="center"/>
            <w:hideMark/>
          </w:tcPr>
          <w:p w14:paraId="0477FE23" w14:textId="7451B58F"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A5D3C9D" w14:textId="417AA1E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35EB19D8" w14:textId="18A1F0B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32.10</w:t>
            </w:r>
          </w:p>
        </w:tc>
        <w:tc>
          <w:tcPr>
            <w:tcW w:w="1250" w:type="dxa"/>
            <w:shd w:val="clear" w:color="auto" w:fill="FFFFFF" w:themeFill="background1"/>
            <w:noWrap/>
            <w:tcMar>
              <w:top w:w="0" w:type="dxa"/>
              <w:left w:w="108" w:type="dxa"/>
              <w:bottom w:w="0" w:type="dxa"/>
              <w:right w:w="108" w:type="dxa"/>
            </w:tcMar>
            <w:vAlign w:val="center"/>
            <w:hideMark/>
          </w:tcPr>
          <w:p w14:paraId="174B3FE6" w14:textId="62949D1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3CDF1885" w14:textId="7A5BA87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32.10</w:t>
            </w:r>
          </w:p>
        </w:tc>
        <w:tc>
          <w:tcPr>
            <w:tcW w:w="1003" w:type="dxa"/>
            <w:shd w:val="clear" w:color="auto" w:fill="FFFFFF" w:themeFill="background1"/>
            <w:noWrap/>
            <w:tcMar>
              <w:top w:w="0" w:type="dxa"/>
              <w:left w:w="108" w:type="dxa"/>
              <w:bottom w:w="0" w:type="dxa"/>
              <w:right w:w="108" w:type="dxa"/>
            </w:tcMar>
            <w:vAlign w:val="center"/>
            <w:hideMark/>
          </w:tcPr>
          <w:p w14:paraId="55BC8879" w14:textId="7353E7B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0B4650FB" w14:textId="77777777" w:rsidTr="00022B19">
        <w:trPr>
          <w:trHeight w:val="600"/>
        </w:trPr>
        <w:tc>
          <w:tcPr>
            <w:tcW w:w="1843" w:type="dxa"/>
            <w:shd w:val="clear" w:color="auto" w:fill="D5DCE4" w:themeFill="text2" w:themeFillTint="33"/>
            <w:tcMar>
              <w:top w:w="0" w:type="dxa"/>
              <w:left w:w="108" w:type="dxa"/>
              <w:bottom w:w="0" w:type="dxa"/>
              <w:right w:w="108" w:type="dxa"/>
            </w:tcMar>
            <w:vAlign w:val="center"/>
            <w:hideMark/>
          </w:tcPr>
          <w:p w14:paraId="07D29E26"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SREI Infrastructure Finance</w:t>
            </w:r>
          </w:p>
        </w:tc>
        <w:tc>
          <w:tcPr>
            <w:tcW w:w="1315" w:type="dxa"/>
            <w:shd w:val="clear" w:color="auto" w:fill="FFFFFF" w:themeFill="background1"/>
            <w:noWrap/>
            <w:tcMar>
              <w:top w:w="0" w:type="dxa"/>
              <w:left w:w="108" w:type="dxa"/>
              <w:bottom w:w="0" w:type="dxa"/>
              <w:right w:w="108" w:type="dxa"/>
            </w:tcMar>
            <w:vAlign w:val="center"/>
            <w:hideMark/>
          </w:tcPr>
          <w:p w14:paraId="3609C2E4" w14:textId="65B90F5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2F866950" w14:textId="078F39A1"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38.72</w:t>
            </w:r>
          </w:p>
        </w:tc>
        <w:tc>
          <w:tcPr>
            <w:tcW w:w="1250" w:type="dxa"/>
            <w:shd w:val="clear" w:color="auto" w:fill="FFFFFF" w:themeFill="background1"/>
            <w:noWrap/>
            <w:tcMar>
              <w:top w:w="0" w:type="dxa"/>
              <w:left w:w="108" w:type="dxa"/>
              <w:bottom w:w="0" w:type="dxa"/>
              <w:right w:w="108" w:type="dxa"/>
            </w:tcMar>
            <w:vAlign w:val="center"/>
            <w:hideMark/>
          </w:tcPr>
          <w:p w14:paraId="5282FCA6" w14:textId="256CBA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6235D4D" w14:textId="4887869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15BF0328" w14:textId="124220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38.72</w:t>
            </w:r>
          </w:p>
        </w:tc>
        <w:tc>
          <w:tcPr>
            <w:tcW w:w="1003" w:type="dxa"/>
            <w:shd w:val="clear" w:color="auto" w:fill="FFFFFF" w:themeFill="background1"/>
            <w:noWrap/>
            <w:tcMar>
              <w:top w:w="0" w:type="dxa"/>
              <w:left w:w="108" w:type="dxa"/>
              <w:bottom w:w="0" w:type="dxa"/>
              <w:right w:w="108" w:type="dxa"/>
            </w:tcMar>
            <w:vAlign w:val="center"/>
            <w:hideMark/>
          </w:tcPr>
          <w:p w14:paraId="5BE8C123" w14:textId="61F2819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6ADD1CEF" w14:textId="77777777" w:rsidTr="00022B19">
        <w:trPr>
          <w:trHeight w:val="630"/>
        </w:trPr>
        <w:tc>
          <w:tcPr>
            <w:tcW w:w="1843" w:type="dxa"/>
            <w:shd w:val="clear" w:color="auto" w:fill="D5DCE4" w:themeFill="text2" w:themeFillTint="33"/>
            <w:tcMar>
              <w:top w:w="0" w:type="dxa"/>
              <w:left w:w="108" w:type="dxa"/>
              <w:bottom w:w="0" w:type="dxa"/>
              <w:right w:w="108" w:type="dxa"/>
            </w:tcMar>
            <w:vAlign w:val="center"/>
            <w:hideMark/>
          </w:tcPr>
          <w:p w14:paraId="239D6AED"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SREI Equipment Finance</w:t>
            </w:r>
          </w:p>
        </w:tc>
        <w:tc>
          <w:tcPr>
            <w:tcW w:w="1315" w:type="dxa"/>
            <w:shd w:val="clear" w:color="auto" w:fill="FFFFFF" w:themeFill="background1"/>
            <w:noWrap/>
            <w:tcMar>
              <w:top w:w="0" w:type="dxa"/>
              <w:left w:w="108" w:type="dxa"/>
              <w:bottom w:w="0" w:type="dxa"/>
              <w:right w:w="108" w:type="dxa"/>
            </w:tcMar>
            <w:vAlign w:val="center"/>
            <w:hideMark/>
          </w:tcPr>
          <w:p w14:paraId="691BD359" w14:textId="0395FBC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6B87E195" w14:textId="2BE9203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341.95</w:t>
            </w:r>
          </w:p>
        </w:tc>
        <w:tc>
          <w:tcPr>
            <w:tcW w:w="1250" w:type="dxa"/>
            <w:shd w:val="clear" w:color="auto" w:fill="FFFFFF" w:themeFill="background1"/>
            <w:noWrap/>
            <w:tcMar>
              <w:top w:w="0" w:type="dxa"/>
              <w:left w:w="108" w:type="dxa"/>
              <w:bottom w:w="0" w:type="dxa"/>
              <w:right w:w="108" w:type="dxa"/>
            </w:tcMar>
            <w:vAlign w:val="center"/>
            <w:hideMark/>
          </w:tcPr>
          <w:p w14:paraId="56E612AE" w14:textId="0B6813C4"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5367794C" w14:textId="2E218DA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43A53B84" w14:textId="5844C338"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341.95</w:t>
            </w:r>
          </w:p>
        </w:tc>
        <w:tc>
          <w:tcPr>
            <w:tcW w:w="1003" w:type="dxa"/>
            <w:shd w:val="clear" w:color="auto" w:fill="FFFFFF" w:themeFill="background1"/>
            <w:noWrap/>
            <w:tcMar>
              <w:top w:w="0" w:type="dxa"/>
              <w:left w:w="108" w:type="dxa"/>
              <w:bottom w:w="0" w:type="dxa"/>
              <w:right w:w="108" w:type="dxa"/>
            </w:tcMar>
            <w:vAlign w:val="center"/>
            <w:hideMark/>
          </w:tcPr>
          <w:p w14:paraId="34E907CD" w14:textId="291E704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7276E1AF"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3FABF862"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lastRenderedPageBreak/>
              <w:t>L&amp;T Finance Co. Ltd.</w:t>
            </w:r>
          </w:p>
        </w:tc>
        <w:tc>
          <w:tcPr>
            <w:tcW w:w="1315" w:type="dxa"/>
            <w:shd w:val="clear" w:color="auto" w:fill="FFFFFF" w:themeFill="background1"/>
            <w:noWrap/>
            <w:tcMar>
              <w:top w:w="0" w:type="dxa"/>
              <w:left w:w="108" w:type="dxa"/>
              <w:bottom w:w="0" w:type="dxa"/>
              <w:right w:w="108" w:type="dxa"/>
            </w:tcMar>
            <w:vAlign w:val="center"/>
            <w:hideMark/>
          </w:tcPr>
          <w:p w14:paraId="43648F4F" w14:textId="5C81F29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3DA9D06" w14:textId="0045017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11.60</w:t>
            </w:r>
          </w:p>
        </w:tc>
        <w:tc>
          <w:tcPr>
            <w:tcW w:w="1250" w:type="dxa"/>
            <w:shd w:val="clear" w:color="auto" w:fill="FFFFFF" w:themeFill="background1"/>
            <w:noWrap/>
            <w:tcMar>
              <w:top w:w="0" w:type="dxa"/>
              <w:left w:w="108" w:type="dxa"/>
              <w:bottom w:w="0" w:type="dxa"/>
              <w:right w:w="108" w:type="dxa"/>
            </w:tcMar>
            <w:vAlign w:val="center"/>
            <w:hideMark/>
          </w:tcPr>
          <w:p w14:paraId="74C6A20E" w14:textId="4C1659E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343D9BE" w14:textId="1083B9B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3.76</w:t>
            </w:r>
          </w:p>
        </w:tc>
        <w:tc>
          <w:tcPr>
            <w:tcW w:w="1303" w:type="dxa"/>
            <w:shd w:val="clear" w:color="auto" w:fill="FFFFFF" w:themeFill="background1"/>
            <w:noWrap/>
            <w:tcMar>
              <w:top w:w="0" w:type="dxa"/>
              <w:left w:w="108" w:type="dxa"/>
              <w:bottom w:w="0" w:type="dxa"/>
              <w:right w:w="108" w:type="dxa"/>
            </w:tcMar>
            <w:vAlign w:val="center"/>
            <w:hideMark/>
          </w:tcPr>
          <w:p w14:paraId="5D04FBCE" w14:textId="2878E10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15.36</w:t>
            </w:r>
          </w:p>
        </w:tc>
        <w:tc>
          <w:tcPr>
            <w:tcW w:w="1003" w:type="dxa"/>
            <w:shd w:val="clear" w:color="auto" w:fill="FFFFFF" w:themeFill="background1"/>
            <w:noWrap/>
            <w:tcMar>
              <w:top w:w="0" w:type="dxa"/>
              <w:left w:w="108" w:type="dxa"/>
              <w:bottom w:w="0" w:type="dxa"/>
              <w:right w:w="108" w:type="dxa"/>
            </w:tcMar>
            <w:vAlign w:val="center"/>
            <w:hideMark/>
          </w:tcPr>
          <w:p w14:paraId="233CE701" w14:textId="36E637E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375B4FF5"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55BCEBFC"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Indian Overseas Bank</w:t>
            </w:r>
          </w:p>
        </w:tc>
        <w:tc>
          <w:tcPr>
            <w:tcW w:w="1315" w:type="dxa"/>
            <w:shd w:val="clear" w:color="auto" w:fill="FFFFFF" w:themeFill="background1"/>
            <w:noWrap/>
            <w:tcMar>
              <w:top w:w="0" w:type="dxa"/>
              <w:left w:w="108" w:type="dxa"/>
              <w:bottom w:w="0" w:type="dxa"/>
              <w:right w:w="108" w:type="dxa"/>
            </w:tcMar>
            <w:vAlign w:val="center"/>
            <w:hideMark/>
          </w:tcPr>
          <w:p w14:paraId="4BB614AA" w14:textId="38FAD75B"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46.37</w:t>
            </w:r>
          </w:p>
        </w:tc>
        <w:tc>
          <w:tcPr>
            <w:tcW w:w="1250" w:type="dxa"/>
            <w:shd w:val="clear" w:color="auto" w:fill="FFFFFF" w:themeFill="background1"/>
            <w:noWrap/>
            <w:tcMar>
              <w:top w:w="0" w:type="dxa"/>
              <w:left w:w="108" w:type="dxa"/>
              <w:bottom w:w="0" w:type="dxa"/>
              <w:right w:w="108" w:type="dxa"/>
            </w:tcMar>
            <w:vAlign w:val="center"/>
            <w:hideMark/>
          </w:tcPr>
          <w:p w14:paraId="234389BD" w14:textId="3942FFF6"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7107D22D" w14:textId="06F839CA"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5417033B" w14:textId="1A4C1CD9"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11E3C414" w14:textId="74FB82E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46.37</w:t>
            </w:r>
          </w:p>
        </w:tc>
        <w:tc>
          <w:tcPr>
            <w:tcW w:w="1003" w:type="dxa"/>
            <w:shd w:val="clear" w:color="auto" w:fill="FFFFFF" w:themeFill="background1"/>
            <w:noWrap/>
            <w:tcMar>
              <w:top w:w="0" w:type="dxa"/>
              <w:left w:w="108" w:type="dxa"/>
              <w:bottom w:w="0" w:type="dxa"/>
              <w:right w:w="108" w:type="dxa"/>
            </w:tcMar>
            <w:vAlign w:val="center"/>
            <w:hideMark/>
          </w:tcPr>
          <w:p w14:paraId="69E5FE57" w14:textId="6A6E6570"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4A7F6934" w14:textId="77777777" w:rsidTr="00022B19">
        <w:trPr>
          <w:trHeight w:val="315"/>
        </w:trPr>
        <w:tc>
          <w:tcPr>
            <w:tcW w:w="1843" w:type="dxa"/>
            <w:shd w:val="clear" w:color="auto" w:fill="D5DCE4" w:themeFill="text2" w:themeFillTint="33"/>
            <w:tcMar>
              <w:top w:w="0" w:type="dxa"/>
              <w:left w:w="108" w:type="dxa"/>
              <w:bottom w:w="0" w:type="dxa"/>
              <w:right w:w="108" w:type="dxa"/>
            </w:tcMar>
            <w:vAlign w:val="center"/>
            <w:hideMark/>
          </w:tcPr>
          <w:p w14:paraId="4517499D" w14:textId="77777777" w:rsidR="00BC7CF7" w:rsidRPr="0095094A" w:rsidRDefault="00BC7CF7" w:rsidP="00BC7CF7">
            <w:pPr>
              <w:spacing w:before="100" w:beforeAutospacing="1" w:after="100" w:afterAutospacing="1" w:line="360" w:lineRule="auto"/>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HDFC</w:t>
            </w:r>
          </w:p>
        </w:tc>
        <w:tc>
          <w:tcPr>
            <w:tcW w:w="1315" w:type="dxa"/>
            <w:shd w:val="clear" w:color="auto" w:fill="FFFFFF" w:themeFill="background1"/>
            <w:noWrap/>
            <w:tcMar>
              <w:top w:w="0" w:type="dxa"/>
              <w:left w:w="108" w:type="dxa"/>
              <w:bottom w:w="0" w:type="dxa"/>
              <w:right w:w="108" w:type="dxa"/>
            </w:tcMar>
            <w:vAlign w:val="center"/>
            <w:hideMark/>
          </w:tcPr>
          <w:p w14:paraId="296FDD2F" w14:textId="4D33EE65"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4385230C" w14:textId="5C4D8244"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9.46</w:t>
            </w:r>
          </w:p>
        </w:tc>
        <w:tc>
          <w:tcPr>
            <w:tcW w:w="1250" w:type="dxa"/>
            <w:shd w:val="clear" w:color="auto" w:fill="FFFFFF" w:themeFill="background1"/>
            <w:noWrap/>
            <w:tcMar>
              <w:top w:w="0" w:type="dxa"/>
              <w:left w:w="108" w:type="dxa"/>
              <w:bottom w:w="0" w:type="dxa"/>
              <w:right w:w="108" w:type="dxa"/>
            </w:tcMar>
            <w:vAlign w:val="center"/>
            <w:hideMark/>
          </w:tcPr>
          <w:p w14:paraId="659E6E6E" w14:textId="0D6CBEB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250" w:type="dxa"/>
            <w:shd w:val="clear" w:color="auto" w:fill="FFFFFF" w:themeFill="background1"/>
            <w:noWrap/>
            <w:tcMar>
              <w:top w:w="0" w:type="dxa"/>
              <w:left w:w="108" w:type="dxa"/>
              <w:bottom w:w="0" w:type="dxa"/>
              <w:right w:w="108" w:type="dxa"/>
            </w:tcMar>
            <w:vAlign w:val="center"/>
            <w:hideMark/>
          </w:tcPr>
          <w:p w14:paraId="09FF6175" w14:textId="69943337"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c>
          <w:tcPr>
            <w:tcW w:w="1303" w:type="dxa"/>
            <w:shd w:val="clear" w:color="auto" w:fill="FFFFFF" w:themeFill="background1"/>
            <w:noWrap/>
            <w:tcMar>
              <w:top w:w="0" w:type="dxa"/>
              <w:left w:w="108" w:type="dxa"/>
              <w:bottom w:w="0" w:type="dxa"/>
              <w:right w:w="108" w:type="dxa"/>
            </w:tcMar>
            <w:vAlign w:val="center"/>
            <w:hideMark/>
          </w:tcPr>
          <w:p w14:paraId="254A83C5" w14:textId="757DBF43"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9.46</w:t>
            </w:r>
          </w:p>
        </w:tc>
        <w:tc>
          <w:tcPr>
            <w:tcW w:w="1003" w:type="dxa"/>
            <w:shd w:val="clear" w:color="auto" w:fill="FFFFFF" w:themeFill="background1"/>
            <w:noWrap/>
            <w:tcMar>
              <w:top w:w="0" w:type="dxa"/>
              <w:left w:w="108" w:type="dxa"/>
              <w:bottom w:w="0" w:type="dxa"/>
              <w:right w:w="108" w:type="dxa"/>
            </w:tcMar>
            <w:vAlign w:val="center"/>
            <w:hideMark/>
          </w:tcPr>
          <w:p w14:paraId="36ADF43C" w14:textId="717E647C" w:rsidR="00BC7CF7" w:rsidRPr="0095094A" w:rsidRDefault="00BC7CF7" w:rsidP="00BC7CF7">
            <w:pPr>
              <w:spacing w:before="100" w:beforeAutospacing="1" w:after="100" w:afterAutospacing="1" w:line="360" w:lineRule="auto"/>
              <w:jc w:val="center"/>
              <w:rPr>
                <w:rFonts w:asciiTheme="minorHAnsi" w:hAnsiTheme="minorHAnsi" w:cstheme="minorHAnsi"/>
                <w:color w:val="000000"/>
                <w:sz w:val="22"/>
                <w:szCs w:val="22"/>
                <w:lang w:eastAsia="en-IN"/>
              </w:rPr>
            </w:pPr>
            <w:r w:rsidRPr="0095094A">
              <w:rPr>
                <w:rFonts w:asciiTheme="minorHAnsi" w:hAnsiTheme="minorHAnsi" w:cstheme="minorHAnsi"/>
                <w:color w:val="000000"/>
                <w:sz w:val="22"/>
                <w:szCs w:val="22"/>
                <w:lang w:eastAsia="en-IN"/>
              </w:rPr>
              <w:t>-</w:t>
            </w:r>
          </w:p>
        </w:tc>
      </w:tr>
      <w:tr w:rsidR="00BC7CF7" w:rsidRPr="0095094A" w14:paraId="27EF3BAC" w14:textId="77777777" w:rsidTr="00022B19">
        <w:trPr>
          <w:trHeight w:val="315"/>
        </w:trPr>
        <w:tc>
          <w:tcPr>
            <w:tcW w:w="1843" w:type="dxa"/>
            <w:shd w:val="clear" w:color="auto" w:fill="002060"/>
            <w:tcMar>
              <w:top w:w="0" w:type="dxa"/>
              <w:left w:w="108" w:type="dxa"/>
              <w:bottom w:w="0" w:type="dxa"/>
              <w:right w:w="108" w:type="dxa"/>
            </w:tcMar>
            <w:vAlign w:val="center"/>
            <w:hideMark/>
          </w:tcPr>
          <w:p w14:paraId="14F3CDB4" w14:textId="77777777" w:rsidR="00BC7CF7" w:rsidRPr="0095094A" w:rsidRDefault="00BC7CF7" w:rsidP="00BC7CF7">
            <w:pPr>
              <w:spacing w:before="100" w:beforeAutospacing="1" w:after="100" w:afterAutospacing="1" w:line="360" w:lineRule="auto"/>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Total</w:t>
            </w:r>
          </w:p>
        </w:tc>
        <w:tc>
          <w:tcPr>
            <w:tcW w:w="1315" w:type="dxa"/>
            <w:shd w:val="clear" w:color="auto" w:fill="002060"/>
            <w:noWrap/>
            <w:tcMar>
              <w:top w:w="0" w:type="dxa"/>
              <w:left w:w="108" w:type="dxa"/>
              <w:bottom w:w="0" w:type="dxa"/>
              <w:right w:w="108" w:type="dxa"/>
            </w:tcMar>
            <w:vAlign w:val="center"/>
            <w:hideMark/>
          </w:tcPr>
          <w:p w14:paraId="682735C0" w14:textId="18E1ED73"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2,411.03</w:t>
            </w:r>
          </w:p>
        </w:tc>
        <w:tc>
          <w:tcPr>
            <w:tcW w:w="1250" w:type="dxa"/>
            <w:shd w:val="clear" w:color="auto" w:fill="002060"/>
            <w:noWrap/>
            <w:tcMar>
              <w:top w:w="0" w:type="dxa"/>
              <w:left w:w="108" w:type="dxa"/>
              <w:bottom w:w="0" w:type="dxa"/>
              <w:right w:w="108" w:type="dxa"/>
            </w:tcMar>
            <w:vAlign w:val="center"/>
            <w:hideMark/>
          </w:tcPr>
          <w:p w14:paraId="4345EBE7" w14:textId="2E5F06C2"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838.41</w:t>
            </w:r>
          </w:p>
        </w:tc>
        <w:tc>
          <w:tcPr>
            <w:tcW w:w="1250" w:type="dxa"/>
            <w:shd w:val="clear" w:color="auto" w:fill="002060"/>
            <w:noWrap/>
            <w:tcMar>
              <w:top w:w="0" w:type="dxa"/>
              <w:left w:w="108" w:type="dxa"/>
              <w:bottom w:w="0" w:type="dxa"/>
              <w:right w:w="108" w:type="dxa"/>
            </w:tcMar>
            <w:vAlign w:val="center"/>
            <w:hideMark/>
          </w:tcPr>
          <w:p w14:paraId="6C77DEFF" w14:textId="0E92F9E0"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934.74</w:t>
            </w:r>
          </w:p>
        </w:tc>
        <w:tc>
          <w:tcPr>
            <w:tcW w:w="1250" w:type="dxa"/>
            <w:shd w:val="clear" w:color="auto" w:fill="002060"/>
            <w:noWrap/>
            <w:tcMar>
              <w:top w:w="0" w:type="dxa"/>
              <w:left w:w="108" w:type="dxa"/>
              <w:bottom w:w="0" w:type="dxa"/>
              <w:right w:w="108" w:type="dxa"/>
            </w:tcMar>
            <w:vAlign w:val="center"/>
            <w:hideMark/>
          </w:tcPr>
          <w:p w14:paraId="4DB2D3EC" w14:textId="3788BF19"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315.47</w:t>
            </w:r>
          </w:p>
        </w:tc>
        <w:tc>
          <w:tcPr>
            <w:tcW w:w="1303" w:type="dxa"/>
            <w:shd w:val="clear" w:color="auto" w:fill="002060"/>
            <w:noWrap/>
            <w:tcMar>
              <w:top w:w="0" w:type="dxa"/>
              <w:left w:w="108" w:type="dxa"/>
              <w:bottom w:w="0" w:type="dxa"/>
              <w:right w:w="108" w:type="dxa"/>
            </w:tcMar>
            <w:vAlign w:val="center"/>
            <w:hideMark/>
          </w:tcPr>
          <w:p w14:paraId="6078E52A" w14:textId="1417E8D1"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4,499.65</w:t>
            </w:r>
          </w:p>
        </w:tc>
        <w:tc>
          <w:tcPr>
            <w:tcW w:w="1003" w:type="dxa"/>
            <w:shd w:val="clear" w:color="auto" w:fill="002060"/>
            <w:noWrap/>
            <w:tcMar>
              <w:top w:w="0" w:type="dxa"/>
              <w:left w:w="108" w:type="dxa"/>
              <w:bottom w:w="0" w:type="dxa"/>
              <w:right w:w="108" w:type="dxa"/>
            </w:tcMar>
            <w:vAlign w:val="center"/>
            <w:hideMark/>
          </w:tcPr>
          <w:p w14:paraId="18FC73B2" w14:textId="744B5F62" w:rsidR="00BC7CF7" w:rsidRPr="0095094A" w:rsidRDefault="00BC7CF7" w:rsidP="00BC7CF7">
            <w:pPr>
              <w:spacing w:before="100" w:beforeAutospacing="1" w:after="100" w:afterAutospacing="1" w:line="360" w:lineRule="auto"/>
              <w:jc w:val="center"/>
              <w:rPr>
                <w:rFonts w:asciiTheme="minorHAnsi" w:hAnsiTheme="minorHAnsi" w:cstheme="minorHAnsi"/>
                <w:color w:val="FFFFFF" w:themeColor="background1"/>
                <w:sz w:val="22"/>
                <w:szCs w:val="22"/>
                <w:lang w:eastAsia="en-IN"/>
              </w:rPr>
            </w:pPr>
            <w:r w:rsidRPr="0095094A">
              <w:rPr>
                <w:rFonts w:asciiTheme="minorHAnsi" w:hAnsiTheme="minorHAnsi" w:cstheme="minorHAnsi"/>
                <w:color w:val="FFFFFF" w:themeColor="background1"/>
                <w:sz w:val="22"/>
                <w:szCs w:val="22"/>
                <w:lang w:eastAsia="en-IN"/>
              </w:rPr>
              <w:t>113.48</w:t>
            </w:r>
          </w:p>
        </w:tc>
      </w:tr>
    </w:tbl>
    <w:p w14:paraId="6E81AE7F" w14:textId="2DE72960" w:rsidR="0061655A" w:rsidRPr="0061655A" w:rsidRDefault="0061655A" w:rsidP="0061655A">
      <w:pPr>
        <w:spacing w:line="360" w:lineRule="auto"/>
        <w:ind w:left="3600" w:right="-731"/>
        <w:jc w:val="center"/>
        <w:rPr>
          <w:rFonts w:ascii="Arial" w:hAnsi="Arial" w:cs="Arial"/>
          <w:bCs/>
          <w:i/>
          <w:iCs/>
          <w:sz w:val="20"/>
          <w:szCs w:val="20"/>
        </w:rPr>
      </w:pPr>
      <w:r>
        <w:rPr>
          <w:rFonts w:ascii="Arial" w:hAnsi="Arial" w:cs="Arial"/>
          <w:bCs/>
          <w:i/>
          <w:iCs/>
          <w:sz w:val="20"/>
          <w:szCs w:val="20"/>
        </w:rPr>
        <w:t xml:space="preserve">   </w:t>
      </w:r>
      <w:r w:rsidRPr="00BB0262">
        <w:rPr>
          <w:rFonts w:ascii="Arial" w:hAnsi="Arial" w:cs="Arial"/>
          <w:bCs/>
          <w:i/>
          <w:iCs/>
          <w:sz w:val="20"/>
          <w:szCs w:val="20"/>
        </w:rPr>
        <w:t>Source: As per information shared by the client/company</w:t>
      </w:r>
    </w:p>
    <w:p w14:paraId="7BC1F2BB" w14:textId="74E41EE2" w:rsidR="00956F25" w:rsidRDefault="000C74D3" w:rsidP="002A3AC1">
      <w:pPr>
        <w:pStyle w:val="ListParagraph"/>
        <w:tabs>
          <w:tab w:val="left" w:pos="426"/>
        </w:tabs>
        <w:spacing w:line="360" w:lineRule="auto"/>
        <w:ind w:left="284" w:right="-23"/>
        <w:jc w:val="both"/>
        <w:rPr>
          <w:rFonts w:ascii="Arial" w:hAnsi="Arial" w:cs="Arial"/>
          <w:bCs/>
          <w:color w:val="1A1A1A"/>
          <w:sz w:val="22"/>
          <w:szCs w:val="22"/>
        </w:rPr>
      </w:pPr>
      <w:r w:rsidRPr="002A3AC1">
        <w:rPr>
          <w:rFonts w:ascii="Arial" w:hAnsi="Arial" w:cs="Arial"/>
          <w:color w:val="000000" w:themeColor="text1"/>
          <w:sz w:val="22"/>
          <w:szCs w:val="22"/>
        </w:rPr>
        <w:t>As</w:t>
      </w:r>
      <w:r>
        <w:rPr>
          <w:rFonts w:ascii="Arial" w:hAnsi="Arial" w:cs="Arial"/>
          <w:bCs/>
          <w:color w:val="1A1A1A"/>
          <w:sz w:val="22"/>
          <w:szCs w:val="22"/>
        </w:rPr>
        <w:t xml:space="preserve"> per information shared by client/Company, below table shows the </w:t>
      </w:r>
      <w:r w:rsidR="00956F25">
        <w:rPr>
          <w:rFonts w:ascii="Arial" w:hAnsi="Arial" w:cs="Arial"/>
          <w:bCs/>
          <w:color w:val="1A1A1A"/>
          <w:sz w:val="22"/>
          <w:szCs w:val="22"/>
        </w:rPr>
        <w:t>detailed b</w:t>
      </w:r>
      <w:r>
        <w:rPr>
          <w:rFonts w:ascii="Arial" w:hAnsi="Arial" w:cs="Arial"/>
          <w:bCs/>
          <w:color w:val="1A1A1A"/>
          <w:sz w:val="22"/>
          <w:szCs w:val="22"/>
        </w:rPr>
        <w:t xml:space="preserve">ifurcation of Outstanding Debt </w:t>
      </w:r>
      <w:r w:rsidR="00956F25">
        <w:rPr>
          <w:rFonts w:ascii="Arial" w:hAnsi="Arial" w:cs="Arial"/>
          <w:bCs/>
          <w:color w:val="1A1A1A"/>
          <w:sz w:val="22"/>
          <w:szCs w:val="22"/>
        </w:rPr>
        <w:t>a</w:t>
      </w:r>
      <w:r w:rsidR="008E4033">
        <w:rPr>
          <w:rFonts w:ascii="Arial" w:hAnsi="Arial" w:cs="Arial"/>
          <w:bCs/>
          <w:color w:val="1A1A1A"/>
          <w:sz w:val="22"/>
          <w:szCs w:val="22"/>
        </w:rPr>
        <w:t>s</w:t>
      </w:r>
      <w:r>
        <w:rPr>
          <w:rFonts w:ascii="Arial" w:hAnsi="Arial" w:cs="Arial"/>
          <w:bCs/>
          <w:color w:val="1A1A1A"/>
          <w:sz w:val="22"/>
          <w:szCs w:val="22"/>
        </w:rPr>
        <w:t xml:space="preserve"> on</w:t>
      </w:r>
      <w:r w:rsidR="00956F25">
        <w:rPr>
          <w:rFonts w:ascii="Arial" w:hAnsi="Arial" w:cs="Arial"/>
          <w:bCs/>
          <w:color w:val="1A1A1A"/>
          <w:sz w:val="22"/>
          <w:szCs w:val="22"/>
        </w:rPr>
        <w:t xml:space="preserve"> 25</w:t>
      </w:r>
      <w:r w:rsidR="00956F25" w:rsidRPr="00956F25">
        <w:rPr>
          <w:rFonts w:ascii="Arial" w:hAnsi="Arial" w:cs="Arial"/>
          <w:bCs/>
          <w:color w:val="1A1A1A"/>
          <w:sz w:val="22"/>
          <w:szCs w:val="22"/>
          <w:vertAlign w:val="superscript"/>
        </w:rPr>
        <w:t>th</w:t>
      </w:r>
      <w:r>
        <w:rPr>
          <w:rFonts w:ascii="Arial" w:hAnsi="Arial" w:cs="Arial"/>
          <w:bCs/>
          <w:color w:val="1A1A1A"/>
          <w:sz w:val="22"/>
          <w:szCs w:val="22"/>
        </w:rPr>
        <w:t xml:space="preserve"> May 2022 </w:t>
      </w:r>
      <w:r w:rsidR="008E4033">
        <w:rPr>
          <w:rFonts w:ascii="Arial" w:hAnsi="Arial" w:cs="Arial"/>
          <w:bCs/>
          <w:color w:val="1A1A1A"/>
          <w:sz w:val="22"/>
          <w:szCs w:val="22"/>
        </w:rPr>
        <w:t>of INR 4,499.65 Cr into Outstanding Principal Portion and Accrued Interest Portion.</w:t>
      </w:r>
    </w:p>
    <w:tbl>
      <w:tblPr>
        <w:tblW w:w="51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2"/>
        <w:gridCol w:w="1021"/>
        <w:gridCol w:w="862"/>
        <w:gridCol w:w="864"/>
        <w:gridCol w:w="864"/>
        <w:gridCol w:w="864"/>
        <w:gridCol w:w="1150"/>
        <w:gridCol w:w="1005"/>
        <w:gridCol w:w="866"/>
        <w:gridCol w:w="717"/>
        <w:gridCol w:w="574"/>
      </w:tblGrid>
      <w:tr w:rsidR="008E4033" w:rsidRPr="00EC4B19" w14:paraId="49842B85" w14:textId="77777777" w:rsidTr="00F54DC0">
        <w:trPr>
          <w:trHeight w:val="334"/>
        </w:trPr>
        <w:tc>
          <w:tcPr>
            <w:tcW w:w="637" w:type="pct"/>
            <w:shd w:val="clear" w:color="auto" w:fill="1F3864" w:themeFill="accent5" w:themeFillShade="80"/>
            <w:noWrap/>
            <w:tcMar>
              <w:top w:w="0" w:type="dxa"/>
              <w:left w:w="108" w:type="dxa"/>
              <w:bottom w:w="0" w:type="dxa"/>
              <w:right w:w="108" w:type="dxa"/>
            </w:tcMar>
            <w:vAlign w:val="bottom"/>
            <w:hideMark/>
          </w:tcPr>
          <w:p w14:paraId="1608FB61" w14:textId="17837119" w:rsidR="008E4033" w:rsidRPr="00EC4B19" w:rsidRDefault="008E4033" w:rsidP="000E5586">
            <w:pPr>
              <w:spacing w:before="100" w:beforeAutospacing="1" w:after="100" w:afterAutospacing="1" w:line="360" w:lineRule="auto"/>
              <w:rPr>
                <w:rFonts w:asciiTheme="minorHAnsi" w:hAnsiTheme="minorHAnsi" w:cstheme="minorHAnsi"/>
                <w:b/>
                <w:color w:val="000000"/>
                <w:sz w:val="22"/>
                <w:szCs w:val="22"/>
                <w:lang w:eastAsia="en-IN"/>
              </w:rPr>
            </w:pPr>
            <w:r w:rsidRPr="00EC4B19">
              <w:rPr>
                <w:rFonts w:asciiTheme="minorHAnsi" w:hAnsiTheme="minorHAnsi" w:cstheme="minorHAnsi"/>
                <w:b/>
                <w:color w:val="FFFFFF" w:themeColor="background1"/>
                <w:sz w:val="22"/>
                <w:szCs w:val="22"/>
                <w:lang w:eastAsia="en-IN"/>
              </w:rPr>
              <w:t> </w:t>
            </w:r>
            <w:r w:rsidR="00BB30BE" w:rsidRPr="00EC4B19">
              <w:rPr>
                <w:rFonts w:asciiTheme="minorHAnsi" w:hAnsiTheme="minorHAnsi" w:cstheme="minorHAnsi"/>
                <w:b/>
                <w:color w:val="FFFFFF" w:themeColor="background1"/>
                <w:sz w:val="22"/>
                <w:szCs w:val="22"/>
                <w:lang w:eastAsia="en-IN"/>
              </w:rPr>
              <w:t>Particular</w:t>
            </w:r>
          </w:p>
        </w:tc>
        <w:tc>
          <w:tcPr>
            <w:tcW w:w="2221" w:type="pct"/>
            <w:gridSpan w:val="5"/>
            <w:shd w:val="clear" w:color="auto" w:fill="1F3864" w:themeFill="accent5" w:themeFillShade="80"/>
            <w:noWrap/>
            <w:tcMar>
              <w:top w:w="0" w:type="dxa"/>
              <w:left w:w="108" w:type="dxa"/>
              <w:bottom w:w="0" w:type="dxa"/>
              <w:right w:w="108" w:type="dxa"/>
            </w:tcMar>
            <w:vAlign w:val="bottom"/>
            <w:hideMark/>
          </w:tcPr>
          <w:p w14:paraId="71A066FE" w14:textId="77777777" w:rsidR="008E4033" w:rsidRPr="00EC4B19" w:rsidRDefault="008E4033" w:rsidP="000E5586">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EC4B19">
              <w:rPr>
                <w:rFonts w:asciiTheme="minorHAnsi" w:hAnsiTheme="minorHAnsi" w:cstheme="minorHAnsi"/>
                <w:b/>
                <w:bCs/>
                <w:color w:val="FFFFFF" w:themeColor="background1"/>
                <w:sz w:val="22"/>
                <w:szCs w:val="22"/>
                <w:lang w:eastAsia="en-IN"/>
              </w:rPr>
              <w:t>Principle O/s</w:t>
            </w:r>
          </w:p>
        </w:tc>
        <w:tc>
          <w:tcPr>
            <w:tcW w:w="2142" w:type="pct"/>
            <w:gridSpan w:val="5"/>
            <w:shd w:val="clear" w:color="auto" w:fill="1F3864" w:themeFill="accent5" w:themeFillShade="80"/>
            <w:noWrap/>
            <w:tcMar>
              <w:top w:w="0" w:type="dxa"/>
              <w:left w:w="108" w:type="dxa"/>
              <w:bottom w:w="0" w:type="dxa"/>
              <w:right w:w="108" w:type="dxa"/>
            </w:tcMar>
            <w:vAlign w:val="bottom"/>
            <w:hideMark/>
          </w:tcPr>
          <w:p w14:paraId="319C054D" w14:textId="000C4BDD" w:rsidR="008E4033" w:rsidRPr="00EC4B19" w:rsidRDefault="008E4033" w:rsidP="000E5586">
            <w:pPr>
              <w:spacing w:before="100" w:beforeAutospacing="1" w:after="100" w:afterAutospacing="1" w:line="360" w:lineRule="auto"/>
              <w:jc w:val="center"/>
              <w:rPr>
                <w:rFonts w:asciiTheme="minorHAnsi" w:hAnsiTheme="minorHAnsi" w:cstheme="minorHAnsi"/>
                <w:b/>
                <w:bCs/>
                <w:color w:val="FFFFFF" w:themeColor="background1"/>
                <w:sz w:val="22"/>
                <w:szCs w:val="22"/>
                <w:lang w:eastAsia="en-IN"/>
              </w:rPr>
            </w:pPr>
            <w:r w:rsidRPr="00EC4B19">
              <w:rPr>
                <w:rFonts w:asciiTheme="minorHAnsi" w:hAnsiTheme="minorHAnsi" w:cstheme="minorHAnsi"/>
                <w:b/>
                <w:bCs/>
                <w:color w:val="FFFFFF" w:themeColor="background1"/>
                <w:sz w:val="22"/>
                <w:szCs w:val="22"/>
                <w:lang w:eastAsia="en-IN"/>
              </w:rPr>
              <w:t>Accrued Interest</w:t>
            </w:r>
          </w:p>
        </w:tc>
      </w:tr>
      <w:tr w:rsidR="00F54DC0" w:rsidRPr="00EC4B19" w14:paraId="52A0A270" w14:textId="77777777" w:rsidTr="00F54DC0">
        <w:trPr>
          <w:trHeight w:val="334"/>
        </w:trPr>
        <w:tc>
          <w:tcPr>
            <w:tcW w:w="637" w:type="pct"/>
            <w:shd w:val="clear" w:color="auto" w:fill="8EAADB" w:themeFill="accent5" w:themeFillTint="99"/>
            <w:noWrap/>
            <w:tcMar>
              <w:top w:w="0" w:type="dxa"/>
              <w:left w:w="108" w:type="dxa"/>
              <w:bottom w:w="0" w:type="dxa"/>
              <w:right w:w="108" w:type="dxa"/>
            </w:tcMar>
            <w:vAlign w:val="bottom"/>
            <w:hideMark/>
          </w:tcPr>
          <w:p w14:paraId="6E867145" w14:textId="04AE58A3" w:rsidR="008E4033" w:rsidRPr="00EC4B19" w:rsidRDefault="008E4033" w:rsidP="000E5586">
            <w:pPr>
              <w:spacing w:before="100" w:beforeAutospacing="1" w:after="100" w:afterAutospacing="1" w:line="360" w:lineRule="auto"/>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Bank</w:t>
            </w:r>
            <w:r w:rsidR="00F559C7">
              <w:rPr>
                <w:rFonts w:asciiTheme="minorHAnsi" w:hAnsiTheme="minorHAnsi" w:cstheme="minorHAnsi"/>
                <w:b/>
                <w:bCs/>
                <w:sz w:val="22"/>
                <w:szCs w:val="22"/>
                <w:lang w:eastAsia="en-IN"/>
              </w:rPr>
              <w:t xml:space="preserve"> Name</w:t>
            </w:r>
          </w:p>
        </w:tc>
        <w:tc>
          <w:tcPr>
            <w:tcW w:w="507" w:type="pct"/>
            <w:shd w:val="clear" w:color="auto" w:fill="8EAADB" w:themeFill="accent5" w:themeFillTint="99"/>
            <w:noWrap/>
            <w:tcMar>
              <w:top w:w="0" w:type="dxa"/>
              <w:left w:w="108" w:type="dxa"/>
              <w:bottom w:w="0" w:type="dxa"/>
              <w:right w:w="108" w:type="dxa"/>
            </w:tcMar>
            <w:vAlign w:val="center"/>
            <w:hideMark/>
          </w:tcPr>
          <w:p w14:paraId="36B449BF"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CC</w:t>
            </w:r>
          </w:p>
        </w:tc>
        <w:tc>
          <w:tcPr>
            <w:tcW w:w="428" w:type="pct"/>
            <w:shd w:val="clear" w:color="auto" w:fill="8EAADB" w:themeFill="accent5" w:themeFillTint="99"/>
            <w:noWrap/>
            <w:tcMar>
              <w:top w:w="0" w:type="dxa"/>
              <w:left w:w="108" w:type="dxa"/>
              <w:bottom w:w="0" w:type="dxa"/>
              <w:right w:w="108" w:type="dxa"/>
            </w:tcMar>
            <w:vAlign w:val="center"/>
            <w:hideMark/>
          </w:tcPr>
          <w:p w14:paraId="3D7DEA98"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TL</w:t>
            </w:r>
          </w:p>
        </w:tc>
        <w:tc>
          <w:tcPr>
            <w:tcW w:w="429" w:type="pct"/>
            <w:shd w:val="clear" w:color="auto" w:fill="8EAADB" w:themeFill="accent5" w:themeFillTint="99"/>
            <w:noWrap/>
            <w:tcMar>
              <w:top w:w="0" w:type="dxa"/>
              <w:left w:w="108" w:type="dxa"/>
              <w:bottom w:w="0" w:type="dxa"/>
              <w:right w:w="108" w:type="dxa"/>
            </w:tcMar>
            <w:vAlign w:val="center"/>
            <w:hideMark/>
          </w:tcPr>
          <w:p w14:paraId="229DAAA1"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WCTL</w:t>
            </w:r>
          </w:p>
        </w:tc>
        <w:tc>
          <w:tcPr>
            <w:tcW w:w="429" w:type="pct"/>
            <w:shd w:val="clear" w:color="auto" w:fill="8EAADB" w:themeFill="accent5" w:themeFillTint="99"/>
            <w:noWrap/>
            <w:tcMar>
              <w:top w:w="0" w:type="dxa"/>
              <w:left w:w="108" w:type="dxa"/>
              <w:bottom w:w="0" w:type="dxa"/>
              <w:right w:w="108" w:type="dxa"/>
            </w:tcMar>
            <w:vAlign w:val="center"/>
            <w:hideMark/>
          </w:tcPr>
          <w:p w14:paraId="15A79B10"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FITL</w:t>
            </w:r>
          </w:p>
        </w:tc>
        <w:tc>
          <w:tcPr>
            <w:tcW w:w="429" w:type="pct"/>
            <w:shd w:val="clear" w:color="auto" w:fill="8EAADB" w:themeFill="accent5" w:themeFillTint="99"/>
            <w:noWrap/>
            <w:tcMar>
              <w:top w:w="0" w:type="dxa"/>
              <w:left w:w="108" w:type="dxa"/>
              <w:bottom w:w="0" w:type="dxa"/>
              <w:right w:w="108" w:type="dxa"/>
            </w:tcMar>
            <w:vAlign w:val="center"/>
            <w:hideMark/>
          </w:tcPr>
          <w:p w14:paraId="59F46D9B"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BG</w:t>
            </w:r>
          </w:p>
        </w:tc>
        <w:tc>
          <w:tcPr>
            <w:tcW w:w="571" w:type="pct"/>
            <w:shd w:val="clear" w:color="auto" w:fill="8EAADB" w:themeFill="accent5" w:themeFillTint="99"/>
            <w:noWrap/>
            <w:tcMar>
              <w:top w:w="0" w:type="dxa"/>
              <w:left w:w="108" w:type="dxa"/>
              <w:bottom w:w="0" w:type="dxa"/>
              <w:right w:w="108" w:type="dxa"/>
            </w:tcMar>
            <w:vAlign w:val="center"/>
            <w:hideMark/>
          </w:tcPr>
          <w:p w14:paraId="111DC760"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CC</w:t>
            </w:r>
          </w:p>
        </w:tc>
        <w:tc>
          <w:tcPr>
            <w:tcW w:w="499" w:type="pct"/>
            <w:shd w:val="clear" w:color="auto" w:fill="8EAADB" w:themeFill="accent5" w:themeFillTint="99"/>
            <w:noWrap/>
            <w:tcMar>
              <w:top w:w="0" w:type="dxa"/>
              <w:left w:w="108" w:type="dxa"/>
              <w:bottom w:w="0" w:type="dxa"/>
              <w:right w:w="108" w:type="dxa"/>
            </w:tcMar>
            <w:vAlign w:val="center"/>
            <w:hideMark/>
          </w:tcPr>
          <w:p w14:paraId="3E766F37"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TL</w:t>
            </w:r>
          </w:p>
        </w:tc>
        <w:tc>
          <w:tcPr>
            <w:tcW w:w="430" w:type="pct"/>
            <w:shd w:val="clear" w:color="auto" w:fill="8EAADB" w:themeFill="accent5" w:themeFillTint="99"/>
            <w:noWrap/>
            <w:tcMar>
              <w:top w:w="0" w:type="dxa"/>
              <w:left w:w="108" w:type="dxa"/>
              <w:bottom w:w="0" w:type="dxa"/>
              <w:right w:w="108" w:type="dxa"/>
            </w:tcMar>
            <w:vAlign w:val="center"/>
            <w:hideMark/>
          </w:tcPr>
          <w:p w14:paraId="60955371"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WCTL</w:t>
            </w:r>
          </w:p>
        </w:tc>
        <w:tc>
          <w:tcPr>
            <w:tcW w:w="356" w:type="pct"/>
            <w:shd w:val="clear" w:color="auto" w:fill="8EAADB" w:themeFill="accent5" w:themeFillTint="99"/>
            <w:noWrap/>
            <w:tcMar>
              <w:top w:w="0" w:type="dxa"/>
              <w:left w:w="108" w:type="dxa"/>
              <w:bottom w:w="0" w:type="dxa"/>
              <w:right w:w="108" w:type="dxa"/>
            </w:tcMar>
            <w:vAlign w:val="center"/>
            <w:hideMark/>
          </w:tcPr>
          <w:p w14:paraId="5BAEF44F"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FITL</w:t>
            </w:r>
          </w:p>
        </w:tc>
        <w:tc>
          <w:tcPr>
            <w:tcW w:w="286" w:type="pct"/>
            <w:shd w:val="clear" w:color="auto" w:fill="8EAADB" w:themeFill="accent5" w:themeFillTint="99"/>
            <w:noWrap/>
            <w:tcMar>
              <w:top w:w="0" w:type="dxa"/>
              <w:left w:w="108" w:type="dxa"/>
              <w:bottom w:w="0" w:type="dxa"/>
              <w:right w:w="108" w:type="dxa"/>
            </w:tcMar>
            <w:vAlign w:val="center"/>
            <w:hideMark/>
          </w:tcPr>
          <w:p w14:paraId="61DF67DE"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bCs/>
                <w:sz w:val="22"/>
                <w:szCs w:val="22"/>
                <w:lang w:eastAsia="en-IN"/>
              </w:rPr>
            </w:pPr>
            <w:r w:rsidRPr="00EC4B19">
              <w:rPr>
                <w:rFonts w:asciiTheme="minorHAnsi" w:hAnsiTheme="minorHAnsi" w:cstheme="minorHAnsi"/>
                <w:b/>
                <w:bCs/>
                <w:sz w:val="22"/>
                <w:szCs w:val="22"/>
                <w:lang w:eastAsia="en-IN"/>
              </w:rPr>
              <w:t>BG</w:t>
            </w:r>
          </w:p>
        </w:tc>
      </w:tr>
      <w:tr w:rsidR="00F54DC0" w:rsidRPr="00EC4B19" w14:paraId="7598E62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77848703"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State Bank of India</w:t>
            </w:r>
          </w:p>
        </w:tc>
        <w:tc>
          <w:tcPr>
            <w:tcW w:w="507" w:type="pct"/>
            <w:shd w:val="clear" w:color="auto" w:fill="auto"/>
            <w:noWrap/>
            <w:tcMar>
              <w:top w:w="0" w:type="dxa"/>
              <w:left w:w="108" w:type="dxa"/>
              <w:bottom w:w="0" w:type="dxa"/>
              <w:right w:w="108" w:type="dxa"/>
            </w:tcMar>
            <w:vAlign w:val="center"/>
            <w:hideMark/>
          </w:tcPr>
          <w:p w14:paraId="323C869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545.18</w:t>
            </w:r>
          </w:p>
        </w:tc>
        <w:tc>
          <w:tcPr>
            <w:tcW w:w="428" w:type="pct"/>
            <w:shd w:val="clear" w:color="auto" w:fill="auto"/>
            <w:noWrap/>
            <w:tcMar>
              <w:top w:w="0" w:type="dxa"/>
              <w:left w:w="108" w:type="dxa"/>
              <w:bottom w:w="0" w:type="dxa"/>
              <w:right w:w="108" w:type="dxa"/>
            </w:tcMar>
            <w:vAlign w:val="center"/>
            <w:hideMark/>
          </w:tcPr>
          <w:p w14:paraId="5704E6B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30.09</w:t>
            </w:r>
          </w:p>
        </w:tc>
        <w:tc>
          <w:tcPr>
            <w:tcW w:w="429" w:type="pct"/>
            <w:shd w:val="clear" w:color="auto" w:fill="auto"/>
            <w:noWrap/>
            <w:tcMar>
              <w:top w:w="0" w:type="dxa"/>
              <w:left w:w="108" w:type="dxa"/>
              <w:bottom w:w="0" w:type="dxa"/>
              <w:right w:w="108" w:type="dxa"/>
            </w:tcMar>
            <w:vAlign w:val="center"/>
            <w:hideMark/>
          </w:tcPr>
          <w:p w14:paraId="7213BE5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309.22</w:t>
            </w:r>
          </w:p>
        </w:tc>
        <w:tc>
          <w:tcPr>
            <w:tcW w:w="429" w:type="pct"/>
            <w:shd w:val="clear" w:color="auto" w:fill="auto"/>
            <w:noWrap/>
            <w:tcMar>
              <w:top w:w="0" w:type="dxa"/>
              <w:left w:w="108" w:type="dxa"/>
              <w:bottom w:w="0" w:type="dxa"/>
              <w:right w:w="108" w:type="dxa"/>
            </w:tcMar>
            <w:vAlign w:val="center"/>
            <w:hideMark/>
          </w:tcPr>
          <w:p w14:paraId="7A7AE55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89.28</w:t>
            </w:r>
          </w:p>
        </w:tc>
        <w:tc>
          <w:tcPr>
            <w:tcW w:w="429" w:type="pct"/>
            <w:shd w:val="clear" w:color="auto" w:fill="auto"/>
            <w:noWrap/>
            <w:tcMar>
              <w:top w:w="0" w:type="dxa"/>
              <w:left w:w="108" w:type="dxa"/>
              <w:bottom w:w="0" w:type="dxa"/>
              <w:right w:w="108" w:type="dxa"/>
            </w:tcMar>
            <w:vAlign w:val="center"/>
            <w:hideMark/>
          </w:tcPr>
          <w:p w14:paraId="57BD995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79.41</w:t>
            </w:r>
          </w:p>
        </w:tc>
        <w:tc>
          <w:tcPr>
            <w:tcW w:w="571" w:type="pct"/>
            <w:shd w:val="clear" w:color="auto" w:fill="auto"/>
            <w:noWrap/>
            <w:tcMar>
              <w:top w:w="0" w:type="dxa"/>
              <w:left w:w="108" w:type="dxa"/>
              <w:bottom w:w="0" w:type="dxa"/>
              <w:right w:w="108" w:type="dxa"/>
            </w:tcMar>
            <w:vAlign w:val="center"/>
            <w:hideMark/>
          </w:tcPr>
          <w:p w14:paraId="1FB185B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652.50</w:t>
            </w:r>
          </w:p>
        </w:tc>
        <w:tc>
          <w:tcPr>
            <w:tcW w:w="499" w:type="pct"/>
            <w:shd w:val="clear" w:color="auto" w:fill="auto"/>
            <w:noWrap/>
            <w:tcMar>
              <w:top w:w="0" w:type="dxa"/>
              <w:left w:w="108" w:type="dxa"/>
              <w:bottom w:w="0" w:type="dxa"/>
              <w:right w:w="108" w:type="dxa"/>
            </w:tcMar>
            <w:vAlign w:val="center"/>
            <w:hideMark/>
          </w:tcPr>
          <w:p w14:paraId="78646E4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21.09</w:t>
            </w:r>
          </w:p>
        </w:tc>
        <w:tc>
          <w:tcPr>
            <w:tcW w:w="430" w:type="pct"/>
            <w:shd w:val="clear" w:color="auto" w:fill="auto"/>
            <w:noWrap/>
            <w:tcMar>
              <w:top w:w="0" w:type="dxa"/>
              <w:left w:w="108" w:type="dxa"/>
              <w:bottom w:w="0" w:type="dxa"/>
              <w:right w:w="108" w:type="dxa"/>
            </w:tcMar>
            <w:vAlign w:val="center"/>
            <w:hideMark/>
          </w:tcPr>
          <w:p w14:paraId="3FE7E36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178.06</w:t>
            </w:r>
          </w:p>
        </w:tc>
        <w:tc>
          <w:tcPr>
            <w:tcW w:w="356" w:type="pct"/>
            <w:shd w:val="clear" w:color="auto" w:fill="auto"/>
            <w:noWrap/>
            <w:tcMar>
              <w:top w:w="0" w:type="dxa"/>
              <w:left w:w="108" w:type="dxa"/>
              <w:bottom w:w="0" w:type="dxa"/>
              <w:right w:w="108" w:type="dxa"/>
            </w:tcMar>
            <w:vAlign w:val="center"/>
            <w:hideMark/>
          </w:tcPr>
          <w:p w14:paraId="3E0C9EA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58.67</w:t>
            </w:r>
          </w:p>
        </w:tc>
        <w:tc>
          <w:tcPr>
            <w:tcW w:w="286" w:type="pct"/>
            <w:shd w:val="clear" w:color="auto" w:fill="auto"/>
            <w:noWrap/>
            <w:tcMar>
              <w:top w:w="0" w:type="dxa"/>
              <w:left w:w="108" w:type="dxa"/>
              <w:bottom w:w="0" w:type="dxa"/>
              <w:right w:w="108" w:type="dxa"/>
            </w:tcMar>
            <w:vAlign w:val="center"/>
            <w:hideMark/>
          </w:tcPr>
          <w:p w14:paraId="052EF5D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395ECB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5C366B4"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Union Bank of India</w:t>
            </w:r>
          </w:p>
        </w:tc>
        <w:tc>
          <w:tcPr>
            <w:tcW w:w="507" w:type="pct"/>
            <w:shd w:val="clear" w:color="auto" w:fill="auto"/>
            <w:noWrap/>
            <w:tcMar>
              <w:top w:w="0" w:type="dxa"/>
              <w:left w:w="108" w:type="dxa"/>
              <w:bottom w:w="0" w:type="dxa"/>
              <w:right w:w="108" w:type="dxa"/>
            </w:tcMar>
            <w:vAlign w:val="center"/>
            <w:hideMark/>
          </w:tcPr>
          <w:p w14:paraId="3447C1C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119.13</w:t>
            </w:r>
          </w:p>
        </w:tc>
        <w:tc>
          <w:tcPr>
            <w:tcW w:w="428" w:type="pct"/>
            <w:shd w:val="clear" w:color="auto" w:fill="auto"/>
            <w:noWrap/>
            <w:tcMar>
              <w:top w:w="0" w:type="dxa"/>
              <w:left w:w="108" w:type="dxa"/>
              <w:bottom w:w="0" w:type="dxa"/>
              <w:right w:w="108" w:type="dxa"/>
            </w:tcMar>
            <w:vAlign w:val="center"/>
            <w:hideMark/>
          </w:tcPr>
          <w:p w14:paraId="3FE11C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38.87</w:t>
            </w:r>
          </w:p>
        </w:tc>
        <w:tc>
          <w:tcPr>
            <w:tcW w:w="429" w:type="pct"/>
            <w:shd w:val="clear" w:color="auto" w:fill="auto"/>
            <w:noWrap/>
            <w:tcMar>
              <w:top w:w="0" w:type="dxa"/>
              <w:left w:w="108" w:type="dxa"/>
              <w:bottom w:w="0" w:type="dxa"/>
              <w:right w:w="108" w:type="dxa"/>
            </w:tcMar>
            <w:vAlign w:val="center"/>
            <w:hideMark/>
          </w:tcPr>
          <w:p w14:paraId="3A0C391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55.82</w:t>
            </w:r>
          </w:p>
        </w:tc>
        <w:tc>
          <w:tcPr>
            <w:tcW w:w="429" w:type="pct"/>
            <w:shd w:val="clear" w:color="auto" w:fill="auto"/>
            <w:noWrap/>
            <w:tcMar>
              <w:top w:w="0" w:type="dxa"/>
              <w:left w:w="108" w:type="dxa"/>
              <w:bottom w:w="0" w:type="dxa"/>
              <w:right w:w="108" w:type="dxa"/>
            </w:tcMar>
            <w:vAlign w:val="center"/>
            <w:hideMark/>
          </w:tcPr>
          <w:p w14:paraId="01F8249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23.05</w:t>
            </w:r>
          </w:p>
        </w:tc>
        <w:tc>
          <w:tcPr>
            <w:tcW w:w="429" w:type="pct"/>
            <w:shd w:val="clear" w:color="auto" w:fill="auto"/>
            <w:noWrap/>
            <w:tcMar>
              <w:top w:w="0" w:type="dxa"/>
              <w:left w:w="108" w:type="dxa"/>
              <w:bottom w:w="0" w:type="dxa"/>
              <w:right w:w="108" w:type="dxa"/>
            </w:tcMar>
            <w:vAlign w:val="center"/>
            <w:hideMark/>
          </w:tcPr>
          <w:p w14:paraId="27A095E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8.60</w:t>
            </w:r>
          </w:p>
        </w:tc>
        <w:tc>
          <w:tcPr>
            <w:tcW w:w="571" w:type="pct"/>
            <w:shd w:val="clear" w:color="auto" w:fill="auto"/>
            <w:noWrap/>
            <w:tcMar>
              <w:top w:w="0" w:type="dxa"/>
              <w:left w:w="108" w:type="dxa"/>
              <w:bottom w:w="0" w:type="dxa"/>
              <w:right w:w="108" w:type="dxa"/>
            </w:tcMar>
            <w:vAlign w:val="center"/>
            <w:hideMark/>
          </w:tcPr>
          <w:p w14:paraId="56A307E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92.80</w:t>
            </w:r>
          </w:p>
        </w:tc>
        <w:tc>
          <w:tcPr>
            <w:tcW w:w="499" w:type="pct"/>
            <w:shd w:val="clear" w:color="auto" w:fill="auto"/>
            <w:noWrap/>
            <w:tcMar>
              <w:top w:w="0" w:type="dxa"/>
              <w:left w:w="108" w:type="dxa"/>
              <w:bottom w:w="0" w:type="dxa"/>
              <w:right w:w="108" w:type="dxa"/>
            </w:tcMar>
            <w:vAlign w:val="center"/>
            <w:hideMark/>
          </w:tcPr>
          <w:p w14:paraId="4773CD2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27.76</w:t>
            </w:r>
          </w:p>
        </w:tc>
        <w:tc>
          <w:tcPr>
            <w:tcW w:w="430" w:type="pct"/>
            <w:shd w:val="clear" w:color="auto" w:fill="auto"/>
            <w:noWrap/>
            <w:tcMar>
              <w:top w:w="0" w:type="dxa"/>
              <w:left w:w="108" w:type="dxa"/>
              <w:bottom w:w="0" w:type="dxa"/>
              <w:right w:w="108" w:type="dxa"/>
            </w:tcMar>
            <w:vAlign w:val="center"/>
            <w:hideMark/>
          </w:tcPr>
          <w:p w14:paraId="4091A0D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35.60</w:t>
            </w:r>
          </w:p>
        </w:tc>
        <w:tc>
          <w:tcPr>
            <w:tcW w:w="356" w:type="pct"/>
            <w:shd w:val="clear" w:color="auto" w:fill="auto"/>
            <w:noWrap/>
            <w:tcMar>
              <w:top w:w="0" w:type="dxa"/>
              <w:left w:w="108" w:type="dxa"/>
              <w:bottom w:w="0" w:type="dxa"/>
              <w:right w:w="108" w:type="dxa"/>
            </w:tcMar>
            <w:vAlign w:val="center"/>
            <w:hideMark/>
          </w:tcPr>
          <w:p w14:paraId="2DD42BE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15.31</w:t>
            </w:r>
          </w:p>
        </w:tc>
        <w:tc>
          <w:tcPr>
            <w:tcW w:w="286" w:type="pct"/>
            <w:shd w:val="clear" w:color="auto" w:fill="auto"/>
            <w:noWrap/>
            <w:tcMar>
              <w:top w:w="0" w:type="dxa"/>
              <w:left w:w="108" w:type="dxa"/>
              <w:bottom w:w="0" w:type="dxa"/>
              <w:right w:w="108" w:type="dxa"/>
            </w:tcMar>
            <w:vAlign w:val="center"/>
            <w:hideMark/>
          </w:tcPr>
          <w:p w14:paraId="3FA40D1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3A54794" w14:textId="77777777" w:rsidTr="00F54DC0">
        <w:trPr>
          <w:trHeight w:val="748"/>
        </w:trPr>
        <w:tc>
          <w:tcPr>
            <w:tcW w:w="637" w:type="pct"/>
            <w:shd w:val="clear" w:color="auto" w:fill="D5DCE4" w:themeFill="text2" w:themeFillTint="33"/>
            <w:tcMar>
              <w:top w:w="0" w:type="dxa"/>
              <w:left w:w="108" w:type="dxa"/>
              <w:bottom w:w="0" w:type="dxa"/>
              <w:right w:w="108" w:type="dxa"/>
            </w:tcMar>
            <w:vAlign w:val="center"/>
            <w:hideMark/>
          </w:tcPr>
          <w:p w14:paraId="79A7E4E6"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Punjab National Bank</w:t>
            </w:r>
          </w:p>
        </w:tc>
        <w:tc>
          <w:tcPr>
            <w:tcW w:w="507" w:type="pct"/>
            <w:shd w:val="clear" w:color="auto" w:fill="auto"/>
            <w:noWrap/>
            <w:tcMar>
              <w:top w:w="0" w:type="dxa"/>
              <w:left w:w="108" w:type="dxa"/>
              <w:bottom w:w="0" w:type="dxa"/>
              <w:right w:w="108" w:type="dxa"/>
            </w:tcMar>
            <w:vAlign w:val="center"/>
            <w:hideMark/>
          </w:tcPr>
          <w:p w14:paraId="39054E6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178.50</w:t>
            </w:r>
          </w:p>
        </w:tc>
        <w:tc>
          <w:tcPr>
            <w:tcW w:w="428" w:type="pct"/>
            <w:shd w:val="clear" w:color="auto" w:fill="auto"/>
            <w:noWrap/>
            <w:tcMar>
              <w:top w:w="0" w:type="dxa"/>
              <w:left w:w="108" w:type="dxa"/>
              <w:bottom w:w="0" w:type="dxa"/>
              <w:right w:w="108" w:type="dxa"/>
            </w:tcMar>
            <w:vAlign w:val="center"/>
            <w:hideMark/>
          </w:tcPr>
          <w:p w14:paraId="1B9CBEC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674F7C1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85.99</w:t>
            </w:r>
          </w:p>
        </w:tc>
        <w:tc>
          <w:tcPr>
            <w:tcW w:w="429" w:type="pct"/>
            <w:shd w:val="clear" w:color="auto" w:fill="auto"/>
            <w:noWrap/>
            <w:tcMar>
              <w:top w:w="0" w:type="dxa"/>
              <w:left w:w="108" w:type="dxa"/>
              <w:bottom w:w="0" w:type="dxa"/>
              <w:right w:w="108" w:type="dxa"/>
            </w:tcMar>
            <w:vAlign w:val="center"/>
            <w:hideMark/>
          </w:tcPr>
          <w:p w14:paraId="6F5911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31.46</w:t>
            </w:r>
          </w:p>
        </w:tc>
        <w:tc>
          <w:tcPr>
            <w:tcW w:w="429" w:type="pct"/>
            <w:shd w:val="clear" w:color="auto" w:fill="auto"/>
            <w:noWrap/>
            <w:tcMar>
              <w:top w:w="0" w:type="dxa"/>
              <w:left w:w="108" w:type="dxa"/>
              <w:bottom w:w="0" w:type="dxa"/>
              <w:right w:w="108" w:type="dxa"/>
            </w:tcMar>
            <w:vAlign w:val="center"/>
            <w:hideMark/>
          </w:tcPr>
          <w:p w14:paraId="46F8486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16.16</w:t>
            </w:r>
          </w:p>
        </w:tc>
        <w:tc>
          <w:tcPr>
            <w:tcW w:w="571" w:type="pct"/>
            <w:shd w:val="clear" w:color="auto" w:fill="auto"/>
            <w:noWrap/>
            <w:tcMar>
              <w:top w:w="0" w:type="dxa"/>
              <w:left w:w="108" w:type="dxa"/>
              <w:bottom w:w="0" w:type="dxa"/>
              <w:right w:w="108" w:type="dxa"/>
            </w:tcMar>
            <w:vAlign w:val="center"/>
            <w:hideMark/>
          </w:tcPr>
          <w:p w14:paraId="3DFE641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126.20</w:t>
            </w:r>
          </w:p>
        </w:tc>
        <w:tc>
          <w:tcPr>
            <w:tcW w:w="499" w:type="pct"/>
            <w:shd w:val="clear" w:color="auto" w:fill="auto"/>
            <w:noWrap/>
            <w:tcMar>
              <w:top w:w="0" w:type="dxa"/>
              <w:left w:w="108" w:type="dxa"/>
              <w:bottom w:w="0" w:type="dxa"/>
              <w:right w:w="108" w:type="dxa"/>
            </w:tcMar>
            <w:vAlign w:val="center"/>
            <w:hideMark/>
          </w:tcPr>
          <w:p w14:paraId="6351D96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560E66F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57.33</w:t>
            </w:r>
          </w:p>
        </w:tc>
        <w:tc>
          <w:tcPr>
            <w:tcW w:w="356" w:type="pct"/>
            <w:shd w:val="clear" w:color="auto" w:fill="auto"/>
            <w:noWrap/>
            <w:tcMar>
              <w:top w:w="0" w:type="dxa"/>
              <w:left w:w="108" w:type="dxa"/>
              <w:bottom w:w="0" w:type="dxa"/>
              <w:right w:w="108" w:type="dxa"/>
            </w:tcMar>
            <w:vAlign w:val="center"/>
            <w:hideMark/>
          </w:tcPr>
          <w:p w14:paraId="018FDE3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21.36</w:t>
            </w:r>
          </w:p>
        </w:tc>
        <w:tc>
          <w:tcPr>
            <w:tcW w:w="286" w:type="pct"/>
            <w:shd w:val="clear" w:color="auto" w:fill="auto"/>
            <w:noWrap/>
            <w:tcMar>
              <w:top w:w="0" w:type="dxa"/>
              <w:left w:w="108" w:type="dxa"/>
              <w:bottom w:w="0" w:type="dxa"/>
              <w:right w:w="108" w:type="dxa"/>
            </w:tcMar>
            <w:vAlign w:val="center"/>
            <w:hideMark/>
          </w:tcPr>
          <w:p w14:paraId="074C42A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21DFCD6F"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46B7A802"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Bank of India</w:t>
            </w:r>
          </w:p>
        </w:tc>
        <w:tc>
          <w:tcPr>
            <w:tcW w:w="507" w:type="pct"/>
            <w:shd w:val="clear" w:color="auto" w:fill="auto"/>
            <w:noWrap/>
            <w:tcMar>
              <w:top w:w="0" w:type="dxa"/>
              <w:left w:w="108" w:type="dxa"/>
              <w:bottom w:w="0" w:type="dxa"/>
              <w:right w:w="108" w:type="dxa"/>
            </w:tcMar>
            <w:vAlign w:val="center"/>
            <w:hideMark/>
          </w:tcPr>
          <w:p w14:paraId="0EB52F8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115.40</w:t>
            </w:r>
          </w:p>
        </w:tc>
        <w:tc>
          <w:tcPr>
            <w:tcW w:w="428" w:type="pct"/>
            <w:shd w:val="clear" w:color="auto" w:fill="auto"/>
            <w:noWrap/>
            <w:tcMar>
              <w:top w:w="0" w:type="dxa"/>
              <w:left w:w="108" w:type="dxa"/>
              <w:bottom w:w="0" w:type="dxa"/>
              <w:right w:w="108" w:type="dxa"/>
            </w:tcMar>
            <w:vAlign w:val="center"/>
            <w:hideMark/>
          </w:tcPr>
          <w:p w14:paraId="57EC30B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1B14E5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27.25</w:t>
            </w:r>
          </w:p>
        </w:tc>
        <w:tc>
          <w:tcPr>
            <w:tcW w:w="429" w:type="pct"/>
            <w:shd w:val="clear" w:color="auto" w:fill="auto"/>
            <w:noWrap/>
            <w:tcMar>
              <w:top w:w="0" w:type="dxa"/>
              <w:left w:w="108" w:type="dxa"/>
              <w:bottom w:w="0" w:type="dxa"/>
              <w:right w:w="108" w:type="dxa"/>
            </w:tcMar>
            <w:vAlign w:val="center"/>
            <w:hideMark/>
          </w:tcPr>
          <w:p w14:paraId="0BB2220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7.58</w:t>
            </w:r>
          </w:p>
        </w:tc>
        <w:tc>
          <w:tcPr>
            <w:tcW w:w="429" w:type="pct"/>
            <w:shd w:val="clear" w:color="auto" w:fill="auto"/>
            <w:noWrap/>
            <w:tcMar>
              <w:top w:w="0" w:type="dxa"/>
              <w:left w:w="108" w:type="dxa"/>
              <w:bottom w:w="0" w:type="dxa"/>
              <w:right w:w="108" w:type="dxa"/>
            </w:tcMar>
            <w:vAlign w:val="center"/>
            <w:hideMark/>
          </w:tcPr>
          <w:p w14:paraId="4BD006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4.69</w:t>
            </w:r>
          </w:p>
        </w:tc>
        <w:tc>
          <w:tcPr>
            <w:tcW w:w="571" w:type="pct"/>
            <w:shd w:val="clear" w:color="auto" w:fill="auto"/>
            <w:noWrap/>
            <w:tcMar>
              <w:top w:w="0" w:type="dxa"/>
              <w:left w:w="108" w:type="dxa"/>
              <w:bottom w:w="0" w:type="dxa"/>
              <w:right w:w="108" w:type="dxa"/>
            </w:tcMar>
            <w:vAlign w:val="center"/>
            <w:hideMark/>
          </w:tcPr>
          <w:p w14:paraId="068665E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86.60</w:t>
            </w:r>
          </w:p>
        </w:tc>
        <w:tc>
          <w:tcPr>
            <w:tcW w:w="499" w:type="pct"/>
            <w:shd w:val="clear" w:color="auto" w:fill="auto"/>
            <w:noWrap/>
            <w:tcMar>
              <w:top w:w="0" w:type="dxa"/>
              <w:left w:w="108" w:type="dxa"/>
              <w:bottom w:w="0" w:type="dxa"/>
              <w:right w:w="108" w:type="dxa"/>
            </w:tcMar>
            <w:vAlign w:val="center"/>
            <w:hideMark/>
          </w:tcPr>
          <w:p w14:paraId="6CFFA4E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26654FC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21.07</w:t>
            </w:r>
          </w:p>
        </w:tc>
        <w:tc>
          <w:tcPr>
            <w:tcW w:w="356" w:type="pct"/>
            <w:shd w:val="clear" w:color="auto" w:fill="auto"/>
            <w:noWrap/>
            <w:tcMar>
              <w:top w:w="0" w:type="dxa"/>
              <w:left w:w="108" w:type="dxa"/>
              <w:bottom w:w="0" w:type="dxa"/>
              <w:right w:w="108" w:type="dxa"/>
            </w:tcMar>
            <w:vAlign w:val="center"/>
            <w:hideMark/>
          </w:tcPr>
          <w:p w14:paraId="17B1C7C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5.86</w:t>
            </w:r>
          </w:p>
        </w:tc>
        <w:tc>
          <w:tcPr>
            <w:tcW w:w="286" w:type="pct"/>
            <w:shd w:val="clear" w:color="auto" w:fill="auto"/>
            <w:noWrap/>
            <w:tcMar>
              <w:top w:w="0" w:type="dxa"/>
              <w:left w:w="108" w:type="dxa"/>
              <w:bottom w:w="0" w:type="dxa"/>
              <w:right w:w="108" w:type="dxa"/>
            </w:tcMar>
            <w:vAlign w:val="center"/>
            <w:hideMark/>
          </w:tcPr>
          <w:p w14:paraId="1A49F2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75CE7A2A"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21D8CDAE"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Central Bank of India</w:t>
            </w:r>
          </w:p>
        </w:tc>
        <w:tc>
          <w:tcPr>
            <w:tcW w:w="507" w:type="pct"/>
            <w:shd w:val="clear" w:color="auto" w:fill="auto"/>
            <w:noWrap/>
            <w:tcMar>
              <w:top w:w="0" w:type="dxa"/>
              <w:left w:w="108" w:type="dxa"/>
              <w:bottom w:w="0" w:type="dxa"/>
              <w:right w:w="108" w:type="dxa"/>
            </w:tcMar>
            <w:vAlign w:val="center"/>
            <w:hideMark/>
          </w:tcPr>
          <w:p w14:paraId="155742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77.21</w:t>
            </w:r>
          </w:p>
        </w:tc>
        <w:tc>
          <w:tcPr>
            <w:tcW w:w="428" w:type="pct"/>
            <w:shd w:val="clear" w:color="auto" w:fill="auto"/>
            <w:noWrap/>
            <w:tcMar>
              <w:top w:w="0" w:type="dxa"/>
              <w:left w:w="108" w:type="dxa"/>
              <w:bottom w:w="0" w:type="dxa"/>
              <w:right w:w="108" w:type="dxa"/>
            </w:tcMar>
            <w:vAlign w:val="center"/>
            <w:hideMark/>
          </w:tcPr>
          <w:p w14:paraId="4F8F107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3E77BA9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31.37</w:t>
            </w:r>
          </w:p>
        </w:tc>
        <w:tc>
          <w:tcPr>
            <w:tcW w:w="429" w:type="pct"/>
            <w:shd w:val="clear" w:color="auto" w:fill="auto"/>
            <w:noWrap/>
            <w:tcMar>
              <w:top w:w="0" w:type="dxa"/>
              <w:left w:w="108" w:type="dxa"/>
              <w:bottom w:w="0" w:type="dxa"/>
              <w:right w:w="108" w:type="dxa"/>
            </w:tcMar>
            <w:vAlign w:val="center"/>
            <w:hideMark/>
          </w:tcPr>
          <w:p w14:paraId="123D008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7.64</w:t>
            </w:r>
          </w:p>
        </w:tc>
        <w:tc>
          <w:tcPr>
            <w:tcW w:w="429" w:type="pct"/>
            <w:shd w:val="clear" w:color="auto" w:fill="auto"/>
            <w:noWrap/>
            <w:tcMar>
              <w:top w:w="0" w:type="dxa"/>
              <w:left w:w="108" w:type="dxa"/>
              <w:bottom w:w="0" w:type="dxa"/>
              <w:right w:w="108" w:type="dxa"/>
            </w:tcMar>
            <w:vAlign w:val="center"/>
            <w:hideMark/>
          </w:tcPr>
          <w:p w14:paraId="494A093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571" w:type="pct"/>
            <w:shd w:val="clear" w:color="auto" w:fill="auto"/>
            <w:noWrap/>
            <w:tcMar>
              <w:top w:w="0" w:type="dxa"/>
              <w:left w:w="108" w:type="dxa"/>
              <w:bottom w:w="0" w:type="dxa"/>
              <w:right w:w="108" w:type="dxa"/>
            </w:tcMar>
            <w:vAlign w:val="center"/>
            <w:hideMark/>
          </w:tcPr>
          <w:p w14:paraId="384F87F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60.44</w:t>
            </w:r>
          </w:p>
        </w:tc>
        <w:tc>
          <w:tcPr>
            <w:tcW w:w="499" w:type="pct"/>
            <w:shd w:val="clear" w:color="auto" w:fill="auto"/>
            <w:noWrap/>
            <w:tcMar>
              <w:top w:w="0" w:type="dxa"/>
              <w:left w:w="108" w:type="dxa"/>
              <w:bottom w:w="0" w:type="dxa"/>
              <w:right w:w="108" w:type="dxa"/>
            </w:tcMar>
            <w:vAlign w:val="center"/>
            <w:hideMark/>
          </w:tcPr>
          <w:p w14:paraId="5E1F456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70B5546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22.29</w:t>
            </w:r>
          </w:p>
        </w:tc>
        <w:tc>
          <w:tcPr>
            <w:tcW w:w="356" w:type="pct"/>
            <w:shd w:val="clear" w:color="auto" w:fill="auto"/>
            <w:noWrap/>
            <w:tcMar>
              <w:top w:w="0" w:type="dxa"/>
              <w:left w:w="108" w:type="dxa"/>
              <w:bottom w:w="0" w:type="dxa"/>
              <w:right w:w="108" w:type="dxa"/>
            </w:tcMar>
            <w:vAlign w:val="center"/>
            <w:hideMark/>
          </w:tcPr>
          <w:p w14:paraId="77730BA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6.01</w:t>
            </w:r>
          </w:p>
        </w:tc>
        <w:tc>
          <w:tcPr>
            <w:tcW w:w="286" w:type="pct"/>
            <w:shd w:val="clear" w:color="auto" w:fill="auto"/>
            <w:noWrap/>
            <w:tcMar>
              <w:top w:w="0" w:type="dxa"/>
              <w:left w:w="108" w:type="dxa"/>
              <w:bottom w:w="0" w:type="dxa"/>
              <w:right w:w="108" w:type="dxa"/>
            </w:tcMar>
            <w:vAlign w:val="center"/>
            <w:hideMark/>
          </w:tcPr>
          <w:p w14:paraId="13927CE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1D22139"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D318BB5"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Syndicate Bank</w:t>
            </w:r>
          </w:p>
        </w:tc>
        <w:tc>
          <w:tcPr>
            <w:tcW w:w="507" w:type="pct"/>
            <w:shd w:val="clear" w:color="auto" w:fill="auto"/>
            <w:noWrap/>
            <w:tcMar>
              <w:top w:w="0" w:type="dxa"/>
              <w:left w:w="108" w:type="dxa"/>
              <w:bottom w:w="0" w:type="dxa"/>
              <w:right w:w="108" w:type="dxa"/>
            </w:tcMar>
            <w:vAlign w:val="center"/>
            <w:hideMark/>
          </w:tcPr>
          <w:p w14:paraId="40C9485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57.78</w:t>
            </w:r>
          </w:p>
        </w:tc>
        <w:tc>
          <w:tcPr>
            <w:tcW w:w="428" w:type="pct"/>
            <w:shd w:val="clear" w:color="auto" w:fill="auto"/>
            <w:noWrap/>
            <w:tcMar>
              <w:top w:w="0" w:type="dxa"/>
              <w:left w:w="108" w:type="dxa"/>
              <w:bottom w:w="0" w:type="dxa"/>
              <w:right w:w="108" w:type="dxa"/>
            </w:tcMar>
            <w:vAlign w:val="center"/>
            <w:hideMark/>
          </w:tcPr>
          <w:p w14:paraId="04E9042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7A5212A1"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18.89</w:t>
            </w:r>
          </w:p>
        </w:tc>
        <w:tc>
          <w:tcPr>
            <w:tcW w:w="429" w:type="pct"/>
            <w:shd w:val="clear" w:color="auto" w:fill="auto"/>
            <w:noWrap/>
            <w:tcMar>
              <w:top w:w="0" w:type="dxa"/>
              <w:left w:w="108" w:type="dxa"/>
              <w:bottom w:w="0" w:type="dxa"/>
              <w:right w:w="108" w:type="dxa"/>
            </w:tcMar>
            <w:vAlign w:val="center"/>
            <w:hideMark/>
          </w:tcPr>
          <w:p w14:paraId="39A193F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6.53</w:t>
            </w:r>
          </w:p>
        </w:tc>
        <w:tc>
          <w:tcPr>
            <w:tcW w:w="429" w:type="pct"/>
            <w:shd w:val="clear" w:color="auto" w:fill="auto"/>
            <w:noWrap/>
            <w:tcMar>
              <w:top w:w="0" w:type="dxa"/>
              <w:left w:w="108" w:type="dxa"/>
              <w:bottom w:w="0" w:type="dxa"/>
              <w:right w:w="108" w:type="dxa"/>
            </w:tcMar>
            <w:vAlign w:val="center"/>
            <w:hideMark/>
          </w:tcPr>
          <w:p w14:paraId="06B7212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3.41</w:t>
            </w:r>
          </w:p>
        </w:tc>
        <w:tc>
          <w:tcPr>
            <w:tcW w:w="571" w:type="pct"/>
            <w:shd w:val="clear" w:color="auto" w:fill="auto"/>
            <w:noWrap/>
            <w:tcMar>
              <w:top w:w="0" w:type="dxa"/>
              <w:left w:w="108" w:type="dxa"/>
              <w:bottom w:w="0" w:type="dxa"/>
              <w:right w:w="108" w:type="dxa"/>
            </w:tcMar>
            <w:vAlign w:val="center"/>
            <w:hideMark/>
          </w:tcPr>
          <w:p w14:paraId="3A7FE9F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78.22</w:t>
            </w:r>
          </w:p>
        </w:tc>
        <w:tc>
          <w:tcPr>
            <w:tcW w:w="499" w:type="pct"/>
            <w:shd w:val="clear" w:color="auto" w:fill="auto"/>
            <w:noWrap/>
            <w:tcMar>
              <w:top w:w="0" w:type="dxa"/>
              <w:left w:w="108" w:type="dxa"/>
              <w:bottom w:w="0" w:type="dxa"/>
              <w:right w:w="108" w:type="dxa"/>
            </w:tcMar>
            <w:vAlign w:val="center"/>
            <w:hideMark/>
          </w:tcPr>
          <w:p w14:paraId="583FEB9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273EF76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14.96</w:t>
            </w:r>
          </w:p>
        </w:tc>
        <w:tc>
          <w:tcPr>
            <w:tcW w:w="356" w:type="pct"/>
            <w:shd w:val="clear" w:color="auto" w:fill="auto"/>
            <w:noWrap/>
            <w:tcMar>
              <w:top w:w="0" w:type="dxa"/>
              <w:left w:w="108" w:type="dxa"/>
              <w:bottom w:w="0" w:type="dxa"/>
              <w:right w:w="108" w:type="dxa"/>
            </w:tcMar>
            <w:vAlign w:val="center"/>
            <w:hideMark/>
          </w:tcPr>
          <w:p w14:paraId="35A5C63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5.15</w:t>
            </w:r>
          </w:p>
        </w:tc>
        <w:tc>
          <w:tcPr>
            <w:tcW w:w="286" w:type="pct"/>
            <w:shd w:val="clear" w:color="auto" w:fill="auto"/>
            <w:noWrap/>
            <w:tcMar>
              <w:top w:w="0" w:type="dxa"/>
              <w:left w:w="108" w:type="dxa"/>
              <w:bottom w:w="0" w:type="dxa"/>
              <w:right w:w="108" w:type="dxa"/>
            </w:tcMar>
            <w:vAlign w:val="center"/>
            <w:hideMark/>
          </w:tcPr>
          <w:p w14:paraId="33B214B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339E1163"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5517901"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Canara Bank</w:t>
            </w:r>
          </w:p>
        </w:tc>
        <w:tc>
          <w:tcPr>
            <w:tcW w:w="507" w:type="pct"/>
            <w:shd w:val="clear" w:color="auto" w:fill="auto"/>
            <w:noWrap/>
            <w:tcMar>
              <w:top w:w="0" w:type="dxa"/>
              <w:left w:w="108" w:type="dxa"/>
              <w:bottom w:w="0" w:type="dxa"/>
              <w:right w:w="108" w:type="dxa"/>
            </w:tcMar>
            <w:vAlign w:val="center"/>
            <w:hideMark/>
          </w:tcPr>
          <w:p w14:paraId="219BC10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67.60</w:t>
            </w:r>
          </w:p>
        </w:tc>
        <w:tc>
          <w:tcPr>
            <w:tcW w:w="428" w:type="pct"/>
            <w:shd w:val="clear" w:color="auto" w:fill="auto"/>
            <w:noWrap/>
            <w:tcMar>
              <w:top w:w="0" w:type="dxa"/>
              <w:left w:w="108" w:type="dxa"/>
              <w:bottom w:w="0" w:type="dxa"/>
              <w:right w:w="108" w:type="dxa"/>
            </w:tcMar>
            <w:vAlign w:val="center"/>
            <w:hideMark/>
          </w:tcPr>
          <w:p w14:paraId="6F49F79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03AB92C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23.70</w:t>
            </w:r>
          </w:p>
        </w:tc>
        <w:tc>
          <w:tcPr>
            <w:tcW w:w="429" w:type="pct"/>
            <w:shd w:val="clear" w:color="auto" w:fill="auto"/>
            <w:noWrap/>
            <w:tcMar>
              <w:top w:w="0" w:type="dxa"/>
              <w:left w:w="108" w:type="dxa"/>
              <w:bottom w:w="0" w:type="dxa"/>
              <w:right w:w="108" w:type="dxa"/>
            </w:tcMar>
            <w:vAlign w:val="center"/>
            <w:hideMark/>
          </w:tcPr>
          <w:p w14:paraId="682B989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8.19</w:t>
            </w:r>
          </w:p>
        </w:tc>
        <w:tc>
          <w:tcPr>
            <w:tcW w:w="429" w:type="pct"/>
            <w:shd w:val="clear" w:color="auto" w:fill="auto"/>
            <w:noWrap/>
            <w:tcMar>
              <w:top w:w="0" w:type="dxa"/>
              <w:left w:w="108" w:type="dxa"/>
              <w:bottom w:w="0" w:type="dxa"/>
              <w:right w:w="108" w:type="dxa"/>
            </w:tcMar>
            <w:vAlign w:val="center"/>
            <w:hideMark/>
          </w:tcPr>
          <w:p w14:paraId="6B88C13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1.20</w:t>
            </w:r>
          </w:p>
        </w:tc>
        <w:tc>
          <w:tcPr>
            <w:tcW w:w="571" w:type="pct"/>
            <w:shd w:val="clear" w:color="auto" w:fill="auto"/>
            <w:noWrap/>
            <w:tcMar>
              <w:top w:w="0" w:type="dxa"/>
              <w:left w:w="108" w:type="dxa"/>
              <w:bottom w:w="0" w:type="dxa"/>
              <w:right w:w="108" w:type="dxa"/>
            </w:tcMar>
            <w:vAlign w:val="center"/>
            <w:hideMark/>
          </w:tcPr>
          <w:p w14:paraId="7868A92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107.10</w:t>
            </w:r>
          </w:p>
        </w:tc>
        <w:tc>
          <w:tcPr>
            <w:tcW w:w="499" w:type="pct"/>
            <w:shd w:val="clear" w:color="auto" w:fill="auto"/>
            <w:noWrap/>
            <w:tcMar>
              <w:top w:w="0" w:type="dxa"/>
              <w:left w:w="108" w:type="dxa"/>
              <w:bottom w:w="0" w:type="dxa"/>
              <w:right w:w="108" w:type="dxa"/>
            </w:tcMar>
            <w:vAlign w:val="center"/>
            <w:hideMark/>
          </w:tcPr>
          <w:p w14:paraId="622E1F1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shd w:val="clear" w:color="auto" w:fill="auto"/>
            <w:noWrap/>
            <w:tcMar>
              <w:top w:w="0" w:type="dxa"/>
              <w:left w:w="108" w:type="dxa"/>
              <w:bottom w:w="0" w:type="dxa"/>
              <w:right w:w="108" w:type="dxa"/>
            </w:tcMar>
            <w:vAlign w:val="center"/>
            <w:hideMark/>
          </w:tcPr>
          <w:p w14:paraId="1E6BEB8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21.09</w:t>
            </w:r>
          </w:p>
        </w:tc>
        <w:tc>
          <w:tcPr>
            <w:tcW w:w="356" w:type="pct"/>
            <w:shd w:val="clear" w:color="auto" w:fill="auto"/>
            <w:noWrap/>
            <w:tcMar>
              <w:top w:w="0" w:type="dxa"/>
              <w:left w:w="108" w:type="dxa"/>
              <w:bottom w:w="0" w:type="dxa"/>
              <w:right w:w="108" w:type="dxa"/>
            </w:tcMar>
            <w:vAlign w:val="center"/>
            <w:hideMark/>
          </w:tcPr>
          <w:p w14:paraId="2D36A38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7.30</w:t>
            </w:r>
          </w:p>
        </w:tc>
        <w:tc>
          <w:tcPr>
            <w:tcW w:w="286" w:type="pct"/>
            <w:shd w:val="clear" w:color="auto" w:fill="auto"/>
            <w:noWrap/>
            <w:tcMar>
              <w:top w:w="0" w:type="dxa"/>
              <w:left w:w="108" w:type="dxa"/>
              <w:bottom w:w="0" w:type="dxa"/>
              <w:right w:w="108" w:type="dxa"/>
            </w:tcMar>
            <w:vAlign w:val="center"/>
            <w:hideMark/>
          </w:tcPr>
          <w:p w14:paraId="242B7E6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1C69160D" w14:textId="77777777" w:rsidTr="00F54DC0">
        <w:trPr>
          <w:trHeight w:val="622"/>
        </w:trPr>
        <w:tc>
          <w:tcPr>
            <w:tcW w:w="637" w:type="pct"/>
            <w:shd w:val="clear" w:color="auto" w:fill="D5DCE4" w:themeFill="text2" w:themeFillTint="33"/>
            <w:tcMar>
              <w:top w:w="0" w:type="dxa"/>
              <w:left w:w="108" w:type="dxa"/>
              <w:bottom w:w="0" w:type="dxa"/>
              <w:right w:w="108" w:type="dxa"/>
            </w:tcMar>
            <w:vAlign w:val="center"/>
            <w:hideMark/>
          </w:tcPr>
          <w:p w14:paraId="520DCB1F"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ICICI Bank</w:t>
            </w:r>
          </w:p>
        </w:tc>
        <w:tc>
          <w:tcPr>
            <w:tcW w:w="507" w:type="pct"/>
            <w:shd w:val="clear" w:color="auto" w:fill="auto"/>
            <w:noWrap/>
            <w:tcMar>
              <w:top w:w="0" w:type="dxa"/>
              <w:left w:w="108" w:type="dxa"/>
              <w:bottom w:w="0" w:type="dxa"/>
              <w:right w:w="108" w:type="dxa"/>
            </w:tcMar>
            <w:vAlign w:val="center"/>
            <w:hideMark/>
          </w:tcPr>
          <w:p w14:paraId="76363B0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shd w:val="clear" w:color="auto" w:fill="auto"/>
            <w:noWrap/>
            <w:tcMar>
              <w:top w:w="0" w:type="dxa"/>
              <w:left w:w="108" w:type="dxa"/>
              <w:bottom w:w="0" w:type="dxa"/>
              <w:right w:w="108" w:type="dxa"/>
            </w:tcMar>
            <w:vAlign w:val="center"/>
            <w:hideMark/>
          </w:tcPr>
          <w:p w14:paraId="198362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115.61</w:t>
            </w:r>
          </w:p>
        </w:tc>
        <w:tc>
          <w:tcPr>
            <w:tcW w:w="429" w:type="pct"/>
            <w:shd w:val="clear" w:color="auto" w:fill="auto"/>
            <w:noWrap/>
            <w:tcMar>
              <w:top w:w="0" w:type="dxa"/>
              <w:left w:w="108" w:type="dxa"/>
              <w:bottom w:w="0" w:type="dxa"/>
              <w:right w:w="108" w:type="dxa"/>
            </w:tcMar>
            <w:vAlign w:val="center"/>
            <w:hideMark/>
          </w:tcPr>
          <w:p w14:paraId="60638BD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65F8C9A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145D63B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shd w:val="clear" w:color="auto" w:fill="auto"/>
            <w:noWrap/>
            <w:tcMar>
              <w:top w:w="0" w:type="dxa"/>
              <w:left w:w="108" w:type="dxa"/>
              <w:bottom w:w="0" w:type="dxa"/>
              <w:right w:w="108" w:type="dxa"/>
            </w:tcMar>
            <w:vAlign w:val="center"/>
            <w:hideMark/>
          </w:tcPr>
          <w:p w14:paraId="5DC6241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shd w:val="clear" w:color="auto" w:fill="auto"/>
            <w:noWrap/>
            <w:tcMar>
              <w:top w:w="0" w:type="dxa"/>
              <w:left w:w="108" w:type="dxa"/>
              <w:bottom w:w="0" w:type="dxa"/>
              <w:right w:w="108" w:type="dxa"/>
            </w:tcMar>
            <w:vAlign w:val="center"/>
            <w:hideMark/>
          </w:tcPr>
          <w:p w14:paraId="156449D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80.42</w:t>
            </w:r>
          </w:p>
        </w:tc>
        <w:tc>
          <w:tcPr>
            <w:tcW w:w="430" w:type="pct"/>
            <w:shd w:val="clear" w:color="auto" w:fill="auto"/>
            <w:noWrap/>
            <w:tcMar>
              <w:top w:w="0" w:type="dxa"/>
              <w:left w:w="108" w:type="dxa"/>
              <w:bottom w:w="0" w:type="dxa"/>
              <w:right w:w="108" w:type="dxa"/>
            </w:tcMar>
            <w:vAlign w:val="center"/>
            <w:hideMark/>
          </w:tcPr>
          <w:p w14:paraId="4370DC9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5BCBB53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shd w:val="clear" w:color="auto" w:fill="auto"/>
            <w:noWrap/>
            <w:tcMar>
              <w:top w:w="0" w:type="dxa"/>
              <w:left w:w="108" w:type="dxa"/>
              <w:bottom w:w="0" w:type="dxa"/>
              <w:right w:w="108" w:type="dxa"/>
            </w:tcMar>
            <w:vAlign w:val="center"/>
            <w:hideMark/>
          </w:tcPr>
          <w:p w14:paraId="30F404C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3A05499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67FA194"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JM Financial ARC</w:t>
            </w:r>
          </w:p>
        </w:tc>
        <w:tc>
          <w:tcPr>
            <w:tcW w:w="507" w:type="pct"/>
            <w:shd w:val="clear" w:color="auto" w:fill="auto"/>
            <w:noWrap/>
            <w:tcMar>
              <w:top w:w="0" w:type="dxa"/>
              <w:left w:w="108" w:type="dxa"/>
              <w:bottom w:w="0" w:type="dxa"/>
              <w:right w:w="108" w:type="dxa"/>
            </w:tcMar>
            <w:vAlign w:val="center"/>
            <w:hideMark/>
          </w:tcPr>
          <w:p w14:paraId="69666EB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shd w:val="clear" w:color="auto" w:fill="auto"/>
            <w:noWrap/>
            <w:tcMar>
              <w:top w:w="0" w:type="dxa"/>
              <w:left w:w="108" w:type="dxa"/>
              <w:bottom w:w="0" w:type="dxa"/>
              <w:right w:w="108" w:type="dxa"/>
            </w:tcMar>
            <w:vAlign w:val="center"/>
            <w:hideMark/>
          </w:tcPr>
          <w:p w14:paraId="19B2A5B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70.99</w:t>
            </w:r>
          </w:p>
        </w:tc>
        <w:tc>
          <w:tcPr>
            <w:tcW w:w="429" w:type="pct"/>
            <w:shd w:val="clear" w:color="auto" w:fill="auto"/>
            <w:noWrap/>
            <w:tcMar>
              <w:top w:w="0" w:type="dxa"/>
              <w:left w:w="108" w:type="dxa"/>
              <w:bottom w:w="0" w:type="dxa"/>
              <w:right w:w="108" w:type="dxa"/>
            </w:tcMar>
            <w:vAlign w:val="center"/>
            <w:hideMark/>
          </w:tcPr>
          <w:p w14:paraId="758D517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shd w:val="clear" w:color="auto" w:fill="auto"/>
            <w:noWrap/>
            <w:tcMar>
              <w:top w:w="0" w:type="dxa"/>
              <w:left w:w="108" w:type="dxa"/>
              <w:bottom w:w="0" w:type="dxa"/>
              <w:right w:w="108" w:type="dxa"/>
            </w:tcMar>
            <w:vAlign w:val="center"/>
            <w:hideMark/>
          </w:tcPr>
          <w:p w14:paraId="497C6F6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10.68</w:t>
            </w:r>
          </w:p>
        </w:tc>
        <w:tc>
          <w:tcPr>
            <w:tcW w:w="429" w:type="pct"/>
            <w:shd w:val="clear" w:color="auto" w:fill="auto"/>
            <w:noWrap/>
            <w:tcMar>
              <w:top w:w="0" w:type="dxa"/>
              <w:left w:w="108" w:type="dxa"/>
              <w:bottom w:w="0" w:type="dxa"/>
              <w:right w:w="108" w:type="dxa"/>
            </w:tcMar>
            <w:vAlign w:val="center"/>
            <w:hideMark/>
          </w:tcPr>
          <w:p w14:paraId="45CB467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shd w:val="clear" w:color="auto" w:fill="auto"/>
            <w:noWrap/>
            <w:tcMar>
              <w:top w:w="0" w:type="dxa"/>
              <w:left w:w="108" w:type="dxa"/>
              <w:bottom w:w="0" w:type="dxa"/>
              <w:right w:w="108" w:type="dxa"/>
            </w:tcMar>
            <w:vAlign w:val="center"/>
            <w:hideMark/>
          </w:tcPr>
          <w:p w14:paraId="225C3BD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shd w:val="clear" w:color="auto" w:fill="auto"/>
            <w:noWrap/>
            <w:tcMar>
              <w:top w:w="0" w:type="dxa"/>
              <w:left w:w="108" w:type="dxa"/>
              <w:bottom w:w="0" w:type="dxa"/>
              <w:right w:w="108" w:type="dxa"/>
            </w:tcMar>
            <w:vAlign w:val="center"/>
            <w:hideMark/>
          </w:tcPr>
          <w:p w14:paraId="476FBE4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51.85</w:t>
            </w:r>
          </w:p>
        </w:tc>
        <w:tc>
          <w:tcPr>
            <w:tcW w:w="430" w:type="pct"/>
            <w:shd w:val="clear" w:color="auto" w:fill="auto"/>
            <w:noWrap/>
            <w:tcMar>
              <w:top w:w="0" w:type="dxa"/>
              <w:left w:w="108" w:type="dxa"/>
              <w:bottom w:w="0" w:type="dxa"/>
              <w:right w:w="108" w:type="dxa"/>
            </w:tcMar>
            <w:vAlign w:val="center"/>
            <w:hideMark/>
          </w:tcPr>
          <w:p w14:paraId="24E3A59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4C53D4F0"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7.64</w:t>
            </w:r>
          </w:p>
        </w:tc>
        <w:tc>
          <w:tcPr>
            <w:tcW w:w="286" w:type="pct"/>
            <w:shd w:val="clear" w:color="auto" w:fill="auto"/>
            <w:noWrap/>
            <w:tcMar>
              <w:top w:w="0" w:type="dxa"/>
              <w:left w:w="108" w:type="dxa"/>
              <w:bottom w:w="0" w:type="dxa"/>
              <w:right w:w="108" w:type="dxa"/>
            </w:tcMar>
            <w:vAlign w:val="center"/>
            <w:hideMark/>
          </w:tcPr>
          <w:p w14:paraId="471CE18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BC84C94"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77E60E1C"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Axis Bank</w:t>
            </w:r>
          </w:p>
        </w:tc>
        <w:tc>
          <w:tcPr>
            <w:tcW w:w="507" w:type="pct"/>
            <w:noWrap/>
            <w:tcMar>
              <w:top w:w="0" w:type="dxa"/>
              <w:left w:w="108" w:type="dxa"/>
              <w:bottom w:w="0" w:type="dxa"/>
              <w:right w:w="108" w:type="dxa"/>
            </w:tcMar>
            <w:vAlign w:val="center"/>
            <w:hideMark/>
          </w:tcPr>
          <w:p w14:paraId="4FB82E99"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67E0891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BF8D5B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18.69</w:t>
            </w:r>
          </w:p>
        </w:tc>
        <w:tc>
          <w:tcPr>
            <w:tcW w:w="429" w:type="pct"/>
            <w:noWrap/>
            <w:tcMar>
              <w:top w:w="0" w:type="dxa"/>
              <w:left w:w="108" w:type="dxa"/>
              <w:bottom w:w="0" w:type="dxa"/>
              <w:right w:w="108" w:type="dxa"/>
            </w:tcMar>
            <w:vAlign w:val="center"/>
            <w:hideMark/>
          </w:tcPr>
          <w:p w14:paraId="042C499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3210EE5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4E94656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2E04276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noWrap/>
            <w:tcMar>
              <w:top w:w="0" w:type="dxa"/>
              <w:left w:w="108" w:type="dxa"/>
              <w:bottom w:w="0" w:type="dxa"/>
              <w:right w:w="108" w:type="dxa"/>
            </w:tcMar>
            <w:vAlign w:val="center"/>
            <w:hideMark/>
          </w:tcPr>
          <w:p w14:paraId="70681FE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13.41</w:t>
            </w:r>
          </w:p>
        </w:tc>
        <w:tc>
          <w:tcPr>
            <w:tcW w:w="356" w:type="pct"/>
            <w:noWrap/>
            <w:tcMar>
              <w:top w:w="0" w:type="dxa"/>
              <w:left w:w="108" w:type="dxa"/>
              <w:bottom w:w="0" w:type="dxa"/>
              <w:right w:w="108" w:type="dxa"/>
            </w:tcMar>
            <w:vAlign w:val="center"/>
            <w:hideMark/>
          </w:tcPr>
          <w:p w14:paraId="659C2B4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3334CDC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24AB0C3" w14:textId="77777777" w:rsidTr="00F54DC0">
        <w:trPr>
          <w:trHeight w:val="637"/>
        </w:trPr>
        <w:tc>
          <w:tcPr>
            <w:tcW w:w="637" w:type="pct"/>
            <w:shd w:val="clear" w:color="auto" w:fill="D5DCE4" w:themeFill="text2" w:themeFillTint="33"/>
            <w:tcMar>
              <w:top w:w="0" w:type="dxa"/>
              <w:left w:w="108" w:type="dxa"/>
              <w:bottom w:w="0" w:type="dxa"/>
              <w:right w:w="108" w:type="dxa"/>
            </w:tcMar>
            <w:vAlign w:val="center"/>
            <w:hideMark/>
          </w:tcPr>
          <w:p w14:paraId="1E2E7D18"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lastRenderedPageBreak/>
              <w:t>SREI Infrastructure Finance</w:t>
            </w:r>
          </w:p>
        </w:tc>
        <w:tc>
          <w:tcPr>
            <w:tcW w:w="507" w:type="pct"/>
            <w:noWrap/>
            <w:tcMar>
              <w:top w:w="0" w:type="dxa"/>
              <w:left w:w="108" w:type="dxa"/>
              <w:bottom w:w="0" w:type="dxa"/>
              <w:right w:w="108" w:type="dxa"/>
            </w:tcMar>
            <w:vAlign w:val="center"/>
            <w:hideMark/>
          </w:tcPr>
          <w:p w14:paraId="7881C573"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2580D4C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20.68</w:t>
            </w:r>
          </w:p>
        </w:tc>
        <w:tc>
          <w:tcPr>
            <w:tcW w:w="429" w:type="pct"/>
            <w:noWrap/>
            <w:tcMar>
              <w:top w:w="0" w:type="dxa"/>
              <w:left w:w="108" w:type="dxa"/>
              <w:bottom w:w="0" w:type="dxa"/>
              <w:right w:w="108" w:type="dxa"/>
            </w:tcMar>
            <w:vAlign w:val="center"/>
            <w:hideMark/>
          </w:tcPr>
          <w:p w14:paraId="5A6F7D7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022DB17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DFD537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6A78733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29E82A0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18.04</w:t>
            </w:r>
          </w:p>
        </w:tc>
        <w:tc>
          <w:tcPr>
            <w:tcW w:w="430" w:type="pct"/>
            <w:noWrap/>
            <w:tcMar>
              <w:top w:w="0" w:type="dxa"/>
              <w:left w:w="108" w:type="dxa"/>
              <w:bottom w:w="0" w:type="dxa"/>
              <w:right w:w="108" w:type="dxa"/>
            </w:tcMar>
            <w:vAlign w:val="center"/>
            <w:hideMark/>
          </w:tcPr>
          <w:p w14:paraId="4AA0C80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shd w:val="clear" w:color="auto" w:fill="auto"/>
            <w:noWrap/>
            <w:tcMar>
              <w:top w:w="0" w:type="dxa"/>
              <w:left w:w="108" w:type="dxa"/>
              <w:bottom w:w="0" w:type="dxa"/>
              <w:right w:w="108" w:type="dxa"/>
            </w:tcMar>
            <w:vAlign w:val="center"/>
            <w:hideMark/>
          </w:tcPr>
          <w:p w14:paraId="15266F9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7E93AC6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9FDFFA0" w14:textId="77777777" w:rsidTr="00F54DC0">
        <w:trPr>
          <w:trHeight w:val="669"/>
        </w:trPr>
        <w:tc>
          <w:tcPr>
            <w:tcW w:w="637" w:type="pct"/>
            <w:shd w:val="clear" w:color="auto" w:fill="D5DCE4" w:themeFill="text2" w:themeFillTint="33"/>
            <w:tcMar>
              <w:top w:w="0" w:type="dxa"/>
              <w:left w:w="108" w:type="dxa"/>
              <w:bottom w:w="0" w:type="dxa"/>
              <w:right w:w="108" w:type="dxa"/>
            </w:tcMar>
            <w:vAlign w:val="center"/>
            <w:hideMark/>
          </w:tcPr>
          <w:p w14:paraId="066BD055"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SREI Equipment Finance</w:t>
            </w:r>
          </w:p>
        </w:tc>
        <w:tc>
          <w:tcPr>
            <w:tcW w:w="507" w:type="pct"/>
            <w:noWrap/>
            <w:tcMar>
              <w:top w:w="0" w:type="dxa"/>
              <w:left w:w="108" w:type="dxa"/>
              <w:bottom w:w="0" w:type="dxa"/>
              <w:right w:w="108" w:type="dxa"/>
            </w:tcMar>
            <w:vAlign w:val="center"/>
            <w:hideMark/>
          </w:tcPr>
          <w:p w14:paraId="7123F5C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0B993DF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124.13</w:t>
            </w:r>
          </w:p>
        </w:tc>
        <w:tc>
          <w:tcPr>
            <w:tcW w:w="429" w:type="pct"/>
            <w:noWrap/>
            <w:tcMar>
              <w:top w:w="0" w:type="dxa"/>
              <w:left w:w="108" w:type="dxa"/>
              <w:bottom w:w="0" w:type="dxa"/>
              <w:right w:w="108" w:type="dxa"/>
            </w:tcMar>
            <w:vAlign w:val="center"/>
            <w:hideMark/>
          </w:tcPr>
          <w:p w14:paraId="10EACD2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1ACE03C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6C73A74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BE47122"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75D4FD6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217.82</w:t>
            </w:r>
          </w:p>
        </w:tc>
        <w:tc>
          <w:tcPr>
            <w:tcW w:w="430" w:type="pct"/>
            <w:noWrap/>
            <w:tcMar>
              <w:top w:w="0" w:type="dxa"/>
              <w:left w:w="108" w:type="dxa"/>
              <w:bottom w:w="0" w:type="dxa"/>
              <w:right w:w="108" w:type="dxa"/>
            </w:tcMar>
            <w:vAlign w:val="center"/>
            <w:hideMark/>
          </w:tcPr>
          <w:p w14:paraId="0709CF9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1E6D2A1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5CF5BA6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2D63C589"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00448C06"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L&amp;T Finance Co. Ltd.</w:t>
            </w:r>
          </w:p>
        </w:tc>
        <w:tc>
          <w:tcPr>
            <w:tcW w:w="507" w:type="pct"/>
            <w:noWrap/>
            <w:tcMar>
              <w:top w:w="0" w:type="dxa"/>
              <w:left w:w="108" w:type="dxa"/>
              <w:bottom w:w="0" w:type="dxa"/>
              <w:right w:w="108" w:type="dxa"/>
            </w:tcMar>
            <w:vAlign w:val="center"/>
            <w:hideMark/>
          </w:tcPr>
          <w:p w14:paraId="60BC6F0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37FD8B1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2.65</w:t>
            </w:r>
          </w:p>
        </w:tc>
        <w:tc>
          <w:tcPr>
            <w:tcW w:w="429" w:type="pct"/>
            <w:noWrap/>
            <w:tcMar>
              <w:top w:w="0" w:type="dxa"/>
              <w:left w:w="108" w:type="dxa"/>
              <w:bottom w:w="0" w:type="dxa"/>
              <w:right w:w="108" w:type="dxa"/>
            </w:tcMar>
            <w:vAlign w:val="center"/>
            <w:hideMark/>
          </w:tcPr>
          <w:p w14:paraId="14CD9DC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2F2B1D3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1.36</w:t>
            </w:r>
          </w:p>
        </w:tc>
        <w:tc>
          <w:tcPr>
            <w:tcW w:w="429" w:type="pct"/>
            <w:noWrap/>
            <w:tcMar>
              <w:top w:w="0" w:type="dxa"/>
              <w:left w:w="108" w:type="dxa"/>
              <w:bottom w:w="0" w:type="dxa"/>
              <w:right w:w="108" w:type="dxa"/>
            </w:tcMar>
            <w:vAlign w:val="center"/>
            <w:hideMark/>
          </w:tcPr>
          <w:p w14:paraId="240C576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088168B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679A7EE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8.95</w:t>
            </w:r>
          </w:p>
        </w:tc>
        <w:tc>
          <w:tcPr>
            <w:tcW w:w="430" w:type="pct"/>
            <w:noWrap/>
            <w:tcMar>
              <w:top w:w="0" w:type="dxa"/>
              <w:left w:w="108" w:type="dxa"/>
              <w:bottom w:w="0" w:type="dxa"/>
              <w:right w:w="108" w:type="dxa"/>
            </w:tcMar>
            <w:vAlign w:val="center"/>
            <w:hideMark/>
          </w:tcPr>
          <w:p w14:paraId="2D0368F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76DFA28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2.40</w:t>
            </w:r>
          </w:p>
        </w:tc>
        <w:tc>
          <w:tcPr>
            <w:tcW w:w="286" w:type="pct"/>
            <w:noWrap/>
            <w:tcMar>
              <w:top w:w="0" w:type="dxa"/>
              <w:left w:w="108" w:type="dxa"/>
              <w:bottom w:w="0" w:type="dxa"/>
              <w:right w:w="108" w:type="dxa"/>
            </w:tcMar>
            <w:vAlign w:val="center"/>
            <w:hideMark/>
          </w:tcPr>
          <w:p w14:paraId="7C6AEF1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0A4452DE" w14:textId="77777777" w:rsidTr="00F54DC0">
        <w:trPr>
          <w:trHeight w:val="334"/>
        </w:trPr>
        <w:tc>
          <w:tcPr>
            <w:tcW w:w="637" w:type="pct"/>
            <w:shd w:val="clear" w:color="auto" w:fill="D5DCE4" w:themeFill="text2" w:themeFillTint="33"/>
            <w:tcMar>
              <w:top w:w="0" w:type="dxa"/>
              <w:left w:w="108" w:type="dxa"/>
              <w:bottom w:w="0" w:type="dxa"/>
              <w:right w:w="108" w:type="dxa"/>
            </w:tcMar>
            <w:vAlign w:val="center"/>
            <w:hideMark/>
          </w:tcPr>
          <w:p w14:paraId="679DF3CE"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Indian Overseas Bank</w:t>
            </w:r>
          </w:p>
        </w:tc>
        <w:tc>
          <w:tcPr>
            <w:tcW w:w="507" w:type="pct"/>
            <w:noWrap/>
            <w:tcMar>
              <w:top w:w="0" w:type="dxa"/>
              <w:left w:w="108" w:type="dxa"/>
              <w:bottom w:w="0" w:type="dxa"/>
              <w:right w:w="108" w:type="dxa"/>
            </w:tcMar>
            <w:vAlign w:val="center"/>
            <w:hideMark/>
          </w:tcPr>
          <w:p w14:paraId="319F1A4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13.67</w:t>
            </w:r>
          </w:p>
        </w:tc>
        <w:tc>
          <w:tcPr>
            <w:tcW w:w="428" w:type="pct"/>
            <w:noWrap/>
            <w:tcMar>
              <w:top w:w="0" w:type="dxa"/>
              <w:left w:w="108" w:type="dxa"/>
              <w:bottom w:w="0" w:type="dxa"/>
              <w:right w:w="108" w:type="dxa"/>
            </w:tcMar>
            <w:vAlign w:val="center"/>
            <w:hideMark/>
          </w:tcPr>
          <w:p w14:paraId="3FBFD39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9" w:type="pct"/>
            <w:noWrap/>
            <w:tcMar>
              <w:top w:w="0" w:type="dxa"/>
              <w:left w:w="108" w:type="dxa"/>
              <w:bottom w:w="0" w:type="dxa"/>
              <w:right w:w="108" w:type="dxa"/>
            </w:tcMar>
            <w:vAlign w:val="center"/>
            <w:hideMark/>
          </w:tcPr>
          <w:p w14:paraId="3D25DBE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707199F5"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512C4DE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BB67C1A"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32.70</w:t>
            </w:r>
          </w:p>
        </w:tc>
        <w:tc>
          <w:tcPr>
            <w:tcW w:w="499" w:type="pct"/>
            <w:noWrap/>
            <w:tcMar>
              <w:top w:w="0" w:type="dxa"/>
              <w:left w:w="108" w:type="dxa"/>
              <w:bottom w:w="0" w:type="dxa"/>
              <w:right w:w="108" w:type="dxa"/>
            </w:tcMar>
            <w:vAlign w:val="center"/>
            <w:hideMark/>
          </w:tcPr>
          <w:p w14:paraId="12C3C6B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30" w:type="pct"/>
            <w:noWrap/>
            <w:tcMar>
              <w:top w:w="0" w:type="dxa"/>
              <w:left w:w="108" w:type="dxa"/>
              <w:bottom w:w="0" w:type="dxa"/>
              <w:right w:w="108" w:type="dxa"/>
            </w:tcMar>
            <w:vAlign w:val="center"/>
            <w:hideMark/>
          </w:tcPr>
          <w:p w14:paraId="7BAB2914"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7053D2DB"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5ACD1FA8"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5D330BAB" w14:textId="77777777" w:rsidTr="00F54DC0">
        <w:trPr>
          <w:trHeight w:val="944"/>
        </w:trPr>
        <w:tc>
          <w:tcPr>
            <w:tcW w:w="637" w:type="pct"/>
            <w:shd w:val="clear" w:color="auto" w:fill="D5DCE4" w:themeFill="text2" w:themeFillTint="33"/>
            <w:tcMar>
              <w:top w:w="0" w:type="dxa"/>
              <w:left w:w="108" w:type="dxa"/>
              <w:bottom w:w="0" w:type="dxa"/>
              <w:right w:w="108" w:type="dxa"/>
            </w:tcMar>
            <w:vAlign w:val="center"/>
            <w:hideMark/>
          </w:tcPr>
          <w:p w14:paraId="7A2BB229" w14:textId="77777777" w:rsidR="008E4033" w:rsidRPr="00EC4B19" w:rsidRDefault="008E4033" w:rsidP="000E5586">
            <w:pPr>
              <w:spacing w:before="100" w:beforeAutospacing="1" w:after="100" w:afterAutospacing="1" w:line="360" w:lineRule="auto"/>
              <w:jc w:val="both"/>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HDFC</w:t>
            </w:r>
          </w:p>
        </w:tc>
        <w:tc>
          <w:tcPr>
            <w:tcW w:w="507" w:type="pct"/>
            <w:noWrap/>
            <w:tcMar>
              <w:top w:w="0" w:type="dxa"/>
              <w:left w:w="108" w:type="dxa"/>
              <w:bottom w:w="0" w:type="dxa"/>
              <w:right w:w="108" w:type="dxa"/>
            </w:tcMar>
            <w:vAlign w:val="center"/>
            <w:hideMark/>
          </w:tcPr>
          <w:p w14:paraId="795ED2D7"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428" w:type="pct"/>
            <w:noWrap/>
            <w:tcMar>
              <w:top w:w="0" w:type="dxa"/>
              <w:left w:w="108" w:type="dxa"/>
              <w:bottom w:w="0" w:type="dxa"/>
              <w:right w:w="108" w:type="dxa"/>
            </w:tcMar>
            <w:vAlign w:val="center"/>
            <w:hideMark/>
          </w:tcPr>
          <w:p w14:paraId="45CB7D5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3.78</w:t>
            </w:r>
          </w:p>
        </w:tc>
        <w:tc>
          <w:tcPr>
            <w:tcW w:w="429" w:type="pct"/>
            <w:noWrap/>
            <w:tcMar>
              <w:top w:w="0" w:type="dxa"/>
              <w:left w:w="108" w:type="dxa"/>
              <w:bottom w:w="0" w:type="dxa"/>
              <w:right w:w="108" w:type="dxa"/>
            </w:tcMar>
            <w:vAlign w:val="center"/>
            <w:hideMark/>
          </w:tcPr>
          <w:p w14:paraId="2A952AF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379EC2F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29" w:type="pct"/>
            <w:noWrap/>
            <w:tcMar>
              <w:top w:w="0" w:type="dxa"/>
              <w:left w:w="108" w:type="dxa"/>
              <w:bottom w:w="0" w:type="dxa"/>
              <w:right w:w="108" w:type="dxa"/>
            </w:tcMar>
            <w:vAlign w:val="center"/>
            <w:hideMark/>
          </w:tcPr>
          <w:p w14:paraId="60AB3BA6"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c>
          <w:tcPr>
            <w:tcW w:w="571" w:type="pct"/>
            <w:noWrap/>
            <w:tcMar>
              <w:top w:w="0" w:type="dxa"/>
              <w:left w:w="108" w:type="dxa"/>
              <w:bottom w:w="0" w:type="dxa"/>
              <w:right w:w="108" w:type="dxa"/>
            </w:tcMar>
            <w:vAlign w:val="center"/>
            <w:hideMark/>
          </w:tcPr>
          <w:p w14:paraId="241C440C"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499" w:type="pct"/>
            <w:noWrap/>
            <w:tcMar>
              <w:top w:w="0" w:type="dxa"/>
              <w:left w:w="108" w:type="dxa"/>
              <w:bottom w:w="0" w:type="dxa"/>
              <w:right w:w="108" w:type="dxa"/>
            </w:tcMar>
            <w:vAlign w:val="center"/>
            <w:hideMark/>
          </w:tcPr>
          <w:p w14:paraId="6B6B33A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5.68</w:t>
            </w:r>
          </w:p>
        </w:tc>
        <w:tc>
          <w:tcPr>
            <w:tcW w:w="430" w:type="pct"/>
            <w:noWrap/>
            <w:tcMar>
              <w:top w:w="0" w:type="dxa"/>
              <w:left w:w="108" w:type="dxa"/>
              <w:bottom w:w="0" w:type="dxa"/>
              <w:right w:w="108" w:type="dxa"/>
            </w:tcMar>
            <w:vAlign w:val="center"/>
            <w:hideMark/>
          </w:tcPr>
          <w:p w14:paraId="0AAAAAAD"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356" w:type="pct"/>
            <w:noWrap/>
            <w:tcMar>
              <w:top w:w="0" w:type="dxa"/>
              <w:left w:w="108" w:type="dxa"/>
              <w:bottom w:w="0" w:type="dxa"/>
              <w:right w:w="108" w:type="dxa"/>
            </w:tcMar>
            <w:vAlign w:val="center"/>
            <w:hideMark/>
          </w:tcPr>
          <w:p w14:paraId="50626A1E"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r w:rsidRPr="00EC4B19">
              <w:rPr>
                <w:rFonts w:asciiTheme="minorHAnsi" w:hAnsiTheme="minorHAnsi" w:cstheme="minorHAnsi"/>
                <w:color w:val="000000"/>
                <w:sz w:val="22"/>
                <w:szCs w:val="22"/>
                <w:lang w:eastAsia="en-IN"/>
              </w:rPr>
              <w:t>-</w:t>
            </w:r>
          </w:p>
        </w:tc>
        <w:tc>
          <w:tcPr>
            <w:tcW w:w="286" w:type="pct"/>
            <w:noWrap/>
            <w:tcMar>
              <w:top w:w="0" w:type="dxa"/>
              <w:left w:w="108" w:type="dxa"/>
              <w:bottom w:w="0" w:type="dxa"/>
              <w:right w:w="108" w:type="dxa"/>
            </w:tcMar>
            <w:vAlign w:val="center"/>
            <w:hideMark/>
          </w:tcPr>
          <w:p w14:paraId="6A8DCE5F" w14:textId="77777777" w:rsidR="008E4033" w:rsidRPr="00EC4B19" w:rsidRDefault="008E4033" w:rsidP="00BB30BE">
            <w:pPr>
              <w:spacing w:before="100" w:beforeAutospacing="1" w:after="100" w:afterAutospacing="1" w:line="360" w:lineRule="auto"/>
              <w:jc w:val="center"/>
              <w:rPr>
                <w:rFonts w:asciiTheme="minorHAnsi" w:hAnsiTheme="minorHAnsi" w:cstheme="minorHAnsi"/>
                <w:color w:val="000000"/>
                <w:sz w:val="22"/>
                <w:szCs w:val="22"/>
                <w:lang w:eastAsia="en-IN"/>
              </w:rPr>
            </w:pPr>
          </w:p>
        </w:tc>
      </w:tr>
      <w:tr w:rsidR="00F54DC0" w:rsidRPr="00EC4B19" w14:paraId="7EED4193" w14:textId="77777777" w:rsidTr="00F54DC0">
        <w:trPr>
          <w:trHeight w:val="334"/>
        </w:trPr>
        <w:tc>
          <w:tcPr>
            <w:tcW w:w="637" w:type="pct"/>
            <w:shd w:val="clear" w:color="auto" w:fill="8EAADB" w:themeFill="accent5" w:themeFillTint="99"/>
            <w:tcMar>
              <w:top w:w="0" w:type="dxa"/>
              <w:left w:w="108" w:type="dxa"/>
              <w:bottom w:w="0" w:type="dxa"/>
              <w:right w:w="108" w:type="dxa"/>
            </w:tcMar>
            <w:vAlign w:val="center"/>
            <w:hideMark/>
          </w:tcPr>
          <w:p w14:paraId="0A539450" w14:textId="77777777" w:rsidR="008E4033" w:rsidRPr="00EC4B19" w:rsidRDefault="008E4033" w:rsidP="000E5586">
            <w:pPr>
              <w:spacing w:before="100" w:beforeAutospacing="1" w:after="100" w:afterAutospacing="1" w:line="360" w:lineRule="auto"/>
              <w:jc w:val="both"/>
              <w:rPr>
                <w:rFonts w:asciiTheme="minorHAnsi" w:hAnsiTheme="minorHAnsi" w:cstheme="minorHAnsi"/>
                <w:b/>
                <w:color w:val="000000"/>
                <w:sz w:val="22"/>
                <w:szCs w:val="22"/>
                <w:lang w:eastAsia="en-IN"/>
              </w:rPr>
            </w:pPr>
            <w:r w:rsidRPr="00EC4B19">
              <w:rPr>
                <w:rFonts w:asciiTheme="minorHAnsi" w:hAnsiTheme="minorHAnsi" w:cstheme="minorHAnsi"/>
                <w:b/>
                <w:color w:val="000000"/>
                <w:sz w:val="22"/>
                <w:szCs w:val="22"/>
                <w:lang w:eastAsia="en-IN"/>
              </w:rPr>
              <w:t>Total</w:t>
            </w:r>
          </w:p>
        </w:tc>
        <w:tc>
          <w:tcPr>
            <w:tcW w:w="507" w:type="pct"/>
            <w:shd w:val="clear" w:color="auto" w:fill="8EAADB" w:themeFill="accent5" w:themeFillTint="99"/>
            <w:noWrap/>
            <w:tcMar>
              <w:top w:w="0" w:type="dxa"/>
              <w:left w:w="108" w:type="dxa"/>
              <w:bottom w:w="0" w:type="dxa"/>
              <w:right w:w="108" w:type="dxa"/>
            </w:tcMar>
            <w:vAlign w:val="center"/>
            <w:hideMark/>
          </w:tcPr>
          <w:p w14:paraId="436D77D6"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1,174.47</w:t>
            </w:r>
          </w:p>
        </w:tc>
        <w:tc>
          <w:tcPr>
            <w:tcW w:w="428" w:type="pct"/>
            <w:shd w:val="clear" w:color="auto" w:fill="8EAADB" w:themeFill="accent5" w:themeFillTint="99"/>
            <w:noWrap/>
            <w:tcMar>
              <w:top w:w="0" w:type="dxa"/>
              <w:left w:w="108" w:type="dxa"/>
              <w:bottom w:w="0" w:type="dxa"/>
              <w:right w:w="108" w:type="dxa"/>
            </w:tcMar>
            <w:vAlign w:val="center"/>
            <w:hideMark/>
          </w:tcPr>
          <w:p w14:paraId="599B1E1D"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406.81</w:t>
            </w:r>
          </w:p>
        </w:tc>
        <w:tc>
          <w:tcPr>
            <w:tcW w:w="429" w:type="pct"/>
            <w:shd w:val="clear" w:color="auto" w:fill="8EAADB" w:themeFill="accent5" w:themeFillTint="99"/>
            <w:noWrap/>
            <w:tcMar>
              <w:top w:w="0" w:type="dxa"/>
              <w:left w:w="108" w:type="dxa"/>
              <w:bottom w:w="0" w:type="dxa"/>
              <w:right w:w="108" w:type="dxa"/>
            </w:tcMar>
            <w:vAlign w:val="center"/>
            <w:hideMark/>
          </w:tcPr>
          <w:p w14:paraId="2EDF226A"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570.93</w:t>
            </w:r>
          </w:p>
        </w:tc>
        <w:tc>
          <w:tcPr>
            <w:tcW w:w="429" w:type="pct"/>
            <w:shd w:val="clear" w:color="auto" w:fill="8EAADB" w:themeFill="accent5" w:themeFillTint="99"/>
            <w:noWrap/>
            <w:tcMar>
              <w:top w:w="0" w:type="dxa"/>
              <w:left w:w="108" w:type="dxa"/>
              <w:bottom w:w="0" w:type="dxa"/>
              <w:right w:w="108" w:type="dxa"/>
            </w:tcMar>
            <w:vAlign w:val="center"/>
          </w:tcPr>
          <w:p w14:paraId="41381B38" w14:textId="34F8F374" w:rsidR="008E4033" w:rsidRPr="00EC4B19" w:rsidRDefault="00420A96"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Pr>
                <w:rFonts w:asciiTheme="minorHAnsi" w:hAnsiTheme="minorHAnsi" w:cstheme="minorHAnsi"/>
                <w:b/>
                <w:color w:val="000000"/>
                <w:sz w:val="22"/>
                <w:szCs w:val="22"/>
                <w:lang w:eastAsia="en-IN"/>
              </w:rPr>
              <w:t>185.77</w:t>
            </w:r>
          </w:p>
        </w:tc>
        <w:tc>
          <w:tcPr>
            <w:tcW w:w="429" w:type="pct"/>
            <w:shd w:val="clear" w:color="auto" w:fill="8EAADB" w:themeFill="accent5" w:themeFillTint="99"/>
            <w:noWrap/>
            <w:tcMar>
              <w:top w:w="0" w:type="dxa"/>
              <w:left w:w="108" w:type="dxa"/>
              <w:bottom w:w="0" w:type="dxa"/>
              <w:right w:w="108" w:type="dxa"/>
            </w:tcMar>
            <w:vAlign w:val="center"/>
            <w:hideMark/>
          </w:tcPr>
          <w:p w14:paraId="2078FD9A"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113.48</w:t>
            </w:r>
          </w:p>
        </w:tc>
        <w:tc>
          <w:tcPr>
            <w:tcW w:w="571" w:type="pct"/>
            <w:shd w:val="clear" w:color="auto" w:fill="8EAADB" w:themeFill="accent5" w:themeFillTint="99"/>
            <w:noWrap/>
            <w:tcMar>
              <w:top w:w="0" w:type="dxa"/>
              <w:left w:w="108" w:type="dxa"/>
              <w:bottom w:w="0" w:type="dxa"/>
              <w:right w:w="108" w:type="dxa"/>
            </w:tcMar>
            <w:vAlign w:val="center"/>
            <w:hideMark/>
          </w:tcPr>
          <w:p w14:paraId="5CA5B0A5"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1,236.56</w:t>
            </w:r>
          </w:p>
        </w:tc>
        <w:tc>
          <w:tcPr>
            <w:tcW w:w="499" w:type="pct"/>
            <w:shd w:val="clear" w:color="auto" w:fill="8EAADB" w:themeFill="accent5" w:themeFillTint="99"/>
            <w:noWrap/>
            <w:tcMar>
              <w:top w:w="0" w:type="dxa"/>
              <w:left w:w="108" w:type="dxa"/>
              <w:bottom w:w="0" w:type="dxa"/>
              <w:right w:w="108" w:type="dxa"/>
            </w:tcMar>
            <w:vAlign w:val="center"/>
            <w:hideMark/>
          </w:tcPr>
          <w:p w14:paraId="5B769084"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431.61</w:t>
            </w:r>
          </w:p>
        </w:tc>
        <w:tc>
          <w:tcPr>
            <w:tcW w:w="430" w:type="pct"/>
            <w:shd w:val="clear" w:color="auto" w:fill="8EAADB" w:themeFill="accent5" w:themeFillTint="99"/>
            <w:noWrap/>
            <w:tcMar>
              <w:top w:w="0" w:type="dxa"/>
              <w:left w:w="108" w:type="dxa"/>
              <w:bottom w:w="0" w:type="dxa"/>
              <w:right w:w="108" w:type="dxa"/>
            </w:tcMar>
            <w:vAlign w:val="center"/>
            <w:hideMark/>
          </w:tcPr>
          <w:p w14:paraId="6E930B57"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363.81</w:t>
            </w:r>
          </w:p>
        </w:tc>
        <w:tc>
          <w:tcPr>
            <w:tcW w:w="356" w:type="pct"/>
            <w:shd w:val="clear" w:color="auto" w:fill="8EAADB" w:themeFill="accent5" w:themeFillTint="99"/>
            <w:noWrap/>
            <w:tcMar>
              <w:top w:w="0" w:type="dxa"/>
              <w:left w:w="108" w:type="dxa"/>
              <w:bottom w:w="0" w:type="dxa"/>
              <w:right w:w="108" w:type="dxa"/>
            </w:tcMar>
            <w:vAlign w:val="center"/>
            <w:hideMark/>
          </w:tcPr>
          <w:p w14:paraId="1A26FE52" w14:textId="77777777" w:rsidR="008E4033" w:rsidRPr="00EC4B19" w:rsidRDefault="008E4033" w:rsidP="00692068">
            <w:pPr>
              <w:spacing w:before="100" w:beforeAutospacing="1" w:after="100" w:afterAutospacing="1" w:line="360" w:lineRule="auto"/>
              <w:ind w:left="-90" w:right="-108"/>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129.69</w:t>
            </w:r>
          </w:p>
        </w:tc>
        <w:tc>
          <w:tcPr>
            <w:tcW w:w="286" w:type="pct"/>
            <w:shd w:val="clear" w:color="auto" w:fill="8EAADB" w:themeFill="accent5" w:themeFillTint="99"/>
            <w:noWrap/>
            <w:tcMar>
              <w:top w:w="0" w:type="dxa"/>
              <w:left w:w="108" w:type="dxa"/>
              <w:bottom w:w="0" w:type="dxa"/>
              <w:right w:w="108" w:type="dxa"/>
            </w:tcMar>
            <w:vAlign w:val="center"/>
            <w:hideMark/>
          </w:tcPr>
          <w:p w14:paraId="64F7510D" w14:textId="77777777" w:rsidR="008E4033" w:rsidRPr="00EC4B19" w:rsidRDefault="008E4033" w:rsidP="00BB30BE">
            <w:pPr>
              <w:spacing w:before="100" w:beforeAutospacing="1" w:after="100" w:afterAutospacing="1" w:line="360" w:lineRule="auto"/>
              <w:jc w:val="center"/>
              <w:rPr>
                <w:rFonts w:asciiTheme="minorHAnsi" w:hAnsiTheme="minorHAnsi" w:cstheme="minorHAnsi"/>
                <w:b/>
                <w:color w:val="000000"/>
                <w:sz w:val="22"/>
                <w:szCs w:val="22"/>
                <w:lang w:eastAsia="en-IN"/>
              </w:rPr>
            </w:pPr>
            <w:r w:rsidRPr="00EC4B19">
              <w:rPr>
                <w:rFonts w:asciiTheme="minorHAnsi" w:hAnsiTheme="minorHAnsi" w:cstheme="minorHAnsi"/>
                <w:b/>
                <w:bCs/>
                <w:color w:val="000000"/>
                <w:sz w:val="22"/>
                <w:szCs w:val="22"/>
                <w:lang w:eastAsia="en-IN"/>
              </w:rPr>
              <w:t>-</w:t>
            </w:r>
          </w:p>
        </w:tc>
      </w:tr>
    </w:tbl>
    <w:p w14:paraId="10756C6C" w14:textId="57BA8C4F" w:rsidR="004639C1" w:rsidRDefault="00F54DC0" w:rsidP="00F54DC0">
      <w:pPr>
        <w:spacing w:line="360" w:lineRule="auto"/>
        <w:ind w:right="-448"/>
        <w:jc w:val="right"/>
        <w:rPr>
          <w:rFonts w:ascii="Arial" w:hAnsi="Arial" w:cs="Arial"/>
          <w:bCs/>
          <w:i/>
          <w:iCs/>
          <w:sz w:val="20"/>
          <w:szCs w:val="20"/>
        </w:rPr>
      </w:pPr>
      <w:r>
        <w:rPr>
          <w:rFonts w:ascii="Arial" w:hAnsi="Arial" w:cs="Arial"/>
          <w:bCs/>
          <w:i/>
          <w:iCs/>
          <w:sz w:val="20"/>
          <w:szCs w:val="20"/>
        </w:rPr>
        <w:t xml:space="preserve">    </w:t>
      </w:r>
      <w:r>
        <w:rPr>
          <w:rFonts w:ascii="Arial" w:hAnsi="Arial" w:cs="Arial"/>
          <w:bCs/>
          <w:i/>
          <w:iCs/>
          <w:sz w:val="20"/>
          <w:szCs w:val="20"/>
        </w:rPr>
        <w:tab/>
      </w:r>
      <w:r w:rsidR="0061655A" w:rsidRPr="00BB0262">
        <w:rPr>
          <w:rFonts w:ascii="Arial" w:hAnsi="Arial" w:cs="Arial"/>
          <w:bCs/>
          <w:i/>
          <w:iCs/>
          <w:sz w:val="20"/>
          <w:szCs w:val="20"/>
        </w:rPr>
        <w:t>Source: As per information shared by the client/company</w:t>
      </w:r>
    </w:p>
    <w:p w14:paraId="258DCFBE" w14:textId="1B1EE5AC" w:rsidR="00BB30BE" w:rsidRPr="00F559C7" w:rsidRDefault="00E11206" w:rsidP="001E064D">
      <w:pPr>
        <w:pStyle w:val="ListParagraph"/>
        <w:numPr>
          <w:ilvl w:val="0"/>
          <w:numId w:val="38"/>
        </w:numPr>
        <w:spacing w:before="240" w:line="360" w:lineRule="auto"/>
        <w:ind w:left="284" w:right="-23" w:hanging="426"/>
        <w:jc w:val="both"/>
        <w:rPr>
          <w:rFonts w:ascii="Arial" w:hAnsi="Arial" w:cs="Arial"/>
          <w:b/>
          <w:color w:val="1A1A1A"/>
          <w:sz w:val="22"/>
          <w:szCs w:val="22"/>
        </w:rPr>
      </w:pPr>
      <w:r w:rsidRPr="00F559C7">
        <w:rPr>
          <w:rFonts w:ascii="Arial" w:hAnsi="Arial" w:cs="Arial"/>
          <w:b/>
          <w:sz w:val="22"/>
          <w:szCs w:val="22"/>
        </w:rPr>
        <w:t>CAPITAL</w:t>
      </w:r>
      <w:r w:rsidRPr="00F559C7">
        <w:rPr>
          <w:rFonts w:ascii="Arial" w:hAnsi="Arial" w:cs="Arial"/>
          <w:b/>
          <w:color w:val="1A1A1A"/>
          <w:sz w:val="22"/>
          <w:szCs w:val="22"/>
        </w:rPr>
        <w:t xml:space="preserve"> STRUCTURE</w:t>
      </w:r>
      <w:r w:rsidR="00BB30BE" w:rsidRPr="00F559C7">
        <w:rPr>
          <w:rFonts w:ascii="Arial" w:hAnsi="Arial" w:cs="Arial"/>
          <w:b/>
          <w:color w:val="1A1A1A"/>
          <w:sz w:val="22"/>
          <w:szCs w:val="22"/>
        </w:rPr>
        <w:t>:</w:t>
      </w:r>
      <w:r w:rsidR="00F559C7">
        <w:rPr>
          <w:rFonts w:ascii="Arial" w:hAnsi="Arial" w:cs="Arial"/>
          <w:b/>
          <w:color w:val="1A1A1A"/>
          <w:sz w:val="22"/>
          <w:szCs w:val="22"/>
        </w:rPr>
        <w:t xml:space="preserve"> </w:t>
      </w:r>
      <w:r w:rsidRPr="00F559C7">
        <w:rPr>
          <w:rFonts w:ascii="Arial" w:hAnsi="Arial" w:cs="Arial"/>
          <w:sz w:val="22"/>
          <w:szCs w:val="22"/>
          <w:lang w:val="en-IN"/>
        </w:rPr>
        <w:t>The authorized Share</w:t>
      </w:r>
      <w:r w:rsidR="00144D96" w:rsidRPr="00F559C7">
        <w:rPr>
          <w:rFonts w:ascii="Arial" w:hAnsi="Arial" w:cs="Arial"/>
          <w:sz w:val="22"/>
          <w:szCs w:val="22"/>
          <w:lang w:val="en-IN"/>
        </w:rPr>
        <w:t xml:space="preserve"> Capital of the Company is </w:t>
      </w:r>
      <w:r w:rsidR="00B408FC" w:rsidRPr="00F559C7">
        <w:rPr>
          <w:rFonts w:ascii="Arial" w:hAnsi="Arial" w:cs="Arial"/>
          <w:sz w:val="22"/>
          <w:szCs w:val="22"/>
          <w:lang w:val="en-IN"/>
        </w:rPr>
        <w:t>INR</w:t>
      </w:r>
      <w:r w:rsidR="00047820" w:rsidRPr="00F559C7">
        <w:rPr>
          <w:rFonts w:ascii="Arial" w:hAnsi="Arial" w:cs="Arial"/>
          <w:sz w:val="22"/>
          <w:szCs w:val="22"/>
          <w:lang w:val="en-IN"/>
        </w:rPr>
        <w:t xml:space="preserve"> </w:t>
      </w:r>
      <w:r w:rsidR="00B408FC" w:rsidRPr="00F559C7">
        <w:rPr>
          <w:rFonts w:ascii="Arial" w:hAnsi="Arial" w:cs="Arial"/>
          <w:sz w:val="22"/>
          <w:szCs w:val="22"/>
          <w:lang w:val="en-IN"/>
        </w:rPr>
        <w:t>72.50</w:t>
      </w:r>
      <w:r w:rsidRPr="00F559C7">
        <w:rPr>
          <w:rFonts w:ascii="Arial" w:hAnsi="Arial" w:cs="Arial"/>
          <w:sz w:val="22"/>
          <w:szCs w:val="22"/>
          <w:lang w:val="en-IN"/>
        </w:rPr>
        <w:t xml:space="preserve"> crores divided into </w:t>
      </w:r>
      <w:r w:rsidR="00B408FC" w:rsidRPr="00F559C7">
        <w:rPr>
          <w:rFonts w:ascii="Arial" w:hAnsi="Arial" w:cs="Arial"/>
          <w:sz w:val="22"/>
          <w:szCs w:val="22"/>
          <w:lang w:val="en-IN"/>
        </w:rPr>
        <w:t>7.25</w:t>
      </w:r>
      <w:r w:rsidR="00047820" w:rsidRPr="00F559C7">
        <w:rPr>
          <w:rFonts w:ascii="Arial" w:hAnsi="Arial" w:cs="Arial"/>
          <w:sz w:val="22"/>
          <w:szCs w:val="22"/>
          <w:lang w:val="en-IN"/>
        </w:rPr>
        <w:t xml:space="preserve"> </w:t>
      </w:r>
      <w:r w:rsidRPr="00F559C7">
        <w:rPr>
          <w:rFonts w:ascii="Arial" w:hAnsi="Arial" w:cs="Arial"/>
          <w:sz w:val="22"/>
          <w:szCs w:val="22"/>
          <w:lang w:val="en-IN"/>
        </w:rPr>
        <w:t>Crore Equity Shares of Rs. 10/- each</w:t>
      </w:r>
      <w:r w:rsidR="00B408FC" w:rsidRPr="00F559C7">
        <w:rPr>
          <w:rFonts w:ascii="Arial" w:hAnsi="Arial" w:cs="Arial"/>
          <w:sz w:val="22"/>
          <w:szCs w:val="22"/>
          <w:lang w:val="en-IN"/>
        </w:rPr>
        <w:t>.</w:t>
      </w:r>
      <w:r w:rsidR="00BB30BE" w:rsidRPr="00F559C7">
        <w:rPr>
          <w:rFonts w:ascii="Arial" w:hAnsi="Arial" w:cs="Arial"/>
          <w:sz w:val="22"/>
          <w:szCs w:val="22"/>
          <w:lang w:val="en-IN"/>
        </w:rPr>
        <w:t xml:space="preserve"> </w:t>
      </w:r>
    </w:p>
    <w:p w14:paraId="19F66552" w14:textId="0EF121D3" w:rsidR="00FA2E2A" w:rsidRDefault="00E11206" w:rsidP="00692068">
      <w:pPr>
        <w:pStyle w:val="ListParagraph"/>
        <w:tabs>
          <w:tab w:val="left" w:pos="426"/>
        </w:tabs>
        <w:spacing w:after="0" w:line="360" w:lineRule="auto"/>
        <w:ind w:left="284" w:right="-23"/>
        <w:jc w:val="both"/>
        <w:rPr>
          <w:rFonts w:ascii="Arial" w:hAnsi="Arial" w:cs="Arial"/>
          <w:sz w:val="22"/>
          <w:szCs w:val="22"/>
          <w:lang w:val="en-IN"/>
        </w:rPr>
      </w:pPr>
      <w:r w:rsidRPr="00047820">
        <w:rPr>
          <w:rFonts w:ascii="Arial" w:hAnsi="Arial" w:cs="Arial"/>
          <w:sz w:val="22"/>
          <w:szCs w:val="22"/>
          <w:lang w:val="en-IN"/>
        </w:rPr>
        <w:t>During the year under review, paid up capital</w:t>
      </w:r>
      <w:r w:rsidR="006D2696" w:rsidRPr="00047820">
        <w:rPr>
          <w:rFonts w:ascii="Arial" w:hAnsi="Arial" w:cs="Arial"/>
          <w:sz w:val="22"/>
          <w:szCs w:val="22"/>
          <w:lang w:val="en-IN"/>
        </w:rPr>
        <w:t xml:space="preserve"> of the Company was </w:t>
      </w:r>
      <w:r w:rsidRPr="00047820">
        <w:rPr>
          <w:rFonts w:ascii="Arial" w:hAnsi="Arial" w:cs="Arial"/>
          <w:sz w:val="22"/>
          <w:szCs w:val="22"/>
          <w:lang w:val="en-IN"/>
        </w:rPr>
        <w:t xml:space="preserve">Rs. </w:t>
      </w:r>
      <w:r w:rsidR="00047820" w:rsidRPr="00047820">
        <w:rPr>
          <w:rFonts w:ascii="Arial" w:hAnsi="Arial" w:cs="Arial"/>
          <w:sz w:val="22"/>
          <w:szCs w:val="22"/>
          <w:lang w:val="en-IN"/>
        </w:rPr>
        <w:t>2</w:t>
      </w:r>
      <w:r w:rsidR="00B408FC">
        <w:rPr>
          <w:rFonts w:ascii="Arial" w:hAnsi="Arial" w:cs="Arial"/>
          <w:sz w:val="22"/>
          <w:szCs w:val="22"/>
          <w:lang w:val="en-IN"/>
        </w:rPr>
        <w:t>5.70</w:t>
      </w:r>
      <w:r w:rsidR="00144D96" w:rsidRPr="00047820">
        <w:rPr>
          <w:rFonts w:ascii="Arial" w:hAnsi="Arial" w:cs="Arial"/>
          <w:sz w:val="22"/>
          <w:szCs w:val="22"/>
          <w:lang w:val="en-IN"/>
        </w:rPr>
        <w:t xml:space="preserve"> Crores </w:t>
      </w:r>
      <w:r w:rsidRPr="00047820">
        <w:rPr>
          <w:rFonts w:ascii="Arial" w:hAnsi="Arial" w:cs="Arial"/>
          <w:sz w:val="22"/>
          <w:szCs w:val="22"/>
          <w:lang w:val="en-IN"/>
        </w:rPr>
        <w:t xml:space="preserve">divided into </w:t>
      </w:r>
      <w:r w:rsidR="00B408FC" w:rsidRPr="00B408FC">
        <w:rPr>
          <w:rFonts w:ascii="Arial" w:hAnsi="Arial" w:cs="Arial"/>
          <w:sz w:val="22"/>
          <w:szCs w:val="22"/>
          <w:shd w:val="clear" w:color="auto" w:fill="FFFFFF"/>
        </w:rPr>
        <w:t>25,698,372</w:t>
      </w:r>
      <w:r w:rsidR="00B408FC" w:rsidRPr="00B408FC">
        <w:rPr>
          <w:rFonts w:ascii="Arial" w:hAnsi="Arial" w:cs="Arial"/>
          <w:sz w:val="22"/>
          <w:szCs w:val="22"/>
          <w:lang w:val="en-IN"/>
        </w:rPr>
        <w:t xml:space="preserve"> </w:t>
      </w:r>
      <w:r w:rsidRPr="00047820">
        <w:rPr>
          <w:rFonts w:ascii="Arial" w:hAnsi="Arial" w:cs="Arial"/>
          <w:sz w:val="22"/>
          <w:szCs w:val="22"/>
          <w:lang w:val="en-IN"/>
        </w:rPr>
        <w:t>Equity Shares of Rs. 10/- each fully paid as on 31</w:t>
      </w:r>
      <w:r w:rsidRPr="00047820">
        <w:rPr>
          <w:rFonts w:ascii="Arial" w:hAnsi="Arial" w:cs="Arial"/>
          <w:sz w:val="22"/>
          <w:szCs w:val="22"/>
          <w:vertAlign w:val="superscript"/>
          <w:lang w:val="en-IN"/>
        </w:rPr>
        <w:t>st</w:t>
      </w:r>
      <w:r w:rsidR="00B74E30">
        <w:rPr>
          <w:rFonts w:ascii="Arial" w:hAnsi="Arial" w:cs="Arial"/>
          <w:sz w:val="22"/>
          <w:szCs w:val="22"/>
          <w:lang w:val="en-IN"/>
        </w:rPr>
        <w:t xml:space="preserve"> March, 2020</w:t>
      </w:r>
      <w:r w:rsidRPr="00047820">
        <w:rPr>
          <w:rFonts w:ascii="Arial" w:hAnsi="Arial" w:cs="Arial"/>
          <w:sz w:val="22"/>
          <w:szCs w:val="22"/>
          <w:lang w:val="en-IN"/>
        </w:rPr>
        <w:t xml:space="preserve">. </w:t>
      </w:r>
      <w:r w:rsidR="00144D96" w:rsidRPr="00047820">
        <w:rPr>
          <w:rFonts w:ascii="Arial" w:hAnsi="Arial" w:cs="Arial"/>
          <w:sz w:val="22"/>
          <w:szCs w:val="22"/>
          <w:lang w:val="en-IN"/>
        </w:rPr>
        <w:t xml:space="preserve"> </w:t>
      </w:r>
    </w:p>
    <w:p w14:paraId="53AB4D2E" w14:textId="77777777" w:rsidR="00692068" w:rsidRPr="00022B19" w:rsidRDefault="00692068" w:rsidP="00692068">
      <w:pPr>
        <w:pStyle w:val="ListParagraph"/>
        <w:tabs>
          <w:tab w:val="left" w:pos="426"/>
        </w:tabs>
        <w:spacing w:after="0" w:line="360" w:lineRule="auto"/>
        <w:ind w:left="284" w:right="-23"/>
        <w:jc w:val="both"/>
        <w:rPr>
          <w:rFonts w:ascii="Arial" w:hAnsi="Arial" w:cs="Arial"/>
          <w:b/>
          <w:color w:val="1A1A1A"/>
          <w:sz w:val="22"/>
          <w:szCs w:val="22"/>
        </w:rPr>
      </w:pPr>
    </w:p>
    <w:p w14:paraId="4E9CB9ED" w14:textId="74680172" w:rsidR="004B5B00" w:rsidRPr="00692068" w:rsidRDefault="00E23E89" w:rsidP="00622C25">
      <w:pPr>
        <w:pStyle w:val="ListParagraph"/>
        <w:numPr>
          <w:ilvl w:val="0"/>
          <w:numId w:val="38"/>
        </w:numPr>
        <w:spacing w:line="360" w:lineRule="auto"/>
        <w:ind w:left="284" w:right="-23" w:hanging="426"/>
        <w:jc w:val="both"/>
        <w:rPr>
          <w:rFonts w:ascii="Arial" w:hAnsi="Arial" w:cs="Arial"/>
          <w:b/>
          <w:bCs/>
          <w:sz w:val="22"/>
          <w:szCs w:val="22"/>
          <w:lang w:val="en-IN"/>
        </w:rPr>
      </w:pPr>
      <w:r w:rsidRPr="00692068">
        <w:rPr>
          <w:rFonts w:ascii="Arial" w:hAnsi="Arial" w:cs="Arial"/>
          <w:b/>
          <w:bCs/>
          <w:sz w:val="22"/>
          <w:szCs w:val="22"/>
          <w:lang w:val="en-IN"/>
        </w:rPr>
        <w:t>SHAREHOLDING PATTERN:</w:t>
      </w:r>
      <w:r w:rsidR="00692068">
        <w:rPr>
          <w:rFonts w:ascii="Arial" w:hAnsi="Arial" w:cs="Arial"/>
          <w:b/>
          <w:bCs/>
          <w:sz w:val="22"/>
          <w:szCs w:val="22"/>
          <w:lang w:val="en-IN"/>
        </w:rPr>
        <w:t xml:space="preserve"> </w:t>
      </w:r>
      <w:r w:rsidRPr="00692068">
        <w:rPr>
          <w:rFonts w:ascii="Arial" w:hAnsi="Arial" w:cs="Arial"/>
          <w:bCs/>
          <w:sz w:val="22"/>
          <w:szCs w:val="22"/>
          <w:lang w:val="en-IN"/>
        </w:rPr>
        <w:t>As per information provided by the client, below table shows the category wise shareholding p</w:t>
      </w:r>
      <w:r w:rsidR="00E11206" w:rsidRPr="00692068">
        <w:rPr>
          <w:rFonts w:ascii="Arial" w:hAnsi="Arial" w:cs="Arial"/>
          <w:bCs/>
          <w:sz w:val="22"/>
          <w:szCs w:val="22"/>
          <w:lang w:val="en-IN"/>
        </w:rPr>
        <w:t>a</w:t>
      </w:r>
      <w:r w:rsidRPr="00692068">
        <w:rPr>
          <w:rFonts w:ascii="Arial" w:hAnsi="Arial" w:cs="Arial"/>
          <w:bCs/>
          <w:sz w:val="22"/>
          <w:szCs w:val="22"/>
          <w:lang w:val="en-IN"/>
        </w:rPr>
        <w:t>ttern of the Company as on date</w:t>
      </w:r>
      <w:r w:rsidR="00A84F18" w:rsidRPr="00692068">
        <w:rPr>
          <w:rFonts w:ascii="Arial" w:hAnsi="Arial" w:cs="Arial"/>
          <w:bCs/>
          <w:sz w:val="22"/>
          <w:szCs w:val="22"/>
          <w:lang w:val="en-IN"/>
        </w:rPr>
        <w:t>:</w:t>
      </w:r>
    </w:p>
    <w:tbl>
      <w:tblPr>
        <w:tblStyle w:val="TableGrid"/>
        <w:tblW w:w="9355" w:type="dxa"/>
        <w:tblInd w:w="392" w:type="dxa"/>
        <w:tblLook w:val="04A0" w:firstRow="1" w:lastRow="0" w:firstColumn="1" w:lastColumn="0" w:noHBand="0" w:noVBand="1"/>
      </w:tblPr>
      <w:tblGrid>
        <w:gridCol w:w="1034"/>
        <w:gridCol w:w="2508"/>
        <w:gridCol w:w="1421"/>
        <w:gridCol w:w="1841"/>
        <w:gridCol w:w="2551"/>
      </w:tblGrid>
      <w:tr w:rsidR="0019041A" w:rsidRPr="000A5200" w14:paraId="2E5C2F51" w14:textId="77777777" w:rsidTr="00A10D6D">
        <w:trPr>
          <w:trHeight w:val="944"/>
        </w:trPr>
        <w:tc>
          <w:tcPr>
            <w:tcW w:w="1034" w:type="dxa"/>
            <w:shd w:val="clear" w:color="auto" w:fill="1F3864" w:themeFill="accent5" w:themeFillShade="80"/>
            <w:vAlign w:val="center"/>
          </w:tcPr>
          <w:p w14:paraId="35F262F4" w14:textId="7C38DEC4"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Category</w:t>
            </w:r>
          </w:p>
        </w:tc>
        <w:tc>
          <w:tcPr>
            <w:tcW w:w="2508" w:type="dxa"/>
            <w:shd w:val="clear" w:color="auto" w:fill="1F3864" w:themeFill="accent5" w:themeFillShade="80"/>
            <w:vAlign w:val="center"/>
          </w:tcPr>
          <w:p w14:paraId="2ECB09CD" w14:textId="19C05465"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Category of Shareholder</w:t>
            </w:r>
          </w:p>
        </w:tc>
        <w:tc>
          <w:tcPr>
            <w:tcW w:w="1421" w:type="dxa"/>
            <w:shd w:val="clear" w:color="auto" w:fill="1F3864" w:themeFill="accent5" w:themeFillShade="80"/>
            <w:vAlign w:val="center"/>
          </w:tcPr>
          <w:p w14:paraId="3E43CB2C" w14:textId="4DB3F980"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No. of Shareholders</w:t>
            </w:r>
          </w:p>
        </w:tc>
        <w:tc>
          <w:tcPr>
            <w:tcW w:w="1841" w:type="dxa"/>
            <w:shd w:val="clear" w:color="auto" w:fill="1F3864" w:themeFill="accent5" w:themeFillShade="80"/>
            <w:vAlign w:val="center"/>
          </w:tcPr>
          <w:p w14:paraId="49D63EAF" w14:textId="16EF2D16"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Total No. of Shares Held</w:t>
            </w:r>
          </w:p>
        </w:tc>
        <w:tc>
          <w:tcPr>
            <w:tcW w:w="2551" w:type="dxa"/>
            <w:shd w:val="clear" w:color="auto" w:fill="1F3864" w:themeFill="accent5" w:themeFillShade="80"/>
            <w:vAlign w:val="center"/>
          </w:tcPr>
          <w:p w14:paraId="3B2FA866" w14:textId="539F76A2" w:rsidR="0019041A" w:rsidRPr="000A5200" w:rsidRDefault="0019041A" w:rsidP="002C1851">
            <w:pPr>
              <w:pStyle w:val="ListParagraph"/>
              <w:spacing w:line="360" w:lineRule="auto"/>
              <w:ind w:left="0"/>
              <w:jc w:val="center"/>
              <w:rPr>
                <w:rFonts w:asciiTheme="minorHAnsi" w:hAnsiTheme="minorHAnsi" w:cstheme="minorHAnsi"/>
                <w:b/>
                <w:color w:val="FFFFFF" w:themeColor="background1"/>
                <w:sz w:val="22"/>
                <w:szCs w:val="22"/>
                <w:lang w:val="en-IN"/>
              </w:rPr>
            </w:pPr>
            <w:r w:rsidRPr="000A5200">
              <w:rPr>
                <w:rFonts w:asciiTheme="minorHAnsi" w:hAnsiTheme="minorHAnsi" w:cstheme="minorHAnsi"/>
                <w:b/>
                <w:color w:val="FFFFFF" w:themeColor="background1"/>
                <w:sz w:val="22"/>
                <w:szCs w:val="22"/>
                <w:lang w:val="en-IN"/>
              </w:rPr>
              <w:t>Shareholding as a % of Total No. of Shares</w:t>
            </w:r>
          </w:p>
        </w:tc>
      </w:tr>
      <w:tr w:rsidR="0019041A" w:rsidRPr="000A5200" w14:paraId="386E91B9" w14:textId="77777777" w:rsidTr="00A10D6D">
        <w:tc>
          <w:tcPr>
            <w:tcW w:w="1034" w:type="dxa"/>
            <w:vAlign w:val="center"/>
          </w:tcPr>
          <w:p w14:paraId="218FFD3C" w14:textId="4163A52C"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(A)</w:t>
            </w:r>
          </w:p>
        </w:tc>
        <w:tc>
          <w:tcPr>
            <w:tcW w:w="2508" w:type="dxa"/>
            <w:vAlign w:val="center"/>
          </w:tcPr>
          <w:p w14:paraId="2BF2B33A" w14:textId="4069CC19"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Promoter &amp; Promoter Group</w:t>
            </w:r>
          </w:p>
        </w:tc>
        <w:tc>
          <w:tcPr>
            <w:tcW w:w="1421" w:type="dxa"/>
            <w:vAlign w:val="center"/>
          </w:tcPr>
          <w:p w14:paraId="18D2760A" w14:textId="7598B0D1"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w:t>
            </w:r>
          </w:p>
        </w:tc>
        <w:tc>
          <w:tcPr>
            <w:tcW w:w="1841" w:type="dxa"/>
            <w:vAlign w:val="center"/>
          </w:tcPr>
          <w:p w14:paraId="5D07196D" w14:textId="0AF4813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89,13,074</w:t>
            </w:r>
          </w:p>
        </w:tc>
        <w:tc>
          <w:tcPr>
            <w:tcW w:w="2551" w:type="dxa"/>
            <w:vAlign w:val="center"/>
          </w:tcPr>
          <w:p w14:paraId="7467427C" w14:textId="54C6F7E5"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34.68</w:t>
            </w:r>
            <w:r w:rsidR="00E23E89">
              <w:rPr>
                <w:rFonts w:asciiTheme="minorHAnsi" w:hAnsiTheme="minorHAnsi" w:cstheme="minorHAnsi"/>
                <w:bCs/>
                <w:sz w:val="22"/>
                <w:szCs w:val="22"/>
                <w:lang w:val="en-IN"/>
              </w:rPr>
              <w:t>%</w:t>
            </w:r>
          </w:p>
        </w:tc>
      </w:tr>
      <w:tr w:rsidR="0019041A" w:rsidRPr="000A5200" w14:paraId="4CEFCA98" w14:textId="77777777" w:rsidTr="00A10D6D">
        <w:trPr>
          <w:trHeight w:val="648"/>
        </w:trPr>
        <w:tc>
          <w:tcPr>
            <w:tcW w:w="1034" w:type="dxa"/>
            <w:vAlign w:val="center"/>
          </w:tcPr>
          <w:p w14:paraId="04D937A8" w14:textId="2B54B986"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(B)</w:t>
            </w:r>
          </w:p>
        </w:tc>
        <w:tc>
          <w:tcPr>
            <w:tcW w:w="2508" w:type="dxa"/>
            <w:vAlign w:val="center"/>
          </w:tcPr>
          <w:p w14:paraId="1C38EC85" w14:textId="353FA613"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Public</w:t>
            </w:r>
          </w:p>
        </w:tc>
        <w:tc>
          <w:tcPr>
            <w:tcW w:w="1421" w:type="dxa"/>
            <w:vAlign w:val="center"/>
          </w:tcPr>
          <w:p w14:paraId="4ED65E8A" w14:textId="36E65EA2"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8,533</w:t>
            </w:r>
          </w:p>
        </w:tc>
        <w:tc>
          <w:tcPr>
            <w:tcW w:w="1841" w:type="dxa"/>
            <w:vAlign w:val="center"/>
          </w:tcPr>
          <w:p w14:paraId="10F5C521" w14:textId="6C7AD72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1,67,85,298</w:t>
            </w:r>
          </w:p>
        </w:tc>
        <w:tc>
          <w:tcPr>
            <w:tcW w:w="2551" w:type="dxa"/>
            <w:vAlign w:val="center"/>
          </w:tcPr>
          <w:p w14:paraId="3F98332B" w14:textId="7020FAB5"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65.32</w:t>
            </w:r>
            <w:r w:rsidR="00E23E89">
              <w:rPr>
                <w:rFonts w:asciiTheme="minorHAnsi" w:hAnsiTheme="minorHAnsi" w:cstheme="minorHAnsi"/>
                <w:bCs/>
                <w:sz w:val="22"/>
                <w:szCs w:val="22"/>
                <w:lang w:val="en-IN"/>
              </w:rPr>
              <w:t>%</w:t>
            </w:r>
          </w:p>
        </w:tc>
      </w:tr>
      <w:tr w:rsidR="0019041A" w:rsidRPr="000A5200" w14:paraId="6E09A58C" w14:textId="77777777" w:rsidTr="00A10D6D">
        <w:trPr>
          <w:trHeight w:val="558"/>
        </w:trPr>
        <w:tc>
          <w:tcPr>
            <w:tcW w:w="1034" w:type="dxa"/>
            <w:vAlign w:val="center"/>
          </w:tcPr>
          <w:p w14:paraId="263BF81F" w14:textId="5BE800C0"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(C)</w:t>
            </w:r>
          </w:p>
        </w:tc>
        <w:tc>
          <w:tcPr>
            <w:tcW w:w="2508" w:type="dxa"/>
            <w:vAlign w:val="center"/>
          </w:tcPr>
          <w:p w14:paraId="65AA7B00" w14:textId="0C0FB4BE"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Non-Promoter Non-Public</w:t>
            </w:r>
          </w:p>
        </w:tc>
        <w:tc>
          <w:tcPr>
            <w:tcW w:w="1421" w:type="dxa"/>
            <w:vAlign w:val="center"/>
          </w:tcPr>
          <w:p w14:paraId="583DA29D" w14:textId="3EC93DC6"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4F94454A" w14:textId="23614901"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06330313" w14:textId="3C3EEEE2"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r w:rsidR="00E23E89">
              <w:rPr>
                <w:rFonts w:asciiTheme="minorHAnsi" w:hAnsiTheme="minorHAnsi" w:cstheme="minorHAnsi"/>
                <w:bCs/>
                <w:sz w:val="22"/>
                <w:szCs w:val="22"/>
                <w:lang w:val="en-IN"/>
              </w:rPr>
              <w:t>%</w:t>
            </w:r>
          </w:p>
        </w:tc>
      </w:tr>
      <w:tr w:rsidR="0019041A" w:rsidRPr="000A5200" w14:paraId="23536501" w14:textId="77777777" w:rsidTr="00A10D6D">
        <w:trPr>
          <w:trHeight w:val="565"/>
        </w:trPr>
        <w:tc>
          <w:tcPr>
            <w:tcW w:w="1034" w:type="dxa"/>
            <w:vAlign w:val="center"/>
          </w:tcPr>
          <w:p w14:paraId="0320EE2A" w14:textId="1B80C50E"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(C1)</w:t>
            </w:r>
          </w:p>
        </w:tc>
        <w:tc>
          <w:tcPr>
            <w:tcW w:w="2508" w:type="dxa"/>
            <w:vAlign w:val="center"/>
          </w:tcPr>
          <w:p w14:paraId="215D6FF1" w14:textId="3A46BA91"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Shares underlying DRs</w:t>
            </w:r>
          </w:p>
        </w:tc>
        <w:tc>
          <w:tcPr>
            <w:tcW w:w="1421" w:type="dxa"/>
            <w:vAlign w:val="center"/>
          </w:tcPr>
          <w:p w14:paraId="189C2A40" w14:textId="4953B55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3A0D9E7C" w14:textId="0FF41F4B"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3785CE98" w14:textId="416C3176" w:rsidR="0019041A" w:rsidRPr="000A5200" w:rsidRDefault="00E23E89" w:rsidP="00E23E89">
            <w:pPr>
              <w:pStyle w:val="ListParagraph"/>
              <w:spacing w:line="360" w:lineRule="auto"/>
              <w:ind w:left="0"/>
              <w:jc w:val="center"/>
              <w:rPr>
                <w:rFonts w:asciiTheme="minorHAnsi" w:hAnsiTheme="minorHAnsi" w:cstheme="minorHAnsi"/>
                <w:bCs/>
                <w:sz w:val="22"/>
                <w:szCs w:val="22"/>
                <w:lang w:val="en-IN"/>
              </w:rPr>
            </w:pPr>
            <w:r>
              <w:rPr>
                <w:rFonts w:asciiTheme="minorHAnsi" w:hAnsiTheme="minorHAnsi" w:cstheme="minorHAnsi"/>
                <w:bCs/>
                <w:sz w:val="22"/>
                <w:szCs w:val="22"/>
                <w:lang w:val="en-IN"/>
              </w:rPr>
              <w:t>0%</w:t>
            </w:r>
          </w:p>
        </w:tc>
      </w:tr>
      <w:tr w:rsidR="0019041A" w:rsidRPr="000A5200" w14:paraId="621FDAA7" w14:textId="77777777" w:rsidTr="00A10D6D">
        <w:tc>
          <w:tcPr>
            <w:tcW w:w="1034" w:type="dxa"/>
            <w:vAlign w:val="center"/>
          </w:tcPr>
          <w:p w14:paraId="51568B4A" w14:textId="3D8E8F7D" w:rsidR="0019041A" w:rsidRPr="000A5200" w:rsidRDefault="0019041A" w:rsidP="00A10D6D">
            <w:pPr>
              <w:pStyle w:val="ListParagraph"/>
              <w:spacing w:line="360" w:lineRule="auto"/>
              <w:ind w:left="-106"/>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(C2)</w:t>
            </w:r>
          </w:p>
        </w:tc>
        <w:tc>
          <w:tcPr>
            <w:tcW w:w="2508" w:type="dxa"/>
            <w:vAlign w:val="center"/>
          </w:tcPr>
          <w:p w14:paraId="002A6B01" w14:textId="428F564B" w:rsidR="0019041A" w:rsidRPr="000A5200" w:rsidRDefault="0019041A" w:rsidP="00E23E89">
            <w:pPr>
              <w:pStyle w:val="ListParagraph"/>
              <w:spacing w:line="360" w:lineRule="auto"/>
              <w:ind w:left="0"/>
              <w:rPr>
                <w:rFonts w:asciiTheme="minorHAnsi" w:hAnsiTheme="minorHAnsi" w:cstheme="minorHAnsi"/>
                <w:bCs/>
                <w:sz w:val="22"/>
                <w:szCs w:val="22"/>
                <w:lang w:val="en-IN"/>
              </w:rPr>
            </w:pPr>
            <w:r w:rsidRPr="000A5200">
              <w:rPr>
                <w:rFonts w:asciiTheme="minorHAnsi" w:hAnsiTheme="minorHAnsi" w:cstheme="minorHAnsi"/>
                <w:bCs/>
                <w:sz w:val="22"/>
                <w:szCs w:val="22"/>
                <w:lang w:val="en-IN"/>
              </w:rPr>
              <w:t>Shares held by Employee Trusts</w:t>
            </w:r>
          </w:p>
        </w:tc>
        <w:tc>
          <w:tcPr>
            <w:tcW w:w="1421" w:type="dxa"/>
            <w:vAlign w:val="center"/>
          </w:tcPr>
          <w:p w14:paraId="7657C606" w14:textId="2B6181DC"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1841" w:type="dxa"/>
            <w:vAlign w:val="center"/>
          </w:tcPr>
          <w:p w14:paraId="2054CB05" w14:textId="56BF9CED"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p>
        </w:tc>
        <w:tc>
          <w:tcPr>
            <w:tcW w:w="2551" w:type="dxa"/>
            <w:vAlign w:val="center"/>
          </w:tcPr>
          <w:p w14:paraId="6FFD43D3" w14:textId="6EB258DA" w:rsidR="0019041A" w:rsidRPr="000A5200" w:rsidRDefault="00AE1D24" w:rsidP="00E23E89">
            <w:pPr>
              <w:pStyle w:val="ListParagraph"/>
              <w:spacing w:line="360" w:lineRule="auto"/>
              <w:ind w:left="0"/>
              <w:jc w:val="center"/>
              <w:rPr>
                <w:rFonts w:asciiTheme="minorHAnsi" w:hAnsiTheme="minorHAnsi" w:cstheme="minorHAnsi"/>
                <w:bCs/>
                <w:sz w:val="22"/>
                <w:szCs w:val="22"/>
                <w:lang w:val="en-IN"/>
              </w:rPr>
            </w:pPr>
            <w:r w:rsidRPr="000A5200">
              <w:rPr>
                <w:rFonts w:asciiTheme="minorHAnsi" w:hAnsiTheme="minorHAnsi" w:cstheme="minorHAnsi"/>
                <w:bCs/>
                <w:sz w:val="22"/>
                <w:szCs w:val="22"/>
                <w:lang w:val="en-IN"/>
              </w:rPr>
              <w:t>0</w:t>
            </w:r>
            <w:r w:rsidR="00E23E89">
              <w:rPr>
                <w:rFonts w:asciiTheme="minorHAnsi" w:hAnsiTheme="minorHAnsi" w:cstheme="minorHAnsi"/>
                <w:bCs/>
                <w:sz w:val="22"/>
                <w:szCs w:val="22"/>
                <w:lang w:val="en-IN"/>
              </w:rPr>
              <w:t>%</w:t>
            </w:r>
          </w:p>
        </w:tc>
      </w:tr>
      <w:tr w:rsidR="0019041A" w:rsidRPr="000A5200" w14:paraId="77ACE2B5" w14:textId="77777777" w:rsidTr="00A10D6D">
        <w:tc>
          <w:tcPr>
            <w:tcW w:w="1034" w:type="dxa"/>
            <w:shd w:val="clear" w:color="auto" w:fill="8EAADB" w:themeFill="accent5" w:themeFillTint="99"/>
          </w:tcPr>
          <w:p w14:paraId="7B14332C" w14:textId="77777777" w:rsidR="0019041A" w:rsidRPr="000A5200" w:rsidRDefault="0019041A" w:rsidP="007F751F">
            <w:pPr>
              <w:pStyle w:val="ListParagraph"/>
              <w:spacing w:line="360" w:lineRule="auto"/>
              <w:ind w:left="0"/>
              <w:jc w:val="center"/>
              <w:rPr>
                <w:rFonts w:asciiTheme="minorHAnsi" w:hAnsiTheme="minorHAnsi" w:cstheme="minorHAnsi"/>
                <w:b/>
                <w:sz w:val="22"/>
                <w:szCs w:val="22"/>
                <w:u w:val="single"/>
                <w:lang w:val="en-IN"/>
              </w:rPr>
            </w:pPr>
          </w:p>
        </w:tc>
        <w:tc>
          <w:tcPr>
            <w:tcW w:w="2508" w:type="dxa"/>
            <w:shd w:val="clear" w:color="auto" w:fill="8EAADB" w:themeFill="accent5" w:themeFillTint="99"/>
            <w:vAlign w:val="center"/>
          </w:tcPr>
          <w:p w14:paraId="50FC1E83" w14:textId="1DB37600" w:rsidR="0019041A" w:rsidRPr="000A5200" w:rsidRDefault="00AE1D24" w:rsidP="00E23E89">
            <w:pPr>
              <w:pStyle w:val="ListParagraph"/>
              <w:spacing w:line="360" w:lineRule="auto"/>
              <w:ind w:left="0"/>
              <w:rPr>
                <w:rFonts w:asciiTheme="minorHAnsi" w:hAnsiTheme="minorHAnsi" w:cstheme="minorHAnsi"/>
                <w:b/>
                <w:sz w:val="22"/>
                <w:szCs w:val="22"/>
                <w:lang w:val="en-IN"/>
              </w:rPr>
            </w:pPr>
            <w:r w:rsidRPr="000A5200">
              <w:rPr>
                <w:rFonts w:asciiTheme="minorHAnsi" w:hAnsiTheme="minorHAnsi" w:cstheme="minorHAnsi"/>
                <w:b/>
                <w:sz w:val="22"/>
                <w:szCs w:val="22"/>
                <w:lang w:val="en-IN"/>
              </w:rPr>
              <w:t>Total</w:t>
            </w:r>
          </w:p>
        </w:tc>
        <w:tc>
          <w:tcPr>
            <w:tcW w:w="1421" w:type="dxa"/>
            <w:shd w:val="clear" w:color="auto" w:fill="8EAADB" w:themeFill="accent5" w:themeFillTint="99"/>
            <w:vAlign w:val="center"/>
          </w:tcPr>
          <w:p w14:paraId="732B676C" w14:textId="3DB33ABD" w:rsidR="0019041A" w:rsidRPr="000A5200" w:rsidRDefault="00AE1D24" w:rsidP="00E23E89">
            <w:pPr>
              <w:pStyle w:val="ListParagraph"/>
              <w:spacing w:line="360" w:lineRule="auto"/>
              <w:ind w:left="0"/>
              <w:jc w:val="center"/>
              <w:rPr>
                <w:rFonts w:asciiTheme="minorHAnsi" w:hAnsiTheme="minorHAnsi" w:cstheme="minorHAnsi"/>
                <w:b/>
                <w:sz w:val="22"/>
                <w:szCs w:val="22"/>
                <w:lang w:val="en-IN"/>
              </w:rPr>
            </w:pPr>
            <w:r w:rsidRPr="000A5200">
              <w:rPr>
                <w:rFonts w:asciiTheme="minorHAnsi" w:hAnsiTheme="minorHAnsi" w:cstheme="minorHAnsi"/>
                <w:b/>
                <w:sz w:val="22"/>
                <w:szCs w:val="22"/>
                <w:lang w:val="en-IN"/>
              </w:rPr>
              <w:t>8,541</w:t>
            </w:r>
          </w:p>
        </w:tc>
        <w:tc>
          <w:tcPr>
            <w:tcW w:w="1841" w:type="dxa"/>
            <w:shd w:val="clear" w:color="auto" w:fill="8EAADB" w:themeFill="accent5" w:themeFillTint="99"/>
            <w:vAlign w:val="center"/>
          </w:tcPr>
          <w:p w14:paraId="632B8049" w14:textId="495C50E8" w:rsidR="0019041A" w:rsidRPr="000A5200" w:rsidRDefault="00AE1D24" w:rsidP="00E23E89">
            <w:pPr>
              <w:pStyle w:val="ListParagraph"/>
              <w:spacing w:line="360" w:lineRule="auto"/>
              <w:ind w:left="0"/>
              <w:jc w:val="center"/>
              <w:rPr>
                <w:rFonts w:asciiTheme="minorHAnsi" w:hAnsiTheme="minorHAnsi" w:cstheme="minorHAnsi"/>
                <w:b/>
                <w:sz w:val="22"/>
                <w:szCs w:val="22"/>
                <w:lang w:val="en-IN"/>
              </w:rPr>
            </w:pPr>
            <w:r w:rsidRPr="000A5200">
              <w:rPr>
                <w:rFonts w:asciiTheme="minorHAnsi" w:hAnsiTheme="minorHAnsi" w:cstheme="minorHAnsi"/>
                <w:b/>
                <w:sz w:val="22"/>
                <w:szCs w:val="22"/>
                <w:lang w:val="en-IN"/>
              </w:rPr>
              <w:t>2,56,98,372</w:t>
            </w:r>
          </w:p>
        </w:tc>
        <w:tc>
          <w:tcPr>
            <w:tcW w:w="2551" w:type="dxa"/>
            <w:shd w:val="clear" w:color="auto" w:fill="8EAADB" w:themeFill="accent5" w:themeFillTint="99"/>
            <w:vAlign w:val="center"/>
          </w:tcPr>
          <w:p w14:paraId="16E559A6" w14:textId="4B078CFE" w:rsidR="0019041A" w:rsidRPr="000A5200" w:rsidRDefault="00222F33" w:rsidP="00E23E89">
            <w:pPr>
              <w:pStyle w:val="ListParagraph"/>
              <w:spacing w:line="360" w:lineRule="auto"/>
              <w:ind w:left="0"/>
              <w:jc w:val="center"/>
              <w:rPr>
                <w:rFonts w:asciiTheme="minorHAnsi" w:hAnsiTheme="minorHAnsi" w:cstheme="minorHAnsi"/>
                <w:b/>
                <w:sz w:val="22"/>
                <w:szCs w:val="22"/>
                <w:lang w:val="en-IN"/>
              </w:rPr>
            </w:pPr>
            <w:r>
              <w:rPr>
                <w:rFonts w:asciiTheme="minorHAnsi" w:hAnsiTheme="minorHAnsi" w:cstheme="minorHAnsi"/>
                <w:b/>
                <w:sz w:val="22"/>
                <w:szCs w:val="22"/>
                <w:lang w:val="en-IN"/>
              </w:rPr>
              <w:t>100</w:t>
            </w:r>
            <w:r w:rsidR="00E23E89">
              <w:rPr>
                <w:rFonts w:asciiTheme="minorHAnsi" w:hAnsiTheme="minorHAnsi" w:cstheme="minorHAnsi"/>
                <w:b/>
                <w:sz w:val="22"/>
                <w:szCs w:val="22"/>
                <w:lang w:val="en-IN"/>
              </w:rPr>
              <w:t>%</w:t>
            </w:r>
          </w:p>
        </w:tc>
      </w:tr>
    </w:tbl>
    <w:p w14:paraId="49DED7C9" w14:textId="550C5D30" w:rsidR="004E1D2D" w:rsidRDefault="00BB0262" w:rsidP="00692068">
      <w:pPr>
        <w:spacing w:after="0" w:line="360" w:lineRule="auto"/>
        <w:ind w:left="3600" w:right="-731"/>
        <w:jc w:val="center"/>
        <w:rPr>
          <w:rFonts w:ascii="Arial" w:hAnsi="Arial" w:cs="Arial"/>
          <w:bCs/>
          <w:i/>
          <w:iCs/>
          <w:sz w:val="20"/>
          <w:szCs w:val="20"/>
        </w:rPr>
      </w:pPr>
      <w:r w:rsidRPr="00BB0262">
        <w:rPr>
          <w:rFonts w:ascii="Arial" w:hAnsi="Arial" w:cs="Arial"/>
          <w:bCs/>
          <w:i/>
          <w:iCs/>
          <w:sz w:val="20"/>
          <w:szCs w:val="20"/>
        </w:rPr>
        <w:t>Source: As per information shared by the client/company</w:t>
      </w:r>
    </w:p>
    <w:p w14:paraId="565FCE22" w14:textId="77777777" w:rsidR="00692068" w:rsidRPr="00BB0262" w:rsidRDefault="00692068" w:rsidP="00692068">
      <w:pPr>
        <w:spacing w:after="0" w:line="360" w:lineRule="auto"/>
        <w:ind w:left="3600" w:right="-731"/>
        <w:jc w:val="center"/>
        <w:rPr>
          <w:rFonts w:ascii="Arial" w:hAnsi="Arial" w:cs="Arial"/>
          <w:bCs/>
          <w:i/>
          <w:iCs/>
          <w:sz w:val="20"/>
          <w:szCs w:val="20"/>
        </w:rPr>
      </w:pPr>
    </w:p>
    <w:p w14:paraId="1D395D81" w14:textId="2183AFC3" w:rsidR="00503E4C" w:rsidRPr="00692068" w:rsidRDefault="009B1FFA" w:rsidP="00692068">
      <w:pPr>
        <w:pStyle w:val="ListParagraph"/>
        <w:numPr>
          <w:ilvl w:val="0"/>
          <w:numId w:val="38"/>
        </w:numPr>
        <w:spacing w:line="360" w:lineRule="auto"/>
        <w:ind w:left="284" w:right="-23" w:hanging="426"/>
        <w:jc w:val="both"/>
        <w:rPr>
          <w:rFonts w:ascii="Arial" w:hAnsi="Arial" w:cs="Arial"/>
          <w:b/>
          <w:sz w:val="22"/>
          <w:szCs w:val="22"/>
          <w:lang w:val="en-IN"/>
        </w:rPr>
      </w:pPr>
      <w:r w:rsidRPr="009B1FFA">
        <w:rPr>
          <w:rFonts w:ascii="Arial" w:hAnsi="Arial" w:cs="Arial"/>
          <w:b/>
          <w:sz w:val="22"/>
          <w:szCs w:val="22"/>
          <w:lang w:val="en-IN"/>
        </w:rPr>
        <w:t>REASON FOR FINANCIAL STRESS OF THE COMPANY:</w:t>
      </w:r>
      <w:r w:rsidR="00692068">
        <w:rPr>
          <w:rFonts w:ascii="Arial" w:hAnsi="Arial" w:cs="Arial"/>
          <w:b/>
          <w:sz w:val="22"/>
          <w:szCs w:val="22"/>
          <w:lang w:val="en-IN"/>
        </w:rPr>
        <w:t xml:space="preserve"> </w:t>
      </w:r>
      <w:r w:rsidR="00503E4C" w:rsidRPr="00692068">
        <w:rPr>
          <w:rFonts w:ascii="Arial" w:hAnsi="Arial" w:cs="Arial"/>
          <w:sz w:val="22"/>
          <w:szCs w:val="22"/>
          <w:lang w:val="en-IN"/>
        </w:rPr>
        <w:t>As per information provided by the client/company, the company was not having required Bank Guarantees due to which t</w:t>
      </w:r>
      <w:r w:rsidRPr="00692068">
        <w:rPr>
          <w:rFonts w:ascii="Arial" w:hAnsi="Arial" w:cs="Arial"/>
          <w:sz w:val="22"/>
          <w:szCs w:val="22"/>
          <w:lang w:val="en-IN"/>
        </w:rPr>
        <w:t>he company</w:t>
      </w:r>
      <w:r w:rsidR="00503E4C" w:rsidRPr="00692068">
        <w:rPr>
          <w:rFonts w:ascii="Arial" w:hAnsi="Arial" w:cs="Arial"/>
          <w:sz w:val="22"/>
          <w:szCs w:val="22"/>
          <w:lang w:val="en-IN"/>
        </w:rPr>
        <w:t xml:space="preserve"> was </w:t>
      </w:r>
      <w:r w:rsidR="001950D9" w:rsidRPr="00692068">
        <w:rPr>
          <w:rFonts w:ascii="Arial" w:hAnsi="Arial" w:cs="Arial"/>
          <w:sz w:val="22"/>
          <w:szCs w:val="22"/>
          <w:lang w:val="en-IN"/>
        </w:rPr>
        <w:t>unable</w:t>
      </w:r>
      <w:r w:rsidR="00503E4C" w:rsidRPr="00692068">
        <w:rPr>
          <w:rFonts w:ascii="Arial" w:hAnsi="Arial" w:cs="Arial"/>
          <w:sz w:val="22"/>
          <w:szCs w:val="22"/>
          <w:lang w:val="en-IN"/>
        </w:rPr>
        <w:t xml:space="preserve"> to acquire the new projects which has been impacted the company’s operational efficiency negatively and revenue of the company has been fallen drastically resulting the inability of fulfil its financial obligations due to lower margins, later due to the country wide lockdown imposed by the Government of India, worsen the situation as all the industries and sectors hit negatively due to operations were closed and margins drop down</w:t>
      </w:r>
      <w:r w:rsidR="00DD2E27" w:rsidRPr="00692068">
        <w:rPr>
          <w:rFonts w:ascii="Arial" w:hAnsi="Arial" w:cs="Arial"/>
          <w:sz w:val="22"/>
          <w:szCs w:val="22"/>
          <w:lang w:val="en-IN"/>
        </w:rPr>
        <w:t xml:space="preserve"> and all the economic activities were shut down all over the country</w:t>
      </w:r>
      <w:r w:rsidR="00503E4C" w:rsidRPr="00692068">
        <w:rPr>
          <w:rFonts w:ascii="Arial" w:hAnsi="Arial" w:cs="Arial"/>
          <w:sz w:val="22"/>
          <w:szCs w:val="22"/>
          <w:lang w:val="en-IN"/>
        </w:rPr>
        <w:t xml:space="preserve">.  </w:t>
      </w:r>
    </w:p>
    <w:p w14:paraId="1637C848" w14:textId="3B6FCCB1" w:rsidR="009B1FFA" w:rsidRDefault="00503E4C" w:rsidP="002A3AC1">
      <w:pPr>
        <w:pStyle w:val="ListParagraph"/>
        <w:tabs>
          <w:tab w:val="left" w:pos="426"/>
        </w:tabs>
        <w:spacing w:line="360" w:lineRule="auto"/>
        <w:ind w:left="284" w:right="-23"/>
        <w:jc w:val="both"/>
        <w:rPr>
          <w:rFonts w:ascii="Arial" w:hAnsi="Arial" w:cs="Arial"/>
          <w:sz w:val="22"/>
          <w:szCs w:val="22"/>
          <w:lang w:val="en-IN"/>
        </w:rPr>
      </w:pPr>
      <w:r>
        <w:rPr>
          <w:rFonts w:ascii="Arial" w:hAnsi="Arial" w:cs="Arial"/>
          <w:sz w:val="22"/>
          <w:szCs w:val="22"/>
          <w:lang w:val="en-IN"/>
        </w:rPr>
        <w:t xml:space="preserve">The company </w:t>
      </w:r>
      <w:r w:rsidR="009B1FFA" w:rsidRPr="00E23E89">
        <w:rPr>
          <w:rFonts w:ascii="Arial" w:hAnsi="Arial" w:cs="Arial"/>
          <w:sz w:val="22"/>
          <w:szCs w:val="22"/>
          <w:lang w:val="en-IN"/>
        </w:rPr>
        <w:t>has been in stress with respect to debt repayment since 2015 and several efforts have been made to improve the financial position of the company.</w:t>
      </w:r>
      <w:r>
        <w:rPr>
          <w:rFonts w:ascii="Arial" w:hAnsi="Arial" w:cs="Arial"/>
          <w:sz w:val="22"/>
          <w:szCs w:val="22"/>
          <w:lang w:val="en-IN"/>
        </w:rPr>
        <w:t xml:space="preserve"> Below table shows the description about it:</w:t>
      </w:r>
    </w:p>
    <w:tbl>
      <w:tblPr>
        <w:tblStyle w:val="TableGrid"/>
        <w:tblW w:w="9214" w:type="dxa"/>
        <w:tblInd w:w="392" w:type="dxa"/>
        <w:tblLook w:val="04A0" w:firstRow="1" w:lastRow="0" w:firstColumn="1" w:lastColumn="0" w:noHBand="0" w:noVBand="1"/>
      </w:tblPr>
      <w:tblGrid>
        <w:gridCol w:w="992"/>
        <w:gridCol w:w="2835"/>
        <w:gridCol w:w="5387"/>
      </w:tblGrid>
      <w:tr w:rsidR="00DF6C3A" w:rsidRPr="00EC4B19" w14:paraId="6B8D0C36" w14:textId="77777777" w:rsidTr="00692068">
        <w:tc>
          <w:tcPr>
            <w:tcW w:w="992" w:type="dxa"/>
            <w:shd w:val="clear" w:color="auto" w:fill="1F3864" w:themeFill="accent5" w:themeFillShade="80"/>
            <w:vAlign w:val="center"/>
          </w:tcPr>
          <w:p w14:paraId="65A9114D" w14:textId="4131AE02"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Year</w:t>
            </w:r>
          </w:p>
        </w:tc>
        <w:tc>
          <w:tcPr>
            <w:tcW w:w="2835" w:type="dxa"/>
            <w:shd w:val="clear" w:color="auto" w:fill="1F3864" w:themeFill="accent5" w:themeFillShade="80"/>
            <w:vAlign w:val="center"/>
          </w:tcPr>
          <w:p w14:paraId="22099708" w14:textId="3A715234"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Resolution Plan/Scheme</w:t>
            </w:r>
          </w:p>
        </w:tc>
        <w:tc>
          <w:tcPr>
            <w:tcW w:w="5387" w:type="dxa"/>
            <w:shd w:val="clear" w:color="auto" w:fill="1F3864" w:themeFill="accent5" w:themeFillShade="80"/>
            <w:vAlign w:val="center"/>
          </w:tcPr>
          <w:p w14:paraId="64F3E280" w14:textId="315F3D1A" w:rsidR="00DF6C3A" w:rsidRPr="00EC4B19" w:rsidRDefault="00DF6C3A" w:rsidP="00DF6C3A">
            <w:pPr>
              <w:pStyle w:val="ListParagraph"/>
              <w:spacing w:line="360" w:lineRule="auto"/>
              <w:ind w:left="0"/>
              <w:jc w:val="center"/>
              <w:rPr>
                <w:rFonts w:asciiTheme="minorHAnsi" w:hAnsiTheme="minorHAnsi" w:cstheme="minorHAnsi"/>
                <w:b/>
                <w:color w:val="FFFFFF" w:themeColor="background1"/>
                <w:sz w:val="22"/>
                <w:szCs w:val="22"/>
                <w:lang w:val="en-IN"/>
              </w:rPr>
            </w:pPr>
            <w:r w:rsidRPr="00EC4B19">
              <w:rPr>
                <w:rFonts w:asciiTheme="minorHAnsi" w:hAnsiTheme="minorHAnsi" w:cstheme="minorHAnsi"/>
                <w:b/>
                <w:color w:val="FFFFFF" w:themeColor="background1"/>
                <w:sz w:val="22"/>
                <w:szCs w:val="22"/>
                <w:lang w:val="en-IN"/>
              </w:rPr>
              <w:t>Description</w:t>
            </w:r>
          </w:p>
        </w:tc>
      </w:tr>
      <w:tr w:rsidR="00DF6C3A" w:rsidRPr="00EC4B19" w14:paraId="50816A8D" w14:textId="77777777" w:rsidTr="00692068">
        <w:tc>
          <w:tcPr>
            <w:tcW w:w="992" w:type="dxa"/>
            <w:vAlign w:val="center"/>
          </w:tcPr>
          <w:p w14:paraId="1D1A56AD" w14:textId="2DB7DDCC"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2015</w:t>
            </w:r>
          </w:p>
        </w:tc>
        <w:tc>
          <w:tcPr>
            <w:tcW w:w="2835" w:type="dxa"/>
            <w:vAlign w:val="center"/>
          </w:tcPr>
          <w:p w14:paraId="167BE36C" w14:textId="3EA8CE47"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Joint Lender Forum (JLF)</w:t>
            </w:r>
          </w:p>
        </w:tc>
        <w:tc>
          <w:tcPr>
            <w:tcW w:w="5387" w:type="dxa"/>
            <w:vAlign w:val="center"/>
          </w:tcPr>
          <w:p w14:paraId="2E377A0F" w14:textId="77777777" w:rsidR="00DF6C3A" w:rsidRPr="00EC4B19" w:rsidRDefault="00125D25">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Debt of SIIL was restructured involving a consortium of 12 lenders led by state Bank of India.</w:t>
            </w:r>
          </w:p>
          <w:p w14:paraId="29D05F08" w14:textId="2B295060" w:rsidR="00125D25" w:rsidRPr="00EC4B19" w:rsidRDefault="00125D25">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 xml:space="preserve">Despite debt restructuring, the company was facing liquidity issues and could not achieve the agreed JLF restructuring milestones. </w:t>
            </w:r>
          </w:p>
        </w:tc>
      </w:tr>
      <w:tr w:rsidR="00DF6C3A" w:rsidRPr="00EC4B19" w14:paraId="528409AC" w14:textId="77777777" w:rsidTr="00692068">
        <w:tc>
          <w:tcPr>
            <w:tcW w:w="992" w:type="dxa"/>
            <w:vAlign w:val="center"/>
          </w:tcPr>
          <w:p w14:paraId="622F6446" w14:textId="2E73F715"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2016-17</w:t>
            </w:r>
          </w:p>
        </w:tc>
        <w:tc>
          <w:tcPr>
            <w:tcW w:w="2835" w:type="dxa"/>
            <w:vAlign w:val="center"/>
          </w:tcPr>
          <w:p w14:paraId="4F26A978" w14:textId="31910D79"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Scheme for sustainable structuring of stresses assets (S4A)</w:t>
            </w:r>
          </w:p>
        </w:tc>
        <w:tc>
          <w:tcPr>
            <w:tcW w:w="5387" w:type="dxa"/>
          </w:tcPr>
          <w:p w14:paraId="31D8AD35" w14:textId="77777777" w:rsidR="00DF6C3A" w:rsidRPr="00EC4B19" w:rsidRDefault="001A3FF4">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29</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Dec 2016, JLF decided to examine recast of SIIL’s debt under S4A scheme of RBI.</w:t>
            </w:r>
          </w:p>
          <w:p w14:paraId="19404AD8" w14:textId="292C7F67" w:rsidR="001A3FF4" w:rsidRPr="00EC4B19" w:rsidRDefault="001A3FF4">
            <w:pPr>
              <w:pStyle w:val="ListParagraph"/>
              <w:numPr>
                <w:ilvl w:val="0"/>
                <w:numId w:val="34"/>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 xml:space="preserve">The oversight committee </w:t>
            </w:r>
            <w:r w:rsidR="00F61E66" w:rsidRPr="00EC4B19">
              <w:rPr>
                <w:rFonts w:asciiTheme="minorHAnsi" w:hAnsiTheme="minorHAnsi" w:cstheme="minorHAnsi"/>
                <w:bCs/>
                <w:sz w:val="22"/>
                <w:szCs w:val="22"/>
                <w:lang w:val="en-IN"/>
              </w:rPr>
              <w:t>approved S4A scheme on 10</w:t>
            </w:r>
            <w:r w:rsidR="00F61E66" w:rsidRPr="00EC4B19">
              <w:rPr>
                <w:rFonts w:asciiTheme="minorHAnsi" w:hAnsiTheme="minorHAnsi" w:cstheme="minorHAnsi"/>
                <w:bCs/>
                <w:sz w:val="22"/>
                <w:szCs w:val="22"/>
                <w:vertAlign w:val="superscript"/>
                <w:lang w:val="en-IN"/>
              </w:rPr>
              <w:t>th</w:t>
            </w:r>
            <w:r w:rsidR="00F61E66" w:rsidRPr="00EC4B19">
              <w:rPr>
                <w:rFonts w:asciiTheme="minorHAnsi" w:hAnsiTheme="minorHAnsi" w:cstheme="minorHAnsi"/>
                <w:bCs/>
                <w:sz w:val="22"/>
                <w:szCs w:val="22"/>
                <w:lang w:val="en-IN"/>
              </w:rPr>
              <w:t xml:space="preserve"> July 2017, and subsequently 11 lenders sanctioned the scheme and 10 lenders signed the S4A document on 8</w:t>
            </w:r>
            <w:r w:rsidR="00F61E66" w:rsidRPr="00EC4B19">
              <w:rPr>
                <w:rFonts w:asciiTheme="minorHAnsi" w:hAnsiTheme="minorHAnsi" w:cstheme="minorHAnsi"/>
                <w:bCs/>
                <w:sz w:val="22"/>
                <w:szCs w:val="22"/>
                <w:vertAlign w:val="superscript"/>
                <w:lang w:val="en-IN"/>
              </w:rPr>
              <w:t>th</w:t>
            </w:r>
            <w:r w:rsidR="00F61E66" w:rsidRPr="00EC4B19">
              <w:rPr>
                <w:rFonts w:asciiTheme="minorHAnsi" w:hAnsiTheme="minorHAnsi" w:cstheme="minorHAnsi"/>
                <w:bCs/>
                <w:sz w:val="22"/>
                <w:szCs w:val="22"/>
                <w:lang w:val="en-IN"/>
              </w:rPr>
              <w:t xml:space="preserve"> Dec 2017.</w:t>
            </w:r>
          </w:p>
        </w:tc>
      </w:tr>
      <w:tr w:rsidR="00DF6C3A" w:rsidRPr="00EC4B19" w14:paraId="244C2BDA" w14:textId="77777777" w:rsidTr="00692068">
        <w:tc>
          <w:tcPr>
            <w:tcW w:w="992" w:type="dxa"/>
            <w:vAlign w:val="center"/>
          </w:tcPr>
          <w:p w14:paraId="4792E8E1" w14:textId="607996D4"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2018</w:t>
            </w:r>
          </w:p>
        </w:tc>
        <w:tc>
          <w:tcPr>
            <w:tcW w:w="2835" w:type="dxa"/>
            <w:vAlign w:val="center"/>
          </w:tcPr>
          <w:p w14:paraId="69FCE770" w14:textId="400A6F2B"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RBI’s revised framework for stressed assets- 12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circular </w:t>
            </w:r>
          </w:p>
        </w:tc>
        <w:tc>
          <w:tcPr>
            <w:tcW w:w="5387" w:type="dxa"/>
          </w:tcPr>
          <w:p w14:paraId="26479C84" w14:textId="750F4A8C" w:rsidR="00DF6C3A" w:rsidRPr="00EC4B19" w:rsidRDefault="001A3FF4">
            <w:pPr>
              <w:pStyle w:val="ListParagraph"/>
              <w:numPr>
                <w:ilvl w:val="0"/>
                <w:numId w:val="33"/>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As per the RBI circular dated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the S4A scheme stood as withdrawn and the company was perforce referred to under “Resolution of stressed Assets-Revised Framework” as per notification dated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w:t>
            </w:r>
          </w:p>
        </w:tc>
      </w:tr>
      <w:tr w:rsidR="00DF6C3A" w:rsidRPr="00EC4B19" w14:paraId="7CDF858A" w14:textId="77777777" w:rsidTr="00692068">
        <w:tc>
          <w:tcPr>
            <w:tcW w:w="992" w:type="dxa"/>
            <w:vAlign w:val="center"/>
          </w:tcPr>
          <w:p w14:paraId="5C4F94F4" w14:textId="2E3EEA21"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2019</w:t>
            </w:r>
          </w:p>
        </w:tc>
        <w:tc>
          <w:tcPr>
            <w:tcW w:w="2835" w:type="dxa"/>
            <w:vAlign w:val="center"/>
          </w:tcPr>
          <w:p w14:paraId="741238BE" w14:textId="6B579EAF" w:rsidR="00DF6C3A" w:rsidRPr="00EC4B19" w:rsidRDefault="00DF6C3A" w:rsidP="00DF6C3A">
            <w:pPr>
              <w:pStyle w:val="ListParagraph"/>
              <w:spacing w:line="360" w:lineRule="auto"/>
              <w:ind w:left="0"/>
              <w:rPr>
                <w:rFonts w:asciiTheme="minorHAnsi" w:hAnsiTheme="minorHAnsi" w:cstheme="minorHAnsi"/>
                <w:bCs/>
                <w:sz w:val="22"/>
                <w:szCs w:val="22"/>
                <w:lang w:val="en-IN"/>
              </w:rPr>
            </w:pPr>
            <w:r w:rsidRPr="00EC4B19">
              <w:rPr>
                <w:rFonts w:asciiTheme="minorHAnsi" w:hAnsiTheme="minorHAnsi" w:cstheme="minorHAnsi"/>
                <w:bCs/>
                <w:sz w:val="22"/>
                <w:szCs w:val="22"/>
                <w:lang w:val="en-IN"/>
              </w:rPr>
              <w:t>Prudential framework for stressed assets</w:t>
            </w:r>
          </w:p>
        </w:tc>
        <w:tc>
          <w:tcPr>
            <w:tcW w:w="5387" w:type="dxa"/>
          </w:tcPr>
          <w:p w14:paraId="6311BC7C" w14:textId="77777777" w:rsidR="00DF6C3A" w:rsidRPr="00EC4B19" w:rsidRDefault="00DF6C3A">
            <w:pPr>
              <w:pStyle w:val="ListParagraph"/>
              <w:numPr>
                <w:ilvl w:val="0"/>
                <w:numId w:val="32"/>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2</w:t>
            </w:r>
            <w:r w:rsidRPr="00EC4B19">
              <w:rPr>
                <w:rFonts w:asciiTheme="minorHAnsi" w:hAnsiTheme="minorHAnsi" w:cstheme="minorHAnsi"/>
                <w:bCs/>
                <w:sz w:val="22"/>
                <w:szCs w:val="22"/>
                <w:vertAlign w:val="superscript"/>
                <w:lang w:val="en-IN"/>
              </w:rPr>
              <w:t>nd</w:t>
            </w:r>
            <w:r w:rsidRPr="00EC4B19">
              <w:rPr>
                <w:rFonts w:asciiTheme="minorHAnsi" w:hAnsiTheme="minorHAnsi" w:cstheme="minorHAnsi"/>
                <w:bCs/>
                <w:sz w:val="22"/>
                <w:szCs w:val="22"/>
                <w:lang w:val="en-IN"/>
              </w:rPr>
              <w:t xml:space="preserve"> April 2019, Supreme Court of India declared the 12</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Feb 2018 circular unconstitutional and ultra vires.</w:t>
            </w:r>
          </w:p>
          <w:p w14:paraId="7A17C4A2" w14:textId="2A11C47C" w:rsidR="00DF6C3A" w:rsidRPr="00EC4B19" w:rsidRDefault="00DF6C3A">
            <w:pPr>
              <w:pStyle w:val="ListParagraph"/>
              <w:numPr>
                <w:ilvl w:val="0"/>
                <w:numId w:val="32"/>
              </w:numPr>
              <w:spacing w:line="360" w:lineRule="auto"/>
              <w:ind w:left="318"/>
              <w:jc w:val="both"/>
              <w:rPr>
                <w:rFonts w:asciiTheme="minorHAnsi" w:hAnsiTheme="minorHAnsi" w:cstheme="minorHAnsi"/>
                <w:bCs/>
                <w:sz w:val="22"/>
                <w:szCs w:val="22"/>
                <w:lang w:val="en-IN"/>
              </w:rPr>
            </w:pPr>
            <w:r w:rsidRPr="00EC4B19">
              <w:rPr>
                <w:rFonts w:asciiTheme="minorHAnsi" w:hAnsiTheme="minorHAnsi" w:cstheme="minorHAnsi"/>
                <w:bCs/>
                <w:sz w:val="22"/>
                <w:szCs w:val="22"/>
                <w:lang w:val="en-IN"/>
              </w:rPr>
              <w:t>On 7</w:t>
            </w:r>
            <w:r w:rsidRPr="00EC4B19">
              <w:rPr>
                <w:rFonts w:asciiTheme="minorHAnsi" w:hAnsiTheme="minorHAnsi" w:cstheme="minorHAnsi"/>
                <w:bCs/>
                <w:sz w:val="22"/>
                <w:szCs w:val="22"/>
                <w:vertAlign w:val="superscript"/>
                <w:lang w:val="en-IN"/>
              </w:rPr>
              <w:t>th</w:t>
            </w:r>
            <w:r w:rsidRPr="00EC4B19">
              <w:rPr>
                <w:rFonts w:asciiTheme="minorHAnsi" w:hAnsiTheme="minorHAnsi" w:cstheme="minorHAnsi"/>
                <w:bCs/>
                <w:sz w:val="22"/>
                <w:szCs w:val="22"/>
                <w:lang w:val="en-IN"/>
              </w:rPr>
              <w:t xml:space="preserve"> June 2019, </w:t>
            </w:r>
            <w:r w:rsidR="001A3FF4" w:rsidRPr="00EC4B19">
              <w:rPr>
                <w:rFonts w:asciiTheme="minorHAnsi" w:hAnsiTheme="minorHAnsi" w:cstheme="minorHAnsi"/>
                <w:bCs/>
                <w:sz w:val="22"/>
                <w:szCs w:val="22"/>
                <w:lang w:val="en-IN"/>
              </w:rPr>
              <w:t>RBI issued a new circular “Prudential Framework for Resolution of Stressed Assets”.</w:t>
            </w:r>
          </w:p>
        </w:tc>
      </w:tr>
    </w:tbl>
    <w:p w14:paraId="238CA52A" w14:textId="7150326F" w:rsidR="00DF6C3A" w:rsidRPr="00BB0262" w:rsidRDefault="00A151C8" w:rsidP="00A151C8">
      <w:pPr>
        <w:spacing w:line="360" w:lineRule="auto"/>
        <w:ind w:left="3600" w:right="-731"/>
        <w:rPr>
          <w:rFonts w:ascii="Arial" w:hAnsi="Arial" w:cs="Arial"/>
          <w:bCs/>
          <w:i/>
          <w:iCs/>
          <w:sz w:val="20"/>
          <w:szCs w:val="20"/>
        </w:rPr>
      </w:pPr>
      <w:r>
        <w:rPr>
          <w:rFonts w:ascii="Arial" w:hAnsi="Arial" w:cs="Arial"/>
          <w:bCs/>
          <w:i/>
          <w:iCs/>
          <w:sz w:val="20"/>
          <w:szCs w:val="20"/>
        </w:rPr>
        <w:t xml:space="preserve">            </w:t>
      </w:r>
      <w:r w:rsidR="00BB0262">
        <w:rPr>
          <w:rFonts w:ascii="Arial" w:hAnsi="Arial" w:cs="Arial"/>
          <w:bCs/>
          <w:i/>
          <w:iCs/>
          <w:sz w:val="20"/>
          <w:szCs w:val="20"/>
        </w:rPr>
        <w:t xml:space="preserve">    </w:t>
      </w:r>
      <w:r w:rsidR="00BB0262" w:rsidRPr="00BB0262">
        <w:rPr>
          <w:rFonts w:ascii="Arial" w:hAnsi="Arial" w:cs="Arial"/>
          <w:bCs/>
          <w:i/>
          <w:iCs/>
          <w:sz w:val="20"/>
          <w:szCs w:val="20"/>
        </w:rPr>
        <w:t>Source: As per information shared by the client/compan</w:t>
      </w:r>
      <w:r w:rsidR="00BB0262">
        <w:rPr>
          <w:rFonts w:ascii="Arial" w:hAnsi="Arial" w:cs="Arial"/>
          <w:bCs/>
          <w:i/>
          <w:iCs/>
          <w:sz w:val="20"/>
          <w:szCs w:val="20"/>
        </w:rPr>
        <w:t>y</w:t>
      </w:r>
    </w:p>
    <w:p w14:paraId="72695989" w14:textId="77777777" w:rsidR="00854F34" w:rsidRDefault="00DD2E27" w:rsidP="002A3AC1">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The effort was to reformulate the debt restructure plan of the company as per</w:t>
      </w:r>
      <w:r w:rsidR="00854F34">
        <w:rPr>
          <w:rFonts w:ascii="Arial" w:hAnsi="Arial" w:cs="Arial"/>
          <w:sz w:val="22"/>
          <w:szCs w:val="22"/>
        </w:rPr>
        <w:t xml:space="preserve"> RBI’s</w:t>
      </w:r>
      <w:r>
        <w:rPr>
          <w:rFonts w:ascii="Arial" w:hAnsi="Arial" w:cs="Arial"/>
          <w:sz w:val="22"/>
          <w:szCs w:val="22"/>
        </w:rPr>
        <w:t xml:space="preserve"> “Prudential Framework” for resolution of Stressed Assets as per the directions issued on </w:t>
      </w:r>
      <w:r w:rsidR="00854F34">
        <w:rPr>
          <w:rFonts w:ascii="Arial" w:hAnsi="Arial" w:cs="Arial"/>
          <w:sz w:val="22"/>
          <w:szCs w:val="22"/>
        </w:rPr>
        <w:t>7</w:t>
      </w:r>
      <w:r w:rsidR="00854F34" w:rsidRPr="00854F34">
        <w:rPr>
          <w:rFonts w:ascii="Arial" w:hAnsi="Arial" w:cs="Arial"/>
          <w:sz w:val="22"/>
          <w:szCs w:val="22"/>
          <w:vertAlign w:val="superscript"/>
        </w:rPr>
        <w:t>th</w:t>
      </w:r>
      <w:r w:rsidR="00854F34">
        <w:rPr>
          <w:rFonts w:ascii="Arial" w:hAnsi="Arial" w:cs="Arial"/>
          <w:sz w:val="22"/>
          <w:szCs w:val="22"/>
        </w:rPr>
        <w:t xml:space="preserve"> June 2019. As per the Prudential framework, for companies where lenders as on 7</w:t>
      </w:r>
      <w:r w:rsidR="00854F34" w:rsidRPr="00854F34">
        <w:rPr>
          <w:rFonts w:ascii="Arial" w:hAnsi="Arial" w:cs="Arial"/>
          <w:sz w:val="22"/>
          <w:szCs w:val="22"/>
          <w:vertAlign w:val="superscript"/>
        </w:rPr>
        <w:t>th</w:t>
      </w:r>
      <w:r w:rsidR="00854F34">
        <w:rPr>
          <w:rFonts w:ascii="Arial" w:hAnsi="Arial" w:cs="Arial"/>
          <w:sz w:val="22"/>
          <w:szCs w:val="22"/>
        </w:rPr>
        <w:t xml:space="preserve"> June 2019:</w:t>
      </w:r>
    </w:p>
    <w:p w14:paraId="39777877" w14:textId="59B83EC3" w:rsidR="00DD2E27"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Have an aggregate exposure of INR 2000 Crore or more, and</w:t>
      </w:r>
    </w:p>
    <w:p w14:paraId="407E8604" w14:textId="77777777" w:rsidR="00854F34"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Where debt restructuring is initiated under any of the debt restructuring schemes of RBI, and</w:t>
      </w:r>
    </w:p>
    <w:p w14:paraId="0E2C6F58" w14:textId="2E583CB5" w:rsidR="00854F34" w:rsidRDefault="00854F34">
      <w:pPr>
        <w:pStyle w:val="DefaultText11"/>
        <w:numPr>
          <w:ilvl w:val="0"/>
          <w:numId w:val="35"/>
        </w:numPr>
        <w:spacing w:line="360" w:lineRule="auto"/>
        <w:ind w:left="709" w:hanging="425"/>
        <w:jc w:val="both"/>
        <w:rPr>
          <w:rFonts w:ascii="Arial" w:hAnsi="Arial" w:cs="Arial"/>
          <w:sz w:val="22"/>
          <w:szCs w:val="22"/>
        </w:rPr>
      </w:pPr>
      <w:r>
        <w:rPr>
          <w:rFonts w:ascii="Arial" w:hAnsi="Arial" w:cs="Arial"/>
          <w:sz w:val="22"/>
          <w:szCs w:val="22"/>
        </w:rPr>
        <w:t>Where account is classified as restructured standard assets.</w:t>
      </w:r>
    </w:p>
    <w:p w14:paraId="699746FE" w14:textId="2A88695B" w:rsidR="00C42A09" w:rsidRPr="00692068" w:rsidRDefault="00854F34" w:rsidP="00692068">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 xml:space="preserve">Since the total debt exposure of SIIL exceeds INR 2000 Crore and a debt restructuring plan has been approved under the previous debt restructuring scheme (S4A) in Dec 2017, the applicable reference date </w:t>
      </w:r>
      <w:r w:rsidR="005E778B">
        <w:rPr>
          <w:rFonts w:ascii="Arial" w:hAnsi="Arial" w:cs="Arial"/>
          <w:sz w:val="22"/>
          <w:szCs w:val="22"/>
        </w:rPr>
        <w:t>for SIIL is 7</w:t>
      </w:r>
      <w:r w:rsidR="005E778B" w:rsidRPr="005E778B">
        <w:rPr>
          <w:rFonts w:ascii="Arial" w:hAnsi="Arial" w:cs="Arial"/>
          <w:sz w:val="22"/>
          <w:szCs w:val="22"/>
          <w:vertAlign w:val="superscript"/>
        </w:rPr>
        <w:t>th</w:t>
      </w:r>
      <w:r w:rsidR="005E778B">
        <w:rPr>
          <w:rFonts w:ascii="Arial" w:hAnsi="Arial" w:cs="Arial"/>
          <w:sz w:val="22"/>
          <w:szCs w:val="22"/>
        </w:rPr>
        <w:t xml:space="preserve"> June 2019. SIIL had already been in default on its obligations as on 7</w:t>
      </w:r>
      <w:r w:rsidR="005E778B" w:rsidRPr="005E778B">
        <w:rPr>
          <w:rFonts w:ascii="Arial" w:hAnsi="Arial" w:cs="Arial"/>
          <w:sz w:val="22"/>
          <w:szCs w:val="22"/>
          <w:vertAlign w:val="superscript"/>
        </w:rPr>
        <w:t>th</w:t>
      </w:r>
      <w:r w:rsidR="005E778B">
        <w:rPr>
          <w:rFonts w:ascii="Arial" w:hAnsi="Arial" w:cs="Arial"/>
          <w:sz w:val="22"/>
          <w:szCs w:val="22"/>
        </w:rPr>
        <w:t xml:space="preserve"> June 2019.</w:t>
      </w:r>
      <w:r w:rsidR="001133F7">
        <w:rPr>
          <w:rFonts w:ascii="Arial" w:hAnsi="Arial" w:cs="Arial"/>
          <w:sz w:val="22"/>
          <w:szCs w:val="22"/>
        </w:rPr>
        <w:t xml:space="preserve"> </w:t>
      </w:r>
      <w:r w:rsidR="001133F7" w:rsidRPr="00692068">
        <w:rPr>
          <w:rFonts w:ascii="Arial" w:hAnsi="Arial" w:cs="Arial"/>
          <w:sz w:val="22"/>
          <w:szCs w:val="22"/>
        </w:rPr>
        <w:t>For the purpose of purposed resolution plan, the estimated total debt outstanding as on Dec 2020 has been considered to be INR 4081 Crore based on company’s estimates. Out of this total outstanding debt, about 42.50% was owed to SBI, 11.80% and 9.80% owed to PNB and Union Bank of India (UBI) respectively. The total debt outstanding including interest accrued as on 7</w:t>
      </w:r>
      <w:r w:rsidR="001133F7" w:rsidRPr="00692068">
        <w:rPr>
          <w:rFonts w:ascii="Arial" w:hAnsi="Arial" w:cs="Arial"/>
          <w:sz w:val="22"/>
          <w:szCs w:val="22"/>
          <w:vertAlign w:val="superscript"/>
        </w:rPr>
        <w:t>th</w:t>
      </w:r>
      <w:r w:rsidR="001133F7" w:rsidRPr="00692068">
        <w:rPr>
          <w:rFonts w:ascii="Arial" w:hAnsi="Arial" w:cs="Arial"/>
          <w:sz w:val="22"/>
          <w:szCs w:val="22"/>
        </w:rPr>
        <w:t xml:space="preserve"> June 2019 was INR 3496 Crore, INR 3780 Crore as on </w:t>
      </w:r>
      <w:r w:rsidR="00C42A09" w:rsidRPr="00692068">
        <w:rPr>
          <w:rFonts w:ascii="Arial" w:hAnsi="Arial" w:cs="Arial"/>
          <w:sz w:val="22"/>
          <w:szCs w:val="22"/>
        </w:rPr>
        <w:t>31</w:t>
      </w:r>
      <w:r w:rsidR="00C42A09" w:rsidRPr="00692068">
        <w:rPr>
          <w:rFonts w:ascii="Arial" w:hAnsi="Arial" w:cs="Arial"/>
          <w:sz w:val="22"/>
          <w:szCs w:val="22"/>
          <w:vertAlign w:val="superscript"/>
        </w:rPr>
        <w:t>st</w:t>
      </w:r>
      <w:r w:rsidR="00C42A09" w:rsidRPr="00692068">
        <w:rPr>
          <w:rFonts w:ascii="Arial" w:hAnsi="Arial" w:cs="Arial"/>
          <w:sz w:val="22"/>
          <w:szCs w:val="22"/>
        </w:rPr>
        <w:t xml:space="preserve"> March 2020</w:t>
      </w:r>
      <w:r w:rsidR="001133F7" w:rsidRPr="00692068">
        <w:rPr>
          <w:rFonts w:ascii="Arial" w:hAnsi="Arial" w:cs="Arial"/>
          <w:sz w:val="22"/>
          <w:szCs w:val="22"/>
        </w:rPr>
        <w:t>.</w:t>
      </w:r>
      <w:r w:rsidR="00C42A09" w:rsidRPr="00692068">
        <w:rPr>
          <w:rFonts w:ascii="Arial" w:hAnsi="Arial" w:cs="Arial"/>
          <w:sz w:val="22"/>
          <w:szCs w:val="22"/>
        </w:rPr>
        <w:t xml:space="preserve"> During FY 2019-20, the debt of the company was increased from INR 3241 Crore to INR 3780 Crore.</w:t>
      </w:r>
    </w:p>
    <w:p w14:paraId="4ADB2762" w14:textId="7CCF6828" w:rsidR="009B1FFA" w:rsidRPr="00692068" w:rsidRDefault="00C42A09" w:rsidP="00692068">
      <w:pPr>
        <w:pStyle w:val="ListParagraph"/>
        <w:tabs>
          <w:tab w:val="left" w:pos="426"/>
        </w:tabs>
        <w:spacing w:line="360" w:lineRule="auto"/>
        <w:ind w:left="284" w:right="-23"/>
        <w:jc w:val="both"/>
        <w:rPr>
          <w:rFonts w:ascii="Arial" w:hAnsi="Arial" w:cs="Arial"/>
          <w:color w:val="000000" w:themeColor="text1"/>
          <w:sz w:val="22"/>
          <w:szCs w:val="22"/>
        </w:rPr>
      </w:pPr>
      <w:r>
        <w:rPr>
          <w:rFonts w:ascii="Arial" w:hAnsi="Arial" w:cs="Arial"/>
          <w:sz w:val="22"/>
          <w:szCs w:val="22"/>
        </w:rPr>
        <w:t xml:space="preserve">As per the information provided by client/banker/company, currently the company is having a total debt outstanding </w:t>
      </w:r>
      <w:r w:rsidR="000D3BC7">
        <w:rPr>
          <w:rFonts w:ascii="Arial" w:hAnsi="Arial" w:cs="Arial"/>
          <w:sz w:val="22"/>
          <w:szCs w:val="22"/>
        </w:rPr>
        <w:t xml:space="preserve">of around </w:t>
      </w:r>
      <w:r>
        <w:rPr>
          <w:rFonts w:ascii="Arial" w:hAnsi="Arial" w:cs="Arial"/>
          <w:sz w:val="22"/>
          <w:szCs w:val="22"/>
        </w:rPr>
        <w:t>INR 4500 Crore for w</w:t>
      </w:r>
      <w:r w:rsidRPr="008A4E33">
        <w:rPr>
          <w:rFonts w:ascii="Arial" w:hAnsi="Arial" w:cs="Arial"/>
          <w:sz w:val="22"/>
          <w:szCs w:val="22"/>
        </w:rPr>
        <w:t>hich the bank</w:t>
      </w:r>
      <w:r w:rsidR="008A4E33" w:rsidRPr="008A4E33">
        <w:rPr>
          <w:rFonts w:ascii="Arial" w:hAnsi="Arial" w:cs="Arial"/>
          <w:sz w:val="22"/>
          <w:szCs w:val="22"/>
        </w:rPr>
        <w:t>.</w:t>
      </w:r>
      <w:r w:rsidR="001133F7" w:rsidRPr="008A4E33">
        <w:rPr>
          <w:rFonts w:ascii="Arial" w:hAnsi="Arial" w:cs="Arial"/>
          <w:color w:val="000000" w:themeColor="text1"/>
          <w:sz w:val="22"/>
          <w:szCs w:val="22"/>
        </w:rPr>
        <w:t xml:space="preserve"> </w:t>
      </w:r>
      <w:r w:rsidR="00125D25" w:rsidRPr="00692068">
        <w:rPr>
          <w:rFonts w:ascii="Arial" w:hAnsi="Arial" w:cs="Arial"/>
          <w:sz w:val="22"/>
          <w:szCs w:val="22"/>
        </w:rPr>
        <w:t xml:space="preserve">The company is still facing the liquidity issues continuously, and now the consortium </w:t>
      </w:r>
      <w:r w:rsidR="008A4E33" w:rsidRPr="00692068">
        <w:rPr>
          <w:rFonts w:ascii="Arial" w:hAnsi="Arial" w:cs="Arial"/>
          <w:sz w:val="22"/>
          <w:szCs w:val="22"/>
        </w:rPr>
        <w:t>are</w:t>
      </w:r>
      <w:r w:rsidR="00125D25" w:rsidRPr="00692068">
        <w:rPr>
          <w:rFonts w:ascii="Arial" w:hAnsi="Arial" w:cs="Arial"/>
          <w:sz w:val="22"/>
          <w:szCs w:val="22"/>
        </w:rPr>
        <w:t xml:space="preserve"> </w:t>
      </w:r>
      <w:r w:rsidR="008A4E33" w:rsidRPr="00692068">
        <w:rPr>
          <w:rFonts w:ascii="Arial" w:hAnsi="Arial" w:cs="Arial"/>
          <w:sz w:val="22"/>
          <w:szCs w:val="22"/>
        </w:rPr>
        <w:t xml:space="preserve">required to execute an appropriate resolution plan, </w:t>
      </w:r>
      <w:r w:rsidR="00125D25" w:rsidRPr="00692068">
        <w:rPr>
          <w:rFonts w:ascii="Arial" w:hAnsi="Arial" w:cs="Arial"/>
          <w:sz w:val="22"/>
          <w:szCs w:val="22"/>
        </w:rPr>
        <w:t>as per information shared to us by the client/company.</w:t>
      </w:r>
    </w:p>
    <w:p w14:paraId="76F4F2BE" w14:textId="7B8EDCF5" w:rsidR="00125D25" w:rsidRDefault="00125D25" w:rsidP="00022B19">
      <w:pPr>
        <w:pStyle w:val="ListParagraph"/>
        <w:tabs>
          <w:tab w:val="left" w:pos="426"/>
        </w:tabs>
        <w:spacing w:line="360" w:lineRule="auto"/>
        <w:ind w:left="284" w:right="-23"/>
        <w:jc w:val="both"/>
        <w:rPr>
          <w:rFonts w:ascii="Arial" w:hAnsi="Arial" w:cs="Arial"/>
          <w:sz w:val="22"/>
          <w:szCs w:val="22"/>
        </w:rPr>
      </w:pPr>
      <w:r>
        <w:rPr>
          <w:rFonts w:ascii="Arial" w:hAnsi="Arial" w:cs="Arial"/>
          <w:sz w:val="22"/>
          <w:szCs w:val="22"/>
        </w:rPr>
        <w:t xml:space="preserve">For the purpose of making appropriate decision </w:t>
      </w:r>
      <w:r w:rsidR="00400C7D">
        <w:rPr>
          <w:rFonts w:ascii="Arial" w:hAnsi="Arial" w:cs="Arial"/>
          <w:sz w:val="22"/>
          <w:szCs w:val="22"/>
        </w:rPr>
        <w:t xml:space="preserve">and to take the further course of action on the stressed account, State Bank of India, SARG, Mumbai appointed R K Associated to calculate the fair market value of business/Enterprise value of M/s Supreme Infrastructure India Limited as per scope of work. In this regard we have performed this Enterprise Valuation report containing the Enterprise value calculated by using applicable methodology in this scenario based on the data/information collected from the client/company/banker. </w:t>
      </w:r>
    </w:p>
    <w:p w14:paraId="6D7A7A72" w14:textId="17277839" w:rsidR="00222F33" w:rsidRDefault="00222F33" w:rsidP="00FB55F9">
      <w:pPr>
        <w:pStyle w:val="DefaultText11"/>
        <w:spacing w:line="360" w:lineRule="auto"/>
        <w:rPr>
          <w:rFonts w:ascii="Arial" w:hAnsi="Arial" w:cs="Arial"/>
          <w:b/>
          <w:sz w:val="22"/>
          <w:szCs w:val="22"/>
        </w:rPr>
      </w:pP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1"/>
        <w:gridCol w:w="8011"/>
      </w:tblGrid>
      <w:tr w:rsidR="004E1D2D" w:rsidRPr="003D3889" w14:paraId="577F5F56" w14:textId="77777777" w:rsidTr="00F559C7">
        <w:trPr>
          <w:trHeight w:val="447"/>
        </w:trPr>
        <w:tc>
          <w:tcPr>
            <w:tcW w:w="905" w:type="pct"/>
            <w:shd w:val="clear" w:color="auto" w:fill="1F3864" w:themeFill="accent5" w:themeFillShade="80"/>
            <w:vAlign w:val="center"/>
          </w:tcPr>
          <w:p w14:paraId="2F763756" w14:textId="77777777" w:rsidR="004E1D2D" w:rsidRPr="003D3889" w:rsidRDefault="004E1D2D" w:rsidP="00F559C7">
            <w:pPr>
              <w:spacing w:after="0" w:line="276" w:lineRule="auto"/>
              <w:jc w:val="center"/>
              <w:rPr>
                <w:rFonts w:ascii="Arial" w:hAnsi="Arial" w:cs="Arial"/>
                <w:b/>
                <w:i/>
                <w:sz w:val="22"/>
                <w:szCs w:val="22"/>
                <w:highlight w:val="yellow"/>
              </w:rPr>
            </w:pPr>
            <w:r w:rsidRPr="008F2D39">
              <w:rPr>
                <w:rFonts w:ascii="Arial" w:hAnsi="Arial" w:cs="Arial"/>
                <w:b/>
                <w:sz w:val="22"/>
                <w:szCs w:val="22"/>
              </w:rPr>
              <w:t>PART C</w:t>
            </w:r>
          </w:p>
        </w:tc>
        <w:tc>
          <w:tcPr>
            <w:tcW w:w="4095" w:type="pct"/>
            <w:shd w:val="clear" w:color="auto" w:fill="BDD6EE" w:themeFill="accent1" w:themeFillTint="66"/>
            <w:vAlign w:val="center"/>
          </w:tcPr>
          <w:p w14:paraId="6535AECA" w14:textId="4266AD08" w:rsidR="004E1D2D" w:rsidRPr="003D3889" w:rsidRDefault="00CC7C19" w:rsidP="00F559C7">
            <w:pPr>
              <w:spacing w:after="0" w:line="276" w:lineRule="auto"/>
              <w:jc w:val="center"/>
              <w:rPr>
                <w:rFonts w:ascii="Arial" w:hAnsi="Arial" w:cs="Arial"/>
                <w:b/>
                <w:i/>
                <w:sz w:val="22"/>
                <w:szCs w:val="22"/>
                <w:highlight w:val="yellow"/>
              </w:rPr>
            </w:pPr>
            <w:r>
              <w:rPr>
                <w:rFonts w:ascii="Arial"/>
                <w:b/>
                <w:sz w:val="22"/>
              </w:rPr>
              <w:t xml:space="preserve">ASSESSMENT OF </w:t>
            </w:r>
            <w:r w:rsidR="00400C7D">
              <w:rPr>
                <w:rFonts w:ascii="Arial"/>
                <w:b/>
                <w:sz w:val="22"/>
              </w:rPr>
              <w:t xml:space="preserve">CURRENT </w:t>
            </w:r>
            <w:r w:rsidR="008F2D39">
              <w:rPr>
                <w:rFonts w:ascii="Arial"/>
                <w:b/>
                <w:sz w:val="22"/>
              </w:rPr>
              <w:t xml:space="preserve">PROJECTS </w:t>
            </w:r>
            <w:r w:rsidR="00400C7D">
              <w:rPr>
                <w:rFonts w:ascii="Arial"/>
                <w:b/>
                <w:sz w:val="22"/>
              </w:rPr>
              <w:t>HOLDED BY THE COMPANY</w:t>
            </w:r>
          </w:p>
        </w:tc>
      </w:tr>
    </w:tbl>
    <w:p w14:paraId="181D0E65" w14:textId="77777777" w:rsidR="00400C7D" w:rsidRDefault="00400C7D" w:rsidP="00F559C7">
      <w:pPr>
        <w:pStyle w:val="DefaultText11"/>
        <w:spacing w:after="0" w:line="276" w:lineRule="auto"/>
        <w:jc w:val="both"/>
        <w:rPr>
          <w:rFonts w:ascii="Arial" w:hAnsi="Arial" w:cs="Arial"/>
          <w:bCs/>
          <w:sz w:val="22"/>
          <w:szCs w:val="22"/>
        </w:rPr>
      </w:pPr>
    </w:p>
    <w:p w14:paraId="1AED28AC" w14:textId="77777777" w:rsidR="005E1AA4" w:rsidRDefault="000D3BC7" w:rsidP="00872CDB">
      <w:pPr>
        <w:pStyle w:val="ListParagraph"/>
        <w:tabs>
          <w:tab w:val="left" w:pos="0"/>
          <w:tab w:val="left" w:pos="1134"/>
        </w:tabs>
        <w:spacing w:line="360" w:lineRule="auto"/>
        <w:ind w:left="-142" w:right="-23"/>
        <w:jc w:val="both"/>
        <w:rPr>
          <w:rFonts w:ascii="Arial" w:hAnsi="Arial" w:cs="Arial"/>
          <w:bCs/>
          <w:sz w:val="22"/>
          <w:szCs w:val="22"/>
        </w:rPr>
      </w:pPr>
      <w:r>
        <w:rPr>
          <w:rFonts w:ascii="Arial" w:hAnsi="Arial" w:cs="Arial"/>
          <w:bCs/>
          <w:sz w:val="22"/>
          <w:szCs w:val="22"/>
        </w:rPr>
        <w:t xml:space="preserve">M/s Supreme Infrastructure India Limited is engaged in engineering and construction of roads, buildings, bridges, railways infrastructure, water infrastructure and power infrastructure. SIIL has setup various SPVs as subsidiaries to execute BOT projects. SIIL is the EPC contactor for these BOT projects </w:t>
      </w:r>
      <w:r w:rsidR="005E1AA4">
        <w:rPr>
          <w:rFonts w:ascii="Arial" w:hAnsi="Arial" w:cs="Arial"/>
          <w:bCs/>
          <w:sz w:val="22"/>
          <w:szCs w:val="22"/>
        </w:rPr>
        <w:t>along with other independent, standalone EPC contracts.</w:t>
      </w:r>
    </w:p>
    <w:p w14:paraId="4E44D92C" w14:textId="5D91BF96" w:rsidR="007E0E6B" w:rsidRPr="00F559C7" w:rsidRDefault="007E0E6B" w:rsidP="00F559C7">
      <w:pPr>
        <w:pStyle w:val="ListParagraph"/>
        <w:tabs>
          <w:tab w:val="left" w:pos="0"/>
          <w:tab w:val="left" w:pos="1134"/>
        </w:tabs>
        <w:spacing w:line="360" w:lineRule="auto"/>
        <w:ind w:left="-142" w:right="-23"/>
        <w:jc w:val="both"/>
        <w:rPr>
          <w:rFonts w:ascii="Arial" w:hAnsi="Arial" w:cs="Arial"/>
          <w:bCs/>
          <w:sz w:val="22"/>
          <w:szCs w:val="22"/>
        </w:rPr>
      </w:pPr>
      <w:r w:rsidRPr="007E0E6B">
        <w:rPr>
          <w:rFonts w:ascii="Arial" w:hAnsi="Arial" w:cs="Arial"/>
          <w:bCs/>
          <w:sz w:val="22"/>
          <w:szCs w:val="22"/>
        </w:rPr>
        <w:t xml:space="preserve">The company has so far executed several EPC projects across various states in India such as Haryana, Uttar Pradesh, Delhi, Punjab, West Bengal, Assam, Odisha, Jharkhand, Maharashtra, Rajasthan, Bihar, Himachal Pradesh and Manipur. </w:t>
      </w:r>
      <w:r w:rsidR="005E1AA4">
        <w:rPr>
          <w:rFonts w:ascii="Arial" w:hAnsi="Arial" w:cs="Arial"/>
          <w:bCs/>
          <w:sz w:val="22"/>
          <w:szCs w:val="22"/>
        </w:rPr>
        <w:t>As per the information provided to us, the company had 10 BOT projects 26 EPC projects as on 31</w:t>
      </w:r>
      <w:r w:rsidR="005E1AA4" w:rsidRPr="005E1AA4">
        <w:rPr>
          <w:rFonts w:ascii="Arial" w:hAnsi="Arial" w:cs="Arial"/>
          <w:bCs/>
          <w:sz w:val="22"/>
          <w:szCs w:val="22"/>
          <w:vertAlign w:val="superscript"/>
        </w:rPr>
        <w:t>st</w:t>
      </w:r>
      <w:r w:rsidR="005E1AA4">
        <w:rPr>
          <w:rFonts w:ascii="Arial" w:hAnsi="Arial" w:cs="Arial"/>
          <w:bCs/>
          <w:sz w:val="22"/>
          <w:szCs w:val="22"/>
        </w:rPr>
        <w:t xml:space="preserve"> March 2020.</w:t>
      </w:r>
      <w:r w:rsidR="00F559C7">
        <w:rPr>
          <w:rFonts w:ascii="Arial" w:hAnsi="Arial" w:cs="Arial"/>
          <w:bCs/>
          <w:sz w:val="22"/>
          <w:szCs w:val="22"/>
        </w:rPr>
        <w:t xml:space="preserve"> </w:t>
      </w:r>
      <w:r w:rsidRPr="00F559C7">
        <w:rPr>
          <w:rFonts w:ascii="Arial" w:hAnsi="Arial" w:cs="Arial"/>
          <w:bCs/>
          <w:sz w:val="22"/>
          <w:szCs w:val="22"/>
        </w:rPr>
        <w:t>The business is diversified into 4 segments namely Roads and Bridges, Buildings, Railways &amp; Power. It has also setup subsidiaries to execute Build, Operate and Transfer (BOT) projects.</w:t>
      </w:r>
    </w:p>
    <w:p w14:paraId="2A9A2639" w14:textId="77777777" w:rsidR="007F2B2A" w:rsidRDefault="007E0E6B" w:rsidP="00872CDB">
      <w:pPr>
        <w:pStyle w:val="ListParagraph"/>
        <w:tabs>
          <w:tab w:val="left" w:pos="0"/>
          <w:tab w:val="left" w:pos="1134"/>
        </w:tabs>
        <w:spacing w:line="360" w:lineRule="auto"/>
        <w:ind w:left="-142" w:right="-23"/>
        <w:jc w:val="both"/>
        <w:rPr>
          <w:rFonts w:ascii="Arial" w:hAnsi="Arial" w:cs="Arial"/>
          <w:bCs/>
          <w:sz w:val="22"/>
          <w:szCs w:val="22"/>
        </w:rPr>
      </w:pPr>
      <w:r w:rsidRPr="007E0E6B">
        <w:rPr>
          <w:rFonts w:ascii="Arial" w:hAnsi="Arial" w:cs="Arial"/>
          <w:bCs/>
          <w:sz w:val="22"/>
          <w:szCs w:val="22"/>
        </w:rPr>
        <w:t>Details of the projects currently held by M/s Supreme Infrastructure India Limited are shown in the below tables, as per the information provided by the company.</w:t>
      </w:r>
    </w:p>
    <w:p w14:paraId="0ED98430" w14:textId="56B6035A" w:rsidR="007E0E6B" w:rsidRPr="00222F33" w:rsidRDefault="007F2B2A" w:rsidP="00F559C7">
      <w:pPr>
        <w:pStyle w:val="ListParagraph"/>
        <w:numPr>
          <w:ilvl w:val="0"/>
          <w:numId w:val="24"/>
        </w:numPr>
        <w:spacing w:before="240" w:after="0" w:line="360" w:lineRule="auto"/>
        <w:ind w:left="284" w:right="-23" w:hanging="426"/>
        <w:jc w:val="both"/>
        <w:rPr>
          <w:rFonts w:ascii="Arial" w:hAnsi="Arial" w:cs="Arial"/>
          <w:bCs/>
          <w:sz w:val="22"/>
          <w:szCs w:val="22"/>
        </w:rPr>
      </w:pPr>
      <w:r w:rsidRPr="007F2B2A">
        <w:rPr>
          <w:rFonts w:ascii="Arial" w:hAnsi="Arial" w:cs="Arial"/>
          <w:b/>
          <w:sz w:val="22"/>
          <w:szCs w:val="22"/>
        </w:rPr>
        <w:t>OPE</w:t>
      </w:r>
      <w:r w:rsidR="005E1AA4">
        <w:rPr>
          <w:rFonts w:ascii="Arial" w:hAnsi="Arial" w:cs="Arial"/>
          <w:b/>
          <w:sz w:val="22"/>
          <w:szCs w:val="22"/>
        </w:rPr>
        <w:t>RATING PROJECTS AS ON 25</w:t>
      </w:r>
      <w:r w:rsidR="005E1AA4" w:rsidRPr="005E1AA4">
        <w:rPr>
          <w:rFonts w:ascii="Arial" w:hAnsi="Arial" w:cs="Arial"/>
          <w:b/>
          <w:sz w:val="22"/>
          <w:szCs w:val="22"/>
          <w:vertAlign w:val="superscript"/>
        </w:rPr>
        <w:t>th</w:t>
      </w:r>
      <w:r w:rsidR="005E1AA4">
        <w:rPr>
          <w:rFonts w:ascii="Arial" w:hAnsi="Arial" w:cs="Arial"/>
          <w:b/>
          <w:sz w:val="22"/>
          <w:szCs w:val="22"/>
        </w:rPr>
        <w:t xml:space="preserve"> May 2022:</w:t>
      </w:r>
    </w:p>
    <w:p w14:paraId="6BE9566E" w14:textId="5A4D0D3A" w:rsidR="00222F33" w:rsidRPr="00C3094B" w:rsidRDefault="005E1AA4" w:rsidP="003F67C4">
      <w:pPr>
        <w:pStyle w:val="ListParagraph"/>
        <w:spacing w:after="0" w:line="360" w:lineRule="auto"/>
        <w:ind w:left="6480" w:right="-23" w:firstLine="720"/>
        <w:jc w:val="right"/>
        <w:rPr>
          <w:rFonts w:ascii="Arial" w:hAnsi="Arial" w:cs="Arial"/>
          <w:bCs/>
          <w:i/>
          <w:sz w:val="20"/>
          <w:szCs w:val="22"/>
        </w:rPr>
      </w:pPr>
      <w:r>
        <w:rPr>
          <w:rFonts w:ascii="Arial" w:hAnsi="Arial" w:cs="Arial"/>
          <w:b/>
          <w:sz w:val="18"/>
          <w:szCs w:val="22"/>
        </w:rPr>
        <w:t xml:space="preserve"> </w:t>
      </w:r>
      <w:r w:rsidRPr="00C3094B">
        <w:rPr>
          <w:rFonts w:ascii="Arial" w:hAnsi="Arial" w:cs="Arial"/>
          <w:b/>
          <w:i/>
          <w:sz w:val="20"/>
          <w:szCs w:val="22"/>
        </w:rPr>
        <w:t>(Amount</w:t>
      </w:r>
      <w:r w:rsidR="00222F33" w:rsidRPr="00C3094B">
        <w:rPr>
          <w:rFonts w:ascii="Arial" w:hAnsi="Arial" w:cs="Arial"/>
          <w:b/>
          <w:i/>
          <w:sz w:val="20"/>
          <w:szCs w:val="22"/>
        </w:rPr>
        <w:t xml:space="preserve"> in INR Crores)</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7"/>
        <w:gridCol w:w="976"/>
        <w:gridCol w:w="2835"/>
        <w:gridCol w:w="1935"/>
        <w:gridCol w:w="862"/>
        <w:gridCol w:w="1150"/>
        <w:gridCol w:w="1008"/>
      </w:tblGrid>
      <w:tr w:rsidR="00C3094B" w:rsidRPr="00EC4B19" w14:paraId="0511069C" w14:textId="46B3E891" w:rsidTr="008A6CFF">
        <w:trPr>
          <w:trHeight w:val="941"/>
        </w:trPr>
        <w:tc>
          <w:tcPr>
            <w:tcW w:w="308" w:type="pct"/>
            <w:shd w:val="clear" w:color="auto" w:fill="1F3864" w:themeFill="accent5" w:themeFillShade="80"/>
            <w:noWrap/>
            <w:vAlign w:val="center"/>
            <w:hideMark/>
          </w:tcPr>
          <w:p w14:paraId="56BA254A" w14:textId="77777777" w:rsidR="00241581" w:rsidRPr="00EC4B19" w:rsidRDefault="00241581" w:rsidP="00692068">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 No.</w:t>
            </w:r>
          </w:p>
        </w:tc>
        <w:tc>
          <w:tcPr>
            <w:tcW w:w="526" w:type="pct"/>
            <w:gridSpan w:val="2"/>
            <w:shd w:val="clear" w:color="auto" w:fill="1F3864" w:themeFill="accent5" w:themeFillShade="80"/>
            <w:noWrap/>
            <w:vAlign w:val="center"/>
            <w:hideMark/>
          </w:tcPr>
          <w:p w14:paraId="3E356099" w14:textId="3E010CA2" w:rsidR="00241581" w:rsidRPr="00EC4B19" w:rsidRDefault="005E1AA4"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Nature of Work</w:t>
            </w:r>
          </w:p>
        </w:tc>
        <w:tc>
          <w:tcPr>
            <w:tcW w:w="1516" w:type="pct"/>
            <w:shd w:val="clear" w:color="auto" w:fill="1F3864" w:themeFill="accent5" w:themeFillShade="80"/>
            <w:vAlign w:val="center"/>
            <w:hideMark/>
          </w:tcPr>
          <w:p w14:paraId="20C7A9D2"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Projects</w:t>
            </w:r>
          </w:p>
        </w:tc>
        <w:tc>
          <w:tcPr>
            <w:tcW w:w="1035" w:type="pct"/>
            <w:shd w:val="clear" w:color="auto" w:fill="1F3864" w:themeFill="accent5" w:themeFillShade="80"/>
            <w:vAlign w:val="center"/>
            <w:hideMark/>
          </w:tcPr>
          <w:p w14:paraId="26CAA7C5"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Name of Employer</w:t>
            </w:r>
          </w:p>
        </w:tc>
        <w:tc>
          <w:tcPr>
            <w:tcW w:w="461" w:type="pct"/>
            <w:shd w:val="clear" w:color="auto" w:fill="1F3864" w:themeFill="accent5" w:themeFillShade="80"/>
            <w:vAlign w:val="center"/>
            <w:hideMark/>
          </w:tcPr>
          <w:p w14:paraId="6C6DE732"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xml:space="preserve">SIIL </w:t>
            </w:r>
            <w:r w:rsidRPr="00EC4B19">
              <w:rPr>
                <w:rFonts w:asciiTheme="minorHAnsi" w:hAnsiTheme="minorHAnsi" w:cstheme="minorHAnsi"/>
                <w:b/>
                <w:bCs/>
                <w:color w:val="FFFFFF" w:themeColor="background1"/>
                <w:sz w:val="22"/>
                <w:szCs w:val="22"/>
                <w:lang w:val="en-IN" w:eastAsia="en-IN"/>
              </w:rPr>
              <w:br/>
              <w:t xml:space="preserve">Total Order </w:t>
            </w:r>
            <w:r w:rsidRPr="00EC4B19">
              <w:rPr>
                <w:rFonts w:asciiTheme="minorHAnsi" w:hAnsiTheme="minorHAnsi" w:cstheme="minorHAnsi"/>
                <w:b/>
                <w:bCs/>
                <w:color w:val="FFFFFF" w:themeColor="background1"/>
                <w:sz w:val="22"/>
                <w:szCs w:val="22"/>
                <w:lang w:val="en-IN" w:eastAsia="en-IN"/>
              </w:rPr>
              <w:br/>
              <w:t>Book</w:t>
            </w:r>
          </w:p>
        </w:tc>
        <w:tc>
          <w:tcPr>
            <w:tcW w:w="615" w:type="pct"/>
            <w:shd w:val="clear" w:color="auto" w:fill="1F3864" w:themeFill="accent5" w:themeFillShade="80"/>
            <w:vAlign w:val="center"/>
            <w:hideMark/>
          </w:tcPr>
          <w:p w14:paraId="4F4B5DAD" w14:textId="77777777"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xml:space="preserve">SIIL Executed </w:t>
            </w:r>
            <w:r w:rsidRPr="00EC4B19">
              <w:rPr>
                <w:rFonts w:asciiTheme="minorHAnsi" w:hAnsiTheme="minorHAnsi" w:cstheme="minorHAnsi"/>
                <w:b/>
                <w:bCs/>
                <w:color w:val="FFFFFF" w:themeColor="background1"/>
                <w:sz w:val="22"/>
                <w:szCs w:val="22"/>
                <w:lang w:val="en-IN" w:eastAsia="en-IN"/>
              </w:rPr>
              <w:br/>
              <w:t xml:space="preserve">Order </w:t>
            </w:r>
            <w:r w:rsidRPr="00EC4B19">
              <w:rPr>
                <w:rFonts w:asciiTheme="minorHAnsi" w:hAnsiTheme="minorHAnsi" w:cstheme="minorHAnsi"/>
                <w:b/>
                <w:bCs/>
                <w:color w:val="FFFFFF" w:themeColor="background1"/>
                <w:sz w:val="22"/>
                <w:szCs w:val="22"/>
                <w:lang w:val="en-IN" w:eastAsia="en-IN"/>
              </w:rPr>
              <w:br/>
              <w:t>Book</w:t>
            </w:r>
          </w:p>
        </w:tc>
        <w:tc>
          <w:tcPr>
            <w:tcW w:w="539" w:type="pct"/>
            <w:shd w:val="clear" w:color="auto" w:fill="1F3864" w:themeFill="accent5" w:themeFillShade="80"/>
            <w:vAlign w:val="center"/>
            <w:hideMark/>
          </w:tcPr>
          <w:p w14:paraId="1955A113" w14:textId="76B74B96" w:rsidR="00241581" w:rsidRPr="00EC4B19" w:rsidRDefault="00241581"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SIIL Unexecuted Order Book</w:t>
            </w:r>
          </w:p>
        </w:tc>
      </w:tr>
      <w:tr w:rsidR="00C3094B" w:rsidRPr="00EC4B19" w14:paraId="1F27F374" w14:textId="05121290" w:rsidTr="008A6CFF">
        <w:trPr>
          <w:trHeight w:val="1740"/>
        </w:trPr>
        <w:tc>
          <w:tcPr>
            <w:tcW w:w="312" w:type="pct"/>
            <w:gridSpan w:val="2"/>
            <w:shd w:val="clear" w:color="auto" w:fill="auto"/>
            <w:noWrap/>
            <w:vAlign w:val="center"/>
            <w:hideMark/>
          </w:tcPr>
          <w:p w14:paraId="793744B1"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w:t>
            </w:r>
          </w:p>
        </w:tc>
        <w:tc>
          <w:tcPr>
            <w:tcW w:w="522" w:type="pct"/>
            <w:shd w:val="clear" w:color="auto" w:fill="auto"/>
            <w:noWrap/>
            <w:vAlign w:val="center"/>
            <w:hideMark/>
          </w:tcPr>
          <w:p w14:paraId="58533914"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16" w:type="pct"/>
            <w:shd w:val="clear" w:color="auto" w:fill="auto"/>
            <w:vAlign w:val="center"/>
            <w:hideMark/>
          </w:tcPr>
          <w:p w14:paraId="0BC19AFF" w14:textId="679FC989"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Implementation of Offsite </w:t>
            </w:r>
            <w:r w:rsidR="003A20D6" w:rsidRPr="00EC4B19">
              <w:rPr>
                <w:rFonts w:asciiTheme="minorHAnsi" w:hAnsiTheme="minorHAnsi" w:cstheme="minorHAnsi"/>
                <w:color w:val="000000"/>
                <w:sz w:val="22"/>
                <w:szCs w:val="22"/>
                <w:lang w:val="en-IN" w:eastAsia="en-IN"/>
              </w:rPr>
              <w:t>buildings at</w:t>
            </w:r>
            <w:r w:rsidRPr="00EC4B19">
              <w:rPr>
                <w:rFonts w:asciiTheme="minorHAnsi" w:hAnsiTheme="minorHAnsi" w:cstheme="minorHAnsi"/>
                <w:color w:val="000000"/>
                <w:sz w:val="22"/>
                <w:szCs w:val="22"/>
                <w:lang w:val="en-IN" w:eastAsia="en-IN"/>
              </w:rPr>
              <w:t xml:space="preserve"> </w:t>
            </w:r>
            <w:r w:rsidR="001950D9" w:rsidRPr="00EC4B19">
              <w:rPr>
                <w:rFonts w:asciiTheme="minorHAnsi" w:hAnsiTheme="minorHAnsi" w:cstheme="minorHAnsi"/>
                <w:color w:val="000000"/>
                <w:sz w:val="22"/>
                <w:szCs w:val="22"/>
                <w:lang w:val="en-IN" w:eastAsia="en-IN"/>
              </w:rPr>
              <w:t>Kolam</w:t>
            </w:r>
          </w:p>
        </w:tc>
        <w:tc>
          <w:tcPr>
            <w:tcW w:w="1035" w:type="pct"/>
            <w:shd w:val="clear" w:color="auto" w:fill="auto"/>
            <w:vAlign w:val="center"/>
            <w:hideMark/>
          </w:tcPr>
          <w:p w14:paraId="1D63DD3D" w14:textId="244D5E62"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National Thermal Power </w:t>
            </w:r>
            <w:r w:rsidR="003A20D6" w:rsidRPr="00EC4B19">
              <w:rPr>
                <w:rFonts w:asciiTheme="minorHAnsi" w:hAnsiTheme="minorHAnsi" w:cstheme="minorHAnsi"/>
                <w:color w:val="000000"/>
                <w:sz w:val="22"/>
                <w:szCs w:val="22"/>
                <w:lang w:val="en-IN" w:eastAsia="en-IN"/>
              </w:rPr>
              <w:t>Corporation, Bilaspur</w:t>
            </w:r>
            <w:r w:rsidRPr="00EC4B19">
              <w:rPr>
                <w:rFonts w:asciiTheme="minorHAnsi" w:hAnsiTheme="minorHAnsi" w:cstheme="minorHAnsi"/>
                <w:color w:val="000000"/>
                <w:sz w:val="22"/>
                <w:szCs w:val="22"/>
                <w:lang w:val="en-IN" w:eastAsia="en-IN"/>
              </w:rPr>
              <w:t xml:space="preserve"> (HP)</w:t>
            </w:r>
          </w:p>
        </w:tc>
        <w:tc>
          <w:tcPr>
            <w:tcW w:w="461" w:type="pct"/>
            <w:shd w:val="clear" w:color="auto" w:fill="auto"/>
            <w:noWrap/>
            <w:vAlign w:val="center"/>
            <w:hideMark/>
          </w:tcPr>
          <w:p w14:paraId="6380FD00" w14:textId="47DDEB7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40.58</w:t>
            </w:r>
          </w:p>
        </w:tc>
        <w:tc>
          <w:tcPr>
            <w:tcW w:w="615" w:type="pct"/>
            <w:shd w:val="clear" w:color="auto" w:fill="auto"/>
            <w:noWrap/>
            <w:vAlign w:val="center"/>
            <w:hideMark/>
          </w:tcPr>
          <w:p w14:paraId="6676E335" w14:textId="1A00105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26.94</w:t>
            </w:r>
          </w:p>
        </w:tc>
        <w:tc>
          <w:tcPr>
            <w:tcW w:w="539" w:type="pct"/>
            <w:shd w:val="clear" w:color="auto" w:fill="auto"/>
            <w:noWrap/>
            <w:vAlign w:val="center"/>
            <w:hideMark/>
          </w:tcPr>
          <w:p w14:paraId="79F74BE8" w14:textId="1C22FF4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r>
      <w:tr w:rsidR="00C3094B" w:rsidRPr="00EC4B19" w14:paraId="16405A61" w14:textId="4C1C15A4" w:rsidTr="008A6CFF">
        <w:trPr>
          <w:trHeight w:val="2681"/>
        </w:trPr>
        <w:tc>
          <w:tcPr>
            <w:tcW w:w="312" w:type="pct"/>
            <w:gridSpan w:val="2"/>
            <w:shd w:val="clear" w:color="auto" w:fill="auto"/>
            <w:noWrap/>
            <w:vAlign w:val="center"/>
            <w:hideMark/>
          </w:tcPr>
          <w:p w14:paraId="5AB35978"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2</w:t>
            </w:r>
          </w:p>
        </w:tc>
        <w:tc>
          <w:tcPr>
            <w:tcW w:w="522" w:type="pct"/>
            <w:shd w:val="clear" w:color="auto" w:fill="auto"/>
            <w:noWrap/>
            <w:vAlign w:val="center"/>
            <w:hideMark/>
          </w:tcPr>
          <w:p w14:paraId="2D7C308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16" w:type="pct"/>
            <w:shd w:val="clear" w:color="auto" w:fill="auto"/>
            <w:vAlign w:val="center"/>
            <w:hideMark/>
          </w:tcPr>
          <w:p w14:paraId="105D8B86" w14:textId="3B6FC85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Proposed IT Park (Incubation </w:t>
            </w:r>
            <w:r w:rsidR="00AB18E9" w:rsidRPr="00EC4B19">
              <w:rPr>
                <w:rFonts w:asciiTheme="minorHAnsi" w:hAnsiTheme="minorHAnsi" w:cstheme="minorHAnsi"/>
                <w:color w:val="000000"/>
                <w:sz w:val="22"/>
                <w:szCs w:val="22"/>
                <w:lang w:val="en-IN" w:eastAsia="en-IN"/>
              </w:rPr>
              <w:t>Centre</w:t>
            </w:r>
            <w:r w:rsidRPr="00EC4B19">
              <w:rPr>
                <w:rFonts w:asciiTheme="minorHAnsi" w:hAnsiTheme="minorHAnsi" w:cstheme="minorHAnsi"/>
                <w:color w:val="000000"/>
                <w:sz w:val="22"/>
                <w:szCs w:val="22"/>
                <w:lang w:val="en-IN" w:eastAsia="en-IN"/>
              </w:rPr>
              <w:t xml:space="preserve">) within Calcutta Leather </w:t>
            </w:r>
            <w:r w:rsidR="003A20D6" w:rsidRPr="00EC4B19">
              <w:rPr>
                <w:rFonts w:asciiTheme="minorHAnsi" w:hAnsiTheme="minorHAnsi" w:cstheme="minorHAnsi"/>
                <w:color w:val="000000"/>
                <w:sz w:val="22"/>
                <w:szCs w:val="22"/>
                <w:lang w:val="en-IN" w:eastAsia="en-IN"/>
              </w:rPr>
              <w:t>Complex (</w:t>
            </w:r>
            <w:r w:rsidRPr="00EC4B19">
              <w:rPr>
                <w:rFonts w:asciiTheme="minorHAnsi" w:hAnsiTheme="minorHAnsi" w:cstheme="minorHAnsi"/>
                <w:color w:val="000000"/>
                <w:sz w:val="22"/>
                <w:szCs w:val="22"/>
                <w:lang w:val="en-IN" w:eastAsia="en-IN"/>
              </w:rPr>
              <w:t>SEZ</w:t>
            </w:r>
            <w:r w:rsidR="003A20D6" w:rsidRPr="00EC4B19">
              <w:rPr>
                <w:rFonts w:asciiTheme="minorHAnsi" w:hAnsiTheme="minorHAnsi" w:cstheme="minorHAnsi"/>
                <w:color w:val="000000"/>
                <w:sz w:val="22"/>
                <w:szCs w:val="22"/>
                <w:lang w:val="en-IN" w:eastAsia="en-IN"/>
              </w:rPr>
              <w:t>), Gangapur</w:t>
            </w:r>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Mouja</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Bantala</w:t>
            </w:r>
            <w:proofErr w:type="spellEnd"/>
            <w:r w:rsidRPr="00EC4B19">
              <w:rPr>
                <w:rFonts w:asciiTheme="minorHAnsi" w:hAnsiTheme="minorHAnsi" w:cstheme="minorHAnsi"/>
                <w:color w:val="000000"/>
                <w:sz w:val="22"/>
                <w:szCs w:val="22"/>
                <w:lang w:val="en-IN" w:eastAsia="en-IN"/>
              </w:rPr>
              <w:t>, Dist. South 24 Parganas</w:t>
            </w:r>
          </w:p>
        </w:tc>
        <w:tc>
          <w:tcPr>
            <w:tcW w:w="1035" w:type="pct"/>
            <w:shd w:val="clear" w:color="auto" w:fill="auto"/>
            <w:vAlign w:val="center"/>
            <w:hideMark/>
          </w:tcPr>
          <w:p w14:paraId="6FBE522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West Bengal Electronics Industry Development Corporation Limited</w:t>
            </w:r>
          </w:p>
        </w:tc>
        <w:tc>
          <w:tcPr>
            <w:tcW w:w="461" w:type="pct"/>
            <w:shd w:val="clear" w:color="auto" w:fill="auto"/>
            <w:noWrap/>
            <w:vAlign w:val="center"/>
            <w:hideMark/>
          </w:tcPr>
          <w:p w14:paraId="3E09C148" w14:textId="1FDE82AB"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17.86</w:t>
            </w:r>
          </w:p>
        </w:tc>
        <w:tc>
          <w:tcPr>
            <w:tcW w:w="615" w:type="pct"/>
            <w:shd w:val="clear" w:color="auto" w:fill="auto"/>
            <w:noWrap/>
            <w:vAlign w:val="center"/>
            <w:hideMark/>
          </w:tcPr>
          <w:p w14:paraId="1748CD23" w14:textId="76DB610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7.41</w:t>
            </w:r>
          </w:p>
        </w:tc>
        <w:tc>
          <w:tcPr>
            <w:tcW w:w="539" w:type="pct"/>
            <w:shd w:val="clear" w:color="auto" w:fill="auto"/>
            <w:noWrap/>
            <w:vAlign w:val="center"/>
            <w:hideMark/>
          </w:tcPr>
          <w:p w14:paraId="5EF2735B" w14:textId="2D974E2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10.45</w:t>
            </w:r>
          </w:p>
        </w:tc>
      </w:tr>
      <w:tr w:rsidR="00C3094B" w:rsidRPr="00EC4B19" w14:paraId="46C5AA9B" w14:textId="31E088F8" w:rsidTr="008A6CFF">
        <w:trPr>
          <w:trHeight w:val="371"/>
        </w:trPr>
        <w:tc>
          <w:tcPr>
            <w:tcW w:w="312" w:type="pct"/>
            <w:gridSpan w:val="2"/>
            <w:shd w:val="clear" w:color="auto" w:fill="auto"/>
            <w:noWrap/>
            <w:vAlign w:val="center"/>
            <w:hideMark/>
          </w:tcPr>
          <w:p w14:paraId="3DD7F96E"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3</w:t>
            </w:r>
          </w:p>
        </w:tc>
        <w:tc>
          <w:tcPr>
            <w:tcW w:w="522" w:type="pct"/>
            <w:shd w:val="clear" w:color="auto" w:fill="auto"/>
            <w:noWrap/>
            <w:vAlign w:val="center"/>
            <w:hideMark/>
          </w:tcPr>
          <w:p w14:paraId="2188C1A9"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Building</w:t>
            </w:r>
          </w:p>
        </w:tc>
        <w:tc>
          <w:tcPr>
            <w:tcW w:w="1516" w:type="pct"/>
            <w:shd w:val="clear" w:color="auto" w:fill="auto"/>
            <w:vAlign w:val="center"/>
            <w:hideMark/>
          </w:tcPr>
          <w:p w14:paraId="167A3BED"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Construction of district headquarter hospital at Jharsuguda</w:t>
            </w:r>
          </w:p>
        </w:tc>
        <w:tc>
          <w:tcPr>
            <w:tcW w:w="1035" w:type="pct"/>
            <w:shd w:val="clear" w:color="auto" w:fill="auto"/>
            <w:vAlign w:val="center"/>
            <w:hideMark/>
          </w:tcPr>
          <w:p w14:paraId="6A59AA2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Executive Engineer, Sambalpur (R &amp; B) division</w:t>
            </w:r>
          </w:p>
        </w:tc>
        <w:tc>
          <w:tcPr>
            <w:tcW w:w="461" w:type="pct"/>
            <w:shd w:val="clear" w:color="auto" w:fill="auto"/>
            <w:noWrap/>
            <w:vAlign w:val="center"/>
            <w:hideMark/>
          </w:tcPr>
          <w:p w14:paraId="5A13B80B" w14:textId="032600B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41.02</w:t>
            </w:r>
          </w:p>
        </w:tc>
        <w:tc>
          <w:tcPr>
            <w:tcW w:w="615" w:type="pct"/>
            <w:shd w:val="clear" w:color="auto" w:fill="auto"/>
            <w:noWrap/>
            <w:vAlign w:val="center"/>
            <w:hideMark/>
          </w:tcPr>
          <w:p w14:paraId="41885E34" w14:textId="6326701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35.26</w:t>
            </w:r>
          </w:p>
        </w:tc>
        <w:tc>
          <w:tcPr>
            <w:tcW w:w="539" w:type="pct"/>
            <w:shd w:val="clear" w:color="auto" w:fill="auto"/>
            <w:noWrap/>
            <w:vAlign w:val="center"/>
            <w:hideMark/>
          </w:tcPr>
          <w:p w14:paraId="2792D36C" w14:textId="5784D7A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5.76</w:t>
            </w:r>
          </w:p>
        </w:tc>
      </w:tr>
      <w:tr w:rsidR="00C3094B" w:rsidRPr="00EC4B19" w14:paraId="3D944740" w14:textId="4F2CF9BC" w:rsidTr="008A6CFF">
        <w:trPr>
          <w:trHeight w:val="327"/>
        </w:trPr>
        <w:tc>
          <w:tcPr>
            <w:tcW w:w="312" w:type="pct"/>
            <w:gridSpan w:val="2"/>
            <w:shd w:val="clear" w:color="auto" w:fill="8EAADB" w:themeFill="accent5" w:themeFillTint="99"/>
            <w:noWrap/>
            <w:vAlign w:val="center"/>
            <w:hideMark/>
          </w:tcPr>
          <w:p w14:paraId="282EC404" w14:textId="52C00F2B" w:rsidR="00241581" w:rsidRPr="00EC4B19" w:rsidRDefault="00241581" w:rsidP="00692068">
            <w:pPr>
              <w:spacing w:after="0" w:line="360" w:lineRule="auto"/>
              <w:jc w:val="center"/>
              <w:rPr>
                <w:rFonts w:asciiTheme="minorHAnsi" w:hAnsiTheme="minorHAnsi" w:cstheme="minorHAnsi"/>
                <w:color w:val="000000"/>
                <w:sz w:val="22"/>
                <w:szCs w:val="22"/>
                <w:lang w:val="en-IN" w:eastAsia="en-IN"/>
              </w:rPr>
            </w:pPr>
          </w:p>
        </w:tc>
        <w:tc>
          <w:tcPr>
            <w:tcW w:w="522" w:type="pct"/>
            <w:shd w:val="clear" w:color="auto" w:fill="8EAADB" w:themeFill="accent5" w:themeFillTint="99"/>
            <w:noWrap/>
            <w:vAlign w:val="center"/>
            <w:hideMark/>
          </w:tcPr>
          <w:p w14:paraId="2522A0C6" w14:textId="70D12C44"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41583A" w:rsidRPr="00EC4B19">
              <w:rPr>
                <w:rFonts w:asciiTheme="minorHAnsi" w:hAnsiTheme="minorHAnsi" w:cstheme="minorHAnsi"/>
                <w:b/>
                <w:bCs/>
                <w:color w:val="000000"/>
                <w:sz w:val="22"/>
                <w:szCs w:val="22"/>
                <w:lang w:val="en-IN" w:eastAsia="en-IN"/>
              </w:rPr>
              <w:t>Total Building</w:t>
            </w:r>
          </w:p>
        </w:tc>
        <w:tc>
          <w:tcPr>
            <w:tcW w:w="1516" w:type="pct"/>
            <w:shd w:val="clear" w:color="auto" w:fill="8EAADB" w:themeFill="accent5" w:themeFillTint="99"/>
            <w:vAlign w:val="center"/>
            <w:hideMark/>
          </w:tcPr>
          <w:p w14:paraId="3C7EA52B" w14:textId="706F16F8"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p>
        </w:tc>
        <w:tc>
          <w:tcPr>
            <w:tcW w:w="1035" w:type="pct"/>
            <w:shd w:val="clear" w:color="auto" w:fill="8EAADB" w:themeFill="accent5" w:themeFillTint="99"/>
            <w:vAlign w:val="center"/>
            <w:hideMark/>
          </w:tcPr>
          <w:p w14:paraId="61934945" w14:textId="77777777"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3924DED4" w14:textId="72F2A62F"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99.46</w:t>
            </w:r>
          </w:p>
        </w:tc>
        <w:tc>
          <w:tcPr>
            <w:tcW w:w="615" w:type="pct"/>
            <w:shd w:val="clear" w:color="auto" w:fill="8EAADB" w:themeFill="accent5" w:themeFillTint="99"/>
            <w:noWrap/>
            <w:vAlign w:val="center"/>
            <w:hideMark/>
          </w:tcPr>
          <w:p w14:paraId="56852C94" w14:textId="291C95AA"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69.61</w:t>
            </w:r>
          </w:p>
        </w:tc>
        <w:tc>
          <w:tcPr>
            <w:tcW w:w="539" w:type="pct"/>
            <w:shd w:val="clear" w:color="auto" w:fill="8EAADB" w:themeFill="accent5" w:themeFillTint="99"/>
            <w:noWrap/>
            <w:vAlign w:val="center"/>
            <w:hideMark/>
          </w:tcPr>
          <w:p w14:paraId="4E0C0122" w14:textId="316CEA71"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29.85</w:t>
            </w:r>
          </w:p>
        </w:tc>
      </w:tr>
      <w:tr w:rsidR="00C3094B" w:rsidRPr="00EC4B19" w14:paraId="28EDA5A9" w14:textId="3820DB6F" w:rsidTr="008A6CFF">
        <w:trPr>
          <w:trHeight w:val="371"/>
        </w:trPr>
        <w:tc>
          <w:tcPr>
            <w:tcW w:w="312" w:type="pct"/>
            <w:gridSpan w:val="2"/>
            <w:shd w:val="clear" w:color="auto" w:fill="auto"/>
            <w:noWrap/>
            <w:vAlign w:val="center"/>
            <w:hideMark/>
          </w:tcPr>
          <w:p w14:paraId="7C7E2A2E"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4</w:t>
            </w:r>
          </w:p>
        </w:tc>
        <w:tc>
          <w:tcPr>
            <w:tcW w:w="522" w:type="pct"/>
            <w:shd w:val="clear" w:color="auto" w:fill="auto"/>
            <w:noWrap/>
            <w:vAlign w:val="center"/>
            <w:hideMark/>
          </w:tcPr>
          <w:p w14:paraId="0F250EF1"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Power</w:t>
            </w:r>
          </w:p>
        </w:tc>
        <w:tc>
          <w:tcPr>
            <w:tcW w:w="1516" w:type="pct"/>
            <w:shd w:val="clear" w:color="auto" w:fill="auto"/>
            <w:vAlign w:val="center"/>
            <w:hideMark/>
          </w:tcPr>
          <w:p w14:paraId="1BBADA24" w14:textId="0C202C65" w:rsidR="00241581" w:rsidRPr="00EC4B19" w:rsidRDefault="003A20D6"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Strengthening,</w:t>
            </w:r>
            <w:r w:rsidR="00241581" w:rsidRPr="00EC4B19">
              <w:rPr>
                <w:rFonts w:asciiTheme="minorHAnsi" w:hAnsiTheme="minorHAnsi" w:cstheme="minorHAnsi"/>
                <w:color w:val="000000"/>
                <w:sz w:val="22"/>
                <w:szCs w:val="22"/>
                <w:lang w:val="en-IN" w:eastAsia="en-IN"/>
              </w:rPr>
              <w:t xml:space="preserve"> Improvement and Augmentation of distribution system under special plan (BRGF) scheme (Phase I &amp;II)</w:t>
            </w:r>
          </w:p>
        </w:tc>
        <w:tc>
          <w:tcPr>
            <w:tcW w:w="1035" w:type="pct"/>
            <w:shd w:val="clear" w:color="auto" w:fill="auto"/>
            <w:vAlign w:val="center"/>
            <w:hideMark/>
          </w:tcPr>
          <w:p w14:paraId="6A4F5F75"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South Bihar Electricity Distribution Corporation</w:t>
            </w:r>
          </w:p>
        </w:tc>
        <w:tc>
          <w:tcPr>
            <w:tcW w:w="461" w:type="pct"/>
            <w:shd w:val="clear" w:color="auto" w:fill="auto"/>
            <w:noWrap/>
            <w:vAlign w:val="center"/>
            <w:hideMark/>
          </w:tcPr>
          <w:p w14:paraId="6CD053DC" w14:textId="2B4D1D2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124.34</w:t>
            </w:r>
          </w:p>
        </w:tc>
        <w:tc>
          <w:tcPr>
            <w:tcW w:w="615" w:type="pct"/>
            <w:shd w:val="clear" w:color="auto" w:fill="auto"/>
            <w:noWrap/>
            <w:vAlign w:val="center"/>
            <w:hideMark/>
          </w:tcPr>
          <w:p w14:paraId="0F2E08F3" w14:textId="450B11F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45.50</w:t>
            </w:r>
          </w:p>
        </w:tc>
        <w:tc>
          <w:tcPr>
            <w:tcW w:w="539" w:type="pct"/>
            <w:shd w:val="clear" w:color="auto" w:fill="auto"/>
            <w:noWrap/>
            <w:vAlign w:val="center"/>
            <w:hideMark/>
          </w:tcPr>
          <w:p w14:paraId="741A1D94" w14:textId="23854942"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r>
      <w:tr w:rsidR="00C3094B" w:rsidRPr="00EC4B19" w14:paraId="422949D2" w14:textId="0E6413A8" w:rsidTr="008A6CFF">
        <w:trPr>
          <w:trHeight w:val="371"/>
        </w:trPr>
        <w:tc>
          <w:tcPr>
            <w:tcW w:w="312" w:type="pct"/>
            <w:gridSpan w:val="2"/>
            <w:shd w:val="clear" w:color="auto" w:fill="auto"/>
            <w:noWrap/>
            <w:vAlign w:val="center"/>
            <w:hideMark/>
          </w:tcPr>
          <w:p w14:paraId="3FF917A4"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5</w:t>
            </w:r>
          </w:p>
        </w:tc>
        <w:tc>
          <w:tcPr>
            <w:tcW w:w="522" w:type="pct"/>
            <w:shd w:val="clear" w:color="auto" w:fill="auto"/>
            <w:noWrap/>
            <w:vAlign w:val="center"/>
            <w:hideMark/>
          </w:tcPr>
          <w:p w14:paraId="520CC0D9"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Power</w:t>
            </w:r>
          </w:p>
        </w:tc>
        <w:tc>
          <w:tcPr>
            <w:tcW w:w="1516" w:type="pct"/>
            <w:shd w:val="clear" w:color="auto" w:fill="auto"/>
            <w:vAlign w:val="center"/>
            <w:hideMark/>
          </w:tcPr>
          <w:p w14:paraId="4E4F2F9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Electrification work of Patna circle under integrated power Development scheme</w:t>
            </w:r>
          </w:p>
        </w:tc>
        <w:tc>
          <w:tcPr>
            <w:tcW w:w="1035" w:type="pct"/>
            <w:shd w:val="clear" w:color="auto" w:fill="auto"/>
            <w:vAlign w:val="center"/>
            <w:hideMark/>
          </w:tcPr>
          <w:p w14:paraId="4EE220EE"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Bihar Power</w:t>
            </w:r>
          </w:p>
        </w:tc>
        <w:tc>
          <w:tcPr>
            <w:tcW w:w="461" w:type="pct"/>
            <w:shd w:val="clear" w:color="auto" w:fill="auto"/>
            <w:noWrap/>
            <w:vAlign w:val="center"/>
            <w:hideMark/>
          </w:tcPr>
          <w:p w14:paraId="6ED202C8" w14:textId="11CC175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32.46</w:t>
            </w:r>
          </w:p>
        </w:tc>
        <w:tc>
          <w:tcPr>
            <w:tcW w:w="615" w:type="pct"/>
            <w:shd w:val="clear" w:color="auto" w:fill="auto"/>
            <w:noWrap/>
            <w:vAlign w:val="center"/>
            <w:hideMark/>
          </w:tcPr>
          <w:p w14:paraId="09C1AE84" w14:textId="110A795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14.09</w:t>
            </w:r>
          </w:p>
        </w:tc>
        <w:tc>
          <w:tcPr>
            <w:tcW w:w="539" w:type="pct"/>
            <w:shd w:val="clear" w:color="auto" w:fill="auto"/>
            <w:noWrap/>
            <w:vAlign w:val="center"/>
            <w:hideMark/>
          </w:tcPr>
          <w:p w14:paraId="6650BB2B" w14:textId="22B34A1D"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r>
      <w:tr w:rsidR="00C3094B" w:rsidRPr="00EC4B19" w14:paraId="17F0F0A9" w14:textId="77777777" w:rsidTr="008A6CFF">
        <w:trPr>
          <w:trHeight w:val="232"/>
        </w:trPr>
        <w:tc>
          <w:tcPr>
            <w:tcW w:w="312" w:type="pct"/>
            <w:gridSpan w:val="2"/>
            <w:shd w:val="clear" w:color="auto" w:fill="8EAADB" w:themeFill="accent5" w:themeFillTint="99"/>
            <w:noWrap/>
            <w:vAlign w:val="center"/>
            <w:hideMark/>
          </w:tcPr>
          <w:p w14:paraId="4501D807" w14:textId="2D12D3E4"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p>
        </w:tc>
        <w:tc>
          <w:tcPr>
            <w:tcW w:w="522" w:type="pct"/>
            <w:shd w:val="clear" w:color="auto" w:fill="8EAADB" w:themeFill="accent5" w:themeFillTint="99"/>
            <w:noWrap/>
            <w:vAlign w:val="center"/>
            <w:hideMark/>
          </w:tcPr>
          <w:p w14:paraId="72C95D1B" w14:textId="767116B4"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2C1851" w:rsidRPr="00EC4B19">
              <w:rPr>
                <w:rFonts w:asciiTheme="minorHAnsi" w:hAnsiTheme="minorHAnsi" w:cstheme="minorHAnsi"/>
                <w:b/>
                <w:bCs/>
                <w:color w:val="000000"/>
                <w:sz w:val="22"/>
                <w:szCs w:val="22"/>
                <w:lang w:val="en-IN" w:eastAsia="en-IN"/>
              </w:rPr>
              <w:t>Total Power</w:t>
            </w:r>
          </w:p>
        </w:tc>
        <w:tc>
          <w:tcPr>
            <w:tcW w:w="1516" w:type="pct"/>
            <w:shd w:val="clear" w:color="auto" w:fill="8EAADB" w:themeFill="accent5" w:themeFillTint="99"/>
            <w:vAlign w:val="center"/>
            <w:hideMark/>
          </w:tcPr>
          <w:p w14:paraId="3205C979" w14:textId="6BC16CA0"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p>
        </w:tc>
        <w:tc>
          <w:tcPr>
            <w:tcW w:w="1035" w:type="pct"/>
            <w:shd w:val="clear" w:color="auto" w:fill="8EAADB" w:themeFill="accent5" w:themeFillTint="99"/>
            <w:vAlign w:val="center"/>
            <w:hideMark/>
          </w:tcPr>
          <w:p w14:paraId="230EF9C1" w14:textId="77777777"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068BE754" w14:textId="4D1CBBDA"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156.80</w:t>
            </w:r>
          </w:p>
        </w:tc>
        <w:tc>
          <w:tcPr>
            <w:tcW w:w="615" w:type="pct"/>
            <w:shd w:val="clear" w:color="auto" w:fill="8EAADB" w:themeFill="accent5" w:themeFillTint="99"/>
            <w:noWrap/>
            <w:vAlign w:val="center"/>
            <w:hideMark/>
          </w:tcPr>
          <w:p w14:paraId="40362C86" w14:textId="04C21A20"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59.60</w:t>
            </w:r>
          </w:p>
        </w:tc>
        <w:tc>
          <w:tcPr>
            <w:tcW w:w="539" w:type="pct"/>
            <w:shd w:val="clear" w:color="auto" w:fill="8EAADB" w:themeFill="accent5" w:themeFillTint="99"/>
            <w:noWrap/>
            <w:vAlign w:val="center"/>
            <w:hideMark/>
          </w:tcPr>
          <w:p w14:paraId="7956F48E" w14:textId="771AF86B"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r>
      <w:tr w:rsidR="00C3094B" w:rsidRPr="00EC4B19" w14:paraId="78C13127" w14:textId="77777777" w:rsidTr="008A6CFF">
        <w:trPr>
          <w:trHeight w:val="557"/>
        </w:trPr>
        <w:tc>
          <w:tcPr>
            <w:tcW w:w="312" w:type="pct"/>
            <w:gridSpan w:val="2"/>
            <w:shd w:val="clear" w:color="auto" w:fill="auto"/>
            <w:noWrap/>
            <w:vAlign w:val="center"/>
            <w:hideMark/>
          </w:tcPr>
          <w:p w14:paraId="114D4DA7"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6</w:t>
            </w:r>
          </w:p>
        </w:tc>
        <w:tc>
          <w:tcPr>
            <w:tcW w:w="522" w:type="pct"/>
            <w:shd w:val="clear" w:color="auto" w:fill="auto"/>
            <w:noWrap/>
            <w:vAlign w:val="center"/>
            <w:hideMark/>
          </w:tcPr>
          <w:p w14:paraId="5DA8B35E"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Railway</w:t>
            </w:r>
          </w:p>
        </w:tc>
        <w:tc>
          <w:tcPr>
            <w:tcW w:w="1516" w:type="pct"/>
            <w:shd w:val="clear" w:color="auto" w:fill="auto"/>
            <w:vAlign w:val="center"/>
            <w:hideMark/>
          </w:tcPr>
          <w:p w14:paraId="2BF603BA" w14:textId="4984C8A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Construction of Br. No. 33/4 &amp; 33/5 in</w:t>
            </w:r>
            <w:r w:rsidRPr="00EC4B19">
              <w:rPr>
                <w:rFonts w:asciiTheme="minorHAnsi" w:hAnsiTheme="minorHAnsi" w:cstheme="minorHAnsi"/>
                <w:color w:val="000000"/>
                <w:sz w:val="22"/>
                <w:szCs w:val="22"/>
                <w:lang w:val="en-IN" w:eastAsia="en-IN"/>
              </w:rPr>
              <w:br/>
              <w:t xml:space="preserve">connection with provision of 5th &amp; 6th lines between Thane and </w:t>
            </w:r>
            <w:proofErr w:type="spellStart"/>
            <w:r w:rsidRPr="00EC4B19">
              <w:rPr>
                <w:rFonts w:asciiTheme="minorHAnsi" w:hAnsiTheme="minorHAnsi" w:cstheme="minorHAnsi"/>
                <w:color w:val="000000"/>
                <w:sz w:val="22"/>
                <w:szCs w:val="22"/>
                <w:lang w:val="en-IN" w:eastAsia="en-IN"/>
              </w:rPr>
              <w:t>Kalwa</w:t>
            </w:r>
            <w:proofErr w:type="spellEnd"/>
            <w:r w:rsidRPr="00EC4B19">
              <w:rPr>
                <w:rFonts w:asciiTheme="minorHAnsi" w:hAnsiTheme="minorHAnsi" w:cstheme="minorHAnsi"/>
                <w:color w:val="000000"/>
                <w:sz w:val="22"/>
                <w:szCs w:val="22"/>
                <w:lang w:val="en-IN" w:eastAsia="en-IN"/>
              </w:rPr>
              <w:t xml:space="preserve"> Station of </w:t>
            </w:r>
            <w:r w:rsidR="001950D9" w:rsidRPr="00EC4B19">
              <w:rPr>
                <w:rFonts w:asciiTheme="minorHAnsi" w:hAnsiTheme="minorHAnsi" w:cstheme="minorHAnsi"/>
                <w:color w:val="000000"/>
                <w:sz w:val="22"/>
                <w:szCs w:val="22"/>
                <w:lang w:val="en-IN" w:eastAsia="en-IN"/>
              </w:rPr>
              <w:t xml:space="preserve">C. </w:t>
            </w:r>
            <w:proofErr w:type="spellStart"/>
            <w:r w:rsidR="001950D9" w:rsidRPr="00EC4B19">
              <w:rPr>
                <w:rFonts w:asciiTheme="minorHAnsi" w:hAnsiTheme="minorHAnsi" w:cstheme="minorHAnsi"/>
                <w:color w:val="000000"/>
                <w:sz w:val="22"/>
                <w:szCs w:val="22"/>
                <w:lang w:val="en-IN" w:eastAsia="en-IN"/>
              </w:rPr>
              <w:t>Riy</w:t>
            </w:r>
            <w:proofErr w:type="spellEnd"/>
            <w:r w:rsidRPr="00EC4B19">
              <w:rPr>
                <w:rFonts w:asciiTheme="minorHAnsi" w:hAnsiTheme="minorHAnsi" w:cstheme="minorHAnsi"/>
                <w:color w:val="000000"/>
                <w:sz w:val="22"/>
                <w:szCs w:val="22"/>
                <w:lang w:val="en-IN" w:eastAsia="en-IN"/>
              </w:rPr>
              <w:t xml:space="preserve"> </w:t>
            </w:r>
            <w:r w:rsidR="003A20D6" w:rsidRPr="00EC4B19">
              <w:rPr>
                <w:rFonts w:asciiTheme="minorHAnsi" w:hAnsiTheme="minorHAnsi" w:cstheme="minorHAnsi"/>
                <w:color w:val="000000"/>
                <w:sz w:val="22"/>
                <w:szCs w:val="22"/>
                <w:lang w:val="en-IN" w:eastAsia="en-IN"/>
              </w:rPr>
              <w:t>(MUTP</w:t>
            </w:r>
            <w:r w:rsidRPr="00EC4B19">
              <w:rPr>
                <w:rFonts w:asciiTheme="minorHAnsi" w:hAnsiTheme="minorHAnsi" w:cstheme="minorHAnsi"/>
                <w:color w:val="000000"/>
                <w:sz w:val="22"/>
                <w:szCs w:val="22"/>
                <w:lang w:val="en-IN" w:eastAsia="en-IN"/>
              </w:rPr>
              <w:t>-11)</w:t>
            </w:r>
          </w:p>
        </w:tc>
        <w:tc>
          <w:tcPr>
            <w:tcW w:w="1035" w:type="pct"/>
            <w:shd w:val="clear" w:color="auto" w:fill="auto"/>
            <w:vAlign w:val="center"/>
            <w:hideMark/>
          </w:tcPr>
          <w:p w14:paraId="17F9C399"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Mumbai Rail Vikas Corporation Ltd</w:t>
            </w:r>
          </w:p>
        </w:tc>
        <w:tc>
          <w:tcPr>
            <w:tcW w:w="461" w:type="pct"/>
            <w:shd w:val="clear" w:color="auto" w:fill="auto"/>
            <w:noWrap/>
            <w:vAlign w:val="center"/>
            <w:hideMark/>
          </w:tcPr>
          <w:p w14:paraId="7A24F902" w14:textId="385F114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16.00</w:t>
            </w:r>
          </w:p>
        </w:tc>
        <w:tc>
          <w:tcPr>
            <w:tcW w:w="615" w:type="pct"/>
            <w:shd w:val="clear" w:color="auto" w:fill="auto"/>
            <w:noWrap/>
            <w:vAlign w:val="center"/>
            <w:hideMark/>
          </w:tcPr>
          <w:p w14:paraId="7771C2FA" w14:textId="0AEF39C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13.47</w:t>
            </w:r>
          </w:p>
        </w:tc>
        <w:tc>
          <w:tcPr>
            <w:tcW w:w="539" w:type="pct"/>
            <w:shd w:val="clear" w:color="auto" w:fill="auto"/>
            <w:noWrap/>
            <w:vAlign w:val="center"/>
            <w:hideMark/>
          </w:tcPr>
          <w:p w14:paraId="6251D765" w14:textId="74FDED9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2.53</w:t>
            </w:r>
          </w:p>
        </w:tc>
      </w:tr>
      <w:tr w:rsidR="00C3094B" w:rsidRPr="00EC4B19" w14:paraId="22DABCAD" w14:textId="77777777" w:rsidTr="008A6CFF">
        <w:trPr>
          <w:trHeight w:val="417"/>
        </w:trPr>
        <w:tc>
          <w:tcPr>
            <w:tcW w:w="312" w:type="pct"/>
            <w:gridSpan w:val="2"/>
            <w:shd w:val="clear" w:color="auto" w:fill="8EAADB" w:themeFill="accent5" w:themeFillTint="99"/>
            <w:noWrap/>
            <w:vAlign w:val="center"/>
            <w:hideMark/>
          </w:tcPr>
          <w:p w14:paraId="2687A1DA" w14:textId="4657A18D" w:rsidR="00241581" w:rsidRPr="00EC4B19" w:rsidRDefault="00241581" w:rsidP="00692068">
            <w:pPr>
              <w:spacing w:after="0" w:line="360" w:lineRule="auto"/>
              <w:jc w:val="center"/>
              <w:rPr>
                <w:rFonts w:asciiTheme="minorHAnsi" w:hAnsiTheme="minorHAnsi" w:cstheme="minorHAnsi"/>
                <w:color w:val="000000"/>
                <w:sz w:val="22"/>
                <w:szCs w:val="22"/>
                <w:lang w:val="en-IN" w:eastAsia="en-IN"/>
              </w:rPr>
            </w:pPr>
          </w:p>
        </w:tc>
        <w:tc>
          <w:tcPr>
            <w:tcW w:w="522" w:type="pct"/>
            <w:shd w:val="clear" w:color="auto" w:fill="8EAADB" w:themeFill="accent5" w:themeFillTint="99"/>
            <w:noWrap/>
            <w:vAlign w:val="center"/>
            <w:hideMark/>
          </w:tcPr>
          <w:p w14:paraId="3C58E543" w14:textId="38900986"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 </w:t>
            </w:r>
            <w:r w:rsidR="002C1851" w:rsidRPr="00EC4B19">
              <w:rPr>
                <w:rFonts w:asciiTheme="minorHAnsi" w:hAnsiTheme="minorHAnsi" w:cstheme="minorHAnsi"/>
                <w:b/>
                <w:bCs/>
                <w:color w:val="000000"/>
                <w:sz w:val="22"/>
                <w:szCs w:val="22"/>
                <w:lang w:val="en-IN" w:eastAsia="en-IN"/>
              </w:rPr>
              <w:t>Total Railway</w:t>
            </w:r>
          </w:p>
        </w:tc>
        <w:tc>
          <w:tcPr>
            <w:tcW w:w="1516" w:type="pct"/>
            <w:shd w:val="clear" w:color="auto" w:fill="8EAADB" w:themeFill="accent5" w:themeFillTint="99"/>
            <w:vAlign w:val="center"/>
            <w:hideMark/>
          </w:tcPr>
          <w:p w14:paraId="3960169A" w14:textId="4E8DFF82"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p>
        </w:tc>
        <w:tc>
          <w:tcPr>
            <w:tcW w:w="1035" w:type="pct"/>
            <w:shd w:val="clear" w:color="auto" w:fill="8EAADB" w:themeFill="accent5" w:themeFillTint="99"/>
            <w:vAlign w:val="center"/>
            <w:hideMark/>
          </w:tcPr>
          <w:p w14:paraId="364FF4ED" w14:textId="77777777" w:rsidR="00241581" w:rsidRPr="00EC4B19" w:rsidRDefault="00241581" w:rsidP="008A6CFF">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 </w:t>
            </w:r>
          </w:p>
        </w:tc>
        <w:tc>
          <w:tcPr>
            <w:tcW w:w="461" w:type="pct"/>
            <w:shd w:val="clear" w:color="auto" w:fill="8EAADB" w:themeFill="accent5" w:themeFillTint="99"/>
            <w:noWrap/>
            <w:vAlign w:val="center"/>
            <w:hideMark/>
          </w:tcPr>
          <w:p w14:paraId="612D8959" w14:textId="013D17E3"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c>
          <w:tcPr>
            <w:tcW w:w="615" w:type="pct"/>
            <w:shd w:val="clear" w:color="auto" w:fill="8EAADB" w:themeFill="accent5" w:themeFillTint="99"/>
            <w:noWrap/>
            <w:vAlign w:val="center"/>
            <w:hideMark/>
          </w:tcPr>
          <w:p w14:paraId="2AFB1744" w14:textId="245FAF15"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13.47</w:t>
            </w:r>
          </w:p>
        </w:tc>
        <w:tc>
          <w:tcPr>
            <w:tcW w:w="539" w:type="pct"/>
            <w:shd w:val="clear" w:color="auto" w:fill="8EAADB" w:themeFill="accent5" w:themeFillTint="99"/>
            <w:noWrap/>
            <w:vAlign w:val="center"/>
            <w:hideMark/>
          </w:tcPr>
          <w:p w14:paraId="7DB84FCF" w14:textId="10E72C31" w:rsidR="00241581" w:rsidRPr="00EC4B19" w:rsidRDefault="00241581"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2.53</w:t>
            </w:r>
          </w:p>
        </w:tc>
      </w:tr>
      <w:tr w:rsidR="00C3094B" w:rsidRPr="00EC4B19" w14:paraId="38515E45" w14:textId="77777777" w:rsidTr="008A6CFF">
        <w:trPr>
          <w:trHeight w:val="744"/>
        </w:trPr>
        <w:tc>
          <w:tcPr>
            <w:tcW w:w="312" w:type="pct"/>
            <w:gridSpan w:val="2"/>
            <w:shd w:val="clear" w:color="auto" w:fill="auto"/>
            <w:noWrap/>
            <w:vAlign w:val="center"/>
            <w:hideMark/>
          </w:tcPr>
          <w:p w14:paraId="3C84F1B8"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7</w:t>
            </w:r>
          </w:p>
        </w:tc>
        <w:tc>
          <w:tcPr>
            <w:tcW w:w="522" w:type="pct"/>
            <w:shd w:val="clear" w:color="auto" w:fill="auto"/>
            <w:noWrap/>
            <w:vAlign w:val="center"/>
            <w:hideMark/>
          </w:tcPr>
          <w:p w14:paraId="5339F483" w14:textId="77777777" w:rsidR="00241581" w:rsidRPr="00EC4B19" w:rsidRDefault="00241581" w:rsidP="00C3094B">
            <w:pPr>
              <w:spacing w:after="0" w:line="360" w:lineRule="auto"/>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7166292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Major Bridge across </w:t>
            </w:r>
            <w:proofErr w:type="spellStart"/>
            <w:r w:rsidRPr="00EC4B19">
              <w:rPr>
                <w:rFonts w:asciiTheme="minorHAnsi" w:hAnsiTheme="minorHAnsi" w:cstheme="minorHAnsi"/>
                <w:color w:val="000000"/>
                <w:sz w:val="22"/>
                <w:szCs w:val="22"/>
                <w:lang w:val="en-IN" w:eastAsia="en-IN"/>
              </w:rPr>
              <w:t>Bankot</w:t>
            </w:r>
            <w:proofErr w:type="spellEnd"/>
            <w:r w:rsidRPr="00EC4B19">
              <w:rPr>
                <w:rFonts w:asciiTheme="minorHAnsi" w:hAnsiTheme="minorHAnsi" w:cstheme="minorHAnsi"/>
                <w:color w:val="000000"/>
                <w:sz w:val="22"/>
                <w:szCs w:val="22"/>
                <w:lang w:val="en-IN" w:eastAsia="en-IN"/>
              </w:rPr>
              <w:t xml:space="preserve"> Creek between village </w:t>
            </w:r>
            <w:proofErr w:type="spellStart"/>
            <w:r w:rsidRPr="00EC4B19">
              <w:rPr>
                <w:rFonts w:asciiTheme="minorHAnsi" w:hAnsiTheme="minorHAnsi" w:cstheme="minorHAnsi"/>
                <w:color w:val="000000"/>
                <w:sz w:val="22"/>
                <w:szCs w:val="22"/>
                <w:lang w:val="en-IN" w:eastAsia="en-IN"/>
              </w:rPr>
              <w:t>Kolmandla</w:t>
            </w:r>
            <w:proofErr w:type="spellEnd"/>
            <w:r w:rsidRPr="00EC4B19">
              <w:rPr>
                <w:rFonts w:asciiTheme="minorHAnsi" w:hAnsiTheme="minorHAnsi" w:cstheme="minorHAnsi"/>
                <w:color w:val="000000"/>
                <w:sz w:val="22"/>
                <w:szCs w:val="22"/>
                <w:lang w:val="en-IN" w:eastAsia="en-IN"/>
              </w:rPr>
              <w:t xml:space="preserve"> in Raigad District and village </w:t>
            </w:r>
            <w:proofErr w:type="spellStart"/>
            <w:r w:rsidRPr="00EC4B19">
              <w:rPr>
                <w:rFonts w:asciiTheme="minorHAnsi" w:hAnsiTheme="minorHAnsi" w:cstheme="minorHAnsi"/>
                <w:color w:val="000000"/>
                <w:sz w:val="22"/>
                <w:szCs w:val="22"/>
                <w:lang w:val="en-IN" w:eastAsia="en-IN"/>
              </w:rPr>
              <w:t>Veshvi</w:t>
            </w:r>
            <w:proofErr w:type="spellEnd"/>
            <w:r w:rsidRPr="00EC4B19">
              <w:rPr>
                <w:rFonts w:asciiTheme="minorHAnsi" w:hAnsiTheme="minorHAnsi" w:cstheme="minorHAnsi"/>
                <w:color w:val="000000"/>
                <w:sz w:val="22"/>
                <w:szCs w:val="22"/>
                <w:lang w:val="en-IN" w:eastAsia="en-IN"/>
              </w:rPr>
              <w:t xml:space="preserve"> in Ratnagiri District on Major State Highway No. 4 (Revas </w:t>
            </w:r>
            <w:proofErr w:type="spellStart"/>
            <w:r w:rsidRPr="00EC4B19">
              <w:rPr>
                <w:rFonts w:asciiTheme="minorHAnsi" w:hAnsiTheme="minorHAnsi" w:cstheme="minorHAnsi"/>
                <w:color w:val="000000"/>
                <w:sz w:val="22"/>
                <w:szCs w:val="22"/>
                <w:lang w:val="en-IN" w:eastAsia="en-IN"/>
              </w:rPr>
              <w:t>Reddi</w:t>
            </w:r>
            <w:proofErr w:type="spellEnd"/>
            <w:r w:rsidRPr="00EC4B19">
              <w:rPr>
                <w:rFonts w:asciiTheme="minorHAnsi" w:hAnsiTheme="minorHAnsi" w:cstheme="minorHAnsi"/>
                <w:color w:val="000000"/>
                <w:sz w:val="22"/>
                <w:szCs w:val="22"/>
                <w:lang w:val="en-IN" w:eastAsia="en-IN"/>
              </w:rPr>
              <w:t xml:space="preserve"> Costal Highway) in Raigad District in the State of Maharashtra </w:t>
            </w:r>
          </w:p>
        </w:tc>
        <w:tc>
          <w:tcPr>
            <w:tcW w:w="1035" w:type="pct"/>
            <w:shd w:val="clear" w:color="auto" w:fill="auto"/>
            <w:vAlign w:val="center"/>
            <w:hideMark/>
          </w:tcPr>
          <w:p w14:paraId="77463FD1"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PWD</w:t>
            </w:r>
          </w:p>
        </w:tc>
        <w:tc>
          <w:tcPr>
            <w:tcW w:w="461" w:type="pct"/>
            <w:shd w:val="clear" w:color="auto" w:fill="auto"/>
            <w:noWrap/>
            <w:vAlign w:val="center"/>
            <w:hideMark/>
          </w:tcPr>
          <w:p w14:paraId="12248330" w14:textId="30E6660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181.00</w:t>
            </w:r>
          </w:p>
        </w:tc>
        <w:tc>
          <w:tcPr>
            <w:tcW w:w="615" w:type="pct"/>
            <w:shd w:val="clear" w:color="auto" w:fill="auto"/>
            <w:noWrap/>
            <w:vAlign w:val="center"/>
            <w:hideMark/>
          </w:tcPr>
          <w:p w14:paraId="1DC97758" w14:textId="3ED4104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127.65</w:t>
            </w:r>
          </w:p>
        </w:tc>
        <w:tc>
          <w:tcPr>
            <w:tcW w:w="539" w:type="pct"/>
            <w:shd w:val="clear" w:color="auto" w:fill="auto"/>
            <w:noWrap/>
            <w:vAlign w:val="center"/>
            <w:hideMark/>
          </w:tcPr>
          <w:p w14:paraId="54F43991" w14:textId="72EFDF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r>
      <w:tr w:rsidR="00C3094B" w:rsidRPr="00EC4B19" w14:paraId="6DF5D9D1" w14:textId="77777777" w:rsidTr="008A6CFF">
        <w:trPr>
          <w:trHeight w:val="371"/>
        </w:trPr>
        <w:tc>
          <w:tcPr>
            <w:tcW w:w="312" w:type="pct"/>
            <w:gridSpan w:val="2"/>
            <w:shd w:val="clear" w:color="auto" w:fill="auto"/>
            <w:noWrap/>
            <w:vAlign w:val="center"/>
            <w:hideMark/>
          </w:tcPr>
          <w:p w14:paraId="249A5ACE"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8</w:t>
            </w:r>
          </w:p>
        </w:tc>
        <w:tc>
          <w:tcPr>
            <w:tcW w:w="522" w:type="pct"/>
            <w:shd w:val="clear" w:color="auto" w:fill="auto"/>
            <w:noWrap/>
            <w:vAlign w:val="center"/>
            <w:hideMark/>
          </w:tcPr>
          <w:p w14:paraId="509A4D3A"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4A919358"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Design and Construction of New Bridge between Thane and </w:t>
            </w:r>
            <w:proofErr w:type="spellStart"/>
            <w:r w:rsidRPr="00EC4B19">
              <w:rPr>
                <w:rFonts w:asciiTheme="minorHAnsi" w:hAnsiTheme="minorHAnsi" w:cstheme="minorHAnsi"/>
                <w:color w:val="000000"/>
                <w:sz w:val="22"/>
                <w:szCs w:val="22"/>
                <w:lang w:val="en-IN" w:eastAsia="en-IN"/>
              </w:rPr>
              <w:t>Kalwa</w:t>
            </w:r>
            <w:proofErr w:type="spellEnd"/>
            <w:r w:rsidRPr="00EC4B19">
              <w:rPr>
                <w:rFonts w:asciiTheme="minorHAnsi" w:hAnsiTheme="minorHAnsi" w:cstheme="minorHAnsi"/>
                <w:color w:val="000000"/>
                <w:sz w:val="22"/>
                <w:szCs w:val="22"/>
                <w:lang w:val="en-IN" w:eastAsia="en-IN"/>
              </w:rPr>
              <w:t xml:space="preserve"> over Thane Creek in Thane Municipal Limit</w:t>
            </w:r>
          </w:p>
        </w:tc>
        <w:tc>
          <w:tcPr>
            <w:tcW w:w="1035" w:type="pct"/>
            <w:shd w:val="clear" w:color="auto" w:fill="auto"/>
            <w:vAlign w:val="center"/>
            <w:hideMark/>
          </w:tcPr>
          <w:p w14:paraId="4DCE78AD"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TMC</w:t>
            </w:r>
          </w:p>
        </w:tc>
        <w:tc>
          <w:tcPr>
            <w:tcW w:w="461" w:type="pct"/>
            <w:shd w:val="clear" w:color="auto" w:fill="auto"/>
            <w:noWrap/>
            <w:vAlign w:val="center"/>
            <w:hideMark/>
          </w:tcPr>
          <w:p w14:paraId="468660EC" w14:textId="625D5AAB"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91.83</w:t>
            </w:r>
          </w:p>
        </w:tc>
        <w:tc>
          <w:tcPr>
            <w:tcW w:w="615" w:type="pct"/>
            <w:shd w:val="clear" w:color="auto" w:fill="auto"/>
            <w:noWrap/>
            <w:vAlign w:val="center"/>
            <w:hideMark/>
          </w:tcPr>
          <w:p w14:paraId="2C410CEF" w14:textId="7D12B4B0"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39.37</w:t>
            </w:r>
          </w:p>
        </w:tc>
        <w:tc>
          <w:tcPr>
            <w:tcW w:w="539" w:type="pct"/>
            <w:shd w:val="clear" w:color="auto" w:fill="auto"/>
            <w:noWrap/>
            <w:vAlign w:val="center"/>
            <w:hideMark/>
          </w:tcPr>
          <w:p w14:paraId="569A0670" w14:textId="1ED1AF39"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r>
      <w:tr w:rsidR="00C3094B" w:rsidRPr="00EC4B19" w14:paraId="3198B364" w14:textId="77777777" w:rsidTr="008A6CFF">
        <w:trPr>
          <w:trHeight w:val="371"/>
        </w:trPr>
        <w:tc>
          <w:tcPr>
            <w:tcW w:w="312" w:type="pct"/>
            <w:gridSpan w:val="2"/>
            <w:shd w:val="clear" w:color="auto" w:fill="auto"/>
            <w:noWrap/>
            <w:vAlign w:val="center"/>
            <w:hideMark/>
          </w:tcPr>
          <w:p w14:paraId="0BB20CAF"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9</w:t>
            </w:r>
          </w:p>
        </w:tc>
        <w:tc>
          <w:tcPr>
            <w:tcW w:w="522" w:type="pct"/>
            <w:shd w:val="clear" w:color="auto" w:fill="auto"/>
            <w:noWrap/>
            <w:vAlign w:val="center"/>
            <w:hideMark/>
          </w:tcPr>
          <w:p w14:paraId="489D3C76"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53255F1F"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Haji Malang - Construction of Funicular ropeway project</w:t>
            </w:r>
          </w:p>
        </w:tc>
        <w:tc>
          <w:tcPr>
            <w:tcW w:w="1035" w:type="pct"/>
            <w:shd w:val="clear" w:color="auto" w:fill="auto"/>
            <w:vAlign w:val="center"/>
            <w:hideMark/>
          </w:tcPr>
          <w:p w14:paraId="5BBF0373"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Supreme </w:t>
            </w:r>
            <w:proofErr w:type="spellStart"/>
            <w:r w:rsidRPr="00EC4B19">
              <w:rPr>
                <w:rFonts w:asciiTheme="minorHAnsi" w:hAnsiTheme="minorHAnsi" w:cstheme="minorHAnsi"/>
                <w:color w:val="000000"/>
                <w:sz w:val="22"/>
                <w:szCs w:val="22"/>
                <w:lang w:val="en-IN" w:eastAsia="en-IN"/>
              </w:rPr>
              <w:t>Suyog</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Furnicular</w:t>
            </w:r>
            <w:proofErr w:type="spellEnd"/>
            <w:r w:rsidRPr="00EC4B19">
              <w:rPr>
                <w:rFonts w:asciiTheme="minorHAnsi" w:hAnsiTheme="minorHAnsi" w:cstheme="minorHAnsi"/>
                <w:color w:val="000000"/>
                <w:sz w:val="22"/>
                <w:szCs w:val="22"/>
                <w:lang w:val="en-IN" w:eastAsia="en-IN"/>
              </w:rPr>
              <w:t xml:space="preserve"> Ropeways Private Limited</w:t>
            </w:r>
          </w:p>
        </w:tc>
        <w:tc>
          <w:tcPr>
            <w:tcW w:w="461" w:type="pct"/>
            <w:shd w:val="clear" w:color="auto" w:fill="auto"/>
            <w:noWrap/>
            <w:vAlign w:val="center"/>
            <w:hideMark/>
          </w:tcPr>
          <w:p w14:paraId="37B3D752" w14:textId="2F8EF34D"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63.00</w:t>
            </w:r>
          </w:p>
        </w:tc>
        <w:tc>
          <w:tcPr>
            <w:tcW w:w="615" w:type="pct"/>
            <w:shd w:val="clear" w:color="auto" w:fill="auto"/>
            <w:noWrap/>
            <w:vAlign w:val="center"/>
            <w:hideMark/>
          </w:tcPr>
          <w:p w14:paraId="095839C3" w14:textId="3E04CEC1"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55.53</w:t>
            </w:r>
          </w:p>
        </w:tc>
        <w:tc>
          <w:tcPr>
            <w:tcW w:w="539" w:type="pct"/>
            <w:shd w:val="clear" w:color="auto" w:fill="auto"/>
            <w:noWrap/>
            <w:vAlign w:val="center"/>
            <w:hideMark/>
          </w:tcPr>
          <w:p w14:paraId="18ACA092" w14:textId="1BC57955" w:rsidR="00241581" w:rsidRPr="00EC4B19" w:rsidRDefault="00241581" w:rsidP="00C3094B">
            <w:pPr>
              <w:spacing w:after="0" w:line="360" w:lineRule="auto"/>
              <w:jc w:val="both"/>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r>
      <w:tr w:rsidR="00C3094B" w:rsidRPr="00EC4B19" w14:paraId="7FA7DDFF" w14:textId="77777777" w:rsidTr="008A6CFF">
        <w:trPr>
          <w:trHeight w:val="557"/>
        </w:trPr>
        <w:tc>
          <w:tcPr>
            <w:tcW w:w="312" w:type="pct"/>
            <w:gridSpan w:val="2"/>
            <w:shd w:val="clear" w:color="auto" w:fill="auto"/>
            <w:noWrap/>
            <w:vAlign w:val="center"/>
            <w:hideMark/>
          </w:tcPr>
          <w:p w14:paraId="4A26DF91"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10</w:t>
            </w:r>
          </w:p>
        </w:tc>
        <w:tc>
          <w:tcPr>
            <w:tcW w:w="522" w:type="pct"/>
            <w:shd w:val="clear" w:color="auto" w:fill="auto"/>
            <w:noWrap/>
            <w:vAlign w:val="center"/>
            <w:hideMark/>
          </w:tcPr>
          <w:p w14:paraId="505B8827"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62832F23"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Design &amp; Construction of Six Lane Bridge across Ulhas creek on proposed </w:t>
            </w:r>
            <w:proofErr w:type="spellStart"/>
            <w:r w:rsidRPr="00EC4B19">
              <w:rPr>
                <w:rFonts w:asciiTheme="minorHAnsi" w:hAnsiTheme="minorHAnsi" w:cstheme="minorHAnsi"/>
                <w:color w:val="000000"/>
                <w:sz w:val="22"/>
                <w:szCs w:val="22"/>
                <w:lang w:val="en-IN" w:eastAsia="en-IN"/>
              </w:rPr>
              <w:t>Motagaon</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Mankoli</w:t>
            </w:r>
            <w:proofErr w:type="spellEnd"/>
            <w:r w:rsidRPr="00EC4B19">
              <w:rPr>
                <w:rFonts w:asciiTheme="minorHAnsi" w:hAnsiTheme="minorHAnsi" w:cstheme="minorHAnsi"/>
                <w:color w:val="000000"/>
                <w:sz w:val="22"/>
                <w:szCs w:val="22"/>
                <w:lang w:val="en-IN" w:eastAsia="en-IN"/>
              </w:rPr>
              <w:t xml:space="preserve"> Road on Lump Sum Basis in the State of Maharashtra under Extended MUIP</w:t>
            </w:r>
          </w:p>
        </w:tc>
        <w:tc>
          <w:tcPr>
            <w:tcW w:w="1035" w:type="pct"/>
            <w:shd w:val="clear" w:color="auto" w:fill="auto"/>
            <w:vAlign w:val="center"/>
            <w:hideMark/>
          </w:tcPr>
          <w:p w14:paraId="5DB42BED"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MMRDA</w:t>
            </w:r>
          </w:p>
        </w:tc>
        <w:tc>
          <w:tcPr>
            <w:tcW w:w="461" w:type="pct"/>
            <w:shd w:val="clear" w:color="auto" w:fill="auto"/>
            <w:noWrap/>
            <w:vAlign w:val="center"/>
            <w:hideMark/>
          </w:tcPr>
          <w:p w14:paraId="58C4A6D1" w14:textId="1D137AC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111.63</w:t>
            </w:r>
          </w:p>
        </w:tc>
        <w:tc>
          <w:tcPr>
            <w:tcW w:w="615" w:type="pct"/>
            <w:shd w:val="clear" w:color="auto" w:fill="auto"/>
            <w:noWrap/>
            <w:vAlign w:val="center"/>
            <w:hideMark/>
          </w:tcPr>
          <w:p w14:paraId="0B409664" w14:textId="235368B3"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41.99</w:t>
            </w:r>
          </w:p>
        </w:tc>
        <w:tc>
          <w:tcPr>
            <w:tcW w:w="539" w:type="pct"/>
            <w:shd w:val="clear" w:color="auto" w:fill="auto"/>
            <w:noWrap/>
            <w:vAlign w:val="center"/>
            <w:hideMark/>
          </w:tcPr>
          <w:p w14:paraId="47D63479" w14:textId="43EE5F9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r>
      <w:tr w:rsidR="00C3094B" w:rsidRPr="00EC4B19" w14:paraId="3A86539D" w14:textId="77777777" w:rsidTr="008A6CFF">
        <w:trPr>
          <w:trHeight w:val="371"/>
        </w:trPr>
        <w:tc>
          <w:tcPr>
            <w:tcW w:w="312" w:type="pct"/>
            <w:gridSpan w:val="2"/>
            <w:shd w:val="clear" w:color="auto" w:fill="auto"/>
            <w:noWrap/>
            <w:vAlign w:val="center"/>
            <w:hideMark/>
          </w:tcPr>
          <w:p w14:paraId="65FC69E2"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11</w:t>
            </w:r>
          </w:p>
        </w:tc>
        <w:tc>
          <w:tcPr>
            <w:tcW w:w="522" w:type="pct"/>
            <w:shd w:val="clear" w:color="auto" w:fill="auto"/>
            <w:noWrap/>
            <w:vAlign w:val="center"/>
            <w:hideMark/>
          </w:tcPr>
          <w:p w14:paraId="1F76F2D2"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314E3576" w14:textId="10D1272E"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Improvement of </w:t>
            </w:r>
            <w:proofErr w:type="spellStart"/>
            <w:r w:rsidRPr="00EC4B19">
              <w:rPr>
                <w:rFonts w:asciiTheme="minorHAnsi" w:hAnsiTheme="minorHAnsi" w:cstheme="minorHAnsi"/>
                <w:color w:val="000000"/>
                <w:sz w:val="22"/>
                <w:szCs w:val="22"/>
                <w:lang w:val="en-IN" w:eastAsia="en-IN"/>
              </w:rPr>
              <w:t>Narayanghat-Mugling</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Roatl</w:t>
            </w:r>
            <w:proofErr w:type="spellEnd"/>
            <w:r w:rsidRPr="00EC4B19">
              <w:rPr>
                <w:rFonts w:asciiTheme="minorHAnsi" w:hAnsiTheme="minorHAnsi" w:cstheme="minorHAnsi"/>
                <w:color w:val="000000"/>
                <w:sz w:val="22"/>
                <w:szCs w:val="22"/>
                <w:lang w:val="en-IN" w:eastAsia="en-IN"/>
              </w:rPr>
              <w:t xml:space="preserve"> [23+540 km + 35+</w:t>
            </w:r>
            <w:r w:rsidR="003A20D6" w:rsidRPr="00EC4B19">
              <w:rPr>
                <w:rFonts w:asciiTheme="minorHAnsi" w:hAnsiTheme="minorHAnsi" w:cstheme="minorHAnsi"/>
                <w:color w:val="000000"/>
                <w:sz w:val="22"/>
                <w:szCs w:val="22"/>
                <w:lang w:val="en-IN" w:eastAsia="en-IN"/>
              </w:rPr>
              <w:t>653 Km</w:t>
            </w:r>
          </w:p>
        </w:tc>
        <w:tc>
          <w:tcPr>
            <w:tcW w:w="1035" w:type="pct"/>
            <w:shd w:val="clear" w:color="auto" w:fill="auto"/>
            <w:vAlign w:val="center"/>
            <w:hideMark/>
          </w:tcPr>
          <w:p w14:paraId="2065BB2C" w14:textId="1348BD25"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Ministry of Physical </w:t>
            </w:r>
            <w:r w:rsidR="003A20D6" w:rsidRPr="00EC4B19">
              <w:rPr>
                <w:rFonts w:asciiTheme="minorHAnsi" w:hAnsiTheme="minorHAnsi" w:cstheme="minorHAnsi"/>
                <w:color w:val="000000"/>
                <w:sz w:val="22"/>
                <w:szCs w:val="22"/>
                <w:lang w:val="en-IN" w:eastAsia="en-IN"/>
              </w:rPr>
              <w:t>infrastructure</w:t>
            </w:r>
            <w:r w:rsidRPr="00EC4B19">
              <w:rPr>
                <w:rFonts w:asciiTheme="minorHAnsi" w:hAnsiTheme="minorHAnsi" w:cstheme="minorHAnsi"/>
                <w:color w:val="000000"/>
                <w:sz w:val="22"/>
                <w:szCs w:val="22"/>
                <w:lang w:val="en-IN" w:eastAsia="en-IN"/>
              </w:rPr>
              <w:t xml:space="preserve"> &amp; </w:t>
            </w:r>
            <w:r w:rsidRPr="00EC4B19">
              <w:rPr>
                <w:rFonts w:asciiTheme="minorHAnsi" w:hAnsiTheme="minorHAnsi" w:cstheme="minorHAnsi"/>
                <w:color w:val="000000"/>
                <w:sz w:val="22"/>
                <w:szCs w:val="22"/>
                <w:lang w:val="en-IN" w:eastAsia="en-IN"/>
              </w:rPr>
              <w:br/>
              <w:t>Department of Roads, Nepal</w:t>
            </w:r>
          </w:p>
        </w:tc>
        <w:tc>
          <w:tcPr>
            <w:tcW w:w="461" w:type="pct"/>
            <w:shd w:val="clear" w:color="auto" w:fill="auto"/>
            <w:noWrap/>
            <w:vAlign w:val="center"/>
            <w:hideMark/>
          </w:tcPr>
          <w:p w14:paraId="61594E32" w14:textId="1EB21BA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40.76</w:t>
            </w:r>
          </w:p>
        </w:tc>
        <w:tc>
          <w:tcPr>
            <w:tcW w:w="615" w:type="pct"/>
            <w:shd w:val="clear" w:color="auto" w:fill="auto"/>
            <w:noWrap/>
            <w:vAlign w:val="center"/>
            <w:hideMark/>
          </w:tcPr>
          <w:p w14:paraId="3A19CCE0" w14:textId="2832775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22.69</w:t>
            </w:r>
          </w:p>
        </w:tc>
        <w:tc>
          <w:tcPr>
            <w:tcW w:w="539" w:type="pct"/>
            <w:shd w:val="clear" w:color="auto" w:fill="auto"/>
            <w:noWrap/>
            <w:vAlign w:val="center"/>
            <w:hideMark/>
          </w:tcPr>
          <w:p w14:paraId="0AD578C2" w14:textId="093B93C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18.07</w:t>
            </w:r>
          </w:p>
        </w:tc>
      </w:tr>
      <w:tr w:rsidR="00C3094B" w:rsidRPr="00EC4B19" w14:paraId="0B3D874C" w14:textId="77777777" w:rsidTr="008A6CFF">
        <w:trPr>
          <w:trHeight w:val="371"/>
        </w:trPr>
        <w:tc>
          <w:tcPr>
            <w:tcW w:w="312" w:type="pct"/>
            <w:gridSpan w:val="2"/>
            <w:shd w:val="clear" w:color="auto" w:fill="auto"/>
            <w:noWrap/>
            <w:vAlign w:val="center"/>
            <w:hideMark/>
          </w:tcPr>
          <w:p w14:paraId="4E427D29"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12</w:t>
            </w:r>
          </w:p>
        </w:tc>
        <w:tc>
          <w:tcPr>
            <w:tcW w:w="522" w:type="pct"/>
            <w:shd w:val="clear" w:color="auto" w:fill="auto"/>
            <w:noWrap/>
            <w:vAlign w:val="center"/>
            <w:hideMark/>
          </w:tcPr>
          <w:p w14:paraId="67C8608A"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0D2C7563"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Sawombung</w:t>
            </w:r>
            <w:proofErr w:type="spellEnd"/>
            <w:r w:rsidRPr="00EC4B19">
              <w:rPr>
                <w:rFonts w:asciiTheme="minorHAnsi" w:hAnsiTheme="minorHAnsi" w:cstheme="minorHAnsi"/>
                <w:color w:val="000000"/>
                <w:sz w:val="22"/>
                <w:szCs w:val="22"/>
                <w:lang w:val="en-IN" w:eastAsia="en-IN"/>
              </w:rPr>
              <w:t xml:space="preserve"> Bridge and Approaches at Km. 475.030 on NH-150 in Manipur.</w:t>
            </w:r>
          </w:p>
        </w:tc>
        <w:tc>
          <w:tcPr>
            <w:tcW w:w="1035" w:type="pct"/>
            <w:shd w:val="clear" w:color="auto" w:fill="auto"/>
            <w:vAlign w:val="center"/>
            <w:hideMark/>
          </w:tcPr>
          <w:p w14:paraId="7DA015FA"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PWD Manipur</w:t>
            </w:r>
          </w:p>
        </w:tc>
        <w:tc>
          <w:tcPr>
            <w:tcW w:w="461" w:type="pct"/>
            <w:shd w:val="clear" w:color="auto" w:fill="auto"/>
            <w:noWrap/>
            <w:vAlign w:val="center"/>
            <w:hideMark/>
          </w:tcPr>
          <w:p w14:paraId="75DCDFC1" w14:textId="2BE57595"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12.72</w:t>
            </w:r>
          </w:p>
        </w:tc>
        <w:tc>
          <w:tcPr>
            <w:tcW w:w="615" w:type="pct"/>
            <w:shd w:val="clear" w:color="auto" w:fill="auto"/>
            <w:noWrap/>
            <w:vAlign w:val="center"/>
            <w:hideMark/>
          </w:tcPr>
          <w:p w14:paraId="3580F709" w14:textId="59BE0B6D"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4.79</w:t>
            </w:r>
          </w:p>
        </w:tc>
        <w:tc>
          <w:tcPr>
            <w:tcW w:w="539" w:type="pct"/>
            <w:shd w:val="clear" w:color="auto" w:fill="auto"/>
            <w:noWrap/>
            <w:vAlign w:val="center"/>
            <w:hideMark/>
          </w:tcPr>
          <w:p w14:paraId="2F91E651" w14:textId="4731C061"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7.93</w:t>
            </w:r>
          </w:p>
        </w:tc>
      </w:tr>
      <w:tr w:rsidR="00C3094B" w:rsidRPr="00EC4B19" w14:paraId="54E7E6AE" w14:textId="77777777" w:rsidTr="008A6CFF">
        <w:trPr>
          <w:trHeight w:val="557"/>
        </w:trPr>
        <w:tc>
          <w:tcPr>
            <w:tcW w:w="312" w:type="pct"/>
            <w:gridSpan w:val="2"/>
            <w:shd w:val="clear" w:color="auto" w:fill="auto"/>
            <w:noWrap/>
            <w:vAlign w:val="center"/>
            <w:hideMark/>
          </w:tcPr>
          <w:p w14:paraId="527C283A"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13</w:t>
            </w:r>
          </w:p>
        </w:tc>
        <w:tc>
          <w:tcPr>
            <w:tcW w:w="522" w:type="pct"/>
            <w:shd w:val="clear" w:color="auto" w:fill="auto"/>
            <w:noWrap/>
            <w:vAlign w:val="center"/>
            <w:hideMark/>
          </w:tcPr>
          <w:p w14:paraId="00202D10"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6D6D792E" w14:textId="04E0C26A"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Bridge over river </w:t>
            </w:r>
            <w:proofErr w:type="spellStart"/>
            <w:r w:rsidRPr="00EC4B19">
              <w:rPr>
                <w:rFonts w:asciiTheme="minorHAnsi" w:hAnsiTheme="minorHAnsi" w:cstheme="minorHAnsi"/>
                <w:color w:val="000000"/>
                <w:sz w:val="22"/>
                <w:szCs w:val="22"/>
                <w:lang w:val="en-IN" w:eastAsia="en-IN"/>
              </w:rPr>
              <w:t>konar</w:t>
            </w:r>
            <w:proofErr w:type="spellEnd"/>
            <w:r w:rsidRPr="00EC4B19">
              <w:rPr>
                <w:rFonts w:asciiTheme="minorHAnsi" w:hAnsiTheme="minorHAnsi" w:cstheme="minorHAnsi"/>
                <w:color w:val="000000"/>
                <w:sz w:val="22"/>
                <w:szCs w:val="22"/>
                <w:lang w:val="en-IN" w:eastAsia="en-IN"/>
              </w:rPr>
              <w:t xml:space="preserve"> along with its approach road etc. </w:t>
            </w:r>
            <w:r w:rsidR="00AB18E9" w:rsidRPr="00EC4B19">
              <w:rPr>
                <w:rFonts w:asciiTheme="minorHAnsi" w:hAnsiTheme="minorHAnsi" w:cstheme="minorHAnsi"/>
                <w:color w:val="000000"/>
                <w:sz w:val="22"/>
                <w:szCs w:val="22"/>
                <w:lang w:val="en-IN" w:eastAsia="en-IN"/>
              </w:rPr>
              <w:t>including</w:t>
            </w:r>
            <w:r w:rsidRPr="00EC4B19">
              <w:rPr>
                <w:rFonts w:asciiTheme="minorHAnsi" w:hAnsiTheme="minorHAnsi" w:cstheme="minorHAnsi"/>
                <w:color w:val="000000"/>
                <w:sz w:val="22"/>
                <w:szCs w:val="22"/>
                <w:lang w:val="en-IN" w:eastAsia="en-IN"/>
              </w:rPr>
              <w:t xml:space="preserve"> road overbridge on Gomo-</w:t>
            </w:r>
            <w:proofErr w:type="spellStart"/>
            <w:r w:rsidRPr="00EC4B19">
              <w:rPr>
                <w:rFonts w:asciiTheme="minorHAnsi" w:hAnsiTheme="minorHAnsi" w:cstheme="minorHAnsi"/>
                <w:color w:val="000000"/>
                <w:sz w:val="22"/>
                <w:szCs w:val="22"/>
                <w:lang w:val="en-IN" w:eastAsia="en-IN"/>
              </w:rPr>
              <w:t>Barkakhana</w:t>
            </w:r>
            <w:proofErr w:type="spellEnd"/>
            <w:r w:rsidRPr="00EC4B19">
              <w:rPr>
                <w:rFonts w:asciiTheme="minorHAnsi" w:hAnsiTheme="minorHAnsi" w:cstheme="minorHAnsi"/>
                <w:color w:val="000000"/>
                <w:sz w:val="22"/>
                <w:szCs w:val="22"/>
                <w:lang w:val="en-IN" w:eastAsia="en-IN"/>
              </w:rPr>
              <w:t xml:space="preserve"> Railway line at BTPS, DVC, Bokaro</w:t>
            </w:r>
          </w:p>
        </w:tc>
        <w:tc>
          <w:tcPr>
            <w:tcW w:w="1035" w:type="pct"/>
            <w:shd w:val="clear" w:color="auto" w:fill="auto"/>
            <w:vAlign w:val="center"/>
            <w:hideMark/>
          </w:tcPr>
          <w:p w14:paraId="1BCEC6A9" w14:textId="2BAD48EB" w:rsidR="00241581" w:rsidRPr="00EC4B19" w:rsidRDefault="003A20D6" w:rsidP="008A6CFF">
            <w:pPr>
              <w:spacing w:after="0" w:line="360" w:lineRule="auto"/>
              <w:rPr>
                <w:rFonts w:asciiTheme="minorHAnsi" w:hAnsiTheme="minorHAnsi" w:cstheme="minorHAnsi"/>
                <w:color w:val="000000"/>
                <w:sz w:val="22"/>
                <w:szCs w:val="22"/>
                <w:lang w:val="en-IN" w:eastAsia="en-IN"/>
              </w:rPr>
            </w:pPr>
            <w:proofErr w:type="spellStart"/>
            <w:r w:rsidRPr="00EC4B19">
              <w:rPr>
                <w:rFonts w:asciiTheme="minorHAnsi" w:hAnsiTheme="minorHAnsi" w:cstheme="minorHAnsi"/>
                <w:color w:val="000000"/>
                <w:sz w:val="22"/>
                <w:szCs w:val="22"/>
                <w:lang w:val="en-IN" w:eastAsia="en-IN"/>
              </w:rPr>
              <w:t>Damodar</w:t>
            </w:r>
            <w:proofErr w:type="spellEnd"/>
            <w:r w:rsidRPr="00EC4B19">
              <w:rPr>
                <w:rFonts w:asciiTheme="minorHAnsi" w:hAnsiTheme="minorHAnsi" w:cstheme="minorHAnsi"/>
                <w:color w:val="000000"/>
                <w:sz w:val="22"/>
                <w:szCs w:val="22"/>
                <w:lang w:val="en-IN" w:eastAsia="en-IN"/>
              </w:rPr>
              <w:t xml:space="preserve"> Valley</w:t>
            </w:r>
            <w:r w:rsidR="00241581" w:rsidRPr="00EC4B19">
              <w:rPr>
                <w:rFonts w:asciiTheme="minorHAnsi" w:hAnsiTheme="minorHAnsi" w:cstheme="minorHAnsi"/>
                <w:color w:val="000000"/>
                <w:sz w:val="22"/>
                <w:szCs w:val="22"/>
                <w:lang w:val="en-IN" w:eastAsia="en-IN"/>
              </w:rPr>
              <w:t xml:space="preserve"> </w:t>
            </w:r>
            <w:r w:rsidRPr="00EC4B19">
              <w:rPr>
                <w:rFonts w:asciiTheme="minorHAnsi" w:hAnsiTheme="minorHAnsi" w:cstheme="minorHAnsi"/>
                <w:color w:val="000000"/>
                <w:sz w:val="22"/>
                <w:szCs w:val="22"/>
                <w:lang w:val="en-IN" w:eastAsia="en-IN"/>
              </w:rPr>
              <w:t>Corporation (</w:t>
            </w:r>
            <w:r w:rsidR="00241581" w:rsidRPr="00EC4B19">
              <w:rPr>
                <w:rFonts w:asciiTheme="minorHAnsi" w:hAnsiTheme="minorHAnsi" w:cstheme="minorHAnsi"/>
                <w:color w:val="000000"/>
                <w:sz w:val="22"/>
                <w:szCs w:val="22"/>
                <w:lang w:val="en-IN" w:eastAsia="en-IN"/>
              </w:rPr>
              <w:t>DVC)</w:t>
            </w:r>
          </w:p>
        </w:tc>
        <w:tc>
          <w:tcPr>
            <w:tcW w:w="461" w:type="pct"/>
            <w:shd w:val="clear" w:color="auto" w:fill="auto"/>
            <w:noWrap/>
            <w:vAlign w:val="center"/>
            <w:hideMark/>
          </w:tcPr>
          <w:p w14:paraId="572D00DE" w14:textId="664DBEE2"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80.53</w:t>
            </w:r>
          </w:p>
        </w:tc>
        <w:tc>
          <w:tcPr>
            <w:tcW w:w="615" w:type="pct"/>
            <w:shd w:val="clear" w:color="auto" w:fill="auto"/>
            <w:noWrap/>
            <w:vAlign w:val="center"/>
            <w:hideMark/>
          </w:tcPr>
          <w:p w14:paraId="74873410" w14:textId="6755792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40.68</w:t>
            </w:r>
          </w:p>
        </w:tc>
        <w:tc>
          <w:tcPr>
            <w:tcW w:w="539" w:type="pct"/>
            <w:shd w:val="clear" w:color="auto" w:fill="auto"/>
            <w:noWrap/>
            <w:vAlign w:val="center"/>
            <w:hideMark/>
          </w:tcPr>
          <w:p w14:paraId="01E54DD7" w14:textId="69E369F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39.85</w:t>
            </w:r>
          </w:p>
        </w:tc>
      </w:tr>
      <w:tr w:rsidR="00C3094B" w:rsidRPr="00EC4B19" w14:paraId="3F50D4DF" w14:textId="77777777" w:rsidTr="008A6CFF">
        <w:trPr>
          <w:trHeight w:val="232"/>
        </w:trPr>
        <w:tc>
          <w:tcPr>
            <w:tcW w:w="312" w:type="pct"/>
            <w:gridSpan w:val="2"/>
            <w:shd w:val="clear" w:color="auto" w:fill="auto"/>
            <w:noWrap/>
            <w:vAlign w:val="center"/>
            <w:hideMark/>
          </w:tcPr>
          <w:p w14:paraId="5F89762E"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14</w:t>
            </w:r>
          </w:p>
        </w:tc>
        <w:tc>
          <w:tcPr>
            <w:tcW w:w="522" w:type="pct"/>
            <w:shd w:val="clear" w:color="auto" w:fill="auto"/>
            <w:noWrap/>
            <w:vAlign w:val="center"/>
            <w:hideMark/>
          </w:tcPr>
          <w:p w14:paraId="3787B2CE"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6BE3587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Oodiabari</w:t>
            </w:r>
            <w:proofErr w:type="spellEnd"/>
            <w:r w:rsidRPr="00EC4B19">
              <w:rPr>
                <w:rFonts w:asciiTheme="minorHAnsi" w:hAnsiTheme="minorHAnsi" w:cstheme="minorHAnsi"/>
                <w:color w:val="000000"/>
                <w:sz w:val="22"/>
                <w:szCs w:val="22"/>
                <w:lang w:val="en-IN" w:eastAsia="en-IN"/>
              </w:rPr>
              <w:t xml:space="preserve"> </w:t>
            </w:r>
            <w:proofErr w:type="spellStart"/>
            <w:r w:rsidRPr="00EC4B19">
              <w:rPr>
                <w:rFonts w:asciiTheme="minorHAnsi" w:hAnsiTheme="minorHAnsi" w:cstheme="minorHAnsi"/>
                <w:color w:val="000000"/>
                <w:sz w:val="22"/>
                <w:szCs w:val="22"/>
                <w:lang w:val="en-IN" w:eastAsia="en-IN"/>
              </w:rPr>
              <w:t>damdim</w:t>
            </w:r>
            <w:proofErr w:type="spellEnd"/>
            <w:r w:rsidRPr="00EC4B19">
              <w:rPr>
                <w:rFonts w:asciiTheme="minorHAnsi" w:hAnsiTheme="minorHAnsi" w:cstheme="minorHAnsi"/>
                <w:color w:val="000000"/>
                <w:sz w:val="22"/>
                <w:szCs w:val="22"/>
                <w:lang w:val="en-IN" w:eastAsia="en-IN"/>
              </w:rPr>
              <w:t xml:space="preserve"> Flyover, NH, Circle-III in </w:t>
            </w:r>
            <w:proofErr w:type="spellStart"/>
            <w:r w:rsidRPr="00EC4B19">
              <w:rPr>
                <w:rFonts w:asciiTheme="minorHAnsi" w:hAnsiTheme="minorHAnsi" w:cstheme="minorHAnsi"/>
                <w:color w:val="000000"/>
                <w:sz w:val="22"/>
                <w:szCs w:val="22"/>
                <w:lang w:val="en-IN" w:eastAsia="en-IN"/>
              </w:rPr>
              <w:t>Silliguri</w:t>
            </w:r>
            <w:proofErr w:type="spellEnd"/>
          </w:p>
        </w:tc>
        <w:tc>
          <w:tcPr>
            <w:tcW w:w="1035" w:type="pct"/>
            <w:shd w:val="clear" w:color="auto" w:fill="auto"/>
            <w:vAlign w:val="center"/>
            <w:hideMark/>
          </w:tcPr>
          <w:p w14:paraId="0BC66A1D"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NHAI</w:t>
            </w:r>
          </w:p>
        </w:tc>
        <w:tc>
          <w:tcPr>
            <w:tcW w:w="461" w:type="pct"/>
            <w:shd w:val="clear" w:color="auto" w:fill="auto"/>
            <w:noWrap/>
            <w:vAlign w:val="center"/>
            <w:hideMark/>
          </w:tcPr>
          <w:p w14:paraId="46C77525" w14:textId="4B5582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62.19</w:t>
            </w:r>
          </w:p>
        </w:tc>
        <w:tc>
          <w:tcPr>
            <w:tcW w:w="615" w:type="pct"/>
            <w:shd w:val="clear" w:color="auto" w:fill="auto"/>
            <w:noWrap/>
            <w:vAlign w:val="center"/>
            <w:hideMark/>
          </w:tcPr>
          <w:p w14:paraId="6CE5E288" w14:textId="6CEF3EB8"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33.93</w:t>
            </w:r>
          </w:p>
        </w:tc>
        <w:tc>
          <w:tcPr>
            <w:tcW w:w="539" w:type="pct"/>
            <w:shd w:val="clear" w:color="auto" w:fill="auto"/>
            <w:noWrap/>
            <w:vAlign w:val="center"/>
            <w:hideMark/>
          </w:tcPr>
          <w:p w14:paraId="4A30704B" w14:textId="658CDD86"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r>
      <w:tr w:rsidR="00C3094B" w:rsidRPr="00EC4B19" w14:paraId="193191F9" w14:textId="77777777" w:rsidTr="008A6CFF">
        <w:trPr>
          <w:trHeight w:val="232"/>
        </w:trPr>
        <w:tc>
          <w:tcPr>
            <w:tcW w:w="312" w:type="pct"/>
            <w:gridSpan w:val="2"/>
            <w:shd w:val="clear" w:color="auto" w:fill="auto"/>
            <w:noWrap/>
            <w:vAlign w:val="center"/>
            <w:hideMark/>
          </w:tcPr>
          <w:p w14:paraId="1B0350DF"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15</w:t>
            </w:r>
          </w:p>
        </w:tc>
        <w:tc>
          <w:tcPr>
            <w:tcW w:w="522" w:type="pct"/>
            <w:shd w:val="clear" w:color="auto" w:fill="auto"/>
            <w:noWrap/>
            <w:vAlign w:val="center"/>
            <w:hideMark/>
          </w:tcPr>
          <w:p w14:paraId="69423707"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2C45F457"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w:t>
            </w:r>
            <w:proofErr w:type="spellStart"/>
            <w:r w:rsidRPr="00EC4B19">
              <w:rPr>
                <w:rFonts w:asciiTheme="minorHAnsi" w:hAnsiTheme="minorHAnsi" w:cstheme="minorHAnsi"/>
                <w:color w:val="000000"/>
                <w:sz w:val="22"/>
                <w:szCs w:val="22"/>
                <w:lang w:val="en-IN" w:eastAsia="en-IN"/>
              </w:rPr>
              <w:t>mayanaguri</w:t>
            </w:r>
            <w:proofErr w:type="spellEnd"/>
            <w:r w:rsidRPr="00EC4B19">
              <w:rPr>
                <w:rFonts w:asciiTheme="minorHAnsi" w:hAnsiTheme="minorHAnsi" w:cstheme="minorHAnsi"/>
                <w:color w:val="000000"/>
                <w:sz w:val="22"/>
                <w:szCs w:val="22"/>
                <w:lang w:val="en-IN" w:eastAsia="en-IN"/>
              </w:rPr>
              <w:t xml:space="preserve"> Flyover, NH, Circle-III in </w:t>
            </w:r>
            <w:proofErr w:type="spellStart"/>
            <w:r w:rsidRPr="00EC4B19">
              <w:rPr>
                <w:rFonts w:asciiTheme="minorHAnsi" w:hAnsiTheme="minorHAnsi" w:cstheme="minorHAnsi"/>
                <w:color w:val="000000"/>
                <w:sz w:val="22"/>
                <w:szCs w:val="22"/>
                <w:lang w:val="en-IN" w:eastAsia="en-IN"/>
              </w:rPr>
              <w:t>Silliguri</w:t>
            </w:r>
            <w:proofErr w:type="spellEnd"/>
          </w:p>
        </w:tc>
        <w:tc>
          <w:tcPr>
            <w:tcW w:w="1035" w:type="pct"/>
            <w:shd w:val="clear" w:color="auto" w:fill="auto"/>
            <w:vAlign w:val="center"/>
            <w:hideMark/>
          </w:tcPr>
          <w:p w14:paraId="12BB7D8F"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NHAI</w:t>
            </w:r>
          </w:p>
        </w:tc>
        <w:tc>
          <w:tcPr>
            <w:tcW w:w="461" w:type="pct"/>
            <w:shd w:val="clear" w:color="auto" w:fill="auto"/>
            <w:noWrap/>
            <w:vAlign w:val="center"/>
            <w:hideMark/>
          </w:tcPr>
          <w:p w14:paraId="69D075D0" w14:textId="7980C03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66.60</w:t>
            </w:r>
          </w:p>
        </w:tc>
        <w:tc>
          <w:tcPr>
            <w:tcW w:w="615" w:type="pct"/>
            <w:shd w:val="clear" w:color="auto" w:fill="auto"/>
            <w:noWrap/>
            <w:vAlign w:val="center"/>
            <w:hideMark/>
          </w:tcPr>
          <w:p w14:paraId="7D44960F" w14:textId="4B69132C"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20.58</w:t>
            </w:r>
          </w:p>
        </w:tc>
        <w:tc>
          <w:tcPr>
            <w:tcW w:w="539" w:type="pct"/>
            <w:shd w:val="clear" w:color="auto" w:fill="auto"/>
            <w:noWrap/>
            <w:vAlign w:val="center"/>
            <w:hideMark/>
          </w:tcPr>
          <w:p w14:paraId="4B3DB40F" w14:textId="476A20C4"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r>
      <w:tr w:rsidR="00C3094B" w:rsidRPr="00EC4B19" w14:paraId="60EB856D" w14:textId="77777777" w:rsidTr="008A6CFF">
        <w:trPr>
          <w:trHeight w:val="371"/>
        </w:trPr>
        <w:tc>
          <w:tcPr>
            <w:tcW w:w="312" w:type="pct"/>
            <w:gridSpan w:val="2"/>
            <w:shd w:val="clear" w:color="auto" w:fill="auto"/>
            <w:noWrap/>
            <w:vAlign w:val="center"/>
            <w:hideMark/>
          </w:tcPr>
          <w:p w14:paraId="1DB9ADDD" w14:textId="77777777" w:rsidR="00241581" w:rsidRPr="00EC4B19" w:rsidRDefault="00241581" w:rsidP="0069206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b/>
                <w:color w:val="000000"/>
                <w:sz w:val="22"/>
                <w:szCs w:val="22"/>
                <w:lang w:val="en-IN" w:eastAsia="en-IN"/>
              </w:rPr>
              <w:t>16</w:t>
            </w:r>
          </w:p>
        </w:tc>
        <w:tc>
          <w:tcPr>
            <w:tcW w:w="522" w:type="pct"/>
            <w:shd w:val="clear" w:color="auto" w:fill="auto"/>
            <w:noWrap/>
            <w:vAlign w:val="center"/>
            <w:hideMark/>
          </w:tcPr>
          <w:p w14:paraId="774FB7CC"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484AF602" w14:textId="2822691C"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Construction of drain water supply network including </w:t>
            </w:r>
            <w:r w:rsidR="00AB18E9" w:rsidRPr="00EC4B19">
              <w:rPr>
                <w:rFonts w:asciiTheme="minorHAnsi" w:hAnsiTheme="minorHAnsi" w:cstheme="minorHAnsi"/>
                <w:color w:val="000000"/>
                <w:sz w:val="22"/>
                <w:szCs w:val="22"/>
                <w:lang w:val="en-IN" w:eastAsia="en-IN"/>
              </w:rPr>
              <w:t>overhead</w:t>
            </w:r>
            <w:r w:rsidRPr="00EC4B19">
              <w:rPr>
                <w:rFonts w:asciiTheme="minorHAnsi" w:hAnsiTheme="minorHAnsi" w:cstheme="minorHAnsi"/>
                <w:color w:val="000000"/>
                <w:sz w:val="22"/>
                <w:szCs w:val="22"/>
                <w:lang w:val="en-IN" w:eastAsia="en-IN"/>
              </w:rPr>
              <w:t xml:space="preserve"> water tank, sub-station building, area development, Park etc, </w:t>
            </w:r>
            <w:proofErr w:type="spellStart"/>
            <w:r w:rsidRPr="00EC4B19">
              <w:rPr>
                <w:rFonts w:asciiTheme="minorHAnsi" w:hAnsiTheme="minorHAnsi" w:cstheme="minorHAnsi"/>
                <w:color w:val="000000"/>
                <w:sz w:val="22"/>
                <w:szCs w:val="22"/>
                <w:lang w:val="en-IN" w:eastAsia="en-IN"/>
              </w:rPr>
              <w:t>Koderma</w:t>
            </w:r>
            <w:proofErr w:type="spellEnd"/>
            <w:r w:rsidRPr="00EC4B19">
              <w:rPr>
                <w:rFonts w:asciiTheme="minorHAnsi" w:hAnsiTheme="minorHAnsi" w:cstheme="minorHAnsi"/>
                <w:color w:val="000000"/>
                <w:sz w:val="22"/>
                <w:szCs w:val="22"/>
                <w:lang w:val="en-IN" w:eastAsia="en-IN"/>
              </w:rPr>
              <w:t xml:space="preserve"> </w:t>
            </w:r>
          </w:p>
        </w:tc>
        <w:tc>
          <w:tcPr>
            <w:tcW w:w="1035" w:type="pct"/>
            <w:shd w:val="clear" w:color="auto" w:fill="auto"/>
            <w:vAlign w:val="center"/>
            <w:hideMark/>
          </w:tcPr>
          <w:p w14:paraId="7ECC8FF4"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proofErr w:type="spellStart"/>
            <w:r w:rsidRPr="00EC4B19">
              <w:rPr>
                <w:rFonts w:asciiTheme="minorHAnsi" w:hAnsiTheme="minorHAnsi" w:cstheme="minorHAnsi"/>
                <w:color w:val="000000"/>
                <w:sz w:val="22"/>
                <w:szCs w:val="22"/>
                <w:lang w:val="en-IN" w:eastAsia="en-IN"/>
              </w:rPr>
              <w:t>Damodar</w:t>
            </w:r>
            <w:proofErr w:type="spellEnd"/>
            <w:r w:rsidRPr="00EC4B19">
              <w:rPr>
                <w:rFonts w:asciiTheme="minorHAnsi" w:hAnsiTheme="minorHAnsi" w:cstheme="minorHAnsi"/>
                <w:color w:val="000000"/>
                <w:sz w:val="22"/>
                <w:szCs w:val="22"/>
                <w:lang w:val="en-IN" w:eastAsia="en-IN"/>
              </w:rPr>
              <w:t xml:space="preserve"> Building Corporation</w:t>
            </w:r>
          </w:p>
        </w:tc>
        <w:tc>
          <w:tcPr>
            <w:tcW w:w="461" w:type="pct"/>
            <w:shd w:val="clear" w:color="auto" w:fill="auto"/>
            <w:noWrap/>
            <w:vAlign w:val="center"/>
            <w:hideMark/>
          </w:tcPr>
          <w:p w14:paraId="19458F41" w14:textId="0B7A996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35.42</w:t>
            </w:r>
          </w:p>
        </w:tc>
        <w:tc>
          <w:tcPr>
            <w:tcW w:w="615" w:type="pct"/>
            <w:shd w:val="clear" w:color="auto" w:fill="auto"/>
            <w:noWrap/>
            <w:vAlign w:val="center"/>
            <w:hideMark/>
          </w:tcPr>
          <w:p w14:paraId="1C9578FF" w14:textId="4E90BF07"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27.27</w:t>
            </w:r>
          </w:p>
        </w:tc>
        <w:tc>
          <w:tcPr>
            <w:tcW w:w="539" w:type="pct"/>
            <w:shd w:val="clear" w:color="auto" w:fill="auto"/>
            <w:noWrap/>
            <w:vAlign w:val="center"/>
            <w:hideMark/>
          </w:tcPr>
          <w:p w14:paraId="2D4F93F2" w14:textId="0CB5C91F"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8.15</w:t>
            </w:r>
          </w:p>
        </w:tc>
      </w:tr>
      <w:tr w:rsidR="00C3094B" w:rsidRPr="00EC4B19" w14:paraId="4ED6A6A6" w14:textId="77777777" w:rsidTr="008A6CFF">
        <w:trPr>
          <w:trHeight w:val="153"/>
        </w:trPr>
        <w:tc>
          <w:tcPr>
            <w:tcW w:w="312" w:type="pct"/>
            <w:gridSpan w:val="2"/>
            <w:shd w:val="clear" w:color="auto" w:fill="auto"/>
            <w:noWrap/>
            <w:vAlign w:val="center"/>
            <w:hideMark/>
          </w:tcPr>
          <w:p w14:paraId="466A909F"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17</w:t>
            </w:r>
          </w:p>
        </w:tc>
        <w:tc>
          <w:tcPr>
            <w:tcW w:w="522" w:type="pct"/>
            <w:shd w:val="clear" w:color="auto" w:fill="auto"/>
            <w:noWrap/>
            <w:vAlign w:val="center"/>
            <w:hideMark/>
          </w:tcPr>
          <w:p w14:paraId="013AFE6E"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4F3F6D32"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Supreme </w:t>
            </w:r>
            <w:proofErr w:type="spellStart"/>
            <w:r w:rsidRPr="00EC4B19">
              <w:rPr>
                <w:rFonts w:asciiTheme="minorHAnsi" w:hAnsiTheme="minorHAnsi" w:cstheme="minorHAnsi"/>
                <w:color w:val="000000"/>
                <w:sz w:val="22"/>
                <w:szCs w:val="22"/>
                <w:lang w:val="en-IN" w:eastAsia="en-IN"/>
              </w:rPr>
              <w:t>Infraproject</w:t>
            </w:r>
            <w:proofErr w:type="spellEnd"/>
            <w:r w:rsidRPr="00EC4B19">
              <w:rPr>
                <w:rFonts w:asciiTheme="minorHAnsi" w:hAnsiTheme="minorHAnsi" w:cstheme="minorHAnsi"/>
                <w:color w:val="000000"/>
                <w:sz w:val="22"/>
                <w:szCs w:val="22"/>
                <w:lang w:val="en-IN" w:eastAsia="en-IN"/>
              </w:rPr>
              <w:t xml:space="preserve"> Pvt Limited - Maintenance Works</w:t>
            </w:r>
          </w:p>
        </w:tc>
        <w:tc>
          <w:tcPr>
            <w:tcW w:w="1035" w:type="pct"/>
            <w:shd w:val="clear" w:color="auto" w:fill="auto"/>
            <w:vAlign w:val="center"/>
            <w:hideMark/>
          </w:tcPr>
          <w:p w14:paraId="4F4CE996"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auto"/>
            <w:noWrap/>
            <w:vAlign w:val="center"/>
            <w:hideMark/>
          </w:tcPr>
          <w:p w14:paraId="18675CB3" w14:textId="2CAB560E"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615" w:type="pct"/>
            <w:shd w:val="clear" w:color="auto" w:fill="auto"/>
            <w:noWrap/>
            <w:vAlign w:val="center"/>
            <w:hideMark/>
          </w:tcPr>
          <w:p w14:paraId="505BFDD1" w14:textId="608F1CC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39" w:type="pct"/>
            <w:shd w:val="clear" w:color="auto" w:fill="auto"/>
            <w:noWrap/>
            <w:vAlign w:val="center"/>
            <w:hideMark/>
          </w:tcPr>
          <w:p w14:paraId="74251D01" w14:textId="3D039423"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r>
      <w:tr w:rsidR="00C3094B" w:rsidRPr="00EC4B19" w14:paraId="7CB6E61D" w14:textId="77777777" w:rsidTr="008A6CFF">
        <w:trPr>
          <w:trHeight w:val="232"/>
        </w:trPr>
        <w:tc>
          <w:tcPr>
            <w:tcW w:w="312" w:type="pct"/>
            <w:gridSpan w:val="2"/>
            <w:shd w:val="clear" w:color="auto" w:fill="auto"/>
            <w:noWrap/>
            <w:vAlign w:val="center"/>
            <w:hideMark/>
          </w:tcPr>
          <w:p w14:paraId="1BC40EBD" w14:textId="77777777" w:rsidR="00241581" w:rsidRPr="00EC4B19" w:rsidRDefault="00241581" w:rsidP="00692068">
            <w:pPr>
              <w:spacing w:after="0" w:line="360" w:lineRule="auto"/>
              <w:jc w:val="center"/>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18</w:t>
            </w:r>
          </w:p>
        </w:tc>
        <w:tc>
          <w:tcPr>
            <w:tcW w:w="522" w:type="pct"/>
            <w:shd w:val="clear" w:color="auto" w:fill="auto"/>
            <w:noWrap/>
            <w:vAlign w:val="center"/>
            <w:hideMark/>
          </w:tcPr>
          <w:p w14:paraId="4B7639BB" w14:textId="77777777" w:rsidR="00241581" w:rsidRPr="00EC4B19" w:rsidRDefault="00241581" w:rsidP="00C3094B">
            <w:pPr>
              <w:spacing w:after="0" w:line="360" w:lineRule="auto"/>
              <w:jc w:val="both"/>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Roads &amp; Bridges</w:t>
            </w:r>
          </w:p>
        </w:tc>
        <w:tc>
          <w:tcPr>
            <w:tcW w:w="1516" w:type="pct"/>
            <w:shd w:val="clear" w:color="auto" w:fill="auto"/>
            <w:vAlign w:val="center"/>
            <w:hideMark/>
          </w:tcPr>
          <w:p w14:paraId="1191A94E"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Kaman Road Maintenance Work</w:t>
            </w:r>
          </w:p>
        </w:tc>
        <w:tc>
          <w:tcPr>
            <w:tcW w:w="1035" w:type="pct"/>
            <w:shd w:val="clear" w:color="auto" w:fill="auto"/>
            <w:vAlign w:val="center"/>
            <w:hideMark/>
          </w:tcPr>
          <w:p w14:paraId="1C18DE2B" w14:textId="77777777" w:rsidR="00241581" w:rsidRPr="00EC4B19" w:rsidRDefault="00241581"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auto"/>
            <w:noWrap/>
            <w:vAlign w:val="center"/>
            <w:hideMark/>
          </w:tcPr>
          <w:p w14:paraId="591FAB06" w14:textId="183586D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615" w:type="pct"/>
            <w:shd w:val="clear" w:color="auto" w:fill="auto"/>
            <w:noWrap/>
            <w:vAlign w:val="center"/>
            <w:hideMark/>
          </w:tcPr>
          <w:p w14:paraId="2EF0F174" w14:textId="7EA4B7F0"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39" w:type="pct"/>
            <w:shd w:val="clear" w:color="auto" w:fill="auto"/>
            <w:noWrap/>
            <w:vAlign w:val="center"/>
            <w:hideMark/>
          </w:tcPr>
          <w:p w14:paraId="6C6BC023" w14:textId="527749AA" w:rsidR="00241581" w:rsidRPr="00EC4B19" w:rsidRDefault="00241581" w:rsidP="00C3094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r>
      <w:tr w:rsidR="008A6CFF" w:rsidRPr="00EC4B19" w14:paraId="200BA0FD" w14:textId="77777777" w:rsidTr="008A6CFF">
        <w:trPr>
          <w:trHeight w:val="70"/>
        </w:trPr>
        <w:tc>
          <w:tcPr>
            <w:tcW w:w="312" w:type="pct"/>
            <w:gridSpan w:val="2"/>
            <w:shd w:val="clear" w:color="auto" w:fill="8EAADB" w:themeFill="accent5" w:themeFillTint="99"/>
            <w:noWrap/>
            <w:vAlign w:val="center"/>
            <w:hideMark/>
          </w:tcPr>
          <w:p w14:paraId="0FA6D9DA" w14:textId="6E639DC8" w:rsidR="008A6CFF" w:rsidRPr="00EC4B19" w:rsidRDefault="008A6CFF" w:rsidP="00692068">
            <w:pPr>
              <w:spacing w:after="0" w:line="360" w:lineRule="auto"/>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 xml:space="preserve"> </w:t>
            </w:r>
          </w:p>
        </w:tc>
        <w:tc>
          <w:tcPr>
            <w:tcW w:w="2038" w:type="pct"/>
            <w:gridSpan w:val="2"/>
            <w:shd w:val="clear" w:color="auto" w:fill="8EAADB" w:themeFill="accent5" w:themeFillTint="99"/>
            <w:noWrap/>
            <w:vAlign w:val="center"/>
            <w:hideMark/>
          </w:tcPr>
          <w:p w14:paraId="18EFFAF3" w14:textId="02B10BB2" w:rsidR="008A6CFF" w:rsidRPr="00EC4B19" w:rsidRDefault="008A6CFF" w:rsidP="00C3094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Roads &amp; Bridges</w:t>
            </w:r>
          </w:p>
        </w:tc>
        <w:tc>
          <w:tcPr>
            <w:tcW w:w="1035" w:type="pct"/>
            <w:shd w:val="clear" w:color="auto" w:fill="8EAADB" w:themeFill="accent5" w:themeFillTint="99"/>
            <w:hideMark/>
          </w:tcPr>
          <w:p w14:paraId="497AEC4E" w14:textId="77777777" w:rsidR="008A6CFF" w:rsidRPr="00EC4B19" w:rsidRDefault="008A6CFF" w:rsidP="00C3094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w:t>
            </w:r>
          </w:p>
        </w:tc>
        <w:tc>
          <w:tcPr>
            <w:tcW w:w="461" w:type="pct"/>
            <w:shd w:val="clear" w:color="auto" w:fill="8EAADB" w:themeFill="accent5" w:themeFillTint="99"/>
            <w:noWrap/>
            <w:vAlign w:val="center"/>
            <w:hideMark/>
          </w:tcPr>
          <w:p w14:paraId="1FB44171" w14:textId="6EAA65DD" w:rsidR="008A6CFF" w:rsidRPr="00EC4B19" w:rsidRDefault="008A6CFF"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781</w:t>
            </w:r>
          </w:p>
        </w:tc>
        <w:tc>
          <w:tcPr>
            <w:tcW w:w="615" w:type="pct"/>
            <w:shd w:val="clear" w:color="auto" w:fill="8EAADB" w:themeFill="accent5" w:themeFillTint="99"/>
            <w:noWrap/>
            <w:vAlign w:val="center"/>
            <w:hideMark/>
          </w:tcPr>
          <w:p w14:paraId="613F490A" w14:textId="5F6997AD" w:rsidR="008A6CFF" w:rsidRPr="00EC4B19" w:rsidRDefault="008A6CFF"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414</w:t>
            </w:r>
          </w:p>
        </w:tc>
        <w:tc>
          <w:tcPr>
            <w:tcW w:w="539" w:type="pct"/>
            <w:shd w:val="clear" w:color="auto" w:fill="8EAADB" w:themeFill="accent5" w:themeFillTint="99"/>
            <w:noWrap/>
            <w:vAlign w:val="center"/>
            <w:hideMark/>
          </w:tcPr>
          <w:p w14:paraId="53E1FF4A" w14:textId="410C4E39" w:rsidR="008A6CFF" w:rsidRPr="00EC4B19" w:rsidRDefault="008A6CFF" w:rsidP="00C3094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367</w:t>
            </w:r>
          </w:p>
        </w:tc>
      </w:tr>
      <w:tr w:rsidR="008A6CFF" w:rsidRPr="00EC4B19" w14:paraId="49503C40" w14:textId="77777777" w:rsidTr="008A6CFF">
        <w:trPr>
          <w:trHeight w:val="232"/>
        </w:trPr>
        <w:tc>
          <w:tcPr>
            <w:tcW w:w="312" w:type="pct"/>
            <w:gridSpan w:val="2"/>
            <w:shd w:val="clear" w:color="auto" w:fill="002060"/>
            <w:noWrap/>
            <w:vAlign w:val="center"/>
            <w:hideMark/>
          </w:tcPr>
          <w:p w14:paraId="792BBAFC" w14:textId="0EDABDE6" w:rsidR="008A6CFF" w:rsidRPr="00EC4B19" w:rsidRDefault="008A6CFF" w:rsidP="00692068">
            <w:pPr>
              <w:spacing w:after="0" w:line="360" w:lineRule="auto"/>
              <w:jc w:val="center"/>
              <w:rPr>
                <w:rFonts w:asciiTheme="minorHAnsi" w:hAnsiTheme="minorHAnsi" w:cstheme="minorHAnsi"/>
                <w:b/>
                <w:color w:val="FFFFFF" w:themeColor="background1"/>
                <w:sz w:val="22"/>
                <w:szCs w:val="22"/>
                <w:lang w:val="en-IN" w:eastAsia="en-IN"/>
              </w:rPr>
            </w:pPr>
          </w:p>
        </w:tc>
        <w:tc>
          <w:tcPr>
            <w:tcW w:w="2038" w:type="pct"/>
            <w:gridSpan w:val="2"/>
            <w:shd w:val="clear" w:color="auto" w:fill="002060"/>
            <w:noWrap/>
            <w:vAlign w:val="center"/>
            <w:hideMark/>
          </w:tcPr>
          <w:p w14:paraId="370E1A41" w14:textId="6FEA3333" w:rsidR="008A6CFF" w:rsidRPr="00EC4B19" w:rsidRDefault="008A6CFF" w:rsidP="00C3094B">
            <w:pPr>
              <w:spacing w:after="0" w:line="360" w:lineRule="auto"/>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Existing Order Book</w:t>
            </w:r>
          </w:p>
        </w:tc>
        <w:tc>
          <w:tcPr>
            <w:tcW w:w="1035" w:type="pct"/>
            <w:shd w:val="clear" w:color="auto" w:fill="002060"/>
            <w:hideMark/>
          </w:tcPr>
          <w:p w14:paraId="3311FFCA" w14:textId="77777777" w:rsidR="008A6CFF" w:rsidRPr="00EC4B19" w:rsidRDefault="008A6CFF" w:rsidP="00C3094B">
            <w:pPr>
              <w:spacing w:after="0" w:line="360" w:lineRule="auto"/>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 </w:t>
            </w:r>
          </w:p>
        </w:tc>
        <w:tc>
          <w:tcPr>
            <w:tcW w:w="461" w:type="pct"/>
            <w:shd w:val="clear" w:color="auto" w:fill="002060"/>
            <w:noWrap/>
            <w:vAlign w:val="center"/>
            <w:hideMark/>
          </w:tcPr>
          <w:p w14:paraId="00094110" w14:textId="7715B483" w:rsidR="008A6CFF" w:rsidRPr="00EC4B19" w:rsidRDefault="008A6CFF"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1,053</w:t>
            </w:r>
          </w:p>
        </w:tc>
        <w:tc>
          <w:tcPr>
            <w:tcW w:w="615" w:type="pct"/>
            <w:shd w:val="clear" w:color="auto" w:fill="002060"/>
            <w:noWrap/>
            <w:vAlign w:val="center"/>
            <w:hideMark/>
          </w:tcPr>
          <w:p w14:paraId="7E11A0B5" w14:textId="2149FDF1" w:rsidR="008A6CFF" w:rsidRPr="00EC4B19" w:rsidRDefault="008A6CFF"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557</w:t>
            </w:r>
          </w:p>
        </w:tc>
        <w:tc>
          <w:tcPr>
            <w:tcW w:w="539" w:type="pct"/>
            <w:shd w:val="clear" w:color="auto" w:fill="002060"/>
            <w:noWrap/>
            <w:vAlign w:val="center"/>
            <w:hideMark/>
          </w:tcPr>
          <w:p w14:paraId="054F2BCE" w14:textId="431A7469" w:rsidR="008A6CFF" w:rsidRPr="00EC4B19" w:rsidRDefault="008A6CFF" w:rsidP="00C3094B">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496</w:t>
            </w:r>
          </w:p>
        </w:tc>
      </w:tr>
    </w:tbl>
    <w:p w14:paraId="4488E4D7" w14:textId="2B0A1DA9" w:rsidR="002655B6" w:rsidRPr="00BB0262" w:rsidRDefault="003F67C4" w:rsidP="003F67C4">
      <w:pPr>
        <w:spacing w:line="360" w:lineRule="auto"/>
        <w:ind w:left="4111" w:right="-23"/>
        <w:rPr>
          <w:rFonts w:ascii="Arial" w:hAnsi="Arial" w:cs="Arial"/>
          <w:bCs/>
          <w:i/>
          <w:iCs/>
          <w:sz w:val="20"/>
          <w:szCs w:val="20"/>
        </w:rPr>
      </w:pPr>
      <w:r>
        <w:rPr>
          <w:rFonts w:ascii="Arial" w:hAnsi="Arial" w:cs="Arial"/>
          <w:bCs/>
          <w:i/>
          <w:iCs/>
          <w:sz w:val="20"/>
          <w:szCs w:val="20"/>
        </w:rPr>
        <w:t xml:space="preserve">  </w:t>
      </w:r>
      <w:r w:rsidR="00BB0262">
        <w:rPr>
          <w:rFonts w:ascii="Arial" w:hAnsi="Arial" w:cs="Arial"/>
          <w:bCs/>
          <w:i/>
          <w:iCs/>
          <w:sz w:val="20"/>
          <w:szCs w:val="20"/>
        </w:rPr>
        <w:t xml:space="preserve">    </w:t>
      </w:r>
      <w:r w:rsidR="00BB0262" w:rsidRPr="00BB0262">
        <w:rPr>
          <w:rFonts w:ascii="Arial" w:hAnsi="Arial" w:cs="Arial"/>
          <w:bCs/>
          <w:i/>
          <w:iCs/>
          <w:sz w:val="20"/>
          <w:szCs w:val="20"/>
        </w:rPr>
        <w:t>Source: As per information shared by the client/company</w:t>
      </w:r>
    </w:p>
    <w:p w14:paraId="74173A90" w14:textId="7D658D1E" w:rsidR="00C3094B" w:rsidRPr="000F7F46" w:rsidRDefault="00C3094B" w:rsidP="000F7F46">
      <w:pPr>
        <w:pStyle w:val="ListParagraph"/>
        <w:tabs>
          <w:tab w:val="left" w:pos="0"/>
          <w:tab w:val="left" w:pos="284"/>
          <w:tab w:val="left" w:pos="1134"/>
        </w:tabs>
        <w:spacing w:line="360" w:lineRule="auto"/>
        <w:ind w:left="284" w:right="-23"/>
        <w:jc w:val="both"/>
        <w:rPr>
          <w:rFonts w:ascii="Arial" w:hAnsi="Arial" w:cs="Arial"/>
          <w:sz w:val="22"/>
          <w:szCs w:val="22"/>
        </w:rPr>
      </w:pPr>
      <w:r>
        <w:rPr>
          <w:rFonts w:ascii="Arial" w:hAnsi="Arial" w:cs="Arial"/>
          <w:sz w:val="22"/>
          <w:szCs w:val="22"/>
        </w:rPr>
        <w:t>Above table shows the details of total order book, executed order book &amp; unexecuted order book of the company as on 25</w:t>
      </w:r>
      <w:r w:rsidRPr="00C3094B">
        <w:rPr>
          <w:rFonts w:ascii="Arial" w:hAnsi="Arial" w:cs="Arial"/>
          <w:sz w:val="22"/>
          <w:szCs w:val="22"/>
          <w:vertAlign w:val="superscript"/>
        </w:rPr>
        <w:t>th</w:t>
      </w:r>
      <w:r>
        <w:rPr>
          <w:rFonts w:ascii="Arial" w:hAnsi="Arial" w:cs="Arial"/>
          <w:sz w:val="22"/>
          <w:szCs w:val="22"/>
        </w:rPr>
        <w:t xml:space="preserve"> May 2022 as per the information provided by the client/company.</w:t>
      </w:r>
    </w:p>
    <w:p w14:paraId="777F248D" w14:textId="558E3B3E" w:rsidR="00FF25C5" w:rsidRPr="008A6CFF" w:rsidRDefault="007F2B2A" w:rsidP="008A6CFF">
      <w:pPr>
        <w:pStyle w:val="ListParagraph"/>
        <w:numPr>
          <w:ilvl w:val="0"/>
          <w:numId w:val="24"/>
        </w:numPr>
        <w:spacing w:before="240" w:line="360" w:lineRule="auto"/>
        <w:ind w:left="284" w:right="-23" w:hanging="426"/>
        <w:jc w:val="both"/>
        <w:rPr>
          <w:rFonts w:ascii="Arial" w:hAnsi="Arial" w:cs="Arial"/>
          <w:b/>
          <w:sz w:val="22"/>
          <w:szCs w:val="22"/>
        </w:rPr>
      </w:pPr>
      <w:r w:rsidRPr="007F2B2A">
        <w:rPr>
          <w:rFonts w:ascii="Arial" w:hAnsi="Arial" w:cs="Arial"/>
          <w:b/>
          <w:sz w:val="22"/>
          <w:szCs w:val="22"/>
        </w:rPr>
        <w:t>PR</w:t>
      </w:r>
      <w:r w:rsidR="00FF25C5">
        <w:rPr>
          <w:rFonts w:ascii="Arial" w:hAnsi="Arial" w:cs="Arial"/>
          <w:b/>
          <w:sz w:val="22"/>
          <w:szCs w:val="22"/>
        </w:rPr>
        <w:t>OJECTED WORK TO BE DONE/FORECASTED REVENUE</w:t>
      </w:r>
      <w:r w:rsidR="00AB18E9" w:rsidRPr="007F2B2A">
        <w:rPr>
          <w:rFonts w:ascii="Arial" w:hAnsi="Arial" w:cs="Arial"/>
          <w:b/>
          <w:sz w:val="22"/>
          <w:szCs w:val="22"/>
        </w:rPr>
        <w:t>:</w:t>
      </w:r>
      <w:r w:rsidR="008A6CFF">
        <w:rPr>
          <w:rFonts w:ascii="Arial" w:hAnsi="Arial" w:cs="Arial"/>
          <w:b/>
          <w:sz w:val="22"/>
          <w:szCs w:val="22"/>
        </w:rPr>
        <w:t xml:space="preserve"> </w:t>
      </w:r>
      <w:r w:rsidR="00FF25C5" w:rsidRPr="008A6CFF">
        <w:rPr>
          <w:rFonts w:ascii="Arial" w:hAnsi="Arial" w:cs="Arial"/>
          <w:sz w:val="22"/>
          <w:szCs w:val="22"/>
        </w:rPr>
        <w:t>Below table shows the details of Projects included for revenue forecast in the resolution plan, SIIL unexecuted order book assumed for resolution plan and expected total revenue of the company.</w:t>
      </w:r>
    </w:p>
    <w:tbl>
      <w:tblPr>
        <w:tblW w:w="497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314"/>
        <w:gridCol w:w="986"/>
        <w:gridCol w:w="986"/>
        <w:gridCol w:w="986"/>
        <w:gridCol w:w="986"/>
        <w:gridCol w:w="986"/>
        <w:gridCol w:w="986"/>
        <w:gridCol w:w="984"/>
      </w:tblGrid>
      <w:tr w:rsidR="00187283" w:rsidRPr="00EC4B19" w14:paraId="39FD32BE" w14:textId="77777777" w:rsidTr="008A6CFF">
        <w:trPr>
          <w:trHeight w:val="589"/>
        </w:trPr>
        <w:tc>
          <w:tcPr>
            <w:tcW w:w="290" w:type="pct"/>
            <w:shd w:val="clear" w:color="auto" w:fill="1F3864" w:themeFill="accent5" w:themeFillShade="80"/>
            <w:noWrap/>
            <w:vAlign w:val="center"/>
            <w:hideMark/>
          </w:tcPr>
          <w:p w14:paraId="45B14412" w14:textId="77777777" w:rsidR="00595FD7" w:rsidRPr="00EC4B19" w:rsidRDefault="00595FD7" w:rsidP="008A6CFF">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 No.</w:t>
            </w:r>
          </w:p>
        </w:tc>
        <w:tc>
          <w:tcPr>
            <w:tcW w:w="1183" w:type="pct"/>
            <w:shd w:val="clear" w:color="auto" w:fill="1F3864" w:themeFill="accent5" w:themeFillShade="80"/>
            <w:vAlign w:val="center"/>
            <w:hideMark/>
          </w:tcPr>
          <w:p w14:paraId="1358AA7D"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Projects</w:t>
            </w:r>
          </w:p>
        </w:tc>
        <w:tc>
          <w:tcPr>
            <w:tcW w:w="504" w:type="pct"/>
            <w:shd w:val="clear" w:color="auto" w:fill="1F3864" w:themeFill="accent5" w:themeFillShade="80"/>
            <w:vAlign w:val="center"/>
            <w:hideMark/>
          </w:tcPr>
          <w:p w14:paraId="4B913E26" w14:textId="77777777" w:rsidR="00595FD7" w:rsidRPr="00EC4B19" w:rsidRDefault="00595FD7" w:rsidP="00F559C7">
            <w:pPr>
              <w:spacing w:after="0" w:line="276" w:lineRule="auto"/>
              <w:ind w:left="-8" w:right="-76"/>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Included for Revenue forecast in Resolution Plan</w:t>
            </w:r>
          </w:p>
        </w:tc>
        <w:tc>
          <w:tcPr>
            <w:tcW w:w="504" w:type="pct"/>
            <w:shd w:val="clear" w:color="auto" w:fill="1F3864" w:themeFill="accent5" w:themeFillShade="80"/>
            <w:vAlign w:val="center"/>
            <w:hideMark/>
          </w:tcPr>
          <w:p w14:paraId="1E0A0F40" w14:textId="77777777" w:rsidR="00595FD7" w:rsidRPr="00EC4B19" w:rsidRDefault="00595FD7" w:rsidP="00F559C7">
            <w:pPr>
              <w:spacing w:after="0" w:line="276" w:lineRule="auto"/>
              <w:ind w:left="-6" w:right="-78"/>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SIIL Unexecuted Order Book assumed for RP</w:t>
            </w:r>
          </w:p>
        </w:tc>
        <w:tc>
          <w:tcPr>
            <w:tcW w:w="504" w:type="pct"/>
            <w:shd w:val="clear" w:color="auto" w:fill="1F3864" w:themeFill="accent5" w:themeFillShade="80"/>
            <w:vAlign w:val="center"/>
            <w:hideMark/>
          </w:tcPr>
          <w:p w14:paraId="02F7BCC1" w14:textId="21B36FD6"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April - Feb 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2020-21</w:t>
            </w:r>
          </w:p>
        </w:tc>
        <w:tc>
          <w:tcPr>
            <w:tcW w:w="504" w:type="pct"/>
            <w:shd w:val="clear" w:color="auto" w:fill="1F3864" w:themeFill="accent5" w:themeFillShade="80"/>
            <w:vAlign w:val="center"/>
            <w:hideMark/>
          </w:tcPr>
          <w:p w14:paraId="7510FBEC" w14:textId="7BD62BFF"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March 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2020-21</w:t>
            </w:r>
          </w:p>
        </w:tc>
        <w:tc>
          <w:tcPr>
            <w:tcW w:w="504" w:type="pct"/>
            <w:shd w:val="clear" w:color="auto" w:fill="1F3864" w:themeFill="accent5" w:themeFillShade="80"/>
            <w:vAlign w:val="center"/>
            <w:hideMark/>
          </w:tcPr>
          <w:p w14:paraId="279D7557" w14:textId="1A77378E"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2021-22 &amp; FY 2022-23</w:t>
            </w:r>
          </w:p>
        </w:tc>
        <w:tc>
          <w:tcPr>
            <w:tcW w:w="504" w:type="pct"/>
            <w:shd w:val="clear" w:color="auto" w:fill="1F3864" w:themeFill="accent5" w:themeFillShade="80"/>
            <w:vAlign w:val="center"/>
            <w:hideMark/>
          </w:tcPr>
          <w:p w14:paraId="5EAB44AC" w14:textId="6A9AFC0E"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FY</w:t>
            </w:r>
            <w:r w:rsidR="00FF25C5" w:rsidRPr="00EC4B19">
              <w:rPr>
                <w:rFonts w:asciiTheme="minorHAnsi" w:hAnsiTheme="minorHAnsi" w:cstheme="minorHAnsi"/>
                <w:b/>
                <w:bCs/>
                <w:color w:val="FFFFFF" w:themeColor="background1"/>
                <w:sz w:val="22"/>
                <w:szCs w:val="22"/>
                <w:lang w:val="en-IN" w:eastAsia="en-IN"/>
              </w:rPr>
              <w:t xml:space="preserve"> </w:t>
            </w:r>
            <w:r w:rsidRPr="00EC4B19">
              <w:rPr>
                <w:rFonts w:asciiTheme="minorHAnsi" w:hAnsiTheme="minorHAnsi" w:cstheme="minorHAnsi"/>
                <w:b/>
                <w:bCs/>
                <w:color w:val="FFFFFF" w:themeColor="background1"/>
                <w:sz w:val="22"/>
                <w:szCs w:val="22"/>
                <w:lang w:val="en-IN" w:eastAsia="en-IN"/>
              </w:rPr>
              <w:t>2023-24</w:t>
            </w:r>
          </w:p>
        </w:tc>
        <w:tc>
          <w:tcPr>
            <w:tcW w:w="503" w:type="pct"/>
            <w:shd w:val="clear" w:color="auto" w:fill="1F3864" w:themeFill="accent5" w:themeFillShade="80"/>
            <w:vAlign w:val="center"/>
            <w:hideMark/>
          </w:tcPr>
          <w:p w14:paraId="25D21909" w14:textId="77777777" w:rsidR="00595FD7" w:rsidRPr="00EC4B19" w:rsidRDefault="00595FD7"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Revenue</w:t>
            </w:r>
          </w:p>
          <w:p w14:paraId="6B7671EB" w14:textId="02A6256C" w:rsidR="00184CC3" w:rsidRPr="00EC4B19" w:rsidRDefault="00184CC3" w:rsidP="00FF25C5">
            <w:pPr>
              <w:spacing w:after="0" w:line="276"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w:t>
            </w:r>
            <w:r w:rsidR="00DD0077" w:rsidRPr="00EC4B19">
              <w:rPr>
                <w:rFonts w:asciiTheme="minorHAnsi" w:hAnsiTheme="minorHAnsi" w:cstheme="minorHAnsi"/>
                <w:b/>
                <w:bCs/>
                <w:color w:val="FFFFFF" w:themeColor="background1"/>
                <w:sz w:val="22"/>
                <w:szCs w:val="22"/>
                <w:lang w:val="en-IN" w:eastAsia="en-IN"/>
              </w:rPr>
              <w:t>I</w:t>
            </w:r>
            <w:r w:rsidRPr="00EC4B19">
              <w:rPr>
                <w:rFonts w:asciiTheme="minorHAnsi" w:hAnsiTheme="minorHAnsi" w:cstheme="minorHAnsi"/>
                <w:b/>
                <w:bCs/>
                <w:color w:val="FFFFFF" w:themeColor="background1"/>
                <w:sz w:val="22"/>
                <w:szCs w:val="22"/>
                <w:lang w:val="en-IN" w:eastAsia="en-IN"/>
              </w:rPr>
              <w:t>n INR Crores)</w:t>
            </w:r>
          </w:p>
        </w:tc>
      </w:tr>
      <w:tr w:rsidR="00187283" w:rsidRPr="00EC4B19" w14:paraId="6A4FB517" w14:textId="77777777" w:rsidTr="008A6CFF">
        <w:trPr>
          <w:trHeight w:val="480"/>
        </w:trPr>
        <w:tc>
          <w:tcPr>
            <w:tcW w:w="290" w:type="pct"/>
            <w:shd w:val="clear" w:color="auto" w:fill="auto"/>
            <w:noWrap/>
            <w:vAlign w:val="center"/>
            <w:hideMark/>
          </w:tcPr>
          <w:p w14:paraId="41906BEE"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w:t>
            </w:r>
          </w:p>
        </w:tc>
        <w:tc>
          <w:tcPr>
            <w:tcW w:w="1183" w:type="pct"/>
            <w:shd w:val="clear" w:color="auto" w:fill="auto"/>
            <w:hideMark/>
          </w:tcPr>
          <w:p w14:paraId="1C2F441B" w14:textId="0E56C88F"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Implementation of Offsite </w:t>
            </w:r>
            <w:r w:rsidR="00AB18E9" w:rsidRPr="008A6CFF">
              <w:rPr>
                <w:rFonts w:asciiTheme="minorHAnsi" w:hAnsiTheme="minorHAnsi" w:cstheme="minorHAnsi"/>
                <w:bCs/>
                <w:color w:val="000000"/>
                <w:sz w:val="22"/>
                <w:szCs w:val="22"/>
                <w:lang w:val="en-IN" w:eastAsia="en-IN"/>
              </w:rPr>
              <w:t>buildings at</w:t>
            </w:r>
            <w:r w:rsidRPr="008A6CFF">
              <w:rPr>
                <w:rFonts w:asciiTheme="minorHAnsi" w:hAnsiTheme="minorHAnsi" w:cstheme="minorHAnsi"/>
                <w:bCs/>
                <w:color w:val="000000"/>
                <w:sz w:val="22"/>
                <w:szCs w:val="22"/>
                <w:lang w:val="en-IN" w:eastAsia="en-IN"/>
              </w:rPr>
              <w:t xml:space="preserve"> </w:t>
            </w:r>
            <w:r w:rsidR="001950D9" w:rsidRPr="008A6CFF">
              <w:rPr>
                <w:rFonts w:asciiTheme="minorHAnsi" w:hAnsiTheme="minorHAnsi" w:cstheme="minorHAnsi"/>
                <w:bCs/>
                <w:color w:val="000000"/>
                <w:sz w:val="22"/>
                <w:szCs w:val="22"/>
                <w:lang w:val="en-IN" w:eastAsia="en-IN"/>
              </w:rPr>
              <w:t>Kolam</w:t>
            </w:r>
          </w:p>
        </w:tc>
        <w:tc>
          <w:tcPr>
            <w:tcW w:w="504" w:type="pct"/>
            <w:shd w:val="clear" w:color="auto" w:fill="auto"/>
            <w:noWrap/>
            <w:vAlign w:val="center"/>
            <w:hideMark/>
          </w:tcPr>
          <w:p w14:paraId="5C548617" w14:textId="2CAC12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31A908BB" w14:textId="034DE8B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c>
          <w:tcPr>
            <w:tcW w:w="504" w:type="pct"/>
            <w:shd w:val="clear" w:color="auto" w:fill="auto"/>
            <w:noWrap/>
            <w:vAlign w:val="center"/>
            <w:hideMark/>
          </w:tcPr>
          <w:p w14:paraId="3CC0C8BF" w14:textId="3C0705D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6.82</w:t>
            </w:r>
          </w:p>
        </w:tc>
        <w:tc>
          <w:tcPr>
            <w:tcW w:w="504" w:type="pct"/>
            <w:shd w:val="clear" w:color="auto" w:fill="auto"/>
            <w:noWrap/>
            <w:vAlign w:val="center"/>
            <w:hideMark/>
          </w:tcPr>
          <w:p w14:paraId="4AE226EC" w14:textId="2A045CF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1.14</w:t>
            </w:r>
          </w:p>
        </w:tc>
        <w:tc>
          <w:tcPr>
            <w:tcW w:w="504" w:type="pct"/>
            <w:shd w:val="clear" w:color="auto" w:fill="auto"/>
            <w:noWrap/>
            <w:vAlign w:val="center"/>
            <w:hideMark/>
          </w:tcPr>
          <w:p w14:paraId="60FBF5E9" w14:textId="16782C9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5.68</w:t>
            </w:r>
          </w:p>
        </w:tc>
        <w:tc>
          <w:tcPr>
            <w:tcW w:w="504" w:type="pct"/>
            <w:shd w:val="clear" w:color="auto" w:fill="auto"/>
            <w:noWrap/>
            <w:vAlign w:val="center"/>
            <w:hideMark/>
          </w:tcPr>
          <w:p w14:paraId="3D15E51B" w14:textId="542F6E8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0C030126" w14:textId="70476F3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13.64</w:t>
            </w:r>
          </w:p>
        </w:tc>
      </w:tr>
      <w:tr w:rsidR="00187283" w:rsidRPr="00EC4B19" w14:paraId="35199813" w14:textId="77777777" w:rsidTr="008A6CFF">
        <w:trPr>
          <w:trHeight w:val="720"/>
        </w:trPr>
        <w:tc>
          <w:tcPr>
            <w:tcW w:w="290" w:type="pct"/>
            <w:shd w:val="clear" w:color="auto" w:fill="auto"/>
            <w:noWrap/>
            <w:vAlign w:val="center"/>
            <w:hideMark/>
          </w:tcPr>
          <w:p w14:paraId="0EE32C98"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2</w:t>
            </w:r>
          </w:p>
        </w:tc>
        <w:tc>
          <w:tcPr>
            <w:tcW w:w="1183" w:type="pct"/>
            <w:shd w:val="clear" w:color="auto" w:fill="auto"/>
            <w:hideMark/>
          </w:tcPr>
          <w:p w14:paraId="76652351" w14:textId="24650F80"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Proposed IT Park (Incubation </w:t>
            </w:r>
            <w:r w:rsidR="00AB18E9" w:rsidRPr="008A6CFF">
              <w:rPr>
                <w:rFonts w:asciiTheme="minorHAnsi" w:hAnsiTheme="minorHAnsi" w:cstheme="minorHAnsi"/>
                <w:bCs/>
                <w:color w:val="000000"/>
                <w:sz w:val="22"/>
                <w:szCs w:val="22"/>
                <w:lang w:val="en-IN" w:eastAsia="en-IN"/>
              </w:rPr>
              <w:t>Centre</w:t>
            </w:r>
            <w:r w:rsidRPr="008A6CFF">
              <w:rPr>
                <w:rFonts w:asciiTheme="minorHAnsi" w:hAnsiTheme="minorHAnsi" w:cstheme="minorHAnsi"/>
                <w:bCs/>
                <w:color w:val="000000"/>
                <w:sz w:val="22"/>
                <w:szCs w:val="22"/>
                <w:lang w:val="en-IN" w:eastAsia="en-IN"/>
              </w:rPr>
              <w:t xml:space="preserve">) within Calcutta Leather </w:t>
            </w:r>
            <w:r w:rsidR="00AB18E9" w:rsidRPr="008A6CFF">
              <w:rPr>
                <w:rFonts w:asciiTheme="minorHAnsi" w:hAnsiTheme="minorHAnsi" w:cstheme="minorHAnsi"/>
                <w:bCs/>
                <w:color w:val="000000"/>
                <w:sz w:val="22"/>
                <w:szCs w:val="22"/>
                <w:lang w:val="en-IN" w:eastAsia="en-IN"/>
              </w:rPr>
              <w:t>Complex (</w:t>
            </w:r>
            <w:r w:rsidRPr="008A6CFF">
              <w:rPr>
                <w:rFonts w:asciiTheme="minorHAnsi" w:hAnsiTheme="minorHAnsi" w:cstheme="minorHAnsi"/>
                <w:bCs/>
                <w:color w:val="000000"/>
                <w:sz w:val="22"/>
                <w:szCs w:val="22"/>
                <w:lang w:val="en-IN" w:eastAsia="en-IN"/>
              </w:rPr>
              <w:t>SEZ</w:t>
            </w:r>
            <w:r w:rsidR="00AB18E9" w:rsidRPr="008A6CFF">
              <w:rPr>
                <w:rFonts w:asciiTheme="minorHAnsi" w:hAnsiTheme="minorHAnsi" w:cstheme="minorHAnsi"/>
                <w:bCs/>
                <w:color w:val="000000"/>
                <w:sz w:val="22"/>
                <w:szCs w:val="22"/>
                <w:lang w:val="en-IN" w:eastAsia="en-IN"/>
              </w:rPr>
              <w:t>), Gangapur</w:t>
            </w:r>
            <w:r w:rsidRPr="008A6CFF">
              <w:rPr>
                <w:rFonts w:asciiTheme="minorHAnsi" w:hAnsiTheme="minorHAnsi" w:cstheme="minorHAnsi"/>
                <w:bCs/>
                <w:color w:val="000000"/>
                <w:sz w:val="22"/>
                <w:szCs w:val="22"/>
                <w:lang w:val="en-IN" w:eastAsia="en-IN"/>
              </w:rPr>
              <w:t xml:space="preserve"> </w:t>
            </w:r>
            <w:proofErr w:type="spellStart"/>
            <w:r w:rsidRPr="008A6CFF">
              <w:rPr>
                <w:rFonts w:asciiTheme="minorHAnsi" w:hAnsiTheme="minorHAnsi" w:cstheme="minorHAnsi"/>
                <w:bCs/>
                <w:color w:val="000000"/>
                <w:sz w:val="22"/>
                <w:szCs w:val="22"/>
                <w:lang w:val="en-IN" w:eastAsia="en-IN"/>
              </w:rPr>
              <w:t>Mouja</w:t>
            </w:r>
            <w:proofErr w:type="spellEnd"/>
            <w:r w:rsidRPr="008A6CFF">
              <w:rPr>
                <w:rFonts w:asciiTheme="minorHAnsi" w:hAnsiTheme="minorHAnsi" w:cstheme="minorHAnsi"/>
                <w:bCs/>
                <w:color w:val="000000"/>
                <w:sz w:val="22"/>
                <w:szCs w:val="22"/>
                <w:lang w:val="en-IN" w:eastAsia="en-IN"/>
              </w:rPr>
              <w:t xml:space="preserve">, </w:t>
            </w:r>
            <w:proofErr w:type="spellStart"/>
            <w:r w:rsidRPr="008A6CFF">
              <w:rPr>
                <w:rFonts w:asciiTheme="minorHAnsi" w:hAnsiTheme="minorHAnsi" w:cstheme="minorHAnsi"/>
                <w:bCs/>
                <w:color w:val="000000"/>
                <w:sz w:val="22"/>
                <w:szCs w:val="22"/>
                <w:lang w:val="en-IN" w:eastAsia="en-IN"/>
              </w:rPr>
              <w:t>Bantala</w:t>
            </w:r>
            <w:proofErr w:type="spellEnd"/>
            <w:r w:rsidRPr="008A6CFF">
              <w:rPr>
                <w:rFonts w:asciiTheme="minorHAnsi" w:hAnsiTheme="minorHAnsi" w:cstheme="minorHAnsi"/>
                <w:bCs/>
                <w:color w:val="000000"/>
                <w:sz w:val="22"/>
                <w:szCs w:val="22"/>
                <w:lang w:val="en-IN" w:eastAsia="en-IN"/>
              </w:rPr>
              <w:t xml:space="preserve">, Dist. South 24 Parganas </w:t>
            </w:r>
          </w:p>
        </w:tc>
        <w:tc>
          <w:tcPr>
            <w:tcW w:w="504" w:type="pct"/>
            <w:shd w:val="clear" w:color="auto" w:fill="auto"/>
            <w:noWrap/>
            <w:vAlign w:val="center"/>
            <w:hideMark/>
          </w:tcPr>
          <w:p w14:paraId="2108D28A" w14:textId="44ED7E3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6A81B233" w14:textId="08E31CC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C9E45F7" w14:textId="6B36D14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EEEDCBD" w14:textId="1952AB9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C97077E" w14:textId="4F50415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9073587" w14:textId="7878777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549D6431" w14:textId="40B0F4E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00465483" w14:textId="77777777" w:rsidTr="008A6CFF">
        <w:trPr>
          <w:trHeight w:val="480"/>
        </w:trPr>
        <w:tc>
          <w:tcPr>
            <w:tcW w:w="290" w:type="pct"/>
            <w:shd w:val="clear" w:color="auto" w:fill="auto"/>
            <w:noWrap/>
            <w:vAlign w:val="center"/>
            <w:hideMark/>
          </w:tcPr>
          <w:p w14:paraId="31EBD670"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3</w:t>
            </w:r>
          </w:p>
        </w:tc>
        <w:tc>
          <w:tcPr>
            <w:tcW w:w="1183" w:type="pct"/>
            <w:shd w:val="clear" w:color="auto" w:fill="auto"/>
            <w:hideMark/>
          </w:tcPr>
          <w:p w14:paraId="519609AF"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Construction of district headquarter hospital at Jharsuguda</w:t>
            </w:r>
          </w:p>
        </w:tc>
        <w:tc>
          <w:tcPr>
            <w:tcW w:w="504" w:type="pct"/>
            <w:shd w:val="clear" w:color="auto" w:fill="auto"/>
            <w:noWrap/>
            <w:vAlign w:val="center"/>
            <w:hideMark/>
          </w:tcPr>
          <w:p w14:paraId="03FE5A5E" w14:textId="76195DE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4FDD68D1" w14:textId="70572CD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C0AFB41" w14:textId="7305B1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C55EAF1" w14:textId="3ECC5BC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72302FC" w14:textId="49F78AC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5363272" w14:textId="43E3360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7B3A2264" w14:textId="389FE28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3186F2A0" w14:textId="77777777" w:rsidTr="008A6CFF">
        <w:trPr>
          <w:trHeight w:val="908"/>
        </w:trPr>
        <w:tc>
          <w:tcPr>
            <w:tcW w:w="290" w:type="pct"/>
            <w:shd w:val="clear" w:color="auto" w:fill="8EAADB" w:themeFill="accent5" w:themeFillTint="99"/>
            <w:noWrap/>
            <w:vAlign w:val="center"/>
            <w:hideMark/>
          </w:tcPr>
          <w:p w14:paraId="2524D492" w14:textId="42D1905A"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p>
        </w:tc>
        <w:tc>
          <w:tcPr>
            <w:tcW w:w="1183" w:type="pct"/>
            <w:shd w:val="clear" w:color="auto" w:fill="8EAADB" w:themeFill="accent5" w:themeFillTint="99"/>
            <w:vAlign w:val="center"/>
            <w:hideMark/>
          </w:tcPr>
          <w:p w14:paraId="2432C52C" w14:textId="7C4CA2BF" w:rsidR="00595FD7" w:rsidRPr="008A6CFF" w:rsidRDefault="00595FD7" w:rsidP="00FF25C5">
            <w:pPr>
              <w:spacing w:after="0" w:line="360" w:lineRule="auto"/>
              <w:jc w:val="center"/>
              <w:rPr>
                <w:rFonts w:asciiTheme="minorHAnsi" w:hAnsiTheme="minorHAnsi" w:cstheme="minorHAnsi"/>
                <w:b/>
                <w:color w:val="000000"/>
                <w:sz w:val="22"/>
                <w:szCs w:val="22"/>
                <w:lang w:val="en-IN" w:eastAsia="en-IN"/>
              </w:rPr>
            </w:pPr>
            <w:r w:rsidRPr="008A6CFF">
              <w:rPr>
                <w:rFonts w:asciiTheme="minorHAnsi" w:hAnsiTheme="minorHAnsi" w:cstheme="minorHAnsi"/>
                <w:b/>
                <w:color w:val="000000"/>
                <w:sz w:val="22"/>
                <w:szCs w:val="22"/>
                <w:lang w:val="en-IN" w:eastAsia="en-IN"/>
              </w:rPr>
              <w:t xml:space="preserve">Total </w:t>
            </w:r>
            <w:r w:rsidR="00AB18E9" w:rsidRPr="008A6CFF">
              <w:rPr>
                <w:rFonts w:asciiTheme="minorHAnsi" w:hAnsiTheme="minorHAnsi" w:cstheme="minorHAnsi"/>
                <w:b/>
                <w:color w:val="000000"/>
                <w:sz w:val="22"/>
                <w:szCs w:val="22"/>
                <w:lang w:val="en-IN" w:eastAsia="en-IN"/>
              </w:rPr>
              <w:t>Building</w:t>
            </w:r>
          </w:p>
        </w:tc>
        <w:tc>
          <w:tcPr>
            <w:tcW w:w="504" w:type="pct"/>
            <w:shd w:val="clear" w:color="auto" w:fill="8EAADB" w:themeFill="accent5" w:themeFillTint="99"/>
            <w:noWrap/>
            <w:vAlign w:val="center"/>
            <w:hideMark/>
          </w:tcPr>
          <w:p w14:paraId="4AC2DBEF" w14:textId="68C2E7A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307C4D72" w14:textId="19CE3CB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13.64</w:t>
            </w:r>
          </w:p>
        </w:tc>
        <w:tc>
          <w:tcPr>
            <w:tcW w:w="504" w:type="pct"/>
            <w:shd w:val="clear" w:color="auto" w:fill="8EAADB" w:themeFill="accent5" w:themeFillTint="99"/>
            <w:noWrap/>
            <w:vAlign w:val="center"/>
            <w:hideMark/>
          </w:tcPr>
          <w:p w14:paraId="2BB3DE4A" w14:textId="1E541F2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6.82</w:t>
            </w:r>
          </w:p>
        </w:tc>
        <w:tc>
          <w:tcPr>
            <w:tcW w:w="504" w:type="pct"/>
            <w:shd w:val="clear" w:color="auto" w:fill="8EAADB" w:themeFill="accent5" w:themeFillTint="99"/>
            <w:noWrap/>
            <w:vAlign w:val="center"/>
            <w:hideMark/>
          </w:tcPr>
          <w:p w14:paraId="2E63887D" w14:textId="3E2E393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1.14</w:t>
            </w:r>
          </w:p>
        </w:tc>
        <w:tc>
          <w:tcPr>
            <w:tcW w:w="504" w:type="pct"/>
            <w:shd w:val="clear" w:color="auto" w:fill="8EAADB" w:themeFill="accent5" w:themeFillTint="99"/>
            <w:noWrap/>
            <w:vAlign w:val="center"/>
            <w:hideMark/>
          </w:tcPr>
          <w:p w14:paraId="3B77E174" w14:textId="01288A0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5.68</w:t>
            </w:r>
          </w:p>
        </w:tc>
        <w:tc>
          <w:tcPr>
            <w:tcW w:w="504" w:type="pct"/>
            <w:shd w:val="clear" w:color="auto" w:fill="8EAADB" w:themeFill="accent5" w:themeFillTint="99"/>
            <w:noWrap/>
            <w:vAlign w:val="center"/>
            <w:hideMark/>
          </w:tcPr>
          <w:p w14:paraId="0110E1E8" w14:textId="27986CAE"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3" w:type="pct"/>
            <w:shd w:val="clear" w:color="auto" w:fill="8EAADB" w:themeFill="accent5" w:themeFillTint="99"/>
            <w:noWrap/>
            <w:vAlign w:val="center"/>
            <w:hideMark/>
          </w:tcPr>
          <w:p w14:paraId="7FB72EAF" w14:textId="6FD13017"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13.64</w:t>
            </w:r>
          </w:p>
        </w:tc>
      </w:tr>
      <w:tr w:rsidR="00187283" w:rsidRPr="00EC4B19" w14:paraId="4EA1BDDA" w14:textId="77777777" w:rsidTr="008A6CFF">
        <w:trPr>
          <w:trHeight w:val="480"/>
        </w:trPr>
        <w:tc>
          <w:tcPr>
            <w:tcW w:w="290" w:type="pct"/>
            <w:shd w:val="clear" w:color="auto" w:fill="auto"/>
            <w:noWrap/>
            <w:vAlign w:val="center"/>
            <w:hideMark/>
          </w:tcPr>
          <w:p w14:paraId="2116BDAB"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4</w:t>
            </w:r>
          </w:p>
        </w:tc>
        <w:tc>
          <w:tcPr>
            <w:tcW w:w="1183" w:type="pct"/>
            <w:shd w:val="clear" w:color="auto" w:fill="auto"/>
            <w:hideMark/>
          </w:tcPr>
          <w:p w14:paraId="701E673E" w14:textId="2EE6BB85" w:rsidR="00595FD7" w:rsidRPr="008A6CFF" w:rsidRDefault="00AB18E9"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Strengthening,</w:t>
            </w:r>
            <w:r w:rsidR="00595FD7" w:rsidRPr="008A6CFF">
              <w:rPr>
                <w:rFonts w:asciiTheme="minorHAnsi" w:hAnsiTheme="minorHAnsi" w:cstheme="minorHAnsi"/>
                <w:bCs/>
                <w:color w:val="000000"/>
                <w:sz w:val="22"/>
                <w:szCs w:val="22"/>
                <w:lang w:val="en-IN" w:eastAsia="en-IN"/>
              </w:rPr>
              <w:t xml:space="preserve"> Improvement and Augmentation of distribution system under special plan (BRGF) scheme (Phase I &amp;II)</w:t>
            </w:r>
          </w:p>
        </w:tc>
        <w:tc>
          <w:tcPr>
            <w:tcW w:w="504" w:type="pct"/>
            <w:shd w:val="clear" w:color="auto" w:fill="auto"/>
            <w:noWrap/>
            <w:vAlign w:val="center"/>
            <w:hideMark/>
          </w:tcPr>
          <w:p w14:paraId="596BA89D" w14:textId="68EC354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1230746B" w14:textId="68FBD8E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c>
          <w:tcPr>
            <w:tcW w:w="504" w:type="pct"/>
            <w:shd w:val="clear" w:color="auto" w:fill="auto"/>
            <w:noWrap/>
            <w:vAlign w:val="center"/>
            <w:hideMark/>
          </w:tcPr>
          <w:p w14:paraId="67EED721" w14:textId="0ED5EE2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17.50</w:t>
            </w:r>
          </w:p>
        </w:tc>
        <w:tc>
          <w:tcPr>
            <w:tcW w:w="504" w:type="pct"/>
            <w:shd w:val="clear" w:color="auto" w:fill="auto"/>
            <w:noWrap/>
            <w:vAlign w:val="center"/>
            <w:hideMark/>
          </w:tcPr>
          <w:p w14:paraId="50BFF7E9" w14:textId="5F92CAA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2.92</w:t>
            </w:r>
          </w:p>
        </w:tc>
        <w:tc>
          <w:tcPr>
            <w:tcW w:w="504" w:type="pct"/>
            <w:shd w:val="clear" w:color="auto" w:fill="auto"/>
            <w:noWrap/>
            <w:vAlign w:val="center"/>
            <w:hideMark/>
          </w:tcPr>
          <w:p w14:paraId="6F968733" w14:textId="4AD53CF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58.42</w:t>
            </w:r>
          </w:p>
        </w:tc>
        <w:tc>
          <w:tcPr>
            <w:tcW w:w="504" w:type="pct"/>
            <w:shd w:val="clear" w:color="auto" w:fill="auto"/>
            <w:noWrap/>
            <w:vAlign w:val="center"/>
            <w:hideMark/>
          </w:tcPr>
          <w:p w14:paraId="7CCD9C65" w14:textId="3CD5D6F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76F5CC0B" w14:textId="10BFA8F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78.83</w:t>
            </w:r>
          </w:p>
        </w:tc>
      </w:tr>
      <w:tr w:rsidR="00187283" w:rsidRPr="00EC4B19" w14:paraId="1525BE43" w14:textId="77777777" w:rsidTr="008A6CFF">
        <w:trPr>
          <w:trHeight w:val="480"/>
        </w:trPr>
        <w:tc>
          <w:tcPr>
            <w:tcW w:w="290" w:type="pct"/>
            <w:shd w:val="clear" w:color="auto" w:fill="auto"/>
            <w:noWrap/>
            <w:vAlign w:val="center"/>
            <w:hideMark/>
          </w:tcPr>
          <w:p w14:paraId="2DFD37C7"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5</w:t>
            </w:r>
          </w:p>
        </w:tc>
        <w:tc>
          <w:tcPr>
            <w:tcW w:w="1183" w:type="pct"/>
            <w:shd w:val="clear" w:color="auto" w:fill="auto"/>
            <w:hideMark/>
          </w:tcPr>
          <w:p w14:paraId="62131CBA"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Electrification work of Patna circle under integrated power Development scheme</w:t>
            </w:r>
          </w:p>
        </w:tc>
        <w:tc>
          <w:tcPr>
            <w:tcW w:w="504" w:type="pct"/>
            <w:shd w:val="clear" w:color="auto" w:fill="auto"/>
            <w:noWrap/>
            <w:vAlign w:val="center"/>
            <w:hideMark/>
          </w:tcPr>
          <w:p w14:paraId="1241E423" w14:textId="7426022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04D9E105" w14:textId="0B89292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c>
          <w:tcPr>
            <w:tcW w:w="504" w:type="pct"/>
            <w:shd w:val="clear" w:color="auto" w:fill="auto"/>
            <w:noWrap/>
            <w:vAlign w:val="center"/>
            <w:hideMark/>
          </w:tcPr>
          <w:p w14:paraId="359A292D" w14:textId="1EA1CBC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9.19</w:t>
            </w:r>
          </w:p>
        </w:tc>
        <w:tc>
          <w:tcPr>
            <w:tcW w:w="504" w:type="pct"/>
            <w:shd w:val="clear" w:color="auto" w:fill="auto"/>
            <w:noWrap/>
            <w:vAlign w:val="center"/>
            <w:hideMark/>
          </w:tcPr>
          <w:p w14:paraId="762A6B33" w14:textId="2E6741D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1.53</w:t>
            </w:r>
          </w:p>
        </w:tc>
        <w:tc>
          <w:tcPr>
            <w:tcW w:w="504" w:type="pct"/>
            <w:shd w:val="clear" w:color="auto" w:fill="auto"/>
            <w:noWrap/>
            <w:vAlign w:val="center"/>
            <w:hideMark/>
          </w:tcPr>
          <w:p w14:paraId="545F8B26" w14:textId="5DBC1D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7.65</w:t>
            </w:r>
          </w:p>
        </w:tc>
        <w:tc>
          <w:tcPr>
            <w:tcW w:w="504" w:type="pct"/>
            <w:shd w:val="clear" w:color="auto" w:fill="auto"/>
            <w:noWrap/>
            <w:vAlign w:val="center"/>
            <w:hideMark/>
          </w:tcPr>
          <w:p w14:paraId="706A01F3" w14:textId="4490437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2DD9BC9E" w14:textId="7AC7D5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18.37</w:t>
            </w:r>
          </w:p>
        </w:tc>
      </w:tr>
      <w:tr w:rsidR="00187283" w:rsidRPr="00EC4B19" w14:paraId="1B7F2156" w14:textId="77777777" w:rsidTr="008A6CFF">
        <w:trPr>
          <w:trHeight w:val="768"/>
        </w:trPr>
        <w:tc>
          <w:tcPr>
            <w:tcW w:w="290" w:type="pct"/>
            <w:shd w:val="clear" w:color="auto" w:fill="8EAADB" w:themeFill="accent5" w:themeFillTint="99"/>
            <w:noWrap/>
            <w:vAlign w:val="center"/>
            <w:hideMark/>
          </w:tcPr>
          <w:p w14:paraId="6400C10B" w14:textId="0634FBE8"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p>
        </w:tc>
        <w:tc>
          <w:tcPr>
            <w:tcW w:w="1183" w:type="pct"/>
            <w:shd w:val="clear" w:color="auto" w:fill="8EAADB" w:themeFill="accent5" w:themeFillTint="99"/>
            <w:vAlign w:val="center"/>
            <w:hideMark/>
          </w:tcPr>
          <w:p w14:paraId="28C14B05" w14:textId="77777777" w:rsidR="00595FD7" w:rsidRPr="008A6CFF" w:rsidRDefault="00595FD7" w:rsidP="00FF25C5">
            <w:pPr>
              <w:spacing w:after="0" w:line="360" w:lineRule="auto"/>
              <w:rPr>
                <w:rFonts w:asciiTheme="minorHAnsi" w:hAnsiTheme="minorHAnsi" w:cstheme="minorHAnsi"/>
                <w:b/>
                <w:color w:val="000000"/>
                <w:sz w:val="22"/>
                <w:szCs w:val="22"/>
                <w:lang w:val="en-IN" w:eastAsia="en-IN"/>
              </w:rPr>
            </w:pPr>
            <w:r w:rsidRPr="008A6CFF">
              <w:rPr>
                <w:rFonts w:asciiTheme="minorHAnsi" w:hAnsiTheme="minorHAnsi" w:cstheme="minorHAnsi"/>
                <w:b/>
                <w:color w:val="000000"/>
                <w:sz w:val="22"/>
                <w:szCs w:val="22"/>
                <w:lang w:val="en-IN" w:eastAsia="en-IN"/>
              </w:rPr>
              <w:t>Total Power</w:t>
            </w:r>
          </w:p>
        </w:tc>
        <w:tc>
          <w:tcPr>
            <w:tcW w:w="504" w:type="pct"/>
            <w:shd w:val="clear" w:color="auto" w:fill="8EAADB" w:themeFill="accent5" w:themeFillTint="99"/>
            <w:noWrap/>
            <w:vAlign w:val="center"/>
            <w:hideMark/>
          </w:tcPr>
          <w:p w14:paraId="1A67BF2F" w14:textId="5F48C1C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191E22AD" w14:textId="5F9571D6"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c>
          <w:tcPr>
            <w:tcW w:w="504" w:type="pct"/>
            <w:shd w:val="clear" w:color="auto" w:fill="8EAADB" w:themeFill="accent5" w:themeFillTint="99"/>
            <w:noWrap/>
            <w:vAlign w:val="center"/>
            <w:hideMark/>
          </w:tcPr>
          <w:p w14:paraId="34250DF5" w14:textId="551EFD8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26.69</w:t>
            </w:r>
          </w:p>
        </w:tc>
        <w:tc>
          <w:tcPr>
            <w:tcW w:w="504" w:type="pct"/>
            <w:shd w:val="clear" w:color="auto" w:fill="8EAADB" w:themeFill="accent5" w:themeFillTint="99"/>
            <w:noWrap/>
            <w:vAlign w:val="center"/>
            <w:hideMark/>
          </w:tcPr>
          <w:p w14:paraId="0C9531F2" w14:textId="6DFA35E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4.45</w:t>
            </w:r>
          </w:p>
        </w:tc>
        <w:tc>
          <w:tcPr>
            <w:tcW w:w="504" w:type="pct"/>
            <w:shd w:val="clear" w:color="auto" w:fill="8EAADB" w:themeFill="accent5" w:themeFillTint="99"/>
            <w:noWrap/>
            <w:vAlign w:val="center"/>
            <w:hideMark/>
          </w:tcPr>
          <w:p w14:paraId="52A9BE65" w14:textId="3CDF053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66.07</w:t>
            </w:r>
          </w:p>
        </w:tc>
        <w:tc>
          <w:tcPr>
            <w:tcW w:w="504" w:type="pct"/>
            <w:shd w:val="clear" w:color="auto" w:fill="8EAADB" w:themeFill="accent5" w:themeFillTint="99"/>
            <w:noWrap/>
            <w:vAlign w:val="center"/>
            <w:hideMark/>
          </w:tcPr>
          <w:p w14:paraId="54FA0C58" w14:textId="1F282CC2"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3" w:type="pct"/>
            <w:shd w:val="clear" w:color="auto" w:fill="8EAADB" w:themeFill="accent5" w:themeFillTint="99"/>
            <w:noWrap/>
            <w:vAlign w:val="center"/>
            <w:hideMark/>
          </w:tcPr>
          <w:p w14:paraId="17B87C24" w14:textId="233D35CD"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97.20</w:t>
            </w:r>
          </w:p>
        </w:tc>
      </w:tr>
      <w:tr w:rsidR="00187283" w:rsidRPr="00EC4B19" w14:paraId="02B0A924" w14:textId="77777777" w:rsidTr="008A6CFF">
        <w:trPr>
          <w:trHeight w:val="720"/>
        </w:trPr>
        <w:tc>
          <w:tcPr>
            <w:tcW w:w="290" w:type="pct"/>
            <w:shd w:val="clear" w:color="auto" w:fill="auto"/>
            <w:noWrap/>
            <w:vAlign w:val="center"/>
            <w:hideMark/>
          </w:tcPr>
          <w:p w14:paraId="772E92D1"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6</w:t>
            </w:r>
          </w:p>
        </w:tc>
        <w:tc>
          <w:tcPr>
            <w:tcW w:w="1183" w:type="pct"/>
            <w:shd w:val="clear" w:color="auto" w:fill="auto"/>
            <w:hideMark/>
          </w:tcPr>
          <w:p w14:paraId="6F7069CD" w14:textId="2615B801"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Construction of Br. No. 33/4 &amp; 33/5 in</w:t>
            </w:r>
            <w:r w:rsidRPr="008A6CFF">
              <w:rPr>
                <w:rFonts w:asciiTheme="minorHAnsi" w:hAnsiTheme="minorHAnsi" w:cstheme="minorHAnsi"/>
                <w:bCs/>
                <w:color w:val="000000"/>
                <w:sz w:val="22"/>
                <w:szCs w:val="22"/>
                <w:lang w:val="en-IN" w:eastAsia="en-IN"/>
              </w:rPr>
              <w:br/>
              <w:t xml:space="preserve">connection with provision of 5th &amp; 6th lines between Thane and </w:t>
            </w:r>
            <w:proofErr w:type="spellStart"/>
            <w:r w:rsidRPr="008A6CFF">
              <w:rPr>
                <w:rFonts w:asciiTheme="minorHAnsi" w:hAnsiTheme="minorHAnsi" w:cstheme="minorHAnsi"/>
                <w:bCs/>
                <w:color w:val="000000"/>
                <w:sz w:val="22"/>
                <w:szCs w:val="22"/>
                <w:lang w:val="en-IN" w:eastAsia="en-IN"/>
              </w:rPr>
              <w:t>Kalwa</w:t>
            </w:r>
            <w:proofErr w:type="spellEnd"/>
            <w:r w:rsidRPr="008A6CFF">
              <w:rPr>
                <w:rFonts w:asciiTheme="minorHAnsi" w:hAnsiTheme="minorHAnsi" w:cstheme="minorHAnsi"/>
                <w:bCs/>
                <w:color w:val="000000"/>
                <w:sz w:val="22"/>
                <w:szCs w:val="22"/>
                <w:lang w:val="en-IN" w:eastAsia="en-IN"/>
              </w:rPr>
              <w:t xml:space="preserve"> Station of </w:t>
            </w:r>
            <w:r w:rsidR="00AB18E9" w:rsidRPr="008A6CFF">
              <w:rPr>
                <w:rFonts w:asciiTheme="minorHAnsi" w:hAnsiTheme="minorHAnsi" w:cstheme="minorHAnsi"/>
                <w:bCs/>
                <w:color w:val="000000"/>
                <w:sz w:val="22"/>
                <w:szCs w:val="22"/>
                <w:lang w:val="en-IN" w:eastAsia="en-IN"/>
              </w:rPr>
              <w:t xml:space="preserve">C. </w:t>
            </w:r>
            <w:proofErr w:type="spellStart"/>
            <w:r w:rsidR="00AB18E9" w:rsidRPr="008A6CFF">
              <w:rPr>
                <w:rFonts w:asciiTheme="minorHAnsi" w:hAnsiTheme="minorHAnsi" w:cstheme="minorHAnsi"/>
                <w:bCs/>
                <w:color w:val="000000"/>
                <w:sz w:val="22"/>
                <w:szCs w:val="22"/>
                <w:lang w:val="en-IN" w:eastAsia="en-IN"/>
              </w:rPr>
              <w:t>Riy</w:t>
            </w:r>
            <w:proofErr w:type="spellEnd"/>
            <w:r w:rsidRPr="008A6CFF">
              <w:rPr>
                <w:rFonts w:asciiTheme="minorHAnsi" w:hAnsiTheme="minorHAnsi" w:cstheme="minorHAnsi"/>
                <w:bCs/>
                <w:color w:val="000000"/>
                <w:sz w:val="22"/>
                <w:szCs w:val="22"/>
                <w:lang w:val="en-IN" w:eastAsia="en-IN"/>
              </w:rPr>
              <w:t xml:space="preserve"> </w:t>
            </w:r>
            <w:r w:rsidR="00AB18E9" w:rsidRPr="008A6CFF">
              <w:rPr>
                <w:rFonts w:asciiTheme="minorHAnsi" w:hAnsiTheme="minorHAnsi" w:cstheme="minorHAnsi"/>
                <w:bCs/>
                <w:color w:val="000000"/>
                <w:sz w:val="22"/>
                <w:szCs w:val="22"/>
                <w:lang w:val="en-IN" w:eastAsia="en-IN"/>
              </w:rPr>
              <w:t>(MUTP</w:t>
            </w:r>
            <w:r w:rsidRPr="008A6CFF">
              <w:rPr>
                <w:rFonts w:asciiTheme="minorHAnsi" w:hAnsiTheme="minorHAnsi" w:cstheme="minorHAnsi"/>
                <w:bCs/>
                <w:color w:val="000000"/>
                <w:sz w:val="22"/>
                <w:szCs w:val="22"/>
                <w:lang w:val="en-IN" w:eastAsia="en-IN"/>
              </w:rPr>
              <w:t>-11)</w:t>
            </w:r>
          </w:p>
        </w:tc>
        <w:tc>
          <w:tcPr>
            <w:tcW w:w="504" w:type="pct"/>
            <w:shd w:val="clear" w:color="auto" w:fill="auto"/>
            <w:noWrap/>
            <w:vAlign w:val="center"/>
            <w:hideMark/>
          </w:tcPr>
          <w:p w14:paraId="4697DB81" w14:textId="54F1367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4ACCAB6B" w14:textId="032878B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8D9139F" w14:textId="71CB86F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AD275E2" w14:textId="573B08A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7011EA4" w14:textId="7B78C9A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101549E" w14:textId="0E31B96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1B17FF7A" w14:textId="00F3764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6D8E2B8D" w14:textId="77777777" w:rsidTr="008A6CFF">
        <w:trPr>
          <w:trHeight w:val="639"/>
        </w:trPr>
        <w:tc>
          <w:tcPr>
            <w:tcW w:w="290" w:type="pct"/>
            <w:shd w:val="clear" w:color="auto" w:fill="8EAADB" w:themeFill="accent5" w:themeFillTint="99"/>
            <w:noWrap/>
            <w:vAlign w:val="center"/>
            <w:hideMark/>
          </w:tcPr>
          <w:p w14:paraId="4E5577EF" w14:textId="39B0A855" w:rsidR="00595FD7" w:rsidRPr="008A6CFF" w:rsidRDefault="00595FD7" w:rsidP="008A6CFF">
            <w:pPr>
              <w:spacing w:after="0" w:line="360" w:lineRule="auto"/>
              <w:jc w:val="center"/>
              <w:rPr>
                <w:rFonts w:asciiTheme="minorHAnsi" w:hAnsiTheme="minorHAnsi" w:cstheme="minorHAnsi"/>
                <w:b/>
                <w:color w:val="000000"/>
                <w:sz w:val="22"/>
                <w:szCs w:val="22"/>
                <w:lang w:val="en-IN" w:eastAsia="en-IN"/>
              </w:rPr>
            </w:pPr>
          </w:p>
        </w:tc>
        <w:tc>
          <w:tcPr>
            <w:tcW w:w="1183" w:type="pct"/>
            <w:shd w:val="clear" w:color="auto" w:fill="8EAADB" w:themeFill="accent5" w:themeFillTint="99"/>
            <w:vAlign w:val="center"/>
            <w:hideMark/>
          </w:tcPr>
          <w:p w14:paraId="18F70892" w14:textId="77777777" w:rsidR="00595FD7" w:rsidRPr="008A6CFF" w:rsidRDefault="00595FD7" w:rsidP="00FF25C5">
            <w:pPr>
              <w:spacing w:after="0" w:line="360" w:lineRule="auto"/>
              <w:rPr>
                <w:rFonts w:asciiTheme="minorHAnsi" w:hAnsiTheme="minorHAnsi" w:cstheme="minorHAnsi"/>
                <w:b/>
                <w:color w:val="000000"/>
                <w:sz w:val="22"/>
                <w:szCs w:val="22"/>
                <w:lang w:val="en-IN" w:eastAsia="en-IN"/>
              </w:rPr>
            </w:pPr>
            <w:r w:rsidRPr="008A6CFF">
              <w:rPr>
                <w:rFonts w:asciiTheme="minorHAnsi" w:hAnsiTheme="minorHAnsi" w:cstheme="minorHAnsi"/>
                <w:b/>
                <w:color w:val="000000"/>
                <w:sz w:val="22"/>
                <w:szCs w:val="22"/>
                <w:lang w:val="en-IN" w:eastAsia="en-IN"/>
              </w:rPr>
              <w:t>Total Railway</w:t>
            </w:r>
          </w:p>
        </w:tc>
        <w:tc>
          <w:tcPr>
            <w:tcW w:w="504" w:type="pct"/>
            <w:shd w:val="clear" w:color="auto" w:fill="8EAADB" w:themeFill="accent5" w:themeFillTint="99"/>
            <w:noWrap/>
            <w:vAlign w:val="center"/>
            <w:hideMark/>
          </w:tcPr>
          <w:p w14:paraId="58109876" w14:textId="170E735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0FB5D564" w14:textId="5C9C3E6A"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4DC80DBB" w14:textId="0DF74EAD"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0EC3A5D0" w14:textId="6FEEB37B"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02BCDF1A" w14:textId="4591447A"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4" w:type="pct"/>
            <w:shd w:val="clear" w:color="auto" w:fill="8EAADB" w:themeFill="accent5" w:themeFillTint="99"/>
            <w:noWrap/>
            <w:vAlign w:val="center"/>
            <w:hideMark/>
          </w:tcPr>
          <w:p w14:paraId="22C7A750" w14:textId="2D5AA3F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503" w:type="pct"/>
            <w:shd w:val="clear" w:color="auto" w:fill="8EAADB" w:themeFill="accent5" w:themeFillTint="99"/>
            <w:noWrap/>
            <w:vAlign w:val="center"/>
            <w:hideMark/>
          </w:tcPr>
          <w:p w14:paraId="606A6AC0" w14:textId="79C20A24"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r>
      <w:tr w:rsidR="00187283" w:rsidRPr="00EC4B19" w14:paraId="786ECCF9" w14:textId="77777777" w:rsidTr="008A6CFF">
        <w:trPr>
          <w:trHeight w:val="960"/>
        </w:trPr>
        <w:tc>
          <w:tcPr>
            <w:tcW w:w="290" w:type="pct"/>
            <w:shd w:val="clear" w:color="auto" w:fill="auto"/>
            <w:noWrap/>
            <w:vAlign w:val="center"/>
            <w:hideMark/>
          </w:tcPr>
          <w:p w14:paraId="0229BE55"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7</w:t>
            </w:r>
          </w:p>
        </w:tc>
        <w:tc>
          <w:tcPr>
            <w:tcW w:w="1183" w:type="pct"/>
            <w:shd w:val="clear" w:color="auto" w:fill="auto"/>
            <w:hideMark/>
          </w:tcPr>
          <w:p w14:paraId="7E4F6663"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Major Bridge across </w:t>
            </w:r>
            <w:proofErr w:type="spellStart"/>
            <w:r w:rsidRPr="008A6CFF">
              <w:rPr>
                <w:rFonts w:asciiTheme="minorHAnsi" w:hAnsiTheme="minorHAnsi" w:cstheme="minorHAnsi"/>
                <w:bCs/>
                <w:color w:val="000000"/>
                <w:sz w:val="22"/>
                <w:szCs w:val="22"/>
                <w:lang w:val="en-IN" w:eastAsia="en-IN"/>
              </w:rPr>
              <w:t>Bankot</w:t>
            </w:r>
            <w:proofErr w:type="spellEnd"/>
            <w:r w:rsidRPr="008A6CFF">
              <w:rPr>
                <w:rFonts w:asciiTheme="minorHAnsi" w:hAnsiTheme="minorHAnsi" w:cstheme="minorHAnsi"/>
                <w:bCs/>
                <w:color w:val="000000"/>
                <w:sz w:val="22"/>
                <w:szCs w:val="22"/>
                <w:lang w:val="en-IN" w:eastAsia="en-IN"/>
              </w:rPr>
              <w:t xml:space="preserve"> Creek between village </w:t>
            </w:r>
            <w:proofErr w:type="spellStart"/>
            <w:r w:rsidRPr="008A6CFF">
              <w:rPr>
                <w:rFonts w:asciiTheme="minorHAnsi" w:hAnsiTheme="minorHAnsi" w:cstheme="minorHAnsi"/>
                <w:bCs/>
                <w:color w:val="000000"/>
                <w:sz w:val="22"/>
                <w:szCs w:val="22"/>
                <w:lang w:val="en-IN" w:eastAsia="en-IN"/>
              </w:rPr>
              <w:t>Kolmandla</w:t>
            </w:r>
            <w:proofErr w:type="spellEnd"/>
            <w:r w:rsidRPr="008A6CFF">
              <w:rPr>
                <w:rFonts w:asciiTheme="minorHAnsi" w:hAnsiTheme="minorHAnsi" w:cstheme="minorHAnsi"/>
                <w:bCs/>
                <w:color w:val="000000"/>
                <w:sz w:val="22"/>
                <w:szCs w:val="22"/>
                <w:lang w:val="en-IN" w:eastAsia="en-IN"/>
              </w:rPr>
              <w:t xml:space="preserve"> in Raigad District and village </w:t>
            </w:r>
            <w:proofErr w:type="spellStart"/>
            <w:r w:rsidRPr="008A6CFF">
              <w:rPr>
                <w:rFonts w:asciiTheme="minorHAnsi" w:hAnsiTheme="minorHAnsi" w:cstheme="minorHAnsi"/>
                <w:bCs/>
                <w:color w:val="000000"/>
                <w:sz w:val="22"/>
                <w:szCs w:val="22"/>
                <w:lang w:val="en-IN" w:eastAsia="en-IN"/>
              </w:rPr>
              <w:t>Veshvi</w:t>
            </w:r>
            <w:proofErr w:type="spellEnd"/>
            <w:r w:rsidRPr="008A6CFF">
              <w:rPr>
                <w:rFonts w:asciiTheme="minorHAnsi" w:hAnsiTheme="minorHAnsi" w:cstheme="minorHAnsi"/>
                <w:bCs/>
                <w:color w:val="000000"/>
                <w:sz w:val="22"/>
                <w:szCs w:val="22"/>
                <w:lang w:val="en-IN" w:eastAsia="en-IN"/>
              </w:rPr>
              <w:t xml:space="preserve"> in Ratnagiri District on Major State Highway No. 4 (Revas </w:t>
            </w:r>
            <w:proofErr w:type="spellStart"/>
            <w:r w:rsidRPr="008A6CFF">
              <w:rPr>
                <w:rFonts w:asciiTheme="minorHAnsi" w:hAnsiTheme="minorHAnsi" w:cstheme="minorHAnsi"/>
                <w:bCs/>
                <w:color w:val="000000"/>
                <w:sz w:val="22"/>
                <w:szCs w:val="22"/>
                <w:lang w:val="en-IN" w:eastAsia="en-IN"/>
              </w:rPr>
              <w:t>Reddi</w:t>
            </w:r>
            <w:proofErr w:type="spellEnd"/>
            <w:r w:rsidRPr="008A6CFF">
              <w:rPr>
                <w:rFonts w:asciiTheme="minorHAnsi" w:hAnsiTheme="minorHAnsi" w:cstheme="minorHAnsi"/>
                <w:bCs/>
                <w:color w:val="000000"/>
                <w:sz w:val="22"/>
                <w:szCs w:val="22"/>
                <w:lang w:val="en-IN" w:eastAsia="en-IN"/>
              </w:rPr>
              <w:t xml:space="preserve"> Costal Highway) in Raigad District in the State of Maharashtra </w:t>
            </w:r>
          </w:p>
        </w:tc>
        <w:tc>
          <w:tcPr>
            <w:tcW w:w="504" w:type="pct"/>
            <w:shd w:val="clear" w:color="auto" w:fill="auto"/>
            <w:noWrap/>
            <w:vAlign w:val="center"/>
            <w:hideMark/>
          </w:tcPr>
          <w:p w14:paraId="4717E0F2" w14:textId="79558B5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A1D7CDA" w14:textId="1CA7B0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c>
          <w:tcPr>
            <w:tcW w:w="504" w:type="pct"/>
            <w:shd w:val="clear" w:color="auto" w:fill="auto"/>
            <w:noWrap/>
            <w:vAlign w:val="center"/>
            <w:hideMark/>
          </w:tcPr>
          <w:p w14:paraId="584BA856" w14:textId="12C2B66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985CFDE" w14:textId="7CFC422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D8475AD" w14:textId="52A64AB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32.01</w:t>
            </w:r>
          </w:p>
        </w:tc>
        <w:tc>
          <w:tcPr>
            <w:tcW w:w="504" w:type="pct"/>
            <w:shd w:val="clear" w:color="auto" w:fill="auto"/>
            <w:noWrap/>
            <w:vAlign w:val="center"/>
            <w:hideMark/>
          </w:tcPr>
          <w:p w14:paraId="6DA35B9D" w14:textId="510EB1F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21.34</w:t>
            </w:r>
          </w:p>
        </w:tc>
        <w:tc>
          <w:tcPr>
            <w:tcW w:w="503" w:type="pct"/>
            <w:shd w:val="clear" w:color="auto" w:fill="auto"/>
            <w:noWrap/>
            <w:vAlign w:val="center"/>
            <w:hideMark/>
          </w:tcPr>
          <w:p w14:paraId="2EFE9A36" w14:textId="52A1FE7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53.35</w:t>
            </w:r>
          </w:p>
        </w:tc>
      </w:tr>
      <w:tr w:rsidR="00187283" w:rsidRPr="00EC4B19" w14:paraId="6D976007" w14:textId="77777777" w:rsidTr="008A6CFF">
        <w:trPr>
          <w:trHeight w:val="480"/>
        </w:trPr>
        <w:tc>
          <w:tcPr>
            <w:tcW w:w="290" w:type="pct"/>
            <w:shd w:val="clear" w:color="auto" w:fill="auto"/>
            <w:noWrap/>
            <w:vAlign w:val="center"/>
            <w:hideMark/>
          </w:tcPr>
          <w:p w14:paraId="4DBA77F9"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8</w:t>
            </w:r>
          </w:p>
        </w:tc>
        <w:tc>
          <w:tcPr>
            <w:tcW w:w="1183" w:type="pct"/>
            <w:shd w:val="clear" w:color="auto" w:fill="auto"/>
            <w:hideMark/>
          </w:tcPr>
          <w:p w14:paraId="6A11D7CB"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Design and Construction of New Bridge between Thane and </w:t>
            </w:r>
            <w:proofErr w:type="spellStart"/>
            <w:r w:rsidRPr="008A6CFF">
              <w:rPr>
                <w:rFonts w:asciiTheme="minorHAnsi" w:hAnsiTheme="minorHAnsi" w:cstheme="minorHAnsi"/>
                <w:bCs/>
                <w:color w:val="000000"/>
                <w:sz w:val="22"/>
                <w:szCs w:val="22"/>
                <w:lang w:val="en-IN" w:eastAsia="en-IN"/>
              </w:rPr>
              <w:t>Kalwa</w:t>
            </w:r>
            <w:proofErr w:type="spellEnd"/>
            <w:r w:rsidRPr="008A6CFF">
              <w:rPr>
                <w:rFonts w:asciiTheme="minorHAnsi" w:hAnsiTheme="minorHAnsi" w:cstheme="minorHAnsi"/>
                <w:bCs/>
                <w:color w:val="000000"/>
                <w:sz w:val="22"/>
                <w:szCs w:val="22"/>
                <w:lang w:val="en-IN" w:eastAsia="en-IN"/>
              </w:rPr>
              <w:t xml:space="preserve"> over Thane Creek in Thane Municipal Limit</w:t>
            </w:r>
          </w:p>
        </w:tc>
        <w:tc>
          <w:tcPr>
            <w:tcW w:w="504" w:type="pct"/>
            <w:shd w:val="clear" w:color="auto" w:fill="auto"/>
            <w:noWrap/>
            <w:vAlign w:val="center"/>
            <w:hideMark/>
          </w:tcPr>
          <w:p w14:paraId="4990854D" w14:textId="26A53B6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4856ACCB" w14:textId="791A22B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c>
          <w:tcPr>
            <w:tcW w:w="504" w:type="pct"/>
            <w:shd w:val="clear" w:color="auto" w:fill="auto"/>
            <w:noWrap/>
            <w:vAlign w:val="center"/>
            <w:hideMark/>
          </w:tcPr>
          <w:p w14:paraId="402FCF13" w14:textId="5DD83F8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18.00</w:t>
            </w:r>
          </w:p>
        </w:tc>
        <w:tc>
          <w:tcPr>
            <w:tcW w:w="504" w:type="pct"/>
            <w:shd w:val="clear" w:color="auto" w:fill="auto"/>
            <w:noWrap/>
            <w:vAlign w:val="center"/>
            <w:hideMark/>
          </w:tcPr>
          <w:p w14:paraId="0527D1E4" w14:textId="4DB8536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w:t>
            </w:r>
          </w:p>
        </w:tc>
        <w:tc>
          <w:tcPr>
            <w:tcW w:w="504" w:type="pct"/>
            <w:shd w:val="clear" w:color="auto" w:fill="auto"/>
            <w:noWrap/>
            <w:vAlign w:val="center"/>
            <w:hideMark/>
          </w:tcPr>
          <w:p w14:paraId="63ABBDF7" w14:textId="573258F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22.83</w:t>
            </w:r>
          </w:p>
        </w:tc>
        <w:tc>
          <w:tcPr>
            <w:tcW w:w="504" w:type="pct"/>
            <w:shd w:val="clear" w:color="auto" w:fill="auto"/>
            <w:noWrap/>
            <w:vAlign w:val="center"/>
            <w:hideMark/>
          </w:tcPr>
          <w:p w14:paraId="4EA39807" w14:textId="5110EF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8.64</w:t>
            </w:r>
          </w:p>
        </w:tc>
        <w:tc>
          <w:tcPr>
            <w:tcW w:w="503" w:type="pct"/>
            <w:shd w:val="clear" w:color="auto" w:fill="auto"/>
            <w:noWrap/>
            <w:vAlign w:val="center"/>
            <w:hideMark/>
          </w:tcPr>
          <w:p w14:paraId="750C2293" w14:textId="21834AD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52.47</w:t>
            </w:r>
          </w:p>
        </w:tc>
      </w:tr>
      <w:tr w:rsidR="00187283" w:rsidRPr="00EC4B19" w14:paraId="3DE0D2A5" w14:textId="77777777" w:rsidTr="008A6CFF">
        <w:trPr>
          <w:trHeight w:val="480"/>
        </w:trPr>
        <w:tc>
          <w:tcPr>
            <w:tcW w:w="290" w:type="pct"/>
            <w:shd w:val="clear" w:color="auto" w:fill="auto"/>
            <w:noWrap/>
            <w:vAlign w:val="center"/>
            <w:hideMark/>
          </w:tcPr>
          <w:p w14:paraId="634BEBD8"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9</w:t>
            </w:r>
          </w:p>
        </w:tc>
        <w:tc>
          <w:tcPr>
            <w:tcW w:w="1183" w:type="pct"/>
            <w:shd w:val="clear" w:color="auto" w:fill="auto"/>
            <w:hideMark/>
          </w:tcPr>
          <w:p w14:paraId="0C715B06"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Haji Malang - Construction of Funicular ropeway project</w:t>
            </w:r>
          </w:p>
        </w:tc>
        <w:tc>
          <w:tcPr>
            <w:tcW w:w="504" w:type="pct"/>
            <w:shd w:val="clear" w:color="auto" w:fill="auto"/>
            <w:noWrap/>
            <w:vAlign w:val="center"/>
            <w:hideMark/>
          </w:tcPr>
          <w:p w14:paraId="73BDBAEF" w14:textId="2AEDD0E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50B96726" w14:textId="0F716A5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c>
          <w:tcPr>
            <w:tcW w:w="504" w:type="pct"/>
            <w:shd w:val="clear" w:color="auto" w:fill="auto"/>
            <w:noWrap/>
            <w:vAlign w:val="center"/>
            <w:hideMark/>
          </w:tcPr>
          <w:p w14:paraId="73B6EE40" w14:textId="171BD28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2.50</w:t>
            </w:r>
          </w:p>
        </w:tc>
        <w:tc>
          <w:tcPr>
            <w:tcW w:w="504" w:type="pct"/>
            <w:shd w:val="clear" w:color="auto" w:fill="auto"/>
            <w:noWrap/>
            <w:vAlign w:val="center"/>
            <w:hideMark/>
          </w:tcPr>
          <w:p w14:paraId="4BDEF819" w14:textId="1587E16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0.42</w:t>
            </w:r>
          </w:p>
        </w:tc>
        <w:tc>
          <w:tcPr>
            <w:tcW w:w="504" w:type="pct"/>
            <w:shd w:val="clear" w:color="auto" w:fill="auto"/>
            <w:noWrap/>
            <w:vAlign w:val="center"/>
            <w:hideMark/>
          </w:tcPr>
          <w:p w14:paraId="43E0B1D2" w14:textId="617CE66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w:t>
            </w:r>
          </w:p>
        </w:tc>
        <w:tc>
          <w:tcPr>
            <w:tcW w:w="504" w:type="pct"/>
            <w:shd w:val="clear" w:color="auto" w:fill="auto"/>
            <w:noWrap/>
            <w:vAlign w:val="center"/>
            <w:hideMark/>
          </w:tcPr>
          <w:p w14:paraId="1E129DDB" w14:textId="21EE31B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4B3EA8DC" w14:textId="0D5C2C3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7.47</w:t>
            </w:r>
          </w:p>
        </w:tc>
      </w:tr>
      <w:tr w:rsidR="00187283" w:rsidRPr="00EC4B19" w14:paraId="699E73FD" w14:textId="77777777" w:rsidTr="008A6CFF">
        <w:trPr>
          <w:trHeight w:val="720"/>
        </w:trPr>
        <w:tc>
          <w:tcPr>
            <w:tcW w:w="290" w:type="pct"/>
            <w:shd w:val="clear" w:color="auto" w:fill="auto"/>
            <w:noWrap/>
            <w:vAlign w:val="center"/>
            <w:hideMark/>
          </w:tcPr>
          <w:p w14:paraId="74FDCBCB"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10</w:t>
            </w:r>
          </w:p>
        </w:tc>
        <w:tc>
          <w:tcPr>
            <w:tcW w:w="1183" w:type="pct"/>
            <w:shd w:val="clear" w:color="auto" w:fill="auto"/>
            <w:hideMark/>
          </w:tcPr>
          <w:p w14:paraId="1C19114C"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Design &amp; Construction of Six Lane Bridge across Ulhas creek on proposed </w:t>
            </w:r>
            <w:proofErr w:type="spellStart"/>
            <w:r w:rsidRPr="008A6CFF">
              <w:rPr>
                <w:rFonts w:asciiTheme="minorHAnsi" w:hAnsiTheme="minorHAnsi" w:cstheme="minorHAnsi"/>
                <w:bCs/>
                <w:color w:val="000000"/>
                <w:sz w:val="22"/>
                <w:szCs w:val="22"/>
                <w:lang w:val="en-IN" w:eastAsia="en-IN"/>
              </w:rPr>
              <w:t>Motagaon</w:t>
            </w:r>
            <w:proofErr w:type="spellEnd"/>
            <w:r w:rsidRPr="008A6CFF">
              <w:rPr>
                <w:rFonts w:asciiTheme="minorHAnsi" w:hAnsiTheme="minorHAnsi" w:cstheme="minorHAnsi"/>
                <w:bCs/>
                <w:color w:val="000000"/>
                <w:sz w:val="22"/>
                <w:szCs w:val="22"/>
                <w:lang w:val="en-IN" w:eastAsia="en-IN"/>
              </w:rPr>
              <w:t xml:space="preserve">- </w:t>
            </w:r>
            <w:proofErr w:type="spellStart"/>
            <w:r w:rsidRPr="008A6CFF">
              <w:rPr>
                <w:rFonts w:asciiTheme="minorHAnsi" w:hAnsiTheme="minorHAnsi" w:cstheme="minorHAnsi"/>
                <w:bCs/>
                <w:color w:val="000000"/>
                <w:sz w:val="22"/>
                <w:szCs w:val="22"/>
                <w:lang w:val="en-IN" w:eastAsia="en-IN"/>
              </w:rPr>
              <w:t>Mankoli</w:t>
            </w:r>
            <w:proofErr w:type="spellEnd"/>
            <w:r w:rsidRPr="008A6CFF">
              <w:rPr>
                <w:rFonts w:asciiTheme="minorHAnsi" w:hAnsiTheme="minorHAnsi" w:cstheme="minorHAnsi"/>
                <w:bCs/>
                <w:color w:val="000000"/>
                <w:sz w:val="22"/>
                <w:szCs w:val="22"/>
                <w:lang w:val="en-IN" w:eastAsia="en-IN"/>
              </w:rPr>
              <w:t xml:space="preserve"> Road on Lump Sum Basis in the State of Maharashtra under Extended MUIP</w:t>
            </w:r>
          </w:p>
        </w:tc>
        <w:tc>
          <w:tcPr>
            <w:tcW w:w="504" w:type="pct"/>
            <w:shd w:val="clear" w:color="auto" w:fill="auto"/>
            <w:noWrap/>
            <w:vAlign w:val="center"/>
            <w:hideMark/>
          </w:tcPr>
          <w:p w14:paraId="08B95F96" w14:textId="440DB7D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4A94C233" w14:textId="2043C13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c>
          <w:tcPr>
            <w:tcW w:w="504" w:type="pct"/>
            <w:shd w:val="clear" w:color="auto" w:fill="auto"/>
            <w:noWrap/>
            <w:vAlign w:val="center"/>
            <w:hideMark/>
          </w:tcPr>
          <w:p w14:paraId="47EB0E05" w14:textId="5B3CF9C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15.00</w:t>
            </w:r>
          </w:p>
        </w:tc>
        <w:tc>
          <w:tcPr>
            <w:tcW w:w="504" w:type="pct"/>
            <w:shd w:val="clear" w:color="auto" w:fill="auto"/>
            <w:noWrap/>
            <w:vAlign w:val="center"/>
            <w:hideMark/>
          </w:tcPr>
          <w:p w14:paraId="1F85BA73" w14:textId="3E7294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2.50</w:t>
            </w:r>
          </w:p>
        </w:tc>
        <w:tc>
          <w:tcPr>
            <w:tcW w:w="504" w:type="pct"/>
            <w:shd w:val="clear" w:color="auto" w:fill="auto"/>
            <w:noWrap/>
            <w:vAlign w:val="center"/>
            <w:hideMark/>
          </w:tcPr>
          <w:p w14:paraId="684E7F14" w14:textId="32FF2ED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32.96</w:t>
            </w:r>
          </w:p>
        </w:tc>
        <w:tc>
          <w:tcPr>
            <w:tcW w:w="504" w:type="pct"/>
            <w:shd w:val="clear" w:color="auto" w:fill="auto"/>
            <w:noWrap/>
            <w:vAlign w:val="center"/>
            <w:hideMark/>
          </w:tcPr>
          <w:p w14:paraId="266E100A" w14:textId="15F8C1D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19.18</w:t>
            </w:r>
          </w:p>
        </w:tc>
        <w:tc>
          <w:tcPr>
            <w:tcW w:w="503" w:type="pct"/>
            <w:shd w:val="clear" w:color="auto" w:fill="auto"/>
            <w:noWrap/>
            <w:vAlign w:val="center"/>
            <w:hideMark/>
          </w:tcPr>
          <w:p w14:paraId="676A0714" w14:textId="75F018F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w:t>
            </w:r>
          </w:p>
        </w:tc>
      </w:tr>
      <w:tr w:rsidR="00187283" w:rsidRPr="00EC4B19" w14:paraId="7B2AD94F" w14:textId="77777777" w:rsidTr="008A6CFF">
        <w:trPr>
          <w:trHeight w:val="480"/>
        </w:trPr>
        <w:tc>
          <w:tcPr>
            <w:tcW w:w="290" w:type="pct"/>
            <w:shd w:val="clear" w:color="auto" w:fill="auto"/>
            <w:noWrap/>
            <w:vAlign w:val="center"/>
            <w:hideMark/>
          </w:tcPr>
          <w:p w14:paraId="7ED4960F"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11</w:t>
            </w:r>
          </w:p>
        </w:tc>
        <w:tc>
          <w:tcPr>
            <w:tcW w:w="1183" w:type="pct"/>
            <w:shd w:val="clear" w:color="auto" w:fill="auto"/>
            <w:hideMark/>
          </w:tcPr>
          <w:p w14:paraId="25EDB331" w14:textId="11323CEA"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Improvement of </w:t>
            </w:r>
            <w:proofErr w:type="spellStart"/>
            <w:r w:rsidRPr="008A6CFF">
              <w:rPr>
                <w:rFonts w:asciiTheme="minorHAnsi" w:hAnsiTheme="minorHAnsi" w:cstheme="minorHAnsi"/>
                <w:bCs/>
                <w:color w:val="000000"/>
                <w:sz w:val="22"/>
                <w:szCs w:val="22"/>
                <w:lang w:val="en-IN" w:eastAsia="en-IN"/>
              </w:rPr>
              <w:t>Narayanghat-Mugling</w:t>
            </w:r>
            <w:proofErr w:type="spellEnd"/>
            <w:r w:rsidRPr="008A6CFF">
              <w:rPr>
                <w:rFonts w:asciiTheme="minorHAnsi" w:hAnsiTheme="minorHAnsi" w:cstheme="minorHAnsi"/>
                <w:bCs/>
                <w:color w:val="000000"/>
                <w:sz w:val="22"/>
                <w:szCs w:val="22"/>
                <w:lang w:val="en-IN" w:eastAsia="en-IN"/>
              </w:rPr>
              <w:t xml:space="preserve"> </w:t>
            </w:r>
            <w:proofErr w:type="spellStart"/>
            <w:r w:rsidRPr="008A6CFF">
              <w:rPr>
                <w:rFonts w:asciiTheme="minorHAnsi" w:hAnsiTheme="minorHAnsi" w:cstheme="minorHAnsi"/>
                <w:bCs/>
                <w:color w:val="000000"/>
                <w:sz w:val="22"/>
                <w:szCs w:val="22"/>
                <w:lang w:val="en-IN" w:eastAsia="en-IN"/>
              </w:rPr>
              <w:t>Roatl</w:t>
            </w:r>
            <w:proofErr w:type="spellEnd"/>
            <w:r w:rsidRPr="008A6CFF">
              <w:rPr>
                <w:rFonts w:asciiTheme="minorHAnsi" w:hAnsiTheme="minorHAnsi" w:cstheme="minorHAnsi"/>
                <w:bCs/>
                <w:color w:val="000000"/>
                <w:sz w:val="22"/>
                <w:szCs w:val="22"/>
                <w:lang w:val="en-IN" w:eastAsia="en-IN"/>
              </w:rPr>
              <w:t xml:space="preserve"> [23+540 km + 35+</w:t>
            </w:r>
            <w:r w:rsidR="00AB18E9" w:rsidRPr="008A6CFF">
              <w:rPr>
                <w:rFonts w:asciiTheme="minorHAnsi" w:hAnsiTheme="minorHAnsi" w:cstheme="minorHAnsi"/>
                <w:bCs/>
                <w:color w:val="000000"/>
                <w:sz w:val="22"/>
                <w:szCs w:val="22"/>
                <w:lang w:val="en-IN" w:eastAsia="en-IN"/>
              </w:rPr>
              <w:t>653 Km</w:t>
            </w:r>
          </w:p>
        </w:tc>
        <w:tc>
          <w:tcPr>
            <w:tcW w:w="504" w:type="pct"/>
            <w:shd w:val="clear" w:color="auto" w:fill="auto"/>
            <w:noWrap/>
            <w:vAlign w:val="center"/>
            <w:hideMark/>
          </w:tcPr>
          <w:p w14:paraId="2B001FD7" w14:textId="2F47633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3ED2480F" w14:textId="2BC0903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4232FD5" w14:textId="65E61AE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4EEC3AF" w14:textId="2CA9BF5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6D61174" w14:textId="4E8D4F8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D6852CD" w14:textId="2801EC7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063D5D24" w14:textId="7C1B88D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43B8B045" w14:textId="77777777" w:rsidTr="008A6CFF">
        <w:trPr>
          <w:trHeight w:val="480"/>
        </w:trPr>
        <w:tc>
          <w:tcPr>
            <w:tcW w:w="290" w:type="pct"/>
            <w:shd w:val="clear" w:color="auto" w:fill="auto"/>
            <w:noWrap/>
            <w:vAlign w:val="center"/>
            <w:hideMark/>
          </w:tcPr>
          <w:p w14:paraId="35DFA47C"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12</w:t>
            </w:r>
          </w:p>
        </w:tc>
        <w:tc>
          <w:tcPr>
            <w:tcW w:w="1183" w:type="pct"/>
            <w:shd w:val="clear" w:color="auto" w:fill="auto"/>
            <w:hideMark/>
          </w:tcPr>
          <w:p w14:paraId="637A1D11"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w:t>
            </w:r>
            <w:proofErr w:type="spellStart"/>
            <w:r w:rsidRPr="008A6CFF">
              <w:rPr>
                <w:rFonts w:asciiTheme="minorHAnsi" w:hAnsiTheme="minorHAnsi" w:cstheme="minorHAnsi"/>
                <w:bCs/>
                <w:color w:val="000000"/>
                <w:sz w:val="22"/>
                <w:szCs w:val="22"/>
                <w:lang w:val="en-IN" w:eastAsia="en-IN"/>
              </w:rPr>
              <w:t>Sawombung</w:t>
            </w:r>
            <w:proofErr w:type="spellEnd"/>
            <w:r w:rsidRPr="008A6CFF">
              <w:rPr>
                <w:rFonts w:asciiTheme="minorHAnsi" w:hAnsiTheme="minorHAnsi" w:cstheme="minorHAnsi"/>
                <w:bCs/>
                <w:color w:val="000000"/>
                <w:sz w:val="22"/>
                <w:szCs w:val="22"/>
                <w:lang w:val="en-IN" w:eastAsia="en-IN"/>
              </w:rPr>
              <w:t xml:space="preserve"> Bridge and Approaches at Km. 475.030 on NH-150 in Manipur.</w:t>
            </w:r>
          </w:p>
        </w:tc>
        <w:tc>
          <w:tcPr>
            <w:tcW w:w="504" w:type="pct"/>
            <w:shd w:val="clear" w:color="auto" w:fill="auto"/>
            <w:noWrap/>
            <w:vAlign w:val="center"/>
            <w:hideMark/>
          </w:tcPr>
          <w:p w14:paraId="5EBA0B09" w14:textId="7A7AB71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22464DC2" w14:textId="1EB2A31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E21DE1E" w14:textId="79A0D02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4533283" w14:textId="00C0615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6C5B11E" w14:textId="533DAFB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928AA88" w14:textId="704EA4E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08230D0F" w14:textId="4F588C3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71412028" w14:textId="77777777" w:rsidTr="008A6CFF">
        <w:trPr>
          <w:trHeight w:val="720"/>
        </w:trPr>
        <w:tc>
          <w:tcPr>
            <w:tcW w:w="290" w:type="pct"/>
            <w:shd w:val="clear" w:color="auto" w:fill="auto"/>
            <w:noWrap/>
            <w:vAlign w:val="center"/>
            <w:hideMark/>
          </w:tcPr>
          <w:p w14:paraId="1F4F2D45"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13</w:t>
            </w:r>
          </w:p>
        </w:tc>
        <w:tc>
          <w:tcPr>
            <w:tcW w:w="1183" w:type="pct"/>
            <w:shd w:val="clear" w:color="auto" w:fill="auto"/>
            <w:hideMark/>
          </w:tcPr>
          <w:p w14:paraId="7EBAEAFC" w14:textId="7034555A"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Bridge over river </w:t>
            </w:r>
            <w:proofErr w:type="spellStart"/>
            <w:r w:rsidRPr="008A6CFF">
              <w:rPr>
                <w:rFonts w:asciiTheme="minorHAnsi" w:hAnsiTheme="minorHAnsi" w:cstheme="minorHAnsi"/>
                <w:bCs/>
                <w:color w:val="000000"/>
                <w:sz w:val="22"/>
                <w:szCs w:val="22"/>
                <w:lang w:val="en-IN" w:eastAsia="en-IN"/>
              </w:rPr>
              <w:t>konar</w:t>
            </w:r>
            <w:proofErr w:type="spellEnd"/>
            <w:r w:rsidRPr="008A6CFF">
              <w:rPr>
                <w:rFonts w:asciiTheme="minorHAnsi" w:hAnsiTheme="minorHAnsi" w:cstheme="minorHAnsi"/>
                <w:bCs/>
                <w:color w:val="000000"/>
                <w:sz w:val="22"/>
                <w:szCs w:val="22"/>
                <w:lang w:val="en-IN" w:eastAsia="en-IN"/>
              </w:rPr>
              <w:t xml:space="preserve"> along with its approach road etc. </w:t>
            </w:r>
            <w:r w:rsidR="00AB18E9" w:rsidRPr="008A6CFF">
              <w:rPr>
                <w:rFonts w:asciiTheme="minorHAnsi" w:hAnsiTheme="minorHAnsi" w:cstheme="minorHAnsi"/>
                <w:bCs/>
                <w:color w:val="000000"/>
                <w:sz w:val="22"/>
                <w:szCs w:val="22"/>
                <w:lang w:val="en-IN" w:eastAsia="en-IN"/>
              </w:rPr>
              <w:t>including</w:t>
            </w:r>
            <w:r w:rsidRPr="008A6CFF">
              <w:rPr>
                <w:rFonts w:asciiTheme="minorHAnsi" w:hAnsiTheme="minorHAnsi" w:cstheme="minorHAnsi"/>
                <w:bCs/>
                <w:color w:val="000000"/>
                <w:sz w:val="22"/>
                <w:szCs w:val="22"/>
                <w:lang w:val="en-IN" w:eastAsia="en-IN"/>
              </w:rPr>
              <w:t xml:space="preserve"> road overbridge on Gomo-</w:t>
            </w:r>
            <w:proofErr w:type="spellStart"/>
            <w:r w:rsidRPr="008A6CFF">
              <w:rPr>
                <w:rFonts w:asciiTheme="minorHAnsi" w:hAnsiTheme="minorHAnsi" w:cstheme="minorHAnsi"/>
                <w:bCs/>
                <w:color w:val="000000"/>
                <w:sz w:val="22"/>
                <w:szCs w:val="22"/>
                <w:lang w:val="en-IN" w:eastAsia="en-IN"/>
              </w:rPr>
              <w:t>Barkakhana</w:t>
            </w:r>
            <w:proofErr w:type="spellEnd"/>
            <w:r w:rsidRPr="008A6CFF">
              <w:rPr>
                <w:rFonts w:asciiTheme="minorHAnsi" w:hAnsiTheme="minorHAnsi" w:cstheme="minorHAnsi"/>
                <w:bCs/>
                <w:color w:val="000000"/>
                <w:sz w:val="22"/>
                <w:szCs w:val="22"/>
                <w:lang w:val="en-IN" w:eastAsia="en-IN"/>
              </w:rPr>
              <w:t xml:space="preserve"> Railway line at BTPS, DVC, Bokaro</w:t>
            </w:r>
          </w:p>
        </w:tc>
        <w:tc>
          <w:tcPr>
            <w:tcW w:w="504" w:type="pct"/>
            <w:shd w:val="clear" w:color="auto" w:fill="auto"/>
            <w:noWrap/>
            <w:vAlign w:val="center"/>
            <w:hideMark/>
          </w:tcPr>
          <w:p w14:paraId="63D5D196" w14:textId="4B261C5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1CD65411" w14:textId="4889306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6563CB38" w14:textId="4BF3EF4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40780247" w14:textId="14CED62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56FC3CF3" w14:textId="68D08F1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25BB2A58" w14:textId="7ACDB85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1854334F" w14:textId="5EC2FFA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5530F642" w14:textId="77777777" w:rsidTr="008A6CFF">
        <w:trPr>
          <w:trHeight w:val="300"/>
        </w:trPr>
        <w:tc>
          <w:tcPr>
            <w:tcW w:w="290" w:type="pct"/>
            <w:shd w:val="clear" w:color="auto" w:fill="auto"/>
            <w:noWrap/>
            <w:vAlign w:val="center"/>
            <w:hideMark/>
          </w:tcPr>
          <w:p w14:paraId="6A7BA327"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14</w:t>
            </w:r>
          </w:p>
        </w:tc>
        <w:tc>
          <w:tcPr>
            <w:tcW w:w="1183" w:type="pct"/>
            <w:shd w:val="clear" w:color="auto" w:fill="auto"/>
            <w:hideMark/>
          </w:tcPr>
          <w:p w14:paraId="399921C6"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w:t>
            </w:r>
            <w:proofErr w:type="spellStart"/>
            <w:r w:rsidRPr="008A6CFF">
              <w:rPr>
                <w:rFonts w:asciiTheme="minorHAnsi" w:hAnsiTheme="minorHAnsi" w:cstheme="minorHAnsi"/>
                <w:bCs/>
                <w:color w:val="000000"/>
                <w:sz w:val="22"/>
                <w:szCs w:val="22"/>
                <w:lang w:val="en-IN" w:eastAsia="en-IN"/>
              </w:rPr>
              <w:t>Oodiabari</w:t>
            </w:r>
            <w:proofErr w:type="spellEnd"/>
            <w:r w:rsidRPr="008A6CFF">
              <w:rPr>
                <w:rFonts w:asciiTheme="minorHAnsi" w:hAnsiTheme="minorHAnsi" w:cstheme="minorHAnsi"/>
                <w:bCs/>
                <w:color w:val="000000"/>
                <w:sz w:val="22"/>
                <w:szCs w:val="22"/>
                <w:lang w:val="en-IN" w:eastAsia="en-IN"/>
              </w:rPr>
              <w:t xml:space="preserve"> </w:t>
            </w:r>
            <w:proofErr w:type="spellStart"/>
            <w:r w:rsidRPr="008A6CFF">
              <w:rPr>
                <w:rFonts w:asciiTheme="minorHAnsi" w:hAnsiTheme="minorHAnsi" w:cstheme="minorHAnsi"/>
                <w:bCs/>
                <w:color w:val="000000"/>
                <w:sz w:val="22"/>
                <w:szCs w:val="22"/>
                <w:lang w:val="en-IN" w:eastAsia="en-IN"/>
              </w:rPr>
              <w:t>damdim</w:t>
            </w:r>
            <w:proofErr w:type="spellEnd"/>
            <w:r w:rsidRPr="008A6CFF">
              <w:rPr>
                <w:rFonts w:asciiTheme="minorHAnsi" w:hAnsiTheme="minorHAnsi" w:cstheme="minorHAnsi"/>
                <w:bCs/>
                <w:color w:val="000000"/>
                <w:sz w:val="22"/>
                <w:szCs w:val="22"/>
                <w:lang w:val="en-IN" w:eastAsia="en-IN"/>
              </w:rPr>
              <w:t xml:space="preserve"> Flyover, NH, Circle-III in </w:t>
            </w:r>
            <w:proofErr w:type="spellStart"/>
            <w:r w:rsidRPr="008A6CFF">
              <w:rPr>
                <w:rFonts w:asciiTheme="minorHAnsi" w:hAnsiTheme="minorHAnsi" w:cstheme="minorHAnsi"/>
                <w:bCs/>
                <w:color w:val="000000"/>
                <w:sz w:val="22"/>
                <w:szCs w:val="22"/>
                <w:lang w:val="en-IN" w:eastAsia="en-IN"/>
              </w:rPr>
              <w:t>Silliguri</w:t>
            </w:r>
            <w:proofErr w:type="spellEnd"/>
          </w:p>
        </w:tc>
        <w:tc>
          <w:tcPr>
            <w:tcW w:w="504" w:type="pct"/>
            <w:shd w:val="clear" w:color="auto" w:fill="auto"/>
            <w:noWrap/>
            <w:vAlign w:val="center"/>
            <w:hideMark/>
          </w:tcPr>
          <w:p w14:paraId="42B18504" w14:textId="591AE9C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2F48CD5C" w14:textId="2489AFF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c>
          <w:tcPr>
            <w:tcW w:w="504" w:type="pct"/>
            <w:shd w:val="clear" w:color="auto" w:fill="auto"/>
            <w:noWrap/>
            <w:vAlign w:val="center"/>
            <w:hideMark/>
          </w:tcPr>
          <w:p w14:paraId="16FB1346" w14:textId="63DE3CE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c>
          <w:tcPr>
            <w:tcW w:w="504" w:type="pct"/>
            <w:shd w:val="clear" w:color="auto" w:fill="auto"/>
            <w:noWrap/>
            <w:vAlign w:val="center"/>
            <w:hideMark/>
          </w:tcPr>
          <w:p w14:paraId="391F1788" w14:textId="29AF4B2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1.00</w:t>
            </w:r>
          </w:p>
        </w:tc>
        <w:tc>
          <w:tcPr>
            <w:tcW w:w="504" w:type="pct"/>
            <w:shd w:val="clear" w:color="auto" w:fill="auto"/>
            <w:noWrap/>
            <w:vAlign w:val="center"/>
            <w:hideMark/>
          </w:tcPr>
          <w:p w14:paraId="78D69199" w14:textId="3AAD2F9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21.26</w:t>
            </w:r>
          </w:p>
        </w:tc>
        <w:tc>
          <w:tcPr>
            <w:tcW w:w="504" w:type="pct"/>
            <w:shd w:val="clear" w:color="auto" w:fill="auto"/>
            <w:noWrap/>
            <w:vAlign w:val="center"/>
            <w:hideMark/>
          </w:tcPr>
          <w:p w14:paraId="5A9C8893" w14:textId="4BC528A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4230621E" w14:textId="1A18B41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28.26</w:t>
            </w:r>
          </w:p>
        </w:tc>
      </w:tr>
      <w:tr w:rsidR="00187283" w:rsidRPr="00EC4B19" w14:paraId="047DCD95" w14:textId="77777777" w:rsidTr="008A6CFF">
        <w:trPr>
          <w:trHeight w:val="300"/>
        </w:trPr>
        <w:tc>
          <w:tcPr>
            <w:tcW w:w="290" w:type="pct"/>
            <w:shd w:val="clear" w:color="auto" w:fill="auto"/>
            <w:noWrap/>
            <w:vAlign w:val="center"/>
            <w:hideMark/>
          </w:tcPr>
          <w:p w14:paraId="52642841"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15</w:t>
            </w:r>
          </w:p>
        </w:tc>
        <w:tc>
          <w:tcPr>
            <w:tcW w:w="1183" w:type="pct"/>
            <w:shd w:val="clear" w:color="auto" w:fill="auto"/>
            <w:hideMark/>
          </w:tcPr>
          <w:p w14:paraId="468F5AD2"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w:t>
            </w:r>
            <w:proofErr w:type="spellStart"/>
            <w:r w:rsidRPr="008A6CFF">
              <w:rPr>
                <w:rFonts w:asciiTheme="minorHAnsi" w:hAnsiTheme="minorHAnsi" w:cstheme="minorHAnsi"/>
                <w:bCs/>
                <w:color w:val="000000"/>
                <w:sz w:val="22"/>
                <w:szCs w:val="22"/>
                <w:lang w:val="en-IN" w:eastAsia="en-IN"/>
              </w:rPr>
              <w:t>mayanaguri</w:t>
            </w:r>
            <w:proofErr w:type="spellEnd"/>
            <w:r w:rsidRPr="008A6CFF">
              <w:rPr>
                <w:rFonts w:asciiTheme="minorHAnsi" w:hAnsiTheme="minorHAnsi" w:cstheme="minorHAnsi"/>
                <w:bCs/>
                <w:color w:val="000000"/>
                <w:sz w:val="22"/>
                <w:szCs w:val="22"/>
                <w:lang w:val="en-IN" w:eastAsia="en-IN"/>
              </w:rPr>
              <w:t xml:space="preserve"> Flyover, NH, Circle-III in </w:t>
            </w:r>
            <w:proofErr w:type="spellStart"/>
            <w:r w:rsidRPr="008A6CFF">
              <w:rPr>
                <w:rFonts w:asciiTheme="minorHAnsi" w:hAnsiTheme="minorHAnsi" w:cstheme="minorHAnsi"/>
                <w:bCs/>
                <w:color w:val="000000"/>
                <w:sz w:val="22"/>
                <w:szCs w:val="22"/>
                <w:lang w:val="en-IN" w:eastAsia="en-IN"/>
              </w:rPr>
              <w:t>Silliguri</w:t>
            </w:r>
            <w:proofErr w:type="spellEnd"/>
          </w:p>
        </w:tc>
        <w:tc>
          <w:tcPr>
            <w:tcW w:w="504" w:type="pct"/>
            <w:shd w:val="clear" w:color="auto" w:fill="auto"/>
            <w:noWrap/>
            <w:vAlign w:val="center"/>
            <w:hideMark/>
          </w:tcPr>
          <w:p w14:paraId="049C1058" w14:textId="6CBA7F4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22BC294" w14:textId="4B22263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c>
          <w:tcPr>
            <w:tcW w:w="504" w:type="pct"/>
            <w:shd w:val="clear" w:color="auto" w:fill="auto"/>
            <w:noWrap/>
            <w:vAlign w:val="center"/>
            <w:hideMark/>
          </w:tcPr>
          <w:p w14:paraId="13D493F7" w14:textId="0D62FE3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c>
          <w:tcPr>
            <w:tcW w:w="504" w:type="pct"/>
            <w:shd w:val="clear" w:color="auto" w:fill="auto"/>
            <w:noWrap/>
            <w:vAlign w:val="center"/>
            <w:hideMark/>
          </w:tcPr>
          <w:p w14:paraId="5D3D294B" w14:textId="03B4345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1.00</w:t>
            </w:r>
          </w:p>
        </w:tc>
        <w:tc>
          <w:tcPr>
            <w:tcW w:w="504" w:type="pct"/>
            <w:shd w:val="clear" w:color="auto" w:fill="auto"/>
            <w:noWrap/>
            <w:vAlign w:val="center"/>
            <w:hideMark/>
          </w:tcPr>
          <w:p w14:paraId="0E6615CA" w14:textId="60C60E01"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39.02</w:t>
            </w:r>
          </w:p>
        </w:tc>
        <w:tc>
          <w:tcPr>
            <w:tcW w:w="504" w:type="pct"/>
            <w:shd w:val="clear" w:color="auto" w:fill="auto"/>
            <w:noWrap/>
            <w:vAlign w:val="center"/>
            <w:hideMark/>
          </w:tcPr>
          <w:p w14:paraId="7D5E9D4D" w14:textId="045F46A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31C598A5" w14:textId="0DAE89D8"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46.02</w:t>
            </w:r>
          </w:p>
        </w:tc>
      </w:tr>
      <w:tr w:rsidR="00187283" w:rsidRPr="00EC4B19" w14:paraId="3B831664" w14:textId="77777777" w:rsidTr="008A6CFF">
        <w:trPr>
          <w:trHeight w:val="480"/>
        </w:trPr>
        <w:tc>
          <w:tcPr>
            <w:tcW w:w="290" w:type="pct"/>
            <w:shd w:val="clear" w:color="auto" w:fill="auto"/>
            <w:noWrap/>
            <w:vAlign w:val="center"/>
            <w:hideMark/>
          </w:tcPr>
          <w:p w14:paraId="69448639"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16</w:t>
            </w:r>
          </w:p>
        </w:tc>
        <w:tc>
          <w:tcPr>
            <w:tcW w:w="1183" w:type="pct"/>
            <w:shd w:val="clear" w:color="auto" w:fill="auto"/>
            <w:hideMark/>
          </w:tcPr>
          <w:p w14:paraId="58D5FB5F" w14:textId="35259F8E"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Construction of drain water supply network including </w:t>
            </w:r>
            <w:r w:rsidR="00AB18E9" w:rsidRPr="008A6CFF">
              <w:rPr>
                <w:rFonts w:asciiTheme="minorHAnsi" w:hAnsiTheme="minorHAnsi" w:cstheme="minorHAnsi"/>
                <w:bCs/>
                <w:color w:val="000000"/>
                <w:sz w:val="22"/>
                <w:szCs w:val="22"/>
                <w:lang w:val="en-IN" w:eastAsia="en-IN"/>
              </w:rPr>
              <w:t>overhead</w:t>
            </w:r>
            <w:r w:rsidRPr="008A6CFF">
              <w:rPr>
                <w:rFonts w:asciiTheme="minorHAnsi" w:hAnsiTheme="minorHAnsi" w:cstheme="minorHAnsi"/>
                <w:bCs/>
                <w:color w:val="000000"/>
                <w:sz w:val="22"/>
                <w:szCs w:val="22"/>
                <w:lang w:val="en-IN" w:eastAsia="en-IN"/>
              </w:rPr>
              <w:t xml:space="preserve"> water tank, sub-station building, area development, Park etc, </w:t>
            </w:r>
            <w:proofErr w:type="spellStart"/>
            <w:r w:rsidRPr="008A6CFF">
              <w:rPr>
                <w:rFonts w:asciiTheme="minorHAnsi" w:hAnsiTheme="minorHAnsi" w:cstheme="minorHAnsi"/>
                <w:bCs/>
                <w:color w:val="000000"/>
                <w:sz w:val="22"/>
                <w:szCs w:val="22"/>
                <w:lang w:val="en-IN" w:eastAsia="en-IN"/>
              </w:rPr>
              <w:t>Koderma</w:t>
            </w:r>
            <w:proofErr w:type="spellEnd"/>
            <w:r w:rsidRPr="008A6CFF">
              <w:rPr>
                <w:rFonts w:asciiTheme="minorHAnsi" w:hAnsiTheme="minorHAnsi" w:cstheme="minorHAnsi"/>
                <w:bCs/>
                <w:color w:val="000000"/>
                <w:sz w:val="22"/>
                <w:szCs w:val="22"/>
                <w:lang w:val="en-IN" w:eastAsia="en-IN"/>
              </w:rPr>
              <w:t xml:space="preserve"> </w:t>
            </w:r>
          </w:p>
        </w:tc>
        <w:tc>
          <w:tcPr>
            <w:tcW w:w="504" w:type="pct"/>
            <w:shd w:val="clear" w:color="auto" w:fill="auto"/>
            <w:noWrap/>
            <w:vAlign w:val="center"/>
            <w:hideMark/>
          </w:tcPr>
          <w:p w14:paraId="241955D6" w14:textId="7E1EF2B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No</w:t>
            </w:r>
          </w:p>
        </w:tc>
        <w:tc>
          <w:tcPr>
            <w:tcW w:w="504" w:type="pct"/>
            <w:shd w:val="clear" w:color="auto" w:fill="auto"/>
            <w:noWrap/>
            <w:vAlign w:val="center"/>
            <w:hideMark/>
          </w:tcPr>
          <w:p w14:paraId="7AFEC2EA" w14:textId="00DE11E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1A88727D" w14:textId="59D7772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F9CD30A" w14:textId="396EB34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3E591839" w14:textId="7B1488C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B032AA1" w14:textId="0A85CB7A"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43876038" w14:textId="0C0A67C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r>
      <w:tr w:rsidR="00187283" w:rsidRPr="00EC4B19" w14:paraId="5DFBCCEF" w14:textId="77777777" w:rsidTr="008A6CFF">
        <w:trPr>
          <w:trHeight w:val="300"/>
        </w:trPr>
        <w:tc>
          <w:tcPr>
            <w:tcW w:w="290" w:type="pct"/>
            <w:shd w:val="clear" w:color="auto" w:fill="auto"/>
            <w:noWrap/>
            <w:vAlign w:val="center"/>
            <w:hideMark/>
          </w:tcPr>
          <w:p w14:paraId="2EFED033"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17</w:t>
            </w:r>
          </w:p>
        </w:tc>
        <w:tc>
          <w:tcPr>
            <w:tcW w:w="1183" w:type="pct"/>
            <w:shd w:val="clear" w:color="auto" w:fill="auto"/>
            <w:hideMark/>
          </w:tcPr>
          <w:p w14:paraId="2D0DF56F"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 xml:space="preserve">Supreme </w:t>
            </w:r>
            <w:proofErr w:type="spellStart"/>
            <w:r w:rsidRPr="008A6CFF">
              <w:rPr>
                <w:rFonts w:asciiTheme="minorHAnsi" w:hAnsiTheme="minorHAnsi" w:cstheme="minorHAnsi"/>
                <w:bCs/>
                <w:color w:val="000000"/>
                <w:sz w:val="22"/>
                <w:szCs w:val="22"/>
                <w:lang w:val="en-IN" w:eastAsia="en-IN"/>
              </w:rPr>
              <w:t>Infraproject</w:t>
            </w:r>
            <w:proofErr w:type="spellEnd"/>
            <w:r w:rsidRPr="008A6CFF">
              <w:rPr>
                <w:rFonts w:asciiTheme="minorHAnsi" w:hAnsiTheme="minorHAnsi" w:cstheme="minorHAnsi"/>
                <w:bCs/>
                <w:color w:val="000000"/>
                <w:sz w:val="22"/>
                <w:szCs w:val="22"/>
                <w:lang w:val="en-IN" w:eastAsia="en-IN"/>
              </w:rPr>
              <w:t xml:space="preserve"> Pvt Limited - Maintenance Works</w:t>
            </w:r>
          </w:p>
        </w:tc>
        <w:tc>
          <w:tcPr>
            <w:tcW w:w="504" w:type="pct"/>
            <w:shd w:val="clear" w:color="auto" w:fill="auto"/>
            <w:noWrap/>
            <w:vAlign w:val="center"/>
            <w:hideMark/>
          </w:tcPr>
          <w:p w14:paraId="0B8D5DB3" w14:textId="2D1BB567"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495047BF" w14:textId="0E175FDF"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504" w:type="pct"/>
            <w:shd w:val="clear" w:color="auto" w:fill="auto"/>
            <w:noWrap/>
            <w:vAlign w:val="center"/>
            <w:hideMark/>
          </w:tcPr>
          <w:p w14:paraId="27DD56EC" w14:textId="08188FD5"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15C6683" w14:textId="48BDA434"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00D59413" w14:textId="7CF74FBB"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c>
          <w:tcPr>
            <w:tcW w:w="504" w:type="pct"/>
            <w:shd w:val="clear" w:color="auto" w:fill="auto"/>
            <w:noWrap/>
            <w:vAlign w:val="center"/>
            <w:hideMark/>
          </w:tcPr>
          <w:p w14:paraId="1C9E4059" w14:textId="34EA1F0D"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7E174695" w14:textId="25EA8B39"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18.49</w:t>
            </w:r>
          </w:p>
        </w:tc>
      </w:tr>
      <w:tr w:rsidR="00187283" w:rsidRPr="00EC4B19" w14:paraId="4E09BE22" w14:textId="77777777" w:rsidTr="008A6CFF">
        <w:trPr>
          <w:trHeight w:val="1395"/>
        </w:trPr>
        <w:tc>
          <w:tcPr>
            <w:tcW w:w="290" w:type="pct"/>
            <w:shd w:val="clear" w:color="auto" w:fill="auto"/>
            <w:noWrap/>
            <w:vAlign w:val="center"/>
            <w:hideMark/>
          </w:tcPr>
          <w:p w14:paraId="1FF1C65E" w14:textId="77777777" w:rsidR="00595FD7" w:rsidRPr="008A6CFF" w:rsidRDefault="00595FD7" w:rsidP="008A6CFF">
            <w:pPr>
              <w:spacing w:after="0" w:line="360" w:lineRule="auto"/>
              <w:jc w:val="center"/>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18</w:t>
            </w:r>
          </w:p>
        </w:tc>
        <w:tc>
          <w:tcPr>
            <w:tcW w:w="1183" w:type="pct"/>
            <w:shd w:val="clear" w:color="auto" w:fill="auto"/>
            <w:hideMark/>
          </w:tcPr>
          <w:p w14:paraId="3C1162CA" w14:textId="77777777" w:rsidR="00595FD7" w:rsidRPr="008A6CFF" w:rsidRDefault="00595FD7" w:rsidP="00FF25C5">
            <w:pPr>
              <w:spacing w:after="0" w:line="360" w:lineRule="auto"/>
              <w:jc w:val="both"/>
              <w:rPr>
                <w:rFonts w:asciiTheme="minorHAnsi" w:hAnsiTheme="minorHAnsi" w:cstheme="minorHAnsi"/>
                <w:bCs/>
                <w:color w:val="000000"/>
                <w:sz w:val="22"/>
                <w:szCs w:val="22"/>
                <w:lang w:val="en-IN" w:eastAsia="en-IN"/>
              </w:rPr>
            </w:pPr>
            <w:r w:rsidRPr="008A6CFF">
              <w:rPr>
                <w:rFonts w:asciiTheme="minorHAnsi" w:hAnsiTheme="minorHAnsi" w:cstheme="minorHAnsi"/>
                <w:bCs/>
                <w:color w:val="000000"/>
                <w:sz w:val="22"/>
                <w:szCs w:val="22"/>
                <w:lang w:val="en-IN" w:eastAsia="en-IN"/>
              </w:rPr>
              <w:t>Kaman Road Maintenance Work</w:t>
            </w:r>
          </w:p>
        </w:tc>
        <w:tc>
          <w:tcPr>
            <w:tcW w:w="504" w:type="pct"/>
            <w:shd w:val="clear" w:color="auto" w:fill="auto"/>
            <w:noWrap/>
            <w:vAlign w:val="center"/>
            <w:hideMark/>
          </w:tcPr>
          <w:p w14:paraId="0207AC1D" w14:textId="3C8BDCD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Yes</w:t>
            </w:r>
          </w:p>
        </w:tc>
        <w:tc>
          <w:tcPr>
            <w:tcW w:w="504" w:type="pct"/>
            <w:shd w:val="clear" w:color="auto" w:fill="auto"/>
            <w:noWrap/>
            <w:vAlign w:val="center"/>
            <w:hideMark/>
          </w:tcPr>
          <w:p w14:paraId="7B628802" w14:textId="00E34383"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504" w:type="pct"/>
            <w:shd w:val="clear" w:color="auto" w:fill="auto"/>
            <w:noWrap/>
            <w:vAlign w:val="center"/>
            <w:hideMark/>
          </w:tcPr>
          <w:p w14:paraId="0E08ACC4" w14:textId="3C0AA610"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DD8A54E" w14:textId="0D1B0B12"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4" w:type="pct"/>
            <w:shd w:val="clear" w:color="auto" w:fill="auto"/>
            <w:noWrap/>
            <w:vAlign w:val="center"/>
            <w:hideMark/>
          </w:tcPr>
          <w:p w14:paraId="7B4A93D3" w14:textId="2F2F9B9C"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c>
          <w:tcPr>
            <w:tcW w:w="504" w:type="pct"/>
            <w:shd w:val="clear" w:color="auto" w:fill="auto"/>
            <w:noWrap/>
            <w:vAlign w:val="center"/>
            <w:hideMark/>
          </w:tcPr>
          <w:p w14:paraId="7715F478" w14:textId="2C2B957E"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503" w:type="pct"/>
            <w:shd w:val="clear" w:color="auto" w:fill="auto"/>
            <w:noWrap/>
            <w:vAlign w:val="center"/>
            <w:hideMark/>
          </w:tcPr>
          <w:p w14:paraId="20509250" w14:textId="2D6D7556" w:rsidR="00595FD7" w:rsidRPr="00EC4B19" w:rsidRDefault="00595FD7" w:rsidP="00FF25C5">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16.82</w:t>
            </w:r>
          </w:p>
        </w:tc>
      </w:tr>
      <w:tr w:rsidR="00187283" w:rsidRPr="00EC4B19" w14:paraId="7D91A699" w14:textId="77777777" w:rsidTr="008A6CFF">
        <w:trPr>
          <w:trHeight w:val="300"/>
        </w:trPr>
        <w:tc>
          <w:tcPr>
            <w:tcW w:w="290" w:type="pct"/>
            <w:shd w:val="clear" w:color="auto" w:fill="8EAADB" w:themeFill="accent5" w:themeFillTint="99"/>
            <w:noWrap/>
            <w:vAlign w:val="center"/>
            <w:hideMark/>
          </w:tcPr>
          <w:p w14:paraId="66D00B98" w14:textId="49368F6F" w:rsidR="00595FD7" w:rsidRPr="00EC4B19" w:rsidRDefault="00595FD7" w:rsidP="008A6CFF">
            <w:pPr>
              <w:spacing w:after="0" w:line="360" w:lineRule="auto"/>
              <w:jc w:val="center"/>
              <w:rPr>
                <w:rFonts w:asciiTheme="minorHAnsi" w:hAnsiTheme="minorHAnsi" w:cstheme="minorHAnsi"/>
                <w:b/>
                <w:color w:val="000000"/>
                <w:sz w:val="22"/>
                <w:szCs w:val="22"/>
                <w:lang w:val="en-IN" w:eastAsia="en-IN"/>
              </w:rPr>
            </w:pPr>
          </w:p>
        </w:tc>
        <w:tc>
          <w:tcPr>
            <w:tcW w:w="1183" w:type="pct"/>
            <w:shd w:val="clear" w:color="auto" w:fill="8EAADB" w:themeFill="accent5" w:themeFillTint="99"/>
            <w:hideMark/>
          </w:tcPr>
          <w:p w14:paraId="4C26BA07" w14:textId="77777777" w:rsidR="00595FD7" w:rsidRPr="00EC4B19" w:rsidRDefault="00595FD7" w:rsidP="00FF25C5">
            <w:pPr>
              <w:spacing w:after="0" w:line="360" w:lineRule="auto"/>
              <w:jc w:val="both"/>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Roads &amp; Bridges</w:t>
            </w:r>
          </w:p>
        </w:tc>
        <w:tc>
          <w:tcPr>
            <w:tcW w:w="504" w:type="pct"/>
            <w:shd w:val="clear" w:color="auto" w:fill="8EAADB" w:themeFill="accent5" w:themeFillTint="99"/>
            <w:noWrap/>
            <w:vAlign w:val="center"/>
            <w:hideMark/>
          </w:tcPr>
          <w:p w14:paraId="04BB8114" w14:textId="5B3B264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p>
        </w:tc>
        <w:tc>
          <w:tcPr>
            <w:tcW w:w="504" w:type="pct"/>
            <w:shd w:val="clear" w:color="auto" w:fill="8EAADB" w:themeFill="accent5" w:themeFillTint="99"/>
            <w:noWrap/>
            <w:vAlign w:val="center"/>
            <w:hideMark/>
          </w:tcPr>
          <w:p w14:paraId="28538A46" w14:textId="73614321"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293</w:t>
            </w:r>
          </w:p>
        </w:tc>
        <w:tc>
          <w:tcPr>
            <w:tcW w:w="504" w:type="pct"/>
            <w:shd w:val="clear" w:color="auto" w:fill="8EAADB" w:themeFill="accent5" w:themeFillTint="99"/>
            <w:noWrap/>
            <w:vAlign w:val="center"/>
            <w:hideMark/>
          </w:tcPr>
          <w:p w14:paraId="27EC6723" w14:textId="7B00E9A6"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47.50</w:t>
            </w:r>
          </w:p>
        </w:tc>
        <w:tc>
          <w:tcPr>
            <w:tcW w:w="504" w:type="pct"/>
            <w:shd w:val="clear" w:color="auto" w:fill="8EAADB" w:themeFill="accent5" w:themeFillTint="99"/>
            <w:noWrap/>
            <w:vAlign w:val="center"/>
            <w:hideMark/>
          </w:tcPr>
          <w:p w14:paraId="333D7D09" w14:textId="2CBF2AE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7.92</w:t>
            </w:r>
          </w:p>
        </w:tc>
        <w:tc>
          <w:tcPr>
            <w:tcW w:w="504" w:type="pct"/>
            <w:shd w:val="clear" w:color="auto" w:fill="8EAADB" w:themeFill="accent5" w:themeFillTint="99"/>
            <w:noWrap/>
            <w:vAlign w:val="center"/>
            <w:hideMark/>
          </w:tcPr>
          <w:p w14:paraId="58F29B82" w14:textId="266D5CA0"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187.95</w:t>
            </w:r>
          </w:p>
        </w:tc>
        <w:tc>
          <w:tcPr>
            <w:tcW w:w="504" w:type="pct"/>
            <w:shd w:val="clear" w:color="auto" w:fill="8EAADB" w:themeFill="accent5" w:themeFillTint="99"/>
            <w:noWrap/>
            <w:vAlign w:val="center"/>
            <w:hideMark/>
          </w:tcPr>
          <w:p w14:paraId="6E44B0E0" w14:textId="7A0A0B48"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49.16</w:t>
            </w:r>
          </w:p>
        </w:tc>
        <w:tc>
          <w:tcPr>
            <w:tcW w:w="503" w:type="pct"/>
            <w:shd w:val="clear" w:color="auto" w:fill="8EAADB" w:themeFill="accent5" w:themeFillTint="99"/>
            <w:noWrap/>
            <w:vAlign w:val="center"/>
            <w:hideMark/>
          </w:tcPr>
          <w:p w14:paraId="5C427BBB" w14:textId="69D9B5E5" w:rsidR="00595FD7" w:rsidRPr="00EC4B19" w:rsidRDefault="00595FD7" w:rsidP="00FF25C5">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292.52</w:t>
            </w:r>
          </w:p>
        </w:tc>
      </w:tr>
      <w:tr w:rsidR="008A6CFF" w:rsidRPr="00EC4B19" w14:paraId="5F174ADC" w14:textId="77777777" w:rsidTr="008A6CFF">
        <w:trPr>
          <w:trHeight w:val="300"/>
        </w:trPr>
        <w:tc>
          <w:tcPr>
            <w:tcW w:w="290" w:type="pct"/>
            <w:shd w:val="clear" w:color="auto" w:fill="002060"/>
            <w:noWrap/>
            <w:vAlign w:val="center"/>
            <w:hideMark/>
          </w:tcPr>
          <w:p w14:paraId="57B12A7A" w14:textId="62A3E7DE" w:rsidR="008A6CFF" w:rsidRPr="00EC4B19" w:rsidRDefault="008A6CFF" w:rsidP="008A6CFF">
            <w:pPr>
              <w:spacing w:after="0" w:line="360" w:lineRule="auto"/>
              <w:jc w:val="center"/>
              <w:rPr>
                <w:rFonts w:asciiTheme="minorHAnsi" w:hAnsiTheme="minorHAnsi" w:cstheme="minorHAnsi"/>
                <w:b/>
                <w:color w:val="FFFFFF" w:themeColor="background1"/>
                <w:sz w:val="22"/>
                <w:szCs w:val="22"/>
                <w:lang w:val="en-IN" w:eastAsia="en-IN"/>
              </w:rPr>
            </w:pPr>
            <w:r>
              <w:rPr>
                <w:rFonts w:asciiTheme="minorHAnsi" w:hAnsiTheme="minorHAnsi" w:cstheme="minorHAnsi"/>
                <w:b/>
                <w:color w:val="FFFFFF" w:themeColor="background1"/>
                <w:sz w:val="22"/>
                <w:szCs w:val="22"/>
                <w:lang w:val="en-IN" w:eastAsia="en-IN"/>
              </w:rPr>
              <w:t xml:space="preserve"> </w:t>
            </w:r>
          </w:p>
        </w:tc>
        <w:tc>
          <w:tcPr>
            <w:tcW w:w="1687" w:type="pct"/>
            <w:gridSpan w:val="2"/>
            <w:shd w:val="clear" w:color="auto" w:fill="002060"/>
            <w:vAlign w:val="center"/>
            <w:hideMark/>
          </w:tcPr>
          <w:p w14:paraId="3C270FB0" w14:textId="1B40B763" w:rsidR="008A6CFF" w:rsidRPr="00EC4B19" w:rsidRDefault="008A6CFF" w:rsidP="008A6CFF">
            <w:pPr>
              <w:spacing w:after="0" w:line="360" w:lineRule="auto"/>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Total Existing Order Book</w:t>
            </w:r>
          </w:p>
        </w:tc>
        <w:tc>
          <w:tcPr>
            <w:tcW w:w="504" w:type="pct"/>
            <w:shd w:val="clear" w:color="auto" w:fill="002060"/>
            <w:noWrap/>
            <w:vAlign w:val="center"/>
            <w:hideMark/>
          </w:tcPr>
          <w:p w14:paraId="4191A68F" w14:textId="58111AE9"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403</w:t>
            </w:r>
          </w:p>
        </w:tc>
        <w:tc>
          <w:tcPr>
            <w:tcW w:w="504" w:type="pct"/>
            <w:shd w:val="clear" w:color="auto" w:fill="002060"/>
            <w:noWrap/>
            <w:vAlign w:val="center"/>
            <w:hideMark/>
          </w:tcPr>
          <w:p w14:paraId="0BAF8AB4" w14:textId="3CFD728F"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81.01</w:t>
            </w:r>
          </w:p>
        </w:tc>
        <w:tc>
          <w:tcPr>
            <w:tcW w:w="504" w:type="pct"/>
            <w:shd w:val="clear" w:color="auto" w:fill="002060"/>
            <w:noWrap/>
            <w:vAlign w:val="center"/>
            <w:hideMark/>
          </w:tcPr>
          <w:p w14:paraId="6868CB31" w14:textId="1857A654"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13.50</w:t>
            </w:r>
          </w:p>
        </w:tc>
        <w:tc>
          <w:tcPr>
            <w:tcW w:w="504" w:type="pct"/>
            <w:shd w:val="clear" w:color="auto" w:fill="002060"/>
            <w:noWrap/>
            <w:vAlign w:val="center"/>
            <w:hideMark/>
          </w:tcPr>
          <w:p w14:paraId="174812A9" w14:textId="63357ECF"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259.70</w:t>
            </w:r>
          </w:p>
        </w:tc>
        <w:tc>
          <w:tcPr>
            <w:tcW w:w="504" w:type="pct"/>
            <w:shd w:val="clear" w:color="auto" w:fill="002060"/>
            <w:noWrap/>
            <w:vAlign w:val="center"/>
            <w:hideMark/>
          </w:tcPr>
          <w:p w14:paraId="43009A89" w14:textId="67A482AD"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49.16</w:t>
            </w:r>
          </w:p>
        </w:tc>
        <w:tc>
          <w:tcPr>
            <w:tcW w:w="503" w:type="pct"/>
            <w:shd w:val="clear" w:color="auto" w:fill="002060"/>
            <w:noWrap/>
            <w:vAlign w:val="center"/>
            <w:hideMark/>
          </w:tcPr>
          <w:p w14:paraId="09355C01" w14:textId="0C8E688F" w:rsidR="008A6CFF" w:rsidRPr="00EC4B19" w:rsidRDefault="008A6CFF" w:rsidP="00FF25C5">
            <w:pPr>
              <w:spacing w:after="0" w:line="360" w:lineRule="auto"/>
              <w:jc w:val="center"/>
              <w:rPr>
                <w:rFonts w:asciiTheme="minorHAnsi" w:hAnsiTheme="minorHAnsi" w:cstheme="minorHAnsi"/>
                <w:b/>
                <w:bCs/>
                <w:color w:val="FFFFFF" w:themeColor="background1"/>
                <w:sz w:val="22"/>
                <w:szCs w:val="22"/>
                <w:lang w:val="en-IN" w:eastAsia="en-IN"/>
              </w:rPr>
            </w:pPr>
            <w:r w:rsidRPr="00EC4B19">
              <w:rPr>
                <w:rFonts w:asciiTheme="minorHAnsi" w:hAnsiTheme="minorHAnsi" w:cstheme="minorHAnsi"/>
                <w:b/>
                <w:bCs/>
                <w:color w:val="FFFFFF" w:themeColor="background1"/>
                <w:sz w:val="22"/>
                <w:szCs w:val="22"/>
                <w:lang w:val="en-IN" w:eastAsia="en-IN"/>
              </w:rPr>
              <w:t>403.36</w:t>
            </w:r>
          </w:p>
        </w:tc>
      </w:tr>
    </w:tbl>
    <w:p w14:paraId="0D1EF3E4" w14:textId="1A643BA6" w:rsidR="00FF25C5" w:rsidRPr="00BB0262" w:rsidRDefault="00BB0262" w:rsidP="0079677E">
      <w:pPr>
        <w:tabs>
          <w:tab w:val="left" w:pos="284"/>
        </w:tabs>
        <w:spacing w:line="360" w:lineRule="auto"/>
        <w:ind w:right="-448"/>
        <w:jc w:val="right"/>
        <w:rPr>
          <w:rFonts w:ascii="Arial" w:hAnsi="Arial" w:cs="Arial"/>
          <w:bCs/>
          <w:i/>
          <w:iCs/>
          <w:sz w:val="20"/>
          <w:szCs w:val="20"/>
        </w:rPr>
      </w:pPr>
      <w:r w:rsidRPr="00BB0262">
        <w:rPr>
          <w:rFonts w:ascii="Arial" w:hAnsi="Arial" w:cs="Arial"/>
          <w:bCs/>
          <w:i/>
          <w:iCs/>
          <w:sz w:val="20"/>
          <w:szCs w:val="20"/>
        </w:rPr>
        <w:t>Source: As per information shared by the client/company</w:t>
      </w:r>
    </w:p>
    <w:p w14:paraId="7569BC64" w14:textId="035EB073" w:rsidR="00ED160E" w:rsidRPr="008A6CFF" w:rsidRDefault="00EB60F6" w:rsidP="008A6CFF">
      <w:pPr>
        <w:pStyle w:val="ListParagraph"/>
        <w:numPr>
          <w:ilvl w:val="0"/>
          <w:numId w:val="24"/>
        </w:numPr>
        <w:spacing w:before="240" w:after="0" w:line="360" w:lineRule="auto"/>
        <w:ind w:left="284" w:right="-23" w:hanging="426"/>
        <w:jc w:val="both"/>
        <w:rPr>
          <w:rFonts w:ascii="Arial" w:hAnsi="Arial" w:cs="Arial"/>
          <w:bCs/>
          <w:color w:val="1A1A1A"/>
          <w:sz w:val="22"/>
          <w:szCs w:val="22"/>
        </w:rPr>
      </w:pPr>
      <w:r w:rsidRPr="008A6CFF">
        <w:rPr>
          <w:rFonts w:ascii="Arial" w:hAnsi="Arial" w:cs="Arial"/>
          <w:b/>
          <w:sz w:val="22"/>
          <w:szCs w:val="22"/>
        </w:rPr>
        <w:t>ORDER BOOK PROJECTIONS</w:t>
      </w:r>
      <w:r w:rsidR="00B63D31" w:rsidRPr="008A6CFF">
        <w:rPr>
          <w:rFonts w:ascii="Arial" w:hAnsi="Arial" w:cs="Arial"/>
          <w:b/>
          <w:color w:val="1A1A1A"/>
          <w:sz w:val="22"/>
          <w:szCs w:val="22"/>
        </w:rPr>
        <w:t>:</w:t>
      </w:r>
      <w:r w:rsidR="008A6CFF">
        <w:rPr>
          <w:rFonts w:ascii="Arial" w:hAnsi="Arial" w:cs="Arial"/>
          <w:b/>
          <w:color w:val="1A1A1A"/>
          <w:sz w:val="22"/>
          <w:szCs w:val="22"/>
        </w:rPr>
        <w:t xml:space="preserve"> </w:t>
      </w:r>
      <w:r w:rsidR="00ED160E" w:rsidRPr="008A6CFF">
        <w:rPr>
          <w:rFonts w:ascii="Arial" w:hAnsi="Arial" w:cs="Arial"/>
          <w:bCs/>
          <w:color w:val="1A1A1A"/>
          <w:sz w:val="22"/>
          <w:szCs w:val="22"/>
        </w:rPr>
        <w:t>The order book projections of SIIL for the near future are as follows:</w:t>
      </w:r>
    </w:p>
    <w:p w14:paraId="28E81EC7" w14:textId="611C45FE" w:rsidR="00ED160E" w:rsidRPr="00AC41C5" w:rsidRDefault="00ED160E" w:rsidP="00187283">
      <w:pPr>
        <w:spacing w:after="0" w:line="360" w:lineRule="auto"/>
        <w:ind w:left="284" w:right="-23" w:hanging="284"/>
        <w:jc w:val="right"/>
        <w:rPr>
          <w:rFonts w:ascii="Arial" w:hAnsi="Arial" w:cs="Arial"/>
          <w:b/>
          <w:i/>
          <w:color w:val="1A1A1A"/>
          <w:sz w:val="22"/>
          <w:szCs w:val="22"/>
        </w:rPr>
      </w:pP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Pr>
          <w:rFonts w:ascii="Arial" w:hAnsi="Arial" w:cs="Arial"/>
          <w:b/>
          <w:color w:val="1A1A1A"/>
          <w:sz w:val="22"/>
          <w:szCs w:val="22"/>
        </w:rPr>
        <w:tab/>
      </w:r>
      <w:r w:rsidR="00BB1379">
        <w:rPr>
          <w:rFonts w:ascii="Arial" w:hAnsi="Arial" w:cs="Arial"/>
          <w:b/>
          <w:color w:val="1A1A1A"/>
          <w:sz w:val="22"/>
          <w:szCs w:val="22"/>
        </w:rPr>
        <w:tab/>
      </w:r>
      <w:r w:rsidR="00BB1379" w:rsidRPr="00AC41C5">
        <w:rPr>
          <w:rFonts w:ascii="Arial" w:hAnsi="Arial" w:cs="Arial"/>
          <w:b/>
          <w:i/>
          <w:color w:val="1A1A1A"/>
          <w:sz w:val="22"/>
          <w:szCs w:val="22"/>
        </w:rPr>
        <w:t xml:space="preserve">           </w:t>
      </w:r>
      <w:r w:rsidRPr="00AC41C5">
        <w:rPr>
          <w:rFonts w:ascii="Arial" w:hAnsi="Arial" w:cs="Arial"/>
          <w:b/>
          <w:i/>
          <w:color w:val="1A1A1A"/>
          <w:sz w:val="18"/>
          <w:szCs w:val="22"/>
        </w:rPr>
        <w:t>(Amount in INR Crores)</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8"/>
        <w:gridCol w:w="1439"/>
        <w:gridCol w:w="1438"/>
        <w:gridCol w:w="1295"/>
        <w:gridCol w:w="1325"/>
        <w:gridCol w:w="1264"/>
      </w:tblGrid>
      <w:tr w:rsidR="00222F33" w:rsidRPr="00EC4B19" w14:paraId="7BC19CE3" w14:textId="77777777" w:rsidTr="008A6CFF">
        <w:trPr>
          <w:trHeight w:val="315"/>
        </w:trPr>
        <w:tc>
          <w:tcPr>
            <w:tcW w:w="2551" w:type="dxa"/>
            <w:shd w:val="clear" w:color="auto" w:fill="002060"/>
            <w:noWrap/>
            <w:vAlign w:val="bottom"/>
            <w:hideMark/>
          </w:tcPr>
          <w:p w14:paraId="08BEC2F8" w14:textId="77777777" w:rsidR="00222F33" w:rsidRPr="008A6CFF" w:rsidRDefault="00222F33" w:rsidP="008A6CFF">
            <w:pPr>
              <w:spacing w:after="0" w:line="360" w:lineRule="auto"/>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Particulars</w:t>
            </w:r>
          </w:p>
        </w:tc>
        <w:tc>
          <w:tcPr>
            <w:tcW w:w="1418" w:type="dxa"/>
            <w:shd w:val="clear" w:color="auto" w:fill="002060"/>
            <w:noWrap/>
            <w:vAlign w:val="center"/>
            <w:hideMark/>
          </w:tcPr>
          <w:p w14:paraId="56EB4CBB" w14:textId="40B8569E" w:rsidR="00222F33" w:rsidRPr="008A6CFF" w:rsidRDefault="00222F33" w:rsidP="008A6CFF">
            <w:pPr>
              <w:spacing w:after="0" w:line="360" w:lineRule="auto"/>
              <w:jc w:val="center"/>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FY</w:t>
            </w:r>
            <w:r w:rsidR="00AC41C5" w:rsidRPr="008A6CFF">
              <w:rPr>
                <w:rFonts w:asciiTheme="minorHAnsi" w:hAnsiTheme="minorHAnsi" w:cstheme="minorHAnsi"/>
                <w:b/>
                <w:bCs/>
                <w:color w:val="FFFFFF" w:themeColor="background1"/>
                <w:sz w:val="22"/>
                <w:szCs w:val="22"/>
                <w:lang w:val="en-IN" w:eastAsia="en-IN"/>
              </w:rPr>
              <w:t xml:space="preserve"> 20</w:t>
            </w:r>
            <w:r w:rsidRPr="008A6CFF">
              <w:rPr>
                <w:rFonts w:asciiTheme="minorHAnsi" w:hAnsiTheme="minorHAnsi" w:cstheme="minorHAnsi"/>
                <w:b/>
                <w:bCs/>
                <w:color w:val="FFFFFF" w:themeColor="background1"/>
                <w:sz w:val="22"/>
                <w:szCs w:val="22"/>
                <w:lang w:val="en-IN" w:eastAsia="en-IN"/>
              </w:rPr>
              <w:t>23</w:t>
            </w:r>
          </w:p>
        </w:tc>
        <w:tc>
          <w:tcPr>
            <w:tcW w:w="1417" w:type="dxa"/>
            <w:shd w:val="clear" w:color="auto" w:fill="002060"/>
            <w:noWrap/>
            <w:vAlign w:val="center"/>
            <w:hideMark/>
          </w:tcPr>
          <w:p w14:paraId="1BEB92A1" w14:textId="7ADFB0B4" w:rsidR="00222F33" w:rsidRPr="008A6CFF" w:rsidRDefault="00222F33" w:rsidP="008A6CFF">
            <w:pPr>
              <w:spacing w:after="0" w:line="360" w:lineRule="auto"/>
              <w:jc w:val="center"/>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FY</w:t>
            </w:r>
            <w:r w:rsidR="00AC41C5" w:rsidRPr="008A6CFF">
              <w:rPr>
                <w:rFonts w:asciiTheme="minorHAnsi" w:hAnsiTheme="minorHAnsi" w:cstheme="minorHAnsi"/>
                <w:b/>
                <w:bCs/>
                <w:color w:val="FFFFFF" w:themeColor="background1"/>
                <w:sz w:val="22"/>
                <w:szCs w:val="22"/>
                <w:lang w:val="en-IN" w:eastAsia="en-IN"/>
              </w:rPr>
              <w:t xml:space="preserve"> 20</w:t>
            </w:r>
            <w:r w:rsidRPr="008A6CFF">
              <w:rPr>
                <w:rFonts w:asciiTheme="minorHAnsi" w:hAnsiTheme="minorHAnsi" w:cstheme="minorHAnsi"/>
                <w:b/>
                <w:bCs/>
                <w:color w:val="FFFFFF" w:themeColor="background1"/>
                <w:sz w:val="22"/>
                <w:szCs w:val="22"/>
                <w:lang w:val="en-IN" w:eastAsia="en-IN"/>
              </w:rPr>
              <w:t>24</w:t>
            </w:r>
          </w:p>
        </w:tc>
        <w:tc>
          <w:tcPr>
            <w:tcW w:w="1276" w:type="dxa"/>
            <w:shd w:val="clear" w:color="auto" w:fill="002060"/>
            <w:noWrap/>
            <w:vAlign w:val="center"/>
            <w:hideMark/>
          </w:tcPr>
          <w:p w14:paraId="3764E528" w14:textId="728AEA44" w:rsidR="00222F33" w:rsidRPr="008A6CFF" w:rsidRDefault="00222F33" w:rsidP="008A6CFF">
            <w:pPr>
              <w:spacing w:after="0" w:line="360" w:lineRule="auto"/>
              <w:jc w:val="center"/>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FY</w:t>
            </w:r>
            <w:r w:rsidR="00AC41C5" w:rsidRPr="008A6CFF">
              <w:rPr>
                <w:rFonts w:asciiTheme="minorHAnsi" w:hAnsiTheme="minorHAnsi" w:cstheme="minorHAnsi"/>
                <w:b/>
                <w:bCs/>
                <w:color w:val="FFFFFF" w:themeColor="background1"/>
                <w:sz w:val="22"/>
                <w:szCs w:val="22"/>
                <w:lang w:val="en-IN" w:eastAsia="en-IN"/>
              </w:rPr>
              <w:t xml:space="preserve"> 20</w:t>
            </w:r>
            <w:r w:rsidRPr="008A6CFF">
              <w:rPr>
                <w:rFonts w:asciiTheme="minorHAnsi" w:hAnsiTheme="minorHAnsi" w:cstheme="minorHAnsi"/>
                <w:b/>
                <w:bCs/>
                <w:color w:val="FFFFFF" w:themeColor="background1"/>
                <w:sz w:val="22"/>
                <w:szCs w:val="22"/>
                <w:lang w:val="en-IN" w:eastAsia="en-IN"/>
              </w:rPr>
              <w:t>25</w:t>
            </w:r>
          </w:p>
        </w:tc>
        <w:tc>
          <w:tcPr>
            <w:tcW w:w="1306" w:type="dxa"/>
            <w:shd w:val="clear" w:color="auto" w:fill="002060"/>
            <w:noWrap/>
            <w:vAlign w:val="center"/>
            <w:hideMark/>
          </w:tcPr>
          <w:p w14:paraId="34B811FD" w14:textId="564A1CBA" w:rsidR="00222F33" w:rsidRPr="008A6CFF" w:rsidRDefault="00222F33" w:rsidP="008A6CFF">
            <w:pPr>
              <w:spacing w:after="0" w:line="360" w:lineRule="auto"/>
              <w:jc w:val="center"/>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FY</w:t>
            </w:r>
            <w:r w:rsidR="00AC41C5" w:rsidRPr="008A6CFF">
              <w:rPr>
                <w:rFonts w:asciiTheme="minorHAnsi" w:hAnsiTheme="minorHAnsi" w:cstheme="minorHAnsi"/>
                <w:b/>
                <w:bCs/>
                <w:color w:val="FFFFFF" w:themeColor="background1"/>
                <w:sz w:val="22"/>
                <w:szCs w:val="22"/>
                <w:lang w:val="en-IN" w:eastAsia="en-IN"/>
              </w:rPr>
              <w:t xml:space="preserve"> 20</w:t>
            </w:r>
            <w:r w:rsidRPr="008A6CFF">
              <w:rPr>
                <w:rFonts w:asciiTheme="minorHAnsi" w:hAnsiTheme="minorHAnsi" w:cstheme="minorHAnsi"/>
                <w:b/>
                <w:bCs/>
                <w:color w:val="FFFFFF" w:themeColor="background1"/>
                <w:sz w:val="22"/>
                <w:szCs w:val="22"/>
                <w:lang w:val="en-IN" w:eastAsia="en-IN"/>
              </w:rPr>
              <w:t>26</w:t>
            </w:r>
          </w:p>
        </w:tc>
        <w:tc>
          <w:tcPr>
            <w:tcW w:w="1246" w:type="dxa"/>
            <w:shd w:val="clear" w:color="auto" w:fill="002060"/>
            <w:noWrap/>
            <w:vAlign w:val="center"/>
            <w:hideMark/>
          </w:tcPr>
          <w:p w14:paraId="1496E450" w14:textId="743CE64E" w:rsidR="00222F33" w:rsidRPr="008A6CFF" w:rsidRDefault="00222F33" w:rsidP="008A6CFF">
            <w:pPr>
              <w:spacing w:after="0" w:line="360" w:lineRule="auto"/>
              <w:jc w:val="center"/>
              <w:rPr>
                <w:rFonts w:asciiTheme="minorHAnsi" w:hAnsiTheme="minorHAnsi" w:cstheme="minorHAnsi"/>
                <w:b/>
                <w:bCs/>
                <w:color w:val="FFFFFF" w:themeColor="background1"/>
                <w:sz w:val="22"/>
                <w:szCs w:val="22"/>
                <w:lang w:val="en-IN" w:eastAsia="en-IN"/>
              </w:rPr>
            </w:pPr>
            <w:r w:rsidRPr="008A6CFF">
              <w:rPr>
                <w:rFonts w:asciiTheme="minorHAnsi" w:hAnsiTheme="minorHAnsi" w:cstheme="minorHAnsi"/>
                <w:b/>
                <w:bCs/>
                <w:color w:val="FFFFFF" w:themeColor="background1"/>
                <w:sz w:val="22"/>
                <w:szCs w:val="22"/>
                <w:lang w:val="en-IN" w:eastAsia="en-IN"/>
              </w:rPr>
              <w:t>FY</w:t>
            </w:r>
            <w:r w:rsidR="00AC41C5" w:rsidRPr="008A6CFF">
              <w:rPr>
                <w:rFonts w:asciiTheme="minorHAnsi" w:hAnsiTheme="minorHAnsi" w:cstheme="minorHAnsi"/>
                <w:b/>
                <w:bCs/>
                <w:color w:val="FFFFFF" w:themeColor="background1"/>
                <w:sz w:val="22"/>
                <w:szCs w:val="22"/>
                <w:lang w:val="en-IN" w:eastAsia="en-IN"/>
              </w:rPr>
              <w:t xml:space="preserve"> 20</w:t>
            </w:r>
            <w:r w:rsidRPr="008A6CFF">
              <w:rPr>
                <w:rFonts w:asciiTheme="minorHAnsi" w:hAnsiTheme="minorHAnsi" w:cstheme="minorHAnsi"/>
                <w:b/>
                <w:bCs/>
                <w:color w:val="FFFFFF" w:themeColor="background1"/>
                <w:sz w:val="22"/>
                <w:szCs w:val="22"/>
                <w:lang w:val="en-IN" w:eastAsia="en-IN"/>
              </w:rPr>
              <w:t>27</w:t>
            </w:r>
          </w:p>
        </w:tc>
      </w:tr>
      <w:tr w:rsidR="00222F33" w:rsidRPr="00EC4B19" w14:paraId="4AD3BA66" w14:textId="77777777" w:rsidTr="008A6CFF">
        <w:trPr>
          <w:trHeight w:val="315"/>
        </w:trPr>
        <w:tc>
          <w:tcPr>
            <w:tcW w:w="2551" w:type="dxa"/>
            <w:shd w:val="clear" w:color="auto" w:fill="auto"/>
            <w:noWrap/>
            <w:vAlign w:val="center"/>
            <w:hideMark/>
          </w:tcPr>
          <w:p w14:paraId="4DACA9C6"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from operations</w:t>
            </w:r>
          </w:p>
        </w:tc>
        <w:tc>
          <w:tcPr>
            <w:tcW w:w="1418" w:type="dxa"/>
            <w:shd w:val="clear" w:color="auto" w:fill="auto"/>
            <w:noWrap/>
            <w:vAlign w:val="center"/>
            <w:hideMark/>
          </w:tcPr>
          <w:p w14:paraId="56235410"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98.02</w:t>
            </w:r>
          </w:p>
        </w:tc>
        <w:tc>
          <w:tcPr>
            <w:tcW w:w="1417" w:type="dxa"/>
            <w:shd w:val="clear" w:color="auto" w:fill="auto"/>
            <w:noWrap/>
            <w:vAlign w:val="center"/>
            <w:hideMark/>
          </w:tcPr>
          <w:p w14:paraId="245CDE5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173.92</w:t>
            </w:r>
          </w:p>
        </w:tc>
        <w:tc>
          <w:tcPr>
            <w:tcW w:w="1276" w:type="dxa"/>
            <w:shd w:val="clear" w:color="auto" w:fill="auto"/>
            <w:noWrap/>
            <w:vAlign w:val="center"/>
            <w:hideMark/>
          </w:tcPr>
          <w:p w14:paraId="19CA014D"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207.91</w:t>
            </w:r>
          </w:p>
        </w:tc>
        <w:tc>
          <w:tcPr>
            <w:tcW w:w="1306" w:type="dxa"/>
            <w:shd w:val="clear" w:color="auto" w:fill="auto"/>
            <w:noWrap/>
            <w:vAlign w:val="center"/>
            <w:hideMark/>
          </w:tcPr>
          <w:p w14:paraId="75A0B71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240.00</w:t>
            </w:r>
          </w:p>
        </w:tc>
        <w:tc>
          <w:tcPr>
            <w:tcW w:w="1246" w:type="dxa"/>
            <w:shd w:val="clear" w:color="auto" w:fill="auto"/>
            <w:noWrap/>
            <w:vAlign w:val="center"/>
            <w:hideMark/>
          </w:tcPr>
          <w:p w14:paraId="319C0E0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266.67</w:t>
            </w:r>
          </w:p>
        </w:tc>
      </w:tr>
      <w:tr w:rsidR="00222F33" w:rsidRPr="00EC4B19" w14:paraId="76049D59" w14:textId="77777777" w:rsidTr="008A6CFF">
        <w:trPr>
          <w:trHeight w:val="315"/>
        </w:trPr>
        <w:tc>
          <w:tcPr>
            <w:tcW w:w="2551" w:type="dxa"/>
            <w:shd w:val="clear" w:color="auto" w:fill="auto"/>
            <w:noWrap/>
            <w:vAlign w:val="center"/>
            <w:hideMark/>
          </w:tcPr>
          <w:p w14:paraId="37A2C54E" w14:textId="77777777" w:rsidR="00222F33" w:rsidRPr="00EC4B19" w:rsidRDefault="00222F33" w:rsidP="001923C2">
            <w:pPr>
              <w:spacing w:after="0" w:line="360" w:lineRule="auto"/>
              <w:ind w:left="284" w:hanging="284"/>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Existing Project</w:t>
            </w:r>
          </w:p>
        </w:tc>
        <w:tc>
          <w:tcPr>
            <w:tcW w:w="1418" w:type="dxa"/>
            <w:shd w:val="clear" w:color="auto" w:fill="auto"/>
            <w:noWrap/>
            <w:vAlign w:val="center"/>
            <w:hideMark/>
          </w:tcPr>
          <w:p w14:paraId="6A393BBA" w14:textId="6C9871C8"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shd w:val="clear" w:color="auto" w:fill="auto"/>
            <w:noWrap/>
            <w:vAlign w:val="center"/>
            <w:hideMark/>
          </w:tcPr>
          <w:p w14:paraId="30B5487B" w14:textId="2F51ED35"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shd w:val="clear" w:color="auto" w:fill="auto"/>
            <w:noWrap/>
            <w:vAlign w:val="center"/>
            <w:hideMark/>
          </w:tcPr>
          <w:p w14:paraId="35AA5E77" w14:textId="7505E54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shd w:val="clear" w:color="auto" w:fill="auto"/>
            <w:noWrap/>
            <w:vAlign w:val="center"/>
            <w:hideMark/>
          </w:tcPr>
          <w:p w14:paraId="63F6D584" w14:textId="7E3A3C51"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shd w:val="clear" w:color="auto" w:fill="auto"/>
            <w:noWrap/>
            <w:vAlign w:val="center"/>
            <w:hideMark/>
          </w:tcPr>
          <w:p w14:paraId="0F6A2470" w14:textId="1B28FA1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6B313B82" w14:textId="77777777" w:rsidTr="008A6CFF">
        <w:trPr>
          <w:trHeight w:val="315"/>
        </w:trPr>
        <w:tc>
          <w:tcPr>
            <w:tcW w:w="2551" w:type="dxa"/>
            <w:shd w:val="clear" w:color="auto" w:fill="auto"/>
            <w:noWrap/>
            <w:vAlign w:val="center"/>
            <w:hideMark/>
          </w:tcPr>
          <w:p w14:paraId="2A15562C"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w:t>
            </w:r>
          </w:p>
        </w:tc>
        <w:tc>
          <w:tcPr>
            <w:tcW w:w="1418" w:type="dxa"/>
            <w:shd w:val="clear" w:color="auto" w:fill="auto"/>
            <w:noWrap/>
            <w:vAlign w:val="center"/>
            <w:hideMark/>
          </w:tcPr>
          <w:p w14:paraId="43FFBFD9"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259.70</w:t>
            </w:r>
          </w:p>
        </w:tc>
        <w:tc>
          <w:tcPr>
            <w:tcW w:w="1417" w:type="dxa"/>
            <w:shd w:val="clear" w:color="auto" w:fill="auto"/>
            <w:noWrap/>
            <w:vAlign w:val="center"/>
            <w:hideMark/>
          </w:tcPr>
          <w:p w14:paraId="456FCBB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259.70</w:t>
            </w:r>
          </w:p>
        </w:tc>
        <w:tc>
          <w:tcPr>
            <w:tcW w:w="1276" w:type="dxa"/>
            <w:shd w:val="clear" w:color="auto" w:fill="auto"/>
            <w:noWrap/>
            <w:vAlign w:val="center"/>
            <w:hideMark/>
          </w:tcPr>
          <w:p w14:paraId="6CE6E3D3"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399.16</w:t>
            </w:r>
          </w:p>
        </w:tc>
        <w:tc>
          <w:tcPr>
            <w:tcW w:w="1306" w:type="dxa"/>
            <w:shd w:val="clear" w:color="auto" w:fill="auto"/>
            <w:noWrap/>
            <w:vAlign w:val="center"/>
            <w:hideMark/>
          </w:tcPr>
          <w:p w14:paraId="70BF064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550.00</w:t>
            </w:r>
          </w:p>
        </w:tc>
        <w:tc>
          <w:tcPr>
            <w:tcW w:w="1246" w:type="dxa"/>
            <w:shd w:val="clear" w:color="auto" w:fill="auto"/>
            <w:noWrap/>
            <w:vAlign w:val="center"/>
            <w:hideMark/>
          </w:tcPr>
          <w:p w14:paraId="6B605F34"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370.00</w:t>
            </w:r>
          </w:p>
        </w:tc>
      </w:tr>
      <w:tr w:rsidR="00222F33" w:rsidRPr="00EC4B19" w14:paraId="2C6EF0E3" w14:textId="77777777" w:rsidTr="008A6CFF">
        <w:trPr>
          <w:trHeight w:val="315"/>
        </w:trPr>
        <w:tc>
          <w:tcPr>
            <w:tcW w:w="2551" w:type="dxa"/>
            <w:shd w:val="clear" w:color="auto" w:fill="auto"/>
            <w:noWrap/>
            <w:vAlign w:val="center"/>
            <w:hideMark/>
          </w:tcPr>
          <w:p w14:paraId="5AC4E089" w14:textId="2E25D839"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Project Completed in Previous year </w:t>
            </w:r>
          </w:p>
        </w:tc>
        <w:tc>
          <w:tcPr>
            <w:tcW w:w="1418" w:type="dxa"/>
            <w:shd w:val="clear" w:color="auto" w:fill="auto"/>
            <w:noWrap/>
            <w:vAlign w:val="center"/>
            <w:hideMark/>
          </w:tcPr>
          <w:p w14:paraId="2D4A198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129.00</w:t>
            </w:r>
          </w:p>
        </w:tc>
        <w:tc>
          <w:tcPr>
            <w:tcW w:w="1417" w:type="dxa"/>
            <w:shd w:val="clear" w:color="auto" w:fill="auto"/>
            <w:noWrap/>
            <w:vAlign w:val="center"/>
            <w:hideMark/>
          </w:tcPr>
          <w:p w14:paraId="0EC2CEE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227.02</w:t>
            </w:r>
          </w:p>
        </w:tc>
        <w:tc>
          <w:tcPr>
            <w:tcW w:w="1276" w:type="dxa"/>
            <w:shd w:val="clear" w:color="auto" w:fill="auto"/>
            <w:noWrap/>
            <w:vAlign w:val="center"/>
            <w:hideMark/>
          </w:tcPr>
          <w:p w14:paraId="628737F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141.24</w:t>
            </w:r>
          </w:p>
        </w:tc>
        <w:tc>
          <w:tcPr>
            <w:tcW w:w="1306" w:type="dxa"/>
            <w:shd w:val="clear" w:color="auto" w:fill="auto"/>
            <w:noWrap/>
            <w:vAlign w:val="center"/>
            <w:hideMark/>
          </w:tcPr>
          <w:p w14:paraId="787C1C8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300.00</w:t>
            </w:r>
          </w:p>
        </w:tc>
        <w:tc>
          <w:tcPr>
            <w:tcW w:w="1246" w:type="dxa"/>
            <w:shd w:val="clear" w:color="auto" w:fill="auto"/>
            <w:noWrap/>
            <w:vAlign w:val="center"/>
            <w:hideMark/>
          </w:tcPr>
          <w:p w14:paraId="4C607B8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190.00</w:t>
            </w:r>
          </w:p>
        </w:tc>
      </w:tr>
      <w:tr w:rsidR="00222F33" w:rsidRPr="00EC4B19" w14:paraId="274DDEE0" w14:textId="77777777" w:rsidTr="008A6CFF">
        <w:trPr>
          <w:trHeight w:val="315"/>
        </w:trPr>
        <w:tc>
          <w:tcPr>
            <w:tcW w:w="2551" w:type="dxa"/>
            <w:shd w:val="clear" w:color="auto" w:fill="auto"/>
            <w:noWrap/>
            <w:vAlign w:val="center"/>
            <w:hideMark/>
          </w:tcPr>
          <w:p w14:paraId="371BF2F5" w14:textId="77777777"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Percentage completion in current year</w:t>
            </w:r>
          </w:p>
        </w:tc>
        <w:tc>
          <w:tcPr>
            <w:tcW w:w="1418" w:type="dxa"/>
            <w:shd w:val="clear" w:color="auto" w:fill="auto"/>
            <w:noWrap/>
            <w:vAlign w:val="center"/>
            <w:hideMark/>
          </w:tcPr>
          <w:p w14:paraId="4938640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75%</w:t>
            </w:r>
          </w:p>
        </w:tc>
        <w:tc>
          <w:tcPr>
            <w:tcW w:w="1417" w:type="dxa"/>
            <w:shd w:val="clear" w:color="auto" w:fill="auto"/>
            <w:noWrap/>
            <w:vAlign w:val="center"/>
            <w:hideMark/>
          </w:tcPr>
          <w:p w14:paraId="1362191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w:t>
            </w:r>
          </w:p>
        </w:tc>
        <w:tc>
          <w:tcPr>
            <w:tcW w:w="1276" w:type="dxa"/>
            <w:shd w:val="clear" w:color="auto" w:fill="auto"/>
            <w:noWrap/>
            <w:vAlign w:val="center"/>
            <w:hideMark/>
          </w:tcPr>
          <w:p w14:paraId="356A4CB2" w14:textId="0E103322"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shd w:val="clear" w:color="auto" w:fill="auto"/>
            <w:noWrap/>
            <w:vAlign w:val="center"/>
            <w:hideMark/>
          </w:tcPr>
          <w:p w14:paraId="4A0D165D" w14:textId="1E8657D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shd w:val="clear" w:color="auto" w:fill="auto"/>
            <w:noWrap/>
            <w:vAlign w:val="center"/>
            <w:hideMark/>
          </w:tcPr>
          <w:p w14:paraId="731FD57C" w14:textId="22E4F806"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63032E60" w14:textId="77777777" w:rsidTr="008A6CFF">
        <w:trPr>
          <w:trHeight w:val="519"/>
        </w:trPr>
        <w:tc>
          <w:tcPr>
            <w:tcW w:w="2551" w:type="dxa"/>
            <w:shd w:val="clear" w:color="auto" w:fill="8EAADB" w:themeFill="accent5" w:themeFillTint="99"/>
            <w:noWrap/>
            <w:vAlign w:val="center"/>
            <w:hideMark/>
          </w:tcPr>
          <w:p w14:paraId="716BEF58" w14:textId="77777777" w:rsidR="00222F33" w:rsidRPr="00EC4B19" w:rsidRDefault="00222F33" w:rsidP="001923C2">
            <w:pPr>
              <w:spacing w:after="0" w:line="360" w:lineRule="auto"/>
              <w:ind w:left="284" w:hanging="284"/>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 for the year</w:t>
            </w:r>
          </w:p>
        </w:tc>
        <w:tc>
          <w:tcPr>
            <w:tcW w:w="1418" w:type="dxa"/>
            <w:shd w:val="clear" w:color="auto" w:fill="8EAADB" w:themeFill="accent5" w:themeFillTint="99"/>
            <w:noWrap/>
            <w:vAlign w:val="center"/>
            <w:hideMark/>
          </w:tcPr>
          <w:p w14:paraId="6319B5A0"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417" w:type="dxa"/>
            <w:shd w:val="clear" w:color="auto" w:fill="8EAADB" w:themeFill="accent5" w:themeFillTint="99"/>
            <w:noWrap/>
            <w:vAlign w:val="center"/>
            <w:hideMark/>
          </w:tcPr>
          <w:p w14:paraId="6C59ADC3"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32.67</w:t>
            </w:r>
          </w:p>
        </w:tc>
        <w:tc>
          <w:tcPr>
            <w:tcW w:w="1276" w:type="dxa"/>
            <w:shd w:val="clear" w:color="auto" w:fill="8EAADB" w:themeFill="accent5" w:themeFillTint="99"/>
            <w:noWrap/>
            <w:vAlign w:val="center"/>
            <w:hideMark/>
          </w:tcPr>
          <w:p w14:paraId="476C0E98"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141.24</w:t>
            </w:r>
          </w:p>
        </w:tc>
        <w:tc>
          <w:tcPr>
            <w:tcW w:w="1306" w:type="dxa"/>
            <w:shd w:val="clear" w:color="auto" w:fill="8EAADB" w:themeFill="accent5" w:themeFillTint="99"/>
            <w:noWrap/>
            <w:vAlign w:val="center"/>
            <w:hideMark/>
          </w:tcPr>
          <w:p w14:paraId="1778C7B2"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183.33</w:t>
            </w:r>
          </w:p>
        </w:tc>
        <w:tc>
          <w:tcPr>
            <w:tcW w:w="1246" w:type="dxa"/>
            <w:shd w:val="clear" w:color="auto" w:fill="8EAADB" w:themeFill="accent5" w:themeFillTint="99"/>
            <w:noWrap/>
            <w:vAlign w:val="center"/>
            <w:hideMark/>
          </w:tcPr>
          <w:p w14:paraId="0F91AF6A"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123.33</w:t>
            </w:r>
          </w:p>
        </w:tc>
      </w:tr>
      <w:tr w:rsidR="00222F33" w:rsidRPr="00EC4B19" w14:paraId="7B58CC59" w14:textId="77777777" w:rsidTr="008A6CFF">
        <w:trPr>
          <w:trHeight w:val="426"/>
        </w:trPr>
        <w:tc>
          <w:tcPr>
            <w:tcW w:w="2551" w:type="dxa"/>
            <w:shd w:val="clear" w:color="auto" w:fill="auto"/>
            <w:noWrap/>
            <w:vAlign w:val="center"/>
            <w:hideMark/>
          </w:tcPr>
          <w:p w14:paraId="0C1713E9" w14:textId="77777777" w:rsidR="00222F33" w:rsidRPr="00EC4B19" w:rsidRDefault="00222F33" w:rsidP="001923C2">
            <w:pPr>
              <w:spacing w:after="0" w:line="360" w:lineRule="auto"/>
              <w:ind w:left="284" w:hanging="284"/>
              <w:rPr>
                <w:rFonts w:asciiTheme="minorHAnsi" w:hAnsiTheme="minorHAnsi" w:cstheme="minorHAnsi"/>
                <w:b/>
                <w:color w:val="000000"/>
                <w:sz w:val="22"/>
                <w:szCs w:val="22"/>
                <w:lang w:val="en-IN" w:eastAsia="en-IN"/>
              </w:rPr>
            </w:pPr>
            <w:r w:rsidRPr="00EC4B19">
              <w:rPr>
                <w:rFonts w:asciiTheme="minorHAnsi" w:hAnsiTheme="minorHAnsi" w:cstheme="minorHAnsi"/>
                <w:b/>
                <w:color w:val="000000"/>
                <w:sz w:val="22"/>
                <w:szCs w:val="22"/>
                <w:lang w:val="en-IN" w:eastAsia="en-IN"/>
              </w:rPr>
              <w:t>New Project</w:t>
            </w:r>
          </w:p>
        </w:tc>
        <w:tc>
          <w:tcPr>
            <w:tcW w:w="1418" w:type="dxa"/>
            <w:shd w:val="clear" w:color="auto" w:fill="auto"/>
            <w:noWrap/>
            <w:vAlign w:val="center"/>
            <w:hideMark/>
          </w:tcPr>
          <w:p w14:paraId="426C771F" w14:textId="450BD000"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shd w:val="clear" w:color="auto" w:fill="auto"/>
            <w:noWrap/>
            <w:vAlign w:val="center"/>
            <w:hideMark/>
          </w:tcPr>
          <w:p w14:paraId="5622BB00" w14:textId="71377753"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shd w:val="clear" w:color="auto" w:fill="auto"/>
            <w:noWrap/>
            <w:vAlign w:val="center"/>
            <w:hideMark/>
          </w:tcPr>
          <w:p w14:paraId="0D6CC792" w14:textId="77E9977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shd w:val="clear" w:color="auto" w:fill="auto"/>
            <w:noWrap/>
            <w:vAlign w:val="center"/>
            <w:hideMark/>
          </w:tcPr>
          <w:p w14:paraId="2130D3FA" w14:textId="5765D62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46" w:type="dxa"/>
            <w:shd w:val="clear" w:color="auto" w:fill="auto"/>
            <w:noWrap/>
            <w:vAlign w:val="center"/>
            <w:hideMark/>
          </w:tcPr>
          <w:p w14:paraId="6940F08A" w14:textId="78D5691C"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r>
      <w:tr w:rsidR="00222F33" w:rsidRPr="00EC4B19" w14:paraId="5EC3C806" w14:textId="77777777" w:rsidTr="008A6CFF">
        <w:trPr>
          <w:trHeight w:val="315"/>
        </w:trPr>
        <w:tc>
          <w:tcPr>
            <w:tcW w:w="2551" w:type="dxa"/>
            <w:shd w:val="clear" w:color="auto" w:fill="auto"/>
            <w:noWrap/>
            <w:vAlign w:val="center"/>
            <w:hideMark/>
          </w:tcPr>
          <w:p w14:paraId="18A479F4" w14:textId="77777777" w:rsidR="00222F33" w:rsidRPr="00EC4B19" w:rsidRDefault="00222F33" w:rsidP="001923C2">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 for Project-1 (Old)</w:t>
            </w:r>
          </w:p>
        </w:tc>
        <w:tc>
          <w:tcPr>
            <w:tcW w:w="1418" w:type="dxa"/>
            <w:shd w:val="clear" w:color="auto" w:fill="auto"/>
            <w:noWrap/>
            <w:vAlign w:val="center"/>
            <w:hideMark/>
          </w:tcPr>
          <w:p w14:paraId="5DF9525B" w14:textId="434AEAA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shd w:val="clear" w:color="auto" w:fill="auto"/>
            <w:noWrap/>
            <w:vAlign w:val="center"/>
            <w:hideMark/>
          </w:tcPr>
          <w:p w14:paraId="40D95848"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49.16</w:t>
            </w:r>
          </w:p>
        </w:tc>
        <w:tc>
          <w:tcPr>
            <w:tcW w:w="1276" w:type="dxa"/>
            <w:shd w:val="clear" w:color="auto" w:fill="auto"/>
            <w:noWrap/>
            <w:vAlign w:val="center"/>
            <w:hideMark/>
          </w:tcPr>
          <w:p w14:paraId="6D1C9938"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200.00</w:t>
            </w:r>
          </w:p>
        </w:tc>
        <w:tc>
          <w:tcPr>
            <w:tcW w:w="1306" w:type="dxa"/>
            <w:shd w:val="clear" w:color="auto" w:fill="auto"/>
            <w:noWrap/>
            <w:vAlign w:val="center"/>
            <w:hideMark/>
          </w:tcPr>
          <w:p w14:paraId="7D2EFC17"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120.00</w:t>
            </w:r>
          </w:p>
        </w:tc>
        <w:tc>
          <w:tcPr>
            <w:tcW w:w="1246" w:type="dxa"/>
            <w:shd w:val="clear" w:color="auto" w:fill="auto"/>
            <w:noWrap/>
            <w:vAlign w:val="center"/>
            <w:hideMark/>
          </w:tcPr>
          <w:p w14:paraId="0E89FD3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350.00</w:t>
            </w:r>
          </w:p>
        </w:tc>
      </w:tr>
      <w:tr w:rsidR="00222F33" w:rsidRPr="00EC4B19" w14:paraId="7BF20DBD" w14:textId="77777777" w:rsidTr="008A6CFF">
        <w:trPr>
          <w:trHeight w:val="315"/>
        </w:trPr>
        <w:tc>
          <w:tcPr>
            <w:tcW w:w="2551" w:type="dxa"/>
            <w:shd w:val="clear" w:color="auto" w:fill="auto"/>
            <w:noWrap/>
            <w:vAlign w:val="center"/>
            <w:hideMark/>
          </w:tcPr>
          <w:p w14:paraId="061EB3C9" w14:textId="62E3E029"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Percentage completion in</w:t>
            </w:r>
          </w:p>
          <w:p w14:paraId="17DD6BFE" w14:textId="437BF97B"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year</w:t>
            </w:r>
          </w:p>
        </w:tc>
        <w:tc>
          <w:tcPr>
            <w:tcW w:w="1418" w:type="dxa"/>
            <w:shd w:val="clear" w:color="auto" w:fill="auto"/>
            <w:noWrap/>
            <w:vAlign w:val="center"/>
            <w:hideMark/>
          </w:tcPr>
          <w:p w14:paraId="11C5D602" w14:textId="2C18E8BA"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shd w:val="clear" w:color="auto" w:fill="auto"/>
            <w:noWrap/>
            <w:vAlign w:val="center"/>
            <w:hideMark/>
          </w:tcPr>
          <w:p w14:paraId="6DAFC671"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50.00%</w:t>
            </w:r>
          </w:p>
        </w:tc>
        <w:tc>
          <w:tcPr>
            <w:tcW w:w="1276" w:type="dxa"/>
            <w:shd w:val="clear" w:color="auto" w:fill="auto"/>
            <w:noWrap/>
            <w:vAlign w:val="center"/>
            <w:hideMark/>
          </w:tcPr>
          <w:p w14:paraId="0B5CD457"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c>
          <w:tcPr>
            <w:tcW w:w="1306" w:type="dxa"/>
            <w:shd w:val="clear" w:color="auto" w:fill="auto"/>
            <w:noWrap/>
            <w:vAlign w:val="center"/>
            <w:hideMark/>
          </w:tcPr>
          <w:p w14:paraId="034AC7AE"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c>
          <w:tcPr>
            <w:tcW w:w="1246" w:type="dxa"/>
            <w:shd w:val="clear" w:color="auto" w:fill="auto"/>
            <w:noWrap/>
            <w:vAlign w:val="center"/>
            <w:hideMark/>
          </w:tcPr>
          <w:p w14:paraId="66DB08EB"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33.33%</w:t>
            </w:r>
          </w:p>
        </w:tc>
      </w:tr>
      <w:tr w:rsidR="00222F33" w:rsidRPr="00EC4B19" w14:paraId="784A8A02" w14:textId="77777777" w:rsidTr="008A6CFF">
        <w:trPr>
          <w:trHeight w:val="492"/>
        </w:trPr>
        <w:tc>
          <w:tcPr>
            <w:tcW w:w="2551" w:type="dxa"/>
            <w:shd w:val="clear" w:color="auto" w:fill="auto"/>
            <w:noWrap/>
            <w:vAlign w:val="center"/>
            <w:hideMark/>
          </w:tcPr>
          <w:p w14:paraId="100611DC"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Order Book for Project-2</w:t>
            </w:r>
          </w:p>
        </w:tc>
        <w:tc>
          <w:tcPr>
            <w:tcW w:w="1418" w:type="dxa"/>
            <w:shd w:val="clear" w:color="auto" w:fill="auto"/>
            <w:noWrap/>
            <w:vAlign w:val="center"/>
            <w:hideMark/>
          </w:tcPr>
          <w:p w14:paraId="023CFD85" w14:textId="1E6AB3DF"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shd w:val="clear" w:color="auto" w:fill="auto"/>
            <w:noWrap/>
            <w:vAlign w:val="center"/>
            <w:hideMark/>
          </w:tcPr>
          <w:p w14:paraId="78D69906"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350.00</w:t>
            </w:r>
          </w:p>
        </w:tc>
        <w:tc>
          <w:tcPr>
            <w:tcW w:w="1276" w:type="dxa"/>
            <w:shd w:val="clear" w:color="auto" w:fill="auto"/>
            <w:noWrap/>
            <w:vAlign w:val="center"/>
            <w:hideMark/>
          </w:tcPr>
          <w:p w14:paraId="5BB986D9"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06" w:type="dxa"/>
            <w:shd w:val="clear" w:color="auto" w:fill="auto"/>
            <w:noWrap/>
            <w:vAlign w:val="center"/>
            <w:hideMark/>
          </w:tcPr>
          <w:p w14:paraId="77771390"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246" w:type="dxa"/>
            <w:shd w:val="clear" w:color="auto" w:fill="auto"/>
            <w:noWrap/>
            <w:vAlign w:val="center"/>
            <w:hideMark/>
          </w:tcPr>
          <w:p w14:paraId="2E366842"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22F33" w:rsidRPr="00EC4B19" w14:paraId="14F609DC" w14:textId="77777777" w:rsidTr="008A6CFF">
        <w:trPr>
          <w:trHeight w:val="315"/>
        </w:trPr>
        <w:tc>
          <w:tcPr>
            <w:tcW w:w="2551" w:type="dxa"/>
            <w:shd w:val="clear" w:color="auto" w:fill="auto"/>
            <w:noWrap/>
            <w:vAlign w:val="center"/>
            <w:hideMark/>
          </w:tcPr>
          <w:p w14:paraId="5E9D6D5B" w14:textId="77777777"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Private Orders</w:t>
            </w:r>
          </w:p>
        </w:tc>
        <w:tc>
          <w:tcPr>
            <w:tcW w:w="1418" w:type="dxa"/>
            <w:shd w:val="clear" w:color="auto" w:fill="auto"/>
            <w:noWrap/>
            <w:vAlign w:val="center"/>
            <w:hideMark/>
          </w:tcPr>
          <w:p w14:paraId="38276BC7" w14:textId="7E8338F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417" w:type="dxa"/>
            <w:shd w:val="clear" w:color="auto" w:fill="auto"/>
            <w:noWrap/>
            <w:vAlign w:val="center"/>
            <w:hideMark/>
          </w:tcPr>
          <w:p w14:paraId="5B5E95C5" w14:textId="0B2D5C76"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276" w:type="dxa"/>
            <w:shd w:val="clear" w:color="auto" w:fill="auto"/>
            <w:noWrap/>
            <w:vAlign w:val="center"/>
            <w:hideMark/>
          </w:tcPr>
          <w:p w14:paraId="56A496A8" w14:textId="6640D0BD"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p>
        </w:tc>
        <w:tc>
          <w:tcPr>
            <w:tcW w:w="1306" w:type="dxa"/>
            <w:shd w:val="clear" w:color="auto" w:fill="auto"/>
            <w:noWrap/>
            <w:vAlign w:val="center"/>
            <w:hideMark/>
          </w:tcPr>
          <w:p w14:paraId="0334A10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50.00</w:t>
            </w:r>
          </w:p>
        </w:tc>
        <w:tc>
          <w:tcPr>
            <w:tcW w:w="1246" w:type="dxa"/>
            <w:shd w:val="clear" w:color="auto" w:fill="auto"/>
            <w:noWrap/>
            <w:vAlign w:val="center"/>
            <w:hideMark/>
          </w:tcPr>
          <w:p w14:paraId="1513000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80.00</w:t>
            </w:r>
          </w:p>
        </w:tc>
      </w:tr>
      <w:tr w:rsidR="00222F33" w:rsidRPr="00EC4B19" w14:paraId="6BEC9100" w14:textId="77777777" w:rsidTr="008A6CFF">
        <w:trPr>
          <w:trHeight w:val="315"/>
        </w:trPr>
        <w:tc>
          <w:tcPr>
            <w:tcW w:w="2551" w:type="dxa"/>
            <w:shd w:val="clear" w:color="auto" w:fill="auto"/>
            <w:noWrap/>
            <w:vAlign w:val="center"/>
            <w:hideMark/>
          </w:tcPr>
          <w:p w14:paraId="4988E4DC" w14:textId="23C09521"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Percentage completion in</w:t>
            </w:r>
          </w:p>
          <w:p w14:paraId="3DE4EF33" w14:textId="5B1B834C" w:rsidR="00222F33" w:rsidRPr="00EC4B19" w:rsidRDefault="00222F33" w:rsidP="001923C2">
            <w:pPr>
              <w:spacing w:after="0" w:line="360" w:lineRule="auto"/>
              <w:ind w:left="284" w:hanging="284"/>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year</w:t>
            </w:r>
          </w:p>
        </w:tc>
        <w:tc>
          <w:tcPr>
            <w:tcW w:w="1418" w:type="dxa"/>
            <w:shd w:val="clear" w:color="auto" w:fill="auto"/>
            <w:noWrap/>
            <w:vAlign w:val="center"/>
            <w:hideMark/>
          </w:tcPr>
          <w:p w14:paraId="69C3FCB5" w14:textId="6B82C4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w:t>
            </w:r>
          </w:p>
        </w:tc>
        <w:tc>
          <w:tcPr>
            <w:tcW w:w="1417" w:type="dxa"/>
            <w:shd w:val="clear" w:color="auto" w:fill="auto"/>
            <w:noWrap/>
            <w:vAlign w:val="center"/>
            <w:hideMark/>
          </w:tcPr>
          <w:p w14:paraId="1EC29A5A"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c>
          <w:tcPr>
            <w:tcW w:w="1276" w:type="dxa"/>
            <w:shd w:val="clear" w:color="auto" w:fill="auto"/>
            <w:noWrap/>
            <w:vAlign w:val="center"/>
            <w:hideMark/>
          </w:tcPr>
          <w:p w14:paraId="2AA82612"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06" w:type="dxa"/>
            <w:shd w:val="clear" w:color="auto" w:fill="auto"/>
            <w:noWrap/>
            <w:vAlign w:val="center"/>
            <w:hideMark/>
          </w:tcPr>
          <w:p w14:paraId="0FC93CEF"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c>
          <w:tcPr>
            <w:tcW w:w="1246" w:type="dxa"/>
            <w:shd w:val="clear" w:color="auto" w:fill="auto"/>
            <w:noWrap/>
            <w:vAlign w:val="center"/>
            <w:hideMark/>
          </w:tcPr>
          <w:p w14:paraId="36335FBC" w14:textId="77777777" w:rsidR="00222F33" w:rsidRPr="00EC4B19" w:rsidRDefault="00222F33" w:rsidP="001923C2">
            <w:pPr>
              <w:spacing w:after="0" w:line="360" w:lineRule="auto"/>
              <w:ind w:left="284" w:hanging="284"/>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0.33</w:t>
            </w:r>
          </w:p>
        </w:tc>
      </w:tr>
      <w:tr w:rsidR="00222F33" w:rsidRPr="00EC4B19" w14:paraId="13E3A6A4" w14:textId="77777777" w:rsidTr="008A6CFF">
        <w:trPr>
          <w:trHeight w:val="499"/>
        </w:trPr>
        <w:tc>
          <w:tcPr>
            <w:tcW w:w="2551" w:type="dxa"/>
            <w:shd w:val="clear" w:color="auto" w:fill="8EAADB" w:themeFill="accent5" w:themeFillTint="99"/>
            <w:noWrap/>
            <w:vAlign w:val="center"/>
            <w:hideMark/>
          </w:tcPr>
          <w:p w14:paraId="6D83A7CE" w14:textId="77777777" w:rsidR="00222F33" w:rsidRPr="00EC4B19" w:rsidRDefault="00222F33" w:rsidP="001923C2">
            <w:pPr>
              <w:spacing w:after="0" w:line="360" w:lineRule="auto"/>
              <w:ind w:left="284" w:hanging="284"/>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Revenue for the year</w:t>
            </w:r>
          </w:p>
        </w:tc>
        <w:tc>
          <w:tcPr>
            <w:tcW w:w="1418" w:type="dxa"/>
            <w:shd w:val="clear" w:color="auto" w:fill="8EAADB" w:themeFill="accent5" w:themeFillTint="99"/>
            <w:noWrap/>
            <w:vAlign w:val="center"/>
            <w:hideMark/>
          </w:tcPr>
          <w:p w14:paraId="43180685" w14:textId="395D185A"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w:t>
            </w:r>
          </w:p>
        </w:tc>
        <w:tc>
          <w:tcPr>
            <w:tcW w:w="1417" w:type="dxa"/>
            <w:shd w:val="clear" w:color="auto" w:fill="8EAADB" w:themeFill="accent5" w:themeFillTint="99"/>
            <w:noWrap/>
            <w:vAlign w:val="center"/>
            <w:hideMark/>
          </w:tcPr>
          <w:p w14:paraId="0BBEF8DB"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141.24</w:t>
            </w:r>
          </w:p>
        </w:tc>
        <w:tc>
          <w:tcPr>
            <w:tcW w:w="1276" w:type="dxa"/>
            <w:shd w:val="clear" w:color="auto" w:fill="8EAADB" w:themeFill="accent5" w:themeFillTint="99"/>
            <w:noWrap/>
            <w:vAlign w:val="center"/>
            <w:hideMark/>
          </w:tcPr>
          <w:p w14:paraId="385DA98C"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66.67</w:t>
            </w:r>
          </w:p>
        </w:tc>
        <w:tc>
          <w:tcPr>
            <w:tcW w:w="1306" w:type="dxa"/>
            <w:shd w:val="clear" w:color="auto" w:fill="8EAADB" w:themeFill="accent5" w:themeFillTint="99"/>
            <w:noWrap/>
            <w:vAlign w:val="center"/>
            <w:hideMark/>
          </w:tcPr>
          <w:p w14:paraId="7C3E3E57"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56.67</w:t>
            </w:r>
          </w:p>
        </w:tc>
        <w:tc>
          <w:tcPr>
            <w:tcW w:w="1246" w:type="dxa"/>
            <w:shd w:val="clear" w:color="auto" w:fill="8EAADB" w:themeFill="accent5" w:themeFillTint="99"/>
            <w:noWrap/>
            <w:vAlign w:val="center"/>
            <w:hideMark/>
          </w:tcPr>
          <w:p w14:paraId="7AEA91AD" w14:textId="77777777" w:rsidR="00222F33" w:rsidRPr="00EC4B19" w:rsidRDefault="00222F33" w:rsidP="001923C2">
            <w:pPr>
              <w:spacing w:after="0" w:line="360" w:lineRule="auto"/>
              <w:ind w:left="284" w:hanging="284"/>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143.33</w:t>
            </w:r>
          </w:p>
        </w:tc>
      </w:tr>
    </w:tbl>
    <w:p w14:paraId="310F8AC0" w14:textId="3C2CBE23" w:rsidR="00BB0262" w:rsidRPr="00BB0262" w:rsidRDefault="00BB0262" w:rsidP="00BB0262">
      <w:pPr>
        <w:spacing w:line="360" w:lineRule="auto"/>
        <w:ind w:left="3600" w:right="-731"/>
        <w:jc w:val="center"/>
        <w:rPr>
          <w:rFonts w:ascii="Arial" w:hAnsi="Arial" w:cs="Arial"/>
          <w:bCs/>
          <w:i/>
          <w:iCs/>
          <w:sz w:val="20"/>
          <w:szCs w:val="20"/>
        </w:rPr>
      </w:pPr>
      <w:r>
        <w:rPr>
          <w:rFonts w:ascii="Arial" w:hAnsi="Arial" w:cs="Arial"/>
          <w:bCs/>
          <w:i/>
          <w:iCs/>
          <w:sz w:val="20"/>
          <w:szCs w:val="20"/>
        </w:rPr>
        <w:t xml:space="preserve">   </w:t>
      </w:r>
      <w:r w:rsidRPr="00BB0262">
        <w:rPr>
          <w:rFonts w:ascii="Arial" w:hAnsi="Arial" w:cs="Arial"/>
          <w:bCs/>
          <w:i/>
          <w:iCs/>
          <w:sz w:val="20"/>
          <w:szCs w:val="20"/>
        </w:rPr>
        <w:t>Source: As per information shared by the client/company</w:t>
      </w:r>
    </w:p>
    <w:p w14:paraId="0953E9A8" w14:textId="0C349043" w:rsidR="00476CBA" w:rsidRDefault="001950D9" w:rsidP="00872CDB">
      <w:pPr>
        <w:pStyle w:val="ListParagraph"/>
        <w:tabs>
          <w:tab w:val="left" w:pos="0"/>
          <w:tab w:val="left" w:pos="284"/>
          <w:tab w:val="left" w:pos="1134"/>
        </w:tabs>
        <w:spacing w:line="360" w:lineRule="auto"/>
        <w:ind w:left="284" w:right="-23"/>
        <w:jc w:val="both"/>
        <w:rPr>
          <w:rFonts w:ascii="Arial" w:hAnsi="Arial" w:cs="Arial"/>
          <w:sz w:val="22"/>
          <w:szCs w:val="22"/>
          <w:highlight w:val="yellow"/>
        </w:rPr>
      </w:pPr>
      <w:r w:rsidRPr="00190B0B">
        <w:rPr>
          <w:rFonts w:ascii="Arial" w:hAnsi="Arial" w:cs="Arial"/>
          <w:sz w:val="22"/>
          <w:szCs w:val="22"/>
        </w:rPr>
        <w:t>Thus,</w:t>
      </w:r>
      <w:r w:rsidR="001923C2" w:rsidRPr="00190B0B">
        <w:rPr>
          <w:rFonts w:ascii="Arial" w:hAnsi="Arial" w:cs="Arial"/>
          <w:sz w:val="22"/>
          <w:szCs w:val="22"/>
        </w:rPr>
        <w:t xml:space="preserve"> </w:t>
      </w:r>
      <w:r w:rsidR="00A711D8">
        <w:rPr>
          <w:rFonts w:ascii="Arial" w:hAnsi="Arial" w:cs="Arial"/>
          <w:sz w:val="22"/>
          <w:szCs w:val="22"/>
        </w:rPr>
        <w:t>M/s SIIL</w:t>
      </w:r>
      <w:r w:rsidR="001923C2" w:rsidRPr="00190B0B">
        <w:rPr>
          <w:rFonts w:ascii="Arial" w:hAnsi="Arial" w:cs="Arial"/>
          <w:sz w:val="22"/>
          <w:szCs w:val="22"/>
        </w:rPr>
        <w:t xml:space="preserve"> will be generating revenue as per the </w:t>
      </w:r>
      <w:r w:rsidR="00A711D8">
        <w:rPr>
          <w:rFonts w:ascii="Arial" w:hAnsi="Arial" w:cs="Arial"/>
          <w:sz w:val="22"/>
          <w:szCs w:val="22"/>
        </w:rPr>
        <w:t>information provided by the company</w:t>
      </w:r>
      <w:r w:rsidR="001923C2" w:rsidRPr="00190B0B">
        <w:rPr>
          <w:rFonts w:ascii="Arial" w:hAnsi="Arial" w:cs="Arial"/>
          <w:sz w:val="22"/>
          <w:szCs w:val="22"/>
        </w:rPr>
        <w:t xml:space="preserve"> during the forecasted period. These projections </w:t>
      </w:r>
      <w:r w:rsidRPr="00190B0B">
        <w:rPr>
          <w:rFonts w:ascii="Arial" w:hAnsi="Arial" w:cs="Arial"/>
          <w:sz w:val="22"/>
          <w:szCs w:val="22"/>
        </w:rPr>
        <w:t>have</w:t>
      </w:r>
      <w:r w:rsidR="001923C2" w:rsidRPr="00190B0B">
        <w:rPr>
          <w:rFonts w:ascii="Arial" w:hAnsi="Arial" w:cs="Arial"/>
          <w:sz w:val="22"/>
          <w:szCs w:val="22"/>
        </w:rPr>
        <w:t xml:space="preserve"> been used for the purpose of enterprise valuation calculated by using </w:t>
      </w:r>
      <w:r w:rsidRPr="00190B0B">
        <w:rPr>
          <w:rFonts w:ascii="Arial" w:hAnsi="Arial" w:cs="Arial"/>
          <w:sz w:val="22"/>
          <w:szCs w:val="22"/>
        </w:rPr>
        <w:t>income-based</w:t>
      </w:r>
      <w:r w:rsidR="001923C2" w:rsidRPr="00190B0B">
        <w:rPr>
          <w:rFonts w:ascii="Arial" w:hAnsi="Arial" w:cs="Arial"/>
          <w:sz w:val="22"/>
          <w:szCs w:val="22"/>
        </w:rPr>
        <w:t xml:space="preserve"> approa</w:t>
      </w:r>
      <w:r w:rsidR="00190B0B" w:rsidRPr="00190B0B">
        <w:rPr>
          <w:rFonts w:ascii="Arial" w:hAnsi="Arial" w:cs="Arial"/>
          <w:sz w:val="22"/>
          <w:szCs w:val="22"/>
        </w:rPr>
        <w:t>ch (</w:t>
      </w:r>
      <w:r w:rsidR="001923C2" w:rsidRPr="00190B0B">
        <w:rPr>
          <w:rFonts w:ascii="Arial" w:hAnsi="Arial" w:cs="Arial"/>
          <w:sz w:val="22"/>
          <w:szCs w:val="22"/>
        </w:rPr>
        <w:t>DCF method</w:t>
      </w:r>
      <w:r w:rsidR="00190B0B" w:rsidRPr="00190B0B">
        <w:rPr>
          <w:rFonts w:ascii="Arial" w:hAnsi="Arial" w:cs="Arial"/>
          <w:sz w:val="22"/>
          <w:szCs w:val="22"/>
        </w:rPr>
        <w:t>)</w:t>
      </w:r>
      <w:r w:rsidR="001923C2" w:rsidRPr="00190B0B">
        <w:rPr>
          <w:rFonts w:ascii="Arial" w:hAnsi="Arial" w:cs="Arial"/>
          <w:sz w:val="22"/>
          <w:szCs w:val="22"/>
        </w:rPr>
        <w:t>.</w:t>
      </w:r>
      <w:r w:rsidR="00476CBA">
        <w:rPr>
          <w:rFonts w:ascii="Arial" w:hAnsi="Arial" w:cs="Arial"/>
          <w:sz w:val="22"/>
          <w:szCs w:val="22"/>
          <w:highlight w:val="yellow"/>
        </w:rPr>
        <w:br w:type="page"/>
      </w:r>
    </w:p>
    <w:tbl>
      <w:tblPr>
        <w:tblW w:w="4973"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8053"/>
      </w:tblGrid>
      <w:tr w:rsidR="005A383B" w:rsidRPr="00710B99" w14:paraId="110B2DAD" w14:textId="77777777" w:rsidTr="008A6CFF">
        <w:trPr>
          <w:trHeight w:val="495"/>
        </w:trPr>
        <w:tc>
          <w:tcPr>
            <w:tcW w:w="883" w:type="pct"/>
            <w:shd w:val="clear" w:color="auto" w:fill="1F3864" w:themeFill="accent5" w:themeFillShade="80"/>
            <w:vAlign w:val="center"/>
          </w:tcPr>
          <w:p w14:paraId="73379623" w14:textId="77777777" w:rsidR="005A383B" w:rsidRPr="00710B99" w:rsidRDefault="005A383B" w:rsidP="008A6CFF">
            <w:pPr>
              <w:spacing w:after="0" w:line="276" w:lineRule="auto"/>
              <w:jc w:val="center"/>
              <w:rPr>
                <w:rFonts w:ascii="Arial" w:hAnsi="Arial" w:cs="Arial"/>
                <w:b/>
                <w:i/>
                <w:sz w:val="22"/>
                <w:szCs w:val="22"/>
              </w:rPr>
            </w:pPr>
            <w:r w:rsidRPr="00710B99">
              <w:rPr>
                <w:rFonts w:ascii="Arial" w:hAnsi="Arial" w:cs="Arial"/>
                <w:b/>
                <w:sz w:val="22"/>
                <w:szCs w:val="22"/>
              </w:rPr>
              <w:t>PART D</w:t>
            </w:r>
          </w:p>
        </w:tc>
        <w:tc>
          <w:tcPr>
            <w:tcW w:w="4117" w:type="pct"/>
            <w:shd w:val="clear" w:color="auto" w:fill="BDD6EE" w:themeFill="accent1" w:themeFillTint="66"/>
            <w:vAlign w:val="center"/>
          </w:tcPr>
          <w:p w14:paraId="3687C130" w14:textId="70ADE1FE" w:rsidR="005A383B" w:rsidRPr="00710B99" w:rsidRDefault="00E4117D" w:rsidP="008A6CFF">
            <w:pPr>
              <w:spacing w:after="0" w:line="276" w:lineRule="auto"/>
              <w:jc w:val="center"/>
              <w:rPr>
                <w:rFonts w:ascii="Arial" w:hAnsi="Arial" w:cs="Arial"/>
                <w:b/>
                <w:i/>
                <w:sz w:val="22"/>
                <w:szCs w:val="22"/>
              </w:rPr>
            </w:pPr>
            <w:r>
              <w:rPr>
                <w:rFonts w:ascii="Arial"/>
                <w:b/>
                <w:sz w:val="22"/>
              </w:rPr>
              <w:t>ASSESSMENT OF INFRASTRUCTURE SECTOR</w:t>
            </w:r>
          </w:p>
        </w:tc>
      </w:tr>
    </w:tbl>
    <w:p w14:paraId="50983687" w14:textId="77777777" w:rsidR="00A711D8" w:rsidRDefault="00A711D8" w:rsidP="00A711D8">
      <w:pPr>
        <w:pStyle w:val="ListParagraph"/>
        <w:tabs>
          <w:tab w:val="left" w:pos="0"/>
          <w:tab w:val="left" w:pos="284"/>
          <w:tab w:val="left" w:pos="1134"/>
        </w:tabs>
        <w:spacing w:after="0" w:line="360" w:lineRule="auto"/>
        <w:ind w:left="284"/>
        <w:rPr>
          <w:rFonts w:ascii="Arial" w:hAnsi="Arial" w:cs="Arial"/>
          <w:b/>
          <w:sz w:val="22"/>
          <w:szCs w:val="22"/>
        </w:rPr>
      </w:pPr>
    </w:p>
    <w:p w14:paraId="18F59208" w14:textId="6EE72655" w:rsidR="001923C2" w:rsidRPr="008A6CFF" w:rsidRDefault="00E4117D" w:rsidP="00B422FD">
      <w:pPr>
        <w:pStyle w:val="ListParagraph"/>
        <w:numPr>
          <w:ilvl w:val="0"/>
          <w:numId w:val="36"/>
        </w:numPr>
        <w:tabs>
          <w:tab w:val="left" w:pos="0"/>
          <w:tab w:val="left" w:pos="284"/>
          <w:tab w:val="left" w:pos="1134"/>
        </w:tabs>
        <w:spacing w:line="360" w:lineRule="auto"/>
        <w:ind w:left="284" w:right="-23" w:hanging="426"/>
        <w:jc w:val="both"/>
        <w:rPr>
          <w:rFonts w:ascii="Arial" w:hAnsi="Arial" w:cs="Arial"/>
          <w:sz w:val="22"/>
          <w:szCs w:val="22"/>
        </w:rPr>
      </w:pPr>
      <w:r w:rsidRPr="008A6CFF">
        <w:rPr>
          <w:rFonts w:ascii="Arial" w:hAnsi="Arial" w:cs="Arial"/>
          <w:b/>
          <w:sz w:val="22"/>
          <w:szCs w:val="22"/>
        </w:rPr>
        <w:t>INTRODUCTION</w:t>
      </w:r>
      <w:r w:rsidR="00E11206" w:rsidRPr="008A6CFF">
        <w:rPr>
          <w:rFonts w:ascii="Arial" w:hAnsi="Arial" w:cs="Arial"/>
          <w:b/>
          <w:sz w:val="22"/>
          <w:szCs w:val="22"/>
        </w:rPr>
        <w:t xml:space="preserve">: </w:t>
      </w:r>
      <w:r w:rsidRPr="008A6CFF">
        <w:rPr>
          <w:rFonts w:ascii="Arial" w:hAnsi="Arial" w:cs="Arial"/>
          <w:sz w:val="22"/>
          <w:szCs w:val="22"/>
        </w:rPr>
        <w:t xml:space="preserve">Road infrastructure is the backbone of the Indian economy. Roads and highways form one of the core areas under the infrastructure sector. The Government has been taking measured efforts in providing more efficient transportation, for which they have signiﬁcantly stepped up the highway development and road building program. </w:t>
      </w:r>
    </w:p>
    <w:p w14:paraId="4C1DAA94" w14:textId="1FF0048A" w:rsidR="00E4117D" w:rsidRPr="001923C2" w:rsidRDefault="00E4117D" w:rsidP="00480681">
      <w:pPr>
        <w:pStyle w:val="ListParagraph"/>
        <w:tabs>
          <w:tab w:val="left" w:pos="0"/>
          <w:tab w:val="left" w:pos="284"/>
          <w:tab w:val="left" w:pos="1134"/>
        </w:tabs>
        <w:spacing w:line="360" w:lineRule="auto"/>
        <w:ind w:left="284" w:right="-23"/>
        <w:jc w:val="both"/>
        <w:rPr>
          <w:rFonts w:ascii="Arial" w:hAnsi="Arial" w:cs="Arial"/>
          <w:b/>
          <w:sz w:val="22"/>
          <w:szCs w:val="22"/>
        </w:rPr>
      </w:pPr>
      <w:r w:rsidRPr="001923C2">
        <w:rPr>
          <w:rFonts w:ascii="Arial" w:hAnsi="Arial" w:cs="Arial"/>
          <w:sz w:val="22"/>
          <w:szCs w:val="22"/>
        </w:rPr>
        <w:t xml:space="preserve">The Government’s thrust on the </w:t>
      </w:r>
      <w:r w:rsidR="00AB18E9" w:rsidRPr="001923C2">
        <w:rPr>
          <w:rFonts w:ascii="Arial" w:hAnsi="Arial" w:cs="Arial"/>
          <w:sz w:val="22"/>
          <w:szCs w:val="22"/>
        </w:rPr>
        <w:t>infrastructure</w:t>
      </w:r>
      <w:r w:rsidRPr="001923C2">
        <w:rPr>
          <w:rFonts w:ascii="Arial" w:hAnsi="Arial" w:cs="Arial"/>
          <w:sz w:val="22"/>
          <w:szCs w:val="22"/>
        </w:rPr>
        <w:t xml:space="preserve"> sector has remained strong in the Union Budget 2022-23. The revised estimate total capital outlay for the year 2021-22 planned by the Ministry of Road Transport and Highways stands at approximately Rs.1.27 Lakh Crores which is higher by 35% as compared to the previous year’s actual capital outlay of Rs.0.89 Lakh Crores. The outlay comprises of Rs.59,000 crores through Gross Budgetary Support </w:t>
      </w:r>
      <w:r w:rsidR="00336869" w:rsidRPr="001923C2">
        <w:rPr>
          <w:rFonts w:ascii="Arial" w:hAnsi="Arial" w:cs="Arial"/>
          <w:sz w:val="22"/>
          <w:szCs w:val="22"/>
        </w:rPr>
        <w:t>and Rs.</w:t>
      </w:r>
      <w:r w:rsidRPr="001923C2">
        <w:rPr>
          <w:rFonts w:ascii="Arial" w:hAnsi="Arial" w:cs="Arial"/>
          <w:sz w:val="22"/>
          <w:szCs w:val="22"/>
        </w:rPr>
        <w:t>62,000 crores through Internal and Extra Budgetary Resources.</w:t>
      </w:r>
    </w:p>
    <w:p w14:paraId="1BF097A9" w14:textId="331F363B" w:rsid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8124DF">
        <w:rPr>
          <w:rFonts w:ascii="Arial" w:hAnsi="Arial" w:cs="Arial"/>
          <w:sz w:val="22"/>
          <w:szCs w:val="22"/>
        </w:rPr>
        <w:t xml:space="preserve">In the Union Budget 2021, the government allocated Rs.60, 241 crore </w:t>
      </w:r>
      <w:r w:rsidR="00336869" w:rsidRPr="008124DF">
        <w:rPr>
          <w:rFonts w:ascii="Arial" w:hAnsi="Arial" w:cs="Arial"/>
          <w:sz w:val="22"/>
          <w:szCs w:val="22"/>
        </w:rPr>
        <w:t>for road works and Rs.</w:t>
      </w:r>
      <w:r w:rsidRPr="008124DF">
        <w:rPr>
          <w:rFonts w:ascii="Arial" w:hAnsi="Arial" w:cs="Arial"/>
          <w:sz w:val="22"/>
          <w:szCs w:val="22"/>
        </w:rPr>
        <w:t>57</w:t>
      </w:r>
      <w:r w:rsidR="00336869" w:rsidRPr="008124DF">
        <w:rPr>
          <w:rFonts w:ascii="Arial" w:hAnsi="Arial" w:cs="Arial"/>
          <w:sz w:val="22"/>
          <w:szCs w:val="22"/>
        </w:rPr>
        <w:t>,350</w:t>
      </w:r>
      <w:r w:rsidRPr="008124DF">
        <w:rPr>
          <w:rFonts w:ascii="Arial" w:hAnsi="Arial" w:cs="Arial"/>
          <w:sz w:val="22"/>
          <w:szCs w:val="22"/>
        </w:rPr>
        <w:t xml:space="preserve"> </w:t>
      </w:r>
      <w:r w:rsidR="00AB18E9" w:rsidRPr="008124DF">
        <w:rPr>
          <w:rFonts w:ascii="Arial" w:hAnsi="Arial" w:cs="Arial"/>
          <w:sz w:val="22"/>
          <w:szCs w:val="22"/>
        </w:rPr>
        <w:t>crores</w:t>
      </w:r>
      <w:r w:rsidRPr="008124DF">
        <w:rPr>
          <w:rFonts w:ascii="Arial" w:hAnsi="Arial" w:cs="Arial"/>
          <w:sz w:val="22"/>
          <w:szCs w:val="22"/>
        </w:rPr>
        <w:t xml:space="preserve"> for the National Highways. The Government has also announced the </w:t>
      </w:r>
      <w:proofErr w:type="spellStart"/>
      <w:r w:rsidRPr="008124DF">
        <w:rPr>
          <w:rFonts w:ascii="Arial" w:hAnsi="Arial" w:cs="Arial"/>
          <w:sz w:val="22"/>
          <w:szCs w:val="22"/>
        </w:rPr>
        <w:t>Bharatmala</w:t>
      </w:r>
      <w:proofErr w:type="spellEnd"/>
      <w:r w:rsidRPr="008124DF">
        <w:rPr>
          <w:rFonts w:ascii="Arial" w:hAnsi="Arial" w:cs="Arial"/>
          <w:sz w:val="22"/>
          <w:szCs w:val="22"/>
        </w:rPr>
        <w:t xml:space="preserve"> </w:t>
      </w:r>
      <w:proofErr w:type="spellStart"/>
      <w:r w:rsidRPr="008124DF">
        <w:rPr>
          <w:rFonts w:ascii="Arial" w:hAnsi="Arial" w:cs="Arial"/>
          <w:sz w:val="22"/>
          <w:szCs w:val="22"/>
        </w:rPr>
        <w:t>Pariyojana</w:t>
      </w:r>
      <w:proofErr w:type="spellEnd"/>
      <w:r w:rsidRPr="008124DF">
        <w:rPr>
          <w:rFonts w:ascii="Arial" w:hAnsi="Arial" w:cs="Arial"/>
          <w:sz w:val="22"/>
          <w:szCs w:val="22"/>
        </w:rPr>
        <w:t xml:space="preserve"> Scheme Ph</w:t>
      </w:r>
      <w:r w:rsidR="00336869" w:rsidRPr="008124DF">
        <w:rPr>
          <w:rFonts w:ascii="Arial" w:hAnsi="Arial" w:cs="Arial"/>
          <w:sz w:val="22"/>
          <w:szCs w:val="22"/>
        </w:rPr>
        <w:t>ase I with an investment of Rs.</w:t>
      </w:r>
      <w:r w:rsidRPr="008124DF">
        <w:rPr>
          <w:rFonts w:ascii="Arial" w:hAnsi="Arial" w:cs="Arial"/>
          <w:sz w:val="22"/>
          <w:szCs w:val="22"/>
        </w:rPr>
        <w:t xml:space="preserve">5.35 lakh crores for development National Highways totaling to 34,800 kms over a period of 5 years ending in 2021-22. The project will be taken up by the ministry in two phases of 34,800 kilometer (including 10,000 km residual NHDP stretches) and 30,187 km each. Further, the </w:t>
      </w:r>
      <w:proofErr w:type="spellStart"/>
      <w:r w:rsidRPr="008124DF">
        <w:rPr>
          <w:rFonts w:ascii="Arial" w:hAnsi="Arial" w:cs="Arial"/>
          <w:sz w:val="22"/>
          <w:szCs w:val="22"/>
        </w:rPr>
        <w:t>MoRTH</w:t>
      </w:r>
      <w:proofErr w:type="spellEnd"/>
      <w:r w:rsidRPr="008124DF">
        <w:rPr>
          <w:rFonts w:ascii="Arial" w:hAnsi="Arial" w:cs="Arial"/>
          <w:sz w:val="22"/>
          <w:szCs w:val="22"/>
        </w:rPr>
        <w:t xml:space="preserve"> announced that it achieved a milestone by constructing 13,298 km of National Highways, with construction of 37 km per day in FY21</w:t>
      </w:r>
      <w:r>
        <w:rPr>
          <w:rFonts w:ascii="Arial" w:hAnsi="Arial" w:cs="Arial"/>
          <w:sz w:val="22"/>
          <w:szCs w:val="22"/>
        </w:rPr>
        <w:t>.</w:t>
      </w:r>
    </w:p>
    <w:p w14:paraId="606A525E" w14:textId="4F7051AB" w:rsidR="00E4117D" w:rsidRP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t xml:space="preserve">The Government has also approved development of another 48,877 km of projects totaling to Rs.1.57 lakh crores under other ongoing schemes like NH (O), Special Accelerated Road Development </w:t>
      </w:r>
      <w:proofErr w:type="spellStart"/>
      <w:r w:rsidRPr="00E4117D">
        <w:rPr>
          <w:rFonts w:ascii="Arial" w:hAnsi="Arial" w:cs="Arial"/>
          <w:sz w:val="22"/>
          <w:szCs w:val="22"/>
        </w:rPr>
        <w:t>Programme</w:t>
      </w:r>
      <w:proofErr w:type="spellEnd"/>
      <w:r w:rsidRPr="00E4117D">
        <w:rPr>
          <w:rFonts w:ascii="Arial" w:hAnsi="Arial" w:cs="Arial"/>
          <w:sz w:val="22"/>
          <w:szCs w:val="22"/>
        </w:rPr>
        <w:t xml:space="preserve"> in North East (SARDP-NE), Externally Aided Projects (EAP) and Roads Projects in Left Wing Extremism Affected Areas (LWE) to be completed by 2021-22.</w:t>
      </w:r>
    </w:p>
    <w:p w14:paraId="69E6D75B" w14:textId="22BC82EE" w:rsidR="00E4117D" w:rsidRPr="00E4117D"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t>In order to provide a boost to infrastructure development and enable it to overcome the impact of COVID-19 pandemic, Ministry placed the highest ever target of 12,000 km for award and 12,000 km for construction for the year 2021-22.</w:t>
      </w:r>
      <w:r w:rsidR="00A85531">
        <w:rPr>
          <w:rFonts w:ascii="Arial" w:hAnsi="Arial" w:cs="Arial"/>
          <w:sz w:val="22"/>
          <w:szCs w:val="22"/>
        </w:rPr>
        <w:t xml:space="preserve"> </w:t>
      </w:r>
      <w:r w:rsidRPr="00E4117D">
        <w:rPr>
          <w:rFonts w:ascii="Arial" w:hAnsi="Arial" w:cs="Arial"/>
          <w:sz w:val="22"/>
          <w:szCs w:val="22"/>
        </w:rPr>
        <w:t>Overall</w:t>
      </w:r>
      <w:r w:rsidR="00A85531">
        <w:rPr>
          <w:rFonts w:ascii="Arial" w:hAnsi="Arial" w:cs="Arial"/>
          <w:sz w:val="22"/>
          <w:szCs w:val="22"/>
        </w:rPr>
        <w:t>,</w:t>
      </w:r>
      <w:r w:rsidRPr="00E4117D">
        <w:rPr>
          <w:rFonts w:ascii="Arial" w:hAnsi="Arial" w:cs="Arial"/>
          <w:sz w:val="22"/>
          <w:szCs w:val="22"/>
        </w:rPr>
        <w:t xml:space="preserve"> road projects exceeding 64,000 km in length, costing more than Rs.11 lakh crore, are in progress out of which work in respect of projects of more than 40,000 km length has been completed and in balance length of more than 24,000 km works are in progress.</w:t>
      </w:r>
    </w:p>
    <w:p w14:paraId="61BABF4A" w14:textId="2653BADD" w:rsidR="00A85531" w:rsidRPr="00A85531" w:rsidRDefault="00E4117D"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E4117D">
        <w:rPr>
          <w:rFonts w:ascii="Arial" w:hAnsi="Arial" w:cs="Arial"/>
          <w:sz w:val="22"/>
          <w:szCs w:val="22"/>
        </w:rPr>
        <w:t xml:space="preserve">The road ministry has recorded highest ever awarding of 17,055 km in Financial Year 2018 which grew by 7% over Financial Year 2017. Out of these, NHAI has awarded 7,396 km in Financial Year 2018 which is 72% higher over the previous year and </w:t>
      </w:r>
      <w:proofErr w:type="spellStart"/>
      <w:r w:rsidRPr="00E4117D">
        <w:rPr>
          <w:rFonts w:ascii="Arial" w:hAnsi="Arial" w:cs="Arial"/>
          <w:sz w:val="22"/>
          <w:szCs w:val="22"/>
        </w:rPr>
        <w:t>MoRTH</w:t>
      </w:r>
      <w:proofErr w:type="spellEnd"/>
      <w:r w:rsidRPr="00E4117D">
        <w:rPr>
          <w:rFonts w:ascii="Arial" w:hAnsi="Arial" w:cs="Arial"/>
          <w:sz w:val="22"/>
          <w:szCs w:val="22"/>
        </w:rPr>
        <w:t xml:space="preserve"> has awarded 9,659 km in Financial Year 2018 which is drop of 17% over the previous year. Out of the total awarded projects</w:t>
      </w:r>
      <w:r w:rsidR="00A85531" w:rsidRPr="00A85531">
        <w:t xml:space="preserve"> </w:t>
      </w:r>
      <w:r w:rsidR="00A85531" w:rsidRPr="00A85531">
        <w:rPr>
          <w:rFonts w:ascii="Arial" w:hAnsi="Arial" w:cs="Arial"/>
          <w:sz w:val="22"/>
          <w:szCs w:val="22"/>
        </w:rPr>
        <w:t xml:space="preserve">worth Rs. 1,220 billion by NHAI in Financial Year 2018, Rs. 765 billion has been awarded on HAM mode (63%), Rs. 427 billion on EPC mode (35%) and remaining on BOT mode (2%). The awarding of contracts led by HAM and toll-operate-transfer models is expected to continue given the announcement and subsequent implementation of the </w:t>
      </w:r>
      <w:proofErr w:type="spellStart"/>
      <w:r w:rsidR="00A85531" w:rsidRPr="00A85531">
        <w:rPr>
          <w:rFonts w:ascii="Arial" w:hAnsi="Arial" w:cs="Arial"/>
          <w:sz w:val="22"/>
          <w:szCs w:val="22"/>
        </w:rPr>
        <w:t>Bharatmala</w:t>
      </w:r>
      <w:proofErr w:type="spellEnd"/>
      <w:r w:rsidR="00A85531" w:rsidRPr="00A85531">
        <w:rPr>
          <w:rFonts w:ascii="Arial" w:hAnsi="Arial" w:cs="Arial"/>
          <w:sz w:val="22"/>
          <w:szCs w:val="22"/>
        </w:rPr>
        <w:t xml:space="preserve"> project.</w:t>
      </w:r>
    </w:p>
    <w:p w14:paraId="544974C4" w14:textId="3AB896E4" w:rsidR="00A85531" w:rsidRP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Road construction touched a high of 9,829 km in Financial Year 2018 indicating a growth of 19% over the previous year, out of which NHAI has constructed 3,071 km which is 17% higher over the previous year and MORTH has constructed 6,758 km in Financial Year 2018 which is higher by 21% over the previous year.</w:t>
      </w:r>
    </w:p>
    <w:p w14:paraId="211158D9" w14:textId="568183DD" w:rsidR="00A85531" w:rsidRPr="00A85531" w:rsidRDefault="00A85531" w:rsidP="00480681">
      <w:pPr>
        <w:pStyle w:val="ListParagraph"/>
        <w:tabs>
          <w:tab w:val="left" w:pos="0"/>
          <w:tab w:val="left" w:pos="284"/>
          <w:tab w:val="left" w:pos="1134"/>
        </w:tabs>
        <w:spacing w:line="360" w:lineRule="auto"/>
        <w:ind w:left="284" w:right="-23"/>
        <w:jc w:val="both"/>
        <w:rPr>
          <w:rFonts w:ascii="Arial" w:hAnsi="Arial" w:cs="Arial"/>
          <w:sz w:val="22"/>
          <w:szCs w:val="22"/>
        </w:rPr>
      </w:pPr>
      <w:r w:rsidRPr="00A85531">
        <w:rPr>
          <w:rFonts w:ascii="Arial" w:hAnsi="Arial" w:cs="Arial"/>
          <w:sz w:val="22"/>
          <w:szCs w:val="22"/>
        </w:rPr>
        <w:t>Planning Commission came out with a set of factors to identify sectors that can be classified under the broader infrastructure sector. Natural monopoly, high investment and high level of government regulations were few of the factors that were considered. Based on these factors Power, Roads, Railways, Ports, Airports, and Telecom have been grouped under infrastructure sector.</w:t>
      </w:r>
    </w:p>
    <w:tbl>
      <w:tblPr>
        <w:tblW w:w="485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435"/>
        <w:gridCol w:w="7917"/>
      </w:tblGrid>
      <w:tr w:rsidR="00A85531" w:rsidRPr="00EC4B19" w14:paraId="3F1A320F" w14:textId="77777777" w:rsidTr="00480681">
        <w:trPr>
          <w:trHeight w:val="405"/>
        </w:trPr>
        <w:tc>
          <w:tcPr>
            <w:tcW w:w="5000" w:type="pct"/>
            <w:gridSpan w:val="2"/>
            <w:shd w:val="clear" w:color="auto" w:fill="1F3864" w:themeFill="accent5" w:themeFillShade="80"/>
            <w:vAlign w:val="center"/>
          </w:tcPr>
          <w:p w14:paraId="766C9843" w14:textId="51B51894" w:rsidR="00A85531" w:rsidRPr="00EC4B19" w:rsidRDefault="00A85531" w:rsidP="008A6CFF">
            <w:pPr>
              <w:pStyle w:val="TableParagraph"/>
              <w:spacing w:line="276" w:lineRule="auto"/>
              <w:ind w:left="284" w:right="-164"/>
              <w:jc w:val="center"/>
              <w:rPr>
                <w:rFonts w:asciiTheme="minorHAnsi" w:hAnsiTheme="minorHAnsi" w:cstheme="minorHAnsi"/>
                <w:b/>
              </w:rPr>
            </w:pPr>
            <w:r w:rsidRPr="00EC4B19">
              <w:rPr>
                <w:rFonts w:asciiTheme="minorHAnsi" w:hAnsiTheme="minorHAnsi" w:cstheme="minorHAnsi"/>
                <w:b/>
                <w:color w:val="FFFFFF"/>
              </w:rPr>
              <w:t xml:space="preserve">OVERVIEW OF INDIAN INFRASTRUCTURE </w:t>
            </w:r>
            <w:r w:rsidR="00AB18E9" w:rsidRPr="00EC4B19">
              <w:rPr>
                <w:rFonts w:asciiTheme="minorHAnsi" w:hAnsiTheme="minorHAnsi" w:cstheme="minorHAnsi"/>
                <w:b/>
                <w:color w:val="FFFFFF"/>
              </w:rPr>
              <w:t>SECTOR:</w:t>
            </w:r>
            <w:r w:rsidRPr="00EC4B19">
              <w:rPr>
                <w:rFonts w:asciiTheme="minorHAnsi" w:hAnsiTheme="minorHAnsi" w:cstheme="minorHAnsi"/>
                <w:b/>
                <w:color w:val="FFFFFF"/>
              </w:rPr>
              <w:t xml:space="preserve"> </w:t>
            </w:r>
            <w:r w:rsidR="000677AF" w:rsidRPr="00EC4B19">
              <w:rPr>
                <w:rFonts w:asciiTheme="minorHAnsi" w:hAnsiTheme="minorHAnsi" w:cstheme="minorHAnsi"/>
                <w:b/>
                <w:color w:val="FFFFFF"/>
              </w:rPr>
              <w:t>KEY HIGHLIGHTS</w:t>
            </w:r>
          </w:p>
        </w:tc>
      </w:tr>
      <w:tr w:rsidR="00A85531" w:rsidRPr="00EC4B19" w14:paraId="30FE5B9E" w14:textId="77777777" w:rsidTr="00522B9E">
        <w:trPr>
          <w:trHeight w:val="1010"/>
        </w:trPr>
        <w:tc>
          <w:tcPr>
            <w:tcW w:w="767" w:type="pct"/>
            <w:tcBorders>
              <w:top w:val="single" w:sz="18" w:space="0" w:color="001F5F"/>
            </w:tcBorders>
            <w:vAlign w:val="center"/>
          </w:tcPr>
          <w:p w14:paraId="0AEF9DC0" w14:textId="77777777" w:rsidR="00A85531" w:rsidRPr="00EC4B19" w:rsidRDefault="00A85531" w:rsidP="008A6CFF">
            <w:pPr>
              <w:pStyle w:val="TableParagraph"/>
              <w:spacing w:before="1" w:line="276" w:lineRule="auto"/>
              <w:ind w:left="284" w:right="-164"/>
              <w:rPr>
                <w:rFonts w:asciiTheme="minorHAnsi" w:hAnsiTheme="minorHAnsi" w:cstheme="minorHAnsi"/>
                <w:b/>
              </w:rPr>
            </w:pPr>
            <w:r w:rsidRPr="00EC4B19">
              <w:rPr>
                <w:rFonts w:asciiTheme="minorHAnsi" w:hAnsiTheme="minorHAnsi" w:cstheme="minorHAnsi"/>
                <w:b/>
              </w:rPr>
              <w:t>Power</w:t>
            </w:r>
          </w:p>
        </w:tc>
        <w:tc>
          <w:tcPr>
            <w:tcW w:w="4233" w:type="pct"/>
            <w:tcBorders>
              <w:top w:val="single" w:sz="18" w:space="0" w:color="001F5F"/>
            </w:tcBorders>
          </w:tcPr>
          <w:p w14:paraId="1B88EA6F"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Third largest electricity generation country </w:t>
            </w:r>
            <w:r w:rsidRPr="00EC4B19">
              <w:rPr>
                <w:rFonts w:asciiTheme="minorHAnsi" w:hAnsiTheme="minorHAnsi" w:cstheme="minorHAnsi"/>
                <w:spacing w:val="4"/>
              </w:rPr>
              <w:t xml:space="preserve">in </w:t>
            </w:r>
            <w:r w:rsidRPr="00EC4B19">
              <w:rPr>
                <w:rFonts w:asciiTheme="minorHAnsi" w:hAnsiTheme="minorHAnsi" w:cstheme="minorHAnsi"/>
              </w:rPr>
              <w:t>the</w:t>
            </w:r>
            <w:r w:rsidRPr="00EC4B19">
              <w:rPr>
                <w:rFonts w:asciiTheme="minorHAnsi" w:hAnsiTheme="minorHAnsi" w:cstheme="minorHAnsi"/>
                <w:spacing w:val="-4"/>
              </w:rPr>
              <w:t xml:space="preserve"> </w:t>
            </w:r>
            <w:r w:rsidRPr="00EC4B19">
              <w:rPr>
                <w:rFonts w:asciiTheme="minorHAnsi" w:hAnsiTheme="minorHAnsi" w:cstheme="minorHAnsi"/>
              </w:rPr>
              <w:t>world.</w:t>
            </w:r>
          </w:p>
          <w:p w14:paraId="4B1F800D"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spacing w:val="3"/>
              </w:rPr>
              <w:t xml:space="preserve">Public </w:t>
            </w:r>
            <w:r w:rsidRPr="00EC4B19">
              <w:rPr>
                <w:rFonts w:asciiTheme="minorHAnsi" w:hAnsiTheme="minorHAnsi" w:cstheme="minorHAnsi"/>
              </w:rPr>
              <w:t xml:space="preserve">sector companies and State electricity </w:t>
            </w:r>
            <w:r w:rsidR="00336869" w:rsidRPr="00EC4B19">
              <w:rPr>
                <w:rFonts w:asciiTheme="minorHAnsi" w:hAnsiTheme="minorHAnsi" w:cstheme="minorHAnsi"/>
              </w:rPr>
              <w:t>boards dominate both generation</w:t>
            </w:r>
            <w:r w:rsidR="00C47198" w:rsidRPr="00EC4B19">
              <w:rPr>
                <w:rFonts w:asciiTheme="minorHAnsi" w:hAnsiTheme="minorHAnsi" w:cstheme="minorHAnsi"/>
              </w:rPr>
              <w:t xml:space="preserve"> </w:t>
            </w:r>
            <w:r w:rsidRPr="00EC4B19">
              <w:rPr>
                <w:rFonts w:asciiTheme="minorHAnsi" w:hAnsiTheme="minorHAnsi" w:cstheme="minorHAnsi"/>
              </w:rPr>
              <w:t xml:space="preserve">and </w:t>
            </w:r>
            <w:r w:rsidRPr="00EC4B19">
              <w:rPr>
                <w:rFonts w:asciiTheme="minorHAnsi" w:hAnsiTheme="minorHAnsi" w:cstheme="minorHAnsi"/>
                <w:spacing w:val="-3"/>
              </w:rPr>
              <w:t>T&amp;D</w:t>
            </w:r>
            <w:r w:rsidRPr="00EC4B19">
              <w:rPr>
                <w:rFonts w:asciiTheme="minorHAnsi" w:hAnsiTheme="minorHAnsi" w:cstheme="minorHAnsi"/>
                <w:spacing w:val="-13"/>
              </w:rPr>
              <w:t xml:space="preserve"> </w:t>
            </w:r>
            <w:r w:rsidRPr="00EC4B19">
              <w:rPr>
                <w:rFonts w:asciiTheme="minorHAnsi" w:hAnsiTheme="minorHAnsi" w:cstheme="minorHAnsi"/>
              </w:rPr>
              <w:t>sectors.</w:t>
            </w:r>
          </w:p>
          <w:p w14:paraId="0AD53928" w14:textId="12803EDA"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spacing w:val="-4"/>
              </w:rPr>
              <w:t xml:space="preserve">3.2% </w:t>
            </w:r>
            <w:r w:rsidRPr="00EC4B19">
              <w:rPr>
                <w:rFonts w:asciiTheme="minorHAnsi" w:hAnsiTheme="minorHAnsi" w:cstheme="minorHAnsi"/>
              </w:rPr>
              <w:t xml:space="preserve">peak </w:t>
            </w:r>
            <w:r w:rsidRPr="00EC4B19">
              <w:rPr>
                <w:rFonts w:asciiTheme="minorHAnsi" w:hAnsiTheme="minorHAnsi" w:cstheme="minorHAnsi"/>
                <w:spacing w:val="3"/>
              </w:rPr>
              <w:t xml:space="preserve">deficit </w:t>
            </w:r>
            <w:r w:rsidRPr="00EC4B19">
              <w:rPr>
                <w:rFonts w:asciiTheme="minorHAnsi" w:hAnsiTheme="minorHAnsi" w:cstheme="minorHAnsi"/>
                <w:spacing w:val="4"/>
              </w:rPr>
              <w:t xml:space="preserve">in </w:t>
            </w:r>
            <w:r w:rsidRPr="00EC4B19">
              <w:rPr>
                <w:rFonts w:asciiTheme="minorHAnsi" w:hAnsiTheme="minorHAnsi" w:cstheme="minorHAnsi"/>
              </w:rPr>
              <w:t xml:space="preserve">FY </w:t>
            </w:r>
            <w:r w:rsidRPr="00EC4B19">
              <w:rPr>
                <w:rFonts w:asciiTheme="minorHAnsi" w:hAnsiTheme="minorHAnsi" w:cstheme="minorHAnsi"/>
                <w:spacing w:val="-5"/>
              </w:rPr>
              <w:t xml:space="preserve">2017-18 </w:t>
            </w:r>
            <w:r w:rsidRPr="00EC4B19">
              <w:rPr>
                <w:rFonts w:asciiTheme="minorHAnsi" w:hAnsiTheme="minorHAnsi" w:cstheme="minorHAnsi"/>
              </w:rPr>
              <w:t xml:space="preserve">against </w:t>
            </w:r>
            <w:r w:rsidRPr="00EC4B19">
              <w:rPr>
                <w:rFonts w:asciiTheme="minorHAnsi" w:hAnsiTheme="minorHAnsi" w:cstheme="minorHAnsi"/>
                <w:spacing w:val="-5"/>
              </w:rPr>
              <w:t xml:space="preserve">10.6% </w:t>
            </w:r>
            <w:r w:rsidRPr="00EC4B19">
              <w:rPr>
                <w:rFonts w:asciiTheme="minorHAnsi" w:hAnsiTheme="minorHAnsi" w:cstheme="minorHAnsi"/>
                <w:spacing w:val="4"/>
              </w:rPr>
              <w:t xml:space="preserve">in </w:t>
            </w:r>
            <w:r w:rsidRPr="00EC4B19">
              <w:rPr>
                <w:rFonts w:asciiTheme="minorHAnsi" w:hAnsiTheme="minorHAnsi" w:cstheme="minorHAnsi"/>
              </w:rPr>
              <w:t>FY</w:t>
            </w:r>
            <w:r w:rsidRPr="00EC4B19">
              <w:rPr>
                <w:rFonts w:asciiTheme="minorHAnsi" w:hAnsiTheme="minorHAnsi" w:cstheme="minorHAnsi"/>
                <w:spacing w:val="-36"/>
              </w:rPr>
              <w:t xml:space="preserve"> </w:t>
            </w:r>
            <w:r w:rsidRPr="00EC4B19">
              <w:rPr>
                <w:rFonts w:asciiTheme="minorHAnsi" w:hAnsiTheme="minorHAnsi" w:cstheme="minorHAnsi"/>
                <w:spacing w:val="-8"/>
              </w:rPr>
              <w:t>2012.</w:t>
            </w:r>
          </w:p>
        </w:tc>
      </w:tr>
      <w:tr w:rsidR="00A85531" w:rsidRPr="00EC4B19" w14:paraId="7B7CCB69" w14:textId="77777777" w:rsidTr="00480681">
        <w:trPr>
          <w:trHeight w:val="2522"/>
        </w:trPr>
        <w:tc>
          <w:tcPr>
            <w:tcW w:w="767" w:type="pct"/>
            <w:vAlign w:val="center"/>
          </w:tcPr>
          <w:p w14:paraId="1D38553F" w14:textId="77777777" w:rsidR="00A85531" w:rsidRPr="00EC4B19" w:rsidRDefault="00A85531" w:rsidP="008A6CFF">
            <w:pPr>
              <w:pStyle w:val="TableParagraph"/>
              <w:spacing w:line="276" w:lineRule="auto"/>
              <w:ind w:left="141" w:right="9"/>
              <w:rPr>
                <w:rFonts w:asciiTheme="minorHAnsi" w:hAnsiTheme="minorHAnsi" w:cstheme="minorHAnsi"/>
                <w:b/>
              </w:rPr>
            </w:pPr>
            <w:r w:rsidRPr="00EC4B19">
              <w:rPr>
                <w:rFonts w:asciiTheme="minorHAnsi" w:hAnsiTheme="minorHAnsi" w:cstheme="minorHAnsi"/>
                <w:b/>
              </w:rPr>
              <w:t>Roads (Road &amp; Bridges)</w:t>
            </w:r>
          </w:p>
        </w:tc>
        <w:tc>
          <w:tcPr>
            <w:tcW w:w="4233" w:type="pct"/>
          </w:tcPr>
          <w:p w14:paraId="29674EC1"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With</w:t>
            </w:r>
            <w:r w:rsidRPr="00EC4B19">
              <w:rPr>
                <w:rFonts w:asciiTheme="minorHAnsi" w:hAnsiTheme="minorHAnsi" w:cstheme="minorHAnsi"/>
                <w:spacing w:val="13"/>
              </w:rPr>
              <w:t xml:space="preserve"> </w:t>
            </w:r>
            <w:r w:rsidRPr="00EC4B19">
              <w:rPr>
                <w:rFonts w:asciiTheme="minorHAnsi" w:hAnsiTheme="minorHAnsi" w:cstheme="minorHAnsi"/>
                <w:spacing w:val="-5"/>
              </w:rPr>
              <w:t>5.32a</w:t>
            </w:r>
            <w:r w:rsidRPr="00EC4B19">
              <w:rPr>
                <w:rFonts w:asciiTheme="minorHAnsi" w:hAnsiTheme="minorHAnsi" w:cstheme="minorHAnsi"/>
                <w:spacing w:val="-12"/>
              </w:rPr>
              <w:t xml:space="preserve"> </w:t>
            </w:r>
            <w:r w:rsidRPr="00EC4B19">
              <w:rPr>
                <w:rFonts w:asciiTheme="minorHAnsi" w:hAnsiTheme="minorHAnsi" w:cstheme="minorHAnsi"/>
                <w:spacing w:val="2"/>
              </w:rPr>
              <w:t>Million</w:t>
            </w:r>
            <w:r w:rsidRPr="00EC4B19">
              <w:rPr>
                <w:rFonts w:asciiTheme="minorHAnsi" w:hAnsiTheme="minorHAnsi" w:cstheme="minorHAnsi"/>
                <w:spacing w:val="-3"/>
              </w:rPr>
              <w:t xml:space="preserve"> </w:t>
            </w:r>
            <w:r w:rsidRPr="00EC4B19">
              <w:rPr>
                <w:rFonts w:asciiTheme="minorHAnsi" w:hAnsiTheme="minorHAnsi" w:cstheme="minorHAnsi"/>
              </w:rPr>
              <w:t>Km</w:t>
            </w:r>
            <w:r w:rsidRPr="00EC4B19">
              <w:rPr>
                <w:rFonts w:asciiTheme="minorHAnsi" w:hAnsiTheme="minorHAnsi" w:cstheme="minorHAnsi"/>
                <w:spacing w:val="-9"/>
              </w:rPr>
              <w:t xml:space="preserve"> </w:t>
            </w:r>
            <w:r w:rsidRPr="00EC4B19">
              <w:rPr>
                <w:rFonts w:asciiTheme="minorHAnsi" w:hAnsiTheme="minorHAnsi" w:cstheme="minorHAnsi"/>
              </w:rPr>
              <w:t>roads</w:t>
            </w:r>
            <w:r w:rsidRPr="00EC4B19">
              <w:rPr>
                <w:rFonts w:asciiTheme="minorHAnsi" w:hAnsiTheme="minorHAnsi" w:cstheme="minorHAnsi"/>
                <w:spacing w:val="-7"/>
              </w:rPr>
              <w:t xml:space="preserve"> </w:t>
            </w:r>
            <w:r w:rsidRPr="00EC4B19">
              <w:rPr>
                <w:rFonts w:asciiTheme="minorHAnsi" w:hAnsiTheme="minorHAnsi" w:cstheme="minorHAnsi"/>
                <w:spacing w:val="2"/>
              </w:rPr>
              <w:t>India</w:t>
            </w:r>
            <w:r w:rsidRPr="00EC4B19">
              <w:rPr>
                <w:rFonts w:asciiTheme="minorHAnsi" w:hAnsiTheme="minorHAnsi" w:cstheme="minorHAnsi"/>
                <w:spacing w:val="-12"/>
              </w:rPr>
              <w:t xml:space="preserve"> </w:t>
            </w:r>
            <w:r w:rsidRPr="00EC4B19">
              <w:rPr>
                <w:rFonts w:asciiTheme="minorHAnsi" w:hAnsiTheme="minorHAnsi" w:cstheme="minorHAnsi"/>
              </w:rPr>
              <w:t>has</w:t>
            </w:r>
            <w:r w:rsidRPr="00EC4B19">
              <w:rPr>
                <w:rFonts w:asciiTheme="minorHAnsi" w:hAnsiTheme="minorHAnsi" w:cstheme="minorHAnsi"/>
                <w:spacing w:val="15"/>
              </w:rPr>
              <w:t xml:space="preserve"> </w:t>
            </w:r>
            <w:r w:rsidRPr="00EC4B19">
              <w:rPr>
                <w:rFonts w:asciiTheme="minorHAnsi" w:hAnsiTheme="minorHAnsi" w:cstheme="minorHAnsi"/>
              </w:rPr>
              <w:t>second</w:t>
            </w:r>
            <w:r w:rsidRPr="00EC4B19">
              <w:rPr>
                <w:rFonts w:asciiTheme="minorHAnsi" w:hAnsiTheme="minorHAnsi" w:cstheme="minorHAnsi"/>
                <w:spacing w:val="-7"/>
              </w:rPr>
              <w:t xml:space="preserve"> </w:t>
            </w:r>
            <w:r w:rsidRPr="00EC4B19">
              <w:rPr>
                <w:rFonts w:asciiTheme="minorHAnsi" w:hAnsiTheme="minorHAnsi" w:cstheme="minorHAnsi"/>
              </w:rPr>
              <w:t>largest</w:t>
            </w:r>
            <w:r w:rsidRPr="00EC4B19">
              <w:rPr>
                <w:rFonts w:asciiTheme="minorHAnsi" w:hAnsiTheme="minorHAnsi" w:cstheme="minorHAnsi"/>
                <w:spacing w:val="-10"/>
              </w:rPr>
              <w:t xml:space="preserve"> </w:t>
            </w:r>
            <w:r w:rsidRPr="00EC4B19">
              <w:rPr>
                <w:rFonts w:asciiTheme="minorHAnsi" w:hAnsiTheme="minorHAnsi" w:cstheme="minorHAnsi"/>
              </w:rPr>
              <w:t>road</w:t>
            </w:r>
            <w:r w:rsidRPr="00EC4B19">
              <w:rPr>
                <w:rFonts w:asciiTheme="minorHAnsi" w:hAnsiTheme="minorHAnsi" w:cstheme="minorHAnsi"/>
                <w:spacing w:val="-7"/>
              </w:rPr>
              <w:t xml:space="preserve"> </w:t>
            </w:r>
            <w:r w:rsidRPr="00EC4B19">
              <w:rPr>
                <w:rFonts w:asciiTheme="minorHAnsi" w:hAnsiTheme="minorHAnsi" w:cstheme="minorHAnsi"/>
              </w:rPr>
              <w:t>network</w:t>
            </w:r>
            <w:r w:rsidRPr="00EC4B19">
              <w:rPr>
                <w:rFonts w:asciiTheme="minorHAnsi" w:hAnsiTheme="minorHAnsi" w:cstheme="minorHAnsi"/>
                <w:spacing w:val="-6"/>
              </w:rPr>
              <w:t xml:space="preserve"> </w:t>
            </w:r>
            <w:r w:rsidRPr="00EC4B19">
              <w:rPr>
                <w:rFonts w:asciiTheme="minorHAnsi" w:hAnsiTheme="minorHAnsi" w:cstheme="minorHAnsi"/>
                <w:spacing w:val="4"/>
              </w:rPr>
              <w:t>in</w:t>
            </w:r>
            <w:r w:rsidRPr="00EC4B19">
              <w:rPr>
                <w:rFonts w:asciiTheme="minorHAnsi" w:hAnsiTheme="minorHAnsi" w:cstheme="minorHAnsi"/>
                <w:spacing w:val="-7"/>
              </w:rPr>
              <w:t xml:space="preserve"> </w:t>
            </w:r>
            <w:r w:rsidRPr="00EC4B19">
              <w:rPr>
                <w:rFonts w:asciiTheme="minorHAnsi" w:hAnsiTheme="minorHAnsi" w:cstheme="minorHAnsi"/>
              </w:rPr>
              <w:t>the</w:t>
            </w:r>
            <w:r w:rsidRPr="00EC4B19">
              <w:rPr>
                <w:rFonts w:asciiTheme="minorHAnsi" w:hAnsiTheme="minorHAnsi" w:cstheme="minorHAnsi"/>
                <w:spacing w:val="1"/>
              </w:rPr>
              <w:t xml:space="preserve"> </w:t>
            </w:r>
            <w:r w:rsidRPr="00EC4B19">
              <w:rPr>
                <w:rFonts w:asciiTheme="minorHAnsi" w:hAnsiTheme="minorHAnsi" w:cstheme="minorHAnsi"/>
              </w:rPr>
              <w:t xml:space="preserve">world comprising of National Highway, State Highways, Project and </w:t>
            </w:r>
            <w:r w:rsidR="00AB18E9" w:rsidRPr="00EC4B19">
              <w:rPr>
                <w:rFonts w:asciiTheme="minorHAnsi" w:hAnsiTheme="minorHAnsi" w:cstheme="minorHAnsi"/>
              </w:rPr>
              <w:t>Rural</w:t>
            </w:r>
            <w:r w:rsidR="00AB18E9" w:rsidRPr="00EC4B19">
              <w:rPr>
                <w:rFonts w:asciiTheme="minorHAnsi" w:hAnsiTheme="minorHAnsi" w:cstheme="minorHAnsi"/>
                <w:spacing w:val="11"/>
              </w:rPr>
              <w:t xml:space="preserve"> </w:t>
            </w:r>
            <w:r w:rsidR="00AB18E9" w:rsidRPr="00EC4B19">
              <w:rPr>
                <w:rFonts w:asciiTheme="minorHAnsi" w:hAnsiTheme="minorHAnsi" w:cstheme="minorHAnsi"/>
              </w:rPr>
              <w:t>Road</w:t>
            </w:r>
            <w:r w:rsidRPr="00EC4B19">
              <w:rPr>
                <w:rFonts w:asciiTheme="minorHAnsi" w:hAnsiTheme="minorHAnsi" w:cstheme="minorHAnsi"/>
              </w:rPr>
              <w:t>.</w:t>
            </w:r>
          </w:p>
          <w:p w14:paraId="3C6D37F0"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Road traffic share </w:t>
            </w:r>
            <w:r w:rsidRPr="00EC4B19">
              <w:rPr>
                <w:rFonts w:asciiTheme="minorHAnsi" w:hAnsiTheme="minorHAnsi" w:cstheme="minorHAnsi"/>
                <w:spacing w:val="4"/>
              </w:rPr>
              <w:t xml:space="preserve">in </w:t>
            </w:r>
            <w:r w:rsidRPr="00EC4B19">
              <w:rPr>
                <w:rFonts w:asciiTheme="minorHAnsi" w:hAnsiTheme="minorHAnsi" w:cstheme="minorHAnsi"/>
              </w:rPr>
              <w:t xml:space="preserve">total traffic </w:t>
            </w:r>
            <w:r w:rsidRPr="00EC4B19">
              <w:rPr>
                <w:rFonts w:asciiTheme="minorHAnsi" w:hAnsiTheme="minorHAnsi" w:cstheme="minorHAnsi"/>
                <w:spacing w:val="2"/>
              </w:rPr>
              <w:t xml:space="preserve">movement </w:t>
            </w:r>
            <w:r w:rsidRPr="00EC4B19">
              <w:rPr>
                <w:rFonts w:asciiTheme="minorHAnsi" w:hAnsiTheme="minorHAnsi" w:cstheme="minorHAnsi"/>
              </w:rPr>
              <w:t xml:space="preserve">of rail &amp; road account </w:t>
            </w:r>
            <w:r w:rsidRPr="00EC4B19">
              <w:rPr>
                <w:rFonts w:asciiTheme="minorHAnsi" w:hAnsiTheme="minorHAnsi" w:cstheme="minorHAnsi"/>
                <w:spacing w:val="2"/>
              </w:rPr>
              <w:t xml:space="preserve">for </w:t>
            </w:r>
            <w:r w:rsidRPr="00EC4B19">
              <w:rPr>
                <w:rFonts w:asciiTheme="minorHAnsi" w:hAnsiTheme="minorHAnsi" w:cstheme="minorHAnsi"/>
                <w:spacing w:val="-5"/>
              </w:rPr>
              <w:t xml:space="preserve">64.5% </w:t>
            </w:r>
            <w:r w:rsidRPr="00EC4B19">
              <w:rPr>
                <w:rFonts w:asciiTheme="minorHAnsi" w:hAnsiTheme="minorHAnsi" w:cstheme="minorHAnsi"/>
              </w:rPr>
              <w:t xml:space="preserve">of </w:t>
            </w:r>
            <w:r w:rsidRPr="00EC4B19">
              <w:rPr>
                <w:rFonts w:asciiTheme="minorHAnsi" w:hAnsiTheme="minorHAnsi" w:cstheme="minorHAnsi"/>
                <w:spacing w:val="2"/>
              </w:rPr>
              <w:t xml:space="preserve">freight </w:t>
            </w:r>
            <w:r w:rsidRPr="00EC4B19">
              <w:rPr>
                <w:rFonts w:asciiTheme="minorHAnsi" w:hAnsiTheme="minorHAnsi" w:cstheme="minorHAnsi"/>
              </w:rPr>
              <w:t xml:space="preserve">and </w:t>
            </w:r>
            <w:r w:rsidRPr="00EC4B19">
              <w:rPr>
                <w:rFonts w:asciiTheme="minorHAnsi" w:hAnsiTheme="minorHAnsi" w:cstheme="minorHAnsi"/>
                <w:spacing w:val="-5"/>
              </w:rPr>
              <w:t xml:space="preserve">85.9% </w:t>
            </w:r>
            <w:r w:rsidRPr="00EC4B19">
              <w:rPr>
                <w:rFonts w:asciiTheme="minorHAnsi" w:hAnsiTheme="minorHAnsi" w:cstheme="minorHAnsi"/>
              </w:rPr>
              <w:t>of passenger</w:t>
            </w:r>
            <w:r w:rsidRPr="00EC4B19">
              <w:rPr>
                <w:rFonts w:asciiTheme="minorHAnsi" w:hAnsiTheme="minorHAnsi" w:cstheme="minorHAnsi"/>
                <w:spacing w:val="-11"/>
              </w:rPr>
              <w:t xml:space="preserve"> </w:t>
            </w:r>
            <w:r w:rsidRPr="00EC4B19">
              <w:rPr>
                <w:rFonts w:asciiTheme="minorHAnsi" w:hAnsiTheme="minorHAnsi" w:cstheme="minorHAnsi"/>
              </w:rPr>
              <w:t>traffic.</w:t>
            </w:r>
          </w:p>
          <w:p w14:paraId="22499243" w14:textId="4507BBD8"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National Highways accounts </w:t>
            </w:r>
            <w:r w:rsidRPr="00EC4B19">
              <w:rPr>
                <w:rFonts w:asciiTheme="minorHAnsi" w:hAnsiTheme="minorHAnsi" w:cstheme="minorHAnsi"/>
                <w:spacing w:val="2"/>
              </w:rPr>
              <w:t xml:space="preserve">for only </w:t>
            </w:r>
            <w:r w:rsidRPr="00EC4B19">
              <w:rPr>
                <w:rFonts w:asciiTheme="minorHAnsi" w:hAnsiTheme="minorHAnsi" w:cstheme="minorHAnsi"/>
                <w:spacing w:val="-4"/>
              </w:rPr>
              <w:t xml:space="preserve">1.7% </w:t>
            </w:r>
            <w:r w:rsidRPr="00EC4B19">
              <w:rPr>
                <w:rFonts w:asciiTheme="minorHAnsi" w:hAnsiTheme="minorHAnsi" w:cstheme="minorHAnsi"/>
              </w:rPr>
              <w:t>of total road network but</w:t>
            </w:r>
            <w:r w:rsidRPr="00EC4B19">
              <w:rPr>
                <w:rFonts w:asciiTheme="minorHAnsi" w:hAnsiTheme="minorHAnsi" w:cstheme="minorHAnsi"/>
                <w:spacing w:val="-38"/>
              </w:rPr>
              <w:t xml:space="preserve"> </w:t>
            </w:r>
            <w:r w:rsidRPr="00EC4B19">
              <w:rPr>
                <w:rFonts w:asciiTheme="minorHAnsi" w:hAnsiTheme="minorHAnsi" w:cstheme="minorHAnsi"/>
              </w:rPr>
              <w:t xml:space="preserve">carries </w:t>
            </w:r>
            <w:r w:rsidRPr="00EC4B19">
              <w:rPr>
                <w:rFonts w:asciiTheme="minorHAnsi" w:hAnsiTheme="minorHAnsi" w:cstheme="minorHAnsi"/>
                <w:spacing w:val="-6"/>
              </w:rPr>
              <w:t xml:space="preserve">40% </w:t>
            </w:r>
            <w:r w:rsidRPr="00EC4B19">
              <w:rPr>
                <w:rFonts w:asciiTheme="minorHAnsi" w:hAnsiTheme="minorHAnsi" w:cstheme="minorHAnsi"/>
              </w:rPr>
              <w:t>of</w:t>
            </w:r>
            <w:r w:rsidRPr="00EC4B19">
              <w:rPr>
                <w:rFonts w:asciiTheme="minorHAnsi" w:hAnsiTheme="minorHAnsi" w:cstheme="minorHAnsi"/>
                <w:spacing w:val="1"/>
              </w:rPr>
              <w:t xml:space="preserve"> </w:t>
            </w:r>
            <w:r w:rsidRPr="00EC4B19">
              <w:rPr>
                <w:rFonts w:asciiTheme="minorHAnsi" w:hAnsiTheme="minorHAnsi" w:cstheme="minorHAnsi"/>
              </w:rPr>
              <w:t>traffic.</w:t>
            </w:r>
          </w:p>
        </w:tc>
      </w:tr>
      <w:tr w:rsidR="00A85531" w:rsidRPr="00EC4B19" w14:paraId="36D4FD53" w14:textId="77777777" w:rsidTr="00480681">
        <w:trPr>
          <w:trHeight w:val="3450"/>
        </w:trPr>
        <w:tc>
          <w:tcPr>
            <w:tcW w:w="767" w:type="pct"/>
            <w:tcBorders>
              <w:bottom w:val="single" w:sz="8" w:space="0" w:color="000000"/>
            </w:tcBorders>
            <w:vAlign w:val="center"/>
          </w:tcPr>
          <w:p w14:paraId="1D636203" w14:textId="77777777" w:rsidR="00A85531" w:rsidRPr="00EC4B19" w:rsidRDefault="00A85531" w:rsidP="008A6CFF">
            <w:pPr>
              <w:pStyle w:val="TableParagraph"/>
              <w:spacing w:before="10" w:line="276" w:lineRule="auto"/>
              <w:ind w:right="-164"/>
              <w:rPr>
                <w:rFonts w:asciiTheme="minorHAnsi" w:hAnsiTheme="minorHAnsi" w:cstheme="minorHAnsi"/>
                <w:sz w:val="21"/>
              </w:rPr>
            </w:pPr>
          </w:p>
          <w:p w14:paraId="08B3DA0B" w14:textId="77777777" w:rsidR="00A85531" w:rsidRPr="00EC4B19" w:rsidRDefault="00A85531" w:rsidP="008A6CFF">
            <w:pPr>
              <w:pStyle w:val="TableParagraph"/>
              <w:spacing w:line="276" w:lineRule="auto"/>
              <w:ind w:left="284" w:right="-164"/>
              <w:rPr>
                <w:rFonts w:asciiTheme="minorHAnsi" w:hAnsiTheme="minorHAnsi" w:cstheme="minorHAnsi"/>
                <w:b/>
              </w:rPr>
            </w:pPr>
            <w:r w:rsidRPr="00EC4B19">
              <w:rPr>
                <w:rFonts w:asciiTheme="minorHAnsi" w:hAnsiTheme="minorHAnsi" w:cstheme="minorHAnsi"/>
                <w:b/>
              </w:rPr>
              <w:t>Railways</w:t>
            </w:r>
          </w:p>
        </w:tc>
        <w:tc>
          <w:tcPr>
            <w:tcW w:w="4233" w:type="pct"/>
            <w:tcBorders>
              <w:bottom w:val="single" w:sz="8" w:space="0" w:color="000000"/>
            </w:tcBorders>
          </w:tcPr>
          <w:p w14:paraId="02EE7100"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Fourth largest rail network </w:t>
            </w:r>
            <w:r w:rsidRPr="00EC4B19">
              <w:rPr>
                <w:rFonts w:asciiTheme="minorHAnsi" w:hAnsiTheme="minorHAnsi" w:cstheme="minorHAnsi"/>
                <w:spacing w:val="4"/>
              </w:rPr>
              <w:t xml:space="preserve">in </w:t>
            </w:r>
            <w:r w:rsidRPr="00EC4B19">
              <w:rPr>
                <w:rFonts w:asciiTheme="minorHAnsi" w:hAnsiTheme="minorHAnsi" w:cstheme="minorHAnsi"/>
              </w:rPr>
              <w:t>the</w:t>
            </w:r>
            <w:r w:rsidRPr="00EC4B19">
              <w:rPr>
                <w:rFonts w:asciiTheme="minorHAnsi" w:hAnsiTheme="minorHAnsi" w:cstheme="minorHAnsi"/>
                <w:spacing w:val="-8"/>
              </w:rPr>
              <w:t xml:space="preserve"> </w:t>
            </w:r>
            <w:r w:rsidRPr="00EC4B19">
              <w:rPr>
                <w:rFonts w:asciiTheme="minorHAnsi" w:hAnsiTheme="minorHAnsi" w:cstheme="minorHAnsi"/>
              </w:rPr>
              <w:t>world</w:t>
            </w:r>
          </w:p>
          <w:p w14:paraId="29BF79B0"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Rail network </w:t>
            </w:r>
            <w:r w:rsidRPr="00EC4B19">
              <w:rPr>
                <w:rFonts w:asciiTheme="minorHAnsi" w:hAnsiTheme="minorHAnsi" w:cstheme="minorHAnsi"/>
                <w:spacing w:val="4"/>
              </w:rPr>
              <w:t xml:space="preserve">in </w:t>
            </w:r>
            <w:r w:rsidRPr="00EC4B19">
              <w:rPr>
                <w:rFonts w:asciiTheme="minorHAnsi" w:hAnsiTheme="minorHAnsi" w:cstheme="minorHAnsi"/>
              </w:rPr>
              <w:t xml:space="preserve">the country spans </w:t>
            </w:r>
            <w:r w:rsidRPr="00EC4B19">
              <w:rPr>
                <w:rFonts w:asciiTheme="minorHAnsi" w:hAnsiTheme="minorHAnsi" w:cstheme="minorHAnsi"/>
                <w:spacing w:val="-6"/>
              </w:rPr>
              <w:t xml:space="preserve">117,996 </w:t>
            </w:r>
            <w:r w:rsidRPr="00EC4B19">
              <w:rPr>
                <w:rFonts w:asciiTheme="minorHAnsi" w:hAnsiTheme="minorHAnsi" w:cstheme="minorHAnsi"/>
              </w:rPr>
              <w:t xml:space="preserve">Kms of tracks </w:t>
            </w:r>
            <w:r w:rsidRPr="00EC4B19">
              <w:rPr>
                <w:rFonts w:asciiTheme="minorHAnsi" w:hAnsiTheme="minorHAnsi" w:cstheme="minorHAnsi"/>
                <w:spacing w:val="2"/>
              </w:rPr>
              <w:t xml:space="preserve">over </w:t>
            </w:r>
            <w:r w:rsidRPr="00EC4B19">
              <w:rPr>
                <w:rFonts w:asciiTheme="minorHAnsi" w:hAnsiTheme="minorHAnsi" w:cstheme="minorHAnsi"/>
              </w:rPr>
              <w:t xml:space="preserve">a route of </w:t>
            </w:r>
            <w:r w:rsidRPr="00EC4B19">
              <w:rPr>
                <w:rFonts w:asciiTheme="minorHAnsi" w:hAnsiTheme="minorHAnsi" w:cstheme="minorHAnsi"/>
                <w:spacing w:val="-3"/>
              </w:rPr>
              <w:t xml:space="preserve">66,030 </w:t>
            </w:r>
            <w:r w:rsidRPr="00EC4B19">
              <w:rPr>
                <w:rFonts w:asciiTheme="minorHAnsi" w:hAnsiTheme="minorHAnsi" w:cstheme="minorHAnsi"/>
              </w:rPr>
              <w:t xml:space="preserve">Km making </w:t>
            </w:r>
            <w:r w:rsidRPr="00EC4B19">
              <w:rPr>
                <w:rFonts w:asciiTheme="minorHAnsi" w:hAnsiTheme="minorHAnsi" w:cstheme="minorHAnsi"/>
                <w:spacing w:val="4"/>
              </w:rPr>
              <w:t xml:space="preserve">it </w:t>
            </w:r>
            <w:r w:rsidRPr="00EC4B19">
              <w:rPr>
                <w:rFonts w:asciiTheme="minorHAnsi" w:hAnsiTheme="minorHAnsi" w:cstheme="minorHAnsi"/>
              </w:rPr>
              <w:t xml:space="preserve">one of the largest rail networks </w:t>
            </w:r>
            <w:r w:rsidRPr="00EC4B19">
              <w:rPr>
                <w:rFonts w:asciiTheme="minorHAnsi" w:hAnsiTheme="minorHAnsi" w:cstheme="minorHAnsi"/>
                <w:spacing w:val="4"/>
              </w:rPr>
              <w:t>in</w:t>
            </w:r>
            <w:r w:rsidRPr="00EC4B19">
              <w:rPr>
                <w:rFonts w:asciiTheme="minorHAnsi" w:hAnsiTheme="minorHAnsi" w:cstheme="minorHAnsi"/>
                <w:spacing w:val="-1"/>
              </w:rPr>
              <w:t xml:space="preserve"> </w:t>
            </w:r>
            <w:r w:rsidRPr="00EC4B19">
              <w:rPr>
                <w:rFonts w:asciiTheme="minorHAnsi" w:hAnsiTheme="minorHAnsi" w:cstheme="minorHAnsi"/>
              </w:rPr>
              <w:t>Asia.</w:t>
            </w:r>
          </w:p>
          <w:p w14:paraId="398C4E93"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It </w:t>
            </w:r>
            <w:r w:rsidRPr="00EC4B19">
              <w:rPr>
                <w:rFonts w:asciiTheme="minorHAnsi" w:hAnsiTheme="minorHAnsi" w:cstheme="minorHAnsi"/>
                <w:spacing w:val="4"/>
              </w:rPr>
              <w:t xml:space="preserve">is </w:t>
            </w:r>
            <w:r w:rsidRPr="00EC4B19">
              <w:rPr>
                <w:rFonts w:asciiTheme="minorHAnsi" w:hAnsiTheme="minorHAnsi" w:cstheme="minorHAnsi"/>
              </w:rPr>
              <w:t xml:space="preserve">also one of the </w:t>
            </w:r>
            <w:r w:rsidRPr="00EC4B19">
              <w:rPr>
                <w:rFonts w:asciiTheme="minorHAnsi" w:hAnsiTheme="minorHAnsi" w:cstheme="minorHAnsi"/>
                <w:spacing w:val="2"/>
              </w:rPr>
              <w:t xml:space="preserve">busiest </w:t>
            </w:r>
            <w:r w:rsidRPr="00EC4B19">
              <w:rPr>
                <w:rFonts w:asciiTheme="minorHAnsi" w:hAnsiTheme="minorHAnsi" w:cstheme="minorHAnsi"/>
              </w:rPr>
              <w:t xml:space="preserve">networks </w:t>
            </w:r>
            <w:r w:rsidRPr="00EC4B19">
              <w:rPr>
                <w:rFonts w:asciiTheme="minorHAnsi" w:hAnsiTheme="minorHAnsi" w:cstheme="minorHAnsi"/>
                <w:spacing w:val="4"/>
              </w:rPr>
              <w:t xml:space="preserve">in </w:t>
            </w:r>
            <w:r w:rsidRPr="00EC4B19">
              <w:rPr>
                <w:rFonts w:asciiTheme="minorHAnsi" w:hAnsiTheme="minorHAnsi" w:cstheme="minorHAnsi"/>
              </w:rPr>
              <w:t xml:space="preserve">the world </w:t>
            </w:r>
            <w:r w:rsidRPr="00EC4B19">
              <w:rPr>
                <w:rFonts w:asciiTheme="minorHAnsi" w:hAnsiTheme="minorHAnsi" w:cstheme="minorHAnsi"/>
                <w:spacing w:val="2"/>
              </w:rPr>
              <w:t xml:space="preserve">with </w:t>
            </w:r>
            <w:r w:rsidRPr="00EC4B19">
              <w:rPr>
                <w:rFonts w:asciiTheme="minorHAnsi" w:hAnsiTheme="minorHAnsi" w:cstheme="minorHAnsi"/>
                <w:spacing w:val="-6"/>
              </w:rPr>
              <w:t xml:space="preserve">22,300 </w:t>
            </w:r>
            <w:r w:rsidRPr="00EC4B19">
              <w:rPr>
                <w:rFonts w:asciiTheme="minorHAnsi" w:hAnsiTheme="minorHAnsi" w:cstheme="minorHAnsi"/>
              </w:rPr>
              <w:t xml:space="preserve">trains running </w:t>
            </w:r>
            <w:r w:rsidRPr="00EC4B19">
              <w:rPr>
                <w:rFonts w:asciiTheme="minorHAnsi" w:hAnsiTheme="minorHAnsi" w:cstheme="minorHAnsi"/>
                <w:spacing w:val="2"/>
              </w:rPr>
              <w:t>daily.</w:t>
            </w:r>
          </w:p>
          <w:p w14:paraId="3F877771"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 xml:space="preserve">Low average </w:t>
            </w:r>
            <w:r w:rsidRPr="00EC4B19">
              <w:rPr>
                <w:rFonts w:asciiTheme="minorHAnsi" w:hAnsiTheme="minorHAnsi" w:cstheme="minorHAnsi"/>
                <w:spacing w:val="2"/>
              </w:rPr>
              <w:t xml:space="preserve">speeds (Freight </w:t>
            </w:r>
            <w:r w:rsidRPr="00EC4B19">
              <w:rPr>
                <w:rFonts w:asciiTheme="minorHAnsi" w:hAnsiTheme="minorHAnsi" w:cstheme="minorHAnsi"/>
              </w:rPr>
              <w:t xml:space="preserve">- </w:t>
            </w:r>
            <w:r w:rsidRPr="00EC4B19">
              <w:rPr>
                <w:rFonts w:asciiTheme="minorHAnsi" w:hAnsiTheme="minorHAnsi" w:cstheme="minorHAnsi"/>
                <w:spacing w:val="-4"/>
              </w:rPr>
              <w:t xml:space="preserve">25.9 </w:t>
            </w:r>
            <w:r w:rsidRPr="00EC4B19">
              <w:rPr>
                <w:rFonts w:asciiTheme="minorHAnsi" w:hAnsiTheme="minorHAnsi" w:cstheme="minorHAnsi"/>
              </w:rPr>
              <w:t xml:space="preserve">kmph: Mail/ Express – </w:t>
            </w:r>
            <w:r w:rsidRPr="00EC4B19">
              <w:rPr>
                <w:rFonts w:asciiTheme="minorHAnsi" w:hAnsiTheme="minorHAnsi" w:cstheme="minorHAnsi"/>
                <w:spacing w:val="-4"/>
              </w:rPr>
              <w:t xml:space="preserve">50.6 </w:t>
            </w:r>
            <w:r w:rsidRPr="00EC4B19">
              <w:rPr>
                <w:rFonts w:asciiTheme="minorHAnsi" w:hAnsiTheme="minorHAnsi" w:cstheme="minorHAnsi"/>
              </w:rPr>
              <w:t xml:space="preserve">kmph). Target to increase average </w:t>
            </w:r>
            <w:r w:rsidRPr="00EC4B19">
              <w:rPr>
                <w:rFonts w:asciiTheme="minorHAnsi" w:hAnsiTheme="minorHAnsi" w:cstheme="minorHAnsi"/>
                <w:spacing w:val="3"/>
              </w:rPr>
              <w:t xml:space="preserve">speed </w:t>
            </w:r>
            <w:r w:rsidRPr="00EC4B19">
              <w:rPr>
                <w:rFonts w:asciiTheme="minorHAnsi" w:hAnsiTheme="minorHAnsi" w:cstheme="minorHAnsi"/>
              </w:rPr>
              <w:t xml:space="preserve">of </w:t>
            </w:r>
            <w:r w:rsidRPr="00EC4B19">
              <w:rPr>
                <w:rFonts w:asciiTheme="minorHAnsi" w:hAnsiTheme="minorHAnsi" w:cstheme="minorHAnsi"/>
                <w:spacing w:val="3"/>
              </w:rPr>
              <w:t xml:space="preserve">freight </w:t>
            </w:r>
            <w:r w:rsidRPr="00EC4B19">
              <w:rPr>
                <w:rFonts w:asciiTheme="minorHAnsi" w:hAnsiTheme="minorHAnsi" w:cstheme="minorHAnsi"/>
              </w:rPr>
              <w:t xml:space="preserve">trains to </w:t>
            </w:r>
            <w:r w:rsidRPr="00EC4B19">
              <w:rPr>
                <w:rFonts w:asciiTheme="minorHAnsi" w:hAnsiTheme="minorHAnsi" w:cstheme="minorHAnsi"/>
                <w:spacing w:val="-5"/>
              </w:rPr>
              <w:t xml:space="preserve">50 </w:t>
            </w:r>
            <w:r w:rsidRPr="00EC4B19">
              <w:rPr>
                <w:rFonts w:asciiTheme="minorHAnsi" w:hAnsiTheme="minorHAnsi" w:cstheme="minorHAnsi"/>
              </w:rPr>
              <w:t xml:space="preserve">kmph and Mail/Express trains to </w:t>
            </w:r>
            <w:r w:rsidRPr="00EC4B19">
              <w:rPr>
                <w:rFonts w:asciiTheme="minorHAnsi" w:hAnsiTheme="minorHAnsi" w:cstheme="minorHAnsi"/>
                <w:spacing w:val="-5"/>
              </w:rPr>
              <w:t xml:space="preserve">80 </w:t>
            </w:r>
            <w:r w:rsidRPr="00EC4B19">
              <w:rPr>
                <w:rFonts w:asciiTheme="minorHAnsi" w:hAnsiTheme="minorHAnsi" w:cstheme="minorHAnsi"/>
              </w:rPr>
              <w:t>kmph by</w:t>
            </w:r>
            <w:r w:rsidRPr="00EC4B19">
              <w:rPr>
                <w:rFonts w:asciiTheme="minorHAnsi" w:hAnsiTheme="minorHAnsi" w:cstheme="minorHAnsi"/>
                <w:spacing w:val="1"/>
              </w:rPr>
              <w:t xml:space="preserve"> </w:t>
            </w:r>
            <w:r w:rsidRPr="00EC4B19">
              <w:rPr>
                <w:rFonts w:asciiTheme="minorHAnsi" w:hAnsiTheme="minorHAnsi" w:cstheme="minorHAnsi"/>
                <w:spacing w:val="-8"/>
              </w:rPr>
              <w:t>2020.</w:t>
            </w:r>
          </w:p>
          <w:p w14:paraId="4DCFC568" w14:textId="4AFDEFCF"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Targets to complete Eastern and Western Dedicated Freight Corridors by the end of Dec 2019.</w:t>
            </w:r>
          </w:p>
        </w:tc>
      </w:tr>
      <w:tr w:rsidR="00A85531" w:rsidRPr="00EC4B19" w14:paraId="31C0DACF" w14:textId="77777777" w:rsidTr="00522B9E">
        <w:trPr>
          <w:trHeight w:val="1335"/>
        </w:trPr>
        <w:tc>
          <w:tcPr>
            <w:tcW w:w="767" w:type="pct"/>
            <w:tcBorders>
              <w:top w:val="single" w:sz="6" w:space="0" w:color="000000"/>
              <w:left w:val="single" w:sz="6" w:space="0" w:color="000000"/>
              <w:bottom w:val="single" w:sz="8" w:space="0" w:color="000000"/>
              <w:right w:val="single" w:sz="6" w:space="0" w:color="000000"/>
            </w:tcBorders>
            <w:vAlign w:val="center"/>
          </w:tcPr>
          <w:p w14:paraId="0329FCC5" w14:textId="77777777" w:rsidR="00A85531" w:rsidRPr="00EC4B19" w:rsidRDefault="00A85531" w:rsidP="008A6CFF">
            <w:pPr>
              <w:pStyle w:val="TableParagraph"/>
              <w:spacing w:line="276" w:lineRule="auto"/>
              <w:ind w:right="-164"/>
              <w:rPr>
                <w:rFonts w:asciiTheme="minorHAnsi" w:hAnsiTheme="minorHAnsi" w:cstheme="minorHAnsi"/>
                <w:b/>
                <w:bCs/>
              </w:rPr>
            </w:pPr>
          </w:p>
          <w:p w14:paraId="7CD2B574" w14:textId="77777777" w:rsidR="00A85531" w:rsidRPr="00EC4B19" w:rsidRDefault="00A85531" w:rsidP="008A6CFF">
            <w:pPr>
              <w:pStyle w:val="TableParagraph"/>
              <w:spacing w:line="276" w:lineRule="auto"/>
              <w:ind w:left="284" w:right="-164"/>
              <w:rPr>
                <w:rFonts w:asciiTheme="minorHAnsi" w:hAnsiTheme="minorHAnsi" w:cstheme="minorHAnsi"/>
                <w:b/>
                <w:bCs/>
              </w:rPr>
            </w:pPr>
            <w:r w:rsidRPr="00EC4B19">
              <w:rPr>
                <w:rFonts w:asciiTheme="minorHAnsi" w:hAnsiTheme="minorHAnsi" w:cstheme="minorHAnsi"/>
                <w:b/>
                <w:bCs/>
              </w:rPr>
              <w:t>Ports</w:t>
            </w:r>
          </w:p>
        </w:tc>
        <w:tc>
          <w:tcPr>
            <w:tcW w:w="4233" w:type="pct"/>
            <w:tcBorders>
              <w:top w:val="single" w:sz="6" w:space="0" w:color="000000"/>
              <w:left w:val="single" w:sz="6" w:space="0" w:color="000000"/>
              <w:bottom w:val="single" w:sz="8" w:space="0" w:color="000000"/>
              <w:right w:val="single" w:sz="6" w:space="0" w:color="000000"/>
            </w:tcBorders>
          </w:tcPr>
          <w:p w14:paraId="74C02BFF"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12 major ports and over 205 notified minor ports along a coastline spanning over 7,517 kms.</w:t>
            </w:r>
          </w:p>
          <w:p w14:paraId="13C96F55" w14:textId="0B64D073"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Over 90% of total trade in volume terms and 70% of total trade in value terms in the country is handled by ports.</w:t>
            </w:r>
          </w:p>
        </w:tc>
      </w:tr>
      <w:tr w:rsidR="00A85531" w:rsidRPr="00EC4B19" w14:paraId="2505FC7B" w14:textId="77777777" w:rsidTr="00522B9E">
        <w:trPr>
          <w:trHeight w:val="1071"/>
        </w:trPr>
        <w:tc>
          <w:tcPr>
            <w:tcW w:w="767" w:type="pct"/>
            <w:tcBorders>
              <w:top w:val="single" w:sz="6" w:space="0" w:color="000000"/>
              <w:left w:val="single" w:sz="6" w:space="0" w:color="000000"/>
              <w:bottom w:val="single" w:sz="8" w:space="0" w:color="000000"/>
              <w:right w:val="single" w:sz="6" w:space="0" w:color="000000"/>
            </w:tcBorders>
            <w:vAlign w:val="center"/>
          </w:tcPr>
          <w:p w14:paraId="37DF33D8" w14:textId="77777777" w:rsidR="00A85531" w:rsidRPr="00EC4B19" w:rsidRDefault="00A85531" w:rsidP="008A6CFF">
            <w:pPr>
              <w:pStyle w:val="TableParagraph"/>
              <w:spacing w:line="276" w:lineRule="auto"/>
              <w:ind w:left="284" w:right="-164"/>
              <w:rPr>
                <w:rFonts w:asciiTheme="minorHAnsi" w:hAnsiTheme="minorHAnsi" w:cstheme="minorHAnsi"/>
                <w:b/>
                <w:bCs/>
              </w:rPr>
            </w:pPr>
            <w:r w:rsidRPr="00EC4B19">
              <w:rPr>
                <w:rFonts w:asciiTheme="minorHAnsi" w:hAnsiTheme="minorHAnsi" w:cstheme="minorHAnsi"/>
                <w:b/>
                <w:bCs/>
              </w:rPr>
              <w:t>Airports</w:t>
            </w:r>
          </w:p>
        </w:tc>
        <w:tc>
          <w:tcPr>
            <w:tcW w:w="4233" w:type="pct"/>
            <w:tcBorders>
              <w:top w:val="single" w:sz="6" w:space="0" w:color="000000"/>
              <w:left w:val="single" w:sz="6" w:space="0" w:color="000000"/>
              <w:bottom w:val="single" w:sz="8" w:space="0" w:color="000000"/>
              <w:right w:val="single" w:sz="6" w:space="0" w:color="000000"/>
            </w:tcBorders>
          </w:tcPr>
          <w:p w14:paraId="58C10D21"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Indian aviation sector comprises of over 449 airports and airstrips out of which 125 are owned and operated by Airport Authority of India.</w:t>
            </w:r>
          </w:p>
          <w:p w14:paraId="642971F7" w14:textId="01219936"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Key Challenges include inadequate capacity in Runways &amp; Aircraft handling and Congestion in Parking Space and Terminal Buildings</w:t>
            </w:r>
          </w:p>
        </w:tc>
      </w:tr>
      <w:tr w:rsidR="00A85531" w:rsidRPr="00EC4B19" w14:paraId="0E66BA90" w14:textId="77777777" w:rsidTr="00522B9E">
        <w:trPr>
          <w:trHeight w:val="1969"/>
        </w:trPr>
        <w:tc>
          <w:tcPr>
            <w:tcW w:w="767" w:type="pct"/>
            <w:tcBorders>
              <w:top w:val="single" w:sz="6" w:space="0" w:color="000000"/>
              <w:left w:val="single" w:sz="6" w:space="0" w:color="000000"/>
              <w:bottom w:val="single" w:sz="8" w:space="0" w:color="000000"/>
              <w:right w:val="single" w:sz="6" w:space="0" w:color="000000"/>
            </w:tcBorders>
            <w:vAlign w:val="center"/>
          </w:tcPr>
          <w:p w14:paraId="14CDCCF6" w14:textId="77777777" w:rsidR="00A85531" w:rsidRPr="00EC4B19" w:rsidRDefault="00A85531" w:rsidP="008A6CFF">
            <w:pPr>
              <w:pStyle w:val="TableParagraph"/>
              <w:spacing w:line="276" w:lineRule="auto"/>
              <w:ind w:right="-164"/>
              <w:rPr>
                <w:rFonts w:asciiTheme="minorHAnsi" w:hAnsiTheme="minorHAnsi" w:cstheme="minorHAnsi"/>
                <w:b/>
                <w:bCs/>
              </w:rPr>
            </w:pPr>
          </w:p>
          <w:p w14:paraId="363CB529" w14:textId="77777777" w:rsidR="00A85531" w:rsidRPr="00EC4B19" w:rsidRDefault="00A85531" w:rsidP="008A6CFF">
            <w:pPr>
              <w:pStyle w:val="TableParagraph"/>
              <w:spacing w:line="276" w:lineRule="auto"/>
              <w:ind w:left="284" w:right="-164"/>
              <w:rPr>
                <w:rFonts w:asciiTheme="minorHAnsi" w:hAnsiTheme="minorHAnsi" w:cstheme="minorHAnsi"/>
                <w:b/>
                <w:bCs/>
              </w:rPr>
            </w:pPr>
            <w:r w:rsidRPr="00EC4B19">
              <w:rPr>
                <w:rFonts w:asciiTheme="minorHAnsi" w:hAnsiTheme="minorHAnsi" w:cstheme="minorHAnsi"/>
                <w:b/>
                <w:bCs/>
              </w:rPr>
              <w:t>Telecom</w:t>
            </w:r>
          </w:p>
        </w:tc>
        <w:tc>
          <w:tcPr>
            <w:tcW w:w="4233" w:type="pct"/>
            <w:tcBorders>
              <w:top w:val="single" w:sz="6" w:space="0" w:color="000000"/>
              <w:left w:val="single" w:sz="6" w:space="0" w:color="000000"/>
              <w:bottom w:val="single" w:sz="8" w:space="0" w:color="000000"/>
              <w:right w:val="single" w:sz="6" w:space="0" w:color="000000"/>
            </w:tcBorders>
          </w:tcPr>
          <w:p w14:paraId="65D37E55"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Second largest telecom market in the world after China in terms of subscriber base.</w:t>
            </w:r>
          </w:p>
          <w:p w14:paraId="62B4D431"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Around 1058. 86 Mn subscribers, with a tele density of 83.36%.</w:t>
            </w:r>
          </w:p>
          <w:p w14:paraId="6AAD5118"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Private operators dominate the sector with ~89.78% market share.</w:t>
            </w:r>
          </w:p>
          <w:p w14:paraId="4D4CB79A" w14:textId="77777777" w:rsidR="000677AF"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Broadband to all villages by 2022 under which 250,000 Gram Panchayats are planned to be connected.</w:t>
            </w:r>
          </w:p>
          <w:p w14:paraId="599D9B96" w14:textId="132C5DFF" w:rsidR="00A85531" w:rsidRPr="00EC4B19" w:rsidRDefault="00A85531" w:rsidP="00522B9E">
            <w:pPr>
              <w:pStyle w:val="ListParagraph"/>
              <w:numPr>
                <w:ilvl w:val="0"/>
                <w:numId w:val="32"/>
              </w:numPr>
              <w:spacing w:after="0" w:line="276" w:lineRule="auto"/>
              <w:ind w:left="427" w:right="133"/>
              <w:jc w:val="both"/>
              <w:rPr>
                <w:rFonts w:asciiTheme="minorHAnsi" w:hAnsiTheme="minorHAnsi" w:cstheme="minorHAnsi"/>
              </w:rPr>
            </w:pPr>
            <w:r w:rsidRPr="00EC4B19">
              <w:rPr>
                <w:rFonts w:asciiTheme="minorHAnsi" w:hAnsiTheme="minorHAnsi" w:cstheme="minorHAnsi"/>
              </w:rPr>
              <w:t>Wi-Fi connectivity to major tourist places and cities.</w:t>
            </w:r>
          </w:p>
        </w:tc>
      </w:tr>
    </w:tbl>
    <w:p w14:paraId="53A59B4E" w14:textId="77777777" w:rsidR="00190B0B" w:rsidRDefault="00190B0B" w:rsidP="00C47198">
      <w:pPr>
        <w:spacing w:line="360" w:lineRule="auto"/>
        <w:jc w:val="both"/>
        <w:rPr>
          <w:rFonts w:ascii="Arial" w:hAnsi="Arial" w:cs="Arial"/>
          <w:b/>
          <w:bCs/>
          <w:sz w:val="22"/>
          <w:szCs w:val="22"/>
        </w:rPr>
      </w:pPr>
    </w:p>
    <w:p w14:paraId="05A7D509" w14:textId="766B7041" w:rsidR="00A85531" w:rsidRPr="006C27C5" w:rsidRDefault="00A85531">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6C27C5">
        <w:rPr>
          <w:rFonts w:ascii="Arial" w:hAnsi="Arial" w:cs="Arial"/>
          <w:b/>
          <w:bCs/>
          <w:sz w:val="22"/>
          <w:szCs w:val="22"/>
        </w:rPr>
        <w:t>EPC Industry Overview</w:t>
      </w:r>
    </w:p>
    <w:p w14:paraId="572BC7A2" w14:textId="77777777" w:rsidR="00480681" w:rsidRDefault="00A85531">
      <w:pPr>
        <w:pStyle w:val="ListParagraph"/>
        <w:numPr>
          <w:ilvl w:val="0"/>
          <w:numId w:val="37"/>
        </w:numPr>
        <w:tabs>
          <w:tab w:val="left" w:pos="0"/>
          <w:tab w:val="left" w:pos="284"/>
          <w:tab w:val="left" w:pos="644"/>
        </w:tabs>
        <w:spacing w:line="360" w:lineRule="auto"/>
        <w:ind w:left="709" w:right="-23" w:hanging="425"/>
        <w:jc w:val="both"/>
        <w:rPr>
          <w:rFonts w:ascii="Arial" w:hAnsi="Arial" w:cs="Arial"/>
          <w:sz w:val="22"/>
          <w:szCs w:val="22"/>
        </w:rPr>
      </w:pPr>
      <w:r w:rsidRPr="00C47198">
        <w:rPr>
          <w:rFonts w:ascii="Arial" w:hAnsi="Arial" w:cs="Arial"/>
          <w:sz w:val="22"/>
          <w:szCs w:val="22"/>
        </w:rPr>
        <w:t>With the rapid increase in quantum of projects being announced and complexities in the scope of work, the responsibility of successful project execution has shifted from project owner/developer to EPC contractors.</w:t>
      </w:r>
    </w:p>
    <w:p w14:paraId="274F8D6D" w14:textId="77777777" w:rsidR="00480681" w:rsidRDefault="00A85531">
      <w:pPr>
        <w:pStyle w:val="ListParagraph"/>
        <w:numPr>
          <w:ilvl w:val="0"/>
          <w:numId w:val="37"/>
        </w:numPr>
        <w:tabs>
          <w:tab w:val="left" w:pos="0"/>
          <w:tab w:val="left" w:pos="284"/>
          <w:tab w:val="left" w:pos="644"/>
        </w:tabs>
        <w:spacing w:line="360" w:lineRule="auto"/>
        <w:ind w:left="709" w:right="-23" w:hanging="425"/>
        <w:jc w:val="both"/>
        <w:rPr>
          <w:rFonts w:ascii="Arial" w:hAnsi="Arial" w:cs="Arial"/>
          <w:sz w:val="22"/>
          <w:szCs w:val="22"/>
        </w:rPr>
      </w:pPr>
      <w:r w:rsidRPr="00480681">
        <w:rPr>
          <w:rFonts w:ascii="Arial" w:hAnsi="Arial" w:cs="Arial"/>
          <w:sz w:val="22"/>
          <w:szCs w:val="22"/>
        </w:rPr>
        <w:t>Engineering, Procurement and Construction (EPC) is a contract under which the project is executed under a single point responsibility of a contractor. It is also known as a Lump sum Turnkey (LSTK) contract.</w:t>
      </w:r>
    </w:p>
    <w:p w14:paraId="04F76A79" w14:textId="4F35EC1D" w:rsidR="00A85531" w:rsidRDefault="00A85531" w:rsidP="008A6CFF">
      <w:pPr>
        <w:pStyle w:val="ListParagraph"/>
        <w:numPr>
          <w:ilvl w:val="0"/>
          <w:numId w:val="37"/>
        </w:numPr>
        <w:tabs>
          <w:tab w:val="left" w:pos="0"/>
          <w:tab w:val="left" w:pos="284"/>
          <w:tab w:val="left" w:pos="644"/>
        </w:tabs>
        <w:spacing w:after="0" w:line="360" w:lineRule="auto"/>
        <w:ind w:left="709" w:right="-23" w:hanging="425"/>
        <w:jc w:val="both"/>
        <w:rPr>
          <w:rFonts w:ascii="Arial" w:hAnsi="Arial" w:cs="Arial"/>
          <w:sz w:val="22"/>
          <w:szCs w:val="22"/>
        </w:rPr>
      </w:pPr>
      <w:r w:rsidRPr="00480681">
        <w:rPr>
          <w:rFonts w:ascii="Arial" w:hAnsi="Arial" w:cs="Arial"/>
          <w:sz w:val="22"/>
          <w:szCs w:val="22"/>
        </w:rPr>
        <w:t xml:space="preserve">Under EPC contract, a contractor undertakes activities like conceptualizing, designing, procuring equipment and engineering services from various sources for construction, installation and commissioning of the project or plant. EPC is majorly applicable in the industries like infrastructure, transport, chemicals, power, aviation, and oil &amp; gas etc. </w:t>
      </w:r>
    </w:p>
    <w:p w14:paraId="62AFE3CF" w14:textId="77777777" w:rsidR="008A6CFF" w:rsidRPr="00480681" w:rsidRDefault="008A6CFF" w:rsidP="008A6CFF">
      <w:pPr>
        <w:pStyle w:val="ListParagraph"/>
        <w:tabs>
          <w:tab w:val="left" w:pos="0"/>
          <w:tab w:val="left" w:pos="284"/>
          <w:tab w:val="left" w:pos="644"/>
        </w:tabs>
        <w:spacing w:after="0" w:line="360" w:lineRule="auto"/>
        <w:ind w:left="709" w:right="-23"/>
        <w:jc w:val="both"/>
        <w:rPr>
          <w:rFonts w:ascii="Arial" w:hAnsi="Arial" w:cs="Arial"/>
          <w:sz w:val="22"/>
          <w:szCs w:val="22"/>
        </w:rPr>
      </w:pPr>
    </w:p>
    <w:p w14:paraId="5DF2660A" w14:textId="4CC00FFD" w:rsidR="00A85531" w:rsidRPr="008A6CFF" w:rsidRDefault="008B024C" w:rsidP="00D467BD">
      <w:pPr>
        <w:pStyle w:val="ListParagraph"/>
        <w:numPr>
          <w:ilvl w:val="0"/>
          <w:numId w:val="36"/>
        </w:numPr>
        <w:tabs>
          <w:tab w:val="left" w:pos="0"/>
          <w:tab w:val="left" w:pos="284"/>
          <w:tab w:val="left" w:pos="1134"/>
        </w:tabs>
        <w:spacing w:line="360" w:lineRule="auto"/>
        <w:ind w:left="284" w:right="-23" w:hanging="426"/>
        <w:jc w:val="both"/>
        <w:rPr>
          <w:rFonts w:ascii="Arial" w:hAnsi="Arial" w:cs="Arial"/>
          <w:b/>
          <w:bCs/>
          <w:sz w:val="22"/>
          <w:szCs w:val="22"/>
        </w:rPr>
      </w:pPr>
      <w:r w:rsidRPr="008A6CFF">
        <w:rPr>
          <w:rFonts w:ascii="Arial" w:hAnsi="Arial" w:cs="Arial"/>
          <w:b/>
          <w:bCs/>
          <w:sz w:val="22"/>
          <w:szCs w:val="22"/>
        </w:rPr>
        <w:t>REGULATORY SCENARIO:</w:t>
      </w:r>
      <w:r w:rsidR="008A6CFF">
        <w:rPr>
          <w:rFonts w:ascii="Arial" w:hAnsi="Arial" w:cs="Arial"/>
          <w:b/>
          <w:bCs/>
          <w:sz w:val="22"/>
          <w:szCs w:val="22"/>
        </w:rPr>
        <w:t xml:space="preserve"> </w:t>
      </w:r>
      <w:r w:rsidR="00A85531" w:rsidRPr="008A6CFF">
        <w:rPr>
          <w:rFonts w:ascii="Arial" w:hAnsi="Arial" w:cs="Arial"/>
          <w:sz w:val="22"/>
          <w:szCs w:val="22"/>
        </w:rPr>
        <w:t>The government has identified infrastructure as a priority sector to bolster GDP growth. Hence, various reforms have been introduced from time to time to attract investment in the infrastructure industry. The government intends to increase share of infrastructure investment to GDP to 9% by end of 12th five- year plan.</w:t>
      </w:r>
    </w:p>
    <w:p w14:paraId="64680AE9" w14:textId="460642EE" w:rsidR="00A85531" w:rsidRPr="00A85531" w:rsidRDefault="00A85531" w:rsidP="008A6CFF">
      <w:pPr>
        <w:spacing w:line="360" w:lineRule="auto"/>
        <w:ind w:left="284"/>
        <w:jc w:val="both"/>
        <w:rPr>
          <w:rFonts w:ascii="Arial" w:hAnsi="Arial" w:cs="Arial"/>
          <w:sz w:val="22"/>
          <w:szCs w:val="22"/>
        </w:rPr>
      </w:pPr>
      <w:r w:rsidRPr="006C27C5">
        <w:rPr>
          <w:rFonts w:ascii="Arial" w:hAnsi="Arial" w:cs="Arial"/>
          <w:b/>
          <w:bCs/>
          <w:sz w:val="22"/>
          <w:szCs w:val="22"/>
        </w:rPr>
        <w:t>Impact of Economic Reforms</w:t>
      </w:r>
      <w:r w:rsidR="008B024C">
        <w:rPr>
          <w:rFonts w:ascii="Arial" w:hAnsi="Arial" w:cs="Arial"/>
          <w:b/>
          <w:bCs/>
          <w:sz w:val="22"/>
          <w:szCs w:val="22"/>
        </w:rPr>
        <w:t>:</w:t>
      </w:r>
      <w:r w:rsidR="008A6CFF">
        <w:rPr>
          <w:rFonts w:ascii="Arial" w:hAnsi="Arial" w:cs="Arial"/>
          <w:b/>
          <w:bCs/>
          <w:sz w:val="22"/>
          <w:szCs w:val="22"/>
        </w:rPr>
        <w:t xml:space="preserve"> </w:t>
      </w:r>
      <w:r w:rsidRPr="00A85531">
        <w:rPr>
          <w:rFonts w:ascii="Arial" w:hAnsi="Arial" w:cs="Arial"/>
          <w:sz w:val="22"/>
          <w:szCs w:val="22"/>
        </w:rPr>
        <w:t>Infrastructure sector was opened to private participation post-liberalization in 1991 and currently up to 100% FDI under automatic route is allowed in most sectors/activities. Under this route, no permission from the Central Government is required for FDI inflow, but the same is subject to applicable laws/regulations, security and other conditions. However, participation was low due to high upfront capital investment, long gestation period, and uncertain returns in investment. Public Private Partnership (PPP) project mode was introduced to circumvent this hurdle.</w:t>
      </w:r>
    </w:p>
    <w:p w14:paraId="06777998" w14:textId="700971B2" w:rsidR="00A85531" w:rsidRDefault="00A85531" w:rsidP="008A6CFF">
      <w:pPr>
        <w:pStyle w:val="ListParagraph"/>
        <w:tabs>
          <w:tab w:val="left" w:pos="0"/>
          <w:tab w:val="left" w:pos="284"/>
          <w:tab w:val="left" w:pos="1134"/>
        </w:tabs>
        <w:spacing w:after="0" w:line="360" w:lineRule="auto"/>
        <w:ind w:left="284" w:right="-23"/>
        <w:jc w:val="both"/>
        <w:rPr>
          <w:rFonts w:ascii="Arial" w:hAnsi="Arial" w:cs="Arial"/>
          <w:sz w:val="22"/>
          <w:szCs w:val="22"/>
        </w:rPr>
      </w:pPr>
      <w:r w:rsidRPr="00A85531">
        <w:rPr>
          <w:rFonts w:ascii="Arial" w:hAnsi="Arial" w:cs="Arial"/>
          <w:sz w:val="22"/>
          <w:szCs w:val="22"/>
        </w:rPr>
        <w:t>Prevailing regulatory framework consist of close to 32 regulations / laws / statues with wide variation in implementation from state to state. Currently there is no Pan-India regulatory framework governing the sector. In addition, there is no common regulatory authority and nodal implementation agency despite the sector comprising multiple sub-segments like infrastructure construction, real estate construction and industrial construction.</w:t>
      </w:r>
    </w:p>
    <w:p w14:paraId="04034B02" w14:textId="77777777" w:rsidR="008B024C" w:rsidRPr="00A85531" w:rsidRDefault="008B024C" w:rsidP="008A6CFF">
      <w:pPr>
        <w:spacing w:after="0" w:line="360" w:lineRule="auto"/>
        <w:ind w:left="284"/>
        <w:jc w:val="both"/>
        <w:rPr>
          <w:rFonts w:ascii="Arial" w:hAnsi="Arial" w:cs="Arial"/>
          <w:sz w:val="22"/>
          <w:szCs w:val="22"/>
        </w:rPr>
      </w:pPr>
    </w:p>
    <w:p w14:paraId="308073BE" w14:textId="6AF1609C" w:rsidR="00A85531" w:rsidRPr="00F656F7" w:rsidRDefault="00F656F7">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F656F7">
        <w:rPr>
          <w:rFonts w:ascii="Arial" w:hAnsi="Arial" w:cs="Arial"/>
          <w:b/>
          <w:bCs/>
          <w:sz w:val="22"/>
          <w:szCs w:val="22"/>
        </w:rPr>
        <w:t>MAJOR POLICY MEASURES</w:t>
      </w:r>
      <w:r>
        <w:rPr>
          <w:rFonts w:ascii="Arial" w:hAnsi="Arial" w:cs="Arial"/>
          <w:b/>
          <w:bCs/>
          <w:sz w:val="22"/>
          <w:szCs w:val="22"/>
        </w:rPr>
        <w:t>:</w:t>
      </w:r>
    </w:p>
    <w:tbl>
      <w:tblPr>
        <w:tblW w:w="4854" w:type="pct"/>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983"/>
        <w:gridCol w:w="3369"/>
      </w:tblGrid>
      <w:tr w:rsidR="006C27C5" w:rsidRPr="00EC4B19" w14:paraId="2BC85AFA" w14:textId="77777777" w:rsidTr="00C47198">
        <w:trPr>
          <w:trHeight w:val="405"/>
        </w:trPr>
        <w:tc>
          <w:tcPr>
            <w:tcW w:w="3199" w:type="pct"/>
            <w:shd w:val="clear" w:color="auto" w:fill="001F5F"/>
          </w:tcPr>
          <w:p w14:paraId="37A57AB0" w14:textId="77777777" w:rsidR="006C27C5" w:rsidRPr="00EC4B19" w:rsidRDefault="006C27C5" w:rsidP="008B024C">
            <w:pPr>
              <w:pStyle w:val="TableParagraph"/>
              <w:spacing w:line="360" w:lineRule="auto"/>
              <w:ind w:left="142"/>
              <w:jc w:val="center"/>
              <w:rPr>
                <w:rFonts w:asciiTheme="minorHAnsi" w:hAnsiTheme="minorHAnsi" w:cstheme="minorHAnsi"/>
                <w:b/>
              </w:rPr>
            </w:pPr>
            <w:r w:rsidRPr="00EC4B19">
              <w:rPr>
                <w:rFonts w:asciiTheme="minorHAnsi" w:hAnsiTheme="minorHAnsi" w:cstheme="minorHAnsi"/>
                <w:b/>
                <w:color w:val="FFFFFF"/>
              </w:rPr>
              <w:t>Program</w:t>
            </w:r>
          </w:p>
        </w:tc>
        <w:tc>
          <w:tcPr>
            <w:tcW w:w="1801" w:type="pct"/>
            <w:shd w:val="clear" w:color="auto" w:fill="001F5F"/>
          </w:tcPr>
          <w:p w14:paraId="62608482" w14:textId="77777777" w:rsidR="006C27C5" w:rsidRPr="00EC4B19" w:rsidRDefault="006C27C5" w:rsidP="008B024C">
            <w:pPr>
              <w:pStyle w:val="TableParagraph"/>
              <w:spacing w:line="360" w:lineRule="auto"/>
              <w:ind w:left="127"/>
              <w:jc w:val="center"/>
              <w:rPr>
                <w:rFonts w:asciiTheme="minorHAnsi" w:hAnsiTheme="minorHAnsi" w:cstheme="minorHAnsi"/>
                <w:b/>
              </w:rPr>
            </w:pPr>
            <w:r w:rsidRPr="00EC4B19">
              <w:rPr>
                <w:rFonts w:asciiTheme="minorHAnsi" w:hAnsiTheme="minorHAnsi" w:cstheme="minorHAnsi"/>
                <w:b/>
                <w:color w:val="FFFFFF"/>
              </w:rPr>
              <w:t>Focus Area</w:t>
            </w:r>
          </w:p>
        </w:tc>
      </w:tr>
      <w:tr w:rsidR="006C27C5" w:rsidRPr="00EC4B19" w14:paraId="436DD165" w14:textId="77777777" w:rsidTr="00C47198">
        <w:trPr>
          <w:trHeight w:val="390"/>
        </w:trPr>
        <w:tc>
          <w:tcPr>
            <w:tcW w:w="3199" w:type="pct"/>
          </w:tcPr>
          <w:p w14:paraId="4056E3F0"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National High Development Program (NHDP)</w:t>
            </w:r>
          </w:p>
        </w:tc>
        <w:tc>
          <w:tcPr>
            <w:tcW w:w="1801" w:type="pct"/>
          </w:tcPr>
          <w:p w14:paraId="60735417"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Highway Development</w:t>
            </w:r>
          </w:p>
        </w:tc>
      </w:tr>
      <w:tr w:rsidR="006C27C5" w:rsidRPr="00EC4B19" w14:paraId="17F45FD3" w14:textId="77777777" w:rsidTr="00C47198">
        <w:trPr>
          <w:trHeight w:val="405"/>
        </w:trPr>
        <w:tc>
          <w:tcPr>
            <w:tcW w:w="3199" w:type="pct"/>
          </w:tcPr>
          <w:p w14:paraId="6706DDC4"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 xml:space="preserve">Pradhan Mantri Grameen </w:t>
            </w:r>
            <w:proofErr w:type="spellStart"/>
            <w:r w:rsidRPr="00EC4B19">
              <w:rPr>
                <w:rFonts w:asciiTheme="minorHAnsi" w:hAnsiTheme="minorHAnsi" w:cstheme="minorHAnsi"/>
              </w:rPr>
              <w:t>Sadak</w:t>
            </w:r>
            <w:proofErr w:type="spellEnd"/>
            <w:r w:rsidRPr="00EC4B19">
              <w:rPr>
                <w:rFonts w:asciiTheme="minorHAnsi" w:hAnsiTheme="minorHAnsi" w:cstheme="minorHAnsi"/>
              </w:rPr>
              <w:t xml:space="preserve"> Yojana (PMGSY)</w:t>
            </w:r>
          </w:p>
        </w:tc>
        <w:tc>
          <w:tcPr>
            <w:tcW w:w="1801" w:type="pct"/>
          </w:tcPr>
          <w:p w14:paraId="0D768C63"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Road Infrastructure</w:t>
            </w:r>
          </w:p>
        </w:tc>
      </w:tr>
      <w:tr w:rsidR="006C27C5" w:rsidRPr="00EC4B19" w14:paraId="2DFAFF9A" w14:textId="77777777" w:rsidTr="00C47198">
        <w:trPr>
          <w:trHeight w:val="390"/>
        </w:trPr>
        <w:tc>
          <w:tcPr>
            <w:tcW w:w="3199" w:type="pct"/>
          </w:tcPr>
          <w:p w14:paraId="150CDB6D"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Deendayal Upadhyaya Gram Jyoti Yojana (DDUGJY)</w:t>
            </w:r>
          </w:p>
        </w:tc>
        <w:tc>
          <w:tcPr>
            <w:tcW w:w="1801" w:type="pct"/>
          </w:tcPr>
          <w:p w14:paraId="294A99CC"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45BD74B2" w14:textId="77777777" w:rsidTr="00C47198">
        <w:trPr>
          <w:trHeight w:val="405"/>
        </w:trPr>
        <w:tc>
          <w:tcPr>
            <w:tcW w:w="3199" w:type="pct"/>
          </w:tcPr>
          <w:p w14:paraId="112C7E48"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Integrated Power Development Scheme (IPDS)</w:t>
            </w:r>
          </w:p>
        </w:tc>
        <w:tc>
          <w:tcPr>
            <w:tcW w:w="1801" w:type="pct"/>
          </w:tcPr>
          <w:p w14:paraId="72F540A2"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7171E0F9" w14:textId="77777777" w:rsidTr="00C47198">
        <w:trPr>
          <w:trHeight w:val="390"/>
        </w:trPr>
        <w:tc>
          <w:tcPr>
            <w:tcW w:w="3199" w:type="pct"/>
          </w:tcPr>
          <w:p w14:paraId="1032B599"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JNNURM</w:t>
            </w:r>
          </w:p>
        </w:tc>
        <w:tc>
          <w:tcPr>
            <w:tcW w:w="1801" w:type="pct"/>
          </w:tcPr>
          <w:p w14:paraId="046D5566"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Urban Infrastructure</w:t>
            </w:r>
          </w:p>
        </w:tc>
      </w:tr>
      <w:tr w:rsidR="006C27C5" w:rsidRPr="00EC4B19" w14:paraId="11473896" w14:textId="77777777" w:rsidTr="00C47198">
        <w:trPr>
          <w:trHeight w:val="405"/>
        </w:trPr>
        <w:tc>
          <w:tcPr>
            <w:tcW w:w="3199" w:type="pct"/>
          </w:tcPr>
          <w:p w14:paraId="38D0B621"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National Maritime Development Program</w:t>
            </w:r>
          </w:p>
        </w:tc>
        <w:tc>
          <w:tcPr>
            <w:tcW w:w="1801" w:type="pct"/>
          </w:tcPr>
          <w:p w14:paraId="39E7EBA0"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Ports</w:t>
            </w:r>
          </w:p>
        </w:tc>
      </w:tr>
      <w:tr w:rsidR="006C27C5" w:rsidRPr="00EC4B19" w14:paraId="5952B1A1" w14:textId="77777777" w:rsidTr="00C47198">
        <w:trPr>
          <w:trHeight w:val="405"/>
        </w:trPr>
        <w:tc>
          <w:tcPr>
            <w:tcW w:w="3199" w:type="pct"/>
          </w:tcPr>
          <w:p w14:paraId="745295B3"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Ultra Mega Power Projects</w:t>
            </w:r>
          </w:p>
        </w:tc>
        <w:tc>
          <w:tcPr>
            <w:tcW w:w="1801" w:type="pct"/>
          </w:tcPr>
          <w:p w14:paraId="1F45F19C"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r w:rsidR="006C27C5" w:rsidRPr="00EC4B19" w14:paraId="1296FDF4" w14:textId="77777777" w:rsidTr="00C47198">
        <w:trPr>
          <w:trHeight w:val="390"/>
        </w:trPr>
        <w:tc>
          <w:tcPr>
            <w:tcW w:w="3199" w:type="pct"/>
          </w:tcPr>
          <w:p w14:paraId="54756406"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Jawaharlal Nehru National Solar Mission</w:t>
            </w:r>
          </w:p>
        </w:tc>
        <w:tc>
          <w:tcPr>
            <w:tcW w:w="1801" w:type="pct"/>
          </w:tcPr>
          <w:p w14:paraId="368B21A8"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Solar Power</w:t>
            </w:r>
          </w:p>
        </w:tc>
      </w:tr>
      <w:tr w:rsidR="006C27C5" w:rsidRPr="00EC4B19" w14:paraId="4E66C6F0" w14:textId="77777777" w:rsidTr="00C47198">
        <w:trPr>
          <w:trHeight w:val="390"/>
        </w:trPr>
        <w:tc>
          <w:tcPr>
            <w:tcW w:w="3199" w:type="pct"/>
          </w:tcPr>
          <w:p w14:paraId="45993DE6" w14:textId="77777777" w:rsidR="006C27C5" w:rsidRPr="00EC4B19" w:rsidRDefault="006C27C5" w:rsidP="008B024C">
            <w:pPr>
              <w:pStyle w:val="TableParagraph"/>
              <w:spacing w:line="360" w:lineRule="auto"/>
              <w:ind w:left="127"/>
              <w:rPr>
                <w:rFonts w:asciiTheme="minorHAnsi" w:hAnsiTheme="minorHAnsi" w:cstheme="minorHAnsi"/>
              </w:rPr>
            </w:pPr>
            <w:proofErr w:type="spellStart"/>
            <w:r w:rsidRPr="00EC4B19">
              <w:rPr>
                <w:rFonts w:asciiTheme="minorHAnsi" w:hAnsiTheme="minorHAnsi" w:cstheme="minorHAnsi"/>
              </w:rPr>
              <w:t>Saubhagya</w:t>
            </w:r>
            <w:proofErr w:type="spellEnd"/>
            <w:r w:rsidRPr="00EC4B19">
              <w:rPr>
                <w:rFonts w:asciiTheme="minorHAnsi" w:hAnsiTheme="minorHAnsi" w:cstheme="minorHAnsi"/>
              </w:rPr>
              <w:t xml:space="preserve"> Scheme</w:t>
            </w:r>
          </w:p>
        </w:tc>
        <w:tc>
          <w:tcPr>
            <w:tcW w:w="1801" w:type="pct"/>
          </w:tcPr>
          <w:p w14:paraId="22E88C9A" w14:textId="77777777" w:rsidR="006C27C5" w:rsidRPr="00EC4B19" w:rsidRDefault="006C27C5" w:rsidP="008B024C">
            <w:pPr>
              <w:pStyle w:val="TableParagraph"/>
              <w:spacing w:line="360" w:lineRule="auto"/>
              <w:ind w:left="127"/>
              <w:rPr>
                <w:rFonts w:asciiTheme="minorHAnsi" w:hAnsiTheme="minorHAnsi" w:cstheme="minorHAnsi"/>
              </w:rPr>
            </w:pPr>
            <w:r w:rsidRPr="00EC4B19">
              <w:rPr>
                <w:rFonts w:asciiTheme="minorHAnsi" w:hAnsiTheme="minorHAnsi" w:cstheme="minorHAnsi"/>
              </w:rPr>
              <w:t>Power</w:t>
            </w:r>
          </w:p>
        </w:tc>
      </w:tr>
    </w:tbl>
    <w:p w14:paraId="69F27253" w14:textId="77777777" w:rsidR="00190B0B" w:rsidRDefault="00190B0B" w:rsidP="00190B0B">
      <w:pPr>
        <w:pStyle w:val="ListParagraph"/>
        <w:tabs>
          <w:tab w:val="left" w:pos="0"/>
          <w:tab w:val="left" w:pos="284"/>
          <w:tab w:val="left" w:pos="1134"/>
        </w:tabs>
        <w:spacing w:line="360" w:lineRule="auto"/>
        <w:ind w:left="284"/>
        <w:jc w:val="both"/>
        <w:rPr>
          <w:rFonts w:ascii="Arial" w:hAnsi="Arial" w:cs="Arial"/>
          <w:b/>
          <w:bCs/>
          <w:sz w:val="22"/>
          <w:szCs w:val="22"/>
        </w:rPr>
      </w:pPr>
    </w:p>
    <w:p w14:paraId="012BA8F5" w14:textId="773683F0" w:rsidR="00B95A28" w:rsidRPr="000A5200" w:rsidRDefault="00B95A28">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0A5200">
        <w:rPr>
          <w:rFonts w:ascii="Arial" w:hAnsi="Arial" w:cs="Arial"/>
          <w:b/>
          <w:bCs/>
          <w:sz w:val="22"/>
          <w:szCs w:val="22"/>
        </w:rPr>
        <w:t>MEASURES TAKEN BY GOVERNMENT OF INDIA</w:t>
      </w:r>
      <w:r w:rsidR="00112EDA">
        <w:rPr>
          <w:rFonts w:ascii="Arial" w:hAnsi="Arial" w:cs="Arial"/>
          <w:b/>
          <w:bCs/>
          <w:sz w:val="22"/>
          <w:szCs w:val="22"/>
        </w:rPr>
        <w:t xml:space="preserve"> </w:t>
      </w:r>
      <w:r w:rsidRPr="000A5200">
        <w:rPr>
          <w:rFonts w:ascii="Arial" w:hAnsi="Arial" w:cs="Arial"/>
          <w:b/>
          <w:bCs/>
          <w:sz w:val="22"/>
          <w:szCs w:val="22"/>
        </w:rPr>
        <w:t>TO BOOST THE INFRASTRUCTURE FINANCING IN UNION BUDGET 202</w:t>
      </w:r>
      <w:r w:rsidR="00184CC3" w:rsidRPr="000A5200">
        <w:rPr>
          <w:rFonts w:ascii="Arial" w:hAnsi="Arial" w:cs="Arial"/>
          <w:b/>
          <w:bCs/>
          <w:sz w:val="22"/>
          <w:szCs w:val="22"/>
        </w:rPr>
        <w:t>2</w:t>
      </w:r>
      <w:r w:rsidRPr="000A5200">
        <w:rPr>
          <w:rFonts w:ascii="Arial" w:hAnsi="Arial" w:cs="Arial"/>
          <w:b/>
          <w:bCs/>
          <w:sz w:val="22"/>
          <w:szCs w:val="22"/>
        </w:rPr>
        <w:t>-2</w:t>
      </w:r>
      <w:r w:rsidR="00184CC3" w:rsidRPr="000A5200">
        <w:rPr>
          <w:rFonts w:ascii="Arial" w:hAnsi="Arial" w:cs="Arial"/>
          <w:b/>
          <w:bCs/>
          <w:sz w:val="22"/>
          <w:szCs w:val="22"/>
        </w:rPr>
        <w:t>3</w:t>
      </w:r>
      <w:r w:rsidRPr="000A5200">
        <w:rPr>
          <w:rFonts w:ascii="Arial" w:hAnsi="Arial" w:cs="Arial"/>
          <w:b/>
          <w:bCs/>
          <w:sz w:val="22"/>
          <w:szCs w:val="22"/>
        </w:rPr>
        <w:t>:</w:t>
      </w:r>
    </w:p>
    <w:p w14:paraId="66098B71" w14:textId="77777777"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PM </w:t>
      </w:r>
      <w:proofErr w:type="spellStart"/>
      <w:r w:rsidRPr="00C47198">
        <w:rPr>
          <w:rFonts w:ascii="Arial" w:hAnsi="Arial" w:cs="Arial"/>
          <w:sz w:val="22"/>
          <w:szCs w:val="22"/>
        </w:rPr>
        <w:t>GatiShakti</w:t>
      </w:r>
      <w:proofErr w:type="spellEnd"/>
      <w:r w:rsidRPr="00C47198">
        <w:rPr>
          <w:rFonts w:ascii="Arial" w:hAnsi="Arial" w:cs="Arial"/>
          <w:sz w:val="22"/>
          <w:szCs w:val="22"/>
        </w:rPr>
        <w:t xml:space="preserve"> National Master Plan to encompass the engines for economic transformation, seamless multimodal connectivity, and logistics efficiency. </w:t>
      </w:r>
    </w:p>
    <w:p w14:paraId="17376B55" w14:textId="23FEAE68"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Expressways to be augmented in 2022-23 to facilitate faster movement of people and goods. </w:t>
      </w:r>
    </w:p>
    <w:p w14:paraId="441D6A54" w14:textId="03C31069"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The National Highways network to be expanded by 25,000 KM in 2022-23. </w:t>
      </w:r>
    </w:p>
    <w:p w14:paraId="3784F92D" w14:textId="164ECCE4"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Contracts to be awarded in 2022-23 for implementation of Multimodal Logistics Parks at 4 locations through PPP mode.</w:t>
      </w:r>
    </w:p>
    <w:p w14:paraId="0357F2F7" w14:textId="6C43D3FE"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 xml:space="preserve">Railways to develop new products and efficient logistics services for small farmers and SMEs to provide seamless solutions for movement of parcels. </w:t>
      </w:r>
    </w:p>
    <w:p w14:paraId="6010A95F" w14:textId="0DBB270B" w:rsidR="00502B14" w:rsidRPr="00C47198" w:rsidRDefault="00502B14">
      <w:pPr>
        <w:pStyle w:val="ListParagraph"/>
        <w:numPr>
          <w:ilvl w:val="0"/>
          <w:numId w:val="27"/>
        </w:numPr>
        <w:spacing w:line="360" w:lineRule="auto"/>
        <w:ind w:left="709" w:hanging="425"/>
        <w:jc w:val="both"/>
        <w:rPr>
          <w:rFonts w:ascii="Arial" w:hAnsi="Arial" w:cs="Arial"/>
          <w:sz w:val="22"/>
          <w:szCs w:val="22"/>
        </w:rPr>
      </w:pPr>
      <w:r w:rsidRPr="00C47198">
        <w:rPr>
          <w:rFonts w:ascii="Arial" w:hAnsi="Arial" w:cs="Arial"/>
          <w:sz w:val="22"/>
          <w:szCs w:val="22"/>
        </w:rPr>
        <w:t>As a part of ‘</w:t>
      </w:r>
      <w:proofErr w:type="spellStart"/>
      <w:r w:rsidRPr="00C47198">
        <w:rPr>
          <w:rFonts w:ascii="Arial" w:hAnsi="Arial" w:cs="Arial"/>
          <w:sz w:val="22"/>
          <w:szCs w:val="22"/>
        </w:rPr>
        <w:t>Atmanirbhar</w:t>
      </w:r>
      <w:proofErr w:type="spellEnd"/>
      <w:r w:rsidRPr="00C47198">
        <w:rPr>
          <w:rFonts w:ascii="Arial" w:hAnsi="Arial" w:cs="Arial"/>
          <w:sz w:val="22"/>
          <w:szCs w:val="22"/>
        </w:rPr>
        <w:t xml:space="preserve"> Bharat’, 2,000 KM of rail network will be brought under ‘</w:t>
      </w:r>
      <w:proofErr w:type="spellStart"/>
      <w:r w:rsidRPr="00C47198">
        <w:rPr>
          <w:rFonts w:ascii="Arial" w:hAnsi="Arial" w:cs="Arial"/>
          <w:sz w:val="22"/>
          <w:szCs w:val="22"/>
        </w:rPr>
        <w:t>Kavach</w:t>
      </w:r>
      <w:proofErr w:type="spellEnd"/>
      <w:r w:rsidRPr="00C47198">
        <w:rPr>
          <w:rFonts w:ascii="Arial" w:hAnsi="Arial" w:cs="Arial"/>
          <w:sz w:val="22"/>
          <w:szCs w:val="22"/>
        </w:rPr>
        <w:t>’ i.e., the indigenous world-class technology for safety and capacity augmentation in 2022-23.</w:t>
      </w:r>
    </w:p>
    <w:p w14:paraId="7A3E91D3" w14:textId="24CE5FA3" w:rsidR="00502B14" w:rsidRDefault="00502B14" w:rsidP="008A6CFF">
      <w:pPr>
        <w:pStyle w:val="ListParagraph"/>
        <w:numPr>
          <w:ilvl w:val="0"/>
          <w:numId w:val="27"/>
        </w:numPr>
        <w:spacing w:after="0" w:line="360" w:lineRule="auto"/>
        <w:ind w:left="709" w:hanging="425"/>
        <w:jc w:val="both"/>
        <w:rPr>
          <w:rFonts w:ascii="Arial" w:hAnsi="Arial" w:cs="Arial"/>
          <w:sz w:val="22"/>
          <w:szCs w:val="22"/>
        </w:rPr>
      </w:pPr>
      <w:r w:rsidRPr="00C47198">
        <w:rPr>
          <w:rFonts w:ascii="Arial" w:hAnsi="Arial" w:cs="Arial"/>
          <w:sz w:val="22"/>
          <w:szCs w:val="22"/>
        </w:rPr>
        <w:t xml:space="preserve">‘One Station-One Product’ concept for rail stations to be endorsed to help local businesses and supply chain. </w:t>
      </w:r>
    </w:p>
    <w:p w14:paraId="0B623522" w14:textId="77777777" w:rsidR="008B024C" w:rsidRDefault="008B024C" w:rsidP="008A6CFF">
      <w:pPr>
        <w:spacing w:after="0" w:line="360" w:lineRule="auto"/>
        <w:jc w:val="both"/>
        <w:rPr>
          <w:rFonts w:ascii="Arial" w:hAnsi="Arial" w:cs="Arial"/>
          <w:sz w:val="22"/>
          <w:szCs w:val="22"/>
        </w:rPr>
      </w:pPr>
    </w:p>
    <w:p w14:paraId="4D6D5692" w14:textId="24103C57" w:rsidR="00502B14" w:rsidRPr="00F656F7" w:rsidRDefault="00F656F7">
      <w:pPr>
        <w:pStyle w:val="ListParagraph"/>
        <w:numPr>
          <w:ilvl w:val="0"/>
          <w:numId w:val="36"/>
        </w:numPr>
        <w:tabs>
          <w:tab w:val="left" w:pos="0"/>
          <w:tab w:val="left" w:pos="284"/>
          <w:tab w:val="left" w:pos="1134"/>
        </w:tabs>
        <w:spacing w:line="360" w:lineRule="auto"/>
        <w:ind w:left="284" w:hanging="426"/>
        <w:rPr>
          <w:rFonts w:ascii="Arial" w:hAnsi="Arial" w:cs="Arial"/>
          <w:b/>
          <w:bCs/>
          <w:sz w:val="22"/>
          <w:szCs w:val="22"/>
        </w:rPr>
      </w:pPr>
      <w:r w:rsidRPr="00F656F7">
        <w:rPr>
          <w:rFonts w:ascii="Arial" w:hAnsi="Arial" w:cs="Arial"/>
          <w:b/>
          <w:bCs/>
          <w:sz w:val="22"/>
          <w:szCs w:val="22"/>
        </w:rPr>
        <w:t xml:space="preserve">FOLLOWING KEY DEVELOPMENTS TO BE ACHIEVED OVER THE NEXT 3 YEARS: </w:t>
      </w:r>
    </w:p>
    <w:p w14:paraId="4A65B0EE" w14:textId="0C4AC26B"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400 new-generation ‘</w:t>
      </w:r>
      <w:proofErr w:type="spellStart"/>
      <w:r w:rsidRPr="00C47198">
        <w:rPr>
          <w:rFonts w:ascii="Arial" w:hAnsi="Arial" w:cs="Arial"/>
          <w:sz w:val="22"/>
          <w:szCs w:val="22"/>
        </w:rPr>
        <w:t>Vande</w:t>
      </w:r>
      <w:proofErr w:type="spellEnd"/>
      <w:r w:rsidRPr="00C47198">
        <w:rPr>
          <w:rFonts w:ascii="Arial" w:hAnsi="Arial" w:cs="Arial"/>
          <w:sz w:val="22"/>
          <w:szCs w:val="22"/>
        </w:rPr>
        <w:t xml:space="preserve"> Bharat Trains’ with better energy efficiency and passenger riding experience; and </w:t>
      </w:r>
    </w:p>
    <w:p w14:paraId="3A416FCE" w14:textId="782CBE88"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100 PM </w:t>
      </w:r>
      <w:proofErr w:type="spellStart"/>
      <w:r w:rsidRPr="00C47198">
        <w:rPr>
          <w:rFonts w:ascii="Arial" w:hAnsi="Arial" w:cs="Arial"/>
          <w:sz w:val="22"/>
          <w:szCs w:val="22"/>
        </w:rPr>
        <w:t>GatiShakti</w:t>
      </w:r>
      <w:proofErr w:type="spellEnd"/>
      <w:r w:rsidRPr="00C47198">
        <w:rPr>
          <w:rFonts w:ascii="Arial" w:hAnsi="Arial" w:cs="Arial"/>
          <w:sz w:val="22"/>
          <w:szCs w:val="22"/>
        </w:rPr>
        <w:t xml:space="preserve"> Cargo Terminals for multimodal logistics facilities. </w:t>
      </w:r>
    </w:p>
    <w:p w14:paraId="7B6B0767" w14:textId="0F0C091E"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Multimodal connectivity between mass urban transport and railway stations to be facilitated on priority basis.</w:t>
      </w:r>
    </w:p>
    <w:p w14:paraId="5407E4E4" w14:textId="5DF76FBE"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Design of metro systems, including civil structures to be re-oriented and standardized for Indian conditions. </w:t>
      </w:r>
    </w:p>
    <w:p w14:paraId="4DE4DD03" w14:textId="035EA7F2"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Contracts for 8 ropeway projects totaling to length of 60 KM to be awarded in 2022-23 under PPP mode as preferred ecologically sustainable alternative to conventional roads in difficult hilly areas. </w:t>
      </w:r>
    </w:p>
    <w:p w14:paraId="5FFFA24A" w14:textId="5EAD5933"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In order to achieve target of 280 GW of installed solar capacity by 2030, additional allocation of INR 19,500 crore for PLI scheme for domestic manufacture of high efficiency modules (with priority to fully integrated manufacturing units from polysilicon to solar PV modules). </w:t>
      </w:r>
    </w:p>
    <w:p w14:paraId="6D01E7CB" w14:textId="35A5DC96"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Battery Swapping Policy to inter-operability standards to be formulated to overcome space constraints in urban areas to setup charging stations. </w:t>
      </w:r>
    </w:p>
    <w:p w14:paraId="7D263AB2" w14:textId="6B23F906" w:rsidR="00502B14" w:rsidRPr="00C47198"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Sovereign Green Bonds to be issued for mobilizing resources for green infrastructure - proceeds to be deployed in public sector projects to reduce carbon intensity. </w:t>
      </w:r>
    </w:p>
    <w:p w14:paraId="2606FDFC" w14:textId="56136413" w:rsidR="00B95A28" w:rsidRPr="008B024C" w:rsidRDefault="00502B14">
      <w:pPr>
        <w:pStyle w:val="ListParagraph"/>
        <w:numPr>
          <w:ilvl w:val="0"/>
          <w:numId w:val="28"/>
        </w:numPr>
        <w:spacing w:line="360" w:lineRule="auto"/>
        <w:ind w:hanging="436"/>
        <w:jc w:val="both"/>
        <w:rPr>
          <w:rFonts w:ascii="Arial" w:hAnsi="Arial" w:cs="Arial"/>
          <w:sz w:val="22"/>
          <w:szCs w:val="22"/>
        </w:rPr>
      </w:pPr>
      <w:r w:rsidRPr="00C47198">
        <w:rPr>
          <w:rFonts w:ascii="Arial" w:hAnsi="Arial" w:cs="Arial"/>
          <w:sz w:val="22"/>
          <w:szCs w:val="22"/>
        </w:rPr>
        <w:t xml:space="preserve">Infrastructure status for Data </w:t>
      </w:r>
      <w:r w:rsidR="00112EDA" w:rsidRPr="00C47198">
        <w:rPr>
          <w:rFonts w:ascii="Arial" w:hAnsi="Arial" w:cs="Arial"/>
          <w:sz w:val="22"/>
          <w:szCs w:val="22"/>
        </w:rPr>
        <w:t>Centers</w:t>
      </w:r>
      <w:r w:rsidRPr="00C47198">
        <w:rPr>
          <w:rFonts w:ascii="Arial" w:hAnsi="Arial" w:cs="Arial"/>
          <w:sz w:val="22"/>
          <w:szCs w:val="22"/>
        </w:rPr>
        <w:t xml:space="preserve"> and Energy Storage Systems including dense charging infrastructure and grid-scale battery systems. </w:t>
      </w:r>
    </w:p>
    <w:p w14:paraId="07A29A4A" w14:textId="1FE25506" w:rsidR="00594C11" w:rsidRPr="008A6CFF" w:rsidRDefault="00594C11" w:rsidP="00540C64">
      <w:pPr>
        <w:pStyle w:val="ListParagraph"/>
        <w:numPr>
          <w:ilvl w:val="0"/>
          <w:numId w:val="36"/>
        </w:numPr>
        <w:tabs>
          <w:tab w:val="left" w:pos="0"/>
          <w:tab w:val="left" w:pos="284"/>
          <w:tab w:val="left" w:pos="1134"/>
        </w:tabs>
        <w:spacing w:line="360" w:lineRule="auto"/>
        <w:ind w:left="284" w:hanging="426"/>
        <w:jc w:val="both"/>
        <w:rPr>
          <w:rFonts w:ascii="Arial" w:hAnsi="Arial" w:cs="Arial"/>
          <w:sz w:val="22"/>
          <w:szCs w:val="22"/>
        </w:rPr>
      </w:pPr>
      <w:r w:rsidRPr="008A6CFF">
        <w:rPr>
          <w:rFonts w:ascii="Arial" w:hAnsi="Arial" w:cs="Arial"/>
          <w:b/>
          <w:bCs/>
          <w:sz w:val="22"/>
          <w:szCs w:val="22"/>
        </w:rPr>
        <w:t>KEY CHALLENGES FACED BY THE INDUSTRY</w:t>
      </w:r>
      <w:r w:rsidR="008B024C" w:rsidRPr="008A6CFF">
        <w:rPr>
          <w:rFonts w:ascii="Arial" w:hAnsi="Arial" w:cs="Arial"/>
          <w:b/>
          <w:bCs/>
          <w:sz w:val="22"/>
          <w:szCs w:val="22"/>
        </w:rPr>
        <w:t>:</w:t>
      </w:r>
      <w:r w:rsidR="008A6CFF">
        <w:rPr>
          <w:rFonts w:ascii="Arial" w:hAnsi="Arial" w:cs="Arial"/>
          <w:b/>
          <w:bCs/>
          <w:sz w:val="22"/>
          <w:szCs w:val="22"/>
        </w:rPr>
        <w:t xml:space="preserve"> </w:t>
      </w:r>
      <w:r w:rsidRPr="008A6CFF">
        <w:rPr>
          <w:rFonts w:ascii="Arial" w:hAnsi="Arial" w:cs="Arial"/>
          <w:sz w:val="22"/>
          <w:szCs w:val="22"/>
        </w:rPr>
        <w:t xml:space="preserve">Delay in Project Execution due to lack of delay in clearance and Land Acquisition:  Major impediments can be attributed to procedural formalities in land acquisition, obtaining environment, foreign and wildlife clearances, clearance from Railways (for over bridge and under bridge construction) and delays in financial closure. The time taken by various ministries to grant clearance for infra projects to proceed for execution range from about 12 months to up to 36 months. Due to delay in execution, the industry player has to bear both </w:t>
      </w:r>
      <w:r w:rsidR="00AB18E9" w:rsidRPr="008A6CFF">
        <w:rPr>
          <w:rFonts w:ascii="Arial" w:hAnsi="Arial" w:cs="Arial"/>
          <w:sz w:val="22"/>
          <w:szCs w:val="22"/>
        </w:rPr>
        <w:t>time and</w:t>
      </w:r>
      <w:r w:rsidRPr="008A6CFF">
        <w:rPr>
          <w:rFonts w:ascii="Arial" w:hAnsi="Arial" w:cs="Arial"/>
          <w:sz w:val="22"/>
          <w:szCs w:val="22"/>
        </w:rPr>
        <w:t xml:space="preserve"> </w:t>
      </w:r>
      <w:r w:rsidR="00AB18E9" w:rsidRPr="008A6CFF">
        <w:rPr>
          <w:rFonts w:ascii="Arial" w:hAnsi="Arial" w:cs="Arial"/>
          <w:sz w:val="22"/>
          <w:szCs w:val="22"/>
        </w:rPr>
        <w:t>cost overrun</w:t>
      </w:r>
      <w:r w:rsidRPr="008A6CFF">
        <w:rPr>
          <w:rFonts w:ascii="Arial" w:hAnsi="Arial" w:cs="Arial"/>
          <w:sz w:val="22"/>
          <w:szCs w:val="22"/>
        </w:rPr>
        <w:t xml:space="preserve"> that is sometime substantially higher than the original estimated cost. To address clearance delays, Ministry of Environment &amp; Forests and the Ministry of Tribal Affairs have taken certain measures to speed up project execution.</w:t>
      </w:r>
    </w:p>
    <w:p w14:paraId="0405B312" w14:textId="79814627" w:rsidR="00594C11" w:rsidRPr="00594C11" w:rsidRDefault="00594C11" w:rsidP="00C47198">
      <w:pPr>
        <w:spacing w:line="360" w:lineRule="auto"/>
        <w:ind w:left="284"/>
        <w:rPr>
          <w:rFonts w:ascii="Arial" w:hAnsi="Arial" w:cs="Arial"/>
          <w:sz w:val="22"/>
          <w:szCs w:val="22"/>
        </w:rPr>
      </w:pPr>
      <w:r w:rsidRPr="00594C11">
        <w:rPr>
          <w:rFonts w:ascii="Arial" w:hAnsi="Arial" w:cs="Arial"/>
          <w:sz w:val="22"/>
          <w:szCs w:val="22"/>
        </w:rPr>
        <w:t>New Highway projects, for widening within standard ROW for National Highways i.e., 60m and up to 100km are exempted from Environment Clearance.</w:t>
      </w:r>
    </w:p>
    <w:p w14:paraId="69B37721" w14:textId="50986989"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“Special Exemption” or ‘No Objection Certificate’ under Forest Rights Act (FRA), 2006 to be granted in respect of strengthening and widening of the National Highways 17 projects specifically pertaining to diversion of Protected Forest land under Forest Conservation Act, 1980e.</w:t>
      </w:r>
    </w:p>
    <w:p w14:paraId="5C4EF041" w14:textId="79CE0CAD"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De-linking of Environment Clearance from Forest Clearance for highway projects that earlier was linked to the forest clearance. Consequently, project could be started only if forest clearance was obtained even if the small portion of project passes through forest.</w:t>
      </w:r>
    </w:p>
    <w:p w14:paraId="5B63C80D" w14:textId="7A06E6C0" w:rsidR="00594C11" w:rsidRPr="00594C11" w:rsidRDefault="00594C11">
      <w:pPr>
        <w:pStyle w:val="ListParagraph"/>
        <w:numPr>
          <w:ilvl w:val="0"/>
          <w:numId w:val="29"/>
        </w:numPr>
        <w:spacing w:line="360" w:lineRule="auto"/>
        <w:ind w:left="709" w:hanging="425"/>
        <w:jc w:val="both"/>
        <w:rPr>
          <w:rFonts w:ascii="Arial" w:hAnsi="Arial" w:cs="Arial"/>
          <w:sz w:val="22"/>
          <w:szCs w:val="22"/>
        </w:rPr>
      </w:pPr>
      <w:r w:rsidRPr="00594C11">
        <w:rPr>
          <w:rFonts w:ascii="Arial" w:hAnsi="Arial" w:cs="Arial"/>
          <w:sz w:val="22"/>
          <w:szCs w:val="22"/>
        </w:rPr>
        <w:t xml:space="preserve">Also, Delegation of Power Mechanism to Secretary (Road Transport &amp; Highways) or the Expenditure Finance Committee (EFC) has been enhanced under notification issued (O.  M. No. 24/35/PFII/12) dated 12.04.2013. Under this Secretary (Road Transport &amp; Highways) &amp; Expenditure Finance Committee (EFC) will be empowered to grant approval </w:t>
      </w:r>
      <w:r w:rsidR="00220C94">
        <w:rPr>
          <w:rFonts w:ascii="Arial" w:hAnsi="Arial" w:cs="Arial"/>
          <w:sz w:val="22"/>
          <w:szCs w:val="22"/>
        </w:rPr>
        <w:t xml:space="preserve">to project worth up to INR 10 </w:t>
      </w:r>
      <w:r w:rsidR="00112EDA">
        <w:rPr>
          <w:rFonts w:ascii="Arial" w:hAnsi="Arial" w:cs="Arial"/>
          <w:sz w:val="22"/>
          <w:szCs w:val="22"/>
        </w:rPr>
        <w:t>billion</w:t>
      </w:r>
      <w:r w:rsidRPr="00594C11">
        <w:rPr>
          <w:rFonts w:ascii="Arial" w:hAnsi="Arial" w:cs="Arial"/>
          <w:sz w:val="22"/>
          <w:szCs w:val="22"/>
        </w:rPr>
        <w:t>.</w:t>
      </w:r>
    </w:p>
    <w:p w14:paraId="1DFE7DC8"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Shifting of Utilities</w:t>
      </w:r>
      <w:r w:rsidRPr="00220C94">
        <w:rPr>
          <w:rFonts w:ascii="Arial" w:hAnsi="Arial" w:cs="Arial"/>
          <w:sz w:val="22"/>
          <w:szCs w:val="22"/>
        </w:rPr>
        <w:t>: A considerable amount of time is spent on shifting of utilities such as electrical lines, sewer line, water pipeline, telecommunication wire in assistance with the respective utility owning agencies.</w:t>
      </w:r>
    </w:p>
    <w:p w14:paraId="472C1A14"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Law and Order problem at local level</w:t>
      </w:r>
      <w:r w:rsidRPr="00220C94">
        <w:rPr>
          <w:rFonts w:ascii="Arial" w:hAnsi="Arial" w:cs="Arial"/>
          <w:sz w:val="22"/>
          <w:szCs w:val="22"/>
        </w:rPr>
        <w:t>: Construction projects often face challenges at local level due to adverse law and order condition created by anti-social groups. Moreover, the problem created by local population demanding additional flyover, bypass, underpass have been frequently experienced as a key reason that leads to project delays.</w:t>
      </w:r>
    </w:p>
    <w:p w14:paraId="01F1427E" w14:textId="77777777" w:rsidR="00594C11" w:rsidRPr="00220C94" w:rsidRDefault="00594C11">
      <w:pPr>
        <w:pStyle w:val="ListParagraph"/>
        <w:numPr>
          <w:ilvl w:val="0"/>
          <w:numId w:val="29"/>
        </w:numPr>
        <w:spacing w:line="360" w:lineRule="auto"/>
        <w:ind w:hanging="436"/>
        <w:jc w:val="both"/>
        <w:rPr>
          <w:rFonts w:ascii="Arial" w:hAnsi="Arial" w:cs="Arial"/>
          <w:sz w:val="22"/>
          <w:szCs w:val="22"/>
        </w:rPr>
      </w:pPr>
      <w:r w:rsidRPr="00220C94">
        <w:rPr>
          <w:rFonts w:ascii="Arial" w:hAnsi="Arial" w:cs="Arial"/>
          <w:b/>
          <w:bCs/>
          <w:sz w:val="22"/>
          <w:szCs w:val="22"/>
          <w:u w:val="single"/>
        </w:rPr>
        <w:t>Budget Constraint of the Developer</w:t>
      </w:r>
      <w:r w:rsidRPr="00220C94">
        <w:rPr>
          <w:rFonts w:ascii="Arial" w:hAnsi="Arial" w:cs="Arial"/>
          <w:sz w:val="22"/>
          <w:szCs w:val="22"/>
        </w:rPr>
        <w:t>: Construction companies primarily depend upon debt for project funding. Infrastructure projects typically have long gestation period and with high breakeven period.</w:t>
      </w:r>
    </w:p>
    <w:p w14:paraId="1F908B5B" w14:textId="77777777"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Majority of construction projects in India are facing approval as well as execution delays leading to cost and time over runs. These delays have pushed breakeven period even further and with high leverage, debt servicing cost has gone up for industry players amidst high interest rate regime in past three fiscal.</w:t>
      </w:r>
    </w:p>
    <w:p w14:paraId="5C36A04B" w14:textId="77777777" w:rsidR="00220C94" w:rsidRDefault="00594C11" w:rsidP="00BB1379">
      <w:pPr>
        <w:spacing w:line="360" w:lineRule="auto"/>
        <w:ind w:left="284"/>
        <w:jc w:val="both"/>
        <w:rPr>
          <w:rFonts w:ascii="Arial" w:hAnsi="Arial" w:cs="Arial"/>
          <w:sz w:val="22"/>
          <w:szCs w:val="22"/>
        </w:rPr>
      </w:pPr>
      <w:r w:rsidRPr="00594C11">
        <w:rPr>
          <w:rFonts w:ascii="Arial" w:hAnsi="Arial" w:cs="Arial"/>
          <w:sz w:val="22"/>
          <w:szCs w:val="22"/>
        </w:rPr>
        <w:t xml:space="preserve">The unfavorable market condition in past two years has impacted the cash flows of industry players. </w:t>
      </w:r>
    </w:p>
    <w:p w14:paraId="073EE2A7" w14:textId="36B0348A"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Thus, large numbers of projects are on standstill that has blocked the investment made earlier. This has affected balance sheet of banks with high NPA and as majority of the companies in the sector have high debt on books and banks are cautious in further lending. As on March 2016, gross NPA of commercial banks rose to 7.6% which is highest in last 12 year (bad loans grew by about 80% during FY 2016) and it is further expected to grow to 8.5% by March 2017 as per the Financial Stability Report released by RBI in June 2016. This has led to liquidity crunch impacting further investment needed for completion of the projects.</w:t>
      </w:r>
    </w:p>
    <w:p w14:paraId="1CA22A5F" w14:textId="44C40F53" w:rsidR="00594C11" w:rsidRPr="00594C11" w:rsidRDefault="00594C11" w:rsidP="00BB1379">
      <w:pPr>
        <w:spacing w:line="360" w:lineRule="auto"/>
        <w:ind w:left="284"/>
        <w:jc w:val="both"/>
        <w:rPr>
          <w:rFonts w:ascii="Arial" w:hAnsi="Arial" w:cs="Arial"/>
          <w:sz w:val="22"/>
          <w:szCs w:val="22"/>
        </w:rPr>
      </w:pPr>
      <w:r w:rsidRPr="00B95A28">
        <w:rPr>
          <w:rFonts w:ascii="Arial" w:hAnsi="Arial" w:cs="Arial"/>
          <w:b/>
          <w:bCs/>
          <w:sz w:val="22"/>
          <w:szCs w:val="22"/>
          <w:u w:val="single"/>
        </w:rPr>
        <w:t>Other Reasons</w:t>
      </w:r>
      <w:r w:rsidR="008A6CFF" w:rsidRPr="008A6CFF">
        <w:rPr>
          <w:rFonts w:ascii="Arial" w:hAnsi="Arial" w:cs="Arial"/>
          <w:b/>
          <w:bCs/>
          <w:sz w:val="22"/>
          <w:szCs w:val="22"/>
        </w:rPr>
        <w:t xml:space="preserve">: </w:t>
      </w:r>
      <w:r w:rsidRPr="00594C11">
        <w:rPr>
          <w:rFonts w:ascii="Arial" w:hAnsi="Arial" w:cs="Arial"/>
          <w:sz w:val="22"/>
          <w:szCs w:val="22"/>
        </w:rPr>
        <w:t>Delay in supply of equipment, geological surprises, problems in equipment erection, geo-mining conditions, shortage of labor, inadequate mobilization by the contractor, slow progress in civil works, contractual issues, Maoist problems, and law and order situation, amongst other are other major reason for cost and time overrun of various infrastructure projects.</w:t>
      </w:r>
    </w:p>
    <w:p w14:paraId="144043D3" w14:textId="77777777" w:rsidR="00594C11" w:rsidRPr="00594C11" w:rsidRDefault="00594C11" w:rsidP="00BB1379">
      <w:pPr>
        <w:spacing w:line="360" w:lineRule="auto"/>
        <w:ind w:left="284"/>
        <w:jc w:val="both"/>
        <w:rPr>
          <w:rFonts w:ascii="Arial" w:hAnsi="Arial" w:cs="Arial"/>
          <w:sz w:val="22"/>
          <w:szCs w:val="22"/>
        </w:rPr>
      </w:pPr>
      <w:r w:rsidRPr="00594C11">
        <w:rPr>
          <w:rFonts w:ascii="Arial" w:hAnsi="Arial" w:cs="Arial"/>
          <w:sz w:val="22"/>
          <w:szCs w:val="22"/>
        </w:rPr>
        <w:t>Due to above mentioned reasons, amongst 1071 projects worth above INR 1.5 Bn monitored by Ministry of Statistic as on February 2016, 238 projects reported cost overrun and 341 projects observed delay. The total cost of 1,071 projects was INR 12.6 Tn while their implementation cost has gone up by INR 1.6 Tn to INR 14.3 Tn. In April 2015, about 758 projects monitors by Ministry of statistic, 231 projects faced cost overrun and 323 projects time over run.</w:t>
      </w:r>
    </w:p>
    <w:p w14:paraId="635D077F" w14:textId="25D74FC8" w:rsidR="00594C11" w:rsidRPr="008A6CFF" w:rsidRDefault="00220C94" w:rsidP="006246DA">
      <w:pPr>
        <w:pStyle w:val="ListParagraph"/>
        <w:numPr>
          <w:ilvl w:val="0"/>
          <w:numId w:val="36"/>
        </w:numPr>
        <w:tabs>
          <w:tab w:val="left" w:pos="0"/>
          <w:tab w:val="left" w:pos="284"/>
          <w:tab w:val="left" w:pos="1134"/>
        </w:tabs>
        <w:spacing w:line="360" w:lineRule="auto"/>
        <w:ind w:left="284" w:hanging="426"/>
        <w:jc w:val="both"/>
        <w:rPr>
          <w:rFonts w:ascii="Arial" w:hAnsi="Arial" w:cs="Arial"/>
          <w:b/>
          <w:bCs/>
          <w:sz w:val="22"/>
          <w:szCs w:val="22"/>
        </w:rPr>
      </w:pPr>
      <w:r w:rsidRPr="008A6CFF">
        <w:rPr>
          <w:rFonts w:ascii="Arial" w:hAnsi="Arial" w:cs="Arial"/>
          <w:b/>
          <w:bCs/>
          <w:sz w:val="22"/>
          <w:szCs w:val="22"/>
        </w:rPr>
        <w:t>WAY FORWARD:</w:t>
      </w:r>
      <w:r w:rsidR="008A6CFF">
        <w:rPr>
          <w:rFonts w:ascii="Arial" w:hAnsi="Arial" w:cs="Arial"/>
          <w:b/>
          <w:bCs/>
          <w:sz w:val="22"/>
          <w:szCs w:val="22"/>
        </w:rPr>
        <w:t xml:space="preserve"> </w:t>
      </w:r>
      <w:r w:rsidR="00594C11" w:rsidRPr="008A6CFF">
        <w:rPr>
          <w:rFonts w:ascii="Arial" w:hAnsi="Arial" w:cs="Arial"/>
          <w:sz w:val="22"/>
          <w:szCs w:val="22"/>
        </w:rPr>
        <w:t xml:space="preserve">Infrastructure development is key to India’s economic growth. </w:t>
      </w:r>
      <w:r w:rsidR="00B95A28" w:rsidRPr="008A6CFF">
        <w:rPr>
          <w:rFonts w:ascii="Arial" w:hAnsi="Arial" w:cs="Arial"/>
          <w:sz w:val="22"/>
          <w:szCs w:val="22"/>
        </w:rPr>
        <w:t xml:space="preserve">The Infrastructure in India is estimated to grow at a CAGR of approximately 7% during the forecast period. </w:t>
      </w:r>
      <w:r w:rsidR="00594C11" w:rsidRPr="008A6CFF">
        <w:rPr>
          <w:rFonts w:ascii="Arial" w:hAnsi="Arial" w:cs="Arial"/>
          <w:sz w:val="22"/>
          <w:szCs w:val="22"/>
        </w:rPr>
        <w:t>India has a requirement of investment worth 50 trillion in infrastructure by 2022 to have sustainable development in the country. India is witnessing signiﬁcant interest from international investors in the infrastructure space. Sectors like power transmission, roads &amp; highways and renewable energy will drive the investments in the coming years. Only 24% of the National Highway network in India is four-lane, therefore there is immense scope for improvement. Some of the recent investments include:</w:t>
      </w:r>
    </w:p>
    <w:p w14:paraId="02F56DCE" w14:textId="22BB2DE3"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Private equity and venture capital (PE/VC) investments in the infrastructure sector reached US$ 3.3 billion with 25 deals during January-May 2018</w:t>
      </w:r>
    </w:p>
    <w:p w14:paraId="1C822E89" w14:textId="536505E4"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In January 2018, the National Investment and Infrastructure Fund (NIIF) partnered with UAE- based DP World to create a platform that will mobilize investments worth US$ 3 billion into ports, terminals, transportation, and logistics businesses in India</w:t>
      </w:r>
    </w:p>
    <w:p w14:paraId="4940082D" w14:textId="7B43E6FA"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In February 2018, the Government of India signed a loan agreement worth US$ 345 million with the New Development Bank (NDB) for the Rajasthan Water Sector Restructuring Project for desert areas</w:t>
      </w:r>
    </w:p>
    <w:p w14:paraId="38867EFD" w14:textId="6ACD3226"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 xml:space="preserve">In June 2018, the Asian Infrastructure Investment Bank (AIIB) has </w:t>
      </w:r>
      <w:r w:rsidR="00B95A28" w:rsidRPr="00B95A28">
        <w:rPr>
          <w:rFonts w:ascii="Arial" w:hAnsi="Arial" w:cs="Arial"/>
          <w:sz w:val="22"/>
          <w:szCs w:val="22"/>
        </w:rPr>
        <w:t>announced US$ 200 million</w:t>
      </w:r>
      <w:r w:rsidRPr="00B95A28">
        <w:rPr>
          <w:rFonts w:ascii="Arial" w:hAnsi="Arial" w:cs="Arial"/>
          <w:sz w:val="22"/>
          <w:szCs w:val="22"/>
        </w:rPr>
        <w:t xml:space="preserve"> investment into the National Investment &amp; Infrastructure Fund (NIIF).</w:t>
      </w:r>
    </w:p>
    <w:p w14:paraId="1AC2852E" w14:textId="6C0C600D"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The Infrastructure in India is estimated to grow at a CAGR of approximately 7% during the forecast period.</w:t>
      </w:r>
    </w:p>
    <w:p w14:paraId="337C0450" w14:textId="6C6E6CFF"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Government plans to invest about INR 102 lakh crore on infrastructure projects by 2024-25. The five-year-long National Infrastructure Pipeline (NIP) will enter its second year in FY21, during which INR 1,950,397 crores are to be invested. About INR 19.5 lakh crore has been budgeted during FY21 as part of the NIP. Urban infrastructure, road transport, energy, and Railways account for about 70% of allocation this 2020.</w:t>
      </w:r>
    </w:p>
    <w:p w14:paraId="37BE394B" w14:textId="4E791E68" w:rsidR="00594C11"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 xml:space="preserve">About 42% of the projects in the NIP are under implementation, which means construction work is already going on. Another 19% is under a development stage, while a big 31% </w:t>
      </w:r>
      <w:r w:rsidR="00B95A28" w:rsidRPr="00B95A28">
        <w:rPr>
          <w:rFonts w:ascii="Arial" w:hAnsi="Arial" w:cs="Arial"/>
          <w:sz w:val="22"/>
          <w:szCs w:val="22"/>
        </w:rPr>
        <w:t>is still</w:t>
      </w:r>
      <w:r w:rsidRPr="00B95A28">
        <w:rPr>
          <w:rFonts w:ascii="Arial" w:hAnsi="Arial" w:cs="Arial"/>
          <w:sz w:val="22"/>
          <w:szCs w:val="22"/>
        </w:rPr>
        <w:t xml:space="preserve"> in the conceptual stage</w:t>
      </w:r>
    </w:p>
    <w:p w14:paraId="1174097C" w14:textId="0F685E5E" w:rsidR="006C27C5" w:rsidRPr="00B95A28" w:rsidRDefault="00594C11">
      <w:pPr>
        <w:pStyle w:val="ListParagraph"/>
        <w:numPr>
          <w:ilvl w:val="0"/>
          <w:numId w:val="12"/>
        </w:numPr>
        <w:spacing w:line="360" w:lineRule="auto"/>
        <w:ind w:left="709" w:hanging="425"/>
        <w:jc w:val="both"/>
        <w:rPr>
          <w:rFonts w:ascii="Arial" w:hAnsi="Arial" w:cs="Arial"/>
          <w:sz w:val="22"/>
          <w:szCs w:val="22"/>
        </w:rPr>
      </w:pPr>
      <w:r w:rsidRPr="00B95A28">
        <w:rPr>
          <w:rFonts w:ascii="Arial" w:hAnsi="Arial" w:cs="Arial"/>
          <w:sz w:val="22"/>
          <w:szCs w:val="22"/>
        </w:rPr>
        <w:t>During the fiscals 2020 to 2025, sectors such as Energy (24%), Roads (19%), Urban (16%), and Railways (13%) amount to around 70% of the projected capital expenditure in infrastructure in India</w:t>
      </w:r>
    </w:p>
    <w:p w14:paraId="2F13A92F" w14:textId="204E2966" w:rsidR="006C27C5" w:rsidRPr="00594C11" w:rsidRDefault="006C27C5" w:rsidP="00594C11">
      <w:pPr>
        <w:spacing w:line="360" w:lineRule="auto"/>
        <w:rPr>
          <w:rFonts w:ascii="Arial" w:hAnsi="Arial" w:cs="Arial"/>
          <w:sz w:val="22"/>
          <w:szCs w:val="22"/>
          <w:highlight w:val="yellow"/>
        </w:rPr>
      </w:pPr>
    </w:p>
    <w:p w14:paraId="7196DFCE" w14:textId="4414D30D" w:rsidR="006C27C5" w:rsidRPr="00594C11" w:rsidRDefault="006C27C5" w:rsidP="00594C11">
      <w:pPr>
        <w:spacing w:line="360" w:lineRule="auto"/>
        <w:rPr>
          <w:rFonts w:ascii="Arial" w:hAnsi="Arial" w:cs="Arial"/>
          <w:sz w:val="22"/>
          <w:szCs w:val="22"/>
          <w:highlight w:val="yellow"/>
        </w:rPr>
      </w:pPr>
    </w:p>
    <w:p w14:paraId="6DF1853E" w14:textId="65918E76" w:rsidR="006C27C5" w:rsidRDefault="006C27C5">
      <w:pPr>
        <w:rPr>
          <w:highlight w:val="yellow"/>
        </w:rPr>
      </w:pPr>
    </w:p>
    <w:p w14:paraId="1C133749" w14:textId="19A118EC" w:rsidR="006C27C5" w:rsidRDefault="006C27C5">
      <w:pPr>
        <w:rPr>
          <w:highlight w:val="yellow"/>
        </w:rPr>
      </w:pPr>
    </w:p>
    <w:p w14:paraId="3A161056" w14:textId="77777777" w:rsidR="00BB1379" w:rsidRDefault="00BB1379">
      <w:pPr>
        <w:rPr>
          <w:highlight w:val="yellow"/>
        </w:rPr>
      </w:pPr>
    </w:p>
    <w:p w14:paraId="7B7D95D8" w14:textId="77777777" w:rsidR="00BB1379" w:rsidRDefault="00BB1379">
      <w:pPr>
        <w:rPr>
          <w:highlight w:val="yellow"/>
        </w:rPr>
      </w:pPr>
    </w:p>
    <w:p w14:paraId="1BEA812C" w14:textId="77777777" w:rsidR="00BB1379" w:rsidRDefault="00BB1379">
      <w:pPr>
        <w:rPr>
          <w:highlight w:val="yellow"/>
        </w:rPr>
      </w:pPr>
    </w:p>
    <w:p w14:paraId="0E6A38A6" w14:textId="77777777" w:rsidR="00BB1379" w:rsidRDefault="00BB1379">
      <w:pPr>
        <w:rPr>
          <w:highlight w:val="yellow"/>
        </w:rPr>
      </w:pPr>
    </w:p>
    <w:p w14:paraId="415BD07A" w14:textId="77777777" w:rsidR="00BB1379" w:rsidRDefault="00BB1379">
      <w:pPr>
        <w:rPr>
          <w:highlight w:val="yellow"/>
        </w:rPr>
      </w:pPr>
    </w:p>
    <w:p w14:paraId="212CFA1B" w14:textId="77777777" w:rsidR="008A6CFF" w:rsidRDefault="008A6CFF">
      <w:r>
        <w:br w:type="page"/>
      </w:r>
    </w:p>
    <w:tbl>
      <w:tblPr>
        <w:tblW w:w="49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8154"/>
      </w:tblGrid>
      <w:tr w:rsidR="00F364B8" w:rsidRPr="00864802" w14:paraId="7EA4477A" w14:textId="77777777" w:rsidTr="0084275B">
        <w:trPr>
          <w:trHeight w:val="436"/>
        </w:trPr>
        <w:tc>
          <w:tcPr>
            <w:tcW w:w="832" w:type="pct"/>
            <w:shd w:val="clear" w:color="auto" w:fill="1F3864" w:themeFill="accent5" w:themeFillShade="80"/>
            <w:vAlign w:val="center"/>
          </w:tcPr>
          <w:p w14:paraId="35E57AC4" w14:textId="308CB5F3" w:rsidR="00F364B8" w:rsidRPr="00864802" w:rsidRDefault="00F364B8" w:rsidP="008A6CFF">
            <w:pPr>
              <w:spacing w:after="0" w:line="276" w:lineRule="auto"/>
              <w:jc w:val="center"/>
              <w:rPr>
                <w:rFonts w:ascii="Arial" w:hAnsi="Arial" w:cs="Arial"/>
                <w:b/>
                <w:i/>
                <w:sz w:val="22"/>
                <w:szCs w:val="22"/>
              </w:rPr>
            </w:pPr>
            <w:r w:rsidRPr="00864802">
              <w:rPr>
                <w:rFonts w:ascii="Arial" w:hAnsi="Arial" w:cs="Arial"/>
                <w:b/>
                <w:sz w:val="22"/>
                <w:szCs w:val="22"/>
              </w:rPr>
              <w:t>PART E</w:t>
            </w:r>
          </w:p>
        </w:tc>
        <w:tc>
          <w:tcPr>
            <w:tcW w:w="4168" w:type="pct"/>
            <w:shd w:val="clear" w:color="auto" w:fill="BDD6EE" w:themeFill="accent1" w:themeFillTint="66"/>
            <w:vAlign w:val="center"/>
          </w:tcPr>
          <w:p w14:paraId="3FA3814D" w14:textId="77777777" w:rsidR="00F364B8" w:rsidRPr="00864802" w:rsidRDefault="00F364B8" w:rsidP="008A6CFF">
            <w:pPr>
              <w:spacing w:after="0" w:line="276" w:lineRule="auto"/>
              <w:jc w:val="center"/>
              <w:rPr>
                <w:rFonts w:ascii="Arial" w:hAnsi="Arial" w:cs="Arial"/>
                <w:b/>
                <w:i/>
                <w:sz w:val="22"/>
                <w:szCs w:val="22"/>
              </w:rPr>
            </w:pPr>
            <w:r w:rsidRPr="00864802">
              <w:rPr>
                <w:rFonts w:ascii="Arial" w:hAnsi="Arial" w:cs="Arial"/>
                <w:b/>
                <w:sz w:val="22"/>
                <w:szCs w:val="22"/>
              </w:rPr>
              <w:t>FINANCIAL PROJECTIONS</w:t>
            </w:r>
          </w:p>
        </w:tc>
      </w:tr>
    </w:tbl>
    <w:p w14:paraId="0C41663A" w14:textId="77777777" w:rsidR="002628B6" w:rsidRDefault="002628B6" w:rsidP="00864802">
      <w:pPr>
        <w:pStyle w:val="ListParagraph"/>
        <w:tabs>
          <w:tab w:val="left" w:pos="142"/>
        </w:tabs>
        <w:spacing w:after="0" w:line="360" w:lineRule="auto"/>
        <w:ind w:left="0"/>
        <w:jc w:val="both"/>
        <w:rPr>
          <w:rFonts w:ascii="Arial" w:hAnsi="Arial" w:cs="Arial"/>
          <w:sz w:val="22"/>
          <w:szCs w:val="22"/>
        </w:rPr>
      </w:pPr>
    </w:p>
    <w:p w14:paraId="37759506" w14:textId="77777777" w:rsidR="007514E5" w:rsidRDefault="00AE6B6B" w:rsidP="0084275B">
      <w:pPr>
        <w:tabs>
          <w:tab w:val="left" w:pos="142"/>
        </w:tabs>
        <w:spacing w:line="360" w:lineRule="auto"/>
        <w:ind w:left="-142" w:right="-23"/>
        <w:jc w:val="both"/>
        <w:rPr>
          <w:rFonts w:ascii="Arial" w:hAnsi="Arial" w:cs="Arial"/>
          <w:sz w:val="22"/>
          <w:szCs w:val="22"/>
          <w:lang w:val="en-IN"/>
        </w:rPr>
      </w:pPr>
      <w:r w:rsidRPr="00AE6B6B">
        <w:rPr>
          <w:rFonts w:ascii="Arial" w:hAnsi="Arial" w:cs="Arial"/>
          <w:sz w:val="22"/>
          <w:szCs w:val="22"/>
        </w:rPr>
        <w:t xml:space="preserve">As per the audited financial statements provided by the company/client, </w:t>
      </w:r>
      <w:r w:rsidRPr="00AE6B6B">
        <w:rPr>
          <w:rFonts w:ascii="Arial" w:hAnsi="Arial" w:cs="Arial"/>
          <w:sz w:val="22"/>
          <w:szCs w:val="22"/>
          <w:lang w:val="en-IN"/>
        </w:rPr>
        <w:t>below table shows the historical performance of the company.</w:t>
      </w:r>
    </w:p>
    <w:p w14:paraId="58B5121C" w14:textId="34E2CBB4" w:rsidR="00E11206" w:rsidRPr="007514E5" w:rsidRDefault="009B2613">
      <w:pPr>
        <w:pStyle w:val="ListParagraph"/>
        <w:numPr>
          <w:ilvl w:val="0"/>
          <w:numId w:val="16"/>
        </w:numPr>
        <w:tabs>
          <w:tab w:val="left" w:pos="284"/>
        </w:tabs>
        <w:spacing w:line="360" w:lineRule="auto"/>
        <w:ind w:left="284" w:right="-472" w:hanging="426"/>
        <w:jc w:val="both"/>
        <w:rPr>
          <w:rFonts w:ascii="Arial" w:hAnsi="Arial" w:cs="Arial"/>
          <w:sz w:val="22"/>
          <w:szCs w:val="22"/>
          <w:lang w:val="en-IN"/>
        </w:rPr>
      </w:pPr>
      <w:r w:rsidRPr="007514E5">
        <w:rPr>
          <w:rFonts w:ascii="Arial" w:hAnsi="Arial" w:cs="Arial"/>
          <w:b/>
          <w:noProof/>
          <w:sz w:val="22"/>
          <w:szCs w:val="22"/>
        </w:rPr>
        <w:t>HISTORICAL</w:t>
      </w:r>
      <w:r w:rsidR="00D17046" w:rsidRPr="007514E5">
        <w:rPr>
          <w:rFonts w:ascii="Arial" w:hAnsi="Arial" w:cs="Arial"/>
          <w:b/>
          <w:noProof/>
          <w:sz w:val="22"/>
          <w:szCs w:val="22"/>
        </w:rPr>
        <w:t xml:space="preserve"> </w:t>
      </w:r>
      <w:r w:rsidR="00E11206" w:rsidRPr="007514E5">
        <w:rPr>
          <w:rFonts w:ascii="Arial" w:hAnsi="Arial" w:cs="Arial"/>
          <w:b/>
          <w:noProof/>
          <w:sz w:val="22"/>
          <w:szCs w:val="22"/>
        </w:rPr>
        <w:t>PROFIT &amp; LOSS STATEMENT:</w:t>
      </w:r>
      <w:r w:rsidR="00AE6B6B" w:rsidRPr="007514E5">
        <w:rPr>
          <w:rFonts w:ascii="Arial" w:hAnsi="Arial" w:cs="Arial"/>
          <w:b/>
          <w:noProof/>
          <w:sz w:val="22"/>
          <w:szCs w:val="22"/>
        </w:rPr>
        <w:t xml:space="preserve"> (FY 2017-18 to FY 2021-22)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1190"/>
        <w:gridCol w:w="1190"/>
        <w:gridCol w:w="1190"/>
        <w:gridCol w:w="1190"/>
        <w:gridCol w:w="1333"/>
      </w:tblGrid>
      <w:tr w:rsidR="00E5344F" w:rsidRPr="00EC4B19" w14:paraId="07810675" w14:textId="77777777" w:rsidTr="00946B1D">
        <w:trPr>
          <w:trHeight w:val="375"/>
        </w:trPr>
        <w:tc>
          <w:tcPr>
            <w:tcW w:w="3121" w:type="dxa"/>
            <w:shd w:val="clear" w:color="auto" w:fill="1F3864" w:themeFill="accent5" w:themeFillShade="80"/>
            <w:noWrap/>
            <w:vAlign w:val="center"/>
            <w:hideMark/>
          </w:tcPr>
          <w:p w14:paraId="4350861C" w14:textId="77777777" w:rsidR="00E5344F" w:rsidRPr="00EC4B19" w:rsidRDefault="00E5344F" w:rsidP="00AE6B6B">
            <w:pPr>
              <w:spacing w:after="0" w:line="360" w:lineRule="auto"/>
              <w:rPr>
                <w:rFonts w:asciiTheme="minorHAnsi" w:hAnsiTheme="minorHAnsi" w:cstheme="minorHAnsi"/>
                <w:b/>
                <w:bCs/>
                <w:color w:val="FFFFFF"/>
                <w:sz w:val="22"/>
                <w:szCs w:val="22"/>
                <w:lang w:val="en-IN" w:eastAsia="en-IN"/>
              </w:rPr>
            </w:pPr>
            <w:bookmarkStart w:id="1" w:name="_Hlk105058768"/>
            <w:r w:rsidRPr="00EC4B19">
              <w:rPr>
                <w:rFonts w:asciiTheme="minorHAnsi" w:hAnsiTheme="minorHAnsi" w:cstheme="minorHAnsi"/>
                <w:b/>
                <w:bCs/>
                <w:color w:val="FFFFFF"/>
                <w:sz w:val="22"/>
                <w:szCs w:val="22"/>
                <w:lang w:val="en-IN" w:eastAsia="en-IN"/>
              </w:rPr>
              <w:t>Particular</w:t>
            </w:r>
          </w:p>
        </w:tc>
        <w:tc>
          <w:tcPr>
            <w:tcW w:w="1190" w:type="dxa"/>
            <w:shd w:val="clear" w:color="auto" w:fill="1F3864" w:themeFill="accent5" w:themeFillShade="80"/>
            <w:noWrap/>
            <w:vAlign w:val="center"/>
            <w:hideMark/>
          </w:tcPr>
          <w:p w14:paraId="0335A902" w14:textId="1240178A"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2018 A</w:t>
            </w:r>
          </w:p>
        </w:tc>
        <w:tc>
          <w:tcPr>
            <w:tcW w:w="1190" w:type="dxa"/>
            <w:shd w:val="clear" w:color="auto" w:fill="1F3864" w:themeFill="accent5" w:themeFillShade="80"/>
            <w:noWrap/>
            <w:vAlign w:val="center"/>
            <w:hideMark/>
          </w:tcPr>
          <w:p w14:paraId="3CA1541F" w14:textId="3CAC13AB"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2019 A</w:t>
            </w:r>
          </w:p>
        </w:tc>
        <w:tc>
          <w:tcPr>
            <w:tcW w:w="1190" w:type="dxa"/>
            <w:shd w:val="clear" w:color="auto" w:fill="1F3864" w:themeFill="accent5" w:themeFillShade="80"/>
            <w:noWrap/>
            <w:vAlign w:val="center"/>
            <w:hideMark/>
          </w:tcPr>
          <w:p w14:paraId="1424EB0E" w14:textId="059D2D90"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2020 A</w:t>
            </w:r>
          </w:p>
        </w:tc>
        <w:tc>
          <w:tcPr>
            <w:tcW w:w="1190" w:type="dxa"/>
            <w:shd w:val="clear" w:color="auto" w:fill="1F3864" w:themeFill="accent5" w:themeFillShade="80"/>
            <w:noWrap/>
            <w:vAlign w:val="center"/>
            <w:hideMark/>
          </w:tcPr>
          <w:p w14:paraId="675A2EA2" w14:textId="14BE608E"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2021 A</w:t>
            </w:r>
          </w:p>
        </w:tc>
        <w:tc>
          <w:tcPr>
            <w:tcW w:w="1333" w:type="dxa"/>
            <w:shd w:val="clear" w:color="auto" w:fill="1F3864" w:themeFill="accent5" w:themeFillShade="80"/>
            <w:noWrap/>
            <w:vAlign w:val="center"/>
            <w:hideMark/>
          </w:tcPr>
          <w:p w14:paraId="09BBDFB0" w14:textId="79B7B2D3" w:rsidR="00E5344F" w:rsidRPr="00EC4B19" w:rsidRDefault="003A6DFD" w:rsidP="00AE6B6B">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2022 P</w:t>
            </w:r>
          </w:p>
        </w:tc>
      </w:tr>
      <w:bookmarkEnd w:id="1"/>
      <w:tr w:rsidR="00E5344F" w:rsidRPr="00EC4B19" w14:paraId="462BF6C0" w14:textId="77777777" w:rsidTr="00946B1D">
        <w:trPr>
          <w:trHeight w:val="300"/>
        </w:trPr>
        <w:tc>
          <w:tcPr>
            <w:tcW w:w="3121" w:type="dxa"/>
            <w:shd w:val="clear" w:color="auto" w:fill="auto"/>
            <w:noWrap/>
            <w:vAlign w:val="center"/>
            <w:hideMark/>
          </w:tcPr>
          <w:p w14:paraId="1EC3C0AC"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Sales</w:t>
            </w:r>
          </w:p>
        </w:tc>
        <w:tc>
          <w:tcPr>
            <w:tcW w:w="1190" w:type="dxa"/>
            <w:shd w:val="clear" w:color="auto" w:fill="auto"/>
            <w:noWrap/>
            <w:vAlign w:val="center"/>
            <w:hideMark/>
          </w:tcPr>
          <w:p w14:paraId="56C346C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904.05</w:t>
            </w:r>
          </w:p>
        </w:tc>
        <w:tc>
          <w:tcPr>
            <w:tcW w:w="1190" w:type="dxa"/>
            <w:shd w:val="clear" w:color="auto" w:fill="auto"/>
            <w:noWrap/>
            <w:vAlign w:val="center"/>
            <w:hideMark/>
          </w:tcPr>
          <w:p w14:paraId="1C7EEDE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555.63</w:t>
            </w:r>
          </w:p>
        </w:tc>
        <w:tc>
          <w:tcPr>
            <w:tcW w:w="1190" w:type="dxa"/>
            <w:shd w:val="clear" w:color="auto" w:fill="auto"/>
            <w:noWrap/>
            <w:vAlign w:val="center"/>
            <w:hideMark/>
          </w:tcPr>
          <w:p w14:paraId="4C7A685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220.76</w:t>
            </w:r>
          </w:p>
        </w:tc>
        <w:tc>
          <w:tcPr>
            <w:tcW w:w="1190" w:type="dxa"/>
            <w:shd w:val="clear" w:color="auto" w:fill="auto"/>
            <w:noWrap/>
            <w:vAlign w:val="center"/>
            <w:hideMark/>
          </w:tcPr>
          <w:p w14:paraId="0F01201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243.12</w:t>
            </w:r>
          </w:p>
        </w:tc>
        <w:tc>
          <w:tcPr>
            <w:tcW w:w="1333" w:type="dxa"/>
            <w:shd w:val="clear" w:color="auto" w:fill="auto"/>
            <w:noWrap/>
            <w:vAlign w:val="center"/>
            <w:hideMark/>
          </w:tcPr>
          <w:p w14:paraId="393876A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129.86</w:t>
            </w:r>
          </w:p>
        </w:tc>
      </w:tr>
      <w:tr w:rsidR="004308C0" w:rsidRPr="00EC4B19" w14:paraId="3A6D80F8" w14:textId="77777777" w:rsidTr="00946B1D">
        <w:trPr>
          <w:trHeight w:val="300"/>
        </w:trPr>
        <w:tc>
          <w:tcPr>
            <w:tcW w:w="3121" w:type="dxa"/>
            <w:shd w:val="clear" w:color="auto" w:fill="auto"/>
            <w:noWrap/>
            <w:vAlign w:val="center"/>
            <w:hideMark/>
          </w:tcPr>
          <w:p w14:paraId="1FA5EBAF"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Operating Revenues</w:t>
            </w:r>
          </w:p>
        </w:tc>
        <w:tc>
          <w:tcPr>
            <w:tcW w:w="1190" w:type="dxa"/>
            <w:shd w:val="clear" w:color="auto" w:fill="auto"/>
            <w:noWrap/>
            <w:vAlign w:val="center"/>
            <w:hideMark/>
          </w:tcPr>
          <w:p w14:paraId="3B4F5A7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76.25</w:t>
            </w:r>
          </w:p>
        </w:tc>
        <w:tc>
          <w:tcPr>
            <w:tcW w:w="1190" w:type="dxa"/>
            <w:shd w:val="clear" w:color="auto" w:fill="auto"/>
            <w:noWrap/>
            <w:vAlign w:val="center"/>
            <w:hideMark/>
          </w:tcPr>
          <w:p w14:paraId="6E4D479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24.09</w:t>
            </w:r>
          </w:p>
        </w:tc>
        <w:tc>
          <w:tcPr>
            <w:tcW w:w="1190" w:type="dxa"/>
            <w:shd w:val="clear" w:color="auto" w:fill="auto"/>
            <w:noWrap/>
            <w:vAlign w:val="center"/>
            <w:hideMark/>
          </w:tcPr>
          <w:p w14:paraId="25BF471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61706D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2C6F070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E5344F" w:rsidRPr="00EC4B19" w14:paraId="4AA43873" w14:textId="77777777" w:rsidTr="00946B1D">
        <w:trPr>
          <w:trHeight w:val="330"/>
        </w:trPr>
        <w:tc>
          <w:tcPr>
            <w:tcW w:w="3121" w:type="dxa"/>
            <w:shd w:val="clear" w:color="auto" w:fill="auto"/>
            <w:noWrap/>
            <w:vAlign w:val="center"/>
            <w:hideMark/>
          </w:tcPr>
          <w:p w14:paraId="15F97360"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Gross Sales</w:t>
            </w:r>
          </w:p>
        </w:tc>
        <w:tc>
          <w:tcPr>
            <w:tcW w:w="1190" w:type="dxa"/>
            <w:shd w:val="clear" w:color="auto" w:fill="auto"/>
            <w:noWrap/>
            <w:vAlign w:val="center"/>
            <w:hideMark/>
          </w:tcPr>
          <w:p w14:paraId="1DCBF61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980.30</w:t>
            </w:r>
          </w:p>
        </w:tc>
        <w:tc>
          <w:tcPr>
            <w:tcW w:w="1190" w:type="dxa"/>
            <w:shd w:val="clear" w:color="auto" w:fill="auto"/>
            <w:noWrap/>
            <w:vAlign w:val="center"/>
            <w:hideMark/>
          </w:tcPr>
          <w:p w14:paraId="34AC2CB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579.73</w:t>
            </w:r>
          </w:p>
        </w:tc>
        <w:tc>
          <w:tcPr>
            <w:tcW w:w="1190" w:type="dxa"/>
            <w:shd w:val="clear" w:color="auto" w:fill="auto"/>
            <w:noWrap/>
            <w:vAlign w:val="center"/>
            <w:hideMark/>
          </w:tcPr>
          <w:p w14:paraId="4C3B4A7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220.76</w:t>
            </w:r>
          </w:p>
        </w:tc>
        <w:tc>
          <w:tcPr>
            <w:tcW w:w="1190" w:type="dxa"/>
            <w:shd w:val="clear" w:color="auto" w:fill="auto"/>
            <w:noWrap/>
            <w:vAlign w:val="center"/>
            <w:hideMark/>
          </w:tcPr>
          <w:p w14:paraId="19A4414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243.12</w:t>
            </w:r>
          </w:p>
        </w:tc>
        <w:tc>
          <w:tcPr>
            <w:tcW w:w="1333" w:type="dxa"/>
            <w:shd w:val="clear" w:color="auto" w:fill="auto"/>
            <w:noWrap/>
            <w:vAlign w:val="center"/>
            <w:hideMark/>
          </w:tcPr>
          <w:p w14:paraId="4D68DAF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129.86</w:t>
            </w:r>
          </w:p>
        </w:tc>
      </w:tr>
      <w:tr w:rsidR="00E5344F" w:rsidRPr="00EC4B19" w14:paraId="490B4442" w14:textId="77777777" w:rsidTr="00946B1D">
        <w:trPr>
          <w:trHeight w:val="300"/>
        </w:trPr>
        <w:tc>
          <w:tcPr>
            <w:tcW w:w="3121" w:type="dxa"/>
            <w:shd w:val="clear" w:color="auto" w:fill="auto"/>
            <w:noWrap/>
            <w:vAlign w:val="center"/>
            <w:hideMark/>
          </w:tcPr>
          <w:p w14:paraId="02E999AF" w14:textId="3FB667A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w:t>
            </w:r>
            <w:r w:rsidR="002E392D" w:rsidRPr="00EC4B19">
              <w:rPr>
                <w:rFonts w:asciiTheme="minorHAnsi" w:hAnsiTheme="minorHAnsi" w:cstheme="minorHAnsi"/>
                <w:color w:val="000000"/>
                <w:sz w:val="22"/>
                <w:szCs w:val="22"/>
                <w:lang w:val="en-IN" w:eastAsia="en-IN"/>
              </w:rPr>
              <w:t>:</w:t>
            </w:r>
            <w:r w:rsidRPr="00EC4B19">
              <w:rPr>
                <w:rFonts w:asciiTheme="minorHAnsi" w:hAnsiTheme="minorHAnsi" w:cstheme="minorHAnsi"/>
                <w:color w:val="000000"/>
                <w:sz w:val="22"/>
                <w:szCs w:val="22"/>
                <w:lang w:val="en-IN" w:eastAsia="en-IN"/>
              </w:rPr>
              <w:t xml:space="preserve"> Excise Duty</w:t>
            </w:r>
          </w:p>
        </w:tc>
        <w:tc>
          <w:tcPr>
            <w:tcW w:w="1190" w:type="dxa"/>
            <w:shd w:val="clear" w:color="auto" w:fill="auto"/>
            <w:noWrap/>
            <w:vAlign w:val="center"/>
            <w:hideMark/>
          </w:tcPr>
          <w:p w14:paraId="56B9760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23F3131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F302A9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35DE45B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2B2517B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4308C0" w:rsidRPr="00EC4B19" w14:paraId="0F9FC4A4" w14:textId="77777777" w:rsidTr="008A6CFF">
        <w:trPr>
          <w:trHeight w:val="435"/>
        </w:trPr>
        <w:tc>
          <w:tcPr>
            <w:tcW w:w="3121" w:type="dxa"/>
            <w:shd w:val="clear" w:color="auto" w:fill="B4C6E7" w:themeFill="accent5" w:themeFillTint="66"/>
            <w:noWrap/>
            <w:vAlign w:val="center"/>
            <w:hideMark/>
          </w:tcPr>
          <w:p w14:paraId="50467915"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Sales</w:t>
            </w:r>
          </w:p>
        </w:tc>
        <w:tc>
          <w:tcPr>
            <w:tcW w:w="1190" w:type="dxa"/>
            <w:shd w:val="clear" w:color="auto" w:fill="B4C6E7" w:themeFill="accent5" w:themeFillTint="66"/>
            <w:noWrap/>
            <w:vAlign w:val="center"/>
            <w:hideMark/>
          </w:tcPr>
          <w:p w14:paraId="3AA0040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980.30</w:t>
            </w:r>
          </w:p>
        </w:tc>
        <w:tc>
          <w:tcPr>
            <w:tcW w:w="1190" w:type="dxa"/>
            <w:shd w:val="clear" w:color="auto" w:fill="B4C6E7" w:themeFill="accent5" w:themeFillTint="66"/>
            <w:noWrap/>
            <w:vAlign w:val="center"/>
            <w:hideMark/>
          </w:tcPr>
          <w:p w14:paraId="27C8565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579.73</w:t>
            </w:r>
          </w:p>
        </w:tc>
        <w:tc>
          <w:tcPr>
            <w:tcW w:w="1190" w:type="dxa"/>
            <w:shd w:val="clear" w:color="auto" w:fill="B4C6E7" w:themeFill="accent5" w:themeFillTint="66"/>
            <w:noWrap/>
            <w:vAlign w:val="center"/>
            <w:hideMark/>
          </w:tcPr>
          <w:p w14:paraId="4BA6205A"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220.76</w:t>
            </w:r>
          </w:p>
        </w:tc>
        <w:tc>
          <w:tcPr>
            <w:tcW w:w="1190" w:type="dxa"/>
            <w:shd w:val="clear" w:color="auto" w:fill="B4C6E7" w:themeFill="accent5" w:themeFillTint="66"/>
            <w:noWrap/>
            <w:vAlign w:val="center"/>
            <w:hideMark/>
          </w:tcPr>
          <w:p w14:paraId="3F33EC1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243.12</w:t>
            </w:r>
          </w:p>
        </w:tc>
        <w:tc>
          <w:tcPr>
            <w:tcW w:w="1333" w:type="dxa"/>
            <w:shd w:val="clear" w:color="auto" w:fill="B4C6E7" w:themeFill="accent5" w:themeFillTint="66"/>
            <w:noWrap/>
            <w:vAlign w:val="center"/>
            <w:hideMark/>
          </w:tcPr>
          <w:p w14:paraId="45F6296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129.86</w:t>
            </w:r>
          </w:p>
        </w:tc>
      </w:tr>
      <w:tr w:rsidR="00E5344F" w:rsidRPr="00EC4B19" w14:paraId="52CB1DCA" w14:textId="77777777" w:rsidTr="00946B1D">
        <w:trPr>
          <w:trHeight w:val="300"/>
        </w:trPr>
        <w:tc>
          <w:tcPr>
            <w:tcW w:w="3121" w:type="dxa"/>
            <w:shd w:val="clear" w:color="auto" w:fill="auto"/>
            <w:noWrap/>
            <w:vAlign w:val="center"/>
            <w:hideMark/>
          </w:tcPr>
          <w:p w14:paraId="4F13A3F0" w14:textId="7381FDE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Raw materials </w:t>
            </w:r>
            <w:r w:rsidR="00AA6D92" w:rsidRPr="00EC4B19">
              <w:rPr>
                <w:rFonts w:asciiTheme="minorHAnsi" w:hAnsiTheme="minorHAnsi" w:cstheme="minorHAnsi"/>
                <w:color w:val="000000"/>
                <w:sz w:val="22"/>
                <w:szCs w:val="22"/>
                <w:lang w:val="en-IN" w:eastAsia="en-IN"/>
              </w:rPr>
              <w:t>–</w:t>
            </w:r>
            <w:r w:rsidRPr="00EC4B19">
              <w:rPr>
                <w:rFonts w:asciiTheme="minorHAnsi" w:hAnsiTheme="minorHAnsi" w:cstheme="minorHAnsi"/>
                <w:color w:val="000000"/>
                <w:sz w:val="22"/>
                <w:szCs w:val="22"/>
                <w:lang w:val="en-IN" w:eastAsia="en-IN"/>
              </w:rPr>
              <w:t xml:space="preserve"> consumed</w:t>
            </w:r>
          </w:p>
        </w:tc>
        <w:tc>
          <w:tcPr>
            <w:tcW w:w="1190" w:type="dxa"/>
            <w:shd w:val="clear" w:color="auto" w:fill="auto"/>
            <w:noWrap/>
            <w:vAlign w:val="center"/>
            <w:hideMark/>
          </w:tcPr>
          <w:p w14:paraId="3F84FF1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220.63</w:t>
            </w:r>
          </w:p>
        </w:tc>
        <w:tc>
          <w:tcPr>
            <w:tcW w:w="1190" w:type="dxa"/>
            <w:shd w:val="clear" w:color="auto" w:fill="auto"/>
            <w:noWrap/>
            <w:vAlign w:val="center"/>
            <w:hideMark/>
          </w:tcPr>
          <w:p w14:paraId="6C3BCC9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119.45</w:t>
            </w:r>
          </w:p>
        </w:tc>
        <w:tc>
          <w:tcPr>
            <w:tcW w:w="1190" w:type="dxa"/>
            <w:shd w:val="clear" w:color="auto" w:fill="auto"/>
            <w:noWrap/>
            <w:vAlign w:val="center"/>
            <w:hideMark/>
          </w:tcPr>
          <w:p w14:paraId="4D2544A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45.21</w:t>
            </w:r>
          </w:p>
        </w:tc>
        <w:tc>
          <w:tcPr>
            <w:tcW w:w="1190" w:type="dxa"/>
            <w:shd w:val="clear" w:color="auto" w:fill="auto"/>
            <w:noWrap/>
            <w:vAlign w:val="center"/>
            <w:hideMark/>
          </w:tcPr>
          <w:p w14:paraId="29C8901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21.59</w:t>
            </w:r>
          </w:p>
        </w:tc>
        <w:tc>
          <w:tcPr>
            <w:tcW w:w="1333" w:type="dxa"/>
            <w:shd w:val="clear" w:color="auto" w:fill="auto"/>
            <w:noWrap/>
            <w:vAlign w:val="center"/>
            <w:hideMark/>
          </w:tcPr>
          <w:p w14:paraId="0E4D9EA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29.63</w:t>
            </w:r>
          </w:p>
        </w:tc>
      </w:tr>
      <w:tr w:rsidR="004308C0" w:rsidRPr="00EC4B19" w14:paraId="26F92C95" w14:textId="77777777" w:rsidTr="00946B1D">
        <w:trPr>
          <w:trHeight w:val="300"/>
        </w:trPr>
        <w:tc>
          <w:tcPr>
            <w:tcW w:w="3121" w:type="dxa"/>
            <w:shd w:val="clear" w:color="auto" w:fill="auto"/>
            <w:noWrap/>
            <w:vAlign w:val="center"/>
            <w:hideMark/>
          </w:tcPr>
          <w:p w14:paraId="5542BB07"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Sub-contracting Expenses</w:t>
            </w:r>
          </w:p>
        </w:tc>
        <w:tc>
          <w:tcPr>
            <w:tcW w:w="1190" w:type="dxa"/>
            <w:shd w:val="clear" w:color="auto" w:fill="auto"/>
            <w:noWrap/>
            <w:vAlign w:val="center"/>
            <w:hideMark/>
          </w:tcPr>
          <w:p w14:paraId="7C0DE3E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455.05</w:t>
            </w:r>
          </w:p>
        </w:tc>
        <w:tc>
          <w:tcPr>
            <w:tcW w:w="1190" w:type="dxa"/>
            <w:shd w:val="clear" w:color="auto" w:fill="auto"/>
            <w:noWrap/>
            <w:vAlign w:val="center"/>
            <w:hideMark/>
          </w:tcPr>
          <w:p w14:paraId="3BED892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347.97</w:t>
            </w:r>
          </w:p>
        </w:tc>
        <w:tc>
          <w:tcPr>
            <w:tcW w:w="1190" w:type="dxa"/>
            <w:shd w:val="clear" w:color="auto" w:fill="auto"/>
            <w:noWrap/>
            <w:vAlign w:val="center"/>
            <w:hideMark/>
          </w:tcPr>
          <w:p w14:paraId="22B4AF9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137.55</w:t>
            </w:r>
          </w:p>
        </w:tc>
        <w:tc>
          <w:tcPr>
            <w:tcW w:w="1190" w:type="dxa"/>
            <w:shd w:val="clear" w:color="auto" w:fill="auto"/>
            <w:noWrap/>
            <w:vAlign w:val="center"/>
            <w:hideMark/>
          </w:tcPr>
          <w:p w14:paraId="08C1BDD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188.52</w:t>
            </w:r>
          </w:p>
        </w:tc>
        <w:tc>
          <w:tcPr>
            <w:tcW w:w="1333" w:type="dxa"/>
            <w:shd w:val="clear" w:color="auto" w:fill="auto"/>
            <w:noWrap/>
            <w:vAlign w:val="center"/>
            <w:hideMark/>
          </w:tcPr>
          <w:p w14:paraId="0B9D274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79.42</w:t>
            </w:r>
          </w:p>
        </w:tc>
      </w:tr>
      <w:tr w:rsidR="00E5344F" w:rsidRPr="00EC4B19" w14:paraId="62348647" w14:textId="77777777" w:rsidTr="00946B1D">
        <w:trPr>
          <w:trHeight w:val="300"/>
        </w:trPr>
        <w:tc>
          <w:tcPr>
            <w:tcW w:w="3121" w:type="dxa"/>
            <w:shd w:val="clear" w:color="auto" w:fill="auto"/>
            <w:noWrap/>
            <w:vAlign w:val="center"/>
            <w:hideMark/>
          </w:tcPr>
          <w:p w14:paraId="40301CC8"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Salary &amp; Wages</w:t>
            </w:r>
          </w:p>
        </w:tc>
        <w:tc>
          <w:tcPr>
            <w:tcW w:w="1190" w:type="dxa"/>
            <w:shd w:val="clear" w:color="auto" w:fill="auto"/>
            <w:noWrap/>
            <w:vAlign w:val="center"/>
            <w:hideMark/>
          </w:tcPr>
          <w:p w14:paraId="10CCF78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26.21</w:t>
            </w:r>
          </w:p>
        </w:tc>
        <w:tc>
          <w:tcPr>
            <w:tcW w:w="1190" w:type="dxa"/>
            <w:shd w:val="clear" w:color="auto" w:fill="auto"/>
            <w:noWrap/>
            <w:vAlign w:val="center"/>
            <w:hideMark/>
          </w:tcPr>
          <w:p w14:paraId="2240CBD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14.24</w:t>
            </w:r>
          </w:p>
        </w:tc>
        <w:tc>
          <w:tcPr>
            <w:tcW w:w="1190" w:type="dxa"/>
            <w:shd w:val="clear" w:color="auto" w:fill="auto"/>
            <w:noWrap/>
            <w:vAlign w:val="center"/>
            <w:hideMark/>
          </w:tcPr>
          <w:p w14:paraId="2AD8A9C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9.79</w:t>
            </w:r>
          </w:p>
        </w:tc>
        <w:tc>
          <w:tcPr>
            <w:tcW w:w="1190" w:type="dxa"/>
            <w:shd w:val="clear" w:color="auto" w:fill="auto"/>
            <w:noWrap/>
            <w:vAlign w:val="center"/>
            <w:hideMark/>
          </w:tcPr>
          <w:p w14:paraId="54F5493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5.52</w:t>
            </w:r>
          </w:p>
        </w:tc>
        <w:tc>
          <w:tcPr>
            <w:tcW w:w="1333" w:type="dxa"/>
            <w:shd w:val="clear" w:color="auto" w:fill="auto"/>
            <w:noWrap/>
            <w:vAlign w:val="center"/>
            <w:hideMark/>
          </w:tcPr>
          <w:p w14:paraId="6106F01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3.86</w:t>
            </w:r>
          </w:p>
        </w:tc>
      </w:tr>
      <w:tr w:rsidR="004308C0" w:rsidRPr="00EC4B19" w14:paraId="23F647C6" w14:textId="77777777" w:rsidTr="00946B1D">
        <w:trPr>
          <w:trHeight w:val="300"/>
        </w:trPr>
        <w:tc>
          <w:tcPr>
            <w:tcW w:w="3121" w:type="dxa"/>
            <w:shd w:val="clear" w:color="auto" w:fill="auto"/>
            <w:noWrap/>
            <w:vAlign w:val="center"/>
            <w:hideMark/>
          </w:tcPr>
          <w:p w14:paraId="14104449"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Expenses</w:t>
            </w:r>
          </w:p>
        </w:tc>
        <w:tc>
          <w:tcPr>
            <w:tcW w:w="1190" w:type="dxa"/>
            <w:shd w:val="clear" w:color="auto" w:fill="auto"/>
            <w:noWrap/>
            <w:vAlign w:val="center"/>
            <w:hideMark/>
          </w:tcPr>
          <w:p w14:paraId="4F186CF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89.47</w:t>
            </w:r>
          </w:p>
        </w:tc>
        <w:tc>
          <w:tcPr>
            <w:tcW w:w="1190" w:type="dxa"/>
            <w:shd w:val="clear" w:color="auto" w:fill="auto"/>
            <w:noWrap/>
            <w:vAlign w:val="center"/>
            <w:hideMark/>
          </w:tcPr>
          <w:p w14:paraId="77197F1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48.15</w:t>
            </w:r>
          </w:p>
        </w:tc>
        <w:tc>
          <w:tcPr>
            <w:tcW w:w="1190" w:type="dxa"/>
            <w:shd w:val="clear" w:color="auto" w:fill="auto"/>
            <w:noWrap/>
            <w:vAlign w:val="center"/>
            <w:hideMark/>
          </w:tcPr>
          <w:p w14:paraId="282DB8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15.84</w:t>
            </w:r>
          </w:p>
        </w:tc>
        <w:tc>
          <w:tcPr>
            <w:tcW w:w="1190" w:type="dxa"/>
            <w:shd w:val="clear" w:color="auto" w:fill="auto"/>
            <w:noWrap/>
            <w:vAlign w:val="center"/>
            <w:hideMark/>
          </w:tcPr>
          <w:p w14:paraId="7D0AE46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49.32</w:t>
            </w:r>
          </w:p>
        </w:tc>
        <w:tc>
          <w:tcPr>
            <w:tcW w:w="1333" w:type="dxa"/>
            <w:shd w:val="clear" w:color="auto" w:fill="auto"/>
            <w:noWrap/>
            <w:vAlign w:val="center"/>
            <w:hideMark/>
          </w:tcPr>
          <w:p w14:paraId="25EA2E1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12.75</w:t>
            </w:r>
          </w:p>
        </w:tc>
      </w:tr>
      <w:tr w:rsidR="00E5344F" w:rsidRPr="00EC4B19" w14:paraId="218847D5" w14:textId="77777777" w:rsidTr="008A6CFF">
        <w:trPr>
          <w:trHeight w:val="330"/>
        </w:trPr>
        <w:tc>
          <w:tcPr>
            <w:tcW w:w="3121" w:type="dxa"/>
            <w:shd w:val="clear" w:color="auto" w:fill="B4C6E7" w:themeFill="accent5" w:themeFillTint="66"/>
            <w:noWrap/>
            <w:vAlign w:val="center"/>
            <w:hideMark/>
          </w:tcPr>
          <w:p w14:paraId="3A2C4B99" w14:textId="02976E0B"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cost of sales</w:t>
            </w:r>
          </w:p>
        </w:tc>
        <w:tc>
          <w:tcPr>
            <w:tcW w:w="1190" w:type="dxa"/>
            <w:shd w:val="clear" w:color="auto" w:fill="B4C6E7" w:themeFill="accent5" w:themeFillTint="66"/>
            <w:noWrap/>
            <w:vAlign w:val="center"/>
            <w:hideMark/>
          </w:tcPr>
          <w:p w14:paraId="505D102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791.36</w:t>
            </w:r>
          </w:p>
        </w:tc>
        <w:tc>
          <w:tcPr>
            <w:tcW w:w="1190" w:type="dxa"/>
            <w:shd w:val="clear" w:color="auto" w:fill="B4C6E7" w:themeFill="accent5" w:themeFillTint="66"/>
            <w:noWrap/>
            <w:vAlign w:val="center"/>
            <w:hideMark/>
          </w:tcPr>
          <w:p w14:paraId="1D41DE1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529.81</w:t>
            </w:r>
          </w:p>
        </w:tc>
        <w:tc>
          <w:tcPr>
            <w:tcW w:w="1190" w:type="dxa"/>
            <w:shd w:val="clear" w:color="auto" w:fill="B4C6E7" w:themeFill="accent5" w:themeFillTint="66"/>
            <w:noWrap/>
            <w:vAlign w:val="center"/>
            <w:hideMark/>
          </w:tcPr>
          <w:p w14:paraId="02F2197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208.39</w:t>
            </w:r>
          </w:p>
        </w:tc>
        <w:tc>
          <w:tcPr>
            <w:tcW w:w="1190" w:type="dxa"/>
            <w:shd w:val="clear" w:color="auto" w:fill="B4C6E7" w:themeFill="accent5" w:themeFillTint="66"/>
            <w:noWrap/>
            <w:vAlign w:val="center"/>
            <w:hideMark/>
          </w:tcPr>
          <w:p w14:paraId="1CC7761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264.94</w:t>
            </w:r>
          </w:p>
        </w:tc>
        <w:tc>
          <w:tcPr>
            <w:tcW w:w="1333" w:type="dxa"/>
            <w:shd w:val="clear" w:color="auto" w:fill="B4C6E7" w:themeFill="accent5" w:themeFillTint="66"/>
            <w:noWrap/>
            <w:vAlign w:val="center"/>
            <w:hideMark/>
          </w:tcPr>
          <w:p w14:paraId="2B095ED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125.65</w:t>
            </w:r>
          </w:p>
        </w:tc>
      </w:tr>
      <w:tr w:rsidR="00E5344F" w:rsidRPr="00EC4B19" w14:paraId="66212B50" w14:textId="77777777" w:rsidTr="008A6CFF">
        <w:trPr>
          <w:trHeight w:val="300"/>
        </w:trPr>
        <w:tc>
          <w:tcPr>
            <w:tcW w:w="3121" w:type="dxa"/>
            <w:shd w:val="clear" w:color="auto" w:fill="B4C6E7" w:themeFill="accent5" w:themeFillTint="66"/>
            <w:noWrap/>
            <w:vAlign w:val="center"/>
            <w:hideMark/>
          </w:tcPr>
          <w:p w14:paraId="3E8744B1"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EBITDA</w:t>
            </w:r>
          </w:p>
        </w:tc>
        <w:tc>
          <w:tcPr>
            <w:tcW w:w="1190" w:type="dxa"/>
            <w:shd w:val="clear" w:color="auto" w:fill="B4C6E7" w:themeFill="accent5" w:themeFillTint="66"/>
            <w:noWrap/>
            <w:vAlign w:val="center"/>
            <w:hideMark/>
          </w:tcPr>
          <w:p w14:paraId="66630AC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188.94</w:t>
            </w:r>
          </w:p>
        </w:tc>
        <w:tc>
          <w:tcPr>
            <w:tcW w:w="1190" w:type="dxa"/>
            <w:shd w:val="clear" w:color="auto" w:fill="B4C6E7" w:themeFill="accent5" w:themeFillTint="66"/>
            <w:noWrap/>
            <w:vAlign w:val="center"/>
            <w:hideMark/>
          </w:tcPr>
          <w:p w14:paraId="00A12AE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49.91</w:t>
            </w:r>
          </w:p>
        </w:tc>
        <w:tc>
          <w:tcPr>
            <w:tcW w:w="1190" w:type="dxa"/>
            <w:shd w:val="clear" w:color="auto" w:fill="B4C6E7" w:themeFill="accent5" w:themeFillTint="66"/>
            <w:noWrap/>
            <w:vAlign w:val="center"/>
            <w:hideMark/>
          </w:tcPr>
          <w:p w14:paraId="41F83CC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12.38</w:t>
            </w:r>
          </w:p>
        </w:tc>
        <w:tc>
          <w:tcPr>
            <w:tcW w:w="1190" w:type="dxa"/>
            <w:shd w:val="clear" w:color="auto" w:fill="B4C6E7" w:themeFill="accent5" w:themeFillTint="66"/>
            <w:noWrap/>
            <w:vAlign w:val="center"/>
            <w:hideMark/>
          </w:tcPr>
          <w:p w14:paraId="6B4196F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-21.82</w:t>
            </w:r>
          </w:p>
        </w:tc>
        <w:tc>
          <w:tcPr>
            <w:tcW w:w="1333" w:type="dxa"/>
            <w:shd w:val="clear" w:color="auto" w:fill="B4C6E7" w:themeFill="accent5" w:themeFillTint="66"/>
            <w:noWrap/>
            <w:vAlign w:val="center"/>
            <w:hideMark/>
          </w:tcPr>
          <w:p w14:paraId="4E491E6D"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4.20</w:t>
            </w:r>
          </w:p>
        </w:tc>
      </w:tr>
      <w:tr w:rsidR="00E5344F" w:rsidRPr="00EC4B19" w14:paraId="063D8757" w14:textId="77777777" w:rsidTr="00946B1D">
        <w:trPr>
          <w:trHeight w:val="300"/>
        </w:trPr>
        <w:tc>
          <w:tcPr>
            <w:tcW w:w="3121" w:type="dxa"/>
            <w:shd w:val="clear" w:color="auto" w:fill="auto"/>
            <w:noWrap/>
            <w:vAlign w:val="center"/>
            <w:hideMark/>
          </w:tcPr>
          <w:p w14:paraId="60D5DCD3"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 Depreciation/Amortisation</w:t>
            </w:r>
          </w:p>
        </w:tc>
        <w:tc>
          <w:tcPr>
            <w:tcW w:w="1190" w:type="dxa"/>
            <w:shd w:val="clear" w:color="auto" w:fill="auto"/>
            <w:noWrap/>
            <w:vAlign w:val="center"/>
            <w:hideMark/>
          </w:tcPr>
          <w:p w14:paraId="0785873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21.91</w:t>
            </w:r>
          </w:p>
        </w:tc>
        <w:tc>
          <w:tcPr>
            <w:tcW w:w="1190" w:type="dxa"/>
            <w:shd w:val="clear" w:color="auto" w:fill="auto"/>
            <w:noWrap/>
            <w:vAlign w:val="center"/>
            <w:hideMark/>
          </w:tcPr>
          <w:p w14:paraId="289FEB92"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21.03</w:t>
            </w:r>
          </w:p>
        </w:tc>
        <w:tc>
          <w:tcPr>
            <w:tcW w:w="1190" w:type="dxa"/>
            <w:shd w:val="clear" w:color="auto" w:fill="auto"/>
            <w:noWrap/>
            <w:vAlign w:val="center"/>
            <w:hideMark/>
          </w:tcPr>
          <w:p w14:paraId="1A1CFD2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18.54</w:t>
            </w:r>
          </w:p>
        </w:tc>
        <w:tc>
          <w:tcPr>
            <w:tcW w:w="1190" w:type="dxa"/>
            <w:shd w:val="clear" w:color="auto" w:fill="auto"/>
            <w:noWrap/>
            <w:vAlign w:val="center"/>
            <w:hideMark/>
          </w:tcPr>
          <w:p w14:paraId="6529AFF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15.15</w:t>
            </w:r>
          </w:p>
        </w:tc>
        <w:tc>
          <w:tcPr>
            <w:tcW w:w="1333" w:type="dxa"/>
            <w:shd w:val="clear" w:color="auto" w:fill="auto"/>
            <w:noWrap/>
            <w:vAlign w:val="center"/>
            <w:hideMark/>
          </w:tcPr>
          <w:p w14:paraId="0B4F8F6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11.00</w:t>
            </w:r>
          </w:p>
        </w:tc>
      </w:tr>
      <w:tr w:rsidR="00E5344F" w:rsidRPr="00EC4B19" w14:paraId="7EEAC721" w14:textId="77777777" w:rsidTr="008A6CFF">
        <w:trPr>
          <w:trHeight w:val="300"/>
        </w:trPr>
        <w:tc>
          <w:tcPr>
            <w:tcW w:w="3121" w:type="dxa"/>
            <w:shd w:val="clear" w:color="auto" w:fill="B4C6E7" w:themeFill="accent5" w:themeFillTint="66"/>
            <w:noWrap/>
            <w:vAlign w:val="center"/>
            <w:hideMark/>
          </w:tcPr>
          <w:p w14:paraId="4EAC2338"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w:t>
            </w:r>
          </w:p>
        </w:tc>
        <w:tc>
          <w:tcPr>
            <w:tcW w:w="1190" w:type="dxa"/>
            <w:shd w:val="clear" w:color="auto" w:fill="B4C6E7" w:themeFill="accent5" w:themeFillTint="66"/>
            <w:noWrap/>
            <w:vAlign w:val="center"/>
            <w:hideMark/>
          </w:tcPr>
          <w:p w14:paraId="3CCFF0B0"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167.03</w:t>
            </w:r>
          </w:p>
        </w:tc>
        <w:tc>
          <w:tcPr>
            <w:tcW w:w="1190" w:type="dxa"/>
            <w:shd w:val="clear" w:color="auto" w:fill="B4C6E7" w:themeFill="accent5" w:themeFillTint="66"/>
            <w:noWrap/>
            <w:vAlign w:val="center"/>
            <w:hideMark/>
          </w:tcPr>
          <w:p w14:paraId="1051658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28.88</w:t>
            </w:r>
          </w:p>
        </w:tc>
        <w:tc>
          <w:tcPr>
            <w:tcW w:w="1190" w:type="dxa"/>
            <w:shd w:val="clear" w:color="auto" w:fill="B4C6E7" w:themeFill="accent5" w:themeFillTint="66"/>
            <w:noWrap/>
            <w:vAlign w:val="center"/>
            <w:hideMark/>
          </w:tcPr>
          <w:p w14:paraId="1DAFF057"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-6.17</w:t>
            </w:r>
          </w:p>
        </w:tc>
        <w:tc>
          <w:tcPr>
            <w:tcW w:w="1190" w:type="dxa"/>
            <w:shd w:val="clear" w:color="auto" w:fill="B4C6E7" w:themeFill="accent5" w:themeFillTint="66"/>
            <w:noWrap/>
            <w:vAlign w:val="center"/>
            <w:hideMark/>
          </w:tcPr>
          <w:p w14:paraId="01A3F15B"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-36.98</w:t>
            </w:r>
          </w:p>
        </w:tc>
        <w:tc>
          <w:tcPr>
            <w:tcW w:w="1333" w:type="dxa"/>
            <w:shd w:val="clear" w:color="auto" w:fill="B4C6E7" w:themeFill="accent5" w:themeFillTint="66"/>
            <w:noWrap/>
            <w:vAlign w:val="center"/>
            <w:hideMark/>
          </w:tcPr>
          <w:p w14:paraId="096EE8E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-6.80</w:t>
            </w:r>
          </w:p>
        </w:tc>
      </w:tr>
      <w:tr w:rsidR="00E5344F" w:rsidRPr="00EC4B19" w14:paraId="55077DC9" w14:textId="77777777" w:rsidTr="00946B1D">
        <w:trPr>
          <w:trHeight w:val="300"/>
        </w:trPr>
        <w:tc>
          <w:tcPr>
            <w:tcW w:w="3121" w:type="dxa"/>
            <w:shd w:val="clear" w:color="auto" w:fill="auto"/>
            <w:noWrap/>
            <w:vAlign w:val="center"/>
            <w:hideMark/>
          </w:tcPr>
          <w:p w14:paraId="22A8A8AD"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Financial Costs</w:t>
            </w:r>
          </w:p>
        </w:tc>
        <w:tc>
          <w:tcPr>
            <w:tcW w:w="1190" w:type="dxa"/>
            <w:shd w:val="clear" w:color="auto" w:fill="auto"/>
            <w:noWrap/>
            <w:vAlign w:val="center"/>
            <w:hideMark/>
          </w:tcPr>
          <w:p w14:paraId="3B5BA9F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469486FB"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4B0B16A3"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037041B0"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0494A195"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4308C0" w:rsidRPr="00EC4B19" w14:paraId="17676B1F" w14:textId="77777777" w:rsidTr="00946B1D">
        <w:trPr>
          <w:trHeight w:val="300"/>
        </w:trPr>
        <w:tc>
          <w:tcPr>
            <w:tcW w:w="3121" w:type="dxa"/>
            <w:shd w:val="clear" w:color="auto" w:fill="auto"/>
            <w:noWrap/>
            <w:vAlign w:val="center"/>
            <w:hideMark/>
          </w:tcPr>
          <w:p w14:paraId="1B716BC0"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Long Term Loan</w:t>
            </w:r>
          </w:p>
        </w:tc>
        <w:tc>
          <w:tcPr>
            <w:tcW w:w="1190" w:type="dxa"/>
            <w:shd w:val="clear" w:color="auto" w:fill="auto"/>
            <w:noWrap/>
            <w:vAlign w:val="center"/>
            <w:hideMark/>
          </w:tcPr>
          <w:p w14:paraId="693F758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428C682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1F855FA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257.95</w:t>
            </w:r>
          </w:p>
        </w:tc>
        <w:tc>
          <w:tcPr>
            <w:tcW w:w="1190" w:type="dxa"/>
            <w:shd w:val="clear" w:color="auto" w:fill="auto"/>
            <w:noWrap/>
            <w:vAlign w:val="center"/>
            <w:hideMark/>
          </w:tcPr>
          <w:p w14:paraId="5AB3C40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234.64</w:t>
            </w:r>
          </w:p>
        </w:tc>
        <w:tc>
          <w:tcPr>
            <w:tcW w:w="1333" w:type="dxa"/>
            <w:shd w:val="clear" w:color="auto" w:fill="auto"/>
            <w:noWrap/>
            <w:vAlign w:val="center"/>
            <w:hideMark/>
          </w:tcPr>
          <w:p w14:paraId="3D739D5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402.13</w:t>
            </w:r>
          </w:p>
        </w:tc>
      </w:tr>
      <w:tr w:rsidR="00E5344F" w:rsidRPr="00EC4B19" w14:paraId="21EB8AA2" w14:textId="77777777" w:rsidTr="00946B1D">
        <w:trPr>
          <w:trHeight w:val="300"/>
        </w:trPr>
        <w:tc>
          <w:tcPr>
            <w:tcW w:w="3121" w:type="dxa"/>
            <w:shd w:val="clear" w:color="auto" w:fill="auto"/>
            <w:noWrap/>
            <w:vAlign w:val="center"/>
            <w:hideMark/>
          </w:tcPr>
          <w:p w14:paraId="7585424D"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Working Capital</w:t>
            </w:r>
          </w:p>
        </w:tc>
        <w:tc>
          <w:tcPr>
            <w:tcW w:w="1190" w:type="dxa"/>
            <w:shd w:val="clear" w:color="auto" w:fill="auto"/>
            <w:noWrap/>
            <w:vAlign w:val="center"/>
            <w:hideMark/>
          </w:tcPr>
          <w:p w14:paraId="144D6D1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795F2BE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532506C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216.83</w:t>
            </w:r>
          </w:p>
        </w:tc>
        <w:tc>
          <w:tcPr>
            <w:tcW w:w="1190" w:type="dxa"/>
            <w:shd w:val="clear" w:color="auto" w:fill="auto"/>
            <w:noWrap/>
            <w:vAlign w:val="center"/>
            <w:hideMark/>
          </w:tcPr>
          <w:p w14:paraId="4E80E41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365.76</w:t>
            </w:r>
          </w:p>
        </w:tc>
        <w:tc>
          <w:tcPr>
            <w:tcW w:w="1333" w:type="dxa"/>
            <w:shd w:val="clear" w:color="auto" w:fill="auto"/>
            <w:noWrap/>
            <w:vAlign w:val="center"/>
            <w:hideMark/>
          </w:tcPr>
          <w:p w14:paraId="41BA44BB"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340.26</w:t>
            </w:r>
          </w:p>
        </w:tc>
      </w:tr>
      <w:tr w:rsidR="004308C0" w:rsidRPr="00EC4B19" w14:paraId="2EFD9E83" w14:textId="77777777" w:rsidTr="00946B1D">
        <w:trPr>
          <w:trHeight w:val="300"/>
        </w:trPr>
        <w:tc>
          <w:tcPr>
            <w:tcW w:w="3121" w:type="dxa"/>
            <w:shd w:val="clear" w:color="auto" w:fill="auto"/>
            <w:noWrap/>
            <w:vAlign w:val="center"/>
            <w:hideMark/>
          </w:tcPr>
          <w:p w14:paraId="64323461" w14:textId="77777777"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others</w:t>
            </w:r>
          </w:p>
        </w:tc>
        <w:tc>
          <w:tcPr>
            <w:tcW w:w="1190" w:type="dxa"/>
            <w:shd w:val="clear" w:color="auto" w:fill="auto"/>
            <w:noWrap/>
            <w:vAlign w:val="center"/>
            <w:hideMark/>
          </w:tcPr>
          <w:p w14:paraId="75104AA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0D0D95B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5D35FA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7AD70876"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9.57</w:t>
            </w:r>
          </w:p>
        </w:tc>
        <w:tc>
          <w:tcPr>
            <w:tcW w:w="1333" w:type="dxa"/>
            <w:shd w:val="clear" w:color="auto" w:fill="auto"/>
            <w:noWrap/>
            <w:vAlign w:val="center"/>
            <w:hideMark/>
          </w:tcPr>
          <w:p w14:paraId="266C9785"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0.08</w:t>
            </w:r>
          </w:p>
        </w:tc>
      </w:tr>
      <w:tr w:rsidR="00E5344F" w:rsidRPr="00EC4B19" w14:paraId="36927059" w14:textId="77777777" w:rsidTr="00946B1D">
        <w:trPr>
          <w:trHeight w:val="300"/>
        </w:trPr>
        <w:tc>
          <w:tcPr>
            <w:tcW w:w="3121" w:type="dxa"/>
            <w:shd w:val="clear" w:color="auto" w:fill="auto"/>
            <w:noWrap/>
            <w:vAlign w:val="center"/>
            <w:hideMark/>
          </w:tcPr>
          <w:p w14:paraId="52B6CF38" w14:textId="77777777" w:rsidR="00E5344F" w:rsidRPr="00EC4B19" w:rsidRDefault="00E5344F"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Finance Charges/Bank Charges</w:t>
            </w:r>
          </w:p>
        </w:tc>
        <w:tc>
          <w:tcPr>
            <w:tcW w:w="1190" w:type="dxa"/>
            <w:shd w:val="clear" w:color="auto" w:fill="auto"/>
            <w:noWrap/>
            <w:vAlign w:val="center"/>
            <w:hideMark/>
          </w:tcPr>
          <w:p w14:paraId="4A388A0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361.35</w:t>
            </w:r>
          </w:p>
        </w:tc>
        <w:tc>
          <w:tcPr>
            <w:tcW w:w="1190" w:type="dxa"/>
            <w:shd w:val="clear" w:color="auto" w:fill="auto"/>
            <w:noWrap/>
            <w:vAlign w:val="center"/>
            <w:hideMark/>
          </w:tcPr>
          <w:p w14:paraId="76153EC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438.15</w:t>
            </w:r>
          </w:p>
        </w:tc>
        <w:tc>
          <w:tcPr>
            <w:tcW w:w="1190" w:type="dxa"/>
            <w:shd w:val="clear" w:color="auto" w:fill="auto"/>
            <w:noWrap/>
            <w:vAlign w:val="center"/>
            <w:hideMark/>
          </w:tcPr>
          <w:p w14:paraId="2817717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6.70</w:t>
            </w:r>
          </w:p>
        </w:tc>
        <w:tc>
          <w:tcPr>
            <w:tcW w:w="1190" w:type="dxa"/>
            <w:shd w:val="clear" w:color="auto" w:fill="auto"/>
            <w:noWrap/>
            <w:vAlign w:val="center"/>
            <w:hideMark/>
          </w:tcPr>
          <w:p w14:paraId="26692CEA"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0.82</w:t>
            </w:r>
          </w:p>
        </w:tc>
        <w:tc>
          <w:tcPr>
            <w:tcW w:w="1333" w:type="dxa"/>
            <w:shd w:val="clear" w:color="auto" w:fill="auto"/>
            <w:noWrap/>
            <w:vAlign w:val="center"/>
            <w:hideMark/>
          </w:tcPr>
          <w:p w14:paraId="2BECCD73"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2.49</w:t>
            </w:r>
          </w:p>
        </w:tc>
      </w:tr>
      <w:tr w:rsidR="004308C0" w:rsidRPr="00EC4B19" w14:paraId="363BBD6F" w14:textId="77777777" w:rsidTr="00946B1D">
        <w:trPr>
          <w:trHeight w:val="315"/>
        </w:trPr>
        <w:tc>
          <w:tcPr>
            <w:tcW w:w="3121" w:type="dxa"/>
            <w:shd w:val="clear" w:color="auto" w:fill="auto"/>
            <w:noWrap/>
            <w:vAlign w:val="center"/>
            <w:hideMark/>
          </w:tcPr>
          <w:p w14:paraId="2AECC952" w14:textId="11AE0196"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Sub Total</w:t>
            </w:r>
          </w:p>
        </w:tc>
        <w:tc>
          <w:tcPr>
            <w:tcW w:w="1190" w:type="dxa"/>
            <w:shd w:val="clear" w:color="auto" w:fill="auto"/>
            <w:noWrap/>
            <w:vAlign w:val="center"/>
            <w:hideMark/>
          </w:tcPr>
          <w:p w14:paraId="58F4111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361.35</w:t>
            </w:r>
          </w:p>
        </w:tc>
        <w:tc>
          <w:tcPr>
            <w:tcW w:w="1190" w:type="dxa"/>
            <w:shd w:val="clear" w:color="auto" w:fill="auto"/>
            <w:noWrap/>
            <w:vAlign w:val="center"/>
            <w:hideMark/>
          </w:tcPr>
          <w:p w14:paraId="2640E2C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438.15</w:t>
            </w:r>
          </w:p>
        </w:tc>
        <w:tc>
          <w:tcPr>
            <w:tcW w:w="1190" w:type="dxa"/>
            <w:shd w:val="clear" w:color="auto" w:fill="auto"/>
            <w:noWrap/>
            <w:vAlign w:val="center"/>
            <w:hideMark/>
          </w:tcPr>
          <w:p w14:paraId="22486E9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481.48</w:t>
            </w:r>
          </w:p>
        </w:tc>
        <w:tc>
          <w:tcPr>
            <w:tcW w:w="1190" w:type="dxa"/>
            <w:shd w:val="clear" w:color="auto" w:fill="auto"/>
            <w:noWrap/>
            <w:vAlign w:val="center"/>
            <w:hideMark/>
          </w:tcPr>
          <w:p w14:paraId="4FC86F13"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610.80</w:t>
            </w:r>
          </w:p>
        </w:tc>
        <w:tc>
          <w:tcPr>
            <w:tcW w:w="1333" w:type="dxa"/>
            <w:shd w:val="clear" w:color="auto" w:fill="auto"/>
            <w:noWrap/>
            <w:vAlign w:val="center"/>
            <w:hideMark/>
          </w:tcPr>
          <w:p w14:paraId="575A1746"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744.97</w:t>
            </w:r>
          </w:p>
        </w:tc>
      </w:tr>
      <w:tr w:rsidR="004308C0" w:rsidRPr="00EC4B19" w14:paraId="5B33332C" w14:textId="77777777" w:rsidTr="008A6CFF">
        <w:trPr>
          <w:trHeight w:val="300"/>
        </w:trPr>
        <w:tc>
          <w:tcPr>
            <w:tcW w:w="3121" w:type="dxa"/>
            <w:shd w:val="clear" w:color="auto" w:fill="B4C6E7" w:themeFill="accent5" w:themeFillTint="66"/>
            <w:noWrap/>
            <w:vAlign w:val="center"/>
            <w:hideMark/>
          </w:tcPr>
          <w:p w14:paraId="6B0ED9B1"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Before taxes</w:t>
            </w:r>
          </w:p>
        </w:tc>
        <w:tc>
          <w:tcPr>
            <w:tcW w:w="1190" w:type="dxa"/>
            <w:shd w:val="clear" w:color="auto" w:fill="B4C6E7" w:themeFill="accent5" w:themeFillTint="66"/>
            <w:noWrap/>
            <w:vAlign w:val="center"/>
            <w:hideMark/>
          </w:tcPr>
          <w:p w14:paraId="33C25B3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-194.32</w:t>
            </w:r>
          </w:p>
        </w:tc>
        <w:tc>
          <w:tcPr>
            <w:tcW w:w="1190" w:type="dxa"/>
            <w:shd w:val="clear" w:color="auto" w:fill="B4C6E7" w:themeFill="accent5" w:themeFillTint="66"/>
            <w:noWrap/>
            <w:vAlign w:val="center"/>
            <w:hideMark/>
          </w:tcPr>
          <w:p w14:paraId="4231B621"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-409.27</w:t>
            </w:r>
          </w:p>
        </w:tc>
        <w:tc>
          <w:tcPr>
            <w:tcW w:w="1190" w:type="dxa"/>
            <w:shd w:val="clear" w:color="auto" w:fill="B4C6E7" w:themeFill="accent5" w:themeFillTint="66"/>
            <w:noWrap/>
            <w:vAlign w:val="center"/>
            <w:hideMark/>
          </w:tcPr>
          <w:p w14:paraId="0824DA7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-487.65</w:t>
            </w:r>
          </w:p>
        </w:tc>
        <w:tc>
          <w:tcPr>
            <w:tcW w:w="1190" w:type="dxa"/>
            <w:shd w:val="clear" w:color="auto" w:fill="B4C6E7" w:themeFill="accent5" w:themeFillTint="66"/>
            <w:noWrap/>
            <w:vAlign w:val="center"/>
            <w:hideMark/>
          </w:tcPr>
          <w:p w14:paraId="08DDF63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-647.77</w:t>
            </w:r>
          </w:p>
        </w:tc>
        <w:tc>
          <w:tcPr>
            <w:tcW w:w="1333" w:type="dxa"/>
            <w:shd w:val="clear" w:color="auto" w:fill="B4C6E7" w:themeFill="accent5" w:themeFillTint="66"/>
            <w:noWrap/>
            <w:vAlign w:val="center"/>
            <w:hideMark/>
          </w:tcPr>
          <w:p w14:paraId="463ADCB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-751.77</w:t>
            </w:r>
          </w:p>
        </w:tc>
      </w:tr>
      <w:tr w:rsidR="00E5344F" w:rsidRPr="00EC4B19" w14:paraId="48FE1072" w14:textId="77777777" w:rsidTr="00946B1D">
        <w:trPr>
          <w:trHeight w:val="300"/>
        </w:trPr>
        <w:tc>
          <w:tcPr>
            <w:tcW w:w="3121" w:type="dxa"/>
            <w:shd w:val="clear" w:color="auto" w:fill="auto"/>
            <w:noWrap/>
            <w:vAlign w:val="center"/>
            <w:hideMark/>
          </w:tcPr>
          <w:p w14:paraId="440A4EED" w14:textId="2D713B90" w:rsidR="00E5344F" w:rsidRPr="00EC4B19" w:rsidRDefault="00AD36CD"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Add: </w:t>
            </w:r>
            <w:r w:rsidR="00E5344F" w:rsidRPr="00EC4B19">
              <w:rPr>
                <w:rFonts w:asciiTheme="minorHAnsi" w:hAnsiTheme="minorHAnsi" w:cstheme="minorHAnsi"/>
                <w:color w:val="000000"/>
                <w:sz w:val="22"/>
                <w:szCs w:val="22"/>
                <w:lang w:val="en-IN" w:eastAsia="en-IN"/>
              </w:rPr>
              <w:t>Interest received/Sale of Assets</w:t>
            </w:r>
            <w:r w:rsidRPr="00EC4B19">
              <w:rPr>
                <w:rFonts w:asciiTheme="minorHAnsi" w:hAnsiTheme="minorHAnsi" w:cstheme="minorHAnsi"/>
                <w:color w:val="000000"/>
                <w:sz w:val="22"/>
                <w:szCs w:val="22"/>
                <w:lang w:val="en-IN" w:eastAsia="en-IN"/>
              </w:rPr>
              <w:t xml:space="preserve"> (Non-Op. Income)</w:t>
            </w:r>
          </w:p>
        </w:tc>
        <w:tc>
          <w:tcPr>
            <w:tcW w:w="1190" w:type="dxa"/>
            <w:shd w:val="clear" w:color="auto" w:fill="auto"/>
            <w:noWrap/>
            <w:vAlign w:val="center"/>
            <w:hideMark/>
          </w:tcPr>
          <w:p w14:paraId="5A82A04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p>
        </w:tc>
        <w:tc>
          <w:tcPr>
            <w:tcW w:w="1190" w:type="dxa"/>
            <w:shd w:val="clear" w:color="auto" w:fill="auto"/>
            <w:noWrap/>
            <w:vAlign w:val="center"/>
            <w:hideMark/>
          </w:tcPr>
          <w:p w14:paraId="604CB1BE"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794BA4F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11.03</w:t>
            </w:r>
          </w:p>
        </w:tc>
        <w:tc>
          <w:tcPr>
            <w:tcW w:w="1190" w:type="dxa"/>
            <w:shd w:val="clear" w:color="auto" w:fill="auto"/>
            <w:noWrap/>
            <w:vAlign w:val="center"/>
            <w:hideMark/>
          </w:tcPr>
          <w:p w14:paraId="66042A2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15.07</w:t>
            </w:r>
          </w:p>
        </w:tc>
        <w:tc>
          <w:tcPr>
            <w:tcW w:w="1333" w:type="dxa"/>
            <w:shd w:val="clear" w:color="auto" w:fill="auto"/>
            <w:noWrap/>
            <w:vAlign w:val="center"/>
            <w:hideMark/>
          </w:tcPr>
          <w:p w14:paraId="48D25B1C"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7.27</w:t>
            </w:r>
          </w:p>
        </w:tc>
      </w:tr>
      <w:tr w:rsidR="00E5344F" w:rsidRPr="00EC4B19" w14:paraId="0DCA4B50" w14:textId="77777777" w:rsidTr="00946B1D">
        <w:trPr>
          <w:trHeight w:val="300"/>
        </w:trPr>
        <w:tc>
          <w:tcPr>
            <w:tcW w:w="3121" w:type="dxa"/>
            <w:shd w:val="clear" w:color="auto" w:fill="auto"/>
            <w:noWrap/>
            <w:vAlign w:val="center"/>
            <w:hideMark/>
          </w:tcPr>
          <w:p w14:paraId="45DA3D8A" w14:textId="6E32095C" w:rsidR="00E5344F" w:rsidRPr="00EC4B19" w:rsidRDefault="00E5344F" w:rsidP="00AE6B6B">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Extra Ordinary</w:t>
            </w:r>
            <w:r w:rsidR="00116919" w:rsidRPr="00EC4B19">
              <w:rPr>
                <w:rFonts w:asciiTheme="minorHAnsi" w:hAnsiTheme="minorHAnsi" w:cstheme="minorHAnsi"/>
                <w:color w:val="000000"/>
                <w:sz w:val="22"/>
                <w:szCs w:val="22"/>
                <w:lang w:val="en-IN" w:eastAsia="en-IN"/>
              </w:rPr>
              <w:t xml:space="preserve"> </w:t>
            </w:r>
            <w:r w:rsidRPr="00EC4B19">
              <w:rPr>
                <w:rFonts w:asciiTheme="minorHAnsi" w:hAnsiTheme="minorHAnsi" w:cstheme="minorHAnsi"/>
                <w:color w:val="000000"/>
                <w:sz w:val="22"/>
                <w:szCs w:val="22"/>
                <w:lang w:val="en-IN" w:eastAsia="en-IN"/>
              </w:rPr>
              <w:t>items</w:t>
            </w:r>
          </w:p>
        </w:tc>
        <w:tc>
          <w:tcPr>
            <w:tcW w:w="1190" w:type="dxa"/>
            <w:shd w:val="clear" w:color="auto" w:fill="auto"/>
            <w:noWrap/>
            <w:vAlign w:val="center"/>
            <w:hideMark/>
          </w:tcPr>
          <w:p w14:paraId="6077B91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259.49</w:t>
            </w:r>
          </w:p>
        </w:tc>
        <w:tc>
          <w:tcPr>
            <w:tcW w:w="1190" w:type="dxa"/>
            <w:shd w:val="clear" w:color="auto" w:fill="auto"/>
            <w:noWrap/>
            <w:vAlign w:val="center"/>
            <w:hideMark/>
          </w:tcPr>
          <w:p w14:paraId="6C038429"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696.49</w:t>
            </w:r>
          </w:p>
        </w:tc>
        <w:tc>
          <w:tcPr>
            <w:tcW w:w="1190" w:type="dxa"/>
            <w:shd w:val="clear" w:color="auto" w:fill="auto"/>
            <w:noWrap/>
            <w:vAlign w:val="center"/>
            <w:hideMark/>
          </w:tcPr>
          <w:p w14:paraId="5DF20191"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14.31</w:t>
            </w:r>
          </w:p>
        </w:tc>
        <w:tc>
          <w:tcPr>
            <w:tcW w:w="1190" w:type="dxa"/>
            <w:shd w:val="clear" w:color="auto" w:fill="auto"/>
            <w:noWrap/>
            <w:vAlign w:val="center"/>
            <w:hideMark/>
          </w:tcPr>
          <w:p w14:paraId="28330E70"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9.61</w:t>
            </w:r>
          </w:p>
        </w:tc>
        <w:tc>
          <w:tcPr>
            <w:tcW w:w="1333" w:type="dxa"/>
            <w:shd w:val="clear" w:color="auto" w:fill="auto"/>
            <w:noWrap/>
            <w:vAlign w:val="center"/>
            <w:hideMark/>
          </w:tcPr>
          <w:p w14:paraId="49BDB4B4"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50.46</w:t>
            </w:r>
          </w:p>
        </w:tc>
      </w:tr>
      <w:tr w:rsidR="00E5344F" w:rsidRPr="00EC4B19" w14:paraId="58124166" w14:textId="77777777" w:rsidTr="008A6CFF">
        <w:trPr>
          <w:trHeight w:val="300"/>
        </w:trPr>
        <w:tc>
          <w:tcPr>
            <w:tcW w:w="3121" w:type="dxa"/>
            <w:shd w:val="clear" w:color="auto" w:fill="B4C6E7" w:themeFill="accent5" w:themeFillTint="66"/>
            <w:noWrap/>
            <w:vAlign w:val="center"/>
            <w:hideMark/>
          </w:tcPr>
          <w:p w14:paraId="1297BA39"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Profit Before Taxes</w:t>
            </w:r>
          </w:p>
        </w:tc>
        <w:tc>
          <w:tcPr>
            <w:tcW w:w="1190" w:type="dxa"/>
            <w:shd w:val="clear" w:color="auto" w:fill="B4C6E7" w:themeFill="accent5" w:themeFillTint="66"/>
            <w:noWrap/>
            <w:vAlign w:val="center"/>
            <w:hideMark/>
          </w:tcPr>
          <w:p w14:paraId="61CFCDC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-453.81</w:t>
            </w:r>
          </w:p>
        </w:tc>
        <w:tc>
          <w:tcPr>
            <w:tcW w:w="1190" w:type="dxa"/>
            <w:shd w:val="clear" w:color="auto" w:fill="B4C6E7" w:themeFill="accent5" w:themeFillTint="66"/>
            <w:noWrap/>
            <w:vAlign w:val="center"/>
            <w:hideMark/>
          </w:tcPr>
          <w:p w14:paraId="7C1670E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-1105.76</w:t>
            </w:r>
          </w:p>
        </w:tc>
        <w:tc>
          <w:tcPr>
            <w:tcW w:w="1190" w:type="dxa"/>
            <w:shd w:val="clear" w:color="auto" w:fill="B4C6E7" w:themeFill="accent5" w:themeFillTint="66"/>
            <w:noWrap/>
            <w:vAlign w:val="center"/>
            <w:hideMark/>
          </w:tcPr>
          <w:p w14:paraId="03F57847"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-490.93</w:t>
            </w:r>
          </w:p>
        </w:tc>
        <w:tc>
          <w:tcPr>
            <w:tcW w:w="1190" w:type="dxa"/>
            <w:shd w:val="clear" w:color="auto" w:fill="B4C6E7" w:themeFill="accent5" w:themeFillTint="66"/>
            <w:noWrap/>
            <w:vAlign w:val="center"/>
            <w:hideMark/>
          </w:tcPr>
          <w:p w14:paraId="7B13FE1A"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-642.31</w:t>
            </w:r>
          </w:p>
        </w:tc>
        <w:tc>
          <w:tcPr>
            <w:tcW w:w="1333" w:type="dxa"/>
            <w:shd w:val="clear" w:color="auto" w:fill="B4C6E7" w:themeFill="accent5" w:themeFillTint="66"/>
            <w:noWrap/>
            <w:vAlign w:val="center"/>
            <w:hideMark/>
          </w:tcPr>
          <w:p w14:paraId="4908222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r w:rsidR="00E5344F" w:rsidRPr="00EC4B19" w14:paraId="0EF75721" w14:textId="77777777" w:rsidTr="00946B1D">
        <w:trPr>
          <w:trHeight w:val="300"/>
        </w:trPr>
        <w:tc>
          <w:tcPr>
            <w:tcW w:w="3121" w:type="dxa"/>
            <w:shd w:val="clear" w:color="auto" w:fill="auto"/>
            <w:noWrap/>
            <w:vAlign w:val="center"/>
            <w:hideMark/>
          </w:tcPr>
          <w:p w14:paraId="799DC45A"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Provision for Taxes</w:t>
            </w:r>
          </w:p>
        </w:tc>
        <w:tc>
          <w:tcPr>
            <w:tcW w:w="1190" w:type="dxa"/>
            <w:shd w:val="clear" w:color="auto" w:fill="auto"/>
            <w:noWrap/>
            <w:vAlign w:val="center"/>
            <w:hideMark/>
          </w:tcPr>
          <w:p w14:paraId="34829C3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p>
        </w:tc>
        <w:tc>
          <w:tcPr>
            <w:tcW w:w="1190" w:type="dxa"/>
            <w:shd w:val="clear" w:color="auto" w:fill="auto"/>
            <w:noWrap/>
            <w:vAlign w:val="center"/>
            <w:hideMark/>
          </w:tcPr>
          <w:p w14:paraId="11AFDD00"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22BDF582"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190" w:type="dxa"/>
            <w:shd w:val="clear" w:color="auto" w:fill="auto"/>
            <w:noWrap/>
            <w:vAlign w:val="center"/>
            <w:hideMark/>
          </w:tcPr>
          <w:p w14:paraId="6C805204"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c>
          <w:tcPr>
            <w:tcW w:w="1333" w:type="dxa"/>
            <w:shd w:val="clear" w:color="auto" w:fill="auto"/>
            <w:noWrap/>
            <w:vAlign w:val="center"/>
            <w:hideMark/>
          </w:tcPr>
          <w:p w14:paraId="11D762D6" w14:textId="77777777" w:rsidR="00E5344F" w:rsidRPr="00EC4B19" w:rsidRDefault="00E5344F" w:rsidP="00AE6B6B">
            <w:pPr>
              <w:spacing w:after="0" w:line="360" w:lineRule="auto"/>
              <w:jc w:val="center"/>
              <w:rPr>
                <w:rFonts w:asciiTheme="minorHAnsi" w:hAnsiTheme="minorHAnsi" w:cstheme="minorHAnsi"/>
                <w:sz w:val="22"/>
                <w:szCs w:val="22"/>
                <w:lang w:val="en-IN" w:eastAsia="en-IN"/>
              </w:rPr>
            </w:pPr>
          </w:p>
        </w:tc>
      </w:tr>
      <w:tr w:rsidR="008A6CFF" w:rsidRPr="00EC4B19" w14:paraId="5400514E" w14:textId="77777777" w:rsidTr="00946B1D">
        <w:trPr>
          <w:trHeight w:val="300"/>
        </w:trPr>
        <w:tc>
          <w:tcPr>
            <w:tcW w:w="3121" w:type="dxa"/>
            <w:shd w:val="clear" w:color="auto" w:fill="auto"/>
            <w:noWrap/>
            <w:vAlign w:val="center"/>
            <w:hideMark/>
          </w:tcPr>
          <w:p w14:paraId="41D646FC" w14:textId="77777777" w:rsidR="008A6CFF" w:rsidRPr="00EC4B19" w:rsidRDefault="008A6CFF" w:rsidP="008A6CFF">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Tax/Deferred Tax</w:t>
            </w:r>
          </w:p>
        </w:tc>
        <w:tc>
          <w:tcPr>
            <w:tcW w:w="1190" w:type="dxa"/>
            <w:shd w:val="clear" w:color="auto" w:fill="auto"/>
            <w:noWrap/>
            <w:vAlign w:val="center"/>
            <w:hideMark/>
          </w:tcPr>
          <w:p w14:paraId="546DFBA6" w14:textId="1AE9ACA9" w:rsidR="008A6CFF" w:rsidRPr="008A6CFF" w:rsidRDefault="008A6CFF" w:rsidP="008A6CFF">
            <w:pPr>
              <w:spacing w:after="0" w:line="360" w:lineRule="auto"/>
              <w:jc w:val="center"/>
              <w:rPr>
                <w:rFonts w:asciiTheme="minorHAnsi" w:hAnsiTheme="minorHAnsi" w:cstheme="minorHAnsi"/>
                <w:color w:val="000000"/>
                <w:sz w:val="22"/>
                <w:szCs w:val="22"/>
                <w:lang w:val="en-IN" w:eastAsia="en-IN"/>
              </w:rPr>
            </w:pPr>
            <w:r w:rsidRPr="008A6CFF">
              <w:rPr>
                <w:rFonts w:asciiTheme="minorHAnsi" w:hAnsiTheme="minorHAnsi" w:cstheme="minorHAnsi"/>
                <w:color w:val="000000"/>
                <w:sz w:val="22"/>
                <w:szCs w:val="22"/>
                <w:lang w:val="en-IN" w:eastAsia="en-IN"/>
              </w:rPr>
              <w:t>46.31</w:t>
            </w:r>
          </w:p>
        </w:tc>
        <w:tc>
          <w:tcPr>
            <w:tcW w:w="1190" w:type="dxa"/>
            <w:shd w:val="clear" w:color="auto" w:fill="auto"/>
            <w:noWrap/>
            <w:vAlign w:val="center"/>
            <w:hideMark/>
          </w:tcPr>
          <w:p w14:paraId="1A5C01CC" w14:textId="15FD5AB2" w:rsidR="008A6CFF" w:rsidRPr="008A6CFF" w:rsidRDefault="008A6CFF" w:rsidP="008A6CFF">
            <w:pPr>
              <w:spacing w:after="0" w:line="360" w:lineRule="auto"/>
              <w:jc w:val="center"/>
              <w:rPr>
                <w:rFonts w:asciiTheme="minorHAnsi" w:hAnsiTheme="minorHAnsi" w:cstheme="minorHAnsi"/>
                <w:color w:val="000000"/>
                <w:sz w:val="22"/>
                <w:szCs w:val="22"/>
                <w:lang w:val="en-IN" w:eastAsia="en-IN"/>
              </w:rPr>
            </w:pPr>
            <w:r w:rsidRPr="008A6CFF">
              <w:rPr>
                <w:rFonts w:asciiTheme="minorHAnsi" w:hAnsiTheme="minorHAnsi" w:cstheme="minorHAnsi"/>
                <w:color w:val="000000"/>
                <w:sz w:val="22"/>
                <w:szCs w:val="22"/>
                <w:lang w:val="en-IN" w:eastAsia="en-IN"/>
              </w:rPr>
              <w:t>2.79</w:t>
            </w:r>
          </w:p>
        </w:tc>
        <w:tc>
          <w:tcPr>
            <w:tcW w:w="1190" w:type="dxa"/>
            <w:shd w:val="clear" w:color="auto" w:fill="auto"/>
            <w:noWrap/>
            <w:vAlign w:val="center"/>
            <w:hideMark/>
          </w:tcPr>
          <w:p w14:paraId="56BDB790" w14:textId="47D24BAB" w:rsidR="008A6CFF" w:rsidRPr="008A6CFF" w:rsidRDefault="008A6CFF" w:rsidP="008A6CFF">
            <w:pPr>
              <w:spacing w:after="0" w:line="360" w:lineRule="auto"/>
              <w:jc w:val="center"/>
              <w:rPr>
                <w:rFonts w:asciiTheme="minorHAnsi" w:hAnsiTheme="minorHAnsi" w:cstheme="minorHAnsi"/>
                <w:color w:val="000000"/>
                <w:sz w:val="22"/>
                <w:szCs w:val="22"/>
                <w:lang w:val="en-IN" w:eastAsia="en-IN"/>
              </w:rPr>
            </w:pPr>
            <w:r w:rsidRPr="008A6CFF">
              <w:rPr>
                <w:rFonts w:asciiTheme="minorHAnsi" w:hAnsiTheme="minorHAnsi" w:cstheme="minorHAnsi"/>
                <w:color w:val="000000"/>
                <w:sz w:val="22"/>
                <w:szCs w:val="22"/>
                <w:lang w:val="en-IN" w:eastAsia="en-IN"/>
              </w:rPr>
              <w:t>0.00</w:t>
            </w:r>
          </w:p>
        </w:tc>
        <w:tc>
          <w:tcPr>
            <w:tcW w:w="1190" w:type="dxa"/>
            <w:shd w:val="clear" w:color="auto" w:fill="auto"/>
            <w:noWrap/>
            <w:vAlign w:val="center"/>
            <w:hideMark/>
          </w:tcPr>
          <w:p w14:paraId="473801F4" w14:textId="4B5DC75B" w:rsidR="008A6CFF" w:rsidRPr="008A6CFF" w:rsidRDefault="008A6CFF" w:rsidP="008A6CFF">
            <w:pPr>
              <w:spacing w:after="0" w:line="360" w:lineRule="auto"/>
              <w:jc w:val="center"/>
              <w:rPr>
                <w:rFonts w:asciiTheme="minorHAnsi" w:hAnsiTheme="minorHAnsi" w:cstheme="minorHAnsi"/>
                <w:color w:val="000000"/>
                <w:sz w:val="22"/>
                <w:szCs w:val="22"/>
                <w:lang w:val="en-IN" w:eastAsia="en-IN"/>
              </w:rPr>
            </w:pPr>
            <w:r w:rsidRPr="008A6CFF">
              <w:rPr>
                <w:rFonts w:asciiTheme="minorHAnsi" w:hAnsiTheme="minorHAnsi" w:cstheme="minorHAnsi"/>
                <w:color w:val="000000"/>
                <w:sz w:val="22"/>
                <w:szCs w:val="22"/>
                <w:lang w:val="en-IN" w:eastAsia="en-IN"/>
              </w:rPr>
              <w:t>0.00</w:t>
            </w:r>
          </w:p>
        </w:tc>
        <w:tc>
          <w:tcPr>
            <w:tcW w:w="1333" w:type="dxa"/>
            <w:shd w:val="clear" w:color="auto" w:fill="auto"/>
            <w:noWrap/>
            <w:vAlign w:val="center"/>
            <w:hideMark/>
          </w:tcPr>
          <w:p w14:paraId="4AAFC408" w14:textId="41DCCA15" w:rsidR="008A6CFF" w:rsidRPr="008A6CFF" w:rsidRDefault="008A6CFF" w:rsidP="008A6CFF">
            <w:pPr>
              <w:spacing w:after="0" w:line="360" w:lineRule="auto"/>
              <w:jc w:val="center"/>
              <w:rPr>
                <w:rFonts w:asciiTheme="minorHAnsi" w:hAnsiTheme="minorHAnsi" w:cstheme="minorHAnsi"/>
                <w:color w:val="000000"/>
                <w:sz w:val="22"/>
                <w:szCs w:val="22"/>
                <w:lang w:val="en-IN" w:eastAsia="en-IN"/>
              </w:rPr>
            </w:pPr>
            <w:r w:rsidRPr="008A6CFF">
              <w:rPr>
                <w:rFonts w:asciiTheme="minorHAnsi" w:hAnsiTheme="minorHAnsi" w:cstheme="minorHAnsi"/>
                <w:color w:val="000000"/>
                <w:sz w:val="22"/>
                <w:szCs w:val="22"/>
                <w:lang w:val="en-IN" w:eastAsia="en-IN"/>
              </w:rPr>
              <w:t>0.00</w:t>
            </w:r>
          </w:p>
        </w:tc>
      </w:tr>
      <w:tr w:rsidR="00E5344F" w:rsidRPr="00EC4B19" w14:paraId="533060A1" w14:textId="77777777" w:rsidTr="008A6CFF">
        <w:trPr>
          <w:trHeight w:val="300"/>
        </w:trPr>
        <w:tc>
          <w:tcPr>
            <w:tcW w:w="3121" w:type="dxa"/>
            <w:shd w:val="clear" w:color="auto" w:fill="B4C6E7" w:themeFill="accent5" w:themeFillTint="66"/>
            <w:noWrap/>
            <w:vAlign w:val="center"/>
            <w:hideMark/>
          </w:tcPr>
          <w:p w14:paraId="69C6D978" w14:textId="77777777" w:rsidR="00E5344F" w:rsidRPr="00EC4B19" w:rsidRDefault="00E5344F" w:rsidP="00AE6B6B">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After Taxes</w:t>
            </w:r>
          </w:p>
        </w:tc>
        <w:tc>
          <w:tcPr>
            <w:tcW w:w="1190" w:type="dxa"/>
            <w:shd w:val="clear" w:color="auto" w:fill="B4C6E7" w:themeFill="accent5" w:themeFillTint="66"/>
            <w:noWrap/>
            <w:vAlign w:val="center"/>
            <w:hideMark/>
          </w:tcPr>
          <w:p w14:paraId="0C91CA9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-500.12</w:t>
            </w:r>
          </w:p>
        </w:tc>
        <w:tc>
          <w:tcPr>
            <w:tcW w:w="1190" w:type="dxa"/>
            <w:shd w:val="clear" w:color="auto" w:fill="B4C6E7" w:themeFill="accent5" w:themeFillTint="66"/>
            <w:noWrap/>
            <w:vAlign w:val="center"/>
            <w:hideMark/>
          </w:tcPr>
          <w:p w14:paraId="50155E84"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-1108.55</w:t>
            </w:r>
          </w:p>
        </w:tc>
        <w:tc>
          <w:tcPr>
            <w:tcW w:w="1190" w:type="dxa"/>
            <w:shd w:val="clear" w:color="auto" w:fill="B4C6E7" w:themeFill="accent5" w:themeFillTint="66"/>
            <w:noWrap/>
            <w:vAlign w:val="center"/>
            <w:hideMark/>
          </w:tcPr>
          <w:p w14:paraId="5ED7C41E"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-490.93</w:t>
            </w:r>
          </w:p>
        </w:tc>
        <w:tc>
          <w:tcPr>
            <w:tcW w:w="1190" w:type="dxa"/>
            <w:shd w:val="clear" w:color="auto" w:fill="B4C6E7" w:themeFill="accent5" w:themeFillTint="66"/>
            <w:noWrap/>
            <w:vAlign w:val="center"/>
            <w:hideMark/>
          </w:tcPr>
          <w:p w14:paraId="168BAEC2"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-642.31</w:t>
            </w:r>
          </w:p>
        </w:tc>
        <w:tc>
          <w:tcPr>
            <w:tcW w:w="1333" w:type="dxa"/>
            <w:shd w:val="clear" w:color="auto" w:fill="B4C6E7" w:themeFill="accent5" w:themeFillTint="66"/>
            <w:noWrap/>
            <w:vAlign w:val="center"/>
            <w:hideMark/>
          </w:tcPr>
          <w:p w14:paraId="07BC059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r w:rsidR="00E5344F" w:rsidRPr="00EC4B19" w14:paraId="60D27C96" w14:textId="77777777" w:rsidTr="00946B1D">
        <w:trPr>
          <w:trHeight w:val="300"/>
        </w:trPr>
        <w:tc>
          <w:tcPr>
            <w:tcW w:w="3121" w:type="dxa"/>
            <w:shd w:val="clear" w:color="auto" w:fill="auto"/>
            <w:noWrap/>
            <w:vAlign w:val="center"/>
            <w:hideMark/>
          </w:tcPr>
          <w:p w14:paraId="35A18A6D" w14:textId="5ABB9CBD" w:rsidR="00E5344F" w:rsidRPr="00EC4B19" w:rsidRDefault="00AD36CD" w:rsidP="00AD36CD">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Add: Other comprehensive Income</w:t>
            </w:r>
          </w:p>
        </w:tc>
        <w:tc>
          <w:tcPr>
            <w:tcW w:w="1190" w:type="dxa"/>
            <w:shd w:val="clear" w:color="auto" w:fill="auto"/>
            <w:noWrap/>
            <w:vAlign w:val="center"/>
            <w:hideMark/>
          </w:tcPr>
          <w:p w14:paraId="114853FD"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2.27</w:t>
            </w:r>
          </w:p>
        </w:tc>
        <w:tc>
          <w:tcPr>
            <w:tcW w:w="1190" w:type="dxa"/>
            <w:shd w:val="clear" w:color="auto" w:fill="auto"/>
            <w:noWrap/>
            <w:vAlign w:val="center"/>
            <w:hideMark/>
          </w:tcPr>
          <w:p w14:paraId="1ECAC2F7"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1.23</w:t>
            </w:r>
          </w:p>
        </w:tc>
        <w:tc>
          <w:tcPr>
            <w:tcW w:w="1190" w:type="dxa"/>
            <w:shd w:val="clear" w:color="auto" w:fill="auto"/>
            <w:noWrap/>
            <w:vAlign w:val="center"/>
            <w:hideMark/>
          </w:tcPr>
          <w:p w14:paraId="63A63E18"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-0.07</w:t>
            </w:r>
          </w:p>
        </w:tc>
        <w:tc>
          <w:tcPr>
            <w:tcW w:w="1190" w:type="dxa"/>
            <w:shd w:val="clear" w:color="auto" w:fill="auto"/>
            <w:noWrap/>
            <w:vAlign w:val="center"/>
            <w:hideMark/>
          </w:tcPr>
          <w:p w14:paraId="7BA8F9AE"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0.80</w:t>
            </w:r>
          </w:p>
        </w:tc>
        <w:tc>
          <w:tcPr>
            <w:tcW w:w="1333" w:type="dxa"/>
            <w:shd w:val="clear" w:color="auto" w:fill="auto"/>
            <w:noWrap/>
            <w:vAlign w:val="center"/>
            <w:hideMark/>
          </w:tcPr>
          <w:p w14:paraId="1C7F75AF" w14:textId="77777777" w:rsidR="00E5344F" w:rsidRPr="00EC4B19" w:rsidRDefault="00E5344F" w:rsidP="00AE6B6B">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4308C0" w:rsidRPr="00EC4B19" w14:paraId="26D0AC73" w14:textId="77777777" w:rsidTr="008A6CFF">
        <w:trPr>
          <w:trHeight w:val="735"/>
        </w:trPr>
        <w:tc>
          <w:tcPr>
            <w:tcW w:w="3121" w:type="dxa"/>
            <w:shd w:val="clear" w:color="auto" w:fill="B4C6E7" w:themeFill="accent5" w:themeFillTint="66"/>
            <w:vAlign w:val="center"/>
            <w:hideMark/>
          </w:tcPr>
          <w:p w14:paraId="0602614F" w14:textId="77777777" w:rsidR="00E5344F" w:rsidRPr="00EC4B19" w:rsidRDefault="00E5344F" w:rsidP="00AD36CD">
            <w:pPr>
              <w:spacing w:after="0" w:line="276"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comprehensive income/ (loss) for the year</w:t>
            </w:r>
          </w:p>
        </w:tc>
        <w:tc>
          <w:tcPr>
            <w:tcW w:w="1190" w:type="dxa"/>
            <w:shd w:val="clear" w:color="auto" w:fill="B4C6E7" w:themeFill="accent5" w:themeFillTint="66"/>
            <w:noWrap/>
            <w:vAlign w:val="center"/>
            <w:hideMark/>
          </w:tcPr>
          <w:p w14:paraId="245BCCDF"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-497.86</w:t>
            </w:r>
          </w:p>
        </w:tc>
        <w:tc>
          <w:tcPr>
            <w:tcW w:w="1190" w:type="dxa"/>
            <w:shd w:val="clear" w:color="auto" w:fill="B4C6E7" w:themeFill="accent5" w:themeFillTint="66"/>
            <w:noWrap/>
            <w:vAlign w:val="center"/>
            <w:hideMark/>
          </w:tcPr>
          <w:p w14:paraId="70CF5130"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-1107.32</w:t>
            </w:r>
          </w:p>
        </w:tc>
        <w:tc>
          <w:tcPr>
            <w:tcW w:w="1190" w:type="dxa"/>
            <w:shd w:val="clear" w:color="auto" w:fill="B4C6E7" w:themeFill="accent5" w:themeFillTint="66"/>
            <w:noWrap/>
            <w:vAlign w:val="center"/>
            <w:hideMark/>
          </w:tcPr>
          <w:p w14:paraId="5C6A97E5"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-491.00</w:t>
            </w:r>
          </w:p>
        </w:tc>
        <w:tc>
          <w:tcPr>
            <w:tcW w:w="1190" w:type="dxa"/>
            <w:shd w:val="clear" w:color="auto" w:fill="B4C6E7" w:themeFill="accent5" w:themeFillTint="66"/>
            <w:noWrap/>
            <w:vAlign w:val="center"/>
            <w:hideMark/>
          </w:tcPr>
          <w:p w14:paraId="005216F8"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-641.51</w:t>
            </w:r>
          </w:p>
        </w:tc>
        <w:tc>
          <w:tcPr>
            <w:tcW w:w="1333" w:type="dxa"/>
            <w:shd w:val="clear" w:color="auto" w:fill="B4C6E7" w:themeFill="accent5" w:themeFillTint="66"/>
            <w:noWrap/>
            <w:vAlign w:val="center"/>
            <w:hideMark/>
          </w:tcPr>
          <w:p w14:paraId="6847D559" w14:textId="77777777" w:rsidR="00E5344F" w:rsidRPr="00EC4B19" w:rsidRDefault="00E5344F" w:rsidP="00AE6B6B">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-794.96</w:t>
            </w:r>
          </w:p>
        </w:tc>
      </w:tr>
    </w:tbl>
    <w:p w14:paraId="14F63CC6" w14:textId="42417A2D" w:rsidR="00E5344F" w:rsidRDefault="00E5344F" w:rsidP="008A6CFF">
      <w:pPr>
        <w:pStyle w:val="DefaultText11"/>
        <w:tabs>
          <w:tab w:val="left" w:pos="720"/>
        </w:tabs>
        <w:spacing w:after="0" w:line="360" w:lineRule="auto"/>
        <w:jc w:val="both"/>
        <w:rPr>
          <w:rFonts w:asciiTheme="minorHAnsi" w:hAnsiTheme="minorHAnsi" w:cstheme="minorHAnsi"/>
          <w:b/>
          <w:noProof/>
          <w:sz w:val="22"/>
          <w:szCs w:val="22"/>
        </w:rPr>
      </w:pPr>
    </w:p>
    <w:p w14:paraId="0E53E86C" w14:textId="268FE677" w:rsidR="007514E5" w:rsidRPr="007514E5" w:rsidRDefault="007514E5">
      <w:pPr>
        <w:pStyle w:val="ListParagraph"/>
        <w:numPr>
          <w:ilvl w:val="0"/>
          <w:numId w:val="16"/>
        </w:numPr>
        <w:tabs>
          <w:tab w:val="left" w:pos="284"/>
        </w:tabs>
        <w:spacing w:line="360" w:lineRule="auto"/>
        <w:ind w:left="284" w:right="-472"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214" w:type="dxa"/>
        <w:tblInd w:w="392" w:type="dxa"/>
        <w:tblLayout w:type="fixed"/>
        <w:tblLook w:val="04A0" w:firstRow="1" w:lastRow="0" w:firstColumn="1" w:lastColumn="0" w:noHBand="0" w:noVBand="1"/>
      </w:tblPr>
      <w:tblGrid>
        <w:gridCol w:w="3119"/>
        <w:gridCol w:w="1190"/>
        <w:gridCol w:w="1191"/>
        <w:gridCol w:w="1190"/>
        <w:gridCol w:w="1191"/>
        <w:gridCol w:w="1333"/>
      </w:tblGrid>
      <w:tr w:rsidR="007514E5" w:rsidRPr="00EC4B19" w14:paraId="72535865" w14:textId="77777777" w:rsidTr="00946B1D">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065CF358" w14:textId="7C1641AB" w:rsidR="007514E5" w:rsidRPr="00EC4B19" w:rsidRDefault="007514E5" w:rsidP="007514E5">
            <w:pPr>
              <w:spacing w:line="360" w:lineRule="auto"/>
              <w:rPr>
                <w:rFonts w:asciiTheme="minorHAnsi" w:hAnsiTheme="minorHAnsi" w:cstheme="minorHAnsi"/>
                <w:b w:val="0"/>
                <w:bCs w:val="0"/>
                <w:color w:val="FFFFFF"/>
                <w:sz w:val="22"/>
                <w:szCs w:val="22"/>
                <w:lang w:val="en-IN" w:eastAsia="en-IN"/>
              </w:rPr>
            </w:pPr>
            <w:r w:rsidRPr="00EC4B19">
              <w:rPr>
                <w:rFonts w:asciiTheme="minorHAnsi" w:hAnsiTheme="minorHAnsi" w:cstheme="minorHAnsi"/>
                <w:color w:val="FFFFFF"/>
                <w:sz w:val="22"/>
                <w:szCs w:val="22"/>
                <w:lang w:val="en-IN" w:eastAsia="en-IN"/>
              </w:rPr>
              <w:t>Particular</w:t>
            </w:r>
          </w:p>
        </w:tc>
        <w:tc>
          <w:tcPr>
            <w:tcW w:w="119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6F02E91" w14:textId="5FDAA1FA"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2018 A</w:t>
            </w:r>
          </w:p>
        </w:tc>
        <w:tc>
          <w:tcPr>
            <w:tcW w:w="119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73741F9" w14:textId="40148F95"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2019 A</w:t>
            </w:r>
          </w:p>
        </w:tc>
        <w:tc>
          <w:tcPr>
            <w:tcW w:w="119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5DEACA5E" w14:textId="5E1F5E9C"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2020 A</w:t>
            </w:r>
          </w:p>
        </w:tc>
        <w:tc>
          <w:tcPr>
            <w:tcW w:w="1191"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13625AFB" w14:textId="0AF1BBFD"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2021 A</w:t>
            </w:r>
          </w:p>
        </w:tc>
        <w:tc>
          <w:tcPr>
            <w:tcW w:w="133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F491910" w14:textId="11AD9A67" w:rsidR="007514E5" w:rsidRPr="00EC4B19" w:rsidRDefault="007514E5" w:rsidP="007514E5">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2022 P</w:t>
            </w:r>
          </w:p>
        </w:tc>
      </w:tr>
      <w:tr w:rsidR="007514E5" w:rsidRPr="00EC4B19" w14:paraId="3C07C21C" w14:textId="77777777" w:rsidTr="00946B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top w:val="single" w:sz="4" w:space="0" w:color="auto"/>
              <w:left w:val="single" w:sz="4" w:space="0" w:color="auto"/>
              <w:right w:val="single" w:sz="4" w:space="0" w:color="auto"/>
            </w:tcBorders>
            <w:shd w:val="clear" w:color="auto" w:fill="auto"/>
            <w:noWrap/>
            <w:vAlign w:val="center"/>
          </w:tcPr>
          <w:p w14:paraId="1AE83296" w14:textId="2B87821D" w:rsidR="00AE1AB8" w:rsidRPr="00EC4B19" w:rsidRDefault="00AE1AB8" w:rsidP="007514E5">
            <w:pPr>
              <w:spacing w:line="360" w:lineRule="auto"/>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190" w:type="dxa"/>
            <w:tcBorders>
              <w:top w:val="single" w:sz="4" w:space="0" w:color="auto"/>
              <w:left w:val="single" w:sz="4" w:space="0" w:color="auto"/>
              <w:right w:val="single" w:sz="4" w:space="0" w:color="auto"/>
            </w:tcBorders>
            <w:shd w:val="clear" w:color="auto" w:fill="auto"/>
            <w:noWrap/>
            <w:vAlign w:val="center"/>
          </w:tcPr>
          <w:p w14:paraId="58E96860" w14:textId="0897657C"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19.27%</w:t>
            </w:r>
          </w:p>
        </w:tc>
        <w:tc>
          <w:tcPr>
            <w:tcW w:w="1191" w:type="dxa"/>
            <w:tcBorders>
              <w:top w:val="single" w:sz="4" w:space="0" w:color="auto"/>
              <w:left w:val="single" w:sz="4" w:space="0" w:color="auto"/>
              <w:right w:val="single" w:sz="4" w:space="0" w:color="auto"/>
            </w:tcBorders>
            <w:shd w:val="clear" w:color="auto" w:fill="auto"/>
            <w:noWrap/>
            <w:vAlign w:val="center"/>
          </w:tcPr>
          <w:p w14:paraId="0D561A72" w14:textId="331CFC72"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8.61%</w:t>
            </w:r>
          </w:p>
        </w:tc>
        <w:tc>
          <w:tcPr>
            <w:tcW w:w="1190" w:type="dxa"/>
            <w:tcBorders>
              <w:top w:val="single" w:sz="4" w:space="0" w:color="auto"/>
              <w:left w:val="single" w:sz="4" w:space="0" w:color="auto"/>
              <w:right w:val="single" w:sz="4" w:space="0" w:color="auto"/>
            </w:tcBorders>
            <w:shd w:val="clear" w:color="auto" w:fill="auto"/>
            <w:noWrap/>
            <w:vAlign w:val="center"/>
          </w:tcPr>
          <w:p w14:paraId="3B414CA6" w14:textId="7A0D764E"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5.61%</w:t>
            </w:r>
          </w:p>
        </w:tc>
        <w:tc>
          <w:tcPr>
            <w:tcW w:w="1191" w:type="dxa"/>
            <w:tcBorders>
              <w:top w:val="single" w:sz="4" w:space="0" w:color="auto"/>
              <w:left w:val="single" w:sz="4" w:space="0" w:color="auto"/>
              <w:right w:val="single" w:sz="4" w:space="0" w:color="auto"/>
            </w:tcBorders>
            <w:shd w:val="clear" w:color="auto" w:fill="auto"/>
            <w:noWrap/>
            <w:vAlign w:val="center"/>
          </w:tcPr>
          <w:p w14:paraId="53264FD9" w14:textId="718086D1"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-8.98%</w:t>
            </w:r>
          </w:p>
        </w:tc>
        <w:tc>
          <w:tcPr>
            <w:tcW w:w="1333" w:type="dxa"/>
            <w:tcBorders>
              <w:top w:val="single" w:sz="4" w:space="0" w:color="auto"/>
              <w:left w:val="single" w:sz="4" w:space="0" w:color="auto"/>
              <w:right w:val="single" w:sz="4" w:space="0" w:color="auto"/>
            </w:tcBorders>
            <w:shd w:val="clear" w:color="auto" w:fill="auto"/>
            <w:noWrap/>
            <w:vAlign w:val="center"/>
          </w:tcPr>
          <w:p w14:paraId="7FD225F9" w14:textId="6AC1031F"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3.23%</w:t>
            </w:r>
          </w:p>
        </w:tc>
      </w:tr>
      <w:tr w:rsidR="007514E5" w:rsidRPr="00EC4B19" w14:paraId="1A3AA13F" w14:textId="77777777" w:rsidTr="00946B1D">
        <w:trPr>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69467E0F"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190" w:type="dxa"/>
            <w:tcBorders>
              <w:left w:val="single" w:sz="4" w:space="0" w:color="auto"/>
              <w:right w:val="single" w:sz="4" w:space="0" w:color="auto"/>
            </w:tcBorders>
            <w:shd w:val="clear" w:color="auto" w:fill="auto"/>
            <w:noWrap/>
            <w:vAlign w:val="center"/>
            <w:hideMark/>
          </w:tcPr>
          <w:p w14:paraId="505EE5CE"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17.04%</w:t>
            </w:r>
          </w:p>
        </w:tc>
        <w:tc>
          <w:tcPr>
            <w:tcW w:w="1191" w:type="dxa"/>
            <w:tcBorders>
              <w:left w:val="single" w:sz="4" w:space="0" w:color="auto"/>
              <w:right w:val="single" w:sz="4" w:space="0" w:color="auto"/>
            </w:tcBorders>
            <w:shd w:val="clear" w:color="auto" w:fill="auto"/>
            <w:noWrap/>
            <w:vAlign w:val="center"/>
            <w:hideMark/>
          </w:tcPr>
          <w:p w14:paraId="63A3004D"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4.98%</w:t>
            </w:r>
          </w:p>
        </w:tc>
        <w:tc>
          <w:tcPr>
            <w:tcW w:w="1190" w:type="dxa"/>
            <w:tcBorders>
              <w:left w:val="single" w:sz="4" w:space="0" w:color="auto"/>
              <w:right w:val="single" w:sz="4" w:space="0" w:color="auto"/>
            </w:tcBorders>
            <w:shd w:val="clear" w:color="auto" w:fill="auto"/>
            <w:noWrap/>
            <w:vAlign w:val="center"/>
            <w:hideMark/>
          </w:tcPr>
          <w:p w14:paraId="7F4F7C76"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-2.79%</w:t>
            </w:r>
          </w:p>
        </w:tc>
        <w:tc>
          <w:tcPr>
            <w:tcW w:w="1191" w:type="dxa"/>
            <w:tcBorders>
              <w:left w:val="single" w:sz="4" w:space="0" w:color="auto"/>
              <w:right w:val="single" w:sz="4" w:space="0" w:color="auto"/>
            </w:tcBorders>
            <w:shd w:val="clear" w:color="auto" w:fill="auto"/>
            <w:noWrap/>
            <w:vAlign w:val="center"/>
            <w:hideMark/>
          </w:tcPr>
          <w:p w14:paraId="2766A9B0"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-15.21%</w:t>
            </w:r>
          </w:p>
        </w:tc>
        <w:tc>
          <w:tcPr>
            <w:tcW w:w="1333" w:type="dxa"/>
            <w:tcBorders>
              <w:left w:val="single" w:sz="4" w:space="0" w:color="auto"/>
              <w:right w:val="single" w:sz="4" w:space="0" w:color="auto"/>
            </w:tcBorders>
            <w:shd w:val="clear" w:color="auto" w:fill="auto"/>
            <w:noWrap/>
            <w:vAlign w:val="center"/>
            <w:hideMark/>
          </w:tcPr>
          <w:p w14:paraId="2888914B"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-5.24%</w:t>
            </w:r>
          </w:p>
        </w:tc>
      </w:tr>
      <w:tr w:rsidR="007514E5" w:rsidRPr="00EC4B19" w14:paraId="482CFB89" w14:textId="77777777" w:rsidTr="00946B1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6A7673D1"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190" w:type="dxa"/>
            <w:tcBorders>
              <w:left w:val="single" w:sz="4" w:space="0" w:color="auto"/>
              <w:right w:val="single" w:sz="4" w:space="0" w:color="auto"/>
            </w:tcBorders>
            <w:shd w:val="clear" w:color="auto" w:fill="auto"/>
            <w:noWrap/>
            <w:vAlign w:val="center"/>
            <w:hideMark/>
          </w:tcPr>
          <w:p w14:paraId="5D45F84F"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-50.79%</w:t>
            </w:r>
          </w:p>
        </w:tc>
        <w:tc>
          <w:tcPr>
            <w:tcW w:w="1191" w:type="dxa"/>
            <w:tcBorders>
              <w:left w:val="single" w:sz="4" w:space="0" w:color="auto"/>
              <w:right w:val="single" w:sz="4" w:space="0" w:color="auto"/>
            </w:tcBorders>
            <w:shd w:val="clear" w:color="auto" w:fill="auto"/>
            <w:noWrap/>
            <w:vAlign w:val="center"/>
            <w:hideMark/>
          </w:tcPr>
          <w:p w14:paraId="6053D14E"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-191.01%</w:t>
            </w:r>
          </w:p>
        </w:tc>
        <w:tc>
          <w:tcPr>
            <w:tcW w:w="1190" w:type="dxa"/>
            <w:tcBorders>
              <w:left w:val="single" w:sz="4" w:space="0" w:color="auto"/>
              <w:right w:val="single" w:sz="4" w:space="0" w:color="auto"/>
            </w:tcBorders>
            <w:shd w:val="clear" w:color="auto" w:fill="auto"/>
            <w:noWrap/>
            <w:vAlign w:val="center"/>
            <w:hideMark/>
          </w:tcPr>
          <w:p w14:paraId="0A9178AD"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-222.41%</w:t>
            </w:r>
          </w:p>
        </w:tc>
        <w:tc>
          <w:tcPr>
            <w:tcW w:w="1191" w:type="dxa"/>
            <w:tcBorders>
              <w:left w:val="single" w:sz="4" w:space="0" w:color="auto"/>
              <w:right w:val="single" w:sz="4" w:space="0" w:color="auto"/>
            </w:tcBorders>
            <w:shd w:val="clear" w:color="auto" w:fill="auto"/>
            <w:noWrap/>
            <w:vAlign w:val="center"/>
            <w:hideMark/>
          </w:tcPr>
          <w:p w14:paraId="09CF4870"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-263.86%</w:t>
            </w:r>
          </w:p>
        </w:tc>
        <w:tc>
          <w:tcPr>
            <w:tcW w:w="1333" w:type="dxa"/>
            <w:tcBorders>
              <w:left w:val="single" w:sz="4" w:space="0" w:color="auto"/>
              <w:right w:val="single" w:sz="4" w:space="0" w:color="auto"/>
            </w:tcBorders>
            <w:shd w:val="clear" w:color="auto" w:fill="auto"/>
            <w:noWrap/>
            <w:vAlign w:val="center"/>
            <w:hideMark/>
          </w:tcPr>
          <w:p w14:paraId="701A9E04" w14:textId="77777777" w:rsidR="00AE1AB8" w:rsidRPr="00EC4B19" w:rsidRDefault="00AE1AB8" w:rsidP="007514E5">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-612.19%</w:t>
            </w:r>
          </w:p>
        </w:tc>
      </w:tr>
      <w:tr w:rsidR="007514E5" w:rsidRPr="00EC4B19" w14:paraId="78649B50" w14:textId="77777777" w:rsidTr="00946B1D">
        <w:trPr>
          <w:trHeight w:val="300"/>
        </w:trPr>
        <w:tc>
          <w:tcPr>
            <w:cnfStyle w:val="001000000000" w:firstRow="0" w:lastRow="0" w:firstColumn="1" w:lastColumn="0" w:oddVBand="0" w:evenVBand="0" w:oddHBand="0" w:evenHBand="0" w:firstRowFirstColumn="0" w:firstRowLastColumn="0" w:lastRowFirstColumn="0" w:lastRowLastColumn="0"/>
            <w:tcW w:w="3119" w:type="dxa"/>
            <w:tcBorders>
              <w:left w:val="single" w:sz="4" w:space="0" w:color="auto"/>
              <w:right w:val="single" w:sz="4" w:space="0" w:color="auto"/>
            </w:tcBorders>
            <w:shd w:val="clear" w:color="auto" w:fill="auto"/>
            <w:noWrap/>
            <w:vAlign w:val="center"/>
            <w:hideMark/>
          </w:tcPr>
          <w:p w14:paraId="4E3A95CF" w14:textId="77777777" w:rsidR="00AE1AB8" w:rsidRPr="00EC4B19" w:rsidRDefault="00AE1AB8" w:rsidP="007514E5">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190" w:type="dxa"/>
            <w:tcBorders>
              <w:left w:val="single" w:sz="4" w:space="0" w:color="auto"/>
              <w:right w:val="single" w:sz="4" w:space="0" w:color="auto"/>
            </w:tcBorders>
            <w:shd w:val="clear" w:color="auto" w:fill="auto"/>
            <w:noWrap/>
            <w:vAlign w:val="center"/>
            <w:hideMark/>
          </w:tcPr>
          <w:p w14:paraId="3892159E" w14:textId="49C67EAA" w:rsidR="00AE1AB8" w:rsidRPr="00EC4B19" w:rsidRDefault="00946B1D"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191" w:type="dxa"/>
            <w:tcBorders>
              <w:left w:val="single" w:sz="4" w:space="0" w:color="auto"/>
              <w:right w:val="single" w:sz="4" w:space="0" w:color="auto"/>
            </w:tcBorders>
            <w:shd w:val="clear" w:color="auto" w:fill="auto"/>
            <w:noWrap/>
            <w:vAlign w:val="center"/>
            <w:hideMark/>
          </w:tcPr>
          <w:p w14:paraId="57542C0F"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-40.86%</w:t>
            </w:r>
          </w:p>
        </w:tc>
        <w:tc>
          <w:tcPr>
            <w:tcW w:w="1190" w:type="dxa"/>
            <w:tcBorders>
              <w:left w:val="single" w:sz="4" w:space="0" w:color="auto"/>
              <w:right w:val="single" w:sz="4" w:space="0" w:color="auto"/>
            </w:tcBorders>
            <w:shd w:val="clear" w:color="auto" w:fill="auto"/>
            <w:noWrap/>
            <w:vAlign w:val="center"/>
            <w:hideMark/>
          </w:tcPr>
          <w:p w14:paraId="532B173C"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-61.92%</w:t>
            </w:r>
          </w:p>
        </w:tc>
        <w:tc>
          <w:tcPr>
            <w:tcW w:w="1191" w:type="dxa"/>
            <w:tcBorders>
              <w:left w:val="single" w:sz="4" w:space="0" w:color="auto"/>
              <w:right w:val="single" w:sz="4" w:space="0" w:color="auto"/>
            </w:tcBorders>
            <w:shd w:val="clear" w:color="auto" w:fill="auto"/>
            <w:noWrap/>
            <w:vAlign w:val="center"/>
            <w:hideMark/>
          </w:tcPr>
          <w:p w14:paraId="37274631"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10.13%</w:t>
            </w:r>
          </w:p>
        </w:tc>
        <w:tc>
          <w:tcPr>
            <w:tcW w:w="1333" w:type="dxa"/>
            <w:tcBorders>
              <w:left w:val="single" w:sz="4" w:space="0" w:color="auto"/>
              <w:right w:val="single" w:sz="4" w:space="0" w:color="auto"/>
            </w:tcBorders>
            <w:shd w:val="clear" w:color="auto" w:fill="auto"/>
            <w:noWrap/>
            <w:vAlign w:val="center"/>
            <w:hideMark/>
          </w:tcPr>
          <w:p w14:paraId="78BCA721" w14:textId="77777777" w:rsidR="00AE1AB8" w:rsidRPr="00EC4B19" w:rsidRDefault="00AE1AB8" w:rsidP="007514E5">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-46.59%</w:t>
            </w:r>
          </w:p>
        </w:tc>
      </w:tr>
    </w:tbl>
    <w:p w14:paraId="78E6F7C5" w14:textId="77777777" w:rsidR="007514E5" w:rsidRDefault="007514E5" w:rsidP="008A6CFF">
      <w:pPr>
        <w:tabs>
          <w:tab w:val="left" w:pos="142"/>
          <w:tab w:val="left" w:pos="284"/>
        </w:tabs>
        <w:spacing w:after="0" w:line="360" w:lineRule="auto"/>
        <w:ind w:right="-472"/>
        <w:jc w:val="both"/>
        <w:rPr>
          <w:rFonts w:ascii="Arial" w:hAnsi="Arial" w:cs="Arial"/>
          <w:b/>
          <w:noProof/>
          <w:sz w:val="22"/>
          <w:szCs w:val="22"/>
        </w:rPr>
      </w:pPr>
    </w:p>
    <w:p w14:paraId="2B450CC5" w14:textId="77777777" w:rsidR="007514E5" w:rsidRDefault="00AF3314">
      <w:pPr>
        <w:pStyle w:val="ListParagraph"/>
        <w:numPr>
          <w:ilvl w:val="0"/>
          <w:numId w:val="16"/>
        </w:numPr>
        <w:tabs>
          <w:tab w:val="left" w:pos="284"/>
        </w:tabs>
        <w:spacing w:line="360" w:lineRule="auto"/>
        <w:ind w:left="284" w:right="-472" w:hanging="426"/>
        <w:jc w:val="both"/>
        <w:rPr>
          <w:rFonts w:ascii="Arial" w:hAnsi="Arial" w:cs="Arial"/>
          <w:sz w:val="22"/>
          <w:szCs w:val="22"/>
        </w:rPr>
      </w:pPr>
      <w:r w:rsidRPr="007514E5">
        <w:rPr>
          <w:rFonts w:ascii="Arial" w:hAnsi="Arial" w:cs="Arial"/>
          <w:b/>
          <w:noProof/>
          <w:sz w:val="22"/>
          <w:szCs w:val="22"/>
        </w:rPr>
        <w:t>GRAPHICAL REPRESENTATION OF THE KEY FINANCIALS OF THE COMPANY</w:t>
      </w:r>
      <w:r w:rsidRPr="007514E5">
        <w:rPr>
          <w:rFonts w:ascii="Arial" w:hAnsi="Arial" w:cs="Arial"/>
          <w:sz w:val="22"/>
          <w:szCs w:val="22"/>
        </w:rPr>
        <w:t xml:space="preserve">: </w:t>
      </w:r>
    </w:p>
    <w:p w14:paraId="1C9DFAC5" w14:textId="6036B6FB" w:rsidR="00AD36CD" w:rsidRDefault="00AD36CD" w:rsidP="00946B1D">
      <w:pPr>
        <w:pStyle w:val="ListParagraph"/>
        <w:tabs>
          <w:tab w:val="left" w:pos="284"/>
        </w:tabs>
        <w:spacing w:line="360" w:lineRule="auto"/>
        <w:ind w:left="284" w:right="119"/>
        <w:rPr>
          <w:rFonts w:ascii="Arial" w:hAnsi="Arial" w:cs="Arial"/>
          <w:b/>
          <w:noProof/>
          <w:sz w:val="22"/>
          <w:szCs w:val="22"/>
        </w:rPr>
      </w:pPr>
      <w:r>
        <w:rPr>
          <w:rFonts w:ascii="Arial" w:hAnsi="Arial" w:cs="Arial"/>
          <w:b/>
          <w:noProof/>
          <w:sz w:val="22"/>
          <w:szCs w:val="22"/>
          <w:lang w:val="en-IN" w:eastAsia="en-IN"/>
        </w:rPr>
        <w:drawing>
          <wp:inline distT="0" distB="0" distL="0" distR="0" wp14:anchorId="2E16AECD" wp14:editId="21BFD0BD">
            <wp:extent cx="5829300" cy="2571750"/>
            <wp:effectExtent l="19050" t="19050" r="19050"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446ADC.tmp"/>
                    <pic:cNvPicPr/>
                  </pic:nvPicPr>
                  <pic:blipFill>
                    <a:blip r:embed="rId13">
                      <a:extLst>
                        <a:ext uri="{28A0092B-C50C-407E-A947-70E740481C1C}">
                          <a14:useLocalDpi xmlns:a14="http://schemas.microsoft.com/office/drawing/2010/main" val="0"/>
                        </a:ext>
                      </a:extLst>
                    </a:blip>
                    <a:stretch>
                      <a:fillRect/>
                    </a:stretch>
                  </pic:blipFill>
                  <pic:spPr>
                    <a:xfrm>
                      <a:off x="0" y="0"/>
                      <a:ext cx="5829300" cy="2571750"/>
                    </a:xfrm>
                    <a:prstGeom prst="rect">
                      <a:avLst/>
                    </a:prstGeom>
                    <a:ln>
                      <a:solidFill>
                        <a:schemeClr val="bg2">
                          <a:lumMod val="50000"/>
                        </a:schemeClr>
                      </a:solidFill>
                    </a:ln>
                  </pic:spPr>
                </pic:pic>
              </a:graphicData>
            </a:graphic>
          </wp:inline>
        </w:drawing>
      </w:r>
    </w:p>
    <w:p w14:paraId="2861CC4E" w14:textId="031EC8A5" w:rsidR="00B87468" w:rsidRPr="00B87468" w:rsidRDefault="00B87468" w:rsidP="00946B1D">
      <w:pPr>
        <w:pStyle w:val="ListParagraph"/>
        <w:tabs>
          <w:tab w:val="left" w:pos="284"/>
        </w:tabs>
        <w:spacing w:line="360" w:lineRule="auto"/>
        <w:ind w:left="284" w:right="-613"/>
        <w:rPr>
          <w:rFonts w:ascii="Arial" w:hAnsi="Arial" w:cs="Arial"/>
          <w:b/>
          <w:sz w:val="22"/>
          <w:szCs w:val="22"/>
          <w:u w:val="single"/>
        </w:rPr>
      </w:pPr>
      <w:r w:rsidRPr="00B87468">
        <w:rPr>
          <w:rFonts w:ascii="Arial" w:hAnsi="Arial" w:cs="Arial"/>
          <w:b/>
          <w:noProof/>
          <w:sz w:val="22"/>
          <w:szCs w:val="22"/>
          <w:lang w:val="en-IN" w:eastAsia="en-IN"/>
        </w:rPr>
        <w:drawing>
          <wp:inline distT="0" distB="0" distL="0" distR="0" wp14:anchorId="4F040E39" wp14:editId="6FD93460">
            <wp:extent cx="5781675" cy="279082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44B450.tmp"/>
                    <pic:cNvPicPr/>
                  </pic:nvPicPr>
                  <pic:blipFill>
                    <a:blip r:embed="rId14">
                      <a:extLst>
                        <a:ext uri="{28A0092B-C50C-407E-A947-70E740481C1C}">
                          <a14:useLocalDpi xmlns:a14="http://schemas.microsoft.com/office/drawing/2010/main" val="0"/>
                        </a:ext>
                      </a:extLst>
                    </a:blip>
                    <a:stretch>
                      <a:fillRect/>
                    </a:stretch>
                  </pic:blipFill>
                  <pic:spPr>
                    <a:xfrm>
                      <a:off x="0" y="0"/>
                      <a:ext cx="5793037" cy="2796309"/>
                    </a:xfrm>
                    <a:prstGeom prst="rect">
                      <a:avLst/>
                    </a:prstGeom>
                    <a:ln>
                      <a:solidFill>
                        <a:schemeClr val="bg2">
                          <a:lumMod val="50000"/>
                        </a:schemeClr>
                      </a:solidFill>
                    </a:ln>
                  </pic:spPr>
                </pic:pic>
              </a:graphicData>
            </a:graphic>
          </wp:inline>
        </w:drawing>
      </w:r>
    </w:p>
    <w:p w14:paraId="3DC741DC" w14:textId="64F04D3D" w:rsidR="0050538A" w:rsidRDefault="0050538A" w:rsidP="008A6CFF">
      <w:pPr>
        <w:pStyle w:val="ListParagraph"/>
        <w:tabs>
          <w:tab w:val="left" w:pos="284"/>
        </w:tabs>
        <w:spacing w:line="360" w:lineRule="auto"/>
        <w:ind w:left="284" w:right="-23"/>
        <w:rPr>
          <w:rFonts w:ascii="Arial" w:hAnsi="Arial" w:cs="Arial"/>
          <w:b/>
          <w:sz w:val="22"/>
          <w:szCs w:val="22"/>
          <w:u w:val="single"/>
        </w:rPr>
      </w:pPr>
      <w:r w:rsidRPr="0050538A">
        <w:rPr>
          <w:rFonts w:ascii="Arial" w:hAnsi="Arial" w:cs="Arial"/>
          <w:b/>
          <w:noProof/>
          <w:sz w:val="22"/>
          <w:szCs w:val="22"/>
          <w:lang w:val="en-IN" w:eastAsia="en-IN"/>
        </w:rPr>
        <w:drawing>
          <wp:inline distT="0" distB="0" distL="0" distR="0" wp14:anchorId="71D01CAF" wp14:editId="080D8B14">
            <wp:extent cx="5723890" cy="2809875"/>
            <wp:effectExtent l="19050" t="19050" r="10160"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446926.tmp"/>
                    <pic:cNvPicPr/>
                  </pic:nvPicPr>
                  <pic:blipFill>
                    <a:blip r:embed="rId15">
                      <a:extLst>
                        <a:ext uri="{28A0092B-C50C-407E-A947-70E740481C1C}">
                          <a14:useLocalDpi xmlns:a14="http://schemas.microsoft.com/office/drawing/2010/main" val="0"/>
                        </a:ext>
                      </a:extLst>
                    </a:blip>
                    <a:stretch>
                      <a:fillRect/>
                    </a:stretch>
                  </pic:blipFill>
                  <pic:spPr>
                    <a:xfrm>
                      <a:off x="0" y="0"/>
                      <a:ext cx="5764568" cy="2829844"/>
                    </a:xfrm>
                    <a:prstGeom prst="rect">
                      <a:avLst/>
                    </a:prstGeom>
                    <a:ln>
                      <a:solidFill>
                        <a:schemeClr val="bg2">
                          <a:lumMod val="50000"/>
                        </a:schemeClr>
                      </a:solidFill>
                    </a:ln>
                  </pic:spPr>
                </pic:pic>
              </a:graphicData>
            </a:graphic>
          </wp:inline>
        </w:drawing>
      </w:r>
    </w:p>
    <w:p w14:paraId="5373E397" w14:textId="7098039C" w:rsidR="00FC1AD3" w:rsidRDefault="0050538A" w:rsidP="00054BAD">
      <w:pPr>
        <w:pStyle w:val="ListParagraph"/>
        <w:tabs>
          <w:tab w:val="left" w:pos="284"/>
        </w:tabs>
        <w:spacing w:line="360" w:lineRule="auto"/>
        <w:ind w:left="284" w:right="-613"/>
        <w:rPr>
          <w:rFonts w:ascii="Arial" w:hAnsi="Arial" w:cs="Arial"/>
          <w:sz w:val="22"/>
          <w:szCs w:val="22"/>
        </w:rPr>
      </w:pPr>
      <w:r>
        <w:rPr>
          <w:rFonts w:ascii="Arial" w:hAnsi="Arial" w:cs="Arial"/>
          <w:b/>
          <w:noProof/>
          <w:sz w:val="22"/>
          <w:szCs w:val="22"/>
          <w:lang w:val="en-IN" w:eastAsia="en-IN"/>
        </w:rPr>
        <w:drawing>
          <wp:inline distT="0" distB="0" distL="0" distR="0" wp14:anchorId="339A8945" wp14:editId="62B772ED">
            <wp:extent cx="5848350" cy="3209925"/>
            <wp:effectExtent l="19050" t="19050" r="19050"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5445009.tmp"/>
                    <pic:cNvPicPr/>
                  </pic:nvPicPr>
                  <pic:blipFill>
                    <a:blip r:embed="rId16">
                      <a:extLst>
                        <a:ext uri="{28A0092B-C50C-407E-A947-70E740481C1C}">
                          <a14:useLocalDpi xmlns:a14="http://schemas.microsoft.com/office/drawing/2010/main" val="0"/>
                        </a:ext>
                      </a:extLst>
                    </a:blip>
                    <a:stretch>
                      <a:fillRect/>
                    </a:stretch>
                  </pic:blipFill>
                  <pic:spPr>
                    <a:xfrm>
                      <a:off x="0" y="0"/>
                      <a:ext cx="5849175" cy="3210378"/>
                    </a:xfrm>
                    <a:prstGeom prst="rect">
                      <a:avLst/>
                    </a:prstGeom>
                    <a:ln>
                      <a:solidFill>
                        <a:schemeClr val="bg2">
                          <a:lumMod val="50000"/>
                        </a:schemeClr>
                      </a:solidFill>
                    </a:ln>
                  </pic:spPr>
                </pic:pic>
              </a:graphicData>
            </a:graphic>
          </wp:inline>
        </w:drawing>
      </w:r>
    </w:p>
    <w:p w14:paraId="12CF6020" w14:textId="5804E1B8" w:rsidR="00A74AF8" w:rsidRPr="00A74AF8" w:rsidRDefault="00A74AF8" w:rsidP="00054BAD">
      <w:pPr>
        <w:tabs>
          <w:tab w:val="left" w:pos="142"/>
        </w:tabs>
        <w:spacing w:line="360" w:lineRule="auto"/>
        <w:ind w:left="284" w:right="-23"/>
        <w:jc w:val="both"/>
        <w:rPr>
          <w:rFonts w:ascii="Arial" w:hAnsi="Arial" w:cs="Arial"/>
          <w:b/>
          <w:i/>
          <w:sz w:val="22"/>
          <w:szCs w:val="22"/>
        </w:rPr>
      </w:pPr>
      <w:r w:rsidRPr="00A74AF8">
        <w:rPr>
          <w:rFonts w:ascii="Arial" w:hAnsi="Arial" w:cs="Arial"/>
          <w:b/>
          <w:i/>
          <w:sz w:val="22"/>
          <w:szCs w:val="22"/>
        </w:rPr>
        <w:t>Note</w:t>
      </w:r>
      <w:r>
        <w:rPr>
          <w:rFonts w:ascii="Arial" w:hAnsi="Arial" w:cs="Arial"/>
          <w:b/>
          <w:i/>
          <w:sz w:val="22"/>
          <w:szCs w:val="22"/>
        </w:rPr>
        <w:t>s</w:t>
      </w:r>
      <w:r w:rsidRPr="00A74AF8">
        <w:rPr>
          <w:rFonts w:ascii="Arial" w:hAnsi="Arial" w:cs="Arial"/>
          <w:b/>
          <w:i/>
          <w:sz w:val="22"/>
          <w:szCs w:val="22"/>
        </w:rPr>
        <w:t>:</w:t>
      </w:r>
    </w:p>
    <w:p w14:paraId="2A3462D0" w14:textId="77777777" w:rsidR="00336145" w:rsidRDefault="00336145" w:rsidP="00054BAD">
      <w:pPr>
        <w:tabs>
          <w:tab w:val="left" w:pos="142"/>
        </w:tabs>
        <w:spacing w:line="360" w:lineRule="auto"/>
        <w:ind w:left="284" w:right="-23"/>
        <w:jc w:val="both"/>
        <w:rPr>
          <w:rFonts w:ascii="Arial" w:hAnsi="Arial" w:cs="Arial"/>
          <w:sz w:val="22"/>
          <w:szCs w:val="22"/>
        </w:rPr>
      </w:pPr>
      <w:r>
        <w:rPr>
          <w:rFonts w:ascii="Arial" w:hAnsi="Arial" w:cs="Arial"/>
          <w:sz w:val="22"/>
          <w:szCs w:val="22"/>
        </w:rPr>
        <w:t xml:space="preserve">As per the historical analysis, it is observed that </w:t>
      </w:r>
      <w:r w:rsidR="000F2899" w:rsidRPr="00A31408">
        <w:rPr>
          <w:rFonts w:ascii="Arial" w:hAnsi="Arial" w:cs="Arial"/>
          <w:sz w:val="22"/>
          <w:szCs w:val="22"/>
        </w:rPr>
        <w:t>EBIT</w:t>
      </w:r>
      <w:r>
        <w:rPr>
          <w:rFonts w:ascii="Arial" w:hAnsi="Arial" w:cs="Arial"/>
          <w:sz w:val="22"/>
          <w:szCs w:val="22"/>
        </w:rPr>
        <w:t xml:space="preserve">DA </w:t>
      </w:r>
      <w:r w:rsidR="000F2899" w:rsidRPr="00A31408">
        <w:rPr>
          <w:rFonts w:ascii="Arial" w:hAnsi="Arial" w:cs="Arial"/>
          <w:sz w:val="22"/>
          <w:szCs w:val="22"/>
        </w:rPr>
        <w:t>Margin</w:t>
      </w:r>
      <w:r>
        <w:rPr>
          <w:rFonts w:ascii="Arial" w:hAnsi="Arial" w:cs="Arial"/>
          <w:sz w:val="22"/>
          <w:szCs w:val="22"/>
        </w:rPr>
        <w:t xml:space="preserve"> of the company is declining continuously from 19.27% in FY 2018 to -8.96% in FY 2021, while as per the provisional financials for FY 2022 there is a recovery, which can be seen as 3.23% in the operating margin.</w:t>
      </w:r>
    </w:p>
    <w:p w14:paraId="5D35AB1A" w14:textId="6E6C9044" w:rsidR="00B54C21" w:rsidRDefault="00B54C21" w:rsidP="00054BAD">
      <w:pPr>
        <w:tabs>
          <w:tab w:val="left" w:pos="142"/>
        </w:tabs>
        <w:spacing w:line="360" w:lineRule="auto"/>
        <w:ind w:left="284" w:right="-23"/>
        <w:jc w:val="both"/>
        <w:rPr>
          <w:rFonts w:ascii="Arial" w:hAnsi="Arial" w:cs="Arial"/>
          <w:sz w:val="22"/>
          <w:szCs w:val="22"/>
        </w:rPr>
      </w:pPr>
      <w:r w:rsidRPr="00B54C21">
        <w:rPr>
          <w:rFonts w:ascii="Arial" w:hAnsi="Arial" w:cs="Arial"/>
          <w:sz w:val="22"/>
          <w:szCs w:val="22"/>
        </w:rPr>
        <w:t>EBIT</w:t>
      </w:r>
      <w:r>
        <w:rPr>
          <w:rFonts w:ascii="Arial" w:hAnsi="Arial" w:cs="Arial"/>
          <w:sz w:val="22"/>
          <w:szCs w:val="22"/>
        </w:rPr>
        <w:t xml:space="preserve"> Margin</w:t>
      </w:r>
      <w:r w:rsidRPr="00A31408">
        <w:rPr>
          <w:rFonts w:ascii="Arial" w:hAnsi="Arial" w:cs="Arial"/>
          <w:sz w:val="22"/>
          <w:szCs w:val="22"/>
        </w:rPr>
        <w:t xml:space="preserve"> </w:t>
      </w:r>
      <w:r>
        <w:rPr>
          <w:rFonts w:ascii="Arial" w:hAnsi="Arial" w:cs="Arial"/>
          <w:sz w:val="22"/>
          <w:szCs w:val="22"/>
        </w:rPr>
        <w:t xml:space="preserve">was positive during the FY 2018 &amp; FY 2019, while in the later years it is negative due to the company </w:t>
      </w:r>
      <w:r w:rsidR="004427EB" w:rsidRPr="00A31408">
        <w:rPr>
          <w:rFonts w:ascii="Arial" w:hAnsi="Arial" w:cs="Arial"/>
          <w:sz w:val="22"/>
          <w:szCs w:val="22"/>
        </w:rPr>
        <w:t>const</w:t>
      </w:r>
      <w:r w:rsidR="00FD5F45">
        <w:rPr>
          <w:rFonts w:ascii="Arial" w:hAnsi="Arial" w:cs="Arial"/>
          <w:sz w:val="22"/>
          <w:szCs w:val="22"/>
        </w:rPr>
        <w:t>a</w:t>
      </w:r>
      <w:r w:rsidR="004427EB" w:rsidRPr="00A31408">
        <w:rPr>
          <w:rFonts w:ascii="Arial" w:hAnsi="Arial" w:cs="Arial"/>
          <w:sz w:val="22"/>
          <w:szCs w:val="22"/>
        </w:rPr>
        <w:t xml:space="preserve">ntly </w:t>
      </w:r>
      <w:r w:rsidRPr="00A31408">
        <w:rPr>
          <w:rFonts w:ascii="Arial" w:hAnsi="Arial" w:cs="Arial"/>
          <w:sz w:val="22"/>
          <w:szCs w:val="22"/>
        </w:rPr>
        <w:t>lo</w:t>
      </w:r>
      <w:r>
        <w:rPr>
          <w:rFonts w:ascii="Arial" w:hAnsi="Arial" w:cs="Arial"/>
          <w:sz w:val="22"/>
          <w:szCs w:val="22"/>
        </w:rPr>
        <w:t>s</w:t>
      </w:r>
      <w:r w:rsidRPr="00A31408">
        <w:rPr>
          <w:rFonts w:ascii="Arial" w:hAnsi="Arial" w:cs="Arial"/>
          <w:sz w:val="22"/>
          <w:szCs w:val="22"/>
        </w:rPr>
        <w:t>ing</w:t>
      </w:r>
      <w:r w:rsidR="004427EB" w:rsidRPr="00A31408">
        <w:rPr>
          <w:rFonts w:ascii="Arial" w:hAnsi="Arial" w:cs="Arial"/>
          <w:sz w:val="22"/>
          <w:szCs w:val="22"/>
        </w:rPr>
        <w:t xml:space="preserve"> more revenue in comparison to its </w:t>
      </w:r>
      <w:r>
        <w:rPr>
          <w:rFonts w:ascii="Arial" w:hAnsi="Arial" w:cs="Arial"/>
          <w:sz w:val="22"/>
          <w:szCs w:val="22"/>
        </w:rPr>
        <w:t xml:space="preserve">operational costs, which leads to its decreasing </w:t>
      </w:r>
      <w:r w:rsidRPr="00B54C21">
        <w:rPr>
          <w:rFonts w:ascii="Arial" w:hAnsi="Arial" w:cs="Arial"/>
          <w:sz w:val="22"/>
          <w:szCs w:val="22"/>
        </w:rPr>
        <w:t>EBIT</w:t>
      </w:r>
      <w:r>
        <w:rPr>
          <w:rFonts w:ascii="Arial" w:hAnsi="Arial" w:cs="Arial"/>
          <w:sz w:val="22"/>
          <w:szCs w:val="22"/>
        </w:rPr>
        <w:t xml:space="preserve"> Margin</w:t>
      </w:r>
      <w:r w:rsidR="006B0F8C" w:rsidRPr="00A31408">
        <w:rPr>
          <w:rFonts w:ascii="Arial" w:hAnsi="Arial" w:cs="Arial"/>
          <w:sz w:val="22"/>
          <w:szCs w:val="22"/>
        </w:rPr>
        <w:t>.</w:t>
      </w:r>
      <w:r w:rsidR="00336145">
        <w:rPr>
          <w:rFonts w:ascii="Arial" w:hAnsi="Arial" w:cs="Arial"/>
          <w:sz w:val="22"/>
          <w:szCs w:val="22"/>
        </w:rPr>
        <w:t xml:space="preserve"> </w:t>
      </w:r>
    </w:p>
    <w:p w14:paraId="1A72E9F6" w14:textId="703C69C6" w:rsidR="00B54C21" w:rsidRDefault="00B54C21" w:rsidP="00054BAD">
      <w:pPr>
        <w:tabs>
          <w:tab w:val="left" w:pos="142"/>
        </w:tabs>
        <w:spacing w:line="360" w:lineRule="auto"/>
        <w:ind w:left="284" w:right="-23"/>
        <w:jc w:val="both"/>
        <w:rPr>
          <w:rFonts w:ascii="Arial" w:hAnsi="Arial" w:cs="Arial"/>
          <w:sz w:val="22"/>
          <w:szCs w:val="22"/>
        </w:rPr>
      </w:pPr>
      <w:r>
        <w:rPr>
          <w:rFonts w:ascii="Arial" w:hAnsi="Arial" w:cs="Arial"/>
          <w:sz w:val="22"/>
          <w:szCs w:val="22"/>
        </w:rPr>
        <w:t>Net profit margin is</w:t>
      </w:r>
      <w:r w:rsidR="006B0F8C" w:rsidRPr="00A31408">
        <w:rPr>
          <w:rFonts w:ascii="Arial" w:hAnsi="Arial" w:cs="Arial"/>
          <w:sz w:val="22"/>
          <w:szCs w:val="22"/>
        </w:rPr>
        <w:t xml:space="preserve"> constantly negative</w:t>
      </w:r>
      <w:r w:rsidR="00A74AF8">
        <w:rPr>
          <w:rFonts w:ascii="Arial" w:hAnsi="Arial" w:cs="Arial"/>
          <w:sz w:val="22"/>
          <w:szCs w:val="22"/>
        </w:rPr>
        <w:t xml:space="preserve"> from FY 2018 to FY 2022 and continuously</w:t>
      </w:r>
      <w:r w:rsidR="00A74AF8" w:rsidRPr="00A31408">
        <w:rPr>
          <w:rFonts w:ascii="Arial" w:hAnsi="Arial" w:cs="Arial"/>
          <w:sz w:val="22"/>
          <w:szCs w:val="22"/>
        </w:rPr>
        <w:t xml:space="preserve"> </w:t>
      </w:r>
      <w:r w:rsidR="00A74AF8">
        <w:rPr>
          <w:rFonts w:ascii="Arial" w:hAnsi="Arial" w:cs="Arial"/>
          <w:sz w:val="22"/>
          <w:szCs w:val="22"/>
        </w:rPr>
        <w:t>decreasing due to the higher financing costs.</w:t>
      </w:r>
    </w:p>
    <w:p w14:paraId="4E544076" w14:textId="51DCB36D" w:rsidR="00A74AF8" w:rsidRDefault="00A74AF8" w:rsidP="008A6CFF">
      <w:pPr>
        <w:tabs>
          <w:tab w:val="left" w:pos="142"/>
        </w:tabs>
        <w:spacing w:after="0" w:line="360" w:lineRule="auto"/>
        <w:ind w:left="284" w:right="-23"/>
        <w:jc w:val="both"/>
        <w:rPr>
          <w:rFonts w:ascii="Arial" w:hAnsi="Arial" w:cs="Arial"/>
          <w:sz w:val="22"/>
          <w:szCs w:val="22"/>
        </w:rPr>
      </w:pPr>
      <w:r>
        <w:rPr>
          <w:rFonts w:ascii="Arial" w:hAnsi="Arial" w:cs="Arial"/>
          <w:sz w:val="22"/>
          <w:szCs w:val="22"/>
        </w:rPr>
        <w:t>Revenues of the company are constantly declining</w:t>
      </w:r>
      <w:r w:rsidR="00FD5F45">
        <w:rPr>
          <w:rFonts w:ascii="Arial" w:hAnsi="Arial" w:cs="Arial"/>
          <w:sz w:val="22"/>
          <w:szCs w:val="22"/>
        </w:rPr>
        <w:t xml:space="preserve"> in most of the years historically,</w:t>
      </w:r>
      <w:r>
        <w:rPr>
          <w:rFonts w:ascii="Arial" w:hAnsi="Arial" w:cs="Arial"/>
          <w:sz w:val="22"/>
          <w:szCs w:val="22"/>
        </w:rPr>
        <w:t xml:space="preserve"> due to its inability to bid for the new projects as the company is unable to procure external financing.</w:t>
      </w:r>
    </w:p>
    <w:p w14:paraId="46A67A40" w14:textId="77777777" w:rsidR="002C0917" w:rsidRPr="002C0917" w:rsidRDefault="002C0917" w:rsidP="008A6CFF">
      <w:pPr>
        <w:pStyle w:val="DefaultText11"/>
        <w:tabs>
          <w:tab w:val="left" w:pos="720"/>
        </w:tabs>
        <w:spacing w:after="0" w:line="360" w:lineRule="auto"/>
        <w:jc w:val="both"/>
        <w:rPr>
          <w:rFonts w:ascii="Arial" w:hAnsi="Arial" w:cs="Arial"/>
          <w:b/>
          <w:noProof/>
          <w:sz w:val="22"/>
          <w:szCs w:val="22"/>
          <w:lang w:val="en-IN"/>
        </w:rPr>
      </w:pPr>
    </w:p>
    <w:p w14:paraId="0D16CEEE" w14:textId="5723AA25" w:rsidR="00A33993" w:rsidRPr="008A6CFF" w:rsidRDefault="00E5344F" w:rsidP="00CC5211">
      <w:pPr>
        <w:pStyle w:val="ListParagraph"/>
        <w:numPr>
          <w:ilvl w:val="0"/>
          <w:numId w:val="16"/>
        </w:numPr>
        <w:tabs>
          <w:tab w:val="left" w:pos="284"/>
        </w:tabs>
        <w:spacing w:after="0" w:line="360" w:lineRule="auto"/>
        <w:ind w:left="284" w:right="-22" w:hanging="426"/>
        <w:jc w:val="both"/>
        <w:rPr>
          <w:rFonts w:ascii="Arial" w:hAnsi="Arial" w:cs="Arial"/>
          <w:noProof/>
          <w:sz w:val="22"/>
          <w:szCs w:val="22"/>
        </w:rPr>
      </w:pPr>
      <w:r w:rsidRPr="008A6CFF">
        <w:rPr>
          <w:rFonts w:ascii="Arial" w:hAnsi="Arial" w:cs="Arial"/>
          <w:b/>
          <w:noProof/>
          <w:sz w:val="22"/>
          <w:szCs w:val="22"/>
        </w:rPr>
        <w:t>PR</w:t>
      </w:r>
      <w:r w:rsidR="008F6325" w:rsidRPr="008A6CFF">
        <w:rPr>
          <w:rFonts w:ascii="Arial" w:hAnsi="Arial" w:cs="Arial"/>
          <w:b/>
          <w:noProof/>
          <w:sz w:val="22"/>
          <w:szCs w:val="22"/>
        </w:rPr>
        <w:t xml:space="preserve">OJECTED PROFIT &amp; LOSS STATEMENT </w:t>
      </w:r>
      <w:r w:rsidR="00A33993" w:rsidRPr="008A6CFF">
        <w:rPr>
          <w:rFonts w:ascii="Arial" w:hAnsi="Arial" w:cs="Arial"/>
          <w:b/>
          <w:noProof/>
          <w:sz w:val="22"/>
          <w:szCs w:val="22"/>
        </w:rPr>
        <w:t>(From FY 2023 to FY 2027)</w:t>
      </w:r>
      <w:r w:rsidR="008F6325" w:rsidRPr="008A6CFF">
        <w:rPr>
          <w:rFonts w:ascii="Arial" w:hAnsi="Arial" w:cs="Arial"/>
          <w:b/>
          <w:noProof/>
          <w:sz w:val="22"/>
          <w:szCs w:val="22"/>
        </w:rPr>
        <w:t>:</w:t>
      </w:r>
      <w:r w:rsidR="008A6CFF">
        <w:rPr>
          <w:rFonts w:ascii="Arial" w:hAnsi="Arial" w:cs="Arial"/>
          <w:b/>
          <w:noProof/>
          <w:sz w:val="22"/>
          <w:szCs w:val="22"/>
        </w:rPr>
        <w:t xml:space="preserve"> </w:t>
      </w:r>
      <w:r w:rsidR="00A33993" w:rsidRPr="008A6CFF">
        <w:rPr>
          <w:rFonts w:ascii="Arial" w:hAnsi="Arial" w:cs="Arial"/>
          <w:noProof/>
          <w:sz w:val="22"/>
          <w:szCs w:val="22"/>
        </w:rPr>
        <w:t xml:space="preserve">As per the information provided by the company, Projections are made from FY 2023 to FY 2027 based on the assumption that </w:t>
      </w:r>
      <w:r w:rsidR="00C34A78" w:rsidRPr="008A6CFF">
        <w:rPr>
          <w:rFonts w:ascii="Arial" w:hAnsi="Arial" w:cs="Arial"/>
          <w:noProof/>
          <w:sz w:val="22"/>
          <w:szCs w:val="22"/>
        </w:rPr>
        <w:t xml:space="preserve">the </w:t>
      </w:r>
      <w:r w:rsidR="002F5D24" w:rsidRPr="008A6CFF">
        <w:rPr>
          <w:rFonts w:ascii="Arial" w:hAnsi="Arial" w:cs="Arial"/>
          <w:noProof/>
          <w:sz w:val="22"/>
          <w:szCs w:val="22"/>
        </w:rPr>
        <w:t>outstanding debt of the company of INR 4500.00 Crore, in which the principle amount of INR 2152.00 Crore has been transferred to capital reserves and the remaining int</w:t>
      </w:r>
      <w:r w:rsidR="00C34A78" w:rsidRPr="008A6CFF">
        <w:rPr>
          <w:rFonts w:ascii="Arial" w:hAnsi="Arial" w:cs="Arial"/>
          <w:noProof/>
          <w:sz w:val="22"/>
          <w:szCs w:val="22"/>
        </w:rPr>
        <w:t>e</w:t>
      </w:r>
      <w:r w:rsidR="002F5D24" w:rsidRPr="008A6CFF">
        <w:rPr>
          <w:rFonts w:ascii="Arial" w:hAnsi="Arial" w:cs="Arial"/>
          <w:noProof/>
          <w:sz w:val="22"/>
          <w:szCs w:val="22"/>
        </w:rPr>
        <w:t>rest part of INR 2348.00 Crore will be adjusted during the accounting period of FY 2022-23.</w:t>
      </w:r>
      <w:r w:rsidR="00CE3459" w:rsidRPr="008A6CFF">
        <w:rPr>
          <w:rFonts w:ascii="Arial" w:hAnsi="Arial" w:cs="Arial"/>
          <w:noProof/>
          <w:sz w:val="22"/>
          <w:szCs w:val="22"/>
        </w:rPr>
        <w:t xml:space="preserve"> </w:t>
      </w:r>
      <w:r w:rsidR="002F5D24" w:rsidRPr="008A6CFF">
        <w:rPr>
          <w:rFonts w:ascii="Arial" w:hAnsi="Arial" w:cs="Arial"/>
          <w:noProof/>
          <w:sz w:val="22"/>
          <w:szCs w:val="22"/>
        </w:rPr>
        <w:t xml:space="preserve">Thus the </w:t>
      </w:r>
      <w:r w:rsidR="00EF2618" w:rsidRPr="008A6CFF">
        <w:rPr>
          <w:rFonts w:ascii="Arial" w:hAnsi="Arial" w:cs="Arial"/>
          <w:noProof/>
          <w:sz w:val="22"/>
          <w:szCs w:val="22"/>
        </w:rPr>
        <w:t>financial statements</w:t>
      </w:r>
      <w:r w:rsidR="002F5D24" w:rsidRPr="008A6CFF">
        <w:rPr>
          <w:rFonts w:ascii="Arial" w:hAnsi="Arial" w:cs="Arial"/>
          <w:noProof/>
          <w:sz w:val="22"/>
          <w:szCs w:val="22"/>
        </w:rPr>
        <w:t xml:space="preserve"> will be adjusted during the forecasted period and projections will be made accordingly.</w:t>
      </w:r>
    </w:p>
    <w:p w14:paraId="53F3461C" w14:textId="789E93E7" w:rsidR="00DC7580" w:rsidRPr="008F6325" w:rsidRDefault="00DC7580" w:rsidP="00DB2B20">
      <w:pPr>
        <w:pStyle w:val="DefaultText11"/>
        <w:tabs>
          <w:tab w:val="left" w:pos="720"/>
        </w:tabs>
        <w:spacing w:after="0" w:line="240" w:lineRule="auto"/>
        <w:ind w:right="-23"/>
        <w:jc w:val="right"/>
        <w:rPr>
          <w:rFonts w:ascii="Arial" w:hAnsi="Arial" w:cs="Arial"/>
          <w:i/>
          <w:sz w:val="20"/>
          <w:szCs w:val="22"/>
        </w:rPr>
      </w:pPr>
      <w:r w:rsidRPr="008119A7">
        <w:t xml:space="preserve">                            </w:t>
      </w:r>
      <w:r w:rsidR="00B30377">
        <w:tab/>
      </w:r>
      <w:r w:rsidR="00B30377">
        <w:tab/>
      </w:r>
      <w:r w:rsidR="00B30377">
        <w:tab/>
      </w:r>
      <w:r w:rsidR="00B30377">
        <w:tab/>
      </w:r>
      <w:r w:rsidR="00B30377">
        <w:tab/>
      </w:r>
      <w:r w:rsidR="00B30377">
        <w:tab/>
      </w:r>
      <w:r w:rsidR="00B30377">
        <w:tab/>
        <w:t xml:space="preserve">      </w:t>
      </w:r>
      <w:r w:rsidR="002C0917">
        <w:t xml:space="preserve"> </w:t>
      </w:r>
      <w:r w:rsidR="002C0917" w:rsidRPr="008F6325">
        <w:rPr>
          <w:rFonts w:ascii="Arial" w:hAnsi="Arial" w:cs="Arial"/>
          <w:i/>
          <w:sz w:val="20"/>
          <w:szCs w:val="22"/>
        </w:rPr>
        <w:t xml:space="preserve">(Value </w:t>
      </w:r>
      <w:r w:rsidRPr="008F6325">
        <w:rPr>
          <w:rFonts w:ascii="Arial" w:hAnsi="Arial" w:cs="Arial"/>
          <w:i/>
          <w:sz w:val="20"/>
          <w:szCs w:val="22"/>
        </w:rPr>
        <w:t xml:space="preserve">in </w:t>
      </w:r>
      <w:r w:rsidR="002C0917" w:rsidRPr="008F6325">
        <w:rPr>
          <w:rFonts w:ascii="Arial" w:hAnsi="Arial" w:cs="Arial"/>
          <w:i/>
          <w:sz w:val="20"/>
          <w:szCs w:val="22"/>
        </w:rPr>
        <w:t>INR</w:t>
      </w:r>
      <w:r w:rsidRPr="008F6325">
        <w:rPr>
          <w:rFonts w:ascii="Arial" w:hAnsi="Arial" w:cs="Arial"/>
          <w:i/>
          <w:sz w:val="20"/>
          <w:szCs w:val="22"/>
        </w:rPr>
        <w:t xml:space="preserve"> Crores)</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179"/>
        <w:gridCol w:w="1179"/>
        <w:gridCol w:w="1180"/>
        <w:gridCol w:w="1179"/>
        <w:gridCol w:w="1180"/>
      </w:tblGrid>
      <w:tr w:rsidR="002C0917" w:rsidRPr="00EC4B19" w14:paraId="6FCC60BA" w14:textId="77777777" w:rsidTr="008A6CFF">
        <w:trPr>
          <w:trHeight w:val="375"/>
        </w:trPr>
        <w:tc>
          <w:tcPr>
            <w:tcW w:w="3452" w:type="dxa"/>
            <w:shd w:val="clear" w:color="auto" w:fill="1F3864" w:themeFill="accent5" w:themeFillShade="80"/>
            <w:noWrap/>
            <w:vAlign w:val="center"/>
            <w:hideMark/>
          </w:tcPr>
          <w:p w14:paraId="03DCABDA" w14:textId="77777777" w:rsidR="00121C74" w:rsidRPr="00EC4B19" w:rsidRDefault="00121C74" w:rsidP="00950F40">
            <w:pPr>
              <w:spacing w:after="0" w:line="360" w:lineRule="auto"/>
              <w:rPr>
                <w:rFonts w:asciiTheme="minorHAnsi" w:hAnsiTheme="minorHAnsi" w:cstheme="minorHAnsi"/>
                <w:b/>
                <w:bCs/>
                <w:color w:val="FFFFFF"/>
                <w:sz w:val="22"/>
                <w:szCs w:val="22"/>
                <w:lang w:val="en-IN" w:eastAsia="en-IN"/>
              </w:rPr>
            </w:pPr>
            <w:bookmarkStart w:id="2" w:name="_Hlk105059209"/>
            <w:r w:rsidRPr="00EC4B19">
              <w:rPr>
                <w:rFonts w:asciiTheme="minorHAnsi" w:hAnsiTheme="minorHAnsi" w:cstheme="minorHAnsi"/>
                <w:b/>
                <w:bCs/>
                <w:color w:val="FFFFFF"/>
                <w:sz w:val="22"/>
                <w:szCs w:val="22"/>
                <w:lang w:val="en-IN" w:eastAsia="en-IN"/>
              </w:rPr>
              <w:t>Particular</w:t>
            </w:r>
          </w:p>
        </w:tc>
        <w:tc>
          <w:tcPr>
            <w:tcW w:w="1179" w:type="dxa"/>
            <w:shd w:val="clear" w:color="auto" w:fill="1F3864" w:themeFill="accent5" w:themeFillShade="80"/>
            <w:noWrap/>
            <w:vAlign w:val="center"/>
            <w:hideMark/>
          </w:tcPr>
          <w:p w14:paraId="43B96D43"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2023 E</w:t>
            </w:r>
          </w:p>
        </w:tc>
        <w:tc>
          <w:tcPr>
            <w:tcW w:w="1179" w:type="dxa"/>
            <w:shd w:val="clear" w:color="auto" w:fill="1F3864" w:themeFill="accent5" w:themeFillShade="80"/>
            <w:noWrap/>
            <w:vAlign w:val="center"/>
            <w:hideMark/>
          </w:tcPr>
          <w:p w14:paraId="3BA17D7B"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2024 E</w:t>
            </w:r>
          </w:p>
        </w:tc>
        <w:tc>
          <w:tcPr>
            <w:tcW w:w="1180" w:type="dxa"/>
            <w:shd w:val="clear" w:color="auto" w:fill="1F3864" w:themeFill="accent5" w:themeFillShade="80"/>
            <w:noWrap/>
            <w:vAlign w:val="center"/>
            <w:hideMark/>
          </w:tcPr>
          <w:p w14:paraId="3D579EDE"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2025 E</w:t>
            </w:r>
          </w:p>
        </w:tc>
        <w:tc>
          <w:tcPr>
            <w:tcW w:w="1179" w:type="dxa"/>
            <w:shd w:val="clear" w:color="auto" w:fill="1F3864" w:themeFill="accent5" w:themeFillShade="80"/>
            <w:noWrap/>
            <w:vAlign w:val="center"/>
            <w:hideMark/>
          </w:tcPr>
          <w:p w14:paraId="6576738D"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2026 E</w:t>
            </w:r>
          </w:p>
        </w:tc>
        <w:tc>
          <w:tcPr>
            <w:tcW w:w="1180" w:type="dxa"/>
            <w:shd w:val="clear" w:color="auto" w:fill="1F3864" w:themeFill="accent5" w:themeFillShade="80"/>
            <w:noWrap/>
            <w:vAlign w:val="center"/>
            <w:hideMark/>
          </w:tcPr>
          <w:p w14:paraId="0C3BDE50" w14:textId="77777777" w:rsidR="00121C74" w:rsidRPr="00EC4B19" w:rsidRDefault="00121C74" w:rsidP="00950F40">
            <w:pPr>
              <w:spacing w:after="0" w:line="360" w:lineRule="auto"/>
              <w:jc w:val="center"/>
              <w:rPr>
                <w:rFonts w:asciiTheme="minorHAnsi" w:hAnsiTheme="minorHAnsi" w:cstheme="minorHAnsi"/>
                <w:b/>
                <w:bCs/>
                <w:color w:val="FFFFFF"/>
                <w:sz w:val="22"/>
                <w:szCs w:val="22"/>
                <w:lang w:val="en-IN" w:eastAsia="en-IN"/>
              </w:rPr>
            </w:pPr>
            <w:r w:rsidRPr="00EC4B19">
              <w:rPr>
                <w:rFonts w:asciiTheme="minorHAnsi" w:hAnsiTheme="minorHAnsi" w:cstheme="minorHAnsi"/>
                <w:b/>
                <w:bCs/>
                <w:color w:val="FFFFFF"/>
                <w:sz w:val="22"/>
                <w:szCs w:val="22"/>
                <w:lang w:val="en-IN" w:eastAsia="en-IN"/>
              </w:rPr>
              <w:t>FY 2027 E</w:t>
            </w:r>
          </w:p>
        </w:tc>
      </w:tr>
      <w:bookmarkEnd w:id="2"/>
      <w:tr w:rsidR="002C0917" w:rsidRPr="00EC4B19" w14:paraId="1A1ABA8B" w14:textId="77777777" w:rsidTr="008A6CFF">
        <w:trPr>
          <w:trHeight w:val="300"/>
        </w:trPr>
        <w:tc>
          <w:tcPr>
            <w:tcW w:w="3452" w:type="dxa"/>
            <w:shd w:val="clear" w:color="auto" w:fill="FFFFFF" w:themeFill="background1"/>
            <w:noWrap/>
            <w:vAlign w:val="bottom"/>
            <w:hideMark/>
          </w:tcPr>
          <w:p w14:paraId="0A34679B"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Sales</w:t>
            </w:r>
          </w:p>
        </w:tc>
        <w:tc>
          <w:tcPr>
            <w:tcW w:w="1179" w:type="dxa"/>
            <w:shd w:val="clear" w:color="auto" w:fill="FFFFFF" w:themeFill="background1"/>
            <w:noWrap/>
            <w:vAlign w:val="center"/>
            <w:hideMark/>
          </w:tcPr>
          <w:p w14:paraId="1777539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98.02</w:t>
            </w:r>
          </w:p>
        </w:tc>
        <w:tc>
          <w:tcPr>
            <w:tcW w:w="1179" w:type="dxa"/>
            <w:shd w:val="clear" w:color="auto" w:fill="FFFFFF" w:themeFill="background1"/>
            <w:noWrap/>
            <w:vAlign w:val="center"/>
            <w:hideMark/>
          </w:tcPr>
          <w:p w14:paraId="57CF919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173.92</w:t>
            </w:r>
          </w:p>
        </w:tc>
        <w:tc>
          <w:tcPr>
            <w:tcW w:w="1180" w:type="dxa"/>
            <w:shd w:val="clear" w:color="auto" w:fill="FFFFFF" w:themeFill="background1"/>
            <w:noWrap/>
            <w:vAlign w:val="center"/>
            <w:hideMark/>
          </w:tcPr>
          <w:p w14:paraId="51121D3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207.91</w:t>
            </w:r>
          </w:p>
        </w:tc>
        <w:tc>
          <w:tcPr>
            <w:tcW w:w="1179" w:type="dxa"/>
            <w:shd w:val="clear" w:color="auto" w:fill="FFFFFF" w:themeFill="background1"/>
            <w:noWrap/>
            <w:vAlign w:val="center"/>
            <w:hideMark/>
          </w:tcPr>
          <w:p w14:paraId="3EF8618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240.00</w:t>
            </w:r>
          </w:p>
        </w:tc>
        <w:tc>
          <w:tcPr>
            <w:tcW w:w="1180" w:type="dxa"/>
            <w:shd w:val="clear" w:color="auto" w:fill="FFFFFF" w:themeFill="background1"/>
            <w:noWrap/>
            <w:vAlign w:val="center"/>
            <w:hideMark/>
          </w:tcPr>
          <w:p w14:paraId="59C29D5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266.67</w:t>
            </w:r>
          </w:p>
        </w:tc>
      </w:tr>
      <w:tr w:rsidR="002C0917" w:rsidRPr="00EC4B19" w14:paraId="07F3421F" w14:textId="77777777" w:rsidTr="008A6CFF">
        <w:trPr>
          <w:trHeight w:val="300"/>
        </w:trPr>
        <w:tc>
          <w:tcPr>
            <w:tcW w:w="3452" w:type="dxa"/>
            <w:shd w:val="clear" w:color="auto" w:fill="FFFFFF" w:themeFill="background1"/>
            <w:noWrap/>
            <w:vAlign w:val="bottom"/>
            <w:hideMark/>
          </w:tcPr>
          <w:p w14:paraId="0E733938"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Operating Revenues</w:t>
            </w:r>
          </w:p>
        </w:tc>
        <w:tc>
          <w:tcPr>
            <w:tcW w:w="1179" w:type="dxa"/>
            <w:shd w:val="clear" w:color="auto" w:fill="FFFFFF" w:themeFill="background1"/>
            <w:noWrap/>
            <w:vAlign w:val="bottom"/>
            <w:hideMark/>
          </w:tcPr>
          <w:p w14:paraId="7566E13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06DA42C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7E40EA2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1B64429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705BAC7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260F9223" w14:textId="77777777" w:rsidTr="008A6CFF">
        <w:trPr>
          <w:trHeight w:val="330"/>
        </w:trPr>
        <w:tc>
          <w:tcPr>
            <w:tcW w:w="3452" w:type="dxa"/>
            <w:shd w:val="clear" w:color="auto" w:fill="FFFFFF" w:themeFill="background1"/>
            <w:noWrap/>
            <w:vAlign w:val="bottom"/>
            <w:hideMark/>
          </w:tcPr>
          <w:p w14:paraId="1A3C5570"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Gross Sales</w:t>
            </w:r>
          </w:p>
        </w:tc>
        <w:tc>
          <w:tcPr>
            <w:tcW w:w="1179" w:type="dxa"/>
            <w:shd w:val="clear" w:color="auto" w:fill="FFFFFF" w:themeFill="background1"/>
            <w:noWrap/>
            <w:vAlign w:val="center"/>
            <w:hideMark/>
          </w:tcPr>
          <w:p w14:paraId="17A669AE"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179" w:type="dxa"/>
            <w:shd w:val="clear" w:color="auto" w:fill="FFFFFF" w:themeFill="background1"/>
            <w:noWrap/>
            <w:vAlign w:val="center"/>
            <w:hideMark/>
          </w:tcPr>
          <w:p w14:paraId="6630F055"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173.92</w:t>
            </w:r>
          </w:p>
        </w:tc>
        <w:tc>
          <w:tcPr>
            <w:tcW w:w="1180" w:type="dxa"/>
            <w:shd w:val="clear" w:color="auto" w:fill="FFFFFF" w:themeFill="background1"/>
            <w:noWrap/>
            <w:vAlign w:val="center"/>
            <w:hideMark/>
          </w:tcPr>
          <w:p w14:paraId="7E80C896"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207.91</w:t>
            </w:r>
          </w:p>
        </w:tc>
        <w:tc>
          <w:tcPr>
            <w:tcW w:w="1179" w:type="dxa"/>
            <w:shd w:val="clear" w:color="auto" w:fill="FFFFFF" w:themeFill="background1"/>
            <w:noWrap/>
            <w:vAlign w:val="center"/>
            <w:hideMark/>
          </w:tcPr>
          <w:p w14:paraId="2D9C2F49"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240.00</w:t>
            </w:r>
          </w:p>
        </w:tc>
        <w:tc>
          <w:tcPr>
            <w:tcW w:w="1180" w:type="dxa"/>
            <w:shd w:val="clear" w:color="auto" w:fill="FFFFFF" w:themeFill="background1"/>
            <w:noWrap/>
            <w:vAlign w:val="center"/>
            <w:hideMark/>
          </w:tcPr>
          <w:p w14:paraId="5BCEC2AF"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266.67</w:t>
            </w:r>
          </w:p>
        </w:tc>
      </w:tr>
      <w:tr w:rsidR="002C0917" w:rsidRPr="00EC4B19" w14:paraId="76E53B2F" w14:textId="77777777" w:rsidTr="008A6CFF">
        <w:trPr>
          <w:trHeight w:val="300"/>
        </w:trPr>
        <w:tc>
          <w:tcPr>
            <w:tcW w:w="3452" w:type="dxa"/>
            <w:shd w:val="clear" w:color="auto" w:fill="FFFFFF" w:themeFill="background1"/>
            <w:noWrap/>
            <w:vAlign w:val="bottom"/>
            <w:hideMark/>
          </w:tcPr>
          <w:p w14:paraId="027B88BA" w14:textId="20C421FF"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Less: Excise Duty</w:t>
            </w:r>
          </w:p>
        </w:tc>
        <w:tc>
          <w:tcPr>
            <w:tcW w:w="1179" w:type="dxa"/>
            <w:shd w:val="clear" w:color="auto" w:fill="FFFFFF" w:themeFill="background1"/>
            <w:noWrap/>
            <w:vAlign w:val="bottom"/>
            <w:hideMark/>
          </w:tcPr>
          <w:p w14:paraId="5838E65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19EA70B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51F3727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037B832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3463E21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332543A6" w14:textId="77777777" w:rsidTr="008A6CFF">
        <w:trPr>
          <w:trHeight w:val="435"/>
        </w:trPr>
        <w:tc>
          <w:tcPr>
            <w:tcW w:w="3452" w:type="dxa"/>
            <w:shd w:val="clear" w:color="auto" w:fill="8EAADB" w:themeFill="accent5" w:themeFillTint="99"/>
            <w:noWrap/>
            <w:vAlign w:val="bottom"/>
            <w:hideMark/>
          </w:tcPr>
          <w:p w14:paraId="531C6811"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Sales</w:t>
            </w:r>
          </w:p>
        </w:tc>
        <w:tc>
          <w:tcPr>
            <w:tcW w:w="1179" w:type="dxa"/>
            <w:shd w:val="clear" w:color="auto" w:fill="8EAADB" w:themeFill="accent5" w:themeFillTint="99"/>
            <w:noWrap/>
            <w:vAlign w:val="bottom"/>
            <w:hideMark/>
          </w:tcPr>
          <w:p w14:paraId="03D146E5"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98.02</w:t>
            </w:r>
          </w:p>
        </w:tc>
        <w:tc>
          <w:tcPr>
            <w:tcW w:w="1179" w:type="dxa"/>
            <w:shd w:val="clear" w:color="auto" w:fill="8EAADB" w:themeFill="accent5" w:themeFillTint="99"/>
            <w:noWrap/>
            <w:vAlign w:val="bottom"/>
            <w:hideMark/>
          </w:tcPr>
          <w:p w14:paraId="0E997631"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173.92</w:t>
            </w:r>
          </w:p>
        </w:tc>
        <w:tc>
          <w:tcPr>
            <w:tcW w:w="1180" w:type="dxa"/>
            <w:shd w:val="clear" w:color="auto" w:fill="8EAADB" w:themeFill="accent5" w:themeFillTint="99"/>
            <w:noWrap/>
            <w:vAlign w:val="bottom"/>
            <w:hideMark/>
          </w:tcPr>
          <w:p w14:paraId="3057F5B7"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207.91</w:t>
            </w:r>
          </w:p>
        </w:tc>
        <w:tc>
          <w:tcPr>
            <w:tcW w:w="1179" w:type="dxa"/>
            <w:shd w:val="clear" w:color="auto" w:fill="8EAADB" w:themeFill="accent5" w:themeFillTint="99"/>
            <w:noWrap/>
            <w:vAlign w:val="bottom"/>
            <w:hideMark/>
          </w:tcPr>
          <w:p w14:paraId="397A44FF"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240.00</w:t>
            </w:r>
          </w:p>
        </w:tc>
        <w:tc>
          <w:tcPr>
            <w:tcW w:w="1180" w:type="dxa"/>
            <w:shd w:val="clear" w:color="auto" w:fill="8EAADB" w:themeFill="accent5" w:themeFillTint="99"/>
            <w:noWrap/>
            <w:vAlign w:val="bottom"/>
            <w:hideMark/>
          </w:tcPr>
          <w:p w14:paraId="22B5CA79"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266.67</w:t>
            </w:r>
          </w:p>
        </w:tc>
      </w:tr>
      <w:tr w:rsidR="002C0917" w:rsidRPr="00EC4B19" w14:paraId="2C49B045" w14:textId="77777777" w:rsidTr="008A6CFF">
        <w:trPr>
          <w:trHeight w:val="300"/>
        </w:trPr>
        <w:tc>
          <w:tcPr>
            <w:tcW w:w="3452" w:type="dxa"/>
            <w:shd w:val="clear" w:color="auto" w:fill="FFFFFF" w:themeFill="background1"/>
            <w:noWrap/>
            <w:vAlign w:val="bottom"/>
            <w:hideMark/>
          </w:tcPr>
          <w:p w14:paraId="010530A5"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Raw materials - consumed</w:t>
            </w:r>
          </w:p>
        </w:tc>
        <w:tc>
          <w:tcPr>
            <w:tcW w:w="1179" w:type="dxa"/>
            <w:shd w:val="clear" w:color="auto" w:fill="FFFFFF" w:themeFill="background1"/>
            <w:noWrap/>
            <w:vAlign w:val="bottom"/>
            <w:hideMark/>
          </w:tcPr>
          <w:p w14:paraId="3F27E6B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16.92</w:t>
            </w:r>
          </w:p>
        </w:tc>
        <w:tc>
          <w:tcPr>
            <w:tcW w:w="1179" w:type="dxa"/>
            <w:shd w:val="clear" w:color="auto" w:fill="FFFFFF" w:themeFill="background1"/>
            <w:noWrap/>
            <w:vAlign w:val="bottom"/>
            <w:hideMark/>
          </w:tcPr>
          <w:p w14:paraId="78CA93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30.02</w:t>
            </w:r>
          </w:p>
        </w:tc>
        <w:tc>
          <w:tcPr>
            <w:tcW w:w="1180" w:type="dxa"/>
            <w:shd w:val="clear" w:color="auto" w:fill="FFFFFF" w:themeFill="background1"/>
            <w:noWrap/>
            <w:vAlign w:val="bottom"/>
            <w:hideMark/>
          </w:tcPr>
          <w:p w14:paraId="0E89BAC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35.89</w:t>
            </w:r>
          </w:p>
        </w:tc>
        <w:tc>
          <w:tcPr>
            <w:tcW w:w="1179" w:type="dxa"/>
            <w:shd w:val="clear" w:color="auto" w:fill="FFFFFF" w:themeFill="background1"/>
            <w:noWrap/>
            <w:vAlign w:val="bottom"/>
            <w:hideMark/>
          </w:tcPr>
          <w:p w14:paraId="54CFCC3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41.43</w:t>
            </w:r>
          </w:p>
        </w:tc>
        <w:tc>
          <w:tcPr>
            <w:tcW w:w="1180" w:type="dxa"/>
            <w:shd w:val="clear" w:color="auto" w:fill="FFFFFF" w:themeFill="background1"/>
            <w:noWrap/>
            <w:vAlign w:val="bottom"/>
            <w:hideMark/>
          </w:tcPr>
          <w:p w14:paraId="42D97AD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46.03</w:t>
            </w:r>
          </w:p>
        </w:tc>
      </w:tr>
      <w:tr w:rsidR="002C0917" w:rsidRPr="00EC4B19" w14:paraId="0F0C40A9" w14:textId="77777777" w:rsidTr="008A6CFF">
        <w:trPr>
          <w:trHeight w:val="300"/>
        </w:trPr>
        <w:tc>
          <w:tcPr>
            <w:tcW w:w="3452" w:type="dxa"/>
            <w:shd w:val="clear" w:color="auto" w:fill="FFFFFF" w:themeFill="background1"/>
            <w:noWrap/>
            <w:vAlign w:val="bottom"/>
            <w:hideMark/>
          </w:tcPr>
          <w:p w14:paraId="21FC02B6"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Sub-contracting Expenses</w:t>
            </w:r>
          </w:p>
        </w:tc>
        <w:tc>
          <w:tcPr>
            <w:tcW w:w="1179" w:type="dxa"/>
            <w:shd w:val="clear" w:color="auto" w:fill="FFFFFF" w:themeFill="background1"/>
            <w:noWrap/>
            <w:vAlign w:val="bottom"/>
            <w:hideMark/>
          </w:tcPr>
          <w:p w14:paraId="5C00CA1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61.57</w:t>
            </w:r>
          </w:p>
        </w:tc>
        <w:tc>
          <w:tcPr>
            <w:tcW w:w="1179" w:type="dxa"/>
            <w:shd w:val="clear" w:color="auto" w:fill="FFFFFF" w:themeFill="background1"/>
            <w:noWrap/>
            <w:vAlign w:val="bottom"/>
            <w:hideMark/>
          </w:tcPr>
          <w:p w14:paraId="2554F918"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109.24</w:t>
            </w:r>
          </w:p>
        </w:tc>
        <w:tc>
          <w:tcPr>
            <w:tcW w:w="1180" w:type="dxa"/>
            <w:shd w:val="clear" w:color="auto" w:fill="FFFFFF" w:themeFill="background1"/>
            <w:noWrap/>
            <w:vAlign w:val="bottom"/>
            <w:hideMark/>
          </w:tcPr>
          <w:p w14:paraId="47E4DE6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130.60</w:t>
            </w:r>
          </w:p>
        </w:tc>
        <w:tc>
          <w:tcPr>
            <w:tcW w:w="1179" w:type="dxa"/>
            <w:shd w:val="clear" w:color="auto" w:fill="FFFFFF" w:themeFill="background1"/>
            <w:noWrap/>
            <w:vAlign w:val="bottom"/>
            <w:hideMark/>
          </w:tcPr>
          <w:p w14:paraId="32357A6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150.75</w:t>
            </w:r>
          </w:p>
        </w:tc>
        <w:tc>
          <w:tcPr>
            <w:tcW w:w="1180" w:type="dxa"/>
            <w:shd w:val="clear" w:color="auto" w:fill="FFFFFF" w:themeFill="background1"/>
            <w:noWrap/>
            <w:vAlign w:val="bottom"/>
            <w:hideMark/>
          </w:tcPr>
          <w:p w14:paraId="48A5787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167.50</w:t>
            </w:r>
          </w:p>
        </w:tc>
      </w:tr>
      <w:tr w:rsidR="002C0917" w:rsidRPr="00EC4B19" w14:paraId="28C296BE" w14:textId="77777777" w:rsidTr="008A6CFF">
        <w:trPr>
          <w:trHeight w:val="300"/>
        </w:trPr>
        <w:tc>
          <w:tcPr>
            <w:tcW w:w="3452" w:type="dxa"/>
            <w:shd w:val="clear" w:color="auto" w:fill="FFFFFF" w:themeFill="background1"/>
            <w:noWrap/>
            <w:vAlign w:val="center"/>
            <w:hideMark/>
          </w:tcPr>
          <w:p w14:paraId="6419406D" w14:textId="77777777" w:rsidR="00121C74" w:rsidRPr="00EC4B19" w:rsidRDefault="00121C74" w:rsidP="00EF2618">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Salary &amp; Wages</w:t>
            </w:r>
          </w:p>
        </w:tc>
        <w:tc>
          <w:tcPr>
            <w:tcW w:w="1179" w:type="dxa"/>
            <w:shd w:val="clear" w:color="auto" w:fill="FFFFFF" w:themeFill="background1"/>
            <w:noWrap/>
            <w:vAlign w:val="bottom"/>
            <w:hideMark/>
          </w:tcPr>
          <w:p w14:paraId="37C975C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4.05</w:t>
            </w:r>
          </w:p>
        </w:tc>
        <w:tc>
          <w:tcPr>
            <w:tcW w:w="1179" w:type="dxa"/>
            <w:shd w:val="clear" w:color="auto" w:fill="FFFFFF" w:themeFill="background1"/>
            <w:noWrap/>
            <w:vAlign w:val="bottom"/>
            <w:hideMark/>
          </w:tcPr>
          <w:p w14:paraId="46B9425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4.45</w:t>
            </w:r>
          </w:p>
        </w:tc>
        <w:tc>
          <w:tcPr>
            <w:tcW w:w="1180" w:type="dxa"/>
            <w:shd w:val="clear" w:color="auto" w:fill="FFFFFF" w:themeFill="background1"/>
            <w:noWrap/>
            <w:vAlign w:val="bottom"/>
            <w:hideMark/>
          </w:tcPr>
          <w:p w14:paraId="4C33E484"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4.90</w:t>
            </w:r>
          </w:p>
        </w:tc>
        <w:tc>
          <w:tcPr>
            <w:tcW w:w="1179" w:type="dxa"/>
            <w:shd w:val="clear" w:color="auto" w:fill="FFFFFF" w:themeFill="background1"/>
            <w:noWrap/>
            <w:vAlign w:val="bottom"/>
            <w:hideMark/>
          </w:tcPr>
          <w:p w14:paraId="7DD28A0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5.39</w:t>
            </w:r>
          </w:p>
        </w:tc>
        <w:tc>
          <w:tcPr>
            <w:tcW w:w="1180" w:type="dxa"/>
            <w:shd w:val="clear" w:color="auto" w:fill="FFFFFF" w:themeFill="background1"/>
            <w:noWrap/>
            <w:vAlign w:val="bottom"/>
            <w:hideMark/>
          </w:tcPr>
          <w:p w14:paraId="1105DB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5.93</w:t>
            </w:r>
          </w:p>
        </w:tc>
      </w:tr>
      <w:tr w:rsidR="002C0917" w:rsidRPr="00EC4B19" w14:paraId="009D0929" w14:textId="77777777" w:rsidTr="008A6CFF">
        <w:trPr>
          <w:trHeight w:val="300"/>
        </w:trPr>
        <w:tc>
          <w:tcPr>
            <w:tcW w:w="3452" w:type="dxa"/>
            <w:shd w:val="clear" w:color="auto" w:fill="FFFFFF" w:themeFill="background1"/>
            <w:noWrap/>
            <w:vAlign w:val="center"/>
            <w:hideMark/>
          </w:tcPr>
          <w:p w14:paraId="4C1DB750" w14:textId="77777777" w:rsidR="00121C74" w:rsidRPr="00EC4B19" w:rsidRDefault="00121C74" w:rsidP="00EF2618">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Other Expenses</w:t>
            </w:r>
          </w:p>
        </w:tc>
        <w:tc>
          <w:tcPr>
            <w:tcW w:w="1179" w:type="dxa"/>
            <w:shd w:val="clear" w:color="auto" w:fill="FFFFFF" w:themeFill="background1"/>
            <w:noWrap/>
            <w:vAlign w:val="bottom"/>
            <w:hideMark/>
          </w:tcPr>
          <w:p w14:paraId="2B0E4C0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13.08</w:t>
            </w:r>
          </w:p>
        </w:tc>
        <w:tc>
          <w:tcPr>
            <w:tcW w:w="1179" w:type="dxa"/>
            <w:shd w:val="clear" w:color="auto" w:fill="FFFFFF" w:themeFill="background1"/>
            <w:noWrap/>
            <w:vAlign w:val="bottom"/>
            <w:hideMark/>
          </w:tcPr>
          <w:p w14:paraId="5E88A6AD"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20.76</w:t>
            </w:r>
          </w:p>
        </w:tc>
        <w:tc>
          <w:tcPr>
            <w:tcW w:w="1180" w:type="dxa"/>
            <w:shd w:val="clear" w:color="auto" w:fill="FFFFFF" w:themeFill="background1"/>
            <w:noWrap/>
            <w:vAlign w:val="bottom"/>
            <w:hideMark/>
          </w:tcPr>
          <w:p w14:paraId="3B6F22C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24.29</w:t>
            </w:r>
          </w:p>
        </w:tc>
        <w:tc>
          <w:tcPr>
            <w:tcW w:w="1179" w:type="dxa"/>
            <w:shd w:val="clear" w:color="auto" w:fill="FFFFFF" w:themeFill="background1"/>
            <w:noWrap/>
            <w:vAlign w:val="bottom"/>
            <w:hideMark/>
          </w:tcPr>
          <w:p w14:paraId="3195DD4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27.84</w:t>
            </w:r>
          </w:p>
        </w:tc>
        <w:tc>
          <w:tcPr>
            <w:tcW w:w="1180" w:type="dxa"/>
            <w:shd w:val="clear" w:color="auto" w:fill="FFFFFF" w:themeFill="background1"/>
            <w:noWrap/>
            <w:vAlign w:val="bottom"/>
            <w:hideMark/>
          </w:tcPr>
          <w:p w14:paraId="5D577E8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30.78</w:t>
            </w:r>
          </w:p>
        </w:tc>
      </w:tr>
      <w:tr w:rsidR="002C0917" w:rsidRPr="00EC4B19" w14:paraId="4B227F6C" w14:textId="77777777" w:rsidTr="008A6CFF">
        <w:trPr>
          <w:trHeight w:val="330"/>
        </w:trPr>
        <w:tc>
          <w:tcPr>
            <w:tcW w:w="3452" w:type="dxa"/>
            <w:shd w:val="clear" w:color="auto" w:fill="FFFFFF" w:themeFill="background1"/>
            <w:noWrap/>
            <w:vAlign w:val="center"/>
            <w:hideMark/>
          </w:tcPr>
          <w:p w14:paraId="23752BC2" w14:textId="3B67064D" w:rsidR="00121C74" w:rsidRPr="00EC4B19" w:rsidRDefault="00121C74" w:rsidP="00EF2618">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cost of sales</w:t>
            </w:r>
          </w:p>
        </w:tc>
        <w:tc>
          <w:tcPr>
            <w:tcW w:w="1179" w:type="dxa"/>
            <w:shd w:val="clear" w:color="auto" w:fill="FFFFFF" w:themeFill="background1"/>
            <w:noWrap/>
            <w:vAlign w:val="bottom"/>
            <w:hideMark/>
          </w:tcPr>
          <w:p w14:paraId="611C7E5A"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95.62</w:t>
            </w:r>
          </w:p>
        </w:tc>
        <w:tc>
          <w:tcPr>
            <w:tcW w:w="1179" w:type="dxa"/>
            <w:shd w:val="clear" w:color="auto" w:fill="FFFFFF" w:themeFill="background1"/>
            <w:noWrap/>
            <w:vAlign w:val="bottom"/>
            <w:hideMark/>
          </w:tcPr>
          <w:p w14:paraId="1D2835FA"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164.48</w:t>
            </w:r>
          </w:p>
        </w:tc>
        <w:tc>
          <w:tcPr>
            <w:tcW w:w="1180" w:type="dxa"/>
            <w:shd w:val="clear" w:color="auto" w:fill="FFFFFF" w:themeFill="background1"/>
            <w:noWrap/>
            <w:vAlign w:val="bottom"/>
            <w:hideMark/>
          </w:tcPr>
          <w:p w14:paraId="2AAB6993"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195.68</w:t>
            </w:r>
          </w:p>
        </w:tc>
        <w:tc>
          <w:tcPr>
            <w:tcW w:w="1179" w:type="dxa"/>
            <w:shd w:val="clear" w:color="auto" w:fill="FFFFFF" w:themeFill="background1"/>
            <w:noWrap/>
            <w:vAlign w:val="bottom"/>
            <w:hideMark/>
          </w:tcPr>
          <w:p w14:paraId="0CFDF742"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225.41</w:t>
            </w:r>
          </w:p>
        </w:tc>
        <w:tc>
          <w:tcPr>
            <w:tcW w:w="1180" w:type="dxa"/>
            <w:shd w:val="clear" w:color="auto" w:fill="FFFFFF" w:themeFill="background1"/>
            <w:noWrap/>
            <w:vAlign w:val="bottom"/>
            <w:hideMark/>
          </w:tcPr>
          <w:p w14:paraId="06036410"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250.25</w:t>
            </w:r>
          </w:p>
        </w:tc>
      </w:tr>
      <w:tr w:rsidR="002C0917" w:rsidRPr="00EC4B19" w14:paraId="4943088A" w14:textId="77777777" w:rsidTr="008A6CFF">
        <w:trPr>
          <w:trHeight w:val="300"/>
        </w:trPr>
        <w:tc>
          <w:tcPr>
            <w:tcW w:w="3452" w:type="dxa"/>
            <w:shd w:val="clear" w:color="auto" w:fill="8EAADB" w:themeFill="accent5" w:themeFillTint="99"/>
            <w:noWrap/>
            <w:vAlign w:val="center"/>
            <w:hideMark/>
          </w:tcPr>
          <w:p w14:paraId="44B4D9C7" w14:textId="77777777" w:rsidR="00121C74" w:rsidRPr="00EC4B19" w:rsidRDefault="00121C74" w:rsidP="00EF2618">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EBITDA</w:t>
            </w:r>
          </w:p>
        </w:tc>
        <w:tc>
          <w:tcPr>
            <w:tcW w:w="1179" w:type="dxa"/>
            <w:shd w:val="clear" w:color="auto" w:fill="8EAADB" w:themeFill="accent5" w:themeFillTint="99"/>
            <w:noWrap/>
            <w:vAlign w:val="bottom"/>
            <w:hideMark/>
          </w:tcPr>
          <w:p w14:paraId="691372AB"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2.40</w:t>
            </w:r>
          </w:p>
        </w:tc>
        <w:tc>
          <w:tcPr>
            <w:tcW w:w="1179" w:type="dxa"/>
            <w:shd w:val="clear" w:color="auto" w:fill="8EAADB" w:themeFill="accent5" w:themeFillTint="99"/>
            <w:noWrap/>
            <w:vAlign w:val="bottom"/>
            <w:hideMark/>
          </w:tcPr>
          <w:p w14:paraId="2A22FFFC"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9.44</w:t>
            </w:r>
          </w:p>
        </w:tc>
        <w:tc>
          <w:tcPr>
            <w:tcW w:w="1180" w:type="dxa"/>
            <w:shd w:val="clear" w:color="auto" w:fill="8EAADB" w:themeFill="accent5" w:themeFillTint="99"/>
            <w:noWrap/>
            <w:vAlign w:val="bottom"/>
            <w:hideMark/>
          </w:tcPr>
          <w:p w14:paraId="1BC335AC"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12.23</w:t>
            </w:r>
          </w:p>
        </w:tc>
        <w:tc>
          <w:tcPr>
            <w:tcW w:w="1179" w:type="dxa"/>
            <w:shd w:val="clear" w:color="auto" w:fill="8EAADB" w:themeFill="accent5" w:themeFillTint="99"/>
            <w:noWrap/>
            <w:vAlign w:val="bottom"/>
            <w:hideMark/>
          </w:tcPr>
          <w:p w14:paraId="2AEEDA22"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14.59</w:t>
            </w:r>
          </w:p>
        </w:tc>
        <w:tc>
          <w:tcPr>
            <w:tcW w:w="1180" w:type="dxa"/>
            <w:shd w:val="clear" w:color="auto" w:fill="8EAADB" w:themeFill="accent5" w:themeFillTint="99"/>
            <w:noWrap/>
            <w:vAlign w:val="bottom"/>
            <w:hideMark/>
          </w:tcPr>
          <w:p w14:paraId="28330B3E" w14:textId="77777777" w:rsidR="00121C74" w:rsidRPr="00EC4B19" w:rsidRDefault="00121C74" w:rsidP="00950F40">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16.42</w:t>
            </w:r>
          </w:p>
        </w:tc>
      </w:tr>
      <w:tr w:rsidR="002C0917" w:rsidRPr="00EC4B19" w14:paraId="546D704F" w14:textId="77777777" w:rsidTr="008A6CFF">
        <w:trPr>
          <w:trHeight w:val="300"/>
        </w:trPr>
        <w:tc>
          <w:tcPr>
            <w:tcW w:w="3452" w:type="dxa"/>
            <w:shd w:val="clear" w:color="auto" w:fill="FFFFFF" w:themeFill="background1"/>
            <w:noWrap/>
            <w:vAlign w:val="center"/>
            <w:hideMark/>
          </w:tcPr>
          <w:p w14:paraId="253DEA81" w14:textId="51D48D84" w:rsidR="00121C74" w:rsidRPr="00EC4B19" w:rsidRDefault="00EF2618"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Less: Dep &amp; </w:t>
            </w:r>
            <w:r w:rsidR="00121C74" w:rsidRPr="00EC4B19">
              <w:rPr>
                <w:rFonts w:asciiTheme="minorHAnsi" w:hAnsiTheme="minorHAnsi" w:cstheme="minorHAnsi"/>
                <w:color w:val="000000"/>
                <w:sz w:val="22"/>
                <w:szCs w:val="22"/>
                <w:lang w:val="en-IN" w:eastAsia="en-IN"/>
              </w:rPr>
              <w:t>Amortisation</w:t>
            </w:r>
          </w:p>
        </w:tc>
        <w:tc>
          <w:tcPr>
            <w:tcW w:w="1179" w:type="dxa"/>
            <w:shd w:val="clear" w:color="auto" w:fill="FFFFFF" w:themeFill="background1"/>
            <w:noWrap/>
            <w:vAlign w:val="bottom"/>
            <w:hideMark/>
          </w:tcPr>
          <w:p w14:paraId="535A282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8.12</w:t>
            </w:r>
          </w:p>
        </w:tc>
        <w:tc>
          <w:tcPr>
            <w:tcW w:w="1179" w:type="dxa"/>
            <w:shd w:val="clear" w:color="auto" w:fill="FFFFFF" w:themeFill="background1"/>
            <w:noWrap/>
            <w:vAlign w:val="bottom"/>
            <w:hideMark/>
          </w:tcPr>
          <w:p w14:paraId="44C389CE"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5.63</w:t>
            </w:r>
          </w:p>
        </w:tc>
        <w:tc>
          <w:tcPr>
            <w:tcW w:w="1180" w:type="dxa"/>
            <w:shd w:val="clear" w:color="auto" w:fill="FFFFFF" w:themeFill="background1"/>
            <w:noWrap/>
            <w:vAlign w:val="bottom"/>
            <w:hideMark/>
          </w:tcPr>
          <w:p w14:paraId="1C8A86A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4.18</w:t>
            </w:r>
          </w:p>
        </w:tc>
        <w:tc>
          <w:tcPr>
            <w:tcW w:w="1179" w:type="dxa"/>
            <w:shd w:val="clear" w:color="auto" w:fill="FFFFFF" w:themeFill="background1"/>
            <w:noWrap/>
            <w:vAlign w:val="bottom"/>
            <w:hideMark/>
          </w:tcPr>
          <w:p w14:paraId="095D180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3.15</w:t>
            </w:r>
          </w:p>
        </w:tc>
        <w:tc>
          <w:tcPr>
            <w:tcW w:w="1180" w:type="dxa"/>
            <w:shd w:val="clear" w:color="auto" w:fill="FFFFFF" w:themeFill="background1"/>
            <w:noWrap/>
            <w:vAlign w:val="bottom"/>
            <w:hideMark/>
          </w:tcPr>
          <w:p w14:paraId="536E959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2.43</w:t>
            </w:r>
          </w:p>
        </w:tc>
      </w:tr>
      <w:tr w:rsidR="002C0917" w:rsidRPr="00EC4B19" w14:paraId="573B91D2" w14:textId="77777777" w:rsidTr="008A6CFF">
        <w:trPr>
          <w:trHeight w:val="300"/>
        </w:trPr>
        <w:tc>
          <w:tcPr>
            <w:tcW w:w="3452" w:type="dxa"/>
            <w:shd w:val="clear" w:color="auto" w:fill="8EAADB" w:themeFill="accent5" w:themeFillTint="99"/>
            <w:noWrap/>
            <w:vAlign w:val="bottom"/>
            <w:hideMark/>
          </w:tcPr>
          <w:p w14:paraId="171E226E"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EBIT</w:t>
            </w:r>
          </w:p>
        </w:tc>
        <w:tc>
          <w:tcPr>
            <w:tcW w:w="1179" w:type="dxa"/>
            <w:shd w:val="clear" w:color="auto" w:fill="8EAADB" w:themeFill="accent5" w:themeFillTint="99"/>
            <w:noWrap/>
            <w:vAlign w:val="center"/>
            <w:hideMark/>
          </w:tcPr>
          <w:p w14:paraId="7A1B9353"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-5.72</w:t>
            </w:r>
          </w:p>
        </w:tc>
        <w:tc>
          <w:tcPr>
            <w:tcW w:w="1179" w:type="dxa"/>
            <w:shd w:val="clear" w:color="auto" w:fill="8EAADB" w:themeFill="accent5" w:themeFillTint="99"/>
            <w:noWrap/>
            <w:vAlign w:val="center"/>
            <w:hideMark/>
          </w:tcPr>
          <w:p w14:paraId="0EEFCE4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3.81</w:t>
            </w:r>
          </w:p>
        </w:tc>
        <w:tc>
          <w:tcPr>
            <w:tcW w:w="1180" w:type="dxa"/>
            <w:shd w:val="clear" w:color="auto" w:fill="8EAADB" w:themeFill="accent5" w:themeFillTint="99"/>
            <w:noWrap/>
            <w:vAlign w:val="center"/>
            <w:hideMark/>
          </w:tcPr>
          <w:p w14:paraId="20C9BF88"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8.05</w:t>
            </w:r>
          </w:p>
        </w:tc>
        <w:tc>
          <w:tcPr>
            <w:tcW w:w="1179" w:type="dxa"/>
            <w:shd w:val="clear" w:color="auto" w:fill="8EAADB" w:themeFill="accent5" w:themeFillTint="99"/>
            <w:noWrap/>
            <w:vAlign w:val="center"/>
            <w:hideMark/>
          </w:tcPr>
          <w:p w14:paraId="76C5854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11.44</w:t>
            </w:r>
          </w:p>
        </w:tc>
        <w:tc>
          <w:tcPr>
            <w:tcW w:w="1180" w:type="dxa"/>
            <w:shd w:val="clear" w:color="auto" w:fill="8EAADB" w:themeFill="accent5" w:themeFillTint="99"/>
            <w:noWrap/>
            <w:vAlign w:val="center"/>
            <w:hideMark/>
          </w:tcPr>
          <w:p w14:paraId="129773A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13.99</w:t>
            </w:r>
          </w:p>
        </w:tc>
      </w:tr>
      <w:tr w:rsidR="002C0917" w:rsidRPr="00EC4B19" w14:paraId="7E87CDD9" w14:textId="77777777" w:rsidTr="008A6CFF">
        <w:trPr>
          <w:trHeight w:val="300"/>
        </w:trPr>
        <w:tc>
          <w:tcPr>
            <w:tcW w:w="3452" w:type="dxa"/>
            <w:shd w:val="clear" w:color="auto" w:fill="FFFFFF" w:themeFill="background1"/>
            <w:noWrap/>
            <w:vAlign w:val="bottom"/>
            <w:hideMark/>
          </w:tcPr>
          <w:p w14:paraId="41E3FE4D"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Financial Costs</w:t>
            </w:r>
          </w:p>
        </w:tc>
        <w:tc>
          <w:tcPr>
            <w:tcW w:w="1179" w:type="dxa"/>
            <w:shd w:val="clear" w:color="auto" w:fill="FFFFFF" w:themeFill="background1"/>
            <w:noWrap/>
            <w:vAlign w:val="bottom"/>
            <w:hideMark/>
          </w:tcPr>
          <w:p w14:paraId="629F9F2C"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p>
        </w:tc>
        <w:tc>
          <w:tcPr>
            <w:tcW w:w="1179" w:type="dxa"/>
            <w:shd w:val="clear" w:color="auto" w:fill="FFFFFF" w:themeFill="background1"/>
            <w:noWrap/>
            <w:vAlign w:val="bottom"/>
            <w:hideMark/>
          </w:tcPr>
          <w:p w14:paraId="20AA349A"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80" w:type="dxa"/>
            <w:shd w:val="clear" w:color="auto" w:fill="FFFFFF" w:themeFill="background1"/>
            <w:noWrap/>
            <w:vAlign w:val="bottom"/>
            <w:hideMark/>
          </w:tcPr>
          <w:p w14:paraId="3CB0B4B6"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79" w:type="dxa"/>
            <w:shd w:val="clear" w:color="auto" w:fill="FFFFFF" w:themeFill="background1"/>
            <w:noWrap/>
            <w:vAlign w:val="bottom"/>
            <w:hideMark/>
          </w:tcPr>
          <w:p w14:paraId="62118FDE"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c>
          <w:tcPr>
            <w:tcW w:w="1180" w:type="dxa"/>
            <w:shd w:val="clear" w:color="auto" w:fill="FFFFFF" w:themeFill="background1"/>
            <w:noWrap/>
            <w:vAlign w:val="bottom"/>
            <w:hideMark/>
          </w:tcPr>
          <w:p w14:paraId="56C92B1D" w14:textId="77777777" w:rsidR="00121C74" w:rsidRPr="00EC4B19" w:rsidRDefault="00121C74" w:rsidP="00950F40">
            <w:pPr>
              <w:spacing w:after="0" w:line="360" w:lineRule="auto"/>
              <w:rPr>
                <w:rFonts w:asciiTheme="minorHAnsi" w:hAnsiTheme="minorHAnsi" w:cstheme="minorHAnsi"/>
                <w:sz w:val="22"/>
                <w:szCs w:val="22"/>
                <w:lang w:val="en-IN" w:eastAsia="en-IN"/>
              </w:rPr>
            </w:pPr>
          </w:p>
        </w:tc>
      </w:tr>
      <w:tr w:rsidR="002C0917" w:rsidRPr="00EC4B19" w14:paraId="35367DCD" w14:textId="77777777" w:rsidTr="008A6CFF">
        <w:trPr>
          <w:trHeight w:val="300"/>
        </w:trPr>
        <w:tc>
          <w:tcPr>
            <w:tcW w:w="3452" w:type="dxa"/>
            <w:shd w:val="clear" w:color="auto" w:fill="FFFFFF" w:themeFill="background1"/>
            <w:noWrap/>
            <w:vAlign w:val="bottom"/>
            <w:hideMark/>
          </w:tcPr>
          <w:p w14:paraId="3AF107A0"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Long Term Loan</w:t>
            </w:r>
          </w:p>
        </w:tc>
        <w:tc>
          <w:tcPr>
            <w:tcW w:w="1179" w:type="dxa"/>
            <w:shd w:val="clear" w:color="auto" w:fill="FFFFFF" w:themeFill="background1"/>
            <w:noWrap/>
            <w:vAlign w:val="bottom"/>
            <w:hideMark/>
          </w:tcPr>
          <w:p w14:paraId="4BBE607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618778D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2532BD9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26A1527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15E60AB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18361FBA" w14:textId="77777777" w:rsidTr="008A6CFF">
        <w:trPr>
          <w:trHeight w:val="300"/>
        </w:trPr>
        <w:tc>
          <w:tcPr>
            <w:tcW w:w="3452" w:type="dxa"/>
            <w:shd w:val="clear" w:color="auto" w:fill="FFFFFF" w:themeFill="background1"/>
            <w:noWrap/>
            <w:vAlign w:val="bottom"/>
            <w:hideMark/>
          </w:tcPr>
          <w:p w14:paraId="06850176"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Working Capital</w:t>
            </w:r>
          </w:p>
        </w:tc>
        <w:tc>
          <w:tcPr>
            <w:tcW w:w="1179" w:type="dxa"/>
            <w:shd w:val="clear" w:color="auto" w:fill="FFFFFF" w:themeFill="background1"/>
            <w:noWrap/>
            <w:vAlign w:val="bottom"/>
            <w:hideMark/>
          </w:tcPr>
          <w:p w14:paraId="3795B32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0505D9B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4C7E54CA"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2587A74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6028CC65"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4073D88D" w14:textId="77777777" w:rsidTr="008A6CFF">
        <w:trPr>
          <w:trHeight w:val="300"/>
        </w:trPr>
        <w:tc>
          <w:tcPr>
            <w:tcW w:w="3452" w:type="dxa"/>
            <w:shd w:val="clear" w:color="auto" w:fill="FFFFFF" w:themeFill="background1"/>
            <w:noWrap/>
            <w:vAlign w:val="bottom"/>
            <w:hideMark/>
          </w:tcPr>
          <w:p w14:paraId="6F6BDEA9"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Interest on others</w:t>
            </w:r>
          </w:p>
        </w:tc>
        <w:tc>
          <w:tcPr>
            <w:tcW w:w="1179" w:type="dxa"/>
            <w:shd w:val="clear" w:color="auto" w:fill="FFFFFF" w:themeFill="background1"/>
            <w:noWrap/>
            <w:vAlign w:val="bottom"/>
            <w:hideMark/>
          </w:tcPr>
          <w:p w14:paraId="1849ED29"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671C09CB"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39B0B106"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bottom"/>
            <w:hideMark/>
          </w:tcPr>
          <w:p w14:paraId="4A840BD2"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bottom"/>
            <w:hideMark/>
          </w:tcPr>
          <w:p w14:paraId="46C64C8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18D44A67" w14:textId="77777777" w:rsidTr="008A6CFF">
        <w:trPr>
          <w:trHeight w:val="300"/>
        </w:trPr>
        <w:tc>
          <w:tcPr>
            <w:tcW w:w="3452" w:type="dxa"/>
            <w:shd w:val="clear" w:color="auto" w:fill="FFFFFF" w:themeFill="background1"/>
            <w:noWrap/>
            <w:vAlign w:val="bottom"/>
            <w:hideMark/>
          </w:tcPr>
          <w:p w14:paraId="37476174" w14:textId="7A402386" w:rsidR="00121C74" w:rsidRPr="00EC4B19" w:rsidRDefault="00EF2618"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Other Finance &amp; </w:t>
            </w:r>
            <w:r w:rsidR="00121C74" w:rsidRPr="00EC4B19">
              <w:rPr>
                <w:rFonts w:asciiTheme="minorHAnsi" w:hAnsiTheme="minorHAnsi" w:cstheme="minorHAnsi"/>
                <w:color w:val="000000"/>
                <w:sz w:val="22"/>
                <w:szCs w:val="22"/>
                <w:lang w:val="en-IN" w:eastAsia="en-IN"/>
              </w:rPr>
              <w:t>Bank Charges</w:t>
            </w:r>
          </w:p>
        </w:tc>
        <w:tc>
          <w:tcPr>
            <w:tcW w:w="1179" w:type="dxa"/>
            <w:shd w:val="clear" w:color="auto" w:fill="FFFFFF" w:themeFill="background1"/>
            <w:noWrap/>
            <w:vAlign w:val="bottom"/>
            <w:hideMark/>
          </w:tcPr>
          <w:p w14:paraId="48727CE0"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2.26</w:t>
            </w:r>
          </w:p>
        </w:tc>
        <w:tc>
          <w:tcPr>
            <w:tcW w:w="1179" w:type="dxa"/>
            <w:shd w:val="clear" w:color="auto" w:fill="FFFFFF" w:themeFill="background1"/>
            <w:noWrap/>
            <w:vAlign w:val="bottom"/>
            <w:hideMark/>
          </w:tcPr>
          <w:p w14:paraId="6B2D8021"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1.56</w:t>
            </w:r>
          </w:p>
        </w:tc>
        <w:tc>
          <w:tcPr>
            <w:tcW w:w="1180" w:type="dxa"/>
            <w:shd w:val="clear" w:color="auto" w:fill="FFFFFF" w:themeFill="background1"/>
            <w:noWrap/>
            <w:vAlign w:val="bottom"/>
            <w:hideMark/>
          </w:tcPr>
          <w:p w14:paraId="4B995B43"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c>
          <w:tcPr>
            <w:tcW w:w="1179" w:type="dxa"/>
            <w:shd w:val="clear" w:color="auto" w:fill="FFFFFF" w:themeFill="background1"/>
            <w:noWrap/>
            <w:vAlign w:val="bottom"/>
            <w:hideMark/>
          </w:tcPr>
          <w:p w14:paraId="554EFB1F"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c>
          <w:tcPr>
            <w:tcW w:w="1180" w:type="dxa"/>
            <w:shd w:val="clear" w:color="auto" w:fill="FFFFFF" w:themeFill="background1"/>
            <w:noWrap/>
            <w:vAlign w:val="bottom"/>
            <w:hideMark/>
          </w:tcPr>
          <w:p w14:paraId="5204AFAC" w14:textId="77777777" w:rsidR="00121C74" w:rsidRPr="00EC4B19" w:rsidRDefault="00121C74" w:rsidP="00950F40">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1.34</w:t>
            </w:r>
          </w:p>
        </w:tc>
      </w:tr>
      <w:tr w:rsidR="002C0917" w:rsidRPr="00EC4B19" w14:paraId="4CD1E68A" w14:textId="77777777" w:rsidTr="008A6CFF">
        <w:trPr>
          <w:trHeight w:val="300"/>
        </w:trPr>
        <w:tc>
          <w:tcPr>
            <w:tcW w:w="3452" w:type="dxa"/>
            <w:shd w:val="clear" w:color="auto" w:fill="FFFFFF" w:themeFill="background1"/>
            <w:noWrap/>
            <w:vAlign w:val="bottom"/>
            <w:hideMark/>
          </w:tcPr>
          <w:p w14:paraId="0EEFDCBA"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Before taxes</w:t>
            </w:r>
          </w:p>
        </w:tc>
        <w:tc>
          <w:tcPr>
            <w:tcW w:w="1179" w:type="dxa"/>
            <w:shd w:val="clear" w:color="auto" w:fill="FFFFFF" w:themeFill="background1"/>
            <w:noWrap/>
            <w:vAlign w:val="center"/>
            <w:hideMark/>
          </w:tcPr>
          <w:p w14:paraId="22F38DB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-7.98</w:t>
            </w:r>
          </w:p>
        </w:tc>
        <w:tc>
          <w:tcPr>
            <w:tcW w:w="1179" w:type="dxa"/>
            <w:shd w:val="clear" w:color="auto" w:fill="FFFFFF" w:themeFill="background1"/>
            <w:noWrap/>
            <w:vAlign w:val="center"/>
            <w:hideMark/>
          </w:tcPr>
          <w:p w14:paraId="749127A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2.25</w:t>
            </w:r>
          </w:p>
        </w:tc>
        <w:tc>
          <w:tcPr>
            <w:tcW w:w="1180" w:type="dxa"/>
            <w:shd w:val="clear" w:color="auto" w:fill="FFFFFF" w:themeFill="background1"/>
            <w:noWrap/>
            <w:vAlign w:val="center"/>
            <w:hideMark/>
          </w:tcPr>
          <w:p w14:paraId="7FAC3BDD"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6.71</w:t>
            </w:r>
          </w:p>
        </w:tc>
        <w:tc>
          <w:tcPr>
            <w:tcW w:w="1179" w:type="dxa"/>
            <w:shd w:val="clear" w:color="auto" w:fill="FFFFFF" w:themeFill="background1"/>
            <w:noWrap/>
            <w:vAlign w:val="center"/>
            <w:hideMark/>
          </w:tcPr>
          <w:p w14:paraId="0D817EA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10.10</w:t>
            </w:r>
          </w:p>
        </w:tc>
        <w:tc>
          <w:tcPr>
            <w:tcW w:w="1180" w:type="dxa"/>
            <w:shd w:val="clear" w:color="auto" w:fill="FFFFFF" w:themeFill="background1"/>
            <w:noWrap/>
            <w:vAlign w:val="center"/>
            <w:hideMark/>
          </w:tcPr>
          <w:p w14:paraId="3BE49FC4"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12.65</w:t>
            </w:r>
          </w:p>
        </w:tc>
      </w:tr>
      <w:tr w:rsidR="002C0917" w:rsidRPr="00EC4B19" w14:paraId="492A424C" w14:textId="77777777" w:rsidTr="008A6CFF">
        <w:trPr>
          <w:trHeight w:val="300"/>
        </w:trPr>
        <w:tc>
          <w:tcPr>
            <w:tcW w:w="3452" w:type="dxa"/>
            <w:shd w:val="clear" w:color="auto" w:fill="FFFFFF" w:themeFill="background1"/>
            <w:noWrap/>
            <w:vAlign w:val="bottom"/>
            <w:hideMark/>
          </w:tcPr>
          <w:p w14:paraId="1EDED54A" w14:textId="54411098" w:rsidR="00121C74" w:rsidRPr="00EC4B19" w:rsidRDefault="002C0917" w:rsidP="00EF2618">
            <w:pPr>
              <w:spacing w:after="0" w:line="276"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 xml:space="preserve">Add: </w:t>
            </w:r>
            <w:r w:rsidR="00121C74" w:rsidRPr="00EC4B19">
              <w:rPr>
                <w:rFonts w:asciiTheme="minorHAnsi" w:hAnsiTheme="minorHAnsi" w:cstheme="minorHAnsi"/>
                <w:color w:val="000000"/>
                <w:sz w:val="22"/>
                <w:szCs w:val="22"/>
                <w:lang w:val="en-IN" w:eastAsia="en-IN"/>
              </w:rPr>
              <w:t>Interest received/Sale of Assets</w:t>
            </w:r>
            <w:r w:rsidR="00EF2618" w:rsidRPr="00EC4B19">
              <w:rPr>
                <w:rFonts w:asciiTheme="minorHAnsi" w:hAnsiTheme="minorHAnsi" w:cstheme="minorHAnsi"/>
                <w:color w:val="000000"/>
                <w:sz w:val="22"/>
                <w:szCs w:val="22"/>
                <w:lang w:val="en-IN" w:eastAsia="en-IN"/>
              </w:rPr>
              <w:t xml:space="preserve"> (Non-Op.</w:t>
            </w:r>
            <w:r w:rsidRPr="00EC4B19">
              <w:rPr>
                <w:rFonts w:asciiTheme="minorHAnsi" w:hAnsiTheme="minorHAnsi" w:cstheme="minorHAnsi"/>
                <w:color w:val="000000"/>
                <w:sz w:val="22"/>
                <w:szCs w:val="22"/>
                <w:lang w:val="en-IN" w:eastAsia="en-IN"/>
              </w:rPr>
              <w:t xml:space="preserve"> Income)</w:t>
            </w:r>
          </w:p>
        </w:tc>
        <w:tc>
          <w:tcPr>
            <w:tcW w:w="1179" w:type="dxa"/>
            <w:shd w:val="clear" w:color="auto" w:fill="FFFFFF" w:themeFill="background1"/>
            <w:noWrap/>
            <w:vAlign w:val="center"/>
            <w:hideMark/>
          </w:tcPr>
          <w:p w14:paraId="65A94475"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42.16</w:t>
            </w:r>
          </w:p>
        </w:tc>
        <w:tc>
          <w:tcPr>
            <w:tcW w:w="1179" w:type="dxa"/>
            <w:shd w:val="clear" w:color="auto" w:fill="FFFFFF" w:themeFill="background1"/>
            <w:noWrap/>
            <w:vAlign w:val="center"/>
            <w:hideMark/>
          </w:tcPr>
          <w:p w14:paraId="29B42EC5"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3.9</w:t>
            </w:r>
          </w:p>
        </w:tc>
        <w:tc>
          <w:tcPr>
            <w:tcW w:w="1180" w:type="dxa"/>
            <w:shd w:val="clear" w:color="auto" w:fill="FFFFFF" w:themeFill="background1"/>
            <w:noWrap/>
            <w:vAlign w:val="center"/>
            <w:hideMark/>
          </w:tcPr>
          <w:p w14:paraId="0073157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c>
          <w:tcPr>
            <w:tcW w:w="1179" w:type="dxa"/>
            <w:shd w:val="clear" w:color="auto" w:fill="FFFFFF" w:themeFill="background1"/>
            <w:noWrap/>
            <w:vAlign w:val="center"/>
            <w:hideMark/>
          </w:tcPr>
          <w:p w14:paraId="5A0BE853"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c>
          <w:tcPr>
            <w:tcW w:w="1180" w:type="dxa"/>
            <w:shd w:val="clear" w:color="auto" w:fill="FFFFFF" w:themeFill="background1"/>
            <w:noWrap/>
            <w:vAlign w:val="center"/>
            <w:hideMark/>
          </w:tcPr>
          <w:p w14:paraId="15DC8D6D"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3.35</w:t>
            </w:r>
          </w:p>
        </w:tc>
      </w:tr>
      <w:tr w:rsidR="002C0917" w:rsidRPr="00EC4B19" w14:paraId="672914B2" w14:textId="77777777" w:rsidTr="008A6CFF">
        <w:trPr>
          <w:trHeight w:val="300"/>
        </w:trPr>
        <w:tc>
          <w:tcPr>
            <w:tcW w:w="3452" w:type="dxa"/>
            <w:shd w:val="clear" w:color="auto" w:fill="FFFFFF" w:themeFill="background1"/>
            <w:noWrap/>
            <w:vAlign w:val="bottom"/>
            <w:hideMark/>
          </w:tcPr>
          <w:p w14:paraId="071D10B4" w14:textId="2A7139B8"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Extra Ordinary items</w:t>
            </w:r>
          </w:p>
        </w:tc>
        <w:tc>
          <w:tcPr>
            <w:tcW w:w="1179" w:type="dxa"/>
            <w:shd w:val="clear" w:color="auto" w:fill="FFFFFF" w:themeFill="background1"/>
            <w:noWrap/>
            <w:vAlign w:val="center"/>
            <w:hideMark/>
          </w:tcPr>
          <w:p w14:paraId="01166DB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-2389.35</w:t>
            </w:r>
          </w:p>
        </w:tc>
        <w:tc>
          <w:tcPr>
            <w:tcW w:w="1179" w:type="dxa"/>
            <w:shd w:val="clear" w:color="auto" w:fill="FFFFFF" w:themeFill="background1"/>
            <w:noWrap/>
            <w:vAlign w:val="center"/>
            <w:hideMark/>
          </w:tcPr>
          <w:p w14:paraId="547C7C7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center"/>
            <w:hideMark/>
          </w:tcPr>
          <w:p w14:paraId="46BEEF44"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center"/>
            <w:hideMark/>
          </w:tcPr>
          <w:p w14:paraId="25EDDE7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center"/>
            <w:hideMark/>
          </w:tcPr>
          <w:p w14:paraId="317B6D9E"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6058AE9E" w14:textId="77777777" w:rsidTr="008A6CFF">
        <w:trPr>
          <w:trHeight w:val="300"/>
        </w:trPr>
        <w:tc>
          <w:tcPr>
            <w:tcW w:w="3452" w:type="dxa"/>
            <w:shd w:val="clear" w:color="auto" w:fill="8EAADB" w:themeFill="accent5" w:themeFillTint="99"/>
            <w:noWrap/>
            <w:vAlign w:val="bottom"/>
            <w:hideMark/>
          </w:tcPr>
          <w:p w14:paraId="75BA9632"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Net Profit Before Taxes</w:t>
            </w:r>
          </w:p>
        </w:tc>
        <w:tc>
          <w:tcPr>
            <w:tcW w:w="1179" w:type="dxa"/>
            <w:shd w:val="clear" w:color="auto" w:fill="8EAADB" w:themeFill="accent5" w:themeFillTint="99"/>
            <w:noWrap/>
            <w:vAlign w:val="center"/>
            <w:hideMark/>
          </w:tcPr>
          <w:p w14:paraId="1221007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79" w:type="dxa"/>
            <w:shd w:val="clear" w:color="auto" w:fill="8EAADB" w:themeFill="accent5" w:themeFillTint="99"/>
            <w:noWrap/>
            <w:vAlign w:val="center"/>
            <w:hideMark/>
          </w:tcPr>
          <w:p w14:paraId="171C8CDC"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80" w:type="dxa"/>
            <w:shd w:val="clear" w:color="auto" w:fill="8EAADB" w:themeFill="accent5" w:themeFillTint="99"/>
            <w:noWrap/>
            <w:vAlign w:val="center"/>
            <w:hideMark/>
          </w:tcPr>
          <w:p w14:paraId="3D54986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79" w:type="dxa"/>
            <w:shd w:val="clear" w:color="auto" w:fill="8EAADB" w:themeFill="accent5" w:themeFillTint="99"/>
            <w:noWrap/>
            <w:vAlign w:val="center"/>
            <w:hideMark/>
          </w:tcPr>
          <w:p w14:paraId="7167A85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80" w:type="dxa"/>
            <w:shd w:val="clear" w:color="auto" w:fill="8EAADB" w:themeFill="accent5" w:themeFillTint="99"/>
            <w:noWrap/>
            <w:vAlign w:val="center"/>
            <w:hideMark/>
          </w:tcPr>
          <w:p w14:paraId="30B30F24"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r w:rsidR="002C0917" w:rsidRPr="00EC4B19" w14:paraId="1CD4BFA2" w14:textId="77777777" w:rsidTr="008A6CFF">
        <w:trPr>
          <w:trHeight w:val="300"/>
        </w:trPr>
        <w:tc>
          <w:tcPr>
            <w:tcW w:w="3452" w:type="dxa"/>
            <w:shd w:val="clear" w:color="auto" w:fill="FFFFFF" w:themeFill="background1"/>
            <w:noWrap/>
            <w:vAlign w:val="bottom"/>
            <w:hideMark/>
          </w:tcPr>
          <w:p w14:paraId="7BAC721C"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Less: Provision for Taxes</w:t>
            </w:r>
          </w:p>
        </w:tc>
        <w:tc>
          <w:tcPr>
            <w:tcW w:w="1179" w:type="dxa"/>
            <w:shd w:val="clear" w:color="auto" w:fill="FFFFFF" w:themeFill="background1"/>
            <w:noWrap/>
            <w:vAlign w:val="center"/>
            <w:hideMark/>
          </w:tcPr>
          <w:p w14:paraId="21A29782"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p>
        </w:tc>
        <w:tc>
          <w:tcPr>
            <w:tcW w:w="1179" w:type="dxa"/>
            <w:shd w:val="clear" w:color="auto" w:fill="FFFFFF" w:themeFill="background1"/>
            <w:noWrap/>
            <w:vAlign w:val="center"/>
            <w:hideMark/>
          </w:tcPr>
          <w:p w14:paraId="759B091A"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80" w:type="dxa"/>
            <w:shd w:val="clear" w:color="auto" w:fill="FFFFFF" w:themeFill="background1"/>
            <w:noWrap/>
            <w:vAlign w:val="center"/>
            <w:hideMark/>
          </w:tcPr>
          <w:p w14:paraId="57B91119"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79" w:type="dxa"/>
            <w:shd w:val="clear" w:color="auto" w:fill="FFFFFF" w:themeFill="background1"/>
            <w:noWrap/>
            <w:vAlign w:val="center"/>
            <w:hideMark/>
          </w:tcPr>
          <w:p w14:paraId="71D1C039"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c>
          <w:tcPr>
            <w:tcW w:w="1180" w:type="dxa"/>
            <w:shd w:val="clear" w:color="auto" w:fill="FFFFFF" w:themeFill="background1"/>
            <w:noWrap/>
            <w:vAlign w:val="center"/>
            <w:hideMark/>
          </w:tcPr>
          <w:p w14:paraId="16C84A3D" w14:textId="77777777" w:rsidR="00121C74" w:rsidRPr="00EC4B19" w:rsidRDefault="00121C74" w:rsidP="00EF2618">
            <w:pPr>
              <w:spacing w:after="0" w:line="360" w:lineRule="auto"/>
              <w:jc w:val="center"/>
              <w:rPr>
                <w:rFonts w:asciiTheme="minorHAnsi" w:hAnsiTheme="minorHAnsi" w:cstheme="minorHAnsi"/>
                <w:sz w:val="22"/>
                <w:szCs w:val="22"/>
                <w:lang w:val="en-IN" w:eastAsia="en-IN"/>
              </w:rPr>
            </w:pPr>
          </w:p>
        </w:tc>
      </w:tr>
      <w:tr w:rsidR="002C0917" w:rsidRPr="00EC4B19" w14:paraId="3E12BEB3" w14:textId="77777777" w:rsidTr="008A6CFF">
        <w:trPr>
          <w:trHeight w:val="300"/>
        </w:trPr>
        <w:tc>
          <w:tcPr>
            <w:tcW w:w="3452" w:type="dxa"/>
            <w:shd w:val="clear" w:color="auto" w:fill="FFFFFF" w:themeFill="background1"/>
            <w:noWrap/>
            <w:vAlign w:val="bottom"/>
            <w:hideMark/>
          </w:tcPr>
          <w:p w14:paraId="28C8698B" w14:textId="77777777" w:rsidR="00121C74" w:rsidRPr="00EC4B19" w:rsidRDefault="00121C74" w:rsidP="00950F40">
            <w:pPr>
              <w:spacing w:after="0"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Current Tax/Deferred Tax</w:t>
            </w:r>
          </w:p>
        </w:tc>
        <w:tc>
          <w:tcPr>
            <w:tcW w:w="1179" w:type="dxa"/>
            <w:shd w:val="clear" w:color="auto" w:fill="FFFFFF" w:themeFill="background1"/>
            <w:noWrap/>
            <w:vAlign w:val="center"/>
            <w:hideMark/>
          </w:tcPr>
          <w:p w14:paraId="2B85BC1C"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center"/>
            <w:hideMark/>
          </w:tcPr>
          <w:p w14:paraId="448E4401"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center"/>
            <w:hideMark/>
          </w:tcPr>
          <w:p w14:paraId="20D3BF4B"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79" w:type="dxa"/>
            <w:shd w:val="clear" w:color="auto" w:fill="FFFFFF" w:themeFill="background1"/>
            <w:noWrap/>
            <w:vAlign w:val="center"/>
            <w:hideMark/>
          </w:tcPr>
          <w:p w14:paraId="765E6D6B"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c>
          <w:tcPr>
            <w:tcW w:w="1180" w:type="dxa"/>
            <w:shd w:val="clear" w:color="auto" w:fill="FFFFFF" w:themeFill="background1"/>
            <w:noWrap/>
            <w:vAlign w:val="center"/>
            <w:hideMark/>
          </w:tcPr>
          <w:p w14:paraId="1F98A586" w14:textId="77777777" w:rsidR="00121C74" w:rsidRPr="00EC4B19" w:rsidRDefault="00121C74" w:rsidP="00EF2618">
            <w:pPr>
              <w:spacing w:after="0" w:line="360" w:lineRule="auto"/>
              <w:jc w:val="center"/>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0.00</w:t>
            </w:r>
          </w:p>
        </w:tc>
      </w:tr>
      <w:tr w:rsidR="002C0917" w:rsidRPr="00EC4B19" w14:paraId="2493E582" w14:textId="77777777" w:rsidTr="008A6CFF">
        <w:trPr>
          <w:trHeight w:val="300"/>
        </w:trPr>
        <w:tc>
          <w:tcPr>
            <w:tcW w:w="3452" w:type="dxa"/>
            <w:shd w:val="clear" w:color="auto" w:fill="FFFFFF" w:themeFill="background1"/>
            <w:noWrap/>
            <w:vAlign w:val="bottom"/>
            <w:hideMark/>
          </w:tcPr>
          <w:p w14:paraId="1BE03B76" w14:textId="77777777" w:rsidR="00121C74" w:rsidRPr="00EC4B19" w:rsidRDefault="00121C74" w:rsidP="00950F40">
            <w:pPr>
              <w:spacing w:after="0" w:line="360"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Profit After Taxes</w:t>
            </w:r>
          </w:p>
        </w:tc>
        <w:tc>
          <w:tcPr>
            <w:tcW w:w="1179" w:type="dxa"/>
            <w:shd w:val="clear" w:color="auto" w:fill="FFFFFF" w:themeFill="background1"/>
            <w:noWrap/>
            <w:vAlign w:val="center"/>
            <w:hideMark/>
          </w:tcPr>
          <w:p w14:paraId="0455EA26"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79" w:type="dxa"/>
            <w:shd w:val="clear" w:color="auto" w:fill="FFFFFF" w:themeFill="background1"/>
            <w:noWrap/>
            <w:vAlign w:val="center"/>
            <w:hideMark/>
          </w:tcPr>
          <w:p w14:paraId="6F0463D5"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80" w:type="dxa"/>
            <w:shd w:val="clear" w:color="auto" w:fill="FFFFFF" w:themeFill="background1"/>
            <w:noWrap/>
            <w:vAlign w:val="center"/>
            <w:hideMark/>
          </w:tcPr>
          <w:p w14:paraId="1676CCC8"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79" w:type="dxa"/>
            <w:shd w:val="clear" w:color="auto" w:fill="FFFFFF" w:themeFill="background1"/>
            <w:noWrap/>
            <w:vAlign w:val="center"/>
            <w:hideMark/>
          </w:tcPr>
          <w:p w14:paraId="669AC56F"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80" w:type="dxa"/>
            <w:shd w:val="clear" w:color="auto" w:fill="FFFFFF" w:themeFill="background1"/>
            <w:noWrap/>
            <w:vAlign w:val="center"/>
            <w:hideMark/>
          </w:tcPr>
          <w:p w14:paraId="5A9516A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r w:rsidR="002C0917" w:rsidRPr="00EC4B19" w14:paraId="5432DD59" w14:textId="77777777" w:rsidTr="008A6CFF">
        <w:trPr>
          <w:trHeight w:val="599"/>
        </w:trPr>
        <w:tc>
          <w:tcPr>
            <w:tcW w:w="3452" w:type="dxa"/>
            <w:shd w:val="clear" w:color="auto" w:fill="8EAADB" w:themeFill="accent5" w:themeFillTint="99"/>
            <w:vAlign w:val="center"/>
            <w:hideMark/>
          </w:tcPr>
          <w:p w14:paraId="6B12A663" w14:textId="7AE5126F" w:rsidR="00121C74" w:rsidRPr="00EC4B19" w:rsidRDefault="00EF2618" w:rsidP="00EF2618">
            <w:pPr>
              <w:spacing w:after="0" w:line="276" w:lineRule="auto"/>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Total comprehensive Profit</w:t>
            </w:r>
            <w:r w:rsidR="00121C74" w:rsidRPr="00EC4B19">
              <w:rPr>
                <w:rFonts w:asciiTheme="minorHAnsi" w:hAnsiTheme="minorHAnsi" w:cstheme="minorHAnsi"/>
                <w:b/>
                <w:bCs/>
                <w:color w:val="000000"/>
                <w:sz w:val="22"/>
                <w:szCs w:val="22"/>
                <w:lang w:val="en-IN" w:eastAsia="en-IN"/>
              </w:rPr>
              <w:t>/ (loss) for the year</w:t>
            </w:r>
          </w:p>
        </w:tc>
        <w:tc>
          <w:tcPr>
            <w:tcW w:w="1179" w:type="dxa"/>
            <w:shd w:val="clear" w:color="auto" w:fill="8EAADB" w:themeFill="accent5" w:themeFillTint="99"/>
            <w:noWrap/>
            <w:vAlign w:val="center"/>
            <w:hideMark/>
          </w:tcPr>
          <w:p w14:paraId="45860333"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2423.53</w:t>
            </w:r>
          </w:p>
        </w:tc>
        <w:tc>
          <w:tcPr>
            <w:tcW w:w="1179" w:type="dxa"/>
            <w:shd w:val="clear" w:color="auto" w:fill="8EAADB" w:themeFill="accent5" w:themeFillTint="99"/>
            <w:noWrap/>
            <w:vAlign w:val="center"/>
            <w:hideMark/>
          </w:tcPr>
          <w:p w14:paraId="41359046"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6.15</w:t>
            </w:r>
          </w:p>
        </w:tc>
        <w:tc>
          <w:tcPr>
            <w:tcW w:w="1180" w:type="dxa"/>
            <w:shd w:val="clear" w:color="auto" w:fill="8EAADB" w:themeFill="accent5" w:themeFillTint="99"/>
            <w:noWrap/>
            <w:vAlign w:val="center"/>
            <w:hideMark/>
          </w:tcPr>
          <w:p w14:paraId="3EEC919D"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10.06</w:t>
            </w:r>
          </w:p>
        </w:tc>
        <w:tc>
          <w:tcPr>
            <w:tcW w:w="1179" w:type="dxa"/>
            <w:shd w:val="clear" w:color="auto" w:fill="8EAADB" w:themeFill="accent5" w:themeFillTint="99"/>
            <w:noWrap/>
            <w:vAlign w:val="center"/>
            <w:hideMark/>
          </w:tcPr>
          <w:p w14:paraId="149B191E"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13.45</w:t>
            </w:r>
          </w:p>
        </w:tc>
        <w:tc>
          <w:tcPr>
            <w:tcW w:w="1180" w:type="dxa"/>
            <w:shd w:val="clear" w:color="auto" w:fill="8EAADB" w:themeFill="accent5" w:themeFillTint="99"/>
            <w:noWrap/>
            <w:vAlign w:val="center"/>
            <w:hideMark/>
          </w:tcPr>
          <w:p w14:paraId="1D1F48A7" w14:textId="77777777" w:rsidR="00121C74" w:rsidRPr="00EC4B19" w:rsidRDefault="00121C74" w:rsidP="00EF2618">
            <w:pPr>
              <w:spacing w:after="0" w:line="360" w:lineRule="auto"/>
              <w:jc w:val="center"/>
              <w:rPr>
                <w:rFonts w:asciiTheme="minorHAnsi" w:hAnsiTheme="minorHAnsi" w:cstheme="minorHAnsi"/>
                <w:b/>
                <w:bCs/>
                <w:color w:val="000000"/>
                <w:sz w:val="22"/>
                <w:szCs w:val="22"/>
                <w:lang w:val="en-IN" w:eastAsia="en-IN"/>
              </w:rPr>
            </w:pPr>
            <w:r w:rsidRPr="00EC4B19">
              <w:rPr>
                <w:rFonts w:asciiTheme="minorHAnsi" w:hAnsiTheme="minorHAnsi" w:cstheme="minorHAnsi"/>
                <w:b/>
                <w:bCs/>
                <w:color w:val="000000"/>
                <w:sz w:val="22"/>
                <w:szCs w:val="22"/>
                <w:lang w:val="en-IN" w:eastAsia="en-IN"/>
              </w:rPr>
              <w:t>16.00</w:t>
            </w:r>
          </w:p>
        </w:tc>
      </w:tr>
    </w:tbl>
    <w:p w14:paraId="1C63D75F" w14:textId="77777777" w:rsidR="00FD5F45" w:rsidRDefault="00FD5F45" w:rsidP="00E70133">
      <w:pPr>
        <w:pStyle w:val="DefaultText11"/>
        <w:tabs>
          <w:tab w:val="left" w:pos="720"/>
        </w:tabs>
        <w:spacing w:line="240" w:lineRule="auto"/>
        <w:jc w:val="both"/>
        <w:rPr>
          <w:rFonts w:asciiTheme="minorHAnsi" w:hAnsiTheme="minorHAnsi" w:cstheme="minorHAnsi"/>
          <w:b/>
          <w:iCs/>
          <w:noProof/>
          <w:sz w:val="22"/>
          <w:szCs w:val="22"/>
        </w:rPr>
      </w:pPr>
    </w:p>
    <w:p w14:paraId="3D4A152E" w14:textId="3DE83B23" w:rsidR="00FD5F45" w:rsidRPr="00A31408" w:rsidRDefault="00FD5F45">
      <w:pPr>
        <w:pStyle w:val="ListParagraph"/>
        <w:numPr>
          <w:ilvl w:val="0"/>
          <w:numId w:val="16"/>
        </w:numPr>
        <w:tabs>
          <w:tab w:val="left" w:pos="284"/>
        </w:tabs>
        <w:spacing w:line="360" w:lineRule="auto"/>
        <w:ind w:left="284" w:right="-472" w:hanging="426"/>
        <w:jc w:val="both"/>
        <w:rPr>
          <w:rFonts w:asciiTheme="minorHAnsi" w:hAnsiTheme="minorHAnsi" w:cstheme="minorHAnsi"/>
          <w:b/>
          <w:iCs/>
          <w:noProof/>
          <w:sz w:val="22"/>
          <w:szCs w:val="22"/>
        </w:rPr>
      </w:pPr>
      <w:r w:rsidRPr="007514E5">
        <w:rPr>
          <w:rFonts w:ascii="Arial" w:hAnsi="Arial" w:cs="Arial"/>
          <w:b/>
          <w:noProof/>
          <w:sz w:val="22"/>
          <w:szCs w:val="22"/>
        </w:rPr>
        <w:t>KEY FINANCIAL RATIOS</w:t>
      </w:r>
      <w:r w:rsidR="00EF2618">
        <w:rPr>
          <w:rFonts w:ascii="Arial" w:hAnsi="Arial" w:cs="Arial"/>
          <w:b/>
          <w:noProof/>
          <w:sz w:val="22"/>
          <w:szCs w:val="22"/>
        </w:rPr>
        <w:t>:</w:t>
      </w:r>
    </w:p>
    <w:tbl>
      <w:tblPr>
        <w:tblStyle w:val="GridTable2-Accent3"/>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2"/>
        <w:gridCol w:w="1179"/>
        <w:gridCol w:w="1179"/>
        <w:gridCol w:w="1180"/>
        <w:gridCol w:w="1179"/>
        <w:gridCol w:w="1180"/>
      </w:tblGrid>
      <w:tr w:rsidR="00211D08" w:rsidRPr="00EC4B19" w14:paraId="293C46A2" w14:textId="77777777" w:rsidTr="00DB2B2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bottom w:val="none" w:sz="0" w:space="0" w:color="auto"/>
              <w:right w:val="none" w:sz="0" w:space="0" w:color="auto"/>
            </w:tcBorders>
            <w:shd w:val="clear" w:color="auto" w:fill="1F3864" w:themeFill="accent5" w:themeFillShade="80"/>
            <w:noWrap/>
            <w:vAlign w:val="center"/>
          </w:tcPr>
          <w:p w14:paraId="1AF441AA" w14:textId="084502E4"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FFFFFF"/>
                <w:sz w:val="22"/>
                <w:szCs w:val="22"/>
                <w:lang w:val="en-IN" w:eastAsia="en-IN"/>
              </w:rPr>
              <w:t>Particular</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787DC98" w14:textId="75BB1CD4"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2023 E</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222671C9" w14:textId="136BAE4A"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2024 E</w:t>
            </w:r>
          </w:p>
        </w:tc>
        <w:tc>
          <w:tcPr>
            <w:tcW w:w="1163"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37E7F932" w14:textId="0C0477DD"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2025 E</w:t>
            </w:r>
          </w:p>
        </w:tc>
        <w:tc>
          <w:tcPr>
            <w:tcW w:w="116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594FD073" w14:textId="4DEEF277"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2026 E</w:t>
            </w:r>
          </w:p>
        </w:tc>
        <w:tc>
          <w:tcPr>
            <w:tcW w:w="1163" w:type="dxa"/>
            <w:tcBorders>
              <w:top w:val="single" w:sz="4" w:space="0" w:color="auto"/>
              <w:left w:val="single" w:sz="4" w:space="0" w:color="auto"/>
              <w:bottom w:val="single" w:sz="4" w:space="0" w:color="auto"/>
            </w:tcBorders>
            <w:shd w:val="clear" w:color="auto" w:fill="1F3864" w:themeFill="accent5" w:themeFillShade="80"/>
            <w:noWrap/>
            <w:vAlign w:val="center"/>
          </w:tcPr>
          <w:p w14:paraId="65FCAB16" w14:textId="2C6662D7" w:rsidR="00211D08" w:rsidRPr="00EC4B19" w:rsidRDefault="00211D08" w:rsidP="00211D08">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lang w:val="en-IN" w:eastAsia="en-IN"/>
              </w:rPr>
            </w:pPr>
            <w:r w:rsidRPr="00EC4B19">
              <w:rPr>
                <w:rFonts w:asciiTheme="minorHAnsi" w:hAnsiTheme="minorHAnsi" w:cstheme="minorHAnsi"/>
                <w:color w:val="FFFFFF"/>
                <w:sz w:val="22"/>
                <w:szCs w:val="22"/>
                <w:lang w:val="en-IN" w:eastAsia="en-IN"/>
              </w:rPr>
              <w:t>FY 2027 E</w:t>
            </w:r>
          </w:p>
        </w:tc>
      </w:tr>
      <w:tr w:rsidR="00211D08" w:rsidRPr="00EC4B19" w14:paraId="77F3A618" w14:textId="77777777" w:rsidTr="00DB2B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tcBorders>
              <w:top w:val="single" w:sz="4" w:space="0" w:color="auto"/>
            </w:tcBorders>
            <w:shd w:val="clear" w:color="auto" w:fill="auto"/>
            <w:noWrap/>
          </w:tcPr>
          <w:p w14:paraId="2584FC26" w14:textId="56ECC1C1"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162" w:type="dxa"/>
            <w:tcBorders>
              <w:top w:val="single" w:sz="4" w:space="0" w:color="auto"/>
            </w:tcBorders>
            <w:shd w:val="clear" w:color="auto" w:fill="auto"/>
            <w:noWrap/>
          </w:tcPr>
          <w:p w14:paraId="79C9FD44" w14:textId="53D1EEA4"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2.45%</w:t>
            </w:r>
          </w:p>
        </w:tc>
        <w:tc>
          <w:tcPr>
            <w:tcW w:w="1162" w:type="dxa"/>
            <w:tcBorders>
              <w:top w:val="single" w:sz="4" w:space="0" w:color="auto"/>
            </w:tcBorders>
            <w:shd w:val="clear" w:color="auto" w:fill="auto"/>
            <w:noWrap/>
          </w:tcPr>
          <w:p w14:paraId="55061423" w14:textId="37BCE823"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5.43%</w:t>
            </w:r>
          </w:p>
        </w:tc>
        <w:tc>
          <w:tcPr>
            <w:tcW w:w="1163" w:type="dxa"/>
            <w:tcBorders>
              <w:top w:val="single" w:sz="4" w:space="0" w:color="auto"/>
            </w:tcBorders>
            <w:shd w:val="clear" w:color="auto" w:fill="auto"/>
            <w:noWrap/>
          </w:tcPr>
          <w:p w14:paraId="653F550F" w14:textId="65226965"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5.88%</w:t>
            </w:r>
          </w:p>
        </w:tc>
        <w:tc>
          <w:tcPr>
            <w:tcW w:w="1162" w:type="dxa"/>
            <w:tcBorders>
              <w:top w:val="single" w:sz="4" w:space="0" w:color="auto"/>
            </w:tcBorders>
            <w:shd w:val="clear" w:color="auto" w:fill="auto"/>
            <w:noWrap/>
          </w:tcPr>
          <w:p w14:paraId="49AF1231" w14:textId="743229FF"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6.08%</w:t>
            </w:r>
          </w:p>
        </w:tc>
        <w:tc>
          <w:tcPr>
            <w:tcW w:w="1163" w:type="dxa"/>
            <w:tcBorders>
              <w:top w:val="single" w:sz="4" w:space="0" w:color="auto"/>
            </w:tcBorders>
            <w:shd w:val="clear" w:color="auto" w:fill="auto"/>
            <w:noWrap/>
          </w:tcPr>
          <w:p w14:paraId="5C59B14C" w14:textId="438201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6.16%</w:t>
            </w:r>
          </w:p>
        </w:tc>
      </w:tr>
      <w:tr w:rsidR="00211D08" w:rsidRPr="00EC4B19" w14:paraId="6617C41B" w14:textId="77777777" w:rsidTr="00DB2B20">
        <w:trPr>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86E6DF3"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162" w:type="dxa"/>
            <w:shd w:val="clear" w:color="auto" w:fill="auto"/>
            <w:noWrap/>
            <w:hideMark/>
          </w:tcPr>
          <w:p w14:paraId="0F7CC67E"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-5.84%</w:t>
            </w:r>
          </w:p>
        </w:tc>
        <w:tc>
          <w:tcPr>
            <w:tcW w:w="1162" w:type="dxa"/>
            <w:shd w:val="clear" w:color="auto" w:fill="auto"/>
            <w:noWrap/>
            <w:hideMark/>
          </w:tcPr>
          <w:p w14:paraId="40D780A1"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2.19%</w:t>
            </w:r>
          </w:p>
        </w:tc>
        <w:tc>
          <w:tcPr>
            <w:tcW w:w="1163" w:type="dxa"/>
            <w:shd w:val="clear" w:color="auto" w:fill="auto"/>
            <w:noWrap/>
            <w:hideMark/>
          </w:tcPr>
          <w:p w14:paraId="266E6473"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3.87%</w:t>
            </w:r>
          </w:p>
        </w:tc>
        <w:tc>
          <w:tcPr>
            <w:tcW w:w="1162" w:type="dxa"/>
            <w:shd w:val="clear" w:color="auto" w:fill="auto"/>
            <w:noWrap/>
            <w:hideMark/>
          </w:tcPr>
          <w:p w14:paraId="74105FF3"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4.77%</w:t>
            </w:r>
          </w:p>
        </w:tc>
        <w:tc>
          <w:tcPr>
            <w:tcW w:w="1163" w:type="dxa"/>
            <w:shd w:val="clear" w:color="auto" w:fill="auto"/>
            <w:noWrap/>
            <w:hideMark/>
          </w:tcPr>
          <w:p w14:paraId="333DD4C1"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5.25%</w:t>
            </w:r>
          </w:p>
        </w:tc>
      </w:tr>
      <w:tr w:rsidR="00211D08" w:rsidRPr="00EC4B19" w14:paraId="358BE40F" w14:textId="77777777" w:rsidTr="00DB2B2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0AECB9A7"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162" w:type="dxa"/>
            <w:shd w:val="clear" w:color="auto" w:fill="auto"/>
            <w:noWrap/>
            <w:hideMark/>
          </w:tcPr>
          <w:p w14:paraId="369AFC08"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2472.41%</w:t>
            </w:r>
          </w:p>
        </w:tc>
        <w:tc>
          <w:tcPr>
            <w:tcW w:w="1162" w:type="dxa"/>
            <w:shd w:val="clear" w:color="auto" w:fill="auto"/>
            <w:noWrap/>
            <w:hideMark/>
          </w:tcPr>
          <w:p w14:paraId="72C399D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3.54%</w:t>
            </w:r>
          </w:p>
        </w:tc>
        <w:tc>
          <w:tcPr>
            <w:tcW w:w="1163" w:type="dxa"/>
            <w:shd w:val="clear" w:color="auto" w:fill="auto"/>
            <w:noWrap/>
            <w:hideMark/>
          </w:tcPr>
          <w:p w14:paraId="54F2C71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4.84%</w:t>
            </w:r>
          </w:p>
        </w:tc>
        <w:tc>
          <w:tcPr>
            <w:tcW w:w="1162" w:type="dxa"/>
            <w:shd w:val="clear" w:color="auto" w:fill="auto"/>
            <w:noWrap/>
            <w:hideMark/>
          </w:tcPr>
          <w:p w14:paraId="00CDB247"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5.61%</w:t>
            </w:r>
          </w:p>
        </w:tc>
        <w:tc>
          <w:tcPr>
            <w:tcW w:w="1163" w:type="dxa"/>
            <w:shd w:val="clear" w:color="auto" w:fill="auto"/>
            <w:noWrap/>
            <w:hideMark/>
          </w:tcPr>
          <w:p w14:paraId="6E3D023E" w14:textId="77777777" w:rsidR="00211D08" w:rsidRPr="00EC4B19" w:rsidRDefault="00211D08" w:rsidP="00211D08">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6.00%</w:t>
            </w:r>
          </w:p>
        </w:tc>
      </w:tr>
      <w:tr w:rsidR="00211D08" w:rsidRPr="00EC4B19" w14:paraId="6A1AC8F7" w14:textId="77777777" w:rsidTr="00DB2B20">
        <w:trPr>
          <w:trHeight w:val="287"/>
        </w:trPr>
        <w:tc>
          <w:tcPr>
            <w:cnfStyle w:val="001000000000" w:firstRow="0" w:lastRow="0" w:firstColumn="1" w:lastColumn="0" w:oddVBand="0" w:evenVBand="0" w:oddHBand="0" w:evenHBand="0" w:firstRowFirstColumn="0" w:firstRowLastColumn="0" w:lastRowFirstColumn="0" w:lastRowLastColumn="0"/>
            <w:tcW w:w="3402" w:type="dxa"/>
            <w:shd w:val="clear" w:color="auto" w:fill="auto"/>
            <w:noWrap/>
            <w:hideMark/>
          </w:tcPr>
          <w:p w14:paraId="5E0700A1" w14:textId="77777777" w:rsidR="00211D08" w:rsidRPr="00EC4B19" w:rsidRDefault="00211D08" w:rsidP="00211D08">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162" w:type="dxa"/>
            <w:shd w:val="clear" w:color="auto" w:fill="auto"/>
            <w:noWrap/>
            <w:hideMark/>
          </w:tcPr>
          <w:p w14:paraId="4DAFF6E1" w14:textId="2111DEEF" w:rsidR="00211D08" w:rsidRPr="00EC4B19" w:rsidRDefault="00DB2B20" w:rsidP="00DB2B2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162" w:type="dxa"/>
            <w:shd w:val="clear" w:color="auto" w:fill="auto"/>
            <w:noWrap/>
            <w:hideMark/>
          </w:tcPr>
          <w:p w14:paraId="729F0022"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77.43%</w:t>
            </w:r>
          </w:p>
        </w:tc>
        <w:tc>
          <w:tcPr>
            <w:tcW w:w="1163" w:type="dxa"/>
            <w:shd w:val="clear" w:color="auto" w:fill="auto"/>
            <w:noWrap/>
            <w:hideMark/>
          </w:tcPr>
          <w:p w14:paraId="58D515DB"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19.55%</w:t>
            </w:r>
          </w:p>
        </w:tc>
        <w:tc>
          <w:tcPr>
            <w:tcW w:w="1162" w:type="dxa"/>
            <w:shd w:val="clear" w:color="auto" w:fill="auto"/>
            <w:noWrap/>
            <w:hideMark/>
          </w:tcPr>
          <w:p w14:paraId="01B455FE"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15.43%</w:t>
            </w:r>
          </w:p>
        </w:tc>
        <w:tc>
          <w:tcPr>
            <w:tcW w:w="1163" w:type="dxa"/>
            <w:shd w:val="clear" w:color="auto" w:fill="auto"/>
            <w:noWrap/>
            <w:hideMark/>
          </w:tcPr>
          <w:p w14:paraId="7E53A62B" w14:textId="77777777" w:rsidR="00211D08" w:rsidRPr="00EC4B19" w:rsidRDefault="00211D08" w:rsidP="00211D08">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11.11%</w:t>
            </w:r>
          </w:p>
        </w:tc>
      </w:tr>
    </w:tbl>
    <w:p w14:paraId="62C40C87" w14:textId="77777777" w:rsidR="00211D08" w:rsidRDefault="00074B9C" w:rsidP="00E5344F">
      <w:pPr>
        <w:ind w:right="-1039"/>
      </w:pPr>
      <w:r w:rsidRPr="008119A7">
        <w:tab/>
      </w:r>
      <w:r w:rsidRPr="008119A7">
        <w:tab/>
      </w:r>
    </w:p>
    <w:p w14:paraId="057DEA38" w14:textId="63398D5E" w:rsidR="00E5344F" w:rsidRPr="00EF2618" w:rsidRDefault="00FD5F45">
      <w:pPr>
        <w:pStyle w:val="ListParagraph"/>
        <w:numPr>
          <w:ilvl w:val="0"/>
          <w:numId w:val="16"/>
        </w:numPr>
        <w:tabs>
          <w:tab w:val="left" w:pos="284"/>
        </w:tabs>
        <w:spacing w:line="360" w:lineRule="auto"/>
        <w:ind w:left="284" w:right="-472" w:hanging="426"/>
        <w:jc w:val="both"/>
        <w:rPr>
          <w:rFonts w:ascii="Arial" w:hAnsi="Arial" w:cs="Arial"/>
          <w:sz w:val="22"/>
          <w:szCs w:val="22"/>
        </w:rPr>
      </w:pPr>
      <w:r w:rsidRPr="00A31408">
        <w:rPr>
          <w:rFonts w:ascii="Arial" w:hAnsi="Arial" w:cs="Arial"/>
          <w:b/>
          <w:noProof/>
          <w:sz w:val="22"/>
          <w:szCs w:val="22"/>
        </w:rPr>
        <w:t xml:space="preserve">GRAPHICAL REPRESENTATION OF THE </w:t>
      </w:r>
      <w:r w:rsidR="00891BB1">
        <w:rPr>
          <w:rFonts w:ascii="Arial" w:hAnsi="Arial" w:cs="Arial"/>
          <w:b/>
          <w:noProof/>
          <w:sz w:val="22"/>
          <w:szCs w:val="22"/>
        </w:rPr>
        <w:t xml:space="preserve">PROJECTED KEY RATIOS </w:t>
      </w:r>
      <w:r w:rsidRPr="00A31408">
        <w:rPr>
          <w:rFonts w:ascii="Arial" w:hAnsi="Arial" w:cs="Arial"/>
          <w:b/>
          <w:noProof/>
          <w:sz w:val="22"/>
          <w:szCs w:val="22"/>
        </w:rPr>
        <w:t>OF THE COMPANY</w:t>
      </w:r>
      <w:r w:rsidRPr="00A31408">
        <w:rPr>
          <w:rFonts w:ascii="Arial" w:hAnsi="Arial" w:cs="Arial"/>
          <w:sz w:val="22"/>
          <w:szCs w:val="22"/>
        </w:rPr>
        <w:t xml:space="preserve">: </w:t>
      </w:r>
    </w:p>
    <w:p w14:paraId="3FDE64CC" w14:textId="785DD168" w:rsidR="00186ACA" w:rsidRPr="005C6FC8" w:rsidRDefault="00FD5F45" w:rsidP="00FD1AB9">
      <w:pPr>
        <w:ind w:left="284" w:right="-164"/>
        <w:rPr>
          <w:highlight w:val="yellow"/>
        </w:rPr>
      </w:pPr>
      <w:r>
        <w:rPr>
          <w:noProof/>
          <w:lang w:val="en-IN" w:eastAsia="en-IN"/>
        </w:rPr>
        <w:drawing>
          <wp:inline distT="0" distB="0" distL="0" distR="0" wp14:anchorId="4237805C" wp14:editId="2E0666C8">
            <wp:extent cx="5781675" cy="2476500"/>
            <wp:effectExtent l="19050" t="19050" r="28575" b="190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54462C4.tmp"/>
                    <pic:cNvPicPr/>
                  </pic:nvPicPr>
                  <pic:blipFill>
                    <a:blip r:embed="rId17">
                      <a:extLst>
                        <a:ext uri="{28A0092B-C50C-407E-A947-70E740481C1C}">
                          <a14:useLocalDpi xmlns:a14="http://schemas.microsoft.com/office/drawing/2010/main" val="0"/>
                        </a:ext>
                      </a:extLst>
                    </a:blip>
                    <a:stretch>
                      <a:fillRect/>
                    </a:stretch>
                  </pic:blipFill>
                  <pic:spPr>
                    <a:xfrm>
                      <a:off x="0" y="0"/>
                      <a:ext cx="5867418" cy="2513227"/>
                    </a:xfrm>
                    <a:prstGeom prst="rect">
                      <a:avLst/>
                    </a:prstGeom>
                    <a:ln>
                      <a:solidFill>
                        <a:schemeClr val="bg2">
                          <a:lumMod val="50000"/>
                        </a:schemeClr>
                      </a:solidFill>
                    </a:ln>
                  </pic:spPr>
                </pic:pic>
              </a:graphicData>
            </a:graphic>
          </wp:inline>
        </w:drawing>
      </w:r>
    </w:p>
    <w:p w14:paraId="0616A02E" w14:textId="35D3D90B" w:rsidR="00C32DCB" w:rsidRDefault="00C32DCB" w:rsidP="00DB2B20">
      <w:pPr>
        <w:pStyle w:val="ListParagraph"/>
        <w:tabs>
          <w:tab w:val="left" w:pos="284"/>
        </w:tabs>
        <w:spacing w:after="0" w:line="360" w:lineRule="auto"/>
        <w:ind w:left="284" w:right="-23"/>
        <w:rPr>
          <w:rFonts w:ascii="Arial" w:hAnsi="Arial" w:cs="Arial"/>
          <w:b/>
          <w:sz w:val="22"/>
          <w:szCs w:val="22"/>
          <w:u w:val="single"/>
        </w:rPr>
      </w:pPr>
      <w:r w:rsidRPr="00C32DCB">
        <w:rPr>
          <w:rFonts w:ascii="Arial" w:hAnsi="Arial" w:cs="Arial"/>
          <w:b/>
          <w:noProof/>
          <w:sz w:val="22"/>
          <w:szCs w:val="22"/>
          <w:lang w:val="en-IN" w:eastAsia="en-IN"/>
        </w:rPr>
        <w:drawing>
          <wp:inline distT="0" distB="0" distL="0" distR="0" wp14:anchorId="1B3A38D1" wp14:editId="244C5C71">
            <wp:extent cx="5781675" cy="2543175"/>
            <wp:effectExtent l="19050" t="19050" r="28575" b="2857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54432FF.tmp"/>
                    <pic:cNvPicPr/>
                  </pic:nvPicPr>
                  <pic:blipFill>
                    <a:blip r:embed="rId18">
                      <a:extLst>
                        <a:ext uri="{28A0092B-C50C-407E-A947-70E740481C1C}">
                          <a14:useLocalDpi xmlns:a14="http://schemas.microsoft.com/office/drawing/2010/main" val="0"/>
                        </a:ext>
                      </a:extLst>
                    </a:blip>
                    <a:stretch>
                      <a:fillRect/>
                    </a:stretch>
                  </pic:blipFill>
                  <pic:spPr>
                    <a:xfrm>
                      <a:off x="0" y="0"/>
                      <a:ext cx="5807628" cy="2554591"/>
                    </a:xfrm>
                    <a:prstGeom prst="rect">
                      <a:avLst/>
                    </a:prstGeom>
                    <a:ln>
                      <a:solidFill>
                        <a:schemeClr val="bg2">
                          <a:lumMod val="50000"/>
                        </a:schemeClr>
                      </a:solidFill>
                    </a:ln>
                  </pic:spPr>
                </pic:pic>
              </a:graphicData>
            </a:graphic>
          </wp:inline>
        </w:drawing>
      </w:r>
    </w:p>
    <w:p w14:paraId="3A4089A1" w14:textId="7B568CF4" w:rsidR="00C32DCB" w:rsidRDefault="00452893" w:rsidP="00FD1AB9">
      <w:pPr>
        <w:ind w:left="284" w:right="-164"/>
        <w:rPr>
          <w:rFonts w:ascii="Arial" w:hAnsi="Arial" w:cs="Arial"/>
          <w:sz w:val="22"/>
        </w:rPr>
      </w:pPr>
      <w:r>
        <w:rPr>
          <w:rFonts w:ascii="Arial" w:hAnsi="Arial" w:cs="Arial"/>
          <w:noProof/>
          <w:sz w:val="22"/>
          <w:lang w:val="en-IN" w:eastAsia="en-IN"/>
        </w:rPr>
        <w:drawing>
          <wp:inline distT="0" distB="0" distL="0" distR="0" wp14:anchorId="002441C1" wp14:editId="2D2167A1">
            <wp:extent cx="5819775" cy="2619375"/>
            <wp:effectExtent l="19050" t="19050" r="28575"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544F0F5.tmp"/>
                    <pic:cNvPicPr/>
                  </pic:nvPicPr>
                  <pic:blipFill>
                    <a:blip r:embed="rId19">
                      <a:extLst>
                        <a:ext uri="{28A0092B-C50C-407E-A947-70E740481C1C}">
                          <a14:useLocalDpi xmlns:a14="http://schemas.microsoft.com/office/drawing/2010/main" val="0"/>
                        </a:ext>
                      </a:extLst>
                    </a:blip>
                    <a:stretch>
                      <a:fillRect/>
                    </a:stretch>
                  </pic:blipFill>
                  <pic:spPr>
                    <a:xfrm>
                      <a:off x="0" y="0"/>
                      <a:ext cx="5819775" cy="2619375"/>
                    </a:xfrm>
                    <a:prstGeom prst="rect">
                      <a:avLst/>
                    </a:prstGeom>
                    <a:ln>
                      <a:solidFill>
                        <a:schemeClr val="bg2">
                          <a:lumMod val="50000"/>
                        </a:schemeClr>
                      </a:solidFill>
                    </a:ln>
                  </pic:spPr>
                </pic:pic>
              </a:graphicData>
            </a:graphic>
          </wp:inline>
        </w:drawing>
      </w:r>
    </w:p>
    <w:p w14:paraId="5F62580C" w14:textId="797FEAB3" w:rsidR="00C32DCB" w:rsidRPr="00C32DCB" w:rsidRDefault="00C32DCB" w:rsidP="00DB2B20">
      <w:pPr>
        <w:spacing w:after="200" w:line="360" w:lineRule="auto"/>
        <w:ind w:left="284" w:right="-23"/>
        <w:jc w:val="both"/>
        <w:rPr>
          <w:rFonts w:ascii="Arial" w:hAnsi="Arial" w:cs="Arial"/>
          <w:sz w:val="22"/>
        </w:rPr>
      </w:pPr>
      <w:r w:rsidRPr="00C32DCB">
        <w:rPr>
          <w:rFonts w:ascii="Arial" w:hAnsi="Arial" w:cs="Arial"/>
          <w:b/>
          <w:sz w:val="22"/>
        </w:rPr>
        <w:t>Notes</w:t>
      </w:r>
      <w:r w:rsidRPr="00C32DCB">
        <w:rPr>
          <w:rFonts w:ascii="Arial" w:hAnsi="Arial" w:cs="Arial"/>
          <w:sz w:val="22"/>
        </w:rPr>
        <w:t>:</w:t>
      </w:r>
    </w:p>
    <w:p w14:paraId="64202FC2" w14:textId="6490E24A" w:rsidR="00A86FB8" w:rsidRPr="00452893" w:rsidRDefault="00A86FB8">
      <w:pPr>
        <w:pStyle w:val="ListParagraph"/>
        <w:numPr>
          <w:ilvl w:val="0"/>
          <w:numId w:val="17"/>
        </w:numPr>
        <w:tabs>
          <w:tab w:val="left" w:pos="142"/>
        </w:tabs>
        <w:spacing w:line="360" w:lineRule="auto"/>
        <w:ind w:left="709" w:right="-23" w:hanging="426"/>
        <w:jc w:val="both"/>
        <w:rPr>
          <w:rFonts w:ascii="Arial" w:hAnsi="Arial" w:cs="Arial"/>
          <w:sz w:val="22"/>
          <w:szCs w:val="22"/>
        </w:rPr>
      </w:pPr>
      <w:r w:rsidRPr="00452893">
        <w:rPr>
          <w:rFonts w:ascii="Arial" w:hAnsi="Arial" w:cs="Arial"/>
          <w:sz w:val="22"/>
          <w:szCs w:val="22"/>
        </w:rPr>
        <w:t>As per the ratio analysis</w:t>
      </w:r>
      <w:r w:rsidR="00452893">
        <w:rPr>
          <w:rFonts w:ascii="Arial" w:hAnsi="Arial" w:cs="Arial"/>
          <w:sz w:val="22"/>
          <w:szCs w:val="22"/>
        </w:rPr>
        <w:t xml:space="preserve"> performed</w:t>
      </w:r>
      <w:r w:rsidRPr="00452893">
        <w:rPr>
          <w:rFonts w:ascii="Arial" w:hAnsi="Arial" w:cs="Arial"/>
          <w:sz w:val="22"/>
          <w:szCs w:val="22"/>
        </w:rPr>
        <w:t>, it is observed that EBITDA Margin of the company is increasing continuously from 2.45% in FY 2022-23 to 6.16% in FY 2026-27,</w:t>
      </w:r>
      <w:r w:rsidR="00452893" w:rsidRPr="00452893">
        <w:rPr>
          <w:rFonts w:ascii="Arial" w:hAnsi="Arial" w:cs="Arial"/>
          <w:sz w:val="22"/>
          <w:szCs w:val="22"/>
        </w:rPr>
        <w:t xml:space="preserve"> as the company is now able to procure some new projects which leads in increasing revenues</w:t>
      </w:r>
      <w:r w:rsidRPr="00452893">
        <w:rPr>
          <w:rFonts w:ascii="Arial" w:hAnsi="Arial" w:cs="Arial"/>
          <w:sz w:val="22"/>
          <w:szCs w:val="22"/>
        </w:rPr>
        <w:t>.</w:t>
      </w:r>
    </w:p>
    <w:p w14:paraId="4AE9822B" w14:textId="6D6ACE57" w:rsidR="00452893" w:rsidRPr="00452893" w:rsidRDefault="00452893">
      <w:pPr>
        <w:pStyle w:val="ListParagraph"/>
        <w:numPr>
          <w:ilvl w:val="0"/>
          <w:numId w:val="17"/>
        </w:numPr>
        <w:tabs>
          <w:tab w:val="left" w:pos="142"/>
        </w:tabs>
        <w:spacing w:line="360" w:lineRule="auto"/>
        <w:ind w:left="709" w:right="-23" w:hanging="426"/>
        <w:jc w:val="both"/>
        <w:rPr>
          <w:rFonts w:ascii="Arial" w:hAnsi="Arial" w:cs="Arial"/>
          <w:sz w:val="22"/>
        </w:rPr>
      </w:pPr>
      <w:r w:rsidRPr="00452893">
        <w:rPr>
          <w:rFonts w:ascii="Arial" w:hAnsi="Arial" w:cs="Arial"/>
          <w:sz w:val="22"/>
        </w:rPr>
        <w:t>As per the discussions with the client/company, it is assumed that the company has all the required fixed assets for the completion of the projects (both existing and new), and if &amp; when, any requirement arises, they will lease the required asset, which results into lower CAPEX and lower depreciation levels in the forecasted period, which is represented by the higher EBIT Margin level in each and every subsequent year.</w:t>
      </w:r>
    </w:p>
    <w:p w14:paraId="637D1B4B" w14:textId="4EBA7E89" w:rsidR="00452893" w:rsidRPr="00452893" w:rsidRDefault="00452893">
      <w:pPr>
        <w:pStyle w:val="ListParagraph"/>
        <w:numPr>
          <w:ilvl w:val="0"/>
          <w:numId w:val="17"/>
        </w:numPr>
        <w:tabs>
          <w:tab w:val="left" w:pos="142"/>
        </w:tabs>
        <w:spacing w:line="360" w:lineRule="auto"/>
        <w:ind w:left="709" w:right="-23" w:hanging="426"/>
        <w:jc w:val="both"/>
        <w:rPr>
          <w:rFonts w:ascii="Arial" w:hAnsi="Arial" w:cs="Arial"/>
          <w:sz w:val="22"/>
        </w:rPr>
      </w:pPr>
      <w:r w:rsidRPr="00452893">
        <w:rPr>
          <w:rFonts w:ascii="Arial" w:hAnsi="Arial" w:cs="Arial"/>
          <w:sz w:val="22"/>
        </w:rPr>
        <w:t xml:space="preserve">As per the information provided by the client, the company is not having the required bank guarantees for next 2 years </w:t>
      </w:r>
      <w:r w:rsidR="00112EDA" w:rsidRPr="00452893">
        <w:rPr>
          <w:rFonts w:ascii="Arial" w:hAnsi="Arial" w:cs="Arial"/>
          <w:sz w:val="22"/>
        </w:rPr>
        <w:t>i.e.,</w:t>
      </w:r>
      <w:r w:rsidRPr="00452893">
        <w:rPr>
          <w:rFonts w:ascii="Arial" w:hAnsi="Arial" w:cs="Arial"/>
          <w:sz w:val="22"/>
        </w:rPr>
        <w:t xml:space="preserve"> in FY 2022-23 &amp; FY 2023-24 to acquire the new projects. As a result of that, SIIL will not be able to bid on any new projects for the said period and will only be able to work on the existing orders available in their books. </w:t>
      </w:r>
      <w:r w:rsidR="00112EDA" w:rsidRPr="00452893">
        <w:rPr>
          <w:rFonts w:ascii="Arial" w:hAnsi="Arial" w:cs="Arial"/>
          <w:sz w:val="22"/>
        </w:rPr>
        <w:t>Thus,</w:t>
      </w:r>
      <w:r w:rsidRPr="00452893">
        <w:rPr>
          <w:rFonts w:ascii="Arial" w:hAnsi="Arial" w:cs="Arial"/>
          <w:sz w:val="22"/>
        </w:rPr>
        <w:t xml:space="preserve"> the revenue of the company is increasing at a decreasing rate during the forecasted period.</w:t>
      </w:r>
    </w:p>
    <w:p w14:paraId="7D90FA03" w14:textId="24A77CA8" w:rsidR="004E4764" w:rsidRDefault="004E4764" w:rsidP="00FB3D78">
      <w:pPr>
        <w:spacing w:after="200" w:line="360" w:lineRule="auto"/>
        <w:ind w:right="16"/>
        <w:rPr>
          <w:rFonts w:ascii="Arial" w:hAnsi="Arial" w:cs="Arial"/>
          <w:sz w:val="22"/>
          <w:szCs w:val="22"/>
          <w:highlight w:val="yellow"/>
        </w:rPr>
      </w:pPr>
    </w:p>
    <w:p w14:paraId="1586503B" w14:textId="77777777" w:rsidR="00452893" w:rsidRDefault="00452893" w:rsidP="00FB3D78">
      <w:pPr>
        <w:spacing w:after="200" w:line="360" w:lineRule="auto"/>
        <w:ind w:right="16"/>
        <w:rPr>
          <w:rFonts w:ascii="Arial" w:hAnsi="Arial" w:cs="Arial"/>
          <w:sz w:val="22"/>
          <w:szCs w:val="22"/>
          <w:highlight w:val="yellow"/>
        </w:rPr>
      </w:pPr>
    </w:p>
    <w:p w14:paraId="5CC0A6D2" w14:textId="77777777" w:rsidR="00452893" w:rsidRDefault="00452893" w:rsidP="00FB3D78">
      <w:pPr>
        <w:spacing w:after="200" w:line="360" w:lineRule="auto"/>
        <w:ind w:right="16"/>
        <w:rPr>
          <w:rFonts w:ascii="Arial" w:hAnsi="Arial" w:cs="Arial"/>
          <w:sz w:val="22"/>
          <w:szCs w:val="22"/>
          <w:highlight w:val="yellow"/>
        </w:rPr>
      </w:pPr>
    </w:p>
    <w:p w14:paraId="65CCB9C0" w14:textId="77777777" w:rsidR="00452893" w:rsidRDefault="00452893" w:rsidP="00FB3D78">
      <w:pPr>
        <w:spacing w:after="200" w:line="360" w:lineRule="auto"/>
        <w:ind w:right="16"/>
        <w:rPr>
          <w:rFonts w:ascii="Arial" w:hAnsi="Arial" w:cs="Arial"/>
          <w:sz w:val="22"/>
          <w:szCs w:val="22"/>
          <w:highlight w:val="yellow"/>
        </w:rPr>
      </w:pPr>
    </w:p>
    <w:p w14:paraId="79FEF76D" w14:textId="77777777" w:rsidR="00452893" w:rsidRDefault="00452893" w:rsidP="00FB3D78">
      <w:pPr>
        <w:spacing w:after="200" w:line="360" w:lineRule="auto"/>
        <w:ind w:right="16"/>
        <w:rPr>
          <w:rFonts w:ascii="Arial" w:hAnsi="Arial" w:cs="Arial"/>
          <w:sz w:val="22"/>
          <w:szCs w:val="22"/>
          <w:highlight w:val="yellow"/>
        </w:rPr>
      </w:pPr>
    </w:p>
    <w:p w14:paraId="45671A64" w14:textId="77777777" w:rsidR="00452893" w:rsidRDefault="00452893" w:rsidP="00FB3D78">
      <w:pPr>
        <w:spacing w:after="200" w:line="360" w:lineRule="auto"/>
        <w:ind w:right="16"/>
        <w:rPr>
          <w:rFonts w:ascii="Arial" w:hAnsi="Arial" w:cs="Arial"/>
          <w:sz w:val="22"/>
          <w:szCs w:val="22"/>
          <w:highlight w:val="yellow"/>
        </w:rPr>
      </w:pPr>
    </w:p>
    <w:p w14:paraId="1F6C49AB" w14:textId="77777777" w:rsidR="00452893" w:rsidRDefault="00452893" w:rsidP="00FB3D78">
      <w:pPr>
        <w:spacing w:after="200" w:line="360" w:lineRule="auto"/>
        <w:ind w:right="16"/>
        <w:rPr>
          <w:rFonts w:ascii="Arial" w:hAnsi="Arial" w:cs="Arial"/>
          <w:sz w:val="22"/>
          <w:szCs w:val="22"/>
          <w:highlight w:val="yellow"/>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5"/>
      </w:tblGrid>
      <w:tr w:rsidR="004A3A15" w:rsidRPr="0039670B" w14:paraId="2220043C" w14:textId="77777777" w:rsidTr="00CC5211">
        <w:trPr>
          <w:trHeight w:val="411"/>
        </w:trPr>
        <w:tc>
          <w:tcPr>
            <w:tcW w:w="816" w:type="pct"/>
            <w:shd w:val="clear" w:color="auto" w:fill="17365D"/>
            <w:vAlign w:val="center"/>
          </w:tcPr>
          <w:p w14:paraId="430CFA18" w14:textId="7D5397B6" w:rsidR="004A3A15" w:rsidRPr="0039670B" w:rsidRDefault="004A3A15" w:rsidP="00CC5211">
            <w:pPr>
              <w:spacing w:after="0" w:line="276" w:lineRule="auto"/>
              <w:jc w:val="center"/>
              <w:rPr>
                <w:rFonts w:ascii="Arial" w:hAnsi="Arial" w:cs="Arial"/>
                <w:b/>
                <w:i/>
                <w:sz w:val="22"/>
                <w:szCs w:val="22"/>
              </w:rPr>
            </w:pPr>
            <w:r w:rsidRPr="0039670B">
              <w:rPr>
                <w:rFonts w:ascii="Arial" w:hAnsi="Arial" w:cs="Arial"/>
                <w:b/>
                <w:sz w:val="22"/>
                <w:szCs w:val="22"/>
              </w:rPr>
              <w:t>PART F</w:t>
            </w:r>
          </w:p>
        </w:tc>
        <w:tc>
          <w:tcPr>
            <w:tcW w:w="4184" w:type="pct"/>
            <w:shd w:val="clear" w:color="auto" w:fill="DBE5F1"/>
            <w:vAlign w:val="center"/>
          </w:tcPr>
          <w:p w14:paraId="63E34D79" w14:textId="77777777" w:rsidR="004A3A15" w:rsidRPr="0039670B" w:rsidRDefault="004A3A15" w:rsidP="00CC5211">
            <w:pPr>
              <w:spacing w:after="0" w:line="276" w:lineRule="auto"/>
              <w:jc w:val="center"/>
              <w:rPr>
                <w:rFonts w:ascii="Arial" w:hAnsi="Arial" w:cs="Arial"/>
                <w:b/>
                <w:i/>
                <w:sz w:val="22"/>
                <w:szCs w:val="22"/>
              </w:rPr>
            </w:pPr>
            <w:r w:rsidRPr="0039670B">
              <w:rPr>
                <w:rFonts w:ascii="Arial" w:hAnsi="Arial" w:cs="Arial"/>
                <w:b/>
                <w:sz w:val="22"/>
                <w:szCs w:val="22"/>
              </w:rPr>
              <w:t>VALUATION OF THE COMPANY</w:t>
            </w:r>
          </w:p>
        </w:tc>
      </w:tr>
    </w:tbl>
    <w:p w14:paraId="74C3DEE3" w14:textId="77777777" w:rsidR="00452893" w:rsidRDefault="00452893" w:rsidP="00452893">
      <w:pPr>
        <w:pStyle w:val="Default"/>
        <w:spacing w:line="360" w:lineRule="auto"/>
        <w:ind w:right="16"/>
        <w:jc w:val="both"/>
        <w:rPr>
          <w:b/>
          <w:color w:val="auto"/>
          <w:sz w:val="22"/>
          <w:szCs w:val="22"/>
          <w:u w:val="single"/>
        </w:rPr>
      </w:pPr>
    </w:p>
    <w:p w14:paraId="6F5C3BB1" w14:textId="2EC45DCD" w:rsidR="00EF1BEA" w:rsidRPr="00CC5211" w:rsidRDefault="0008705A" w:rsidP="006E6363">
      <w:pPr>
        <w:pStyle w:val="Default"/>
        <w:numPr>
          <w:ilvl w:val="0"/>
          <w:numId w:val="18"/>
        </w:numPr>
        <w:spacing w:after="240" w:line="360" w:lineRule="auto"/>
        <w:ind w:left="284" w:right="-23" w:hanging="426"/>
        <w:jc w:val="both"/>
        <w:rPr>
          <w:color w:val="auto"/>
          <w:sz w:val="22"/>
          <w:szCs w:val="22"/>
        </w:rPr>
      </w:pPr>
      <w:r w:rsidRPr="00CC5211">
        <w:rPr>
          <w:b/>
          <w:color w:val="auto"/>
          <w:sz w:val="22"/>
          <w:szCs w:val="22"/>
        </w:rPr>
        <w:t>METHODOLOGY/ MODEL ADOPTED:</w:t>
      </w:r>
      <w:r w:rsidRPr="00CC5211">
        <w:rPr>
          <w:color w:val="auto"/>
          <w:sz w:val="22"/>
          <w:szCs w:val="22"/>
        </w:rPr>
        <w:t xml:space="preserve"> Out of the various models &amp; theories available</w:t>
      </w:r>
      <w:r w:rsidR="00F66938" w:rsidRPr="00CC5211">
        <w:rPr>
          <w:color w:val="auto"/>
          <w:sz w:val="22"/>
          <w:szCs w:val="22"/>
        </w:rPr>
        <w:t>,</w:t>
      </w:r>
      <w:r w:rsidRPr="00CC5211">
        <w:rPr>
          <w:color w:val="auto"/>
          <w:sz w:val="22"/>
          <w:szCs w:val="22"/>
        </w:rPr>
        <w:t xml:space="preserve"> we have adopted the most widely used &amp; acceptable</w:t>
      </w:r>
      <w:r w:rsidR="00FD1AB9" w:rsidRPr="00CC5211">
        <w:rPr>
          <w:color w:val="auto"/>
          <w:sz w:val="22"/>
          <w:szCs w:val="22"/>
        </w:rPr>
        <w:t xml:space="preserve"> approach</w:t>
      </w:r>
      <w:r w:rsidR="007109DA" w:rsidRPr="00CC5211">
        <w:rPr>
          <w:color w:val="auto"/>
          <w:sz w:val="22"/>
          <w:szCs w:val="22"/>
        </w:rPr>
        <w:t xml:space="preserve"> to calculate the Enterprise Value of the Company</w:t>
      </w:r>
      <w:r w:rsidR="000537FC" w:rsidRPr="00CC5211">
        <w:rPr>
          <w:color w:val="auto"/>
          <w:sz w:val="22"/>
          <w:szCs w:val="22"/>
        </w:rPr>
        <w:t>,</w:t>
      </w:r>
      <w:r w:rsidR="00FD1AB9" w:rsidRPr="00CC5211">
        <w:rPr>
          <w:color w:val="auto"/>
          <w:sz w:val="22"/>
          <w:szCs w:val="22"/>
        </w:rPr>
        <w:t xml:space="preserve"> which is,</w:t>
      </w:r>
      <w:r w:rsidRPr="00CC5211">
        <w:rPr>
          <w:color w:val="auto"/>
          <w:sz w:val="22"/>
          <w:szCs w:val="22"/>
        </w:rPr>
        <w:t xml:space="preserve"> </w:t>
      </w:r>
      <w:r w:rsidR="00F66938" w:rsidRPr="00CC5211">
        <w:rPr>
          <w:color w:val="auto"/>
          <w:sz w:val="22"/>
          <w:szCs w:val="22"/>
        </w:rPr>
        <w:t>Inc</w:t>
      </w:r>
      <w:r w:rsidR="00FD1AB9" w:rsidRPr="00CC5211">
        <w:rPr>
          <w:color w:val="auto"/>
          <w:sz w:val="22"/>
          <w:szCs w:val="22"/>
        </w:rPr>
        <w:t xml:space="preserve">ome based approach (Discounted Cash Flow Model). </w:t>
      </w:r>
    </w:p>
    <w:p w14:paraId="4CD68B42" w14:textId="406AF7AD" w:rsidR="0008705A" w:rsidRPr="00452893" w:rsidRDefault="00F66938" w:rsidP="00640837">
      <w:pPr>
        <w:pStyle w:val="Default"/>
        <w:spacing w:before="240" w:line="360" w:lineRule="auto"/>
        <w:ind w:left="284" w:right="-23"/>
        <w:jc w:val="both"/>
        <w:rPr>
          <w:color w:val="auto"/>
          <w:sz w:val="22"/>
          <w:szCs w:val="22"/>
        </w:rPr>
      </w:pPr>
      <w:r w:rsidRPr="00FD1AB9">
        <w:rPr>
          <w:sz w:val="22"/>
          <w:szCs w:val="22"/>
        </w:rPr>
        <w:t>As per the best practices followed in the industry,</w:t>
      </w:r>
      <w:r w:rsidR="000B09B7" w:rsidRPr="00FD1AB9">
        <w:rPr>
          <w:sz w:val="22"/>
          <w:szCs w:val="22"/>
        </w:rPr>
        <w:t xml:space="preserve"> we have </w:t>
      </w:r>
      <w:r w:rsidRPr="00FD1AB9">
        <w:rPr>
          <w:sz w:val="22"/>
          <w:szCs w:val="22"/>
        </w:rPr>
        <w:t>allocated 50-50% weightage to both the</w:t>
      </w:r>
      <w:r w:rsidR="00FD1AB9">
        <w:rPr>
          <w:sz w:val="22"/>
          <w:szCs w:val="22"/>
        </w:rPr>
        <w:t xml:space="preserve"> method to calculate the Terminal value as constant growth rate method and Exit Multiple method and then taken the average of both the EV to calculate the final enterprise value</w:t>
      </w:r>
      <w:r w:rsidR="000B09B7" w:rsidRPr="00FD1AB9">
        <w:rPr>
          <w:sz w:val="22"/>
          <w:szCs w:val="22"/>
        </w:rPr>
        <w:t xml:space="preserve"> </w:t>
      </w:r>
      <w:r w:rsidRPr="00FD1AB9">
        <w:rPr>
          <w:sz w:val="22"/>
          <w:szCs w:val="22"/>
        </w:rPr>
        <w:t xml:space="preserve">to minimize the error margin, </w:t>
      </w:r>
      <w:r w:rsidR="00C92696" w:rsidRPr="00FD1AB9">
        <w:rPr>
          <w:sz w:val="22"/>
          <w:szCs w:val="22"/>
        </w:rPr>
        <w:t>which will result into a far better and precise Enterprise Value of M/</w:t>
      </w:r>
      <w:r w:rsidR="00452893" w:rsidRPr="00FD1AB9">
        <w:rPr>
          <w:sz w:val="22"/>
          <w:szCs w:val="22"/>
        </w:rPr>
        <w:t>s Supreme Infrastructure India Limited.</w:t>
      </w:r>
    </w:p>
    <w:p w14:paraId="65A08C3B" w14:textId="57E03887" w:rsidR="007109DA" w:rsidRPr="00F66938" w:rsidRDefault="00F66938" w:rsidP="00FD1AB9">
      <w:pPr>
        <w:pStyle w:val="Default"/>
        <w:numPr>
          <w:ilvl w:val="0"/>
          <w:numId w:val="9"/>
        </w:numPr>
        <w:spacing w:before="240" w:after="240" w:line="360" w:lineRule="auto"/>
        <w:ind w:left="709" w:right="16" w:hanging="425"/>
        <w:jc w:val="both"/>
        <w:rPr>
          <w:b/>
          <w:bCs/>
          <w:iCs/>
          <w:color w:val="auto"/>
          <w:sz w:val="22"/>
          <w:szCs w:val="22"/>
        </w:rPr>
      </w:pPr>
      <w:r w:rsidRPr="00F66938">
        <w:rPr>
          <w:b/>
          <w:bCs/>
          <w:iCs/>
          <w:color w:val="auto"/>
          <w:sz w:val="22"/>
          <w:szCs w:val="22"/>
        </w:rPr>
        <w:t>TWO STAGE DCF MODEL</w:t>
      </w:r>
      <w:r w:rsidR="00EF1BEA">
        <w:rPr>
          <w:b/>
          <w:bCs/>
          <w:iCs/>
          <w:color w:val="auto"/>
          <w:sz w:val="22"/>
          <w:szCs w:val="22"/>
        </w:rPr>
        <w:t xml:space="preserve"> (GORDON GROWTH MODEL):</w:t>
      </w:r>
    </w:p>
    <w:p w14:paraId="13BA3631" w14:textId="0BC038C4" w:rsidR="005C5660" w:rsidRPr="005C5660" w:rsidRDefault="005C5660">
      <w:pPr>
        <w:pStyle w:val="Default"/>
        <w:numPr>
          <w:ilvl w:val="0"/>
          <w:numId w:val="19"/>
        </w:numPr>
        <w:tabs>
          <w:tab w:val="left" w:pos="774"/>
        </w:tabs>
        <w:spacing w:after="240" w:line="360" w:lineRule="auto"/>
        <w:ind w:left="1134" w:right="-164"/>
        <w:jc w:val="both"/>
        <w:rPr>
          <w:color w:val="auto"/>
          <w:sz w:val="22"/>
          <w:szCs w:val="22"/>
        </w:rPr>
      </w:pPr>
      <w:r w:rsidRPr="00A31408">
        <w:rPr>
          <w:sz w:val="22"/>
          <w:szCs w:val="22"/>
        </w:rPr>
        <w:t>The free cash flow method used here is a two-stage model.</w:t>
      </w:r>
    </w:p>
    <w:p w14:paraId="2BCD7119" w14:textId="463E474B" w:rsidR="005C5660" w:rsidRPr="005C5660" w:rsidRDefault="005C5660">
      <w:pPr>
        <w:pStyle w:val="Default"/>
        <w:numPr>
          <w:ilvl w:val="0"/>
          <w:numId w:val="19"/>
        </w:numPr>
        <w:tabs>
          <w:tab w:val="left" w:pos="774"/>
        </w:tabs>
        <w:spacing w:after="240" w:line="360" w:lineRule="auto"/>
        <w:ind w:left="1134" w:right="-164"/>
        <w:jc w:val="both"/>
        <w:rPr>
          <w:color w:val="auto"/>
          <w:sz w:val="22"/>
          <w:szCs w:val="22"/>
        </w:rPr>
      </w:pPr>
      <w:r>
        <w:rPr>
          <w:color w:val="auto"/>
          <w:sz w:val="22"/>
          <w:szCs w:val="22"/>
        </w:rPr>
        <w:t>In this method, we calculate the free cash flow to firm (FCFF) for the projected period.</w:t>
      </w:r>
    </w:p>
    <w:p w14:paraId="2C4176B4"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A31408">
        <w:rPr>
          <w:sz w:val="22"/>
          <w:szCs w:val="22"/>
        </w:rPr>
        <w:t>Two stage model covers the cash flows of t</w:t>
      </w:r>
      <w:r w:rsidR="00353720">
        <w:rPr>
          <w:sz w:val="22"/>
          <w:szCs w:val="22"/>
        </w:rPr>
        <w:t>he project during the explicit</w:t>
      </w:r>
      <w:r w:rsidRPr="00A31408">
        <w:rPr>
          <w:sz w:val="22"/>
          <w:szCs w:val="22"/>
        </w:rPr>
        <w:t xml:space="preserve"> period and the t</w:t>
      </w:r>
      <w:r w:rsidR="00353720">
        <w:rPr>
          <w:sz w:val="22"/>
          <w:szCs w:val="22"/>
        </w:rPr>
        <w:t xml:space="preserve">erminal period </w:t>
      </w:r>
      <w:r w:rsidR="00112EDA">
        <w:rPr>
          <w:sz w:val="22"/>
          <w:szCs w:val="22"/>
        </w:rPr>
        <w:t>i.e.,</w:t>
      </w:r>
      <w:r w:rsidR="00353720">
        <w:rPr>
          <w:sz w:val="22"/>
          <w:szCs w:val="22"/>
        </w:rPr>
        <w:t xml:space="preserve"> period beyond the explicit</w:t>
      </w:r>
      <w:r w:rsidR="005C5660">
        <w:rPr>
          <w:sz w:val="22"/>
          <w:szCs w:val="22"/>
        </w:rPr>
        <w:t xml:space="preserve"> or forecasted period.</w:t>
      </w:r>
    </w:p>
    <w:p w14:paraId="6CBCC612"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640837">
        <w:rPr>
          <w:sz w:val="22"/>
          <w:szCs w:val="22"/>
        </w:rPr>
        <w:t>The estimated terminal value captures the value of the business at the end o</w:t>
      </w:r>
      <w:r w:rsidR="00353720" w:rsidRPr="00640837">
        <w:rPr>
          <w:sz w:val="22"/>
          <w:szCs w:val="22"/>
        </w:rPr>
        <w:t xml:space="preserve">f the initial projection period, which can be calculated by taking </w:t>
      </w:r>
      <w:r w:rsidR="005C5660" w:rsidRPr="00640837">
        <w:rPr>
          <w:sz w:val="22"/>
          <w:szCs w:val="22"/>
        </w:rPr>
        <w:t xml:space="preserve">an assumed growth rate based on the current trends of industry growth rate, GDP growth rate and various other macro and micro economic factors by using Gordon Growth Model. </w:t>
      </w:r>
    </w:p>
    <w:p w14:paraId="1239E236" w14:textId="77777777" w:rsidR="00640837" w:rsidRDefault="0008705A">
      <w:pPr>
        <w:pStyle w:val="Default"/>
        <w:numPr>
          <w:ilvl w:val="0"/>
          <w:numId w:val="19"/>
        </w:numPr>
        <w:tabs>
          <w:tab w:val="left" w:pos="774"/>
        </w:tabs>
        <w:spacing w:after="240" w:line="360" w:lineRule="auto"/>
        <w:ind w:left="1134" w:right="-23"/>
        <w:jc w:val="both"/>
        <w:rPr>
          <w:color w:val="auto"/>
          <w:sz w:val="22"/>
          <w:szCs w:val="22"/>
        </w:rPr>
      </w:pPr>
      <w:r w:rsidRPr="00640837">
        <w:rPr>
          <w:color w:val="auto"/>
          <w:sz w:val="22"/>
          <w:szCs w:val="22"/>
        </w:rPr>
        <w:t>FCFF is more practical when substantial capital changes are expected because weighted average cost of capital (WACC) is less sensitive to the cost of equity.</w:t>
      </w:r>
    </w:p>
    <w:p w14:paraId="10828852" w14:textId="124A24E2" w:rsidR="00EF1BEA" w:rsidRPr="00BD3DEA" w:rsidRDefault="00112EDA">
      <w:pPr>
        <w:pStyle w:val="Default"/>
        <w:numPr>
          <w:ilvl w:val="0"/>
          <w:numId w:val="19"/>
        </w:numPr>
        <w:tabs>
          <w:tab w:val="left" w:pos="774"/>
        </w:tabs>
        <w:spacing w:after="240" w:line="360" w:lineRule="auto"/>
        <w:ind w:left="1134" w:right="-23"/>
        <w:jc w:val="both"/>
        <w:rPr>
          <w:color w:val="auto"/>
          <w:sz w:val="22"/>
          <w:szCs w:val="22"/>
        </w:rPr>
      </w:pPr>
      <w:r w:rsidRPr="00640837">
        <w:rPr>
          <w:color w:val="auto"/>
          <w:sz w:val="22"/>
          <w:szCs w:val="22"/>
        </w:rPr>
        <w:t>Finally,</w:t>
      </w:r>
      <w:r w:rsidR="005C5660" w:rsidRPr="00640837">
        <w:rPr>
          <w:color w:val="auto"/>
          <w:sz w:val="22"/>
          <w:szCs w:val="22"/>
        </w:rPr>
        <w:t xml:space="preserve"> we calculate the present value of future cash flows of explicit period and terminal Value by using a required rate of return based on the riskiness of the project, which we determine by using the Weighted Average Cost of Capital (WACC).</w:t>
      </w:r>
    </w:p>
    <w:p w14:paraId="446EC06E" w14:textId="738F5E60" w:rsidR="00CC40EB" w:rsidRDefault="00E90832" w:rsidP="008308BF">
      <w:pPr>
        <w:pStyle w:val="Default"/>
        <w:spacing w:after="240" w:line="360" w:lineRule="auto"/>
        <w:ind w:left="709" w:right="16"/>
        <w:jc w:val="both"/>
        <w:rPr>
          <w:b/>
          <w:color w:val="auto"/>
          <w:sz w:val="22"/>
          <w:szCs w:val="22"/>
        </w:rPr>
      </w:pPr>
      <w:r>
        <w:rPr>
          <w:b/>
          <w:color w:val="auto"/>
          <w:sz w:val="22"/>
          <w:szCs w:val="22"/>
        </w:rPr>
        <w:t xml:space="preserve">RATIONALE FOR USING TWO-STAGE DCF FOR </w:t>
      </w:r>
      <w:r w:rsidRPr="00E90832">
        <w:rPr>
          <w:b/>
          <w:color w:val="auto"/>
          <w:sz w:val="22"/>
          <w:szCs w:val="22"/>
        </w:rPr>
        <w:t>ENTERPRISE VALUATION:</w:t>
      </w:r>
    </w:p>
    <w:p w14:paraId="01C27CFC" w14:textId="709E329B" w:rsidR="00640837" w:rsidRPr="00CC5211" w:rsidRDefault="00BD3DEA" w:rsidP="00CC5211">
      <w:pPr>
        <w:pStyle w:val="Default"/>
        <w:numPr>
          <w:ilvl w:val="0"/>
          <w:numId w:val="20"/>
        </w:numPr>
        <w:tabs>
          <w:tab w:val="left" w:pos="774"/>
        </w:tabs>
        <w:spacing w:after="240" w:line="360" w:lineRule="auto"/>
        <w:ind w:left="1134" w:right="-23" w:hanging="425"/>
        <w:jc w:val="both"/>
        <w:rPr>
          <w:b/>
          <w:color w:val="auto"/>
          <w:sz w:val="22"/>
          <w:szCs w:val="22"/>
        </w:rPr>
      </w:pPr>
      <w:r>
        <w:rPr>
          <w:color w:val="auto"/>
          <w:sz w:val="22"/>
          <w:szCs w:val="22"/>
        </w:rPr>
        <w:t xml:space="preserve">The three </w:t>
      </w:r>
      <w:r w:rsidRPr="00A31408">
        <w:rPr>
          <w:color w:val="auto"/>
          <w:sz w:val="22"/>
          <w:szCs w:val="22"/>
        </w:rPr>
        <w:t>broadly</w:t>
      </w:r>
      <w:r>
        <w:rPr>
          <w:color w:val="auto"/>
          <w:sz w:val="22"/>
          <w:szCs w:val="22"/>
        </w:rPr>
        <w:t xml:space="preserve"> used approaches </w:t>
      </w:r>
      <w:r w:rsidRPr="00A31408">
        <w:rPr>
          <w:color w:val="auto"/>
          <w:sz w:val="22"/>
          <w:szCs w:val="22"/>
        </w:rPr>
        <w:t xml:space="preserve">of </w:t>
      </w:r>
      <w:r>
        <w:rPr>
          <w:color w:val="auto"/>
          <w:sz w:val="22"/>
          <w:szCs w:val="22"/>
        </w:rPr>
        <w:t>the</w:t>
      </w:r>
      <w:r w:rsidRPr="00BD3DEA">
        <w:rPr>
          <w:color w:val="auto"/>
          <w:sz w:val="22"/>
          <w:szCs w:val="22"/>
        </w:rPr>
        <w:t xml:space="preserve"> </w:t>
      </w:r>
      <w:r>
        <w:rPr>
          <w:color w:val="auto"/>
          <w:sz w:val="22"/>
          <w:szCs w:val="22"/>
        </w:rPr>
        <w:t>c</w:t>
      </w:r>
      <w:r w:rsidRPr="00A31408">
        <w:rPr>
          <w:color w:val="auto"/>
          <w:sz w:val="22"/>
          <w:szCs w:val="22"/>
        </w:rPr>
        <w:t>ompany</w:t>
      </w:r>
      <w:r>
        <w:rPr>
          <w:color w:val="auto"/>
          <w:sz w:val="22"/>
          <w:szCs w:val="22"/>
        </w:rPr>
        <w:t>/Business</w:t>
      </w:r>
      <w:r w:rsidRPr="00A31408">
        <w:rPr>
          <w:color w:val="auto"/>
          <w:sz w:val="22"/>
          <w:szCs w:val="22"/>
        </w:rPr>
        <w:t xml:space="preserve"> Valuation</w:t>
      </w:r>
      <w:r>
        <w:rPr>
          <w:color w:val="auto"/>
          <w:sz w:val="22"/>
          <w:szCs w:val="22"/>
        </w:rPr>
        <w:t>s</w:t>
      </w:r>
      <w:r w:rsidRPr="00A31408">
        <w:rPr>
          <w:color w:val="auto"/>
          <w:sz w:val="22"/>
          <w:szCs w:val="22"/>
        </w:rPr>
        <w:t xml:space="preserve"> are </w:t>
      </w:r>
      <w:r>
        <w:rPr>
          <w:color w:val="auto"/>
          <w:sz w:val="22"/>
          <w:szCs w:val="22"/>
        </w:rPr>
        <w:t>–</w:t>
      </w:r>
      <w:r w:rsidRPr="00A31408">
        <w:rPr>
          <w:color w:val="auto"/>
          <w:sz w:val="22"/>
          <w:szCs w:val="22"/>
        </w:rPr>
        <w:t xml:space="preserve"> </w:t>
      </w:r>
      <w:r>
        <w:rPr>
          <w:color w:val="auto"/>
          <w:sz w:val="22"/>
          <w:szCs w:val="22"/>
        </w:rPr>
        <w:t>Income based approach (Discounted Cash Flow Model</w:t>
      </w:r>
      <w:r w:rsidRPr="00A31408">
        <w:rPr>
          <w:color w:val="auto"/>
          <w:sz w:val="22"/>
          <w:szCs w:val="22"/>
        </w:rPr>
        <w:t>), Asset Based</w:t>
      </w:r>
      <w:r>
        <w:rPr>
          <w:color w:val="auto"/>
          <w:sz w:val="22"/>
          <w:szCs w:val="22"/>
        </w:rPr>
        <w:t xml:space="preserve"> Approach (Net</w:t>
      </w:r>
      <w:r w:rsidR="00CC5211">
        <w:rPr>
          <w:b/>
          <w:color w:val="auto"/>
          <w:sz w:val="22"/>
          <w:szCs w:val="22"/>
        </w:rPr>
        <w:t xml:space="preserve"> </w:t>
      </w:r>
      <w:r w:rsidR="00F729A8" w:rsidRPr="00CC5211">
        <w:rPr>
          <w:color w:val="auto"/>
          <w:sz w:val="22"/>
          <w:szCs w:val="22"/>
        </w:rPr>
        <w:t>Asset Value Method)</w:t>
      </w:r>
      <w:r w:rsidR="0008705A" w:rsidRPr="00CC5211">
        <w:rPr>
          <w:color w:val="auto"/>
          <w:sz w:val="22"/>
          <w:szCs w:val="22"/>
        </w:rPr>
        <w:t xml:space="preserve"> and </w:t>
      </w:r>
      <w:r w:rsidR="00F729A8" w:rsidRPr="00CC5211">
        <w:rPr>
          <w:color w:val="auto"/>
          <w:sz w:val="22"/>
          <w:szCs w:val="22"/>
        </w:rPr>
        <w:t>Relative Valuation Approach (</w:t>
      </w:r>
      <w:r w:rsidR="0008705A" w:rsidRPr="00CC5211">
        <w:rPr>
          <w:color w:val="auto"/>
          <w:sz w:val="22"/>
          <w:szCs w:val="22"/>
        </w:rPr>
        <w:t>Market Multiple</w:t>
      </w:r>
      <w:r w:rsidR="00F729A8" w:rsidRPr="00CC5211">
        <w:rPr>
          <w:color w:val="auto"/>
          <w:sz w:val="22"/>
          <w:szCs w:val="22"/>
        </w:rPr>
        <w:t xml:space="preserve"> method)</w:t>
      </w:r>
      <w:r w:rsidR="0008705A" w:rsidRPr="00CC5211">
        <w:rPr>
          <w:color w:val="auto"/>
          <w:sz w:val="22"/>
          <w:szCs w:val="22"/>
        </w:rPr>
        <w:t>.</w:t>
      </w:r>
    </w:p>
    <w:p w14:paraId="7D5B37DC" w14:textId="77777777" w:rsidR="00640837" w:rsidRDefault="0008705A">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Asset Based Model is inappropriate as the Company is a going concern and the model is unable to capture the Value of the company.</w:t>
      </w:r>
    </w:p>
    <w:p w14:paraId="13BCEF63" w14:textId="77777777" w:rsidR="00640837" w:rsidRDefault="00F729A8">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The DCF</w:t>
      </w:r>
      <w:r w:rsidR="0008705A" w:rsidRPr="00640837">
        <w:rPr>
          <w:color w:val="auto"/>
          <w:sz w:val="22"/>
          <w:szCs w:val="22"/>
        </w:rPr>
        <w:t xml:space="preserve"> Model gives us a variety of input options to use while calculating the Value of the firm - Dividend, Free Cash Flow to the Firm, Free Cash Flow to Equity, Capitalized Cash Flows and Residual Earnings.</w:t>
      </w:r>
    </w:p>
    <w:p w14:paraId="1E6269AE" w14:textId="77777777" w:rsidR="00640837" w:rsidRDefault="0008705A">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 xml:space="preserve">Dividends cannot be used as the Company has no history of paying dividends and we don’t foresee any dividend payments to occur in the future due to the high leverage of the firm. </w:t>
      </w:r>
    </w:p>
    <w:p w14:paraId="61E6290A" w14:textId="1389DEC0" w:rsidR="000B09B7" w:rsidRPr="00BD3DEA" w:rsidRDefault="00AE4683">
      <w:pPr>
        <w:pStyle w:val="Default"/>
        <w:numPr>
          <w:ilvl w:val="0"/>
          <w:numId w:val="20"/>
        </w:numPr>
        <w:tabs>
          <w:tab w:val="left" w:pos="774"/>
        </w:tabs>
        <w:spacing w:after="240" w:line="360" w:lineRule="auto"/>
        <w:ind w:left="1134" w:right="-23" w:hanging="425"/>
        <w:jc w:val="both"/>
        <w:rPr>
          <w:color w:val="auto"/>
          <w:sz w:val="22"/>
          <w:szCs w:val="22"/>
        </w:rPr>
      </w:pPr>
      <w:r w:rsidRPr="00640837">
        <w:rPr>
          <w:color w:val="auto"/>
          <w:sz w:val="22"/>
          <w:szCs w:val="22"/>
        </w:rPr>
        <w:t xml:space="preserve">The best method for the DCF </w:t>
      </w:r>
      <w:r w:rsidR="0008705A" w:rsidRPr="00640837">
        <w:rPr>
          <w:color w:val="auto"/>
          <w:sz w:val="22"/>
          <w:szCs w:val="22"/>
        </w:rPr>
        <w:t xml:space="preserve">Model in the case of </w:t>
      </w:r>
      <w:r w:rsidR="002D0133" w:rsidRPr="00640837">
        <w:rPr>
          <w:color w:val="auto"/>
          <w:sz w:val="22"/>
          <w:szCs w:val="22"/>
        </w:rPr>
        <w:t xml:space="preserve">M/s </w:t>
      </w:r>
      <w:r w:rsidR="00F729A8" w:rsidRPr="00640837">
        <w:rPr>
          <w:color w:val="auto"/>
          <w:sz w:val="22"/>
          <w:szCs w:val="22"/>
        </w:rPr>
        <w:t>Supreme Infrastructure India Limited</w:t>
      </w:r>
      <w:r w:rsidR="0008705A" w:rsidRPr="00640837">
        <w:rPr>
          <w:color w:val="auto"/>
          <w:sz w:val="22"/>
          <w:szCs w:val="22"/>
        </w:rPr>
        <w:t xml:space="preserve"> will be FCFF as it represents the benefits accruable to all the stakeholders in the Business enterprise.</w:t>
      </w:r>
    </w:p>
    <w:p w14:paraId="1669E2B3" w14:textId="71C70D56" w:rsidR="009A7697" w:rsidRPr="005E0F80" w:rsidRDefault="005E0F80" w:rsidP="008308BF">
      <w:pPr>
        <w:pStyle w:val="Default"/>
        <w:spacing w:after="240" w:line="360" w:lineRule="auto"/>
        <w:ind w:left="709" w:right="16"/>
        <w:jc w:val="both"/>
        <w:rPr>
          <w:b/>
          <w:color w:val="auto"/>
          <w:sz w:val="22"/>
          <w:szCs w:val="22"/>
        </w:rPr>
      </w:pPr>
      <w:r w:rsidRPr="005E0F80">
        <w:rPr>
          <w:b/>
          <w:color w:val="auto"/>
          <w:sz w:val="22"/>
          <w:szCs w:val="22"/>
        </w:rPr>
        <w:t>TWO STAGE FCFF MODEL FORMULA AND KEY INPUTS:</w:t>
      </w:r>
    </w:p>
    <w:p w14:paraId="3839F399" w14:textId="0CBBD8EC" w:rsidR="0008705A" w:rsidRPr="00A31408" w:rsidRDefault="004165B5" w:rsidP="00BD3DEA">
      <w:pPr>
        <w:pStyle w:val="Default"/>
        <w:spacing w:after="240" w:line="360" w:lineRule="auto"/>
        <w:ind w:left="1560"/>
        <w:rPr>
          <w:b/>
          <w:color w:val="auto"/>
          <w:sz w:val="22"/>
          <w:szCs w:val="22"/>
          <w:u w:val="single"/>
        </w:rPr>
      </w:pPr>
      <w:r w:rsidRPr="004165B5">
        <w:rPr>
          <w:b/>
          <w:noProof/>
          <w:color w:val="auto"/>
          <w:sz w:val="22"/>
          <w:szCs w:val="22"/>
          <w:lang w:eastAsia="en-IN"/>
        </w:rPr>
        <w:drawing>
          <wp:inline distT="0" distB="0" distL="0" distR="0" wp14:anchorId="70EA23EB" wp14:editId="444405CB">
            <wp:extent cx="4333875" cy="981075"/>
            <wp:effectExtent l="19050" t="19050" r="28575" b="2857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5443D99.tmp"/>
                    <pic:cNvPicPr/>
                  </pic:nvPicPr>
                  <pic:blipFill>
                    <a:blip r:embed="rId20">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334495" cy="981215"/>
                    </a:xfrm>
                    <a:prstGeom prst="rect">
                      <a:avLst/>
                    </a:prstGeom>
                    <a:ln>
                      <a:solidFill>
                        <a:schemeClr val="bg2">
                          <a:lumMod val="50000"/>
                        </a:schemeClr>
                      </a:solidFill>
                    </a:ln>
                  </pic:spPr>
                </pic:pic>
              </a:graphicData>
            </a:graphic>
          </wp:inline>
        </w:drawing>
      </w:r>
    </w:p>
    <w:p w14:paraId="00A16184" w14:textId="2F78E1D4" w:rsidR="0008705A" w:rsidRPr="00BD3DEA" w:rsidRDefault="0008705A">
      <w:pPr>
        <w:pStyle w:val="Default"/>
        <w:numPr>
          <w:ilvl w:val="0"/>
          <w:numId w:val="21"/>
        </w:numPr>
        <w:tabs>
          <w:tab w:val="left" w:pos="774"/>
        </w:tabs>
        <w:spacing w:after="240" w:line="360" w:lineRule="auto"/>
        <w:ind w:left="1134" w:right="-23" w:hanging="425"/>
        <w:jc w:val="both"/>
        <w:rPr>
          <w:color w:val="auto"/>
          <w:sz w:val="22"/>
          <w:szCs w:val="22"/>
        </w:rPr>
      </w:pPr>
      <w:r w:rsidRPr="00A31408">
        <w:rPr>
          <w:b/>
          <w:color w:val="auto"/>
          <w:sz w:val="22"/>
          <w:szCs w:val="22"/>
        </w:rPr>
        <w:t>Free Cash Flow to Firm (FCFF)</w:t>
      </w:r>
      <w:r w:rsidRPr="00A31408">
        <w:rPr>
          <w:color w:val="auto"/>
          <w:sz w:val="22"/>
          <w:szCs w:val="22"/>
        </w:rPr>
        <w:t xml:space="preserve"> </w:t>
      </w:r>
      <w:r w:rsidR="004165B5">
        <w:rPr>
          <w:color w:val="auto"/>
          <w:sz w:val="22"/>
          <w:szCs w:val="22"/>
        </w:rPr>
        <w:t>–</w:t>
      </w:r>
      <w:r w:rsidRPr="00A31408">
        <w:rPr>
          <w:color w:val="auto"/>
          <w:sz w:val="22"/>
          <w:szCs w:val="22"/>
        </w:rPr>
        <w:t xml:space="preserve"> </w:t>
      </w:r>
      <w:r w:rsidR="004165B5">
        <w:rPr>
          <w:color w:val="auto"/>
          <w:sz w:val="22"/>
          <w:szCs w:val="22"/>
        </w:rPr>
        <w:t xml:space="preserve">FCFF </w:t>
      </w:r>
      <w:r w:rsidRPr="00A31408">
        <w:rPr>
          <w:sz w:val="22"/>
          <w:szCs w:val="22"/>
        </w:rPr>
        <w:t xml:space="preserve">is </w:t>
      </w:r>
      <w:r w:rsidRPr="004165B5">
        <w:rPr>
          <w:color w:val="auto"/>
          <w:sz w:val="22"/>
          <w:szCs w:val="22"/>
        </w:rPr>
        <w:t>the </w:t>
      </w:r>
      <w:hyperlink r:id="rId21" w:history="1">
        <w:r w:rsidRPr="004165B5">
          <w:rPr>
            <w:rStyle w:val="Hyperlink"/>
            <w:color w:val="auto"/>
            <w:sz w:val="22"/>
            <w:szCs w:val="22"/>
            <w:u w:val="none"/>
          </w:rPr>
          <w:t>cash</w:t>
        </w:r>
      </w:hyperlink>
      <w:r w:rsidRPr="004165B5">
        <w:rPr>
          <w:color w:val="auto"/>
          <w:sz w:val="22"/>
          <w:szCs w:val="22"/>
        </w:rPr>
        <w:t> available to pay investors after a company pays its costs of doing business, invests in short-term assets like </w:t>
      </w:r>
      <w:hyperlink r:id="rId22" w:history="1">
        <w:r w:rsidRPr="004165B5">
          <w:rPr>
            <w:rStyle w:val="Hyperlink"/>
            <w:color w:val="auto"/>
            <w:sz w:val="22"/>
            <w:szCs w:val="22"/>
            <w:u w:val="none"/>
          </w:rPr>
          <w:t>inventory</w:t>
        </w:r>
      </w:hyperlink>
      <w:r w:rsidRPr="004165B5">
        <w:rPr>
          <w:color w:val="auto"/>
          <w:sz w:val="22"/>
          <w:szCs w:val="22"/>
        </w:rPr>
        <w:t>,</w:t>
      </w:r>
      <w:r w:rsidRPr="00A31408">
        <w:rPr>
          <w:color w:val="auto"/>
          <w:sz w:val="22"/>
          <w:szCs w:val="22"/>
        </w:rPr>
        <w:t xml:space="preserve"> and invests in assets like property, plants and equipment.</w:t>
      </w:r>
      <w:r w:rsidR="004165B5">
        <w:rPr>
          <w:color w:val="auto"/>
          <w:sz w:val="22"/>
          <w:szCs w:val="22"/>
        </w:rPr>
        <w:t xml:space="preserve"> It can be calculated by adjusting the Non-Cash Charges, Working Capital Changes &amp; Capex with the Net operating profit after taxes (NOPAT).</w:t>
      </w:r>
    </w:p>
    <w:p w14:paraId="49533315" w14:textId="3B806549" w:rsidR="0008705A" w:rsidRPr="00BD3DEA" w:rsidRDefault="0008705A" w:rsidP="00BD3DEA">
      <w:pPr>
        <w:pStyle w:val="Default"/>
        <w:spacing w:after="240" w:line="360" w:lineRule="auto"/>
        <w:ind w:left="1134" w:right="-23"/>
        <w:jc w:val="both"/>
        <w:rPr>
          <w:b/>
          <w:color w:val="auto"/>
          <w:sz w:val="22"/>
          <w:szCs w:val="22"/>
        </w:rPr>
      </w:pPr>
      <w:r w:rsidRPr="00A31408">
        <w:rPr>
          <w:b/>
          <w:color w:val="auto"/>
          <w:sz w:val="22"/>
          <w:szCs w:val="22"/>
        </w:rPr>
        <w:t xml:space="preserve">FCFF = Net Income + Non-Cash Charges + Interest (1-t) – Working Capital Investment – Fixed Capital Investment. </w:t>
      </w:r>
    </w:p>
    <w:p w14:paraId="17DB9814" w14:textId="398547CD" w:rsidR="0008705A" w:rsidRPr="00A31408" w:rsidRDefault="0008705A">
      <w:pPr>
        <w:pStyle w:val="Default"/>
        <w:numPr>
          <w:ilvl w:val="0"/>
          <w:numId w:val="21"/>
        </w:numPr>
        <w:tabs>
          <w:tab w:val="left" w:pos="774"/>
        </w:tabs>
        <w:spacing w:line="360" w:lineRule="auto"/>
        <w:ind w:left="1134" w:right="-23" w:hanging="425"/>
        <w:jc w:val="both"/>
        <w:rPr>
          <w:b/>
          <w:i/>
          <w:color w:val="auto"/>
          <w:sz w:val="22"/>
          <w:szCs w:val="22"/>
        </w:rPr>
      </w:pPr>
      <w:r w:rsidRPr="00A31408">
        <w:rPr>
          <w:b/>
          <w:sz w:val="22"/>
          <w:szCs w:val="22"/>
        </w:rPr>
        <w:t>Weighted Average Cost of Capital (WACC)</w:t>
      </w:r>
      <w:r w:rsidRPr="00A31408">
        <w:rPr>
          <w:sz w:val="22"/>
          <w:szCs w:val="22"/>
        </w:rPr>
        <w:t xml:space="preserve"> - The weighted average cost of capital (WACC) is the rate that a company is expected to pay on average to all its security </w:t>
      </w:r>
      <w:r w:rsidRPr="00A31408">
        <w:rPr>
          <w:color w:val="auto"/>
          <w:sz w:val="22"/>
          <w:szCs w:val="22"/>
        </w:rPr>
        <w:t xml:space="preserve">holders to finance its assets. The WACC is commonly referred to as the firm’s cost of capital. WACC is used as the </w:t>
      </w:r>
      <w:r w:rsidR="00CD1F96">
        <w:rPr>
          <w:color w:val="auto"/>
          <w:sz w:val="22"/>
          <w:szCs w:val="22"/>
        </w:rPr>
        <w:t>discount rate to discount FCFF.</w:t>
      </w:r>
    </w:p>
    <w:p w14:paraId="5E65FCDF" w14:textId="77777777" w:rsidR="0008705A" w:rsidRPr="00A31408" w:rsidRDefault="0008705A" w:rsidP="0008705A">
      <w:pPr>
        <w:pStyle w:val="Default"/>
        <w:spacing w:line="360" w:lineRule="auto"/>
        <w:ind w:left="720"/>
        <w:jc w:val="both"/>
        <w:rPr>
          <w:b/>
          <w:i/>
          <w:color w:val="auto"/>
          <w:sz w:val="22"/>
          <w:szCs w:val="22"/>
        </w:rPr>
      </w:pPr>
    </w:p>
    <w:p w14:paraId="09A2ED67" w14:textId="77777777" w:rsidR="0008705A" w:rsidRPr="00A31408" w:rsidRDefault="0008705A" w:rsidP="004165B5">
      <w:pPr>
        <w:pStyle w:val="Default"/>
        <w:spacing w:line="360" w:lineRule="auto"/>
        <w:ind w:left="1701"/>
        <w:rPr>
          <w:b/>
          <w:i/>
          <w:color w:val="auto"/>
          <w:sz w:val="22"/>
          <w:szCs w:val="22"/>
        </w:rPr>
      </w:pPr>
      <w:r w:rsidRPr="00A31408">
        <w:rPr>
          <w:b/>
          <w:i/>
          <w:noProof/>
          <w:color w:val="auto"/>
          <w:sz w:val="22"/>
          <w:szCs w:val="22"/>
          <w:lang w:eastAsia="en-IN"/>
        </w:rPr>
        <w:drawing>
          <wp:inline distT="0" distB="0" distL="0" distR="0" wp14:anchorId="4A9D8A9C" wp14:editId="2902840F">
            <wp:extent cx="3711575" cy="742950"/>
            <wp:effectExtent l="19050" t="19050" r="22225" b="19050"/>
            <wp:docPr id="1412" name="Picture 1412"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9" descr="C:\Users\Saransh\Downloads\FireShot\FireShot Capture 49 - Weighted average cost of capital - Wik_ - https___en.wikipedia.org_wiki_Weig.png"/>
                    <pic:cNvPicPr>
                      <a:picLocks noChangeAspect="1" noChangeArrowheads="1"/>
                    </pic:cNvPicPr>
                  </pic:nvPicPr>
                  <pic:blipFill>
                    <a:blip r:embed="rId23">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888524" cy="778370"/>
                    </a:xfrm>
                    <a:prstGeom prst="rect">
                      <a:avLst/>
                    </a:prstGeom>
                    <a:noFill/>
                    <a:ln w="3175">
                      <a:solidFill>
                        <a:schemeClr val="bg2">
                          <a:lumMod val="50000"/>
                        </a:schemeClr>
                      </a:solidFill>
                    </a:ln>
                  </pic:spPr>
                </pic:pic>
              </a:graphicData>
            </a:graphic>
          </wp:inline>
        </w:drawing>
      </w:r>
    </w:p>
    <w:p w14:paraId="4A7A3B98" w14:textId="77777777" w:rsidR="0008705A" w:rsidRPr="00A31408" w:rsidRDefault="0008705A" w:rsidP="0008705A">
      <w:pPr>
        <w:pStyle w:val="Default"/>
        <w:spacing w:line="360" w:lineRule="auto"/>
        <w:jc w:val="center"/>
        <w:rPr>
          <w:b/>
          <w:i/>
          <w:color w:val="auto"/>
          <w:sz w:val="22"/>
          <w:szCs w:val="22"/>
        </w:rPr>
      </w:pPr>
    </w:p>
    <w:p w14:paraId="190D31A7" w14:textId="63E0A0A9" w:rsidR="008308BF" w:rsidRDefault="0008705A" w:rsidP="00BD3DEA">
      <w:pPr>
        <w:pStyle w:val="Default"/>
        <w:spacing w:line="360" w:lineRule="auto"/>
        <w:ind w:left="1134" w:right="-23"/>
        <w:jc w:val="both"/>
        <w:rPr>
          <w:color w:val="222222"/>
          <w:sz w:val="22"/>
          <w:szCs w:val="22"/>
          <w:shd w:val="clear" w:color="auto" w:fill="FFFFFF"/>
        </w:rPr>
      </w:pPr>
      <w:r w:rsidRPr="00A31408">
        <w:rPr>
          <w:color w:val="auto"/>
          <w:sz w:val="22"/>
          <w:szCs w:val="22"/>
        </w:rPr>
        <w:t>Where</w:t>
      </w:r>
      <w:r w:rsidRPr="00A31408">
        <w:rPr>
          <w:color w:val="222222"/>
          <w:sz w:val="22"/>
          <w:szCs w:val="22"/>
          <w:shd w:val="clear" w:color="auto" w:fill="FFFFFF"/>
        </w:rPr>
        <w:t xml:space="preserve"> D is the total debt, E is the shareholders equity and </w:t>
      </w:r>
      <w:proofErr w:type="spellStart"/>
      <w:r w:rsidRPr="00A31408">
        <w:rPr>
          <w:color w:val="222222"/>
          <w:sz w:val="22"/>
          <w:szCs w:val="22"/>
          <w:shd w:val="clear" w:color="auto" w:fill="FFFFFF"/>
        </w:rPr>
        <w:t>K</w:t>
      </w:r>
      <w:r w:rsidRPr="00A31408">
        <w:rPr>
          <w:color w:val="222222"/>
          <w:sz w:val="22"/>
          <w:szCs w:val="22"/>
          <w:shd w:val="clear" w:color="auto" w:fill="FFFFFF"/>
          <w:vertAlign w:val="subscript"/>
        </w:rPr>
        <w:t>d</w:t>
      </w:r>
      <w:proofErr w:type="spellEnd"/>
      <w:r w:rsidRPr="00A31408">
        <w:rPr>
          <w:color w:val="222222"/>
          <w:sz w:val="22"/>
          <w:szCs w:val="22"/>
          <w:shd w:val="clear" w:color="auto" w:fill="FFFFFF"/>
          <w:vertAlign w:val="subscript"/>
        </w:rPr>
        <w:t xml:space="preserve"> </w:t>
      </w:r>
      <w:r w:rsidRPr="00A31408">
        <w:rPr>
          <w:color w:val="222222"/>
          <w:sz w:val="22"/>
          <w:szCs w:val="22"/>
          <w:shd w:val="clear" w:color="auto" w:fill="FFFFFF"/>
        </w:rPr>
        <w:t xml:space="preserve">and </w:t>
      </w:r>
      <w:proofErr w:type="spellStart"/>
      <w:r w:rsidRPr="00A31408">
        <w:rPr>
          <w:color w:val="222222"/>
          <w:sz w:val="22"/>
          <w:szCs w:val="22"/>
          <w:shd w:val="clear" w:color="auto" w:fill="FFFFFF"/>
        </w:rPr>
        <w:t>K</w:t>
      </w:r>
      <w:r w:rsidRPr="00A31408">
        <w:rPr>
          <w:color w:val="222222"/>
          <w:sz w:val="22"/>
          <w:szCs w:val="22"/>
          <w:shd w:val="clear" w:color="auto" w:fill="FFFFFF"/>
          <w:vertAlign w:val="subscript"/>
        </w:rPr>
        <w:t>e</w:t>
      </w:r>
      <w:proofErr w:type="spellEnd"/>
      <w:r w:rsidRPr="00A31408">
        <w:rPr>
          <w:color w:val="222222"/>
          <w:sz w:val="22"/>
          <w:szCs w:val="22"/>
          <w:shd w:val="clear" w:color="auto" w:fill="FFFFFF"/>
        </w:rPr>
        <w:t xml:space="preserve"> are the cost of debt an</w:t>
      </w:r>
      <w:r w:rsidR="008308BF">
        <w:rPr>
          <w:color w:val="222222"/>
          <w:sz w:val="22"/>
          <w:szCs w:val="22"/>
          <w:shd w:val="clear" w:color="auto" w:fill="FFFFFF"/>
        </w:rPr>
        <w:t>d cost of equity, respectively.</w:t>
      </w:r>
    </w:p>
    <w:p w14:paraId="10B7E19B" w14:textId="77777777" w:rsidR="00CC5211" w:rsidRDefault="00EF1BEA" w:rsidP="008F2EAD">
      <w:pPr>
        <w:pStyle w:val="Default"/>
        <w:numPr>
          <w:ilvl w:val="0"/>
          <w:numId w:val="9"/>
        </w:numPr>
        <w:spacing w:before="240" w:after="240" w:line="360" w:lineRule="auto"/>
        <w:ind w:left="709" w:right="-23" w:hanging="425"/>
        <w:jc w:val="both"/>
        <w:rPr>
          <w:sz w:val="22"/>
          <w:szCs w:val="22"/>
        </w:rPr>
      </w:pPr>
      <w:r w:rsidRPr="00CC5211">
        <w:rPr>
          <w:b/>
          <w:bCs/>
          <w:iCs/>
          <w:color w:val="auto"/>
          <w:sz w:val="22"/>
          <w:szCs w:val="22"/>
        </w:rPr>
        <w:t>TWO STAGE DCF MODEL (EXIT MULTIPLE METHOD):</w:t>
      </w:r>
      <w:r w:rsidR="00CC5211" w:rsidRPr="00CC5211">
        <w:rPr>
          <w:b/>
          <w:bCs/>
          <w:iCs/>
          <w:color w:val="auto"/>
          <w:sz w:val="22"/>
          <w:szCs w:val="22"/>
        </w:rPr>
        <w:t xml:space="preserve"> </w:t>
      </w:r>
      <w:r w:rsidR="008308BF" w:rsidRPr="00CC5211">
        <w:rPr>
          <w:sz w:val="22"/>
          <w:szCs w:val="22"/>
        </w:rPr>
        <w:t>Based on the market cap of the company we have used the Comparable Company Analysis (CCA) or Relative Valuation methodology for the purpose of calculating the Market Multiple to derive the enterprise value of M/s SIIL as per the best practice in the industry.</w:t>
      </w:r>
      <w:r w:rsidR="00CC5211">
        <w:rPr>
          <w:sz w:val="22"/>
          <w:szCs w:val="22"/>
        </w:rPr>
        <w:t xml:space="preserve"> </w:t>
      </w:r>
    </w:p>
    <w:p w14:paraId="25A0014B" w14:textId="0BF7144D" w:rsidR="008308BF" w:rsidRPr="00CC5211" w:rsidRDefault="00851810" w:rsidP="00CC5211">
      <w:pPr>
        <w:pStyle w:val="Default"/>
        <w:spacing w:before="240" w:after="240" w:line="360" w:lineRule="auto"/>
        <w:ind w:left="709" w:right="-23"/>
        <w:jc w:val="both"/>
        <w:rPr>
          <w:sz w:val="22"/>
          <w:szCs w:val="22"/>
        </w:rPr>
      </w:pPr>
      <w:r w:rsidRPr="00CC5211">
        <w:rPr>
          <w:sz w:val="22"/>
          <w:szCs w:val="22"/>
        </w:rPr>
        <w:t>As per the best practice</w:t>
      </w:r>
      <w:r w:rsidR="00EF1BEA" w:rsidRPr="00CC5211">
        <w:rPr>
          <w:sz w:val="22"/>
          <w:szCs w:val="22"/>
        </w:rPr>
        <w:t>,</w:t>
      </w:r>
      <w:r w:rsidRPr="00CC5211">
        <w:rPr>
          <w:sz w:val="22"/>
          <w:szCs w:val="22"/>
        </w:rPr>
        <w:t xml:space="preserve"> we have picked the top </w:t>
      </w:r>
      <w:r w:rsidR="00317EBF" w:rsidRPr="00CC5211">
        <w:rPr>
          <w:sz w:val="22"/>
          <w:szCs w:val="22"/>
        </w:rPr>
        <w:t>10</w:t>
      </w:r>
      <w:r w:rsidRPr="00CC5211">
        <w:rPr>
          <w:sz w:val="22"/>
          <w:szCs w:val="22"/>
        </w:rPr>
        <w:t xml:space="preserve"> comparable peers of </w:t>
      </w:r>
      <w:r w:rsidR="00EF1BEA" w:rsidRPr="00CC5211">
        <w:rPr>
          <w:sz w:val="22"/>
          <w:szCs w:val="22"/>
        </w:rPr>
        <w:t xml:space="preserve">M/s </w:t>
      </w:r>
      <w:r w:rsidRPr="00CC5211">
        <w:rPr>
          <w:sz w:val="22"/>
          <w:szCs w:val="22"/>
        </w:rPr>
        <w:t>SIIL available in the public domain which are the companies operating at similar scope &amp; scale within the similar industry.</w:t>
      </w:r>
    </w:p>
    <w:p w14:paraId="6E2B5D99" w14:textId="73E73681" w:rsidR="008308BF" w:rsidRPr="00A31408" w:rsidRDefault="00BD3DEA" w:rsidP="00CC5211">
      <w:pPr>
        <w:pStyle w:val="Default"/>
        <w:spacing w:after="240" w:line="360" w:lineRule="auto"/>
        <w:ind w:left="709" w:right="-23"/>
        <w:jc w:val="both"/>
        <w:rPr>
          <w:sz w:val="20"/>
          <w:szCs w:val="20"/>
        </w:rPr>
      </w:pPr>
      <w:r w:rsidRPr="008308BF">
        <w:rPr>
          <w:b/>
          <w:bCs/>
        </w:rPr>
        <w:t>RATIONALE FOR USING CCA METHOD (MARK</w:t>
      </w:r>
      <w:r>
        <w:rPr>
          <w:b/>
          <w:bCs/>
        </w:rPr>
        <w:t>ET MULTIPLE) FOR THE TERMINAL VALUE</w:t>
      </w:r>
      <w:r w:rsidRPr="008308BF">
        <w:rPr>
          <w:b/>
          <w:bCs/>
          <w:sz w:val="22"/>
          <w:szCs w:val="22"/>
        </w:rPr>
        <w:t>:</w:t>
      </w:r>
      <w:r w:rsidRPr="008308BF">
        <w:rPr>
          <w:b/>
          <w:sz w:val="22"/>
          <w:szCs w:val="22"/>
        </w:rPr>
        <w:t xml:space="preserve"> </w:t>
      </w:r>
      <w:r w:rsidR="00CC5211">
        <w:rPr>
          <w:b/>
          <w:sz w:val="22"/>
          <w:szCs w:val="22"/>
        </w:rPr>
        <w:t xml:space="preserve"> </w:t>
      </w:r>
      <w:r w:rsidR="00851810">
        <w:rPr>
          <w:sz w:val="22"/>
          <w:szCs w:val="22"/>
        </w:rPr>
        <w:t xml:space="preserve">We have given the 50% weightage to this method also during the calculation of </w:t>
      </w:r>
      <w:r w:rsidR="00EF1BEA">
        <w:rPr>
          <w:sz w:val="22"/>
          <w:szCs w:val="22"/>
        </w:rPr>
        <w:t>Terminal</w:t>
      </w:r>
      <w:r w:rsidR="00851810">
        <w:rPr>
          <w:sz w:val="22"/>
          <w:szCs w:val="22"/>
        </w:rPr>
        <w:t xml:space="preserve"> Value of the firm. </w:t>
      </w:r>
      <w:r w:rsidR="008308BF" w:rsidRPr="00A31408">
        <w:rPr>
          <w:sz w:val="22"/>
          <w:szCs w:val="22"/>
        </w:rPr>
        <w:t xml:space="preserve"> </w:t>
      </w:r>
      <w:r w:rsidR="00851810">
        <w:rPr>
          <w:sz w:val="22"/>
          <w:szCs w:val="22"/>
        </w:rPr>
        <w:t xml:space="preserve">Reason of doing so are as follows: </w:t>
      </w:r>
    </w:p>
    <w:p w14:paraId="6A554262" w14:textId="77777777" w:rsidR="00BD3DEA" w:rsidRPr="00BD3DEA" w:rsidRDefault="00851810" w:rsidP="00A34D75">
      <w:pPr>
        <w:pStyle w:val="ListParagraph"/>
        <w:numPr>
          <w:ilvl w:val="0"/>
          <w:numId w:val="10"/>
        </w:numPr>
        <w:spacing w:line="360" w:lineRule="auto"/>
        <w:ind w:left="1134" w:right="-23" w:hanging="425"/>
        <w:jc w:val="both"/>
        <w:rPr>
          <w:rFonts w:ascii="Arial" w:hAnsi="Arial" w:cs="Arial"/>
          <w:sz w:val="20"/>
          <w:szCs w:val="20"/>
        </w:rPr>
      </w:pPr>
      <w:r w:rsidRPr="00BD3DEA">
        <w:rPr>
          <w:rFonts w:ascii="Arial" w:hAnsi="Arial" w:cs="Arial"/>
          <w:sz w:val="22"/>
          <w:szCs w:val="22"/>
        </w:rPr>
        <w:t>Relative Valuation method is a globally recognized concept to calculate a firm’s fair market value.</w:t>
      </w:r>
    </w:p>
    <w:p w14:paraId="2E75044F" w14:textId="6077ADD9" w:rsidR="008308BF" w:rsidRPr="00BD3DEA" w:rsidRDefault="008308BF" w:rsidP="00A34D75">
      <w:pPr>
        <w:pStyle w:val="ListParagraph"/>
        <w:numPr>
          <w:ilvl w:val="0"/>
          <w:numId w:val="10"/>
        </w:numPr>
        <w:spacing w:line="360" w:lineRule="auto"/>
        <w:ind w:left="1134" w:right="-23" w:hanging="425"/>
        <w:jc w:val="both"/>
        <w:rPr>
          <w:rFonts w:ascii="Arial" w:hAnsi="Arial" w:cs="Arial"/>
          <w:sz w:val="20"/>
          <w:szCs w:val="20"/>
        </w:rPr>
      </w:pPr>
      <w:r w:rsidRPr="00BD3DEA">
        <w:rPr>
          <w:rFonts w:ascii="Arial" w:hAnsi="Arial" w:cs="Arial"/>
          <w:sz w:val="22"/>
          <w:szCs w:val="22"/>
        </w:rPr>
        <w:t xml:space="preserve">Market Multiple (Relative Valuation) Approach is the appropriate method in this scenario since the company is a listed firm and it is easy to find out the similar recent comparable transactions available in the public domain. </w:t>
      </w:r>
    </w:p>
    <w:p w14:paraId="3365326A" w14:textId="00E710F1" w:rsidR="004C6B9A" w:rsidRPr="00CC5211" w:rsidRDefault="008308BF" w:rsidP="00CC5211">
      <w:pPr>
        <w:pStyle w:val="ListParagraph"/>
        <w:numPr>
          <w:ilvl w:val="0"/>
          <w:numId w:val="10"/>
        </w:numPr>
        <w:spacing w:after="0" w:line="360" w:lineRule="auto"/>
        <w:ind w:left="1134" w:right="-23" w:hanging="425"/>
        <w:jc w:val="both"/>
        <w:rPr>
          <w:rFonts w:ascii="Arial" w:hAnsi="Arial" w:cs="Arial"/>
          <w:sz w:val="20"/>
          <w:szCs w:val="20"/>
        </w:rPr>
      </w:pPr>
      <w:r w:rsidRPr="00A31408">
        <w:rPr>
          <w:rFonts w:ascii="Arial" w:hAnsi="Arial" w:cs="Arial"/>
          <w:sz w:val="22"/>
          <w:szCs w:val="22"/>
        </w:rPr>
        <w:t>Hence using this method</w:t>
      </w:r>
      <w:r>
        <w:rPr>
          <w:rFonts w:ascii="Arial" w:hAnsi="Arial" w:cs="Arial"/>
          <w:sz w:val="22"/>
          <w:szCs w:val="22"/>
        </w:rPr>
        <w:t>,</w:t>
      </w:r>
      <w:r w:rsidRPr="00A31408">
        <w:rPr>
          <w:rFonts w:ascii="Arial" w:hAnsi="Arial" w:cs="Arial"/>
          <w:sz w:val="22"/>
          <w:szCs w:val="22"/>
        </w:rPr>
        <w:t xml:space="preserve"> we can derive various market multiple such as EV/EBITDA, EV/SALES, and EV/EBIT etc. We have used EV/EBITDA multiple in this case</w:t>
      </w:r>
      <w:r w:rsidR="00851810">
        <w:rPr>
          <w:rFonts w:ascii="Arial" w:hAnsi="Arial" w:cs="Arial"/>
          <w:sz w:val="22"/>
          <w:szCs w:val="22"/>
        </w:rPr>
        <w:t xml:space="preserve"> as a best pick market multiple according to the current scenario</w:t>
      </w:r>
      <w:r w:rsidRPr="00A31408">
        <w:rPr>
          <w:rFonts w:ascii="Arial" w:hAnsi="Arial" w:cs="Arial"/>
          <w:sz w:val="22"/>
          <w:szCs w:val="22"/>
        </w:rPr>
        <w:t>.</w:t>
      </w:r>
    </w:p>
    <w:p w14:paraId="3B81AA51" w14:textId="77777777" w:rsidR="00CC5211" w:rsidRPr="00EF1BEA" w:rsidRDefault="00CC5211" w:rsidP="00CC5211">
      <w:pPr>
        <w:pStyle w:val="ListParagraph"/>
        <w:spacing w:after="0" w:line="360" w:lineRule="auto"/>
        <w:ind w:left="1134" w:right="-23"/>
        <w:jc w:val="both"/>
        <w:rPr>
          <w:rFonts w:ascii="Arial" w:hAnsi="Arial" w:cs="Arial"/>
          <w:sz w:val="20"/>
          <w:szCs w:val="20"/>
        </w:rPr>
      </w:pPr>
    </w:p>
    <w:p w14:paraId="6226C693" w14:textId="7B9B07E8" w:rsidR="005B00AE" w:rsidRDefault="0008705A">
      <w:pPr>
        <w:pStyle w:val="Default"/>
        <w:numPr>
          <w:ilvl w:val="0"/>
          <w:numId w:val="18"/>
        </w:numPr>
        <w:spacing w:after="240" w:line="360" w:lineRule="auto"/>
        <w:ind w:left="284" w:right="16" w:hanging="426"/>
        <w:jc w:val="both"/>
        <w:rPr>
          <w:b/>
          <w:color w:val="auto"/>
          <w:sz w:val="22"/>
          <w:szCs w:val="22"/>
        </w:rPr>
      </w:pPr>
      <w:r w:rsidRPr="00384154">
        <w:rPr>
          <w:b/>
          <w:color w:val="auto"/>
          <w:sz w:val="22"/>
          <w:szCs w:val="22"/>
        </w:rPr>
        <w:t xml:space="preserve">CALCULATION OF </w:t>
      </w:r>
      <w:r w:rsidR="00EF1BEA">
        <w:rPr>
          <w:b/>
          <w:color w:val="auto"/>
          <w:sz w:val="22"/>
          <w:szCs w:val="22"/>
        </w:rPr>
        <w:t>ENTERPRISE VALUE BASED ON CONSTANT GROWTH RATE ME</w:t>
      </w:r>
      <w:r w:rsidR="005B00AE">
        <w:rPr>
          <w:b/>
          <w:color w:val="auto"/>
          <w:sz w:val="22"/>
          <w:szCs w:val="22"/>
        </w:rPr>
        <w:t>THOD</w:t>
      </w:r>
      <w:r w:rsidR="005B00AE" w:rsidRPr="00384154">
        <w:rPr>
          <w:b/>
          <w:color w:val="auto"/>
          <w:sz w:val="22"/>
          <w:szCs w:val="22"/>
        </w:rPr>
        <w:t>:</w:t>
      </w:r>
    </w:p>
    <w:tbl>
      <w:tblPr>
        <w:tblW w:w="475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1"/>
        <w:gridCol w:w="1156"/>
        <w:gridCol w:w="1150"/>
        <w:gridCol w:w="1152"/>
        <w:gridCol w:w="1150"/>
        <w:gridCol w:w="1152"/>
        <w:gridCol w:w="1288"/>
      </w:tblGrid>
      <w:tr w:rsidR="005B00AE" w:rsidRPr="005B00AE" w14:paraId="1D484757" w14:textId="77777777" w:rsidTr="005B00AE">
        <w:trPr>
          <w:trHeight w:val="330"/>
        </w:trPr>
        <w:tc>
          <w:tcPr>
            <w:tcW w:w="5000" w:type="pct"/>
            <w:gridSpan w:val="7"/>
            <w:shd w:val="clear" w:color="auto" w:fill="1F3864" w:themeFill="accent5" w:themeFillShade="80"/>
            <w:noWrap/>
            <w:vAlign w:val="bottom"/>
          </w:tcPr>
          <w:p w14:paraId="5B49121A" w14:textId="22CAE4BB" w:rsidR="005B00AE" w:rsidRPr="005B00AE" w:rsidRDefault="005B00AE" w:rsidP="00CC5211">
            <w:pPr>
              <w:spacing w:after="0" w:line="360" w:lineRule="auto"/>
              <w:jc w:val="center"/>
              <w:rPr>
                <w:rFonts w:asciiTheme="minorHAnsi" w:hAnsiTheme="minorHAnsi" w:cstheme="minorHAnsi"/>
                <w:b/>
                <w:bCs/>
                <w:sz w:val="22"/>
                <w:szCs w:val="22"/>
                <w:lang w:val="en-IN" w:eastAsia="en-IN"/>
              </w:rPr>
            </w:pPr>
            <w:r w:rsidRPr="005B00AE">
              <w:rPr>
                <w:rFonts w:ascii="Calibri" w:hAnsi="Calibri" w:cs="Calibri"/>
                <w:b/>
                <w:bCs/>
                <w:sz w:val="22"/>
                <w:szCs w:val="22"/>
              </w:rPr>
              <w:t>CALCULATION OF FREE CASH FLOW TO FIRM (FCFF)</w:t>
            </w:r>
          </w:p>
        </w:tc>
      </w:tr>
      <w:tr w:rsidR="005B00AE" w:rsidRPr="005B00AE" w14:paraId="62B4494F" w14:textId="77777777" w:rsidTr="00315846">
        <w:trPr>
          <w:trHeight w:val="330"/>
        </w:trPr>
        <w:tc>
          <w:tcPr>
            <w:tcW w:w="1231" w:type="pct"/>
            <w:shd w:val="clear" w:color="auto" w:fill="8EAADB" w:themeFill="accent5" w:themeFillTint="99"/>
            <w:noWrap/>
            <w:vAlign w:val="bottom"/>
            <w:hideMark/>
          </w:tcPr>
          <w:p w14:paraId="3AD36538" w14:textId="5567AF75" w:rsidR="00F8654F" w:rsidRPr="00F8654F" w:rsidRDefault="00F8654F"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Particular</w:t>
            </w:r>
            <w:r w:rsidR="0022108D" w:rsidRPr="005B00AE">
              <w:rPr>
                <w:rFonts w:asciiTheme="minorHAnsi" w:hAnsiTheme="minorHAnsi" w:cstheme="minorHAnsi"/>
                <w:b/>
                <w:bCs/>
                <w:sz w:val="22"/>
                <w:szCs w:val="22"/>
                <w:lang w:val="en-IN" w:eastAsia="en-IN"/>
              </w:rPr>
              <w:t>s</w:t>
            </w:r>
          </w:p>
        </w:tc>
        <w:tc>
          <w:tcPr>
            <w:tcW w:w="618" w:type="pct"/>
            <w:shd w:val="clear" w:color="auto" w:fill="8EAADB" w:themeFill="accent5" w:themeFillTint="99"/>
            <w:noWrap/>
            <w:vAlign w:val="bottom"/>
            <w:hideMark/>
          </w:tcPr>
          <w:p w14:paraId="5ADEF4CD"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2023 E</w:t>
            </w:r>
          </w:p>
        </w:tc>
        <w:tc>
          <w:tcPr>
            <w:tcW w:w="615" w:type="pct"/>
            <w:shd w:val="clear" w:color="auto" w:fill="8EAADB" w:themeFill="accent5" w:themeFillTint="99"/>
            <w:noWrap/>
            <w:vAlign w:val="bottom"/>
            <w:hideMark/>
          </w:tcPr>
          <w:p w14:paraId="3662460C"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2024 E</w:t>
            </w:r>
          </w:p>
        </w:tc>
        <w:tc>
          <w:tcPr>
            <w:tcW w:w="616" w:type="pct"/>
            <w:shd w:val="clear" w:color="auto" w:fill="8EAADB" w:themeFill="accent5" w:themeFillTint="99"/>
            <w:noWrap/>
            <w:vAlign w:val="bottom"/>
            <w:hideMark/>
          </w:tcPr>
          <w:p w14:paraId="73261193"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2025 E</w:t>
            </w:r>
          </w:p>
        </w:tc>
        <w:tc>
          <w:tcPr>
            <w:tcW w:w="615" w:type="pct"/>
            <w:shd w:val="clear" w:color="auto" w:fill="8EAADB" w:themeFill="accent5" w:themeFillTint="99"/>
            <w:noWrap/>
            <w:vAlign w:val="bottom"/>
            <w:hideMark/>
          </w:tcPr>
          <w:p w14:paraId="167D1EBA"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2026 E</w:t>
            </w:r>
          </w:p>
        </w:tc>
        <w:tc>
          <w:tcPr>
            <w:tcW w:w="616" w:type="pct"/>
            <w:shd w:val="clear" w:color="auto" w:fill="8EAADB" w:themeFill="accent5" w:themeFillTint="99"/>
            <w:noWrap/>
            <w:vAlign w:val="bottom"/>
            <w:hideMark/>
          </w:tcPr>
          <w:p w14:paraId="591095D1"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FY 2027 E</w:t>
            </w:r>
          </w:p>
        </w:tc>
        <w:tc>
          <w:tcPr>
            <w:tcW w:w="690" w:type="pct"/>
            <w:shd w:val="clear" w:color="auto" w:fill="8EAADB" w:themeFill="accent5" w:themeFillTint="99"/>
            <w:noWrap/>
            <w:vAlign w:val="bottom"/>
            <w:hideMark/>
          </w:tcPr>
          <w:p w14:paraId="6C50615E"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Perpetuity</w:t>
            </w:r>
          </w:p>
        </w:tc>
      </w:tr>
      <w:tr w:rsidR="00F8654F" w:rsidRPr="005B00AE" w14:paraId="1280840B" w14:textId="77777777" w:rsidTr="00315846">
        <w:trPr>
          <w:trHeight w:val="300"/>
        </w:trPr>
        <w:tc>
          <w:tcPr>
            <w:tcW w:w="1231" w:type="pct"/>
            <w:shd w:val="clear" w:color="auto" w:fill="auto"/>
            <w:noWrap/>
            <w:vAlign w:val="bottom"/>
            <w:hideMark/>
          </w:tcPr>
          <w:p w14:paraId="396D46C6" w14:textId="77777777" w:rsidR="00F8654F" w:rsidRPr="00F8654F" w:rsidRDefault="00F8654F" w:rsidP="00CC5211">
            <w:pPr>
              <w:spacing w:after="0" w:line="360"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Net Sales</w:t>
            </w:r>
          </w:p>
        </w:tc>
        <w:tc>
          <w:tcPr>
            <w:tcW w:w="618" w:type="pct"/>
            <w:shd w:val="clear" w:color="auto" w:fill="auto"/>
            <w:noWrap/>
            <w:vAlign w:val="bottom"/>
            <w:hideMark/>
          </w:tcPr>
          <w:p w14:paraId="3040E310"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98.02</w:t>
            </w:r>
          </w:p>
        </w:tc>
        <w:tc>
          <w:tcPr>
            <w:tcW w:w="615" w:type="pct"/>
            <w:shd w:val="clear" w:color="auto" w:fill="auto"/>
            <w:noWrap/>
            <w:vAlign w:val="bottom"/>
            <w:hideMark/>
          </w:tcPr>
          <w:p w14:paraId="44539B14"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173.92</w:t>
            </w:r>
          </w:p>
        </w:tc>
        <w:tc>
          <w:tcPr>
            <w:tcW w:w="616" w:type="pct"/>
            <w:shd w:val="clear" w:color="auto" w:fill="auto"/>
            <w:noWrap/>
            <w:vAlign w:val="bottom"/>
            <w:hideMark/>
          </w:tcPr>
          <w:p w14:paraId="567125EE"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207.91</w:t>
            </w:r>
          </w:p>
        </w:tc>
        <w:tc>
          <w:tcPr>
            <w:tcW w:w="615" w:type="pct"/>
            <w:shd w:val="clear" w:color="auto" w:fill="auto"/>
            <w:noWrap/>
            <w:vAlign w:val="bottom"/>
            <w:hideMark/>
          </w:tcPr>
          <w:p w14:paraId="4DC9093B"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240.00</w:t>
            </w:r>
          </w:p>
        </w:tc>
        <w:tc>
          <w:tcPr>
            <w:tcW w:w="616" w:type="pct"/>
            <w:shd w:val="clear" w:color="auto" w:fill="auto"/>
            <w:noWrap/>
            <w:vAlign w:val="bottom"/>
            <w:hideMark/>
          </w:tcPr>
          <w:p w14:paraId="3473FA3F"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266.67</w:t>
            </w:r>
          </w:p>
        </w:tc>
        <w:tc>
          <w:tcPr>
            <w:tcW w:w="690" w:type="pct"/>
            <w:shd w:val="clear" w:color="auto" w:fill="auto"/>
            <w:noWrap/>
            <w:vAlign w:val="bottom"/>
            <w:hideMark/>
          </w:tcPr>
          <w:p w14:paraId="6054063F"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282.67</w:t>
            </w:r>
          </w:p>
        </w:tc>
      </w:tr>
      <w:tr w:rsidR="00F8654F" w:rsidRPr="005B00AE" w14:paraId="5ACA043E" w14:textId="77777777" w:rsidTr="00315846">
        <w:trPr>
          <w:trHeight w:val="300"/>
        </w:trPr>
        <w:tc>
          <w:tcPr>
            <w:tcW w:w="1231" w:type="pct"/>
            <w:shd w:val="clear" w:color="auto" w:fill="auto"/>
            <w:noWrap/>
            <w:vAlign w:val="bottom"/>
            <w:hideMark/>
          </w:tcPr>
          <w:p w14:paraId="675655B6"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Other Income</w:t>
            </w:r>
          </w:p>
        </w:tc>
        <w:tc>
          <w:tcPr>
            <w:tcW w:w="618" w:type="pct"/>
            <w:shd w:val="clear" w:color="auto" w:fill="auto"/>
            <w:noWrap/>
            <w:vAlign w:val="bottom"/>
            <w:hideMark/>
          </w:tcPr>
          <w:p w14:paraId="76231E6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5.65</w:t>
            </w:r>
          </w:p>
        </w:tc>
        <w:tc>
          <w:tcPr>
            <w:tcW w:w="615" w:type="pct"/>
            <w:shd w:val="clear" w:color="auto" w:fill="auto"/>
            <w:noWrap/>
            <w:vAlign w:val="bottom"/>
            <w:hideMark/>
          </w:tcPr>
          <w:p w14:paraId="3C5235DA"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3.90</w:t>
            </w:r>
          </w:p>
        </w:tc>
        <w:tc>
          <w:tcPr>
            <w:tcW w:w="616" w:type="pct"/>
            <w:shd w:val="clear" w:color="auto" w:fill="auto"/>
            <w:noWrap/>
            <w:vAlign w:val="bottom"/>
            <w:hideMark/>
          </w:tcPr>
          <w:p w14:paraId="38E8BD5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15" w:type="pct"/>
            <w:shd w:val="clear" w:color="auto" w:fill="auto"/>
            <w:noWrap/>
            <w:vAlign w:val="bottom"/>
            <w:hideMark/>
          </w:tcPr>
          <w:p w14:paraId="53B4A7F1"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16" w:type="pct"/>
            <w:shd w:val="clear" w:color="auto" w:fill="auto"/>
            <w:noWrap/>
            <w:vAlign w:val="bottom"/>
            <w:hideMark/>
          </w:tcPr>
          <w:p w14:paraId="549BB39F"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c>
          <w:tcPr>
            <w:tcW w:w="690" w:type="pct"/>
            <w:shd w:val="clear" w:color="auto" w:fill="auto"/>
            <w:noWrap/>
            <w:vAlign w:val="bottom"/>
            <w:hideMark/>
          </w:tcPr>
          <w:p w14:paraId="7446CA41"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3.35</w:t>
            </w:r>
          </w:p>
        </w:tc>
      </w:tr>
      <w:tr w:rsidR="00F8654F" w:rsidRPr="005B00AE" w14:paraId="363535EE" w14:textId="77777777" w:rsidTr="00315846">
        <w:trPr>
          <w:trHeight w:val="300"/>
        </w:trPr>
        <w:tc>
          <w:tcPr>
            <w:tcW w:w="1231" w:type="pct"/>
            <w:shd w:val="clear" w:color="auto" w:fill="auto"/>
            <w:noWrap/>
            <w:vAlign w:val="bottom"/>
            <w:hideMark/>
          </w:tcPr>
          <w:p w14:paraId="13119644" w14:textId="77777777" w:rsidR="00F8654F" w:rsidRPr="00F8654F" w:rsidRDefault="00F8654F" w:rsidP="00CC5211">
            <w:pPr>
              <w:spacing w:after="0" w:line="360" w:lineRule="auto"/>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Operating Expenses</w:t>
            </w:r>
          </w:p>
        </w:tc>
        <w:tc>
          <w:tcPr>
            <w:tcW w:w="618" w:type="pct"/>
            <w:shd w:val="clear" w:color="auto" w:fill="auto"/>
            <w:noWrap/>
            <w:vAlign w:val="bottom"/>
            <w:hideMark/>
          </w:tcPr>
          <w:p w14:paraId="24BE7D15"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95.62</w:t>
            </w:r>
          </w:p>
        </w:tc>
        <w:tc>
          <w:tcPr>
            <w:tcW w:w="615" w:type="pct"/>
            <w:shd w:val="clear" w:color="auto" w:fill="auto"/>
            <w:noWrap/>
            <w:vAlign w:val="bottom"/>
            <w:hideMark/>
          </w:tcPr>
          <w:p w14:paraId="3AD141F5"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164.48</w:t>
            </w:r>
          </w:p>
        </w:tc>
        <w:tc>
          <w:tcPr>
            <w:tcW w:w="616" w:type="pct"/>
            <w:shd w:val="clear" w:color="auto" w:fill="auto"/>
            <w:noWrap/>
            <w:vAlign w:val="bottom"/>
            <w:hideMark/>
          </w:tcPr>
          <w:p w14:paraId="08DC17BE"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195.68</w:t>
            </w:r>
          </w:p>
        </w:tc>
        <w:tc>
          <w:tcPr>
            <w:tcW w:w="615" w:type="pct"/>
            <w:shd w:val="clear" w:color="auto" w:fill="auto"/>
            <w:noWrap/>
            <w:vAlign w:val="bottom"/>
            <w:hideMark/>
          </w:tcPr>
          <w:p w14:paraId="7E878F4A"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225.41</w:t>
            </w:r>
          </w:p>
        </w:tc>
        <w:tc>
          <w:tcPr>
            <w:tcW w:w="616" w:type="pct"/>
            <w:shd w:val="clear" w:color="auto" w:fill="auto"/>
            <w:noWrap/>
            <w:vAlign w:val="bottom"/>
            <w:hideMark/>
          </w:tcPr>
          <w:p w14:paraId="3190FDB9"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250.25</w:t>
            </w:r>
          </w:p>
        </w:tc>
        <w:tc>
          <w:tcPr>
            <w:tcW w:w="690" w:type="pct"/>
            <w:shd w:val="clear" w:color="auto" w:fill="auto"/>
            <w:noWrap/>
            <w:vAlign w:val="bottom"/>
            <w:hideMark/>
          </w:tcPr>
          <w:p w14:paraId="22627528"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265.26</w:t>
            </w:r>
          </w:p>
        </w:tc>
      </w:tr>
      <w:tr w:rsidR="00F8654F" w:rsidRPr="005B00AE" w14:paraId="18628ACD" w14:textId="77777777" w:rsidTr="00315846">
        <w:trPr>
          <w:trHeight w:val="300"/>
        </w:trPr>
        <w:tc>
          <w:tcPr>
            <w:tcW w:w="1231" w:type="pct"/>
            <w:shd w:val="clear" w:color="auto" w:fill="auto"/>
            <w:noWrap/>
            <w:vAlign w:val="bottom"/>
            <w:hideMark/>
          </w:tcPr>
          <w:p w14:paraId="3262C05B"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EBITDA</w:t>
            </w:r>
          </w:p>
        </w:tc>
        <w:tc>
          <w:tcPr>
            <w:tcW w:w="618" w:type="pct"/>
            <w:shd w:val="clear" w:color="auto" w:fill="auto"/>
            <w:noWrap/>
            <w:vAlign w:val="bottom"/>
            <w:hideMark/>
          </w:tcPr>
          <w:p w14:paraId="117A352F"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8.05</w:t>
            </w:r>
          </w:p>
        </w:tc>
        <w:tc>
          <w:tcPr>
            <w:tcW w:w="615" w:type="pct"/>
            <w:shd w:val="clear" w:color="auto" w:fill="auto"/>
            <w:noWrap/>
            <w:vAlign w:val="bottom"/>
            <w:hideMark/>
          </w:tcPr>
          <w:p w14:paraId="1857028D"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13.34</w:t>
            </w:r>
          </w:p>
        </w:tc>
        <w:tc>
          <w:tcPr>
            <w:tcW w:w="616" w:type="pct"/>
            <w:shd w:val="clear" w:color="auto" w:fill="auto"/>
            <w:noWrap/>
            <w:vAlign w:val="bottom"/>
            <w:hideMark/>
          </w:tcPr>
          <w:p w14:paraId="5D0990B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15.58</w:t>
            </w:r>
          </w:p>
        </w:tc>
        <w:tc>
          <w:tcPr>
            <w:tcW w:w="615" w:type="pct"/>
            <w:shd w:val="clear" w:color="auto" w:fill="auto"/>
            <w:noWrap/>
            <w:vAlign w:val="bottom"/>
            <w:hideMark/>
          </w:tcPr>
          <w:p w14:paraId="5301D735"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17.94</w:t>
            </w:r>
          </w:p>
        </w:tc>
        <w:tc>
          <w:tcPr>
            <w:tcW w:w="616" w:type="pct"/>
            <w:shd w:val="clear" w:color="auto" w:fill="auto"/>
            <w:noWrap/>
            <w:vAlign w:val="bottom"/>
            <w:hideMark/>
          </w:tcPr>
          <w:p w14:paraId="08A9E97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19.77</w:t>
            </w:r>
          </w:p>
        </w:tc>
        <w:tc>
          <w:tcPr>
            <w:tcW w:w="690" w:type="pct"/>
            <w:shd w:val="clear" w:color="auto" w:fill="auto"/>
            <w:noWrap/>
            <w:vAlign w:val="bottom"/>
            <w:hideMark/>
          </w:tcPr>
          <w:p w14:paraId="796E5291"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20.76</w:t>
            </w:r>
          </w:p>
        </w:tc>
      </w:tr>
      <w:tr w:rsidR="00F8654F" w:rsidRPr="005B00AE" w14:paraId="702171E0" w14:textId="77777777" w:rsidTr="00CC5211">
        <w:trPr>
          <w:trHeight w:val="300"/>
        </w:trPr>
        <w:tc>
          <w:tcPr>
            <w:tcW w:w="1231" w:type="pct"/>
            <w:shd w:val="clear" w:color="auto" w:fill="auto"/>
            <w:noWrap/>
            <w:vAlign w:val="bottom"/>
            <w:hideMark/>
          </w:tcPr>
          <w:p w14:paraId="17739359" w14:textId="5C044728"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 xml:space="preserve">Less: (Dep &amp; </w:t>
            </w:r>
            <w:r w:rsidR="00CC5211">
              <w:rPr>
                <w:rFonts w:asciiTheme="minorHAnsi" w:hAnsiTheme="minorHAnsi" w:cstheme="minorHAnsi"/>
                <w:sz w:val="22"/>
                <w:szCs w:val="22"/>
                <w:lang w:val="en-IN" w:eastAsia="en-IN"/>
              </w:rPr>
              <w:t>A</w:t>
            </w:r>
            <w:r w:rsidRPr="00F8654F">
              <w:rPr>
                <w:rFonts w:asciiTheme="minorHAnsi" w:hAnsiTheme="minorHAnsi" w:cstheme="minorHAnsi"/>
                <w:sz w:val="22"/>
                <w:szCs w:val="22"/>
                <w:lang w:val="en-IN" w:eastAsia="en-IN"/>
              </w:rPr>
              <w:t>mor</w:t>
            </w:r>
            <w:r w:rsidR="00CC5211">
              <w:rPr>
                <w:rFonts w:asciiTheme="minorHAnsi" w:hAnsiTheme="minorHAnsi" w:cstheme="minorHAnsi"/>
                <w:sz w:val="22"/>
                <w:szCs w:val="22"/>
                <w:lang w:val="en-IN" w:eastAsia="en-IN"/>
              </w:rPr>
              <w:t>.</w:t>
            </w:r>
            <w:r w:rsidRPr="00F8654F">
              <w:rPr>
                <w:rFonts w:asciiTheme="minorHAnsi" w:hAnsiTheme="minorHAnsi" w:cstheme="minorHAnsi"/>
                <w:sz w:val="22"/>
                <w:szCs w:val="22"/>
                <w:lang w:val="en-IN" w:eastAsia="en-IN"/>
              </w:rPr>
              <w:t>)</w:t>
            </w:r>
          </w:p>
        </w:tc>
        <w:tc>
          <w:tcPr>
            <w:tcW w:w="618" w:type="pct"/>
            <w:shd w:val="clear" w:color="auto" w:fill="auto"/>
            <w:noWrap/>
            <w:vAlign w:val="center"/>
            <w:hideMark/>
          </w:tcPr>
          <w:p w14:paraId="47E86BA3"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8.12</w:t>
            </w:r>
          </w:p>
        </w:tc>
        <w:tc>
          <w:tcPr>
            <w:tcW w:w="615" w:type="pct"/>
            <w:shd w:val="clear" w:color="auto" w:fill="auto"/>
            <w:noWrap/>
            <w:vAlign w:val="center"/>
            <w:hideMark/>
          </w:tcPr>
          <w:p w14:paraId="3A762FC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5.63</w:t>
            </w:r>
          </w:p>
        </w:tc>
        <w:tc>
          <w:tcPr>
            <w:tcW w:w="616" w:type="pct"/>
            <w:shd w:val="clear" w:color="auto" w:fill="auto"/>
            <w:noWrap/>
            <w:vAlign w:val="center"/>
            <w:hideMark/>
          </w:tcPr>
          <w:p w14:paraId="631467F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4.18</w:t>
            </w:r>
          </w:p>
        </w:tc>
        <w:tc>
          <w:tcPr>
            <w:tcW w:w="615" w:type="pct"/>
            <w:shd w:val="clear" w:color="auto" w:fill="auto"/>
            <w:noWrap/>
            <w:vAlign w:val="center"/>
            <w:hideMark/>
          </w:tcPr>
          <w:p w14:paraId="20E489A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3.15</w:t>
            </w:r>
          </w:p>
        </w:tc>
        <w:tc>
          <w:tcPr>
            <w:tcW w:w="616" w:type="pct"/>
            <w:shd w:val="clear" w:color="auto" w:fill="auto"/>
            <w:noWrap/>
            <w:vAlign w:val="center"/>
            <w:hideMark/>
          </w:tcPr>
          <w:p w14:paraId="7A81A43B"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2.43</w:t>
            </w:r>
          </w:p>
        </w:tc>
        <w:tc>
          <w:tcPr>
            <w:tcW w:w="690" w:type="pct"/>
            <w:shd w:val="clear" w:color="auto" w:fill="auto"/>
            <w:noWrap/>
            <w:vAlign w:val="center"/>
            <w:hideMark/>
          </w:tcPr>
          <w:p w14:paraId="5A866018"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F8654F" w:rsidRPr="005B00AE" w14:paraId="38B11415" w14:textId="77777777" w:rsidTr="00315846">
        <w:trPr>
          <w:trHeight w:val="300"/>
        </w:trPr>
        <w:tc>
          <w:tcPr>
            <w:tcW w:w="1231" w:type="pct"/>
            <w:shd w:val="clear" w:color="auto" w:fill="auto"/>
            <w:noWrap/>
            <w:vAlign w:val="bottom"/>
            <w:hideMark/>
          </w:tcPr>
          <w:p w14:paraId="237DF109"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EBIT</w:t>
            </w:r>
          </w:p>
        </w:tc>
        <w:tc>
          <w:tcPr>
            <w:tcW w:w="618" w:type="pct"/>
            <w:shd w:val="clear" w:color="auto" w:fill="auto"/>
            <w:noWrap/>
            <w:vAlign w:val="bottom"/>
            <w:hideMark/>
          </w:tcPr>
          <w:p w14:paraId="3194B95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-0.07</w:t>
            </w:r>
          </w:p>
        </w:tc>
        <w:tc>
          <w:tcPr>
            <w:tcW w:w="615" w:type="pct"/>
            <w:shd w:val="clear" w:color="auto" w:fill="auto"/>
            <w:noWrap/>
            <w:vAlign w:val="bottom"/>
            <w:hideMark/>
          </w:tcPr>
          <w:p w14:paraId="31980F7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7.71</w:t>
            </w:r>
          </w:p>
        </w:tc>
        <w:tc>
          <w:tcPr>
            <w:tcW w:w="616" w:type="pct"/>
            <w:shd w:val="clear" w:color="auto" w:fill="auto"/>
            <w:noWrap/>
            <w:vAlign w:val="bottom"/>
            <w:hideMark/>
          </w:tcPr>
          <w:p w14:paraId="3196D4B3"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11.40</w:t>
            </w:r>
          </w:p>
        </w:tc>
        <w:tc>
          <w:tcPr>
            <w:tcW w:w="615" w:type="pct"/>
            <w:shd w:val="clear" w:color="auto" w:fill="auto"/>
            <w:noWrap/>
            <w:vAlign w:val="bottom"/>
            <w:hideMark/>
          </w:tcPr>
          <w:p w14:paraId="026AA9E7"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14.79</w:t>
            </w:r>
          </w:p>
        </w:tc>
        <w:tc>
          <w:tcPr>
            <w:tcW w:w="616" w:type="pct"/>
            <w:shd w:val="clear" w:color="auto" w:fill="auto"/>
            <w:noWrap/>
            <w:vAlign w:val="bottom"/>
            <w:hideMark/>
          </w:tcPr>
          <w:p w14:paraId="5104B25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17.34</w:t>
            </w:r>
          </w:p>
        </w:tc>
        <w:tc>
          <w:tcPr>
            <w:tcW w:w="690" w:type="pct"/>
            <w:shd w:val="clear" w:color="auto" w:fill="auto"/>
            <w:noWrap/>
            <w:vAlign w:val="bottom"/>
            <w:hideMark/>
          </w:tcPr>
          <w:p w14:paraId="3C3AD95A"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18.32</w:t>
            </w:r>
          </w:p>
        </w:tc>
      </w:tr>
      <w:tr w:rsidR="00F8654F" w:rsidRPr="005B00AE" w14:paraId="08DF9E3D" w14:textId="77777777" w:rsidTr="00315846">
        <w:trPr>
          <w:trHeight w:val="300"/>
        </w:trPr>
        <w:tc>
          <w:tcPr>
            <w:tcW w:w="1231" w:type="pct"/>
            <w:shd w:val="clear" w:color="auto" w:fill="auto"/>
            <w:noWrap/>
            <w:vAlign w:val="bottom"/>
            <w:hideMark/>
          </w:tcPr>
          <w:p w14:paraId="7C5C40EB"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Tax Rate (T)</w:t>
            </w:r>
          </w:p>
        </w:tc>
        <w:tc>
          <w:tcPr>
            <w:tcW w:w="618" w:type="pct"/>
            <w:shd w:val="clear" w:color="auto" w:fill="auto"/>
            <w:noWrap/>
            <w:vAlign w:val="bottom"/>
            <w:hideMark/>
          </w:tcPr>
          <w:p w14:paraId="7A3368A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21430DD0"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2475A620"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5072F0F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6494122B"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90" w:type="pct"/>
            <w:shd w:val="clear" w:color="auto" w:fill="auto"/>
            <w:noWrap/>
            <w:vAlign w:val="bottom"/>
            <w:hideMark/>
          </w:tcPr>
          <w:p w14:paraId="1F89E9EB"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25.17%</w:t>
            </w:r>
          </w:p>
        </w:tc>
      </w:tr>
      <w:tr w:rsidR="00F8654F" w:rsidRPr="005B00AE" w14:paraId="708E667F" w14:textId="77777777" w:rsidTr="00315846">
        <w:trPr>
          <w:trHeight w:val="300"/>
        </w:trPr>
        <w:tc>
          <w:tcPr>
            <w:tcW w:w="1231" w:type="pct"/>
            <w:shd w:val="clear" w:color="auto" w:fill="auto"/>
            <w:noWrap/>
            <w:vAlign w:val="bottom"/>
            <w:hideMark/>
          </w:tcPr>
          <w:p w14:paraId="75E32ECD"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(1-T)</w:t>
            </w:r>
          </w:p>
        </w:tc>
        <w:tc>
          <w:tcPr>
            <w:tcW w:w="618" w:type="pct"/>
            <w:shd w:val="clear" w:color="auto" w:fill="auto"/>
            <w:noWrap/>
            <w:vAlign w:val="bottom"/>
            <w:hideMark/>
          </w:tcPr>
          <w:p w14:paraId="2787573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5" w:type="pct"/>
            <w:shd w:val="clear" w:color="auto" w:fill="auto"/>
            <w:noWrap/>
            <w:vAlign w:val="bottom"/>
            <w:hideMark/>
          </w:tcPr>
          <w:p w14:paraId="0E29FD27"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6" w:type="pct"/>
            <w:shd w:val="clear" w:color="auto" w:fill="auto"/>
            <w:noWrap/>
            <w:vAlign w:val="bottom"/>
            <w:hideMark/>
          </w:tcPr>
          <w:p w14:paraId="7BE173AB"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5" w:type="pct"/>
            <w:shd w:val="clear" w:color="auto" w:fill="auto"/>
            <w:noWrap/>
            <w:vAlign w:val="bottom"/>
            <w:hideMark/>
          </w:tcPr>
          <w:p w14:paraId="131F514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16" w:type="pct"/>
            <w:shd w:val="clear" w:color="auto" w:fill="auto"/>
            <w:noWrap/>
            <w:vAlign w:val="bottom"/>
            <w:hideMark/>
          </w:tcPr>
          <w:p w14:paraId="337E92E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100.00%</w:t>
            </w:r>
          </w:p>
        </w:tc>
        <w:tc>
          <w:tcPr>
            <w:tcW w:w="690" w:type="pct"/>
            <w:shd w:val="clear" w:color="auto" w:fill="auto"/>
            <w:noWrap/>
            <w:vAlign w:val="bottom"/>
            <w:hideMark/>
          </w:tcPr>
          <w:p w14:paraId="19D7380F"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74.83%</w:t>
            </w:r>
          </w:p>
        </w:tc>
      </w:tr>
      <w:tr w:rsidR="00F8654F" w:rsidRPr="005B00AE" w14:paraId="01D8B164" w14:textId="77777777" w:rsidTr="00315846">
        <w:trPr>
          <w:trHeight w:val="300"/>
        </w:trPr>
        <w:tc>
          <w:tcPr>
            <w:tcW w:w="1231" w:type="pct"/>
            <w:shd w:val="clear" w:color="auto" w:fill="auto"/>
            <w:noWrap/>
            <w:vAlign w:val="bottom"/>
            <w:hideMark/>
          </w:tcPr>
          <w:p w14:paraId="21FF082E"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NOPAT= EBIT*(1-T)</w:t>
            </w:r>
          </w:p>
        </w:tc>
        <w:tc>
          <w:tcPr>
            <w:tcW w:w="618" w:type="pct"/>
            <w:shd w:val="clear" w:color="auto" w:fill="auto"/>
            <w:noWrap/>
            <w:vAlign w:val="bottom"/>
            <w:hideMark/>
          </w:tcPr>
          <w:p w14:paraId="4FE991D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-0.07</w:t>
            </w:r>
          </w:p>
        </w:tc>
        <w:tc>
          <w:tcPr>
            <w:tcW w:w="615" w:type="pct"/>
            <w:shd w:val="clear" w:color="auto" w:fill="auto"/>
            <w:noWrap/>
            <w:vAlign w:val="bottom"/>
            <w:hideMark/>
          </w:tcPr>
          <w:p w14:paraId="4E8DE49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7.71</w:t>
            </w:r>
          </w:p>
        </w:tc>
        <w:tc>
          <w:tcPr>
            <w:tcW w:w="616" w:type="pct"/>
            <w:shd w:val="clear" w:color="auto" w:fill="auto"/>
            <w:noWrap/>
            <w:vAlign w:val="bottom"/>
            <w:hideMark/>
          </w:tcPr>
          <w:p w14:paraId="348740C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11.40</w:t>
            </w:r>
          </w:p>
        </w:tc>
        <w:tc>
          <w:tcPr>
            <w:tcW w:w="615" w:type="pct"/>
            <w:shd w:val="clear" w:color="auto" w:fill="auto"/>
            <w:noWrap/>
            <w:vAlign w:val="bottom"/>
            <w:hideMark/>
          </w:tcPr>
          <w:p w14:paraId="43CC2C64"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14.79</w:t>
            </w:r>
          </w:p>
        </w:tc>
        <w:tc>
          <w:tcPr>
            <w:tcW w:w="616" w:type="pct"/>
            <w:shd w:val="clear" w:color="auto" w:fill="auto"/>
            <w:noWrap/>
            <w:vAlign w:val="bottom"/>
            <w:hideMark/>
          </w:tcPr>
          <w:p w14:paraId="0ACFD0F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17.34</w:t>
            </w:r>
          </w:p>
        </w:tc>
        <w:tc>
          <w:tcPr>
            <w:tcW w:w="690" w:type="pct"/>
            <w:shd w:val="clear" w:color="auto" w:fill="auto"/>
            <w:noWrap/>
            <w:vAlign w:val="bottom"/>
            <w:hideMark/>
          </w:tcPr>
          <w:p w14:paraId="61908F5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13.71</w:t>
            </w:r>
          </w:p>
        </w:tc>
      </w:tr>
      <w:tr w:rsidR="00F8654F" w:rsidRPr="005B00AE" w14:paraId="41F4E646" w14:textId="77777777" w:rsidTr="00315846">
        <w:trPr>
          <w:trHeight w:val="300"/>
        </w:trPr>
        <w:tc>
          <w:tcPr>
            <w:tcW w:w="1231" w:type="pct"/>
            <w:shd w:val="clear" w:color="auto" w:fill="auto"/>
            <w:noWrap/>
            <w:vAlign w:val="bottom"/>
            <w:hideMark/>
          </w:tcPr>
          <w:p w14:paraId="0EEA0EE9"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Add: Depreciation &amp; Amortization</w:t>
            </w:r>
          </w:p>
        </w:tc>
        <w:tc>
          <w:tcPr>
            <w:tcW w:w="618" w:type="pct"/>
            <w:shd w:val="clear" w:color="auto" w:fill="auto"/>
            <w:noWrap/>
            <w:vAlign w:val="bottom"/>
            <w:hideMark/>
          </w:tcPr>
          <w:p w14:paraId="444AC10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8.12</w:t>
            </w:r>
          </w:p>
        </w:tc>
        <w:tc>
          <w:tcPr>
            <w:tcW w:w="615" w:type="pct"/>
            <w:shd w:val="clear" w:color="auto" w:fill="auto"/>
            <w:noWrap/>
            <w:vAlign w:val="bottom"/>
            <w:hideMark/>
          </w:tcPr>
          <w:p w14:paraId="02DB44B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5.63</w:t>
            </w:r>
          </w:p>
        </w:tc>
        <w:tc>
          <w:tcPr>
            <w:tcW w:w="616" w:type="pct"/>
            <w:shd w:val="clear" w:color="auto" w:fill="auto"/>
            <w:noWrap/>
            <w:vAlign w:val="bottom"/>
            <w:hideMark/>
          </w:tcPr>
          <w:p w14:paraId="30E7016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4.18</w:t>
            </w:r>
          </w:p>
        </w:tc>
        <w:tc>
          <w:tcPr>
            <w:tcW w:w="615" w:type="pct"/>
            <w:shd w:val="clear" w:color="auto" w:fill="auto"/>
            <w:noWrap/>
            <w:vAlign w:val="bottom"/>
            <w:hideMark/>
          </w:tcPr>
          <w:p w14:paraId="292DDB1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3.15</w:t>
            </w:r>
          </w:p>
        </w:tc>
        <w:tc>
          <w:tcPr>
            <w:tcW w:w="616" w:type="pct"/>
            <w:shd w:val="clear" w:color="auto" w:fill="auto"/>
            <w:noWrap/>
            <w:vAlign w:val="bottom"/>
            <w:hideMark/>
          </w:tcPr>
          <w:p w14:paraId="5F3A9F7A"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2.43</w:t>
            </w:r>
          </w:p>
        </w:tc>
        <w:tc>
          <w:tcPr>
            <w:tcW w:w="690" w:type="pct"/>
            <w:shd w:val="clear" w:color="auto" w:fill="auto"/>
            <w:noWrap/>
            <w:vAlign w:val="bottom"/>
            <w:hideMark/>
          </w:tcPr>
          <w:p w14:paraId="6704E5E8"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F8654F" w:rsidRPr="005B00AE" w14:paraId="3085B507" w14:textId="77777777" w:rsidTr="00315846">
        <w:trPr>
          <w:trHeight w:val="300"/>
        </w:trPr>
        <w:tc>
          <w:tcPr>
            <w:tcW w:w="1231" w:type="pct"/>
            <w:shd w:val="clear" w:color="auto" w:fill="auto"/>
            <w:noWrap/>
            <w:vAlign w:val="bottom"/>
            <w:hideMark/>
          </w:tcPr>
          <w:p w14:paraId="20AE2E2D"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Less: Changes in Working Capital</w:t>
            </w:r>
          </w:p>
        </w:tc>
        <w:tc>
          <w:tcPr>
            <w:tcW w:w="618" w:type="pct"/>
            <w:shd w:val="clear" w:color="auto" w:fill="auto"/>
            <w:noWrap/>
            <w:vAlign w:val="bottom"/>
            <w:hideMark/>
          </w:tcPr>
          <w:p w14:paraId="552E340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49.52</w:t>
            </w:r>
          </w:p>
        </w:tc>
        <w:tc>
          <w:tcPr>
            <w:tcW w:w="615" w:type="pct"/>
            <w:shd w:val="clear" w:color="auto" w:fill="auto"/>
            <w:noWrap/>
            <w:vAlign w:val="bottom"/>
            <w:hideMark/>
          </w:tcPr>
          <w:p w14:paraId="688F263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41.53</w:t>
            </w:r>
          </w:p>
        </w:tc>
        <w:tc>
          <w:tcPr>
            <w:tcW w:w="616" w:type="pct"/>
            <w:shd w:val="clear" w:color="auto" w:fill="auto"/>
            <w:noWrap/>
            <w:vAlign w:val="bottom"/>
            <w:hideMark/>
          </w:tcPr>
          <w:p w14:paraId="56BB04B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15.78</w:t>
            </w:r>
          </w:p>
        </w:tc>
        <w:tc>
          <w:tcPr>
            <w:tcW w:w="615" w:type="pct"/>
            <w:shd w:val="clear" w:color="auto" w:fill="auto"/>
            <w:noWrap/>
            <w:vAlign w:val="bottom"/>
            <w:hideMark/>
          </w:tcPr>
          <w:p w14:paraId="5FB0EBC5"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12.59</w:t>
            </w:r>
          </w:p>
        </w:tc>
        <w:tc>
          <w:tcPr>
            <w:tcW w:w="616" w:type="pct"/>
            <w:shd w:val="clear" w:color="auto" w:fill="auto"/>
            <w:noWrap/>
            <w:vAlign w:val="bottom"/>
            <w:hideMark/>
          </w:tcPr>
          <w:p w14:paraId="2151D81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-3.43</w:t>
            </w:r>
          </w:p>
        </w:tc>
        <w:tc>
          <w:tcPr>
            <w:tcW w:w="690" w:type="pct"/>
            <w:shd w:val="clear" w:color="auto" w:fill="auto"/>
            <w:noWrap/>
            <w:vAlign w:val="bottom"/>
            <w:hideMark/>
          </w:tcPr>
          <w:p w14:paraId="5BDC6118" w14:textId="77777777" w:rsidR="00F8654F" w:rsidRPr="00F8654F" w:rsidRDefault="00F8654F" w:rsidP="00CC5211">
            <w:pPr>
              <w:spacing w:after="0" w:line="360" w:lineRule="auto"/>
              <w:jc w:val="center"/>
              <w:rPr>
                <w:rFonts w:asciiTheme="minorHAnsi" w:hAnsiTheme="minorHAnsi" w:cstheme="minorHAnsi"/>
                <w:color w:val="FF0000"/>
                <w:sz w:val="22"/>
                <w:szCs w:val="22"/>
                <w:lang w:val="en-IN" w:eastAsia="en-IN"/>
              </w:rPr>
            </w:pPr>
            <w:r w:rsidRPr="00F8654F">
              <w:rPr>
                <w:rFonts w:asciiTheme="minorHAnsi" w:hAnsiTheme="minorHAnsi" w:cstheme="minorHAnsi"/>
                <w:sz w:val="22"/>
                <w:szCs w:val="22"/>
                <w:lang w:val="en-IN" w:eastAsia="en-IN"/>
              </w:rPr>
              <w:t>0.00</w:t>
            </w:r>
          </w:p>
        </w:tc>
      </w:tr>
      <w:tr w:rsidR="00F8654F" w:rsidRPr="005B00AE" w14:paraId="324E080B" w14:textId="77777777" w:rsidTr="00315846">
        <w:trPr>
          <w:trHeight w:val="300"/>
        </w:trPr>
        <w:tc>
          <w:tcPr>
            <w:tcW w:w="1231" w:type="pct"/>
            <w:shd w:val="clear" w:color="auto" w:fill="auto"/>
            <w:noWrap/>
            <w:vAlign w:val="bottom"/>
            <w:hideMark/>
          </w:tcPr>
          <w:p w14:paraId="06B44435"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Less: CAPEX</w:t>
            </w:r>
          </w:p>
        </w:tc>
        <w:tc>
          <w:tcPr>
            <w:tcW w:w="618" w:type="pct"/>
            <w:shd w:val="clear" w:color="auto" w:fill="auto"/>
            <w:noWrap/>
            <w:vAlign w:val="bottom"/>
            <w:hideMark/>
          </w:tcPr>
          <w:p w14:paraId="4CA96AF0"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1A78502F"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14A8CA2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5" w:type="pct"/>
            <w:shd w:val="clear" w:color="auto" w:fill="auto"/>
            <w:noWrap/>
            <w:vAlign w:val="bottom"/>
            <w:hideMark/>
          </w:tcPr>
          <w:p w14:paraId="2A5F3087"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16" w:type="pct"/>
            <w:shd w:val="clear" w:color="auto" w:fill="auto"/>
            <w:noWrap/>
            <w:vAlign w:val="bottom"/>
            <w:hideMark/>
          </w:tcPr>
          <w:p w14:paraId="20D56B09"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0.00</w:t>
            </w:r>
          </w:p>
        </w:tc>
        <w:tc>
          <w:tcPr>
            <w:tcW w:w="690" w:type="pct"/>
            <w:shd w:val="clear" w:color="auto" w:fill="auto"/>
            <w:noWrap/>
            <w:vAlign w:val="bottom"/>
            <w:hideMark/>
          </w:tcPr>
          <w:p w14:paraId="3677F064" w14:textId="77777777" w:rsidR="00F8654F" w:rsidRPr="00F8654F" w:rsidRDefault="00F8654F" w:rsidP="00CC5211">
            <w:pPr>
              <w:spacing w:after="0" w:line="360" w:lineRule="auto"/>
              <w:jc w:val="center"/>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2.43</w:t>
            </w:r>
          </w:p>
        </w:tc>
      </w:tr>
      <w:tr w:rsidR="005B00AE" w:rsidRPr="005B00AE" w14:paraId="0B658788" w14:textId="77777777" w:rsidTr="00315846">
        <w:trPr>
          <w:trHeight w:val="300"/>
        </w:trPr>
        <w:tc>
          <w:tcPr>
            <w:tcW w:w="1231" w:type="pct"/>
            <w:shd w:val="clear" w:color="auto" w:fill="8EAADB" w:themeFill="accent5" w:themeFillTint="99"/>
            <w:noWrap/>
            <w:vAlign w:val="center"/>
            <w:hideMark/>
          </w:tcPr>
          <w:p w14:paraId="7F9D37BC" w14:textId="77777777" w:rsidR="00F8654F" w:rsidRPr="00F8654F" w:rsidRDefault="00F8654F"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Unlevered Free Cash Flow (UFCF)/ FCFF</w:t>
            </w:r>
          </w:p>
        </w:tc>
        <w:tc>
          <w:tcPr>
            <w:tcW w:w="618" w:type="pct"/>
            <w:shd w:val="clear" w:color="auto" w:fill="8EAADB" w:themeFill="accent5" w:themeFillTint="99"/>
            <w:noWrap/>
            <w:vAlign w:val="center"/>
            <w:hideMark/>
          </w:tcPr>
          <w:p w14:paraId="4D70185D"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-41.47</w:t>
            </w:r>
          </w:p>
        </w:tc>
        <w:tc>
          <w:tcPr>
            <w:tcW w:w="615" w:type="pct"/>
            <w:shd w:val="clear" w:color="auto" w:fill="8EAADB" w:themeFill="accent5" w:themeFillTint="99"/>
            <w:noWrap/>
            <w:vAlign w:val="center"/>
            <w:hideMark/>
          </w:tcPr>
          <w:p w14:paraId="6063855E"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-28.19</w:t>
            </w:r>
          </w:p>
        </w:tc>
        <w:tc>
          <w:tcPr>
            <w:tcW w:w="616" w:type="pct"/>
            <w:shd w:val="clear" w:color="auto" w:fill="8EAADB" w:themeFill="accent5" w:themeFillTint="99"/>
            <w:noWrap/>
            <w:vAlign w:val="center"/>
            <w:hideMark/>
          </w:tcPr>
          <w:p w14:paraId="65006254"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-0.20</w:t>
            </w:r>
          </w:p>
        </w:tc>
        <w:tc>
          <w:tcPr>
            <w:tcW w:w="615" w:type="pct"/>
            <w:shd w:val="clear" w:color="auto" w:fill="8EAADB" w:themeFill="accent5" w:themeFillTint="99"/>
            <w:noWrap/>
            <w:vAlign w:val="center"/>
            <w:hideMark/>
          </w:tcPr>
          <w:p w14:paraId="5AC92208"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5.35</w:t>
            </w:r>
          </w:p>
        </w:tc>
        <w:tc>
          <w:tcPr>
            <w:tcW w:w="616" w:type="pct"/>
            <w:shd w:val="clear" w:color="auto" w:fill="8EAADB" w:themeFill="accent5" w:themeFillTint="99"/>
            <w:noWrap/>
            <w:vAlign w:val="center"/>
            <w:hideMark/>
          </w:tcPr>
          <w:p w14:paraId="712B6DDC"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23.20</w:t>
            </w:r>
          </w:p>
        </w:tc>
        <w:tc>
          <w:tcPr>
            <w:tcW w:w="690" w:type="pct"/>
            <w:shd w:val="clear" w:color="auto" w:fill="8EAADB" w:themeFill="accent5" w:themeFillTint="99"/>
            <w:noWrap/>
            <w:vAlign w:val="center"/>
            <w:hideMark/>
          </w:tcPr>
          <w:p w14:paraId="2A2292C6"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13.71</w:t>
            </w:r>
          </w:p>
        </w:tc>
      </w:tr>
      <w:tr w:rsidR="0022108D" w:rsidRPr="005B00AE" w14:paraId="00DD5C2B" w14:textId="77777777" w:rsidTr="00315846">
        <w:trPr>
          <w:trHeight w:val="300"/>
        </w:trPr>
        <w:tc>
          <w:tcPr>
            <w:tcW w:w="1231" w:type="pct"/>
            <w:shd w:val="clear" w:color="auto" w:fill="auto"/>
            <w:noWrap/>
            <w:vAlign w:val="bottom"/>
            <w:hideMark/>
          </w:tcPr>
          <w:p w14:paraId="12A42963" w14:textId="77777777" w:rsidR="0022108D" w:rsidRPr="00F8654F" w:rsidRDefault="0022108D"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Discount Rate (WACC)</w:t>
            </w:r>
          </w:p>
        </w:tc>
        <w:tc>
          <w:tcPr>
            <w:tcW w:w="3769" w:type="pct"/>
            <w:gridSpan w:val="6"/>
            <w:shd w:val="clear" w:color="auto" w:fill="auto"/>
            <w:noWrap/>
            <w:vAlign w:val="bottom"/>
            <w:hideMark/>
          </w:tcPr>
          <w:p w14:paraId="584241A6" w14:textId="5F728BC4" w:rsidR="0022108D" w:rsidRPr="00F8654F" w:rsidRDefault="0022108D"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b/>
                <w:bCs/>
                <w:sz w:val="22"/>
                <w:szCs w:val="22"/>
                <w:lang w:val="en-IN" w:eastAsia="en-IN"/>
              </w:rPr>
              <w:t>11.48%</w:t>
            </w:r>
          </w:p>
        </w:tc>
      </w:tr>
      <w:tr w:rsidR="0022108D" w:rsidRPr="005B00AE" w14:paraId="134AC38C" w14:textId="77777777" w:rsidTr="00315846">
        <w:trPr>
          <w:trHeight w:val="300"/>
        </w:trPr>
        <w:tc>
          <w:tcPr>
            <w:tcW w:w="1231" w:type="pct"/>
            <w:shd w:val="clear" w:color="auto" w:fill="auto"/>
            <w:noWrap/>
            <w:vAlign w:val="bottom"/>
            <w:hideMark/>
          </w:tcPr>
          <w:p w14:paraId="4F34353A" w14:textId="77777777" w:rsidR="0022108D" w:rsidRPr="00F8654F" w:rsidRDefault="0022108D"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Perpetual Growth Rate</w:t>
            </w:r>
          </w:p>
        </w:tc>
        <w:tc>
          <w:tcPr>
            <w:tcW w:w="3769" w:type="pct"/>
            <w:gridSpan w:val="6"/>
            <w:shd w:val="clear" w:color="auto" w:fill="auto"/>
            <w:noWrap/>
            <w:vAlign w:val="center"/>
            <w:hideMark/>
          </w:tcPr>
          <w:p w14:paraId="59D674C6" w14:textId="2809B4A1" w:rsidR="0022108D" w:rsidRPr="00F8654F" w:rsidRDefault="0022108D"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b/>
                <w:bCs/>
                <w:sz w:val="22"/>
                <w:szCs w:val="22"/>
                <w:lang w:val="en-IN" w:eastAsia="en-IN"/>
              </w:rPr>
              <w:t>6.00%</w:t>
            </w:r>
          </w:p>
        </w:tc>
      </w:tr>
      <w:tr w:rsidR="00F8654F" w:rsidRPr="005B00AE" w14:paraId="6FC89D6C" w14:textId="77777777" w:rsidTr="00315846">
        <w:trPr>
          <w:trHeight w:val="300"/>
        </w:trPr>
        <w:tc>
          <w:tcPr>
            <w:tcW w:w="1231" w:type="pct"/>
            <w:shd w:val="clear" w:color="auto" w:fill="auto"/>
            <w:noWrap/>
            <w:vAlign w:val="bottom"/>
            <w:hideMark/>
          </w:tcPr>
          <w:p w14:paraId="19F1F569"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Period</w:t>
            </w:r>
          </w:p>
        </w:tc>
        <w:tc>
          <w:tcPr>
            <w:tcW w:w="618" w:type="pct"/>
            <w:shd w:val="clear" w:color="auto" w:fill="auto"/>
            <w:noWrap/>
            <w:vAlign w:val="center"/>
            <w:hideMark/>
          </w:tcPr>
          <w:p w14:paraId="726085BF"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0.50</w:t>
            </w:r>
          </w:p>
        </w:tc>
        <w:tc>
          <w:tcPr>
            <w:tcW w:w="615" w:type="pct"/>
            <w:shd w:val="clear" w:color="auto" w:fill="auto"/>
            <w:noWrap/>
            <w:vAlign w:val="bottom"/>
            <w:hideMark/>
          </w:tcPr>
          <w:p w14:paraId="7BF7F0F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1.50</w:t>
            </w:r>
          </w:p>
        </w:tc>
        <w:tc>
          <w:tcPr>
            <w:tcW w:w="616" w:type="pct"/>
            <w:shd w:val="clear" w:color="auto" w:fill="auto"/>
            <w:noWrap/>
            <w:vAlign w:val="bottom"/>
            <w:hideMark/>
          </w:tcPr>
          <w:p w14:paraId="71E401E1"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2.50</w:t>
            </w:r>
          </w:p>
        </w:tc>
        <w:tc>
          <w:tcPr>
            <w:tcW w:w="615" w:type="pct"/>
            <w:shd w:val="clear" w:color="auto" w:fill="auto"/>
            <w:noWrap/>
            <w:vAlign w:val="bottom"/>
            <w:hideMark/>
          </w:tcPr>
          <w:p w14:paraId="5328FFF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3.50</w:t>
            </w:r>
          </w:p>
        </w:tc>
        <w:tc>
          <w:tcPr>
            <w:tcW w:w="616" w:type="pct"/>
            <w:shd w:val="clear" w:color="auto" w:fill="auto"/>
            <w:noWrap/>
            <w:vAlign w:val="bottom"/>
            <w:hideMark/>
          </w:tcPr>
          <w:p w14:paraId="66F05782"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4.50</w:t>
            </w:r>
          </w:p>
        </w:tc>
        <w:tc>
          <w:tcPr>
            <w:tcW w:w="690" w:type="pct"/>
            <w:shd w:val="clear" w:color="auto" w:fill="auto"/>
            <w:noWrap/>
            <w:vAlign w:val="bottom"/>
            <w:hideMark/>
          </w:tcPr>
          <w:p w14:paraId="2D59F995" w14:textId="2C790ACB" w:rsidR="00F8654F" w:rsidRPr="00F8654F" w:rsidRDefault="0022108D" w:rsidP="00CC5211">
            <w:pPr>
              <w:spacing w:after="0" w:line="360"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3EEDA601" w14:textId="77777777" w:rsidTr="00315846">
        <w:trPr>
          <w:trHeight w:val="300"/>
        </w:trPr>
        <w:tc>
          <w:tcPr>
            <w:tcW w:w="1231" w:type="pct"/>
            <w:shd w:val="clear" w:color="auto" w:fill="auto"/>
            <w:noWrap/>
            <w:vAlign w:val="bottom"/>
            <w:hideMark/>
          </w:tcPr>
          <w:p w14:paraId="740CCCE4"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Discount Factor</w:t>
            </w:r>
          </w:p>
        </w:tc>
        <w:tc>
          <w:tcPr>
            <w:tcW w:w="618" w:type="pct"/>
            <w:shd w:val="clear" w:color="auto" w:fill="auto"/>
            <w:noWrap/>
            <w:vAlign w:val="bottom"/>
            <w:hideMark/>
          </w:tcPr>
          <w:p w14:paraId="2A1D3CD8"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0.95</w:t>
            </w:r>
          </w:p>
        </w:tc>
        <w:tc>
          <w:tcPr>
            <w:tcW w:w="615" w:type="pct"/>
            <w:shd w:val="clear" w:color="auto" w:fill="auto"/>
            <w:noWrap/>
            <w:vAlign w:val="bottom"/>
            <w:hideMark/>
          </w:tcPr>
          <w:p w14:paraId="3EB3E13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0.85</w:t>
            </w:r>
          </w:p>
        </w:tc>
        <w:tc>
          <w:tcPr>
            <w:tcW w:w="616" w:type="pct"/>
            <w:shd w:val="clear" w:color="auto" w:fill="auto"/>
            <w:noWrap/>
            <w:vAlign w:val="bottom"/>
            <w:hideMark/>
          </w:tcPr>
          <w:p w14:paraId="15D4D8E6"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0.76</w:t>
            </w:r>
          </w:p>
        </w:tc>
        <w:tc>
          <w:tcPr>
            <w:tcW w:w="615" w:type="pct"/>
            <w:shd w:val="clear" w:color="auto" w:fill="auto"/>
            <w:noWrap/>
            <w:vAlign w:val="bottom"/>
            <w:hideMark/>
          </w:tcPr>
          <w:p w14:paraId="2191AD13"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0.68</w:t>
            </w:r>
          </w:p>
        </w:tc>
        <w:tc>
          <w:tcPr>
            <w:tcW w:w="616" w:type="pct"/>
            <w:shd w:val="clear" w:color="auto" w:fill="auto"/>
            <w:noWrap/>
            <w:vAlign w:val="bottom"/>
            <w:hideMark/>
          </w:tcPr>
          <w:p w14:paraId="6CA96A3F"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0.61</w:t>
            </w:r>
          </w:p>
        </w:tc>
        <w:tc>
          <w:tcPr>
            <w:tcW w:w="690" w:type="pct"/>
            <w:shd w:val="clear" w:color="auto" w:fill="auto"/>
            <w:noWrap/>
            <w:vAlign w:val="bottom"/>
            <w:hideMark/>
          </w:tcPr>
          <w:p w14:paraId="3A5DE381" w14:textId="2BFF64E9" w:rsidR="00F8654F" w:rsidRPr="00F8654F" w:rsidRDefault="0022108D" w:rsidP="00CC5211">
            <w:pPr>
              <w:spacing w:after="0" w:line="360"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28F4FD30" w14:textId="77777777" w:rsidTr="00315846">
        <w:trPr>
          <w:trHeight w:val="300"/>
        </w:trPr>
        <w:tc>
          <w:tcPr>
            <w:tcW w:w="1231" w:type="pct"/>
            <w:shd w:val="clear" w:color="auto" w:fill="auto"/>
            <w:noWrap/>
            <w:vAlign w:val="bottom"/>
            <w:hideMark/>
          </w:tcPr>
          <w:p w14:paraId="0BB64F79" w14:textId="77777777" w:rsidR="00F8654F" w:rsidRPr="00F8654F" w:rsidRDefault="00F8654F" w:rsidP="00CC5211">
            <w:pPr>
              <w:spacing w:after="0" w:line="360" w:lineRule="auto"/>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Terminal Value</w:t>
            </w:r>
          </w:p>
        </w:tc>
        <w:tc>
          <w:tcPr>
            <w:tcW w:w="618" w:type="pct"/>
            <w:shd w:val="clear" w:color="auto" w:fill="auto"/>
            <w:noWrap/>
            <w:vAlign w:val="bottom"/>
            <w:hideMark/>
          </w:tcPr>
          <w:p w14:paraId="6C1381B0" w14:textId="77777777" w:rsidR="00F8654F" w:rsidRPr="00F8654F" w:rsidRDefault="00F8654F" w:rsidP="00CC5211">
            <w:pPr>
              <w:spacing w:after="0" w:line="360" w:lineRule="auto"/>
              <w:rPr>
                <w:rFonts w:asciiTheme="minorHAnsi" w:hAnsiTheme="minorHAnsi" w:cstheme="minorHAnsi"/>
                <w:sz w:val="22"/>
                <w:szCs w:val="22"/>
                <w:lang w:val="en-IN" w:eastAsia="en-IN"/>
              </w:rPr>
            </w:pPr>
          </w:p>
        </w:tc>
        <w:tc>
          <w:tcPr>
            <w:tcW w:w="615" w:type="pct"/>
            <w:shd w:val="clear" w:color="auto" w:fill="auto"/>
            <w:noWrap/>
            <w:vAlign w:val="bottom"/>
            <w:hideMark/>
          </w:tcPr>
          <w:p w14:paraId="436327A3"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4DF464DE"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5" w:type="pct"/>
            <w:shd w:val="clear" w:color="auto" w:fill="auto"/>
            <w:noWrap/>
            <w:vAlign w:val="bottom"/>
            <w:hideMark/>
          </w:tcPr>
          <w:p w14:paraId="33CE6B85"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10FFA31D"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r w:rsidRPr="00F8654F">
              <w:rPr>
                <w:rFonts w:asciiTheme="minorHAnsi" w:hAnsiTheme="minorHAnsi" w:cstheme="minorHAnsi"/>
                <w:sz w:val="22"/>
                <w:szCs w:val="22"/>
                <w:lang w:val="en-IN" w:eastAsia="en-IN"/>
              </w:rPr>
              <w:t>250.00</w:t>
            </w:r>
          </w:p>
        </w:tc>
        <w:tc>
          <w:tcPr>
            <w:tcW w:w="690" w:type="pct"/>
            <w:shd w:val="clear" w:color="auto" w:fill="auto"/>
            <w:noWrap/>
            <w:vAlign w:val="bottom"/>
            <w:hideMark/>
          </w:tcPr>
          <w:p w14:paraId="3A214230" w14:textId="7FCEFFE7" w:rsidR="00F8654F" w:rsidRPr="00F8654F" w:rsidRDefault="0022108D" w:rsidP="00CC5211">
            <w:pPr>
              <w:spacing w:after="0" w:line="360" w:lineRule="auto"/>
              <w:jc w:val="center"/>
              <w:rPr>
                <w:rFonts w:asciiTheme="minorHAnsi" w:hAnsiTheme="minorHAnsi" w:cstheme="minorHAnsi"/>
                <w:sz w:val="22"/>
                <w:szCs w:val="22"/>
                <w:lang w:val="en-IN" w:eastAsia="en-IN"/>
              </w:rPr>
            </w:pPr>
            <w:r w:rsidRPr="005B00AE">
              <w:rPr>
                <w:rFonts w:asciiTheme="minorHAnsi" w:hAnsiTheme="minorHAnsi" w:cstheme="minorHAnsi"/>
                <w:sz w:val="22"/>
                <w:szCs w:val="22"/>
                <w:lang w:val="en-IN" w:eastAsia="en-IN"/>
              </w:rPr>
              <w:t>-</w:t>
            </w:r>
          </w:p>
        </w:tc>
      </w:tr>
      <w:tr w:rsidR="00F8654F" w:rsidRPr="005B00AE" w14:paraId="5EC843CF" w14:textId="77777777" w:rsidTr="00315846">
        <w:trPr>
          <w:trHeight w:val="300"/>
        </w:trPr>
        <w:tc>
          <w:tcPr>
            <w:tcW w:w="1231" w:type="pct"/>
            <w:shd w:val="clear" w:color="auto" w:fill="auto"/>
            <w:noWrap/>
            <w:vAlign w:val="bottom"/>
            <w:hideMark/>
          </w:tcPr>
          <w:p w14:paraId="0676CD01" w14:textId="77777777" w:rsidR="00F8654F" w:rsidRPr="00F8654F" w:rsidRDefault="00F8654F"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FCFF</w:t>
            </w:r>
          </w:p>
        </w:tc>
        <w:tc>
          <w:tcPr>
            <w:tcW w:w="618" w:type="pct"/>
            <w:shd w:val="clear" w:color="auto" w:fill="auto"/>
            <w:noWrap/>
            <w:vAlign w:val="bottom"/>
            <w:hideMark/>
          </w:tcPr>
          <w:p w14:paraId="16A34D4C"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-39.28</w:t>
            </w:r>
          </w:p>
        </w:tc>
        <w:tc>
          <w:tcPr>
            <w:tcW w:w="615" w:type="pct"/>
            <w:shd w:val="clear" w:color="auto" w:fill="auto"/>
            <w:noWrap/>
            <w:vAlign w:val="bottom"/>
            <w:hideMark/>
          </w:tcPr>
          <w:p w14:paraId="11D91D5A"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-23.95</w:t>
            </w:r>
          </w:p>
        </w:tc>
        <w:tc>
          <w:tcPr>
            <w:tcW w:w="616" w:type="pct"/>
            <w:shd w:val="clear" w:color="auto" w:fill="auto"/>
            <w:noWrap/>
            <w:vAlign w:val="bottom"/>
            <w:hideMark/>
          </w:tcPr>
          <w:p w14:paraId="5147B6C6"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-0.15</w:t>
            </w:r>
          </w:p>
        </w:tc>
        <w:tc>
          <w:tcPr>
            <w:tcW w:w="615" w:type="pct"/>
            <w:shd w:val="clear" w:color="auto" w:fill="auto"/>
            <w:noWrap/>
            <w:vAlign w:val="bottom"/>
            <w:hideMark/>
          </w:tcPr>
          <w:p w14:paraId="473BA2CB"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3.66</w:t>
            </w:r>
          </w:p>
        </w:tc>
        <w:tc>
          <w:tcPr>
            <w:tcW w:w="616" w:type="pct"/>
            <w:shd w:val="clear" w:color="auto" w:fill="auto"/>
            <w:noWrap/>
            <w:vAlign w:val="bottom"/>
            <w:hideMark/>
          </w:tcPr>
          <w:p w14:paraId="55E12FEB"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14.23</w:t>
            </w:r>
          </w:p>
        </w:tc>
        <w:tc>
          <w:tcPr>
            <w:tcW w:w="690" w:type="pct"/>
            <w:shd w:val="clear" w:color="auto" w:fill="auto"/>
            <w:noWrap/>
            <w:vAlign w:val="bottom"/>
            <w:hideMark/>
          </w:tcPr>
          <w:p w14:paraId="3AF832F9" w14:textId="433C4923" w:rsidR="00F8654F" w:rsidRPr="00F8654F" w:rsidRDefault="0022108D" w:rsidP="00CC5211">
            <w:pPr>
              <w:spacing w:after="0" w:line="360"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F8654F" w:rsidRPr="005B00AE" w14:paraId="236BB063" w14:textId="77777777" w:rsidTr="00315846">
        <w:trPr>
          <w:trHeight w:val="300"/>
        </w:trPr>
        <w:tc>
          <w:tcPr>
            <w:tcW w:w="1231" w:type="pct"/>
            <w:shd w:val="clear" w:color="auto" w:fill="auto"/>
            <w:noWrap/>
            <w:vAlign w:val="bottom"/>
            <w:hideMark/>
          </w:tcPr>
          <w:p w14:paraId="5B5CE532" w14:textId="77777777" w:rsidR="00F8654F" w:rsidRPr="00F8654F" w:rsidRDefault="00F8654F"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terminal Value</w:t>
            </w:r>
          </w:p>
        </w:tc>
        <w:tc>
          <w:tcPr>
            <w:tcW w:w="618" w:type="pct"/>
            <w:shd w:val="clear" w:color="auto" w:fill="auto"/>
            <w:noWrap/>
            <w:vAlign w:val="bottom"/>
            <w:hideMark/>
          </w:tcPr>
          <w:p w14:paraId="15D184A9" w14:textId="77777777" w:rsidR="00F8654F" w:rsidRPr="00F8654F" w:rsidRDefault="00F8654F" w:rsidP="00CC5211">
            <w:pPr>
              <w:spacing w:after="0" w:line="360" w:lineRule="auto"/>
              <w:rPr>
                <w:rFonts w:asciiTheme="minorHAnsi" w:hAnsiTheme="minorHAnsi" w:cstheme="minorHAnsi"/>
                <w:b/>
                <w:bCs/>
                <w:sz w:val="22"/>
                <w:szCs w:val="22"/>
                <w:lang w:val="en-IN" w:eastAsia="en-IN"/>
              </w:rPr>
            </w:pPr>
          </w:p>
        </w:tc>
        <w:tc>
          <w:tcPr>
            <w:tcW w:w="615" w:type="pct"/>
            <w:shd w:val="clear" w:color="auto" w:fill="auto"/>
            <w:noWrap/>
            <w:vAlign w:val="bottom"/>
            <w:hideMark/>
          </w:tcPr>
          <w:p w14:paraId="21DB048A"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6A49DE00"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5" w:type="pct"/>
            <w:shd w:val="clear" w:color="auto" w:fill="auto"/>
            <w:noWrap/>
            <w:vAlign w:val="bottom"/>
            <w:hideMark/>
          </w:tcPr>
          <w:p w14:paraId="2ED684DC" w14:textId="77777777" w:rsidR="00F8654F" w:rsidRPr="00F8654F" w:rsidRDefault="00F8654F" w:rsidP="00CC5211">
            <w:pPr>
              <w:spacing w:after="0" w:line="360" w:lineRule="auto"/>
              <w:jc w:val="center"/>
              <w:rPr>
                <w:rFonts w:asciiTheme="minorHAnsi" w:hAnsiTheme="minorHAnsi" w:cstheme="minorHAnsi"/>
                <w:sz w:val="22"/>
                <w:szCs w:val="22"/>
                <w:lang w:val="en-IN" w:eastAsia="en-IN"/>
              </w:rPr>
            </w:pPr>
          </w:p>
        </w:tc>
        <w:tc>
          <w:tcPr>
            <w:tcW w:w="616" w:type="pct"/>
            <w:shd w:val="clear" w:color="auto" w:fill="auto"/>
            <w:noWrap/>
            <w:vAlign w:val="bottom"/>
            <w:hideMark/>
          </w:tcPr>
          <w:p w14:paraId="76B3C41C"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153.28</w:t>
            </w:r>
          </w:p>
        </w:tc>
        <w:tc>
          <w:tcPr>
            <w:tcW w:w="690" w:type="pct"/>
            <w:shd w:val="clear" w:color="auto" w:fill="auto"/>
            <w:noWrap/>
            <w:vAlign w:val="bottom"/>
            <w:hideMark/>
          </w:tcPr>
          <w:p w14:paraId="69775E5B" w14:textId="7ACEA63E" w:rsidR="00F8654F" w:rsidRPr="00F8654F" w:rsidRDefault="0022108D" w:rsidP="00CC5211">
            <w:pPr>
              <w:spacing w:after="0" w:line="360"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5B00AE" w:rsidRPr="005B00AE" w14:paraId="23D85373" w14:textId="77777777" w:rsidTr="00315846">
        <w:trPr>
          <w:trHeight w:val="300"/>
        </w:trPr>
        <w:tc>
          <w:tcPr>
            <w:tcW w:w="1231" w:type="pct"/>
            <w:shd w:val="clear" w:color="auto" w:fill="8EAADB" w:themeFill="accent5" w:themeFillTint="99"/>
            <w:noWrap/>
            <w:vAlign w:val="bottom"/>
            <w:hideMark/>
          </w:tcPr>
          <w:p w14:paraId="7667F4B5" w14:textId="77777777" w:rsidR="00F8654F" w:rsidRPr="00F8654F" w:rsidRDefault="00F8654F" w:rsidP="00CC5211">
            <w:pPr>
              <w:spacing w:after="0" w:line="360" w:lineRule="auto"/>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PV of FCFF + PV of TV</w:t>
            </w:r>
          </w:p>
        </w:tc>
        <w:tc>
          <w:tcPr>
            <w:tcW w:w="618" w:type="pct"/>
            <w:shd w:val="clear" w:color="auto" w:fill="8EAADB" w:themeFill="accent5" w:themeFillTint="99"/>
            <w:noWrap/>
            <w:vAlign w:val="bottom"/>
            <w:hideMark/>
          </w:tcPr>
          <w:p w14:paraId="0D23AF48"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-39.28</w:t>
            </w:r>
          </w:p>
        </w:tc>
        <w:tc>
          <w:tcPr>
            <w:tcW w:w="615" w:type="pct"/>
            <w:shd w:val="clear" w:color="auto" w:fill="8EAADB" w:themeFill="accent5" w:themeFillTint="99"/>
            <w:noWrap/>
            <w:vAlign w:val="bottom"/>
            <w:hideMark/>
          </w:tcPr>
          <w:p w14:paraId="2D080372"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-23.95</w:t>
            </w:r>
          </w:p>
        </w:tc>
        <w:tc>
          <w:tcPr>
            <w:tcW w:w="616" w:type="pct"/>
            <w:shd w:val="clear" w:color="auto" w:fill="8EAADB" w:themeFill="accent5" w:themeFillTint="99"/>
            <w:noWrap/>
            <w:vAlign w:val="bottom"/>
            <w:hideMark/>
          </w:tcPr>
          <w:p w14:paraId="2778FF49"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-0.15</w:t>
            </w:r>
          </w:p>
        </w:tc>
        <w:tc>
          <w:tcPr>
            <w:tcW w:w="615" w:type="pct"/>
            <w:shd w:val="clear" w:color="auto" w:fill="8EAADB" w:themeFill="accent5" w:themeFillTint="99"/>
            <w:noWrap/>
            <w:vAlign w:val="bottom"/>
            <w:hideMark/>
          </w:tcPr>
          <w:p w14:paraId="67E6694F"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3.66</w:t>
            </w:r>
          </w:p>
        </w:tc>
        <w:tc>
          <w:tcPr>
            <w:tcW w:w="616" w:type="pct"/>
            <w:shd w:val="clear" w:color="auto" w:fill="8EAADB" w:themeFill="accent5" w:themeFillTint="99"/>
            <w:noWrap/>
            <w:vAlign w:val="bottom"/>
            <w:hideMark/>
          </w:tcPr>
          <w:p w14:paraId="0D62FB15" w14:textId="77777777" w:rsidR="00F8654F" w:rsidRPr="00F8654F" w:rsidRDefault="00F8654F" w:rsidP="00CC5211">
            <w:pPr>
              <w:spacing w:after="0" w:line="360" w:lineRule="auto"/>
              <w:jc w:val="center"/>
              <w:rPr>
                <w:rFonts w:asciiTheme="minorHAnsi" w:hAnsiTheme="minorHAnsi" w:cstheme="minorHAnsi"/>
                <w:b/>
                <w:bCs/>
                <w:sz w:val="22"/>
                <w:szCs w:val="22"/>
                <w:lang w:val="en-IN" w:eastAsia="en-IN"/>
              </w:rPr>
            </w:pPr>
            <w:r w:rsidRPr="00F8654F">
              <w:rPr>
                <w:rFonts w:asciiTheme="minorHAnsi" w:hAnsiTheme="minorHAnsi" w:cstheme="minorHAnsi"/>
                <w:b/>
                <w:bCs/>
                <w:sz w:val="22"/>
                <w:szCs w:val="22"/>
                <w:lang w:val="en-IN" w:eastAsia="en-IN"/>
              </w:rPr>
              <w:t>167.50</w:t>
            </w:r>
          </w:p>
        </w:tc>
        <w:tc>
          <w:tcPr>
            <w:tcW w:w="690" w:type="pct"/>
            <w:shd w:val="clear" w:color="auto" w:fill="8EAADB" w:themeFill="accent5" w:themeFillTint="99"/>
            <w:noWrap/>
            <w:vAlign w:val="bottom"/>
            <w:hideMark/>
          </w:tcPr>
          <w:p w14:paraId="29470004" w14:textId="64CC9341" w:rsidR="00F8654F" w:rsidRPr="00F8654F" w:rsidRDefault="0022108D" w:rsidP="00CC5211">
            <w:pPr>
              <w:spacing w:after="0" w:line="360"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sz w:val="22"/>
                <w:szCs w:val="22"/>
                <w:lang w:val="en-IN" w:eastAsia="en-IN"/>
              </w:rPr>
              <w:t>-</w:t>
            </w:r>
          </w:p>
        </w:tc>
      </w:tr>
      <w:tr w:rsidR="0022108D" w:rsidRPr="005B00AE" w14:paraId="33EBF051" w14:textId="77777777" w:rsidTr="00315846">
        <w:trPr>
          <w:trHeight w:val="315"/>
        </w:trPr>
        <w:tc>
          <w:tcPr>
            <w:tcW w:w="1231" w:type="pct"/>
            <w:shd w:val="clear" w:color="auto" w:fill="1F3864" w:themeFill="accent5" w:themeFillShade="80"/>
            <w:noWrap/>
            <w:vAlign w:val="center"/>
            <w:hideMark/>
          </w:tcPr>
          <w:p w14:paraId="34217C56" w14:textId="59C8BC97" w:rsidR="0022108D" w:rsidRPr="00F8654F" w:rsidRDefault="0022108D" w:rsidP="0035011A">
            <w:pPr>
              <w:spacing w:after="0" w:line="276" w:lineRule="auto"/>
              <w:rPr>
                <w:rFonts w:asciiTheme="minorHAnsi" w:hAnsiTheme="minorHAnsi" w:cstheme="minorHAnsi"/>
                <w:b/>
                <w:bCs/>
                <w:color w:val="FFFFFF"/>
                <w:sz w:val="22"/>
                <w:szCs w:val="22"/>
                <w:lang w:val="en-IN" w:eastAsia="en-IN"/>
              </w:rPr>
            </w:pPr>
            <w:r w:rsidRPr="00F8654F">
              <w:rPr>
                <w:rFonts w:asciiTheme="minorHAnsi" w:hAnsiTheme="minorHAnsi" w:cstheme="minorHAnsi"/>
                <w:b/>
                <w:bCs/>
                <w:color w:val="FFFFFF"/>
                <w:sz w:val="22"/>
                <w:szCs w:val="22"/>
                <w:lang w:val="en-IN" w:eastAsia="en-IN"/>
              </w:rPr>
              <w:t xml:space="preserve">Enterprise Value </w:t>
            </w:r>
            <w:r w:rsidRPr="005B00AE">
              <w:rPr>
                <w:rFonts w:asciiTheme="minorHAnsi" w:hAnsiTheme="minorHAnsi" w:cstheme="minorHAnsi"/>
                <w:b/>
                <w:bCs/>
                <w:color w:val="FFFFFF"/>
                <w:sz w:val="22"/>
                <w:szCs w:val="22"/>
                <w:lang w:val="en-IN" w:eastAsia="en-IN"/>
              </w:rPr>
              <w:t>o</w:t>
            </w:r>
            <w:r w:rsidRPr="00F8654F">
              <w:rPr>
                <w:rFonts w:asciiTheme="minorHAnsi" w:hAnsiTheme="minorHAnsi" w:cstheme="minorHAnsi"/>
                <w:b/>
                <w:bCs/>
                <w:color w:val="FFFFFF"/>
                <w:sz w:val="22"/>
                <w:szCs w:val="22"/>
                <w:lang w:val="en-IN" w:eastAsia="en-IN"/>
              </w:rPr>
              <w:t>f the Firm</w:t>
            </w:r>
          </w:p>
        </w:tc>
        <w:tc>
          <w:tcPr>
            <w:tcW w:w="3769" w:type="pct"/>
            <w:gridSpan w:val="6"/>
            <w:shd w:val="clear" w:color="auto" w:fill="1F3864" w:themeFill="accent5" w:themeFillShade="80"/>
            <w:noWrap/>
            <w:vAlign w:val="center"/>
            <w:hideMark/>
          </w:tcPr>
          <w:p w14:paraId="144EF3CE" w14:textId="28D1A2C1" w:rsidR="0022108D" w:rsidRPr="00F8654F" w:rsidRDefault="0022108D" w:rsidP="0035011A">
            <w:pPr>
              <w:spacing w:after="0" w:line="276" w:lineRule="auto"/>
              <w:jc w:val="center"/>
              <w:rPr>
                <w:rFonts w:asciiTheme="minorHAnsi" w:hAnsiTheme="minorHAnsi" w:cstheme="minorHAnsi"/>
                <w:b/>
                <w:bCs/>
                <w:color w:val="FFFFFF"/>
                <w:sz w:val="22"/>
                <w:szCs w:val="22"/>
                <w:lang w:val="en-IN" w:eastAsia="en-IN"/>
              </w:rPr>
            </w:pPr>
            <w:r w:rsidRPr="005B00AE">
              <w:rPr>
                <w:rFonts w:asciiTheme="minorHAnsi" w:hAnsiTheme="minorHAnsi" w:cstheme="minorHAnsi"/>
                <w:b/>
                <w:bCs/>
                <w:color w:val="FFFFFF"/>
                <w:sz w:val="22"/>
                <w:szCs w:val="22"/>
                <w:lang w:val="en-IN" w:eastAsia="en-IN"/>
              </w:rPr>
              <w:t xml:space="preserve">INR </w:t>
            </w:r>
            <w:r w:rsidRPr="00F8654F">
              <w:rPr>
                <w:rFonts w:asciiTheme="minorHAnsi" w:hAnsiTheme="minorHAnsi" w:cstheme="minorHAnsi"/>
                <w:b/>
                <w:bCs/>
                <w:color w:val="FFFFFF"/>
                <w:sz w:val="22"/>
                <w:szCs w:val="22"/>
                <w:lang w:val="en-IN" w:eastAsia="en-IN"/>
              </w:rPr>
              <w:t>107.78</w:t>
            </w:r>
            <w:r w:rsidRPr="005B00AE">
              <w:rPr>
                <w:rFonts w:asciiTheme="minorHAnsi" w:hAnsiTheme="minorHAnsi" w:cstheme="minorHAnsi"/>
                <w:b/>
                <w:bCs/>
                <w:color w:val="FFFFFF"/>
                <w:sz w:val="22"/>
                <w:szCs w:val="22"/>
                <w:lang w:val="en-IN" w:eastAsia="en-IN"/>
              </w:rPr>
              <w:t xml:space="preserve"> </w:t>
            </w:r>
            <w:r w:rsidRPr="00F8654F">
              <w:rPr>
                <w:rFonts w:asciiTheme="minorHAnsi" w:hAnsiTheme="minorHAnsi" w:cstheme="minorHAnsi"/>
                <w:b/>
                <w:bCs/>
                <w:color w:val="FFFFFF"/>
                <w:sz w:val="22"/>
                <w:szCs w:val="22"/>
                <w:lang w:val="en-IN" w:eastAsia="en-IN"/>
              </w:rPr>
              <w:t>Crore</w:t>
            </w:r>
          </w:p>
        </w:tc>
      </w:tr>
      <w:tr w:rsidR="0022108D" w:rsidRPr="005B00AE" w14:paraId="4F5B1ADF" w14:textId="77777777" w:rsidTr="000976AE">
        <w:trPr>
          <w:trHeight w:val="300"/>
        </w:trPr>
        <w:tc>
          <w:tcPr>
            <w:tcW w:w="1231" w:type="pct"/>
            <w:shd w:val="clear" w:color="auto" w:fill="auto"/>
            <w:noWrap/>
            <w:vAlign w:val="bottom"/>
            <w:hideMark/>
          </w:tcPr>
          <w:p w14:paraId="1E23A936" w14:textId="77777777" w:rsidR="0022108D" w:rsidRPr="00F8654F" w:rsidRDefault="0022108D" w:rsidP="0035011A">
            <w:pPr>
              <w:spacing w:after="0" w:line="276" w:lineRule="auto"/>
              <w:ind w:right="-77"/>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 xml:space="preserve">Add: Fair Value of Investment in Subsidiaries/JV </w:t>
            </w:r>
          </w:p>
        </w:tc>
        <w:tc>
          <w:tcPr>
            <w:tcW w:w="3769" w:type="pct"/>
            <w:gridSpan w:val="6"/>
            <w:shd w:val="clear" w:color="auto" w:fill="auto"/>
            <w:noWrap/>
            <w:vAlign w:val="center"/>
            <w:hideMark/>
          </w:tcPr>
          <w:p w14:paraId="2A59BAAC" w14:textId="240C226F" w:rsidR="0022108D" w:rsidRPr="00F8654F" w:rsidRDefault="0022108D" w:rsidP="0035011A">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color w:val="000000"/>
                <w:sz w:val="22"/>
                <w:szCs w:val="22"/>
                <w:lang w:val="en-IN" w:eastAsia="en-IN"/>
              </w:rPr>
              <w:t xml:space="preserve">INR </w:t>
            </w:r>
            <w:r w:rsidR="008B2E6B">
              <w:rPr>
                <w:rFonts w:asciiTheme="minorHAnsi" w:hAnsiTheme="minorHAnsi" w:cstheme="minorHAnsi"/>
                <w:b/>
                <w:bCs/>
                <w:color w:val="000000"/>
                <w:sz w:val="22"/>
                <w:szCs w:val="22"/>
                <w:lang w:val="en-IN" w:eastAsia="en-IN"/>
              </w:rPr>
              <w:t>18.50</w:t>
            </w:r>
            <w:r w:rsidRPr="005B00AE">
              <w:rPr>
                <w:rFonts w:asciiTheme="minorHAnsi" w:hAnsiTheme="minorHAnsi" w:cstheme="minorHAnsi"/>
                <w:b/>
                <w:bCs/>
                <w:color w:val="000000"/>
                <w:sz w:val="22"/>
                <w:szCs w:val="22"/>
                <w:lang w:val="en-IN" w:eastAsia="en-IN"/>
              </w:rPr>
              <w:t xml:space="preserve"> Crore</w:t>
            </w:r>
          </w:p>
        </w:tc>
      </w:tr>
      <w:tr w:rsidR="0022108D" w:rsidRPr="005B00AE" w14:paraId="11BA1C50" w14:textId="77777777" w:rsidTr="000976AE">
        <w:trPr>
          <w:trHeight w:val="300"/>
        </w:trPr>
        <w:tc>
          <w:tcPr>
            <w:tcW w:w="1231" w:type="pct"/>
            <w:shd w:val="clear" w:color="auto" w:fill="auto"/>
            <w:noWrap/>
            <w:vAlign w:val="bottom"/>
            <w:hideMark/>
          </w:tcPr>
          <w:p w14:paraId="7522B44D" w14:textId="520D4AC3" w:rsidR="0022108D" w:rsidRPr="00F8654F" w:rsidRDefault="0022108D" w:rsidP="0035011A">
            <w:pPr>
              <w:spacing w:after="0" w:line="276" w:lineRule="auto"/>
              <w:ind w:right="-77"/>
              <w:rPr>
                <w:rFonts w:asciiTheme="minorHAnsi" w:hAnsiTheme="minorHAnsi" w:cstheme="minorHAnsi"/>
                <w:color w:val="000000"/>
                <w:sz w:val="22"/>
                <w:szCs w:val="22"/>
                <w:lang w:val="en-IN" w:eastAsia="en-IN"/>
              </w:rPr>
            </w:pPr>
            <w:r w:rsidRPr="00F8654F">
              <w:rPr>
                <w:rFonts w:asciiTheme="minorHAnsi" w:hAnsiTheme="minorHAnsi" w:cstheme="minorHAnsi"/>
                <w:color w:val="000000"/>
                <w:sz w:val="22"/>
                <w:szCs w:val="22"/>
                <w:lang w:val="en-IN" w:eastAsia="en-IN"/>
              </w:rPr>
              <w:t>Add: Fair Value of Assets</w:t>
            </w:r>
          </w:p>
        </w:tc>
        <w:tc>
          <w:tcPr>
            <w:tcW w:w="3769" w:type="pct"/>
            <w:gridSpan w:val="6"/>
            <w:shd w:val="clear" w:color="auto" w:fill="auto"/>
            <w:noWrap/>
            <w:vAlign w:val="center"/>
            <w:hideMark/>
          </w:tcPr>
          <w:p w14:paraId="0BD55211" w14:textId="015CF2FF" w:rsidR="0022108D" w:rsidRPr="00F8654F" w:rsidRDefault="0022108D" w:rsidP="0035011A">
            <w:pPr>
              <w:spacing w:after="0" w:line="276" w:lineRule="auto"/>
              <w:jc w:val="center"/>
              <w:rPr>
                <w:rFonts w:asciiTheme="minorHAnsi" w:hAnsiTheme="minorHAnsi" w:cstheme="minorHAnsi"/>
                <w:b/>
                <w:bCs/>
                <w:sz w:val="22"/>
                <w:szCs w:val="22"/>
                <w:lang w:val="en-IN" w:eastAsia="en-IN"/>
              </w:rPr>
            </w:pPr>
            <w:r w:rsidRPr="005B00AE">
              <w:rPr>
                <w:rFonts w:asciiTheme="minorHAnsi" w:hAnsiTheme="minorHAnsi" w:cstheme="minorHAnsi"/>
                <w:b/>
                <w:bCs/>
                <w:color w:val="000000"/>
                <w:sz w:val="22"/>
                <w:szCs w:val="22"/>
                <w:lang w:val="en-IN" w:eastAsia="en-IN"/>
              </w:rPr>
              <w:t xml:space="preserve">INR </w:t>
            </w:r>
            <w:r w:rsidR="008B2E6B">
              <w:rPr>
                <w:rFonts w:asciiTheme="minorHAnsi" w:hAnsiTheme="minorHAnsi" w:cstheme="minorHAnsi"/>
                <w:b/>
                <w:bCs/>
                <w:color w:val="000000"/>
                <w:sz w:val="22"/>
                <w:szCs w:val="22"/>
                <w:lang w:val="en-IN" w:eastAsia="en-IN"/>
              </w:rPr>
              <w:t>90.16</w:t>
            </w:r>
            <w:r w:rsidRPr="005B00AE">
              <w:rPr>
                <w:rFonts w:asciiTheme="minorHAnsi" w:hAnsiTheme="minorHAnsi" w:cstheme="minorHAnsi"/>
                <w:b/>
                <w:bCs/>
                <w:color w:val="000000"/>
                <w:sz w:val="22"/>
                <w:szCs w:val="22"/>
                <w:lang w:val="en-IN" w:eastAsia="en-IN"/>
              </w:rPr>
              <w:t xml:space="preserve"> Crore</w:t>
            </w:r>
          </w:p>
        </w:tc>
      </w:tr>
      <w:tr w:rsidR="0022108D" w:rsidRPr="005B00AE" w14:paraId="4DDD5EF0" w14:textId="77777777" w:rsidTr="00315846">
        <w:trPr>
          <w:trHeight w:val="315"/>
        </w:trPr>
        <w:tc>
          <w:tcPr>
            <w:tcW w:w="1231" w:type="pct"/>
            <w:shd w:val="clear" w:color="auto" w:fill="1F3864" w:themeFill="accent5" w:themeFillShade="80"/>
            <w:noWrap/>
            <w:vAlign w:val="center"/>
            <w:hideMark/>
          </w:tcPr>
          <w:p w14:paraId="02E7159A" w14:textId="77777777" w:rsidR="0022108D" w:rsidRPr="00F8654F" w:rsidRDefault="0022108D" w:rsidP="0035011A">
            <w:pPr>
              <w:spacing w:after="0" w:line="276" w:lineRule="auto"/>
              <w:rPr>
                <w:rFonts w:asciiTheme="minorHAnsi" w:hAnsiTheme="minorHAnsi" w:cstheme="minorHAnsi"/>
                <w:b/>
                <w:bCs/>
                <w:color w:val="FFFFFF"/>
                <w:sz w:val="22"/>
                <w:szCs w:val="22"/>
                <w:lang w:val="en-IN" w:eastAsia="en-IN"/>
              </w:rPr>
            </w:pPr>
            <w:r w:rsidRPr="00F8654F">
              <w:rPr>
                <w:rFonts w:asciiTheme="minorHAnsi" w:hAnsiTheme="minorHAnsi" w:cstheme="minorHAnsi"/>
                <w:b/>
                <w:bCs/>
                <w:color w:val="FFFFFF"/>
                <w:sz w:val="22"/>
                <w:szCs w:val="22"/>
                <w:lang w:val="en-IN" w:eastAsia="en-IN"/>
              </w:rPr>
              <w:t>Adjusted Enterprise value</w:t>
            </w:r>
          </w:p>
        </w:tc>
        <w:tc>
          <w:tcPr>
            <w:tcW w:w="3769" w:type="pct"/>
            <w:gridSpan w:val="6"/>
            <w:shd w:val="clear" w:color="auto" w:fill="1F3864" w:themeFill="accent5" w:themeFillShade="80"/>
            <w:noWrap/>
            <w:vAlign w:val="center"/>
            <w:hideMark/>
          </w:tcPr>
          <w:p w14:paraId="22345CEB" w14:textId="7B168728" w:rsidR="0022108D" w:rsidRPr="00F8654F" w:rsidRDefault="0022108D" w:rsidP="0035011A">
            <w:pPr>
              <w:spacing w:after="0" w:line="276" w:lineRule="auto"/>
              <w:jc w:val="center"/>
              <w:rPr>
                <w:rFonts w:asciiTheme="minorHAnsi" w:hAnsiTheme="minorHAnsi" w:cstheme="minorHAnsi"/>
                <w:b/>
                <w:bCs/>
                <w:color w:val="FFFFFF"/>
                <w:sz w:val="22"/>
                <w:szCs w:val="22"/>
                <w:lang w:val="en-IN" w:eastAsia="en-IN"/>
              </w:rPr>
            </w:pPr>
            <w:r w:rsidRPr="005B00AE">
              <w:rPr>
                <w:rFonts w:asciiTheme="minorHAnsi" w:hAnsiTheme="minorHAnsi" w:cstheme="minorHAnsi"/>
                <w:b/>
                <w:bCs/>
                <w:color w:val="FFFFFF"/>
                <w:sz w:val="22"/>
                <w:szCs w:val="22"/>
                <w:lang w:val="en-IN" w:eastAsia="en-IN"/>
              </w:rPr>
              <w:t xml:space="preserve">INR </w:t>
            </w:r>
            <w:r w:rsidRPr="00F8654F">
              <w:rPr>
                <w:rFonts w:asciiTheme="minorHAnsi" w:hAnsiTheme="minorHAnsi" w:cstheme="minorHAnsi"/>
                <w:b/>
                <w:bCs/>
                <w:color w:val="FFFFFF"/>
                <w:sz w:val="22"/>
                <w:szCs w:val="22"/>
                <w:lang w:val="en-IN" w:eastAsia="en-IN"/>
              </w:rPr>
              <w:t>2</w:t>
            </w:r>
            <w:r w:rsidR="008B2E6B">
              <w:rPr>
                <w:rFonts w:asciiTheme="minorHAnsi" w:hAnsiTheme="minorHAnsi" w:cstheme="minorHAnsi"/>
                <w:b/>
                <w:bCs/>
                <w:color w:val="FFFFFF"/>
                <w:sz w:val="22"/>
                <w:szCs w:val="22"/>
                <w:lang w:val="en-IN" w:eastAsia="en-IN"/>
              </w:rPr>
              <w:t>16.4</w:t>
            </w:r>
            <w:r w:rsidRPr="00F8654F">
              <w:rPr>
                <w:rFonts w:asciiTheme="minorHAnsi" w:hAnsiTheme="minorHAnsi" w:cstheme="minorHAnsi"/>
                <w:b/>
                <w:bCs/>
                <w:color w:val="FFFFFF"/>
                <w:sz w:val="22"/>
                <w:szCs w:val="22"/>
                <w:lang w:val="en-IN" w:eastAsia="en-IN"/>
              </w:rPr>
              <w:t>4</w:t>
            </w:r>
            <w:r w:rsidRPr="005B00AE">
              <w:rPr>
                <w:rFonts w:asciiTheme="minorHAnsi" w:hAnsiTheme="minorHAnsi" w:cstheme="minorHAnsi"/>
                <w:b/>
                <w:bCs/>
                <w:color w:val="FFFFFF"/>
                <w:sz w:val="22"/>
                <w:szCs w:val="22"/>
                <w:lang w:val="en-IN" w:eastAsia="en-IN"/>
              </w:rPr>
              <w:t xml:space="preserve"> </w:t>
            </w:r>
            <w:r w:rsidRPr="00F8654F">
              <w:rPr>
                <w:rFonts w:asciiTheme="minorHAnsi" w:hAnsiTheme="minorHAnsi" w:cstheme="minorHAnsi"/>
                <w:b/>
                <w:bCs/>
                <w:color w:val="FFFFFF"/>
                <w:sz w:val="22"/>
                <w:szCs w:val="22"/>
                <w:lang w:val="en-IN" w:eastAsia="en-IN"/>
              </w:rPr>
              <w:t>Cror</w:t>
            </w:r>
            <w:r w:rsidRPr="005B00AE">
              <w:rPr>
                <w:rFonts w:asciiTheme="minorHAnsi" w:hAnsiTheme="minorHAnsi" w:cstheme="minorHAnsi"/>
                <w:b/>
                <w:bCs/>
                <w:color w:val="FFFFFF"/>
                <w:sz w:val="22"/>
                <w:szCs w:val="22"/>
                <w:lang w:val="en-IN" w:eastAsia="en-IN"/>
              </w:rPr>
              <w:t>e</w:t>
            </w:r>
          </w:p>
        </w:tc>
      </w:tr>
    </w:tbl>
    <w:p w14:paraId="00FF79B9" w14:textId="77777777" w:rsidR="00EF1BEA" w:rsidRPr="00EF1BEA" w:rsidRDefault="00EF1BEA" w:rsidP="005B00AE">
      <w:pPr>
        <w:pStyle w:val="Default"/>
        <w:spacing w:after="240" w:line="276" w:lineRule="auto"/>
        <w:ind w:right="16"/>
        <w:jc w:val="both"/>
        <w:rPr>
          <w:sz w:val="20"/>
          <w:szCs w:val="20"/>
        </w:rPr>
      </w:pPr>
    </w:p>
    <w:p w14:paraId="2DD5F8F4" w14:textId="4E341AEA" w:rsidR="00CC2427" w:rsidRPr="00CC5211" w:rsidRDefault="00C76C72" w:rsidP="00CC5211">
      <w:pPr>
        <w:pStyle w:val="Default"/>
        <w:numPr>
          <w:ilvl w:val="0"/>
          <w:numId w:val="18"/>
        </w:numPr>
        <w:spacing w:after="240" w:line="360" w:lineRule="auto"/>
        <w:ind w:left="284" w:right="16" w:hanging="426"/>
        <w:jc w:val="both"/>
        <w:rPr>
          <w:b/>
          <w:color w:val="auto"/>
          <w:sz w:val="22"/>
          <w:szCs w:val="22"/>
        </w:rPr>
      </w:pPr>
      <w:r w:rsidRPr="00384154">
        <w:rPr>
          <w:b/>
          <w:color w:val="auto"/>
          <w:sz w:val="22"/>
          <w:szCs w:val="22"/>
        </w:rPr>
        <w:t xml:space="preserve">CALCULATION OF </w:t>
      </w:r>
      <w:r>
        <w:rPr>
          <w:b/>
          <w:color w:val="auto"/>
          <w:sz w:val="22"/>
          <w:szCs w:val="22"/>
        </w:rPr>
        <w:t>ENTERPRISE VALUE BASED ON EXIT MULTIPLE METHOD</w:t>
      </w:r>
      <w:r w:rsidRPr="00384154">
        <w:rPr>
          <w:b/>
          <w:color w:val="auto"/>
          <w:sz w:val="22"/>
          <w:szCs w:val="22"/>
        </w:rPr>
        <w:t>:</w:t>
      </w:r>
      <w:r w:rsidR="00CC5211">
        <w:rPr>
          <w:b/>
          <w:color w:val="auto"/>
          <w:sz w:val="22"/>
          <w:szCs w:val="22"/>
        </w:rPr>
        <w:t xml:space="preserve"> </w:t>
      </w:r>
      <w:r w:rsidR="00A51A54" w:rsidRPr="00CC5211">
        <w:rPr>
          <w:bCs/>
          <w:sz w:val="22"/>
        </w:rPr>
        <w:t xml:space="preserve">Below is the calculation of Enterprise Value by using </w:t>
      </w:r>
      <w:r w:rsidRPr="00CC5211">
        <w:rPr>
          <w:bCs/>
          <w:sz w:val="22"/>
        </w:rPr>
        <w:t xml:space="preserve">Exit multiple (Peers comparison analysis), we have considered </w:t>
      </w:r>
      <w:r w:rsidR="00A51A54" w:rsidRPr="00CC5211">
        <w:rPr>
          <w:bCs/>
          <w:sz w:val="22"/>
        </w:rPr>
        <w:t xml:space="preserve">EV/EBITDA </w:t>
      </w:r>
      <w:r w:rsidRPr="00CC5211">
        <w:rPr>
          <w:bCs/>
          <w:sz w:val="22"/>
        </w:rPr>
        <w:t xml:space="preserve">as the appropriate </w:t>
      </w:r>
      <w:r w:rsidR="00A51A54" w:rsidRPr="00CC5211">
        <w:rPr>
          <w:bCs/>
          <w:sz w:val="22"/>
        </w:rPr>
        <w:t>market multiple</w:t>
      </w:r>
      <w:r w:rsidRPr="00CC5211">
        <w:rPr>
          <w:bCs/>
          <w:sz w:val="22"/>
        </w:rPr>
        <w:t xml:space="preserve"> to calculate the terminal value</w:t>
      </w:r>
      <w:r w:rsidR="00A51A54" w:rsidRPr="00CC5211">
        <w:rPr>
          <w:bCs/>
          <w:sz w:val="22"/>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2906"/>
        <w:gridCol w:w="2906"/>
      </w:tblGrid>
      <w:tr w:rsidR="008E71CD" w:rsidRPr="00CC2427" w14:paraId="6884C24D" w14:textId="77777777" w:rsidTr="008E71CD">
        <w:trPr>
          <w:trHeight w:val="544"/>
        </w:trPr>
        <w:tc>
          <w:tcPr>
            <w:tcW w:w="3685" w:type="dxa"/>
            <w:shd w:val="clear" w:color="auto" w:fill="1F3864" w:themeFill="accent5" w:themeFillShade="80"/>
            <w:vAlign w:val="center"/>
            <w:hideMark/>
          </w:tcPr>
          <w:p w14:paraId="04BC6410" w14:textId="77777777" w:rsidR="008E71CD" w:rsidRPr="00CC2427" w:rsidRDefault="008E71CD" w:rsidP="00CC2427">
            <w:pPr>
              <w:spacing w:after="0" w:line="360" w:lineRule="auto"/>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Company Name</w:t>
            </w:r>
          </w:p>
        </w:tc>
        <w:tc>
          <w:tcPr>
            <w:tcW w:w="2906" w:type="dxa"/>
            <w:shd w:val="clear" w:color="auto" w:fill="1F3864" w:themeFill="accent5" w:themeFillShade="80"/>
            <w:vAlign w:val="center"/>
            <w:hideMark/>
          </w:tcPr>
          <w:p w14:paraId="4A576EDD" w14:textId="14CC7ADE" w:rsidR="008E71CD" w:rsidRPr="00CC2427" w:rsidRDefault="008E71CD" w:rsidP="00CC2427">
            <w:pPr>
              <w:spacing w:after="0" w:line="360" w:lineRule="auto"/>
              <w:jc w:val="center"/>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Market Cap</w:t>
            </w:r>
            <w:r>
              <w:rPr>
                <w:rFonts w:asciiTheme="minorHAnsi" w:hAnsiTheme="minorHAnsi" w:cstheme="minorHAnsi"/>
                <w:b/>
                <w:bCs/>
                <w:color w:val="FFFFFF"/>
                <w:sz w:val="22"/>
                <w:szCs w:val="22"/>
                <w:lang w:val="en-IN" w:eastAsia="en-IN"/>
              </w:rPr>
              <w:t xml:space="preserve"> </w:t>
            </w:r>
            <w:r w:rsidRPr="00CC2427">
              <w:rPr>
                <w:rFonts w:asciiTheme="minorHAnsi" w:hAnsiTheme="minorHAnsi" w:cstheme="minorHAnsi"/>
                <w:b/>
                <w:bCs/>
                <w:color w:val="FFFFFF"/>
                <w:sz w:val="22"/>
                <w:szCs w:val="22"/>
                <w:lang w:val="en-IN" w:eastAsia="en-IN"/>
              </w:rPr>
              <w:t>(</w:t>
            </w:r>
            <w:r>
              <w:rPr>
                <w:rFonts w:asciiTheme="minorHAnsi" w:hAnsiTheme="minorHAnsi" w:cstheme="minorHAnsi"/>
                <w:b/>
                <w:bCs/>
                <w:color w:val="FFFFFF"/>
                <w:sz w:val="22"/>
                <w:szCs w:val="22"/>
                <w:lang w:val="en-IN" w:eastAsia="en-IN"/>
              </w:rPr>
              <w:t>INR Crores</w:t>
            </w:r>
            <w:r w:rsidRPr="00CC2427">
              <w:rPr>
                <w:rFonts w:asciiTheme="minorHAnsi" w:hAnsiTheme="minorHAnsi" w:cstheme="minorHAnsi"/>
                <w:b/>
                <w:bCs/>
                <w:color w:val="FFFFFF"/>
                <w:sz w:val="22"/>
                <w:szCs w:val="22"/>
                <w:lang w:val="en-IN" w:eastAsia="en-IN"/>
              </w:rPr>
              <w:t>)</w:t>
            </w:r>
          </w:p>
        </w:tc>
        <w:tc>
          <w:tcPr>
            <w:tcW w:w="2906" w:type="dxa"/>
            <w:shd w:val="clear" w:color="auto" w:fill="1F3864" w:themeFill="accent5" w:themeFillShade="80"/>
            <w:vAlign w:val="center"/>
            <w:hideMark/>
          </w:tcPr>
          <w:p w14:paraId="4825ADAE" w14:textId="4F70A102" w:rsidR="008E71CD" w:rsidRPr="00CC2427" w:rsidRDefault="008E71CD" w:rsidP="00CC2427">
            <w:pPr>
              <w:spacing w:after="0" w:line="360" w:lineRule="auto"/>
              <w:jc w:val="center"/>
              <w:rPr>
                <w:rFonts w:asciiTheme="minorHAnsi" w:hAnsiTheme="minorHAnsi" w:cstheme="minorHAnsi"/>
                <w:b/>
                <w:bCs/>
                <w:color w:val="FFFFFF"/>
                <w:sz w:val="22"/>
                <w:szCs w:val="22"/>
                <w:lang w:val="en-IN" w:eastAsia="en-IN"/>
              </w:rPr>
            </w:pPr>
            <w:r w:rsidRPr="00CC2427">
              <w:rPr>
                <w:rFonts w:asciiTheme="minorHAnsi" w:hAnsiTheme="minorHAnsi" w:cstheme="minorHAnsi"/>
                <w:b/>
                <w:bCs/>
                <w:color w:val="FFFFFF"/>
                <w:sz w:val="22"/>
                <w:szCs w:val="22"/>
                <w:lang w:val="en-IN" w:eastAsia="en-IN"/>
              </w:rPr>
              <w:t>EV/EBITDA</w:t>
            </w:r>
          </w:p>
        </w:tc>
      </w:tr>
      <w:tr w:rsidR="008E71CD" w:rsidRPr="00CC2427" w14:paraId="56CCA086" w14:textId="77777777" w:rsidTr="008E71CD">
        <w:trPr>
          <w:trHeight w:val="300"/>
        </w:trPr>
        <w:tc>
          <w:tcPr>
            <w:tcW w:w="3685" w:type="dxa"/>
            <w:shd w:val="clear" w:color="auto" w:fill="auto"/>
            <w:noWrap/>
            <w:vAlign w:val="bottom"/>
          </w:tcPr>
          <w:p w14:paraId="1FCADF0A" w14:textId="1615D6E8" w:rsidR="008E71CD" w:rsidRPr="008E71CD" w:rsidRDefault="008E71CD" w:rsidP="008E71CD">
            <w:pPr>
              <w:spacing w:after="0" w:line="360" w:lineRule="auto"/>
              <w:rPr>
                <w:rFonts w:asciiTheme="minorHAnsi" w:hAnsiTheme="minorHAnsi" w:cstheme="minorHAnsi"/>
              </w:rPr>
            </w:pPr>
            <w:proofErr w:type="spellStart"/>
            <w:r w:rsidRPr="008E71CD">
              <w:rPr>
                <w:rFonts w:asciiTheme="minorHAnsi" w:hAnsiTheme="minorHAnsi" w:cstheme="minorHAnsi"/>
                <w:sz w:val="22"/>
                <w:szCs w:val="22"/>
              </w:rPr>
              <w:t>Tarmat</w:t>
            </w:r>
            <w:proofErr w:type="spellEnd"/>
          </w:p>
        </w:tc>
        <w:tc>
          <w:tcPr>
            <w:tcW w:w="2906" w:type="dxa"/>
            <w:shd w:val="clear" w:color="auto" w:fill="auto"/>
            <w:noWrap/>
            <w:vAlign w:val="center"/>
          </w:tcPr>
          <w:p w14:paraId="44DB5607" w14:textId="5EE24963"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80.98</w:t>
            </w:r>
          </w:p>
        </w:tc>
        <w:tc>
          <w:tcPr>
            <w:tcW w:w="2906" w:type="dxa"/>
            <w:shd w:val="clear" w:color="auto" w:fill="auto"/>
            <w:noWrap/>
            <w:vAlign w:val="center"/>
          </w:tcPr>
          <w:p w14:paraId="28F4EA48" w14:textId="2A26434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20.22</w:t>
            </w:r>
          </w:p>
        </w:tc>
      </w:tr>
      <w:tr w:rsidR="008E71CD" w:rsidRPr="00CC2427" w14:paraId="5A544EA4" w14:textId="77777777" w:rsidTr="008E71CD">
        <w:trPr>
          <w:trHeight w:val="300"/>
        </w:trPr>
        <w:tc>
          <w:tcPr>
            <w:tcW w:w="3685" w:type="dxa"/>
            <w:shd w:val="clear" w:color="auto" w:fill="auto"/>
            <w:noWrap/>
            <w:vAlign w:val="bottom"/>
            <w:hideMark/>
          </w:tcPr>
          <w:p w14:paraId="786867CA" w14:textId="3197ED84" w:rsidR="008E71CD" w:rsidRPr="008E71CD" w:rsidRDefault="0012054A" w:rsidP="008E71CD">
            <w:pPr>
              <w:spacing w:after="0" w:line="360" w:lineRule="auto"/>
              <w:rPr>
                <w:rFonts w:asciiTheme="minorHAnsi" w:hAnsiTheme="minorHAnsi" w:cstheme="minorHAnsi"/>
                <w:sz w:val="22"/>
                <w:szCs w:val="22"/>
                <w:lang w:val="en-IN" w:eastAsia="en-IN"/>
              </w:rPr>
            </w:pPr>
            <w:hyperlink r:id="rId24" w:history="1">
              <w:proofErr w:type="spellStart"/>
              <w:r w:rsidR="008E71CD" w:rsidRPr="008E71CD">
                <w:rPr>
                  <w:rStyle w:val="Hyperlink"/>
                  <w:rFonts w:asciiTheme="minorHAnsi" w:hAnsiTheme="minorHAnsi" w:cstheme="minorHAnsi"/>
                  <w:color w:val="auto"/>
                  <w:sz w:val="22"/>
                  <w:szCs w:val="22"/>
                  <w:u w:val="none"/>
                </w:rPr>
                <w:t>Shreeshay</w:t>
              </w:r>
              <w:proofErr w:type="spellEnd"/>
              <w:r w:rsidR="008E71CD" w:rsidRPr="008E71CD">
                <w:rPr>
                  <w:rStyle w:val="Hyperlink"/>
                  <w:rFonts w:asciiTheme="minorHAnsi" w:hAnsiTheme="minorHAnsi" w:cstheme="minorHAnsi"/>
                  <w:color w:val="auto"/>
                  <w:sz w:val="22"/>
                  <w:szCs w:val="22"/>
                  <w:u w:val="none"/>
                </w:rPr>
                <w:t xml:space="preserve"> Engineers</w:t>
              </w:r>
            </w:hyperlink>
          </w:p>
        </w:tc>
        <w:tc>
          <w:tcPr>
            <w:tcW w:w="2906" w:type="dxa"/>
            <w:shd w:val="clear" w:color="auto" w:fill="auto"/>
            <w:noWrap/>
            <w:vAlign w:val="center"/>
            <w:hideMark/>
          </w:tcPr>
          <w:p w14:paraId="5862A951" w14:textId="38C6AB18"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42.91</w:t>
            </w:r>
          </w:p>
        </w:tc>
        <w:tc>
          <w:tcPr>
            <w:tcW w:w="2906" w:type="dxa"/>
            <w:shd w:val="clear" w:color="auto" w:fill="auto"/>
            <w:noWrap/>
            <w:vAlign w:val="center"/>
            <w:hideMark/>
          </w:tcPr>
          <w:p w14:paraId="7CF190FE" w14:textId="36206E2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48.43</w:t>
            </w:r>
          </w:p>
        </w:tc>
      </w:tr>
      <w:tr w:rsidR="008E71CD" w:rsidRPr="00CC2427" w14:paraId="38CD8196" w14:textId="77777777" w:rsidTr="008E71CD">
        <w:trPr>
          <w:trHeight w:val="300"/>
        </w:trPr>
        <w:tc>
          <w:tcPr>
            <w:tcW w:w="3685" w:type="dxa"/>
            <w:shd w:val="clear" w:color="auto" w:fill="auto"/>
            <w:noWrap/>
            <w:vAlign w:val="bottom"/>
            <w:hideMark/>
          </w:tcPr>
          <w:p w14:paraId="6F59D8D8" w14:textId="584708F5" w:rsidR="008E71CD" w:rsidRPr="008E71CD" w:rsidRDefault="008E71CD" w:rsidP="008E71CD">
            <w:pPr>
              <w:spacing w:after="0" w:line="360" w:lineRule="auto"/>
              <w:rPr>
                <w:rFonts w:asciiTheme="minorHAnsi" w:hAnsiTheme="minorHAnsi" w:cstheme="minorHAnsi"/>
                <w:sz w:val="22"/>
                <w:szCs w:val="22"/>
                <w:lang w:val="en-IN" w:eastAsia="en-IN"/>
              </w:rPr>
            </w:pPr>
            <w:proofErr w:type="spellStart"/>
            <w:r w:rsidRPr="008E71CD">
              <w:rPr>
                <w:rFonts w:asciiTheme="minorHAnsi" w:hAnsiTheme="minorHAnsi" w:cstheme="minorHAnsi"/>
                <w:sz w:val="22"/>
                <w:szCs w:val="22"/>
              </w:rPr>
              <w:t>Mukand</w:t>
            </w:r>
            <w:proofErr w:type="spellEnd"/>
            <w:r w:rsidRPr="008E71CD">
              <w:rPr>
                <w:rFonts w:asciiTheme="minorHAnsi" w:hAnsiTheme="minorHAnsi" w:cstheme="minorHAnsi"/>
                <w:sz w:val="22"/>
                <w:szCs w:val="22"/>
              </w:rPr>
              <w:t xml:space="preserve"> Engineers</w:t>
            </w:r>
          </w:p>
        </w:tc>
        <w:tc>
          <w:tcPr>
            <w:tcW w:w="2906" w:type="dxa"/>
            <w:shd w:val="clear" w:color="auto" w:fill="auto"/>
            <w:noWrap/>
            <w:vAlign w:val="center"/>
            <w:hideMark/>
          </w:tcPr>
          <w:p w14:paraId="64E0CC8E" w14:textId="1474978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38.66</w:t>
            </w:r>
          </w:p>
        </w:tc>
        <w:tc>
          <w:tcPr>
            <w:tcW w:w="2906" w:type="dxa"/>
            <w:shd w:val="clear" w:color="auto" w:fill="auto"/>
            <w:noWrap/>
            <w:vAlign w:val="center"/>
            <w:hideMark/>
          </w:tcPr>
          <w:p w14:paraId="680C3EAE" w14:textId="17A12410"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-13.40</w:t>
            </w:r>
          </w:p>
        </w:tc>
      </w:tr>
      <w:tr w:rsidR="008E71CD" w:rsidRPr="00CC2427" w14:paraId="3161B7E4" w14:textId="77777777" w:rsidTr="008E71CD">
        <w:trPr>
          <w:trHeight w:val="300"/>
        </w:trPr>
        <w:tc>
          <w:tcPr>
            <w:tcW w:w="3685" w:type="dxa"/>
            <w:shd w:val="clear" w:color="auto" w:fill="auto"/>
            <w:noWrap/>
            <w:vAlign w:val="bottom"/>
            <w:hideMark/>
          </w:tcPr>
          <w:p w14:paraId="3EF1324E" w14:textId="0F0FB9CC" w:rsidR="008E71CD" w:rsidRPr="008E71CD" w:rsidRDefault="0012054A" w:rsidP="008E71CD">
            <w:pPr>
              <w:spacing w:after="0" w:line="360" w:lineRule="auto"/>
              <w:rPr>
                <w:rFonts w:asciiTheme="minorHAnsi" w:hAnsiTheme="minorHAnsi" w:cstheme="minorHAnsi"/>
                <w:sz w:val="22"/>
                <w:szCs w:val="22"/>
                <w:lang w:val="en-IN" w:eastAsia="en-IN"/>
              </w:rPr>
            </w:pPr>
            <w:hyperlink r:id="rId25" w:history="1">
              <w:r w:rsidR="008E71CD" w:rsidRPr="008E71CD">
                <w:rPr>
                  <w:rStyle w:val="Hyperlink"/>
                  <w:rFonts w:asciiTheme="minorHAnsi" w:hAnsiTheme="minorHAnsi" w:cstheme="minorHAnsi"/>
                  <w:color w:val="auto"/>
                  <w:sz w:val="22"/>
                  <w:szCs w:val="22"/>
                  <w:u w:val="none"/>
                </w:rPr>
                <w:t>Precision Electronic</w:t>
              </w:r>
            </w:hyperlink>
          </w:p>
        </w:tc>
        <w:tc>
          <w:tcPr>
            <w:tcW w:w="2906" w:type="dxa"/>
            <w:shd w:val="clear" w:color="auto" w:fill="auto"/>
            <w:noWrap/>
            <w:vAlign w:val="center"/>
            <w:hideMark/>
          </w:tcPr>
          <w:p w14:paraId="4623B9DF" w14:textId="5F25BA3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34.76</w:t>
            </w:r>
          </w:p>
        </w:tc>
        <w:tc>
          <w:tcPr>
            <w:tcW w:w="2906" w:type="dxa"/>
            <w:shd w:val="clear" w:color="auto" w:fill="auto"/>
            <w:noWrap/>
            <w:vAlign w:val="center"/>
            <w:hideMark/>
          </w:tcPr>
          <w:p w14:paraId="4F5CACE5" w14:textId="6328E8E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34.26</w:t>
            </w:r>
          </w:p>
        </w:tc>
      </w:tr>
      <w:tr w:rsidR="008E71CD" w:rsidRPr="00CC2427" w14:paraId="7CBE455B" w14:textId="77777777" w:rsidTr="008E71CD">
        <w:trPr>
          <w:trHeight w:val="300"/>
        </w:trPr>
        <w:tc>
          <w:tcPr>
            <w:tcW w:w="3685" w:type="dxa"/>
            <w:shd w:val="clear" w:color="auto" w:fill="auto"/>
            <w:noWrap/>
            <w:vAlign w:val="bottom"/>
            <w:hideMark/>
          </w:tcPr>
          <w:p w14:paraId="0CD8727C" w14:textId="285F41DD" w:rsidR="008E71CD" w:rsidRPr="008E71CD" w:rsidRDefault="0012054A" w:rsidP="008E71CD">
            <w:pPr>
              <w:spacing w:after="0" w:line="360" w:lineRule="auto"/>
              <w:rPr>
                <w:rFonts w:asciiTheme="minorHAnsi" w:hAnsiTheme="minorHAnsi" w:cstheme="minorHAnsi"/>
                <w:sz w:val="22"/>
                <w:szCs w:val="22"/>
                <w:lang w:val="en-IN" w:eastAsia="en-IN"/>
              </w:rPr>
            </w:pPr>
            <w:hyperlink r:id="rId26" w:history="1">
              <w:r w:rsidR="008E71CD" w:rsidRPr="008E71CD">
                <w:rPr>
                  <w:rStyle w:val="Hyperlink"/>
                  <w:rFonts w:asciiTheme="minorHAnsi" w:hAnsiTheme="minorHAnsi" w:cstheme="minorHAnsi"/>
                  <w:color w:val="auto"/>
                  <w:sz w:val="22"/>
                  <w:szCs w:val="22"/>
                  <w:u w:val="none"/>
                </w:rPr>
                <w:t xml:space="preserve">SS Infra </w:t>
              </w:r>
              <w:proofErr w:type="spellStart"/>
              <w:r w:rsidR="008E71CD" w:rsidRPr="008E71CD">
                <w:rPr>
                  <w:rStyle w:val="Hyperlink"/>
                  <w:rFonts w:asciiTheme="minorHAnsi" w:hAnsiTheme="minorHAnsi" w:cstheme="minorHAnsi"/>
                  <w:color w:val="auto"/>
                  <w:sz w:val="22"/>
                  <w:szCs w:val="22"/>
                  <w:u w:val="none"/>
                </w:rPr>
                <w:t>Dev.Consult</w:t>
              </w:r>
              <w:proofErr w:type="spellEnd"/>
            </w:hyperlink>
          </w:p>
        </w:tc>
        <w:tc>
          <w:tcPr>
            <w:tcW w:w="2906" w:type="dxa"/>
            <w:shd w:val="clear" w:color="auto" w:fill="auto"/>
            <w:noWrap/>
            <w:vAlign w:val="center"/>
            <w:hideMark/>
          </w:tcPr>
          <w:p w14:paraId="66ACAB8D" w14:textId="50F74E55"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28.13</w:t>
            </w:r>
          </w:p>
        </w:tc>
        <w:tc>
          <w:tcPr>
            <w:tcW w:w="2906" w:type="dxa"/>
            <w:shd w:val="clear" w:color="auto" w:fill="auto"/>
            <w:noWrap/>
            <w:vAlign w:val="center"/>
            <w:hideMark/>
          </w:tcPr>
          <w:p w14:paraId="339F2E41" w14:textId="1A404C16"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8.44</w:t>
            </w:r>
          </w:p>
        </w:tc>
      </w:tr>
      <w:tr w:rsidR="008E71CD" w:rsidRPr="00CC2427" w14:paraId="3A266A59" w14:textId="77777777" w:rsidTr="008E71CD">
        <w:trPr>
          <w:trHeight w:val="300"/>
        </w:trPr>
        <w:tc>
          <w:tcPr>
            <w:tcW w:w="3685" w:type="dxa"/>
            <w:shd w:val="clear" w:color="auto" w:fill="auto"/>
            <w:noWrap/>
            <w:vAlign w:val="bottom"/>
            <w:hideMark/>
          </w:tcPr>
          <w:p w14:paraId="471B76A1" w14:textId="18771B3C" w:rsidR="008E71CD" w:rsidRPr="008E71CD" w:rsidRDefault="0012054A" w:rsidP="008E71CD">
            <w:pPr>
              <w:spacing w:after="0" w:line="360" w:lineRule="auto"/>
              <w:rPr>
                <w:rFonts w:asciiTheme="minorHAnsi" w:hAnsiTheme="minorHAnsi" w:cstheme="minorHAnsi"/>
                <w:sz w:val="22"/>
                <w:szCs w:val="22"/>
                <w:lang w:val="en-IN" w:eastAsia="en-IN"/>
              </w:rPr>
            </w:pPr>
            <w:hyperlink r:id="rId27" w:history="1">
              <w:r w:rsidR="008E71CD" w:rsidRPr="008E71CD">
                <w:rPr>
                  <w:rStyle w:val="Hyperlink"/>
                  <w:rFonts w:asciiTheme="minorHAnsi" w:hAnsiTheme="minorHAnsi" w:cstheme="minorHAnsi"/>
                  <w:color w:val="auto"/>
                  <w:sz w:val="22"/>
                  <w:szCs w:val="22"/>
                  <w:u w:val="none"/>
                </w:rPr>
                <w:t>HEC Infra Projects</w:t>
              </w:r>
            </w:hyperlink>
          </w:p>
        </w:tc>
        <w:tc>
          <w:tcPr>
            <w:tcW w:w="2906" w:type="dxa"/>
            <w:shd w:val="clear" w:color="auto" w:fill="auto"/>
            <w:noWrap/>
            <w:vAlign w:val="center"/>
            <w:hideMark/>
          </w:tcPr>
          <w:p w14:paraId="03A2E60B" w14:textId="746F8690"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25.14</w:t>
            </w:r>
          </w:p>
        </w:tc>
        <w:tc>
          <w:tcPr>
            <w:tcW w:w="2906" w:type="dxa"/>
            <w:shd w:val="clear" w:color="auto" w:fill="auto"/>
            <w:noWrap/>
            <w:vAlign w:val="center"/>
            <w:hideMark/>
          </w:tcPr>
          <w:p w14:paraId="49681CD1" w14:textId="53911A6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14.72</w:t>
            </w:r>
          </w:p>
        </w:tc>
      </w:tr>
      <w:tr w:rsidR="008E71CD" w:rsidRPr="00CC2427" w14:paraId="57E14004" w14:textId="77777777" w:rsidTr="008E71CD">
        <w:trPr>
          <w:trHeight w:val="300"/>
        </w:trPr>
        <w:tc>
          <w:tcPr>
            <w:tcW w:w="3685" w:type="dxa"/>
            <w:shd w:val="clear" w:color="auto" w:fill="auto"/>
            <w:noWrap/>
            <w:vAlign w:val="bottom"/>
            <w:hideMark/>
          </w:tcPr>
          <w:p w14:paraId="6ECAABCD" w14:textId="6B6CA765"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Gayatri Tissue Paper</w:t>
            </w:r>
          </w:p>
        </w:tc>
        <w:tc>
          <w:tcPr>
            <w:tcW w:w="2906" w:type="dxa"/>
            <w:shd w:val="clear" w:color="auto" w:fill="auto"/>
            <w:noWrap/>
            <w:vAlign w:val="center"/>
            <w:hideMark/>
          </w:tcPr>
          <w:p w14:paraId="702DBEA5" w14:textId="46141542"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22.10</w:t>
            </w:r>
          </w:p>
        </w:tc>
        <w:tc>
          <w:tcPr>
            <w:tcW w:w="2906" w:type="dxa"/>
            <w:shd w:val="clear" w:color="auto" w:fill="auto"/>
            <w:noWrap/>
            <w:vAlign w:val="center"/>
            <w:hideMark/>
          </w:tcPr>
          <w:p w14:paraId="2D45552C" w14:textId="57BC5E58"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22.30</w:t>
            </w:r>
          </w:p>
        </w:tc>
      </w:tr>
      <w:tr w:rsidR="008E71CD" w:rsidRPr="00CC2427" w14:paraId="707EB07B" w14:textId="77777777" w:rsidTr="008E71CD">
        <w:trPr>
          <w:trHeight w:val="300"/>
        </w:trPr>
        <w:tc>
          <w:tcPr>
            <w:tcW w:w="3685" w:type="dxa"/>
            <w:shd w:val="clear" w:color="auto" w:fill="auto"/>
            <w:noWrap/>
            <w:vAlign w:val="bottom"/>
            <w:hideMark/>
          </w:tcPr>
          <w:p w14:paraId="7761BAC8" w14:textId="6AF49F52"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Gayatri Highways</w:t>
            </w:r>
          </w:p>
        </w:tc>
        <w:tc>
          <w:tcPr>
            <w:tcW w:w="2906" w:type="dxa"/>
            <w:shd w:val="clear" w:color="auto" w:fill="auto"/>
            <w:noWrap/>
            <w:vAlign w:val="center"/>
            <w:hideMark/>
          </w:tcPr>
          <w:p w14:paraId="7B4788FB" w14:textId="66A6D54C"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21.57</w:t>
            </w:r>
          </w:p>
        </w:tc>
        <w:tc>
          <w:tcPr>
            <w:tcW w:w="2906" w:type="dxa"/>
            <w:shd w:val="clear" w:color="auto" w:fill="auto"/>
            <w:noWrap/>
            <w:vAlign w:val="center"/>
            <w:hideMark/>
          </w:tcPr>
          <w:p w14:paraId="13CE6829" w14:textId="3E20F1F4"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94.81</w:t>
            </w:r>
          </w:p>
        </w:tc>
      </w:tr>
      <w:tr w:rsidR="008E71CD" w:rsidRPr="00CC2427" w14:paraId="60B2A81E" w14:textId="77777777" w:rsidTr="008E71CD">
        <w:trPr>
          <w:trHeight w:val="300"/>
        </w:trPr>
        <w:tc>
          <w:tcPr>
            <w:tcW w:w="3685" w:type="dxa"/>
            <w:shd w:val="clear" w:color="auto" w:fill="auto"/>
            <w:noWrap/>
            <w:vAlign w:val="bottom"/>
            <w:hideMark/>
          </w:tcPr>
          <w:p w14:paraId="47454962" w14:textId="3B8D505D" w:rsidR="008E71CD" w:rsidRPr="008E71CD" w:rsidRDefault="008E71CD" w:rsidP="008E71CD">
            <w:pPr>
              <w:spacing w:after="0" w:line="360" w:lineRule="auto"/>
              <w:rPr>
                <w:rFonts w:asciiTheme="minorHAnsi" w:hAnsiTheme="minorHAnsi" w:cstheme="minorHAnsi"/>
                <w:sz w:val="22"/>
                <w:szCs w:val="22"/>
                <w:lang w:val="en-IN" w:eastAsia="en-IN"/>
              </w:rPr>
            </w:pPr>
            <w:r w:rsidRPr="008E71CD">
              <w:rPr>
                <w:rFonts w:asciiTheme="minorHAnsi" w:hAnsiTheme="minorHAnsi" w:cstheme="minorHAnsi"/>
                <w:sz w:val="22"/>
                <w:szCs w:val="22"/>
              </w:rPr>
              <w:t xml:space="preserve">AB </w:t>
            </w:r>
            <w:proofErr w:type="spellStart"/>
            <w:r w:rsidRPr="008E71CD">
              <w:rPr>
                <w:rFonts w:asciiTheme="minorHAnsi" w:hAnsiTheme="minorHAnsi" w:cstheme="minorHAnsi"/>
                <w:sz w:val="22"/>
                <w:szCs w:val="22"/>
              </w:rPr>
              <w:t>Infrabuild</w:t>
            </w:r>
            <w:proofErr w:type="spellEnd"/>
          </w:p>
        </w:tc>
        <w:tc>
          <w:tcPr>
            <w:tcW w:w="2906" w:type="dxa"/>
            <w:shd w:val="clear" w:color="auto" w:fill="auto"/>
            <w:noWrap/>
            <w:vAlign w:val="center"/>
            <w:hideMark/>
          </w:tcPr>
          <w:p w14:paraId="481D0141" w14:textId="32E7CA3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13.18</w:t>
            </w:r>
          </w:p>
        </w:tc>
        <w:tc>
          <w:tcPr>
            <w:tcW w:w="2906" w:type="dxa"/>
            <w:shd w:val="clear" w:color="auto" w:fill="auto"/>
            <w:noWrap/>
            <w:vAlign w:val="center"/>
            <w:hideMark/>
          </w:tcPr>
          <w:p w14:paraId="133483D8" w14:textId="02E39CED"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6.85</w:t>
            </w:r>
          </w:p>
        </w:tc>
      </w:tr>
      <w:tr w:rsidR="008E71CD" w:rsidRPr="00CC2427" w14:paraId="40EB3513" w14:textId="77777777" w:rsidTr="008E71CD">
        <w:trPr>
          <w:trHeight w:val="300"/>
        </w:trPr>
        <w:tc>
          <w:tcPr>
            <w:tcW w:w="3685" w:type="dxa"/>
            <w:shd w:val="clear" w:color="auto" w:fill="auto"/>
            <w:noWrap/>
            <w:vAlign w:val="bottom"/>
            <w:hideMark/>
          </w:tcPr>
          <w:p w14:paraId="40E87F02" w14:textId="589DE575" w:rsidR="008E71CD" w:rsidRPr="008E71CD" w:rsidRDefault="008E71CD" w:rsidP="008E71CD">
            <w:pPr>
              <w:spacing w:after="0" w:line="360" w:lineRule="auto"/>
              <w:rPr>
                <w:rFonts w:asciiTheme="minorHAnsi" w:hAnsiTheme="minorHAnsi" w:cstheme="minorHAnsi"/>
                <w:sz w:val="22"/>
                <w:szCs w:val="22"/>
                <w:lang w:val="en-IN" w:eastAsia="en-IN"/>
              </w:rPr>
            </w:pPr>
            <w:proofErr w:type="spellStart"/>
            <w:r w:rsidRPr="008E71CD">
              <w:rPr>
                <w:rFonts w:asciiTheme="minorHAnsi" w:hAnsiTheme="minorHAnsi" w:cstheme="minorHAnsi"/>
                <w:sz w:val="22"/>
                <w:szCs w:val="22"/>
              </w:rPr>
              <w:t>Conart</w:t>
            </w:r>
            <w:proofErr w:type="spellEnd"/>
            <w:r w:rsidRPr="008E71CD">
              <w:rPr>
                <w:rFonts w:asciiTheme="minorHAnsi" w:hAnsiTheme="minorHAnsi" w:cstheme="minorHAnsi"/>
                <w:sz w:val="22"/>
                <w:szCs w:val="22"/>
              </w:rPr>
              <w:t xml:space="preserve"> Engineers</w:t>
            </w:r>
          </w:p>
        </w:tc>
        <w:tc>
          <w:tcPr>
            <w:tcW w:w="2906" w:type="dxa"/>
            <w:shd w:val="clear" w:color="auto" w:fill="auto"/>
            <w:noWrap/>
            <w:vAlign w:val="center"/>
            <w:hideMark/>
          </w:tcPr>
          <w:p w14:paraId="325D5016" w14:textId="7B098DFF"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11.27</w:t>
            </w:r>
          </w:p>
        </w:tc>
        <w:tc>
          <w:tcPr>
            <w:tcW w:w="2906" w:type="dxa"/>
            <w:shd w:val="clear" w:color="auto" w:fill="auto"/>
            <w:noWrap/>
            <w:vAlign w:val="center"/>
            <w:hideMark/>
          </w:tcPr>
          <w:p w14:paraId="72805935" w14:textId="70956629" w:rsidR="008E71CD" w:rsidRPr="008E71CD" w:rsidRDefault="008E71CD" w:rsidP="008E71CD">
            <w:pPr>
              <w:spacing w:after="0" w:line="360" w:lineRule="auto"/>
              <w:jc w:val="center"/>
              <w:rPr>
                <w:rFonts w:asciiTheme="minorHAnsi" w:hAnsiTheme="minorHAnsi" w:cstheme="minorHAnsi"/>
                <w:sz w:val="22"/>
                <w:szCs w:val="22"/>
                <w:lang w:val="en-IN" w:eastAsia="en-IN"/>
              </w:rPr>
            </w:pPr>
            <w:r w:rsidRPr="008E71CD">
              <w:rPr>
                <w:rFonts w:asciiTheme="minorHAnsi" w:hAnsiTheme="minorHAnsi" w:cstheme="minorHAnsi"/>
                <w:sz w:val="22"/>
                <w:szCs w:val="22"/>
              </w:rPr>
              <w:t>4.29</w:t>
            </w:r>
          </w:p>
        </w:tc>
      </w:tr>
      <w:tr w:rsidR="008E71CD" w:rsidRPr="00CC2427" w14:paraId="41673044" w14:textId="77777777" w:rsidTr="00B40F3D">
        <w:trPr>
          <w:trHeight w:val="300"/>
        </w:trPr>
        <w:tc>
          <w:tcPr>
            <w:tcW w:w="3685" w:type="dxa"/>
            <w:shd w:val="clear" w:color="auto" w:fill="8EAADB" w:themeFill="accent5" w:themeFillTint="99"/>
            <w:noWrap/>
            <w:vAlign w:val="bottom"/>
            <w:hideMark/>
          </w:tcPr>
          <w:p w14:paraId="1A5FE642" w14:textId="77777777" w:rsidR="008E71CD" w:rsidRPr="00CC2427" w:rsidRDefault="008E71CD" w:rsidP="00CC2427">
            <w:pPr>
              <w:spacing w:after="0" w:line="360" w:lineRule="auto"/>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Mean</w:t>
            </w:r>
          </w:p>
        </w:tc>
        <w:tc>
          <w:tcPr>
            <w:tcW w:w="5812" w:type="dxa"/>
            <w:gridSpan w:val="2"/>
            <w:shd w:val="clear" w:color="auto" w:fill="8EAADB" w:themeFill="accent5" w:themeFillTint="99"/>
            <w:noWrap/>
            <w:vAlign w:val="bottom"/>
            <w:hideMark/>
          </w:tcPr>
          <w:p w14:paraId="4C6B09E3" w14:textId="7DCA0C3D" w:rsidR="008E71CD" w:rsidRPr="00CC2427" w:rsidRDefault="008E71CD" w:rsidP="006F3626">
            <w:pPr>
              <w:spacing w:after="0" w:line="360" w:lineRule="auto"/>
              <w:jc w:val="center"/>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2</w:t>
            </w:r>
            <w:r>
              <w:rPr>
                <w:rFonts w:asciiTheme="minorHAnsi" w:hAnsiTheme="minorHAnsi" w:cstheme="minorHAnsi"/>
                <w:b/>
                <w:bCs/>
                <w:sz w:val="22"/>
                <w:szCs w:val="22"/>
                <w:lang w:val="en-IN" w:eastAsia="en-IN"/>
              </w:rPr>
              <w:t>4.09</w:t>
            </w:r>
          </w:p>
        </w:tc>
      </w:tr>
      <w:tr w:rsidR="008E71CD" w:rsidRPr="00CC2427" w14:paraId="61E42307" w14:textId="77777777" w:rsidTr="001831E4">
        <w:trPr>
          <w:trHeight w:val="300"/>
        </w:trPr>
        <w:tc>
          <w:tcPr>
            <w:tcW w:w="3685" w:type="dxa"/>
            <w:shd w:val="clear" w:color="auto" w:fill="8EAADB" w:themeFill="accent5" w:themeFillTint="99"/>
            <w:noWrap/>
            <w:vAlign w:val="bottom"/>
            <w:hideMark/>
          </w:tcPr>
          <w:p w14:paraId="2EB382A3" w14:textId="77777777" w:rsidR="008E71CD" w:rsidRPr="00CC2427" w:rsidRDefault="008E71CD" w:rsidP="00CC2427">
            <w:pPr>
              <w:spacing w:after="0" w:line="360" w:lineRule="auto"/>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Median</w:t>
            </w:r>
          </w:p>
        </w:tc>
        <w:tc>
          <w:tcPr>
            <w:tcW w:w="5812" w:type="dxa"/>
            <w:gridSpan w:val="2"/>
            <w:shd w:val="clear" w:color="auto" w:fill="8EAADB" w:themeFill="accent5" w:themeFillTint="99"/>
            <w:noWrap/>
            <w:vAlign w:val="bottom"/>
            <w:hideMark/>
          </w:tcPr>
          <w:p w14:paraId="602E0E36" w14:textId="6EA316D2" w:rsidR="008E71CD" w:rsidRPr="00CC2427" w:rsidRDefault="008E71CD" w:rsidP="006F3626">
            <w:pPr>
              <w:spacing w:after="0" w:line="360" w:lineRule="auto"/>
              <w:jc w:val="center"/>
              <w:rPr>
                <w:rFonts w:asciiTheme="minorHAnsi" w:hAnsiTheme="minorHAnsi" w:cstheme="minorHAnsi"/>
                <w:b/>
                <w:bCs/>
                <w:sz w:val="22"/>
                <w:szCs w:val="22"/>
                <w:lang w:val="en-IN" w:eastAsia="en-IN"/>
              </w:rPr>
            </w:pPr>
            <w:r w:rsidRPr="00CC2427">
              <w:rPr>
                <w:rFonts w:asciiTheme="minorHAnsi" w:hAnsiTheme="minorHAnsi" w:cstheme="minorHAnsi"/>
                <w:b/>
                <w:bCs/>
                <w:sz w:val="22"/>
                <w:szCs w:val="22"/>
                <w:lang w:val="en-IN" w:eastAsia="en-IN"/>
              </w:rPr>
              <w:t>1</w:t>
            </w:r>
            <w:r>
              <w:rPr>
                <w:rFonts w:asciiTheme="minorHAnsi" w:hAnsiTheme="minorHAnsi" w:cstheme="minorHAnsi"/>
                <w:b/>
                <w:bCs/>
                <w:sz w:val="22"/>
                <w:szCs w:val="22"/>
                <w:lang w:val="en-IN" w:eastAsia="en-IN"/>
              </w:rPr>
              <w:t>7.47</w:t>
            </w:r>
          </w:p>
        </w:tc>
      </w:tr>
    </w:tbl>
    <w:p w14:paraId="628053AE" w14:textId="5F996F16" w:rsidR="00630C79" w:rsidRPr="00A31408" w:rsidRDefault="00630C79" w:rsidP="00CC5211">
      <w:pPr>
        <w:pStyle w:val="Default"/>
        <w:spacing w:before="240" w:after="240" w:line="360" w:lineRule="auto"/>
        <w:ind w:left="284" w:right="-22"/>
        <w:jc w:val="both"/>
        <w:rPr>
          <w:sz w:val="22"/>
          <w:szCs w:val="22"/>
        </w:rPr>
      </w:pPr>
      <w:r w:rsidRPr="00C76C72">
        <w:rPr>
          <w:sz w:val="22"/>
          <w:szCs w:val="22"/>
        </w:rPr>
        <w:t>Bel</w:t>
      </w:r>
      <w:r w:rsidR="0002674C" w:rsidRPr="00C76C72">
        <w:rPr>
          <w:sz w:val="22"/>
          <w:szCs w:val="22"/>
        </w:rPr>
        <w:t xml:space="preserve">ow are the steps followed </w:t>
      </w:r>
      <w:r w:rsidRPr="00C76C72">
        <w:rPr>
          <w:sz w:val="22"/>
          <w:szCs w:val="22"/>
        </w:rPr>
        <w:t>to derive the enterprise value of th</w:t>
      </w:r>
      <w:r w:rsidR="0002674C" w:rsidRPr="00C76C72">
        <w:rPr>
          <w:sz w:val="22"/>
          <w:szCs w:val="22"/>
        </w:rPr>
        <w:t>e firm:</w:t>
      </w:r>
    </w:p>
    <w:p w14:paraId="581FEA2C" w14:textId="0C118854" w:rsidR="00630C79" w:rsidRPr="0002674C" w:rsidRDefault="00630C79" w:rsidP="00CC5211">
      <w:pPr>
        <w:pStyle w:val="ListParagraph"/>
        <w:numPr>
          <w:ilvl w:val="0"/>
          <w:numId w:val="22"/>
        </w:numPr>
        <w:spacing w:line="360" w:lineRule="auto"/>
        <w:ind w:right="-22" w:hanging="436"/>
        <w:jc w:val="both"/>
        <w:rPr>
          <w:rFonts w:ascii="Arial" w:hAnsi="Arial" w:cs="Arial"/>
          <w:sz w:val="20"/>
          <w:szCs w:val="20"/>
        </w:rPr>
      </w:pPr>
      <w:r w:rsidRPr="0002674C">
        <w:rPr>
          <w:rFonts w:ascii="Arial" w:hAnsi="Arial" w:cs="Arial"/>
          <w:sz w:val="22"/>
          <w:szCs w:val="22"/>
        </w:rPr>
        <w:t xml:space="preserve">At first, we have gone through the intensive research about the industry, company’s business and operational efficiency historically and calculated some of the key financial metrics to take a look into the financial health of the firm and currently projects </w:t>
      </w:r>
      <w:r w:rsidR="00187EE2" w:rsidRPr="0002674C">
        <w:rPr>
          <w:rFonts w:ascii="Arial" w:hAnsi="Arial" w:cs="Arial"/>
          <w:sz w:val="22"/>
          <w:szCs w:val="22"/>
        </w:rPr>
        <w:t>held</w:t>
      </w:r>
      <w:r w:rsidRPr="0002674C">
        <w:rPr>
          <w:rFonts w:ascii="Arial" w:hAnsi="Arial" w:cs="Arial"/>
          <w:sz w:val="22"/>
          <w:szCs w:val="22"/>
        </w:rPr>
        <w:t xml:space="preserve"> by the company. </w:t>
      </w:r>
    </w:p>
    <w:p w14:paraId="3B3A5B3E" w14:textId="7B4B34B0" w:rsidR="00630C79" w:rsidRPr="0002674C" w:rsidRDefault="00630C79" w:rsidP="00CC5211">
      <w:pPr>
        <w:pStyle w:val="ListParagraph"/>
        <w:numPr>
          <w:ilvl w:val="0"/>
          <w:numId w:val="22"/>
        </w:numPr>
        <w:spacing w:line="360" w:lineRule="auto"/>
        <w:ind w:right="-22" w:hanging="436"/>
        <w:jc w:val="both"/>
        <w:rPr>
          <w:rFonts w:ascii="Arial" w:hAnsi="Arial" w:cs="Arial"/>
          <w:sz w:val="20"/>
          <w:szCs w:val="20"/>
        </w:rPr>
      </w:pPr>
      <w:r w:rsidRPr="0002674C">
        <w:rPr>
          <w:rFonts w:ascii="Arial" w:hAnsi="Arial" w:cs="Arial"/>
          <w:sz w:val="22"/>
          <w:szCs w:val="22"/>
        </w:rPr>
        <w:t xml:space="preserve">Further we find out the top </w:t>
      </w:r>
      <w:r w:rsidR="008E71CD">
        <w:rPr>
          <w:rFonts w:ascii="Arial" w:hAnsi="Arial" w:cs="Arial"/>
          <w:sz w:val="22"/>
          <w:szCs w:val="22"/>
        </w:rPr>
        <w:t>ten</w:t>
      </w:r>
      <w:r w:rsidRPr="0002674C">
        <w:rPr>
          <w:rFonts w:ascii="Arial" w:hAnsi="Arial" w:cs="Arial"/>
          <w:sz w:val="22"/>
          <w:szCs w:val="22"/>
        </w:rPr>
        <w:t xml:space="preserve"> </w:t>
      </w:r>
      <w:r w:rsidR="00112EDA" w:rsidRPr="0002674C">
        <w:rPr>
          <w:rFonts w:ascii="Arial" w:hAnsi="Arial" w:cs="Arial"/>
          <w:sz w:val="22"/>
          <w:szCs w:val="22"/>
        </w:rPr>
        <w:t>peers’</w:t>
      </w:r>
      <w:r w:rsidRPr="0002674C">
        <w:rPr>
          <w:rFonts w:ascii="Arial" w:hAnsi="Arial" w:cs="Arial"/>
          <w:sz w:val="22"/>
          <w:szCs w:val="22"/>
        </w:rPr>
        <w:t xml:space="preserve"> company of M/s SIIL who are operating in the same industry with </w:t>
      </w:r>
      <w:r w:rsidR="0002674C">
        <w:rPr>
          <w:rFonts w:ascii="Arial" w:hAnsi="Arial" w:cs="Arial"/>
          <w:sz w:val="22"/>
          <w:szCs w:val="22"/>
        </w:rPr>
        <w:t xml:space="preserve">approximately similar scope &amp; </w:t>
      </w:r>
      <w:r w:rsidRPr="0002674C">
        <w:rPr>
          <w:rFonts w:ascii="Arial" w:hAnsi="Arial" w:cs="Arial"/>
          <w:sz w:val="22"/>
          <w:szCs w:val="22"/>
        </w:rPr>
        <w:t>scale, which are available in the public domain and data can be retrieved easily from various source</w:t>
      </w:r>
      <w:r w:rsidR="0002674C">
        <w:rPr>
          <w:rFonts w:ascii="Arial" w:hAnsi="Arial" w:cs="Arial"/>
          <w:sz w:val="22"/>
          <w:szCs w:val="22"/>
        </w:rPr>
        <w:t>s available</w:t>
      </w:r>
      <w:r w:rsidRPr="0002674C">
        <w:rPr>
          <w:rFonts w:ascii="Arial" w:hAnsi="Arial" w:cs="Arial"/>
          <w:sz w:val="22"/>
          <w:szCs w:val="22"/>
        </w:rPr>
        <w:t xml:space="preserve">. </w:t>
      </w:r>
    </w:p>
    <w:p w14:paraId="35A0F26B" w14:textId="57BCAF33" w:rsidR="00630C79" w:rsidRPr="0002674C" w:rsidRDefault="00630C79" w:rsidP="00CC5211">
      <w:pPr>
        <w:pStyle w:val="ListParagraph"/>
        <w:numPr>
          <w:ilvl w:val="0"/>
          <w:numId w:val="22"/>
        </w:numPr>
        <w:spacing w:line="360" w:lineRule="auto"/>
        <w:ind w:right="-22" w:hanging="436"/>
        <w:jc w:val="both"/>
        <w:rPr>
          <w:rFonts w:ascii="Arial" w:hAnsi="Arial" w:cs="Arial"/>
          <w:sz w:val="20"/>
          <w:szCs w:val="20"/>
        </w:rPr>
      </w:pPr>
      <w:r w:rsidRPr="0002674C">
        <w:rPr>
          <w:rFonts w:ascii="Arial" w:hAnsi="Arial" w:cs="Arial"/>
          <w:sz w:val="22"/>
          <w:szCs w:val="22"/>
        </w:rPr>
        <w:t xml:space="preserve">We have considered the Market cap as the key parameter during the selection of the </w:t>
      </w:r>
      <w:r w:rsidR="00187EE2" w:rsidRPr="0002674C">
        <w:rPr>
          <w:rFonts w:ascii="Arial" w:hAnsi="Arial" w:cs="Arial"/>
          <w:sz w:val="22"/>
          <w:szCs w:val="22"/>
        </w:rPr>
        <w:t>peer’s</w:t>
      </w:r>
      <w:r w:rsidR="0002674C">
        <w:rPr>
          <w:rFonts w:ascii="Arial" w:hAnsi="Arial" w:cs="Arial"/>
          <w:sz w:val="22"/>
          <w:szCs w:val="22"/>
        </w:rPr>
        <w:t xml:space="preserve"> company. Some of the </w:t>
      </w:r>
      <w:r w:rsidRPr="0002674C">
        <w:rPr>
          <w:rFonts w:ascii="Arial" w:hAnsi="Arial" w:cs="Arial"/>
          <w:sz w:val="22"/>
          <w:szCs w:val="22"/>
        </w:rPr>
        <w:t xml:space="preserve">mid and small cap companies have been taken into the consideration to avoid the error margins and to find out the better range of the market multiple of the industry which can be used pessimistic, optimistic and base case (average) to multiply with the company’s current financial indicator. </w:t>
      </w:r>
    </w:p>
    <w:p w14:paraId="35759FD4" w14:textId="77777777" w:rsidR="00630C79" w:rsidRPr="0002674C" w:rsidRDefault="00630C79" w:rsidP="00CC5211">
      <w:pPr>
        <w:pStyle w:val="ListParagraph"/>
        <w:numPr>
          <w:ilvl w:val="0"/>
          <w:numId w:val="22"/>
        </w:numPr>
        <w:spacing w:line="360" w:lineRule="auto"/>
        <w:ind w:right="-22" w:hanging="436"/>
        <w:jc w:val="both"/>
        <w:rPr>
          <w:rFonts w:ascii="Arial" w:hAnsi="Arial" w:cs="Arial"/>
          <w:sz w:val="20"/>
          <w:szCs w:val="20"/>
        </w:rPr>
      </w:pPr>
      <w:r w:rsidRPr="0002674C">
        <w:rPr>
          <w:rFonts w:ascii="Arial" w:hAnsi="Arial" w:cs="Arial"/>
          <w:sz w:val="22"/>
          <w:szCs w:val="22"/>
        </w:rPr>
        <w:t xml:space="preserve">Since the company is having a positive EBITDA historically so that we can use the EV/EBITDA to derive the enterprise value of the firm. </w:t>
      </w:r>
    </w:p>
    <w:p w14:paraId="0B7DA41D" w14:textId="2638B60C" w:rsidR="00630C79" w:rsidRPr="0002674C" w:rsidRDefault="00630C79" w:rsidP="00CC5211">
      <w:pPr>
        <w:pStyle w:val="ListParagraph"/>
        <w:numPr>
          <w:ilvl w:val="0"/>
          <w:numId w:val="22"/>
        </w:numPr>
        <w:spacing w:after="0" w:line="360" w:lineRule="auto"/>
        <w:ind w:right="-22" w:hanging="436"/>
        <w:jc w:val="both"/>
        <w:rPr>
          <w:rFonts w:ascii="Arial" w:hAnsi="Arial" w:cs="Arial"/>
          <w:sz w:val="22"/>
          <w:szCs w:val="22"/>
        </w:rPr>
      </w:pPr>
      <w:r w:rsidRPr="00A3129A">
        <w:rPr>
          <w:rFonts w:ascii="Arial" w:hAnsi="Arial" w:cs="Arial"/>
          <w:sz w:val="22"/>
          <w:szCs w:val="22"/>
        </w:rPr>
        <w:t>Thus, we get the Median and Mean of EV/</w:t>
      </w:r>
      <w:r w:rsidR="0002674C">
        <w:rPr>
          <w:rFonts w:ascii="Arial" w:hAnsi="Arial" w:cs="Arial"/>
          <w:sz w:val="22"/>
          <w:szCs w:val="22"/>
        </w:rPr>
        <w:t xml:space="preserve">EBITDA </w:t>
      </w:r>
      <w:r w:rsidRPr="00A3129A">
        <w:rPr>
          <w:rFonts w:ascii="Arial" w:hAnsi="Arial" w:cs="Arial"/>
          <w:sz w:val="22"/>
          <w:szCs w:val="22"/>
        </w:rPr>
        <w:t xml:space="preserve">of the top </w:t>
      </w:r>
      <w:r w:rsidR="008B2E6B">
        <w:rPr>
          <w:rFonts w:ascii="Arial" w:hAnsi="Arial" w:cs="Arial"/>
          <w:sz w:val="22"/>
          <w:szCs w:val="22"/>
        </w:rPr>
        <w:t>9</w:t>
      </w:r>
      <w:r w:rsidRPr="00A3129A">
        <w:rPr>
          <w:rFonts w:ascii="Arial" w:hAnsi="Arial" w:cs="Arial"/>
          <w:sz w:val="22"/>
          <w:szCs w:val="22"/>
        </w:rPr>
        <w:t xml:space="preserve"> </w:t>
      </w:r>
      <w:r w:rsidR="00187EE2" w:rsidRPr="00A3129A">
        <w:rPr>
          <w:rFonts w:ascii="Arial" w:hAnsi="Arial" w:cs="Arial"/>
          <w:sz w:val="22"/>
          <w:szCs w:val="22"/>
        </w:rPr>
        <w:t>peers’</w:t>
      </w:r>
      <w:r w:rsidR="0002674C">
        <w:rPr>
          <w:rFonts w:ascii="Arial" w:hAnsi="Arial" w:cs="Arial"/>
          <w:sz w:val="22"/>
          <w:szCs w:val="22"/>
        </w:rPr>
        <w:t xml:space="preserve"> company of M/s SIIL as </w:t>
      </w:r>
      <w:r w:rsidR="000976AE">
        <w:rPr>
          <w:rFonts w:ascii="Arial" w:hAnsi="Arial" w:cs="Arial"/>
          <w:sz w:val="22"/>
          <w:szCs w:val="22"/>
        </w:rPr>
        <w:t>15.02</w:t>
      </w:r>
      <w:r w:rsidR="0002674C">
        <w:rPr>
          <w:rFonts w:ascii="Arial" w:hAnsi="Arial" w:cs="Arial"/>
          <w:sz w:val="22"/>
          <w:szCs w:val="22"/>
        </w:rPr>
        <w:t>xx and 2</w:t>
      </w:r>
      <w:r w:rsidR="000976AE">
        <w:rPr>
          <w:rFonts w:ascii="Arial" w:hAnsi="Arial" w:cs="Arial"/>
          <w:sz w:val="22"/>
          <w:szCs w:val="22"/>
        </w:rPr>
        <w:t>4.15</w:t>
      </w:r>
      <w:r w:rsidR="0002674C">
        <w:rPr>
          <w:rFonts w:ascii="Arial" w:hAnsi="Arial" w:cs="Arial"/>
          <w:sz w:val="22"/>
          <w:szCs w:val="22"/>
        </w:rPr>
        <w:t>xx</w:t>
      </w:r>
      <w:r w:rsidRPr="00A3129A">
        <w:rPr>
          <w:rFonts w:ascii="Arial" w:hAnsi="Arial" w:cs="Arial"/>
          <w:sz w:val="22"/>
          <w:szCs w:val="22"/>
        </w:rPr>
        <w:t xml:space="preserve"> respectively as shown in the below table</w:t>
      </w:r>
      <w:r>
        <w:t>:</w:t>
      </w:r>
    </w:p>
    <w:tbl>
      <w:tblPr>
        <w:tblpPr w:leftFromText="180" w:rightFromText="180" w:vertAnchor="text" w:horzAnchor="margin" w:tblpXSpec="center" w:tblpY="204"/>
        <w:tblW w:w="6204" w:type="dxa"/>
        <w:tblLook w:val="04A0" w:firstRow="1" w:lastRow="0" w:firstColumn="1" w:lastColumn="0" w:noHBand="0" w:noVBand="1"/>
      </w:tblPr>
      <w:tblGrid>
        <w:gridCol w:w="2553"/>
        <w:gridCol w:w="3651"/>
      </w:tblGrid>
      <w:tr w:rsidR="00CC5211" w:rsidRPr="00EC4B19" w14:paraId="315236B4" w14:textId="77777777" w:rsidTr="00CC5211">
        <w:trPr>
          <w:trHeight w:val="300"/>
        </w:trPr>
        <w:tc>
          <w:tcPr>
            <w:tcW w:w="2553"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1E10FF7" w14:textId="77777777" w:rsidR="00CC5211" w:rsidRPr="00EC4B19" w:rsidRDefault="00CC5211" w:rsidP="00CC5211">
            <w:pPr>
              <w:spacing w:after="0" w:line="276" w:lineRule="auto"/>
              <w:ind w:right="-22"/>
              <w:rPr>
                <w:sz w:val="20"/>
                <w:szCs w:val="20"/>
                <w:lang w:val="en-IN" w:eastAsia="en-IN"/>
              </w:rPr>
            </w:pPr>
            <w:r w:rsidRPr="00EC4B19">
              <w:rPr>
                <w:rFonts w:ascii="Calibri" w:hAnsi="Calibri" w:cs="Calibri"/>
                <w:b/>
                <w:bCs/>
                <w:color w:val="FFFFFF"/>
                <w:sz w:val="22"/>
                <w:szCs w:val="22"/>
                <w:lang w:val="en-IN" w:eastAsia="en-IN"/>
              </w:rPr>
              <w:t>Particular</w:t>
            </w:r>
          </w:p>
        </w:tc>
        <w:tc>
          <w:tcPr>
            <w:tcW w:w="3651"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22E3273" w14:textId="77777777" w:rsidR="00CC5211" w:rsidRPr="00EC4B19" w:rsidRDefault="00CC5211" w:rsidP="00CC5211">
            <w:pPr>
              <w:spacing w:after="0" w:line="276" w:lineRule="auto"/>
              <w:ind w:right="-22"/>
              <w:jc w:val="center"/>
              <w:rPr>
                <w:rFonts w:ascii="Calibri" w:hAnsi="Calibri" w:cs="Calibri"/>
                <w:b/>
                <w:bCs/>
                <w:color w:val="FFFFFF"/>
                <w:sz w:val="22"/>
                <w:szCs w:val="22"/>
                <w:lang w:val="en-IN" w:eastAsia="en-IN"/>
              </w:rPr>
            </w:pPr>
            <w:r w:rsidRPr="00EC4B19">
              <w:rPr>
                <w:rFonts w:ascii="Calibri" w:hAnsi="Calibri" w:cs="Calibri"/>
                <w:b/>
                <w:bCs/>
                <w:color w:val="FFFFFF"/>
                <w:sz w:val="22"/>
                <w:szCs w:val="22"/>
                <w:lang w:val="en-IN" w:eastAsia="en-IN"/>
              </w:rPr>
              <w:t>EV/EBITDA</w:t>
            </w:r>
          </w:p>
        </w:tc>
      </w:tr>
      <w:tr w:rsidR="00CC5211" w:rsidRPr="00EC4B19" w14:paraId="1BAD9DFE" w14:textId="77777777" w:rsidTr="00CC5211">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96877" w14:textId="77777777" w:rsidR="00CC5211" w:rsidRPr="00EC4B19" w:rsidRDefault="00CC5211" w:rsidP="00CC5211">
            <w:pPr>
              <w:spacing w:after="0" w:line="276" w:lineRule="auto"/>
              <w:ind w:right="-22"/>
              <w:rPr>
                <w:sz w:val="20"/>
                <w:szCs w:val="20"/>
                <w:lang w:val="en-IN" w:eastAsia="en-IN"/>
              </w:rPr>
            </w:pPr>
            <w:r w:rsidRPr="00EC4B19">
              <w:rPr>
                <w:rFonts w:ascii="Calibri" w:hAnsi="Calibri" w:cs="Calibri"/>
                <w:b/>
                <w:bCs/>
                <w:color w:val="000000"/>
                <w:sz w:val="22"/>
                <w:szCs w:val="22"/>
                <w:lang w:val="en-IN" w:eastAsia="en-IN"/>
              </w:rPr>
              <w:t>Median</w:t>
            </w:r>
          </w:p>
        </w:tc>
        <w:tc>
          <w:tcPr>
            <w:tcW w:w="3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9653D" w14:textId="77777777" w:rsidR="00CC5211" w:rsidRPr="00EC4B19" w:rsidRDefault="00CC5211" w:rsidP="00CC5211">
            <w:pPr>
              <w:spacing w:after="0" w:line="276" w:lineRule="auto"/>
              <w:ind w:right="-22"/>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17.47</w:t>
            </w:r>
            <w:r w:rsidRPr="00EC4B19">
              <w:rPr>
                <w:rFonts w:ascii="Calibri" w:hAnsi="Calibri" w:cs="Calibri"/>
                <w:color w:val="000000"/>
                <w:sz w:val="22"/>
                <w:szCs w:val="22"/>
                <w:lang w:val="en-IN" w:eastAsia="en-IN"/>
              </w:rPr>
              <w:t xml:space="preserve"> xx</w:t>
            </w:r>
          </w:p>
        </w:tc>
      </w:tr>
      <w:tr w:rsidR="00CC5211" w:rsidRPr="00EC4B19" w14:paraId="619E88B8" w14:textId="77777777" w:rsidTr="00CC5211">
        <w:trPr>
          <w:trHeight w:val="300"/>
        </w:trPr>
        <w:tc>
          <w:tcPr>
            <w:tcW w:w="25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2E207" w14:textId="77777777" w:rsidR="00CC5211" w:rsidRPr="00EC4B19" w:rsidRDefault="00CC5211" w:rsidP="00CC5211">
            <w:pPr>
              <w:spacing w:after="0" w:line="276" w:lineRule="auto"/>
              <w:ind w:right="-22"/>
              <w:rPr>
                <w:sz w:val="20"/>
                <w:szCs w:val="20"/>
                <w:lang w:val="en-IN" w:eastAsia="en-IN"/>
              </w:rPr>
            </w:pPr>
            <w:r w:rsidRPr="00EC4B19">
              <w:rPr>
                <w:rFonts w:ascii="Calibri" w:hAnsi="Calibri" w:cs="Calibri"/>
                <w:b/>
                <w:bCs/>
                <w:color w:val="000000"/>
                <w:sz w:val="22"/>
                <w:szCs w:val="22"/>
                <w:lang w:val="en-IN" w:eastAsia="en-IN"/>
              </w:rPr>
              <w:t>Mean</w:t>
            </w:r>
          </w:p>
        </w:tc>
        <w:tc>
          <w:tcPr>
            <w:tcW w:w="36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60EB2" w14:textId="77777777" w:rsidR="00CC5211" w:rsidRPr="00EC4B19" w:rsidRDefault="00CC5211" w:rsidP="00CC5211">
            <w:pPr>
              <w:spacing w:after="0" w:line="276" w:lineRule="auto"/>
              <w:ind w:right="-22"/>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24.09</w:t>
            </w:r>
            <w:r w:rsidRPr="00EC4B19">
              <w:rPr>
                <w:rFonts w:ascii="Calibri" w:hAnsi="Calibri" w:cs="Calibri"/>
                <w:color w:val="000000"/>
                <w:sz w:val="22"/>
                <w:szCs w:val="22"/>
                <w:lang w:val="en-IN" w:eastAsia="en-IN"/>
              </w:rPr>
              <w:t xml:space="preserve"> xx</w:t>
            </w:r>
          </w:p>
        </w:tc>
      </w:tr>
    </w:tbl>
    <w:p w14:paraId="56BB9B2D" w14:textId="77777777" w:rsidR="0002674C" w:rsidRDefault="0002674C" w:rsidP="00CC5211">
      <w:pPr>
        <w:spacing w:line="276" w:lineRule="auto"/>
        <w:ind w:right="-22"/>
        <w:jc w:val="both"/>
      </w:pPr>
    </w:p>
    <w:p w14:paraId="02FA3FD2" w14:textId="77777777" w:rsidR="004E0EA2" w:rsidRDefault="004E0EA2" w:rsidP="00CC5211">
      <w:pPr>
        <w:pStyle w:val="ListParagraph"/>
        <w:spacing w:line="360" w:lineRule="auto"/>
        <w:ind w:right="-22"/>
        <w:jc w:val="both"/>
      </w:pPr>
    </w:p>
    <w:p w14:paraId="556F1C67" w14:textId="77777777" w:rsidR="004E0EA2" w:rsidRDefault="004E0EA2" w:rsidP="00CC5211">
      <w:pPr>
        <w:pStyle w:val="ListParagraph"/>
        <w:spacing w:line="360" w:lineRule="auto"/>
        <w:ind w:right="-22"/>
        <w:jc w:val="both"/>
      </w:pPr>
    </w:p>
    <w:p w14:paraId="064DF333" w14:textId="4403405A" w:rsidR="003A2642" w:rsidRPr="004E0EA2" w:rsidRDefault="003A2642" w:rsidP="00CC5211">
      <w:pPr>
        <w:pStyle w:val="ListParagraph"/>
        <w:numPr>
          <w:ilvl w:val="0"/>
          <w:numId w:val="22"/>
        </w:numPr>
        <w:spacing w:line="360" w:lineRule="auto"/>
        <w:ind w:right="-22" w:hanging="436"/>
        <w:jc w:val="both"/>
        <w:rPr>
          <w:rFonts w:ascii="Arial" w:hAnsi="Arial" w:cs="Arial"/>
          <w:bCs/>
          <w:iCs/>
          <w:color w:val="000000"/>
          <w:sz w:val="22"/>
          <w:szCs w:val="22"/>
        </w:rPr>
      </w:pPr>
      <w:r w:rsidRPr="004E0EA2">
        <w:rPr>
          <w:rFonts w:ascii="Arial" w:hAnsi="Arial" w:cs="Arial"/>
          <w:bCs/>
          <w:iCs/>
          <w:color w:val="000000"/>
          <w:sz w:val="22"/>
          <w:szCs w:val="22"/>
        </w:rPr>
        <w:t>Then we have the average of these numbers to reduce the error margin, which gives us the EV/EBITDA multiple of</w:t>
      </w:r>
      <w:r w:rsidR="002E392D" w:rsidRPr="004E0EA2">
        <w:rPr>
          <w:rFonts w:ascii="Arial" w:hAnsi="Arial" w:cs="Arial"/>
          <w:bCs/>
          <w:iCs/>
          <w:color w:val="000000"/>
          <w:sz w:val="22"/>
          <w:szCs w:val="22"/>
        </w:rPr>
        <w:t xml:space="preserve"> </w:t>
      </w:r>
      <w:r w:rsidR="008E71CD">
        <w:rPr>
          <w:rFonts w:ascii="Arial" w:hAnsi="Arial" w:cs="Arial"/>
          <w:b/>
          <w:bCs/>
          <w:iCs/>
          <w:color w:val="000000"/>
          <w:sz w:val="22"/>
          <w:szCs w:val="22"/>
        </w:rPr>
        <w:t>20.78</w:t>
      </w:r>
      <w:r w:rsidRPr="00C76C72">
        <w:rPr>
          <w:rFonts w:ascii="Arial" w:hAnsi="Arial" w:cs="Arial"/>
          <w:b/>
          <w:bCs/>
          <w:iCs/>
          <w:color w:val="000000"/>
          <w:sz w:val="22"/>
          <w:szCs w:val="22"/>
        </w:rPr>
        <w:t>xx</w:t>
      </w:r>
      <w:r w:rsidRPr="004E0EA2">
        <w:rPr>
          <w:rFonts w:ascii="Arial" w:hAnsi="Arial" w:cs="Arial"/>
          <w:bCs/>
          <w:iCs/>
          <w:color w:val="000000"/>
          <w:sz w:val="22"/>
          <w:szCs w:val="22"/>
        </w:rPr>
        <w:t xml:space="preserve"> </w:t>
      </w:r>
    </w:p>
    <w:p w14:paraId="30DADBAF" w14:textId="259B9297" w:rsidR="00293F76" w:rsidRPr="004E0EA2" w:rsidRDefault="00630C79" w:rsidP="00CC5211">
      <w:pPr>
        <w:pStyle w:val="ListParagraph"/>
        <w:numPr>
          <w:ilvl w:val="0"/>
          <w:numId w:val="22"/>
        </w:numPr>
        <w:spacing w:line="360" w:lineRule="auto"/>
        <w:ind w:right="-22" w:hanging="436"/>
        <w:jc w:val="both"/>
        <w:rPr>
          <w:rFonts w:ascii="Arial" w:hAnsi="Arial" w:cs="Arial"/>
          <w:b/>
          <w:iCs/>
          <w:color w:val="000000"/>
          <w:sz w:val="22"/>
          <w:szCs w:val="22"/>
        </w:rPr>
      </w:pPr>
      <w:r w:rsidRPr="004E0EA2">
        <w:rPr>
          <w:rFonts w:ascii="Arial" w:hAnsi="Arial" w:cs="Arial"/>
          <w:sz w:val="22"/>
          <w:szCs w:val="22"/>
        </w:rPr>
        <w:t xml:space="preserve">We have calculated the forecasted </w:t>
      </w:r>
      <w:r w:rsidR="00714235" w:rsidRPr="004E0EA2">
        <w:rPr>
          <w:rFonts w:ascii="Arial" w:hAnsi="Arial" w:cs="Arial"/>
          <w:sz w:val="22"/>
          <w:szCs w:val="22"/>
        </w:rPr>
        <w:t>EBITDA</w:t>
      </w:r>
      <w:r w:rsidRPr="004E0EA2">
        <w:rPr>
          <w:rFonts w:ascii="Arial" w:hAnsi="Arial" w:cs="Arial"/>
          <w:sz w:val="22"/>
          <w:szCs w:val="22"/>
        </w:rPr>
        <w:t xml:space="preserve"> of M/s </w:t>
      </w:r>
      <w:r w:rsidR="00714235" w:rsidRPr="004E0EA2">
        <w:rPr>
          <w:rFonts w:ascii="Arial" w:hAnsi="Arial" w:cs="Arial"/>
          <w:sz w:val="22"/>
          <w:szCs w:val="22"/>
        </w:rPr>
        <w:t>SII</w:t>
      </w:r>
      <w:r w:rsidR="00C76C72">
        <w:rPr>
          <w:rFonts w:ascii="Arial" w:hAnsi="Arial" w:cs="Arial"/>
          <w:sz w:val="22"/>
          <w:szCs w:val="22"/>
        </w:rPr>
        <w:t>L for the FY 2027-28</w:t>
      </w:r>
      <w:r w:rsidRPr="004E0EA2">
        <w:rPr>
          <w:rFonts w:ascii="Arial" w:hAnsi="Arial" w:cs="Arial"/>
          <w:sz w:val="22"/>
          <w:szCs w:val="22"/>
        </w:rPr>
        <w:t xml:space="preserve"> based on the historical trends </w:t>
      </w:r>
      <w:r w:rsidR="003A2642" w:rsidRPr="004E0EA2">
        <w:rPr>
          <w:rFonts w:ascii="Arial" w:hAnsi="Arial" w:cs="Arial"/>
          <w:sz w:val="22"/>
          <w:szCs w:val="22"/>
        </w:rPr>
        <w:t xml:space="preserve">as </w:t>
      </w:r>
      <w:r w:rsidRPr="004E0EA2">
        <w:rPr>
          <w:rFonts w:ascii="Arial" w:hAnsi="Arial" w:cs="Arial"/>
          <w:sz w:val="22"/>
          <w:szCs w:val="22"/>
        </w:rPr>
        <w:t xml:space="preserve">INR </w:t>
      </w:r>
      <w:r w:rsidR="008B2E6B">
        <w:rPr>
          <w:rFonts w:ascii="Arial" w:hAnsi="Arial" w:cs="Arial"/>
          <w:sz w:val="22"/>
          <w:szCs w:val="22"/>
        </w:rPr>
        <w:t>20.76</w:t>
      </w:r>
      <w:r w:rsidRPr="004E0EA2">
        <w:rPr>
          <w:rFonts w:ascii="Arial" w:hAnsi="Arial" w:cs="Arial"/>
          <w:sz w:val="22"/>
          <w:szCs w:val="22"/>
        </w:rPr>
        <w:t xml:space="preserve"> Crore. </w:t>
      </w:r>
    </w:p>
    <w:p w14:paraId="12F098CC" w14:textId="0A8968F4" w:rsidR="00011A46" w:rsidRPr="004E0EA2" w:rsidRDefault="00E902C1" w:rsidP="00CC5211">
      <w:pPr>
        <w:pStyle w:val="ListParagraph"/>
        <w:numPr>
          <w:ilvl w:val="0"/>
          <w:numId w:val="22"/>
        </w:numPr>
        <w:spacing w:line="360" w:lineRule="auto"/>
        <w:ind w:right="-22" w:hanging="436"/>
        <w:jc w:val="both"/>
        <w:rPr>
          <w:rFonts w:ascii="Arial" w:hAnsi="Arial" w:cs="Arial"/>
          <w:b/>
          <w:iCs/>
          <w:color w:val="000000"/>
          <w:sz w:val="22"/>
          <w:szCs w:val="22"/>
        </w:rPr>
      </w:pPr>
      <w:r w:rsidRPr="004E0EA2">
        <w:rPr>
          <w:rFonts w:ascii="Arial" w:hAnsi="Arial" w:cs="Arial"/>
          <w:sz w:val="22"/>
          <w:szCs w:val="22"/>
        </w:rPr>
        <w:t xml:space="preserve">We have multiplied </w:t>
      </w:r>
      <w:r w:rsidR="00187EE2" w:rsidRPr="004E0EA2">
        <w:rPr>
          <w:rFonts w:ascii="Arial" w:hAnsi="Arial" w:cs="Arial"/>
          <w:sz w:val="22"/>
          <w:szCs w:val="22"/>
        </w:rPr>
        <w:t>this market</w:t>
      </w:r>
      <w:r w:rsidRPr="004E0EA2">
        <w:rPr>
          <w:rFonts w:ascii="Arial" w:hAnsi="Arial" w:cs="Arial"/>
          <w:sz w:val="22"/>
          <w:szCs w:val="22"/>
        </w:rPr>
        <w:t xml:space="preserve"> multiple with the expected EBITDA of the </w:t>
      </w:r>
      <w:r w:rsidR="00C76C72">
        <w:rPr>
          <w:rFonts w:ascii="Arial" w:hAnsi="Arial" w:cs="Arial"/>
          <w:sz w:val="22"/>
          <w:szCs w:val="22"/>
        </w:rPr>
        <w:t>firm at present to derive the Terminal value</w:t>
      </w:r>
      <w:r w:rsidRPr="004E0EA2">
        <w:rPr>
          <w:rFonts w:ascii="Arial" w:hAnsi="Arial" w:cs="Arial"/>
          <w:sz w:val="22"/>
          <w:szCs w:val="22"/>
        </w:rPr>
        <w:t xml:space="preserve"> of the firm.</w:t>
      </w:r>
    </w:p>
    <w:tbl>
      <w:tblPr>
        <w:tblW w:w="7166"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2"/>
        <w:gridCol w:w="2284"/>
      </w:tblGrid>
      <w:tr w:rsidR="00714235" w:rsidRPr="00EC4B19" w14:paraId="1F9D402B" w14:textId="77777777" w:rsidTr="004E0EA2">
        <w:trPr>
          <w:trHeight w:val="475"/>
        </w:trPr>
        <w:tc>
          <w:tcPr>
            <w:tcW w:w="4882" w:type="dxa"/>
            <w:shd w:val="clear" w:color="000000" w:fill="002060"/>
            <w:noWrap/>
            <w:vAlign w:val="center"/>
            <w:hideMark/>
          </w:tcPr>
          <w:p w14:paraId="43F522CD" w14:textId="538F5BF5" w:rsidR="001D34B3" w:rsidRPr="00EC4B19" w:rsidRDefault="00714235" w:rsidP="00CC5211">
            <w:pPr>
              <w:spacing w:after="0" w:line="276" w:lineRule="auto"/>
              <w:ind w:right="-22"/>
              <w:rPr>
                <w:rFonts w:ascii="Calibri" w:hAnsi="Calibri" w:cs="Calibri"/>
                <w:b/>
                <w:bCs/>
                <w:color w:val="FFFFFF"/>
                <w:lang w:val="en-IN" w:eastAsia="en-IN"/>
              </w:rPr>
            </w:pPr>
            <w:r w:rsidRPr="00EC4B19">
              <w:rPr>
                <w:rFonts w:ascii="Calibri" w:hAnsi="Calibri" w:cs="Calibri"/>
                <w:b/>
                <w:bCs/>
                <w:color w:val="FFFFFF"/>
                <w:lang w:val="en-IN" w:eastAsia="en-IN"/>
              </w:rPr>
              <w:t>Enterprise Value of the Firm</w:t>
            </w:r>
            <w:r w:rsidR="001D34B3">
              <w:rPr>
                <w:rFonts w:ascii="Calibri" w:hAnsi="Calibri" w:cs="Calibri"/>
                <w:b/>
                <w:bCs/>
                <w:color w:val="FFFFFF"/>
                <w:lang w:val="en-IN" w:eastAsia="en-IN"/>
              </w:rPr>
              <w:t xml:space="preserve"> (PV of FCFF &amp; TV)</w:t>
            </w:r>
          </w:p>
        </w:tc>
        <w:tc>
          <w:tcPr>
            <w:tcW w:w="2284" w:type="dxa"/>
            <w:shd w:val="clear" w:color="000000" w:fill="002060"/>
            <w:noWrap/>
            <w:vAlign w:val="center"/>
            <w:hideMark/>
          </w:tcPr>
          <w:p w14:paraId="2E44DFA6" w14:textId="2BC2EC21" w:rsidR="00714235" w:rsidRPr="00EC4B19" w:rsidRDefault="008B2E6B" w:rsidP="00CC5211">
            <w:pPr>
              <w:spacing w:after="0" w:line="276" w:lineRule="auto"/>
              <w:ind w:right="-22"/>
              <w:jc w:val="center"/>
              <w:rPr>
                <w:rFonts w:ascii="Calibri" w:hAnsi="Calibri" w:cs="Calibri"/>
                <w:b/>
                <w:bCs/>
                <w:color w:val="FFFFFF"/>
                <w:lang w:val="en-IN" w:eastAsia="en-IN"/>
              </w:rPr>
            </w:pPr>
            <w:r>
              <w:rPr>
                <w:rFonts w:ascii="Calibri" w:hAnsi="Calibri" w:cs="Calibri"/>
                <w:b/>
                <w:bCs/>
                <w:color w:val="FFFFFF"/>
                <w:lang w:val="en-IN" w:eastAsia="en-IN"/>
              </w:rPr>
              <w:t>2</w:t>
            </w:r>
            <w:r w:rsidR="008E71CD">
              <w:rPr>
                <w:rFonts w:ascii="Calibri" w:hAnsi="Calibri" w:cs="Calibri"/>
                <w:b/>
                <w:bCs/>
                <w:color w:val="FFFFFF"/>
                <w:lang w:val="en-IN" w:eastAsia="en-IN"/>
              </w:rPr>
              <w:t>18.94</w:t>
            </w:r>
            <w:r w:rsidR="00714235" w:rsidRPr="00EC4B19">
              <w:rPr>
                <w:rFonts w:ascii="Calibri" w:hAnsi="Calibri" w:cs="Calibri"/>
                <w:b/>
                <w:bCs/>
                <w:color w:val="FFFFFF"/>
                <w:lang w:val="en-IN" w:eastAsia="en-IN"/>
              </w:rPr>
              <w:t xml:space="preserve"> Crores</w:t>
            </w:r>
          </w:p>
        </w:tc>
      </w:tr>
      <w:tr w:rsidR="00714235" w:rsidRPr="00EC4B19" w14:paraId="6AD27CE2" w14:textId="77777777" w:rsidTr="004E0EA2">
        <w:trPr>
          <w:trHeight w:val="411"/>
        </w:trPr>
        <w:tc>
          <w:tcPr>
            <w:tcW w:w="4882" w:type="dxa"/>
            <w:shd w:val="clear" w:color="auto" w:fill="auto"/>
            <w:noWrap/>
            <w:vAlign w:val="center"/>
            <w:hideMark/>
          </w:tcPr>
          <w:p w14:paraId="31BACBB1" w14:textId="77777777" w:rsidR="00714235" w:rsidRPr="00EC4B19" w:rsidRDefault="00714235" w:rsidP="00CC5211">
            <w:pPr>
              <w:spacing w:after="0" w:line="276" w:lineRule="auto"/>
              <w:ind w:right="-22"/>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 xml:space="preserve">Add: Fair Value of Investment in Subsidiaries/JV </w:t>
            </w:r>
          </w:p>
        </w:tc>
        <w:tc>
          <w:tcPr>
            <w:tcW w:w="2284" w:type="dxa"/>
            <w:shd w:val="clear" w:color="auto" w:fill="auto"/>
            <w:noWrap/>
            <w:vAlign w:val="center"/>
            <w:hideMark/>
          </w:tcPr>
          <w:p w14:paraId="66251925" w14:textId="1BF6C075" w:rsidR="00714235" w:rsidRPr="00EC4B19" w:rsidRDefault="008B2E6B" w:rsidP="00CC5211">
            <w:pPr>
              <w:spacing w:after="0" w:line="276" w:lineRule="auto"/>
              <w:ind w:right="-22"/>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18.50</w:t>
            </w:r>
            <w:r w:rsidR="003A2642" w:rsidRPr="00EC4B19">
              <w:rPr>
                <w:rFonts w:ascii="Calibri" w:hAnsi="Calibri" w:cs="Calibri"/>
                <w:color w:val="000000"/>
                <w:sz w:val="22"/>
                <w:szCs w:val="22"/>
                <w:lang w:val="en-IN" w:eastAsia="en-IN"/>
              </w:rPr>
              <w:t xml:space="preserve"> Crores</w:t>
            </w:r>
          </w:p>
        </w:tc>
      </w:tr>
      <w:tr w:rsidR="00714235" w:rsidRPr="00EC4B19" w14:paraId="35F84668" w14:textId="77777777" w:rsidTr="004E0EA2">
        <w:trPr>
          <w:trHeight w:val="416"/>
        </w:trPr>
        <w:tc>
          <w:tcPr>
            <w:tcW w:w="4882" w:type="dxa"/>
            <w:shd w:val="clear" w:color="auto" w:fill="auto"/>
            <w:noWrap/>
            <w:vAlign w:val="center"/>
            <w:hideMark/>
          </w:tcPr>
          <w:p w14:paraId="280DE715" w14:textId="56C7EB55" w:rsidR="00714235" w:rsidRPr="00EC4B19" w:rsidRDefault="00714235" w:rsidP="00CC5211">
            <w:pPr>
              <w:spacing w:after="0" w:line="276" w:lineRule="auto"/>
              <w:ind w:right="-22"/>
              <w:rPr>
                <w:rFonts w:ascii="Calibri" w:hAnsi="Calibri" w:cs="Calibri"/>
                <w:color w:val="000000"/>
                <w:sz w:val="22"/>
                <w:szCs w:val="22"/>
                <w:lang w:val="en-IN" w:eastAsia="en-IN"/>
              </w:rPr>
            </w:pPr>
            <w:r w:rsidRPr="00EC4B19">
              <w:rPr>
                <w:rFonts w:ascii="Calibri" w:hAnsi="Calibri" w:cs="Calibri"/>
                <w:color w:val="000000"/>
                <w:sz w:val="22"/>
                <w:szCs w:val="22"/>
                <w:lang w:val="en-IN" w:eastAsia="en-IN"/>
              </w:rPr>
              <w:t>Add: Fair Value of Non-Core Assets</w:t>
            </w:r>
          </w:p>
        </w:tc>
        <w:tc>
          <w:tcPr>
            <w:tcW w:w="2284" w:type="dxa"/>
            <w:shd w:val="clear" w:color="auto" w:fill="auto"/>
            <w:noWrap/>
            <w:vAlign w:val="center"/>
            <w:hideMark/>
          </w:tcPr>
          <w:p w14:paraId="3866E992" w14:textId="6AF74AA4" w:rsidR="00714235" w:rsidRPr="00EC4B19" w:rsidRDefault="008B2E6B" w:rsidP="00CC5211">
            <w:pPr>
              <w:spacing w:after="0" w:line="276" w:lineRule="auto"/>
              <w:ind w:right="-22"/>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90.16</w:t>
            </w:r>
            <w:r w:rsidR="003A2642" w:rsidRPr="00EC4B19">
              <w:rPr>
                <w:rFonts w:ascii="Calibri" w:hAnsi="Calibri" w:cs="Calibri"/>
                <w:color w:val="000000"/>
                <w:sz w:val="22"/>
                <w:szCs w:val="22"/>
                <w:lang w:val="en-IN" w:eastAsia="en-IN"/>
              </w:rPr>
              <w:t xml:space="preserve"> Crores</w:t>
            </w:r>
          </w:p>
        </w:tc>
      </w:tr>
      <w:tr w:rsidR="00714235" w:rsidRPr="00EC4B19" w14:paraId="584131FB" w14:textId="77777777" w:rsidTr="004E0EA2">
        <w:trPr>
          <w:trHeight w:val="408"/>
        </w:trPr>
        <w:tc>
          <w:tcPr>
            <w:tcW w:w="4882" w:type="dxa"/>
            <w:shd w:val="clear" w:color="000000" w:fill="002060"/>
            <w:noWrap/>
            <w:vAlign w:val="center"/>
            <w:hideMark/>
          </w:tcPr>
          <w:p w14:paraId="2C00562D" w14:textId="53B3A87B" w:rsidR="00714235" w:rsidRPr="00EC4B19" w:rsidRDefault="00714235" w:rsidP="00CC5211">
            <w:pPr>
              <w:spacing w:after="0" w:line="276" w:lineRule="auto"/>
              <w:ind w:right="-22"/>
              <w:rPr>
                <w:rFonts w:ascii="Calibri" w:hAnsi="Calibri" w:cs="Calibri"/>
                <w:b/>
                <w:bCs/>
                <w:color w:val="FFFFFF"/>
                <w:lang w:val="en-IN" w:eastAsia="en-IN"/>
              </w:rPr>
            </w:pPr>
            <w:r w:rsidRPr="00EC4B19">
              <w:rPr>
                <w:rFonts w:ascii="Calibri" w:hAnsi="Calibri" w:cs="Calibri"/>
                <w:b/>
                <w:bCs/>
                <w:color w:val="FFFFFF"/>
                <w:lang w:val="en-IN" w:eastAsia="en-IN"/>
              </w:rPr>
              <w:t xml:space="preserve">Adjusted Enterprise </w:t>
            </w:r>
            <w:r w:rsidR="0086045B">
              <w:rPr>
                <w:rFonts w:ascii="Calibri" w:hAnsi="Calibri" w:cs="Calibri"/>
                <w:b/>
                <w:bCs/>
                <w:color w:val="FFFFFF"/>
                <w:lang w:val="en-IN" w:eastAsia="en-IN"/>
              </w:rPr>
              <w:t>V</w:t>
            </w:r>
            <w:r w:rsidRPr="00EC4B19">
              <w:rPr>
                <w:rFonts w:ascii="Calibri" w:hAnsi="Calibri" w:cs="Calibri"/>
                <w:b/>
                <w:bCs/>
                <w:color w:val="FFFFFF"/>
                <w:lang w:val="en-IN" w:eastAsia="en-IN"/>
              </w:rPr>
              <w:t>alue</w:t>
            </w:r>
          </w:p>
        </w:tc>
        <w:tc>
          <w:tcPr>
            <w:tcW w:w="2284" w:type="dxa"/>
            <w:shd w:val="clear" w:color="000000" w:fill="002060"/>
            <w:noWrap/>
            <w:vAlign w:val="center"/>
            <w:hideMark/>
          </w:tcPr>
          <w:p w14:paraId="23F6B452" w14:textId="3DEF7209" w:rsidR="00714235" w:rsidRPr="008E71CD" w:rsidRDefault="00714235" w:rsidP="00CC5211">
            <w:pPr>
              <w:pStyle w:val="ListParagraph"/>
              <w:numPr>
                <w:ilvl w:val="1"/>
                <w:numId w:val="40"/>
              </w:numPr>
              <w:spacing w:after="0" w:line="276" w:lineRule="auto"/>
              <w:ind w:right="-22"/>
              <w:jc w:val="center"/>
              <w:rPr>
                <w:rFonts w:ascii="Calibri" w:hAnsi="Calibri" w:cs="Calibri"/>
                <w:b/>
                <w:bCs/>
                <w:color w:val="FFFFFF"/>
                <w:lang w:val="en-IN" w:eastAsia="en-IN"/>
              </w:rPr>
            </w:pPr>
            <w:r w:rsidRPr="008E71CD">
              <w:rPr>
                <w:rFonts w:ascii="Calibri" w:hAnsi="Calibri" w:cs="Calibri"/>
                <w:b/>
                <w:bCs/>
                <w:color w:val="FFFFFF"/>
                <w:lang w:val="en-IN" w:eastAsia="en-IN"/>
              </w:rPr>
              <w:t>Crores</w:t>
            </w:r>
          </w:p>
        </w:tc>
      </w:tr>
    </w:tbl>
    <w:p w14:paraId="0BF6B868" w14:textId="77777777" w:rsidR="00B455E9" w:rsidRDefault="00B455E9" w:rsidP="00CC5211">
      <w:pPr>
        <w:pStyle w:val="Default"/>
        <w:spacing w:line="360" w:lineRule="auto"/>
        <w:ind w:right="-22"/>
        <w:rPr>
          <w:b/>
          <w:sz w:val="22"/>
          <w:szCs w:val="22"/>
          <w:u w:val="single"/>
        </w:rPr>
      </w:pPr>
    </w:p>
    <w:p w14:paraId="4F3730F1" w14:textId="261A5FAE" w:rsidR="004E0EA2" w:rsidRPr="005F5FD1" w:rsidRDefault="00293F76" w:rsidP="00CC5211">
      <w:pPr>
        <w:pStyle w:val="Default"/>
        <w:numPr>
          <w:ilvl w:val="0"/>
          <w:numId w:val="18"/>
        </w:numPr>
        <w:spacing w:line="360" w:lineRule="auto"/>
        <w:ind w:left="284" w:right="-22" w:hanging="426"/>
        <w:jc w:val="both"/>
        <w:rPr>
          <w:bCs/>
          <w:sz w:val="22"/>
          <w:szCs w:val="22"/>
        </w:rPr>
      </w:pPr>
      <w:r w:rsidRPr="004E0EA2">
        <w:rPr>
          <w:b/>
          <w:color w:val="auto"/>
          <w:sz w:val="22"/>
          <w:szCs w:val="22"/>
        </w:rPr>
        <w:t>CALCULATION</w:t>
      </w:r>
      <w:r w:rsidRPr="004E0EA2">
        <w:rPr>
          <w:b/>
          <w:sz w:val="22"/>
          <w:szCs w:val="22"/>
        </w:rPr>
        <w:t xml:space="preserve"> OF ENTERPRISE VALUE:</w:t>
      </w:r>
      <w:r w:rsidR="004E0EA2">
        <w:rPr>
          <w:bCs/>
          <w:sz w:val="22"/>
          <w:szCs w:val="22"/>
        </w:rPr>
        <w:t xml:space="preserve"> </w:t>
      </w:r>
      <w:r w:rsidR="004E0EA2" w:rsidRPr="004E0EA2">
        <w:rPr>
          <w:bCs/>
          <w:sz w:val="22"/>
          <w:szCs w:val="22"/>
        </w:rPr>
        <w:t>We have allocated the 50-50% weightage to both the values calculated</w:t>
      </w:r>
      <w:r w:rsidR="00F04A9C">
        <w:rPr>
          <w:bCs/>
          <w:sz w:val="22"/>
          <w:szCs w:val="22"/>
        </w:rPr>
        <w:t xml:space="preserve"> and then adjusted PV of recovery of sticky debtors and payment of contingent liabilities</w:t>
      </w:r>
      <w:r w:rsidR="004E0EA2">
        <w:rPr>
          <w:bCs/>
          <w:sz w:val="22"/>
          <w:szCs w:val="22"/>
        </w:rPr>
        <w:t>.</w:t>
      </w:r>
    </w:p>
    <w:p w14:paraId="119DE347" w14:textId="58FF24E4" w:rsidR="00293F76" w:rsidRPr="004E0EA2" w:rsidRDefault="004E0EA2" w:rsidP="00CC5211">
      <w:pPr>
        <w:pStyle w:val="ListParagraph"/>
        <w:spacing w:after="0" w:line="360" w:lineRule="auto"/>
        <w:ind w:left="0" w:right="-22"/>
        <w:jc w:val="center"/>
        <w:rPr>
          <w:rFonts w:ascii="Arial" w:hAnsi="Arial" w:cs="Arial"/>
          <w:b/>
          <w:sz w:val="22"/>
          <w:szCs w:val="22"/>
          <w:u w:val="single"/>
          <w:lang w:val="en-IN"/>
        </w:rPr>
      </w:pPr>
      <w:r w:rsidRPr="004E0EA2">
        <w:rPr>
          <w:rFonts w:ascii="Arial" w:hAnsi="Arial" w:cs="Arial"/>
          <w:b/>
          <w:sz w:val="22"/>
          <w:szCs w:val="22"/>
          <w:u w:val="single"/>
          <w:lang w:val="en-IN"/>
        </w:rPr>
        <w:t>CALCULATION OF ENTERPRISE VALUE</w:t>
      </w:r>
    </w:p>
    <w:p w14:paraId="7124E665" w14:textId="0A04A4B0" w:rsidR="00293F76" w:rsidRPr="004E0EA2" w:rsidRDefault="004E0EA2" w:rsidP="00CC5211">
      <w:pPr>
        <w:pStyle w:val="ListParagraph"/>
        <w:spacing w:after="0" w:line="240" w:lineRule="auto"/>
        <w:ind w:left="0" w:right="-22"/>
        <w:jc w:val="center"/>
        <w:rPr>
          <w:rFonts w:ascii="Arial" w:hAnsi="Arial" w:cs="Arial"/>
          <w:b/>
          <w:sz w:val="18"/>
          <w:szCs w:val="22"/>
          <w:lang w:val="en-IN"/>
        </w:rPr>
      </w:pPr>
      <w:r>
        <w:rPr>
          <w:rFonts w:ascii="Arial" w:hAnsi="Arial" w:cs="Arial"/>
          <w:b/>
          <w:sz w:val="20"/>
          <w:szCs w:val="22"/>
          <w:lang w:val="en-IN"/>
        </w:rPr>
        <w:t xml:space="preserve">                                                                                                                </w:t>
      </w:r>
      <w:r w:rsidR="00293F76" w:rsidRPr="004E0EA2">
        <w:rPr>
          <w:rFonts w:ascii="Arial" w:hAnsi="Arial" w:cs="Arial"/>
          <w:b/>
          <w:sz w:val="20"/>
          <w:szCs w:val="22"/>
          <w:lang w:val="en-IN"/>
        </w:rPr>
        <w:t xml:space="preserve">(Value in </w:t>
      </w:r>
      <w:r w:rsidR="00214DC5" w:rsidRPr="004E0EA2">
        <w:rPr>
          <w:rFonts w:ascii="Arial" w:hAnsi="Arial" w:cs="Arial"/>
          <w:b/>
          <w:sz w:val="20"/>
          <w:szCs w:val="22"/>
          <w:lang w:val="en-IN"/>
        </w:rPr>
        <w:t>INR</w:t>
      </w:r>
      <w:r w:rsidR="00293F76" w:rsidRPr="004E0EA2">
        <w:rPr>
          <w:rFonts w:ascii="Arial" w:hAnsi="Arial" w:cs="Arial"/>
          <w:b/>
          <w:sz w:val="20"/>
          <w:szCs w:val="22"/>
          <w:lang w:val="en-IN"/>
        </w:rPr>
        <w:t xml:space="preserve"> Crores)</w:t>
      </w:r>
    </w:p>
    <w:tbl>
      <w:tblPr>
        <w:tblStyle w:val="TableGrid1"/>
        <w:tblW w:w="3676" w:type="pct"/>
        <w:tblInd w:w="1668" w:type="dxa"/>
        <w:tblLook w:val="04A0" w:firstRow="1" w:lastRow="0" w:firstColumn="1" w:lastColumn="0" w:noHBand="0" w:noVBand="1"/>
      </w:tblPr>
      <w:tblGrid>
        <w:gridCol w:w="4976"/>
        <w:gridCol w:w="2253"/>
      </w:tblGrid>
      <w:tr w:rsidR="00214DC5" w:rsidRPr="00EC4B19" w14:paraId="6C6FBEC1" w14:textId="77777777" w:rsidTr="0079677E">
        <w:trPr>
          <w:trHeight w:val="288"/>
        </w:trPr>
        <w:tc>
          <w:tcPr>
            <w:tcW w:w="3442" w:type="pct"/>
            <w:shd w:val="clear" w:color="auto" w:fill="1F3864" w:themeFill="accent5" w:themeFillShade="80"/>
            <w:noWrap/>
            <w:hideMark/>
          </w:tcPr>
          <w:p w14:paraId="2FA79519" w14:textId="3363588A" w:rsidR="00214DC5" w:rsidRPr="00EC4B19" w:rsidRDefault="00214DC5" w:rsidP="00CC5211">
            <w:pPr>
              <w:spacing w:line="276" w:lineRule="auto"/>
              <w:ind w:right="-22"/>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58" w:type="pct"/>
            <w:shd w:val="clear" w:color="auto" w:fill="1F3864" w:themeFill="accent5" w:themeFillShade="80"/>
            <w:noWrap/>
            <w:vAlign w:val="center"/>
          </w:tcPr>
          <w:p w14:paraId="4B0FA2D8" w14:textId="6C99E05C" w:rsidR="00214DC5" w:rsidRPr="00EC4B19" w:rsidRDefault="00214DC5" w:rsidP="00CC5211">
            <w:pPr>
              <w:spacing w:line="276" w:lineRule="auto"/>
              <w:ind w:right="-22"/>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p>
        </w:tc>
      </w:tr>
      <w:tr w:rsidR="00214DC5" w:rsidRPr="00EC4B19" w14:paraId="5261A851" w14:textId="77777777" w:rsidTr="0079677E">
        <w:trPr>
          <w:trHeight w:val="414"/>
        </w:trPr>
        <w:tc>
          <w:tcPr>
            <w:tcW w:w="3442" w:type="pct"/>
            <w:noWrap/>
            <w:vAlign w:val="center"/>
            <w:hideMark/>
          </w:tcPr>
          <w:p w14:paraId="15F5EEB9" w14:textId="11B53DAE" w:rsidR="00214DC5" w:rsidRPr="00EC4B19" w:rsidRDefault="001D34B3" w:rsidP="00CC5211">
            <w:pPr>
              <w:spacing w:line="276" w:lineRule="auto"/>
              <w:ind w:right="-22"/>
              <w:rPr>
                <w:rFonts w:asciiTheme="minorHAnsi" w:hAnsiTheme="minorHAnsi" w:cstheme="minorHAnsi"/>
                <w:b/>
                <w:bCs/>
                <w:color w:val="000000"/>
                <w:sz w:val="22"/>
                <w:szCs w:val="22"/>
                <w:lang w:val="en-IN" w:eastAsia="en-IN"/>
              </w:rPr>
            </w:pPr>
            <w:r>
              <w:rPr>
                <w:rFonts w:asciiTheme="minorHAnsi" w:hAnsiTheme="minorHAnsi" w:cstheme="minorHAnsi"/>
                <w:b/>
                <w:bCs/>
                <w:sz w:val="22"/>
                <w:szCs w:val="22"/>
              </w:rPr>
              <w:t>Firm Value (Constant growth rate)</w:t>
            </w:r>
          </w:p>
        </w:tc>
        <w:tc>
          <w:tcPr>
            <w:tcW w:w="1558" w:type="pct"/>
            <w:noWrap/>
            <w:vAlign w:val="center"/>
            <w:hideMark/>
          </w:tcPr>
          <w:p w14:paraId="16D3E562" w14:textId="70BBC38B" w:rsidR="00214DC5" w:rsidRPr="001D34B3" w:rsidRDefault="00214DC5" w:rsidP="00CC5211">
            <w:pPr>
              <w:spacing w:line="276" w:lineRule="auto"/>
              <w:ind w:right="-22"/>
              <w:jc w:val="center"/>
              <w:rPr>
                <w:rFonts w:asciiTheme="minorHAnsi" w:hAnsiTheme="minorHAnsi" w:cstheme="minorHAnsi"/>
                <w:b/>
                <w:color w:val="000000"/>
                <w:sz w:val="22"/>
                <w:szCs w:val="22"/>
                <w:lang w:val="en-IN" w:eastAsia="en-IN"/>
              </w:rPr>
            </w:pPr>
            <w:r w:rsidRPr="001D34B3">
              <w:rPr>
                <w:rFonts w:asciiTheme="minorHAnsi" w:hAnsiTheme="minorHAnsi" w:cstheme="minorHAnsi"/>
                <w:b/>
                <w:color w:val="000000"/>
                <w:sz w:val="22"/>
                <w:szCs w:val="22"/>
                <w:lang w:val="en-IN" w:eastAsia="en-IN"/>
              </w:rPr>
              <w:t>2</w:t>
            </w:r>
            <w:r w:rsidR="008B2E6B">
              <w:rPr>
                <w:rFonts w:asciiTheme="minorHAnsi" w:hAnsiTheme="minorHAnsi" w:cstheme="minorHAnsi"/>
                <w:b/>
                <w:color w:val="000000"/>
                <w:sz w:val="22"/>
                <w:szCs w:val="22"/>
                <w:lang w:val="en-IN" w:eastAsia="en-IN"/>
              </w:rPr>
              <w:t>16.44</w:t>
            </w:r>
          </w:p>
        </w:tc>
      </w:tr>
      <w:tr w:rsidR="00214DC5" w:rsidRPr="00EC4B19" w14:paraId="7D774D34" w14:textId="77777777" w:rsidTr="0079677E">
        <w:trPr>
          <w:trHeight w:val="407"/>
        </w:trPr>
        <w:tc>
          <w:tcPr>
            <w:tcW w:w="3442" w:type="pct"/>
            <w:noWrap/>
            <w:vAlign w:val="center"/>
            <w:hideMark/>
          </w:tcPr>
          <w:p w14:paraId="078311DB" w14:textId="4E58A3EB" w:rsidR="00214DC5" w:rsidRPr="00EC4B19" w:rsidRDefault="00214DC5" w:rsidP="00CC5211">
            <w:pPr>
              <w:spacing w:line="276" w:lineRule="auto"/>
              <w:ind w:right="-22"/>
              <w:rPr>
                <w:rFonts w:asciiTheme="minorHAnsi" w:hAnsiTheme="minorHAnsi" w:cstheme="minorHAnsi"/>
                <w:b/>
                <w:bCs/>
                <w:color w:val="000000"/>
                <w:sz w:val="22"/>
                <w:szCs w:val="22"/>
                <w:lang w:val="en-IN" w:eastAsia="en-IN"/>
              </w:rPr>
            </w:pPr>
            <w:r w:rsidRPr="00EC4B19">
              <w:rPr>
                <w:rFonts w:asciiTheme="minorHAnsi" w:hAnsiTheme="minorHAnsi" w:cstheme="minorHAnsi"/>
                <w:b/>
                <w:bCs/>
                <w:sz w:val="22"/>
                <w:szCs w:val="22"/>
              </w:rPr>
              <w:t xml:space="preserve">Firm Value </w:t>
            </w:r>
            <w:r w:rsidRPr="001D34B3">
              <w:rPr>
                <w:rFonts w:asciiTheme="minorHAnsi" w:hAnsiTheme="minorHAnsi" w:cstheme="minorHAnsi"/>
                <w:b/>
                <w:bCs/>
                <w:sz w:val="22"/>
                <w:szCs w:val="22"/>
              </w:rPr>
              <w:t>(</w:t>
            </w:r>
            <w:r w:rsidR="001D34B3" w:rsidRPr="001D34B3">
              <w:rPr>
                <w:rFonts w:asciiTheme="minorHAnsi" w:hAnsiTheme="minorHAnsi" w:cstheme="minorHAnsi"/>
                <w:b/>
                <w:bCs/>
                <w:sz w:val="22"/>
                <w:szCs w:val="22"/>
              </w:rPr>
              <w:t>Exit Multiple)</w:t>
            </w:r>
          </w:p>
        </w:tc>
        <w:tc>
          <w:tcPr>
            <w:tcW w:w="1558" w:type="pct"/>
            <w:noWrap/>
            <w:vAlign w:val="center"/>
          </w:tcPr>
          <w:p w14:paraId="4A50BDA6" w14:textId="21F66339" w:rsidR="00214DC5" w:rsidRPr="001D34B3" w:rsidRDefault="008B2E6B" w:rsidP="00CC5211">
            <w:pPr>
              <w:spacing w:line="276" w:lineRule="auto"/>
              <w:ind w:right="-22"/>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3</w:t>
            </w:r>
            <w:r w:rsidR="00DF1982">
              <w:rPr>
                <w:rFonts w:asciiTheme="minorHAnsi" w:hAnsiTheme="minorHAnsi" w:cstheme="minorHAnsi"/>
                <w:b/>
                <w:color w:val="000000"/>
                <w:sz w:val="22"/>
                <w:szCs w:val="22"/>
                <w:lang w:val="en-IN" w:eastAsia="en-IN"/>
              </w:rPr>
              <w:t>27.60</w:t>
            </w:r>
          </w:p>
        </w:tc>
      </w:tr>
      <w:tr w:rsidR="001D34B3" w:rsidRPr="00EC4B19" w14:paraId="2A3C0145" w14:textId="77777777" w:rsidTr="00DF1982">
        <w:trPr>
          <w:trHeight w:val="407"/>
        </w:trPr>
        <w:tc>
          <w:tcPr>
            <w:tcW w:w="3442" w:type="pct"/>
            <w:shd w:val="clear" w:color="auto" w:fill="9CC2E5" w:themeFill="accent1" w:themeFillTint="99"/>
            <w:noWrap/>
            <w:vAlign w:val="center"/>
          </w:tcPr>
          <w:p w14:paraId="48125F93" w14:textId="51FE2FB4" w:rsidR="001D34B3" w:rsidRPr="00EC4B19" w:rsidRDefault="001D34B3" w:rsidP="00CC5211">
            <w:pPr>
              <w:spacing w:line="276" w:lineRule="auto"/>
              <w:ind w:right="-22"/>
              <w:rPr>
                <w:rFonts w:asciiTheme="minorHAnsi" w:hAnsiTheme="minorHAnsi" w:cstheme="minorHAnsi"/>
                <w:b/>
                <w:bCs/>
                <w:sz w:val="22"/>
                <w:szCs w:val="22"/>
              </w:rPr>
            </w:pPr>
            <w:r>
              <w:rPr>
                <w:rFonts w:asciiTheme="minorHAnsi" w:hAnsiTheme="minorHAnsi" w:cstheme="minorHAnsi"/>
                <w:b/>
                <w:bCs/>
                <w:sz w:val="22"/>
                <w:szCs w:val="22"/>
              </w:rPr>
              <w:t>Enterprise Value (Average)</w:t>
            </w:r>
          </w:p>
        </w:tc>
        <w:tc>
          <w:tcPr>
            <w:tcW w:w="1558" w:type="pct"/>
            <w:shd w:val="clear" w:color="auto" w:fill="9CC2E5" w:themeFill="accent1" w:themeFillTint="99"/>
            <w:noWrap/>
            <w:vAlign w:val="center"/>
          </w:tcPr>
          <w:p w14:paraId="03E95A5B" w14:textId="1B52C096" w:rsidR="001D34B3" w:rsidRPr="001D34B3" w:rsidRDefault="001D34B3" w:rsidP="00CC5211">
            <w:pPr>
              <w:spacing w:line="276" w:lineRule="auto"/>
              <w:ind w:right="-22"/>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w:t>
            </w:r>
            <w:r w:rsidR="00DF1982">
              <w:rPr>
                <w:rFonts w:asciiTheme="minorHAnsi" w:hAnsiTheme="minorHAnsi" w:cstheme="minorHAnsi"/>
                <w:b/>
                <w:color w:val="000000"/>
                <w:sz w:val="22"/>
                <w:szCs w:val="22"/>
                <w:lang w:val="en-IN" w:eastAsia="en-IN"/>
              </w:rPr>
              <w:t>72.02</w:t>
            </w:r>
          </w:p>
        </w:tc>
      </w:tr>
      <w:tr w:rsidR="00DF1982" w:rsidRPr="00EC4B19" w14:paraId="33CB9616" w14:textId="77777777" w:rsidTr="0079677E">
        <w:trPr>
          <w:trHeight w:val="407"/>
        </w:trPr>
        <w:tc>
          <w:tcPr>
            <w:tcW w:w="3442" w:type="pct"/>
            <w:noWrap/>
            <w:vAlign w:val="center"/>
          </w:tcPr>
          <w:p w14:paraId="0B838B86" w14:textId="6A522D2B" w:rsidR="00DF1982" w:rsidRDefault="00DF1982" w:rsidP="00CC5211">
            <w:pPr>
              <w:spacing w:line="276" w:lineRule="auto"/>
              <w:ind w:right="-22"/>
              <w:rPr>
                <w:rFonts w:asciiTheme="minorHAnsi" w:hAnsiTheme="minorHAnsi" w:cstheme="minorHAnsi"/>
                <w:b/>
                <w:bCs/>
                <w:sz w:val="22"/>
                <w:szCs w:val="22"/>
              </w:rPr>
            </w:pPr>
            <w:r>
              <w:rPr>
                <w:rFonts w:asciiTheme="minorHAnsi" w:hAnsiTheme="minorHAnsi" w:cstheme="minorHAnsi"/>
                <w:b/>
                <w:bCs/>
                <w:sz w:val="22"/>
                <w:szCs w:val="22"/>
              </w:rPr>
              <w:t>Add: Recovery of Sticky Debtors</w:t>
            </w:r>
          </w:p>
        </w:tc>
        <w:tc>
          <w:tcPr>
            <w:tcW w:w="1558" w:type="pct"/>
            <w:noWrap/>
            <w:vAlign w:val="center"/>
          </w:tcPr>
          <w:p w14:paraId="508C5CA9" w14:textId="1FE5882D" w:rsidR="00DF1982" w:rsidRDefault="00DF1982" w:rsidP="00CC5211">
            <w:pPr>
              <w:spacing w:line="276" w:lineRule="auto"/>
              <w:ind w:right="-22"/>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12</w:t>
            </w:r>
            <w:r w:rsidR="00141B9B">
              <w:rPr>
                <w:rFonts w:asciiTheme="minorHAnsi" w:hAnsiTheme="minorHAnsi" w:cstheme="minorHAnsi"/>
                <w:b/>
                <w:color w:val="000000"/>
                <w:sz w:val="22"/>
                <w:szCs w:val="22"/>
                <w:lang w:val="en-IN" w:eastAsia="en-IN"/>
              </w:rPr>
              <w:t>2.9</w:t>
            </w:r>
            <w:r>
              <w:rPr>
                <w:rFonts w:asciiTheme="minorHAnsi" w:hAnsiTheme="minorHAnsi" w:cstheme="minorHAnsi"/>
                <w:b/>
                <w:color w:val="000000"/>
                <w:sz w:val="22"/>
                <w:szCs w:val="22"/>
                <w:lang w:val="en-IN" w:eastAsia="en-IN"/>
              </w:rPr>
              <w:t>8</w:t>
            </w:r>
          </w:p>
        </w:tc>
      </w:tr>
      <w:tr w:rsidR="00DF1982" w:rsidRPr="00EC4B19" w14:paraId="5761E78E" w14:textId="77777777" w:rsidTr="0079677E">
        <w:trPr>
          <w:trHeight w:val="407"/>
        </w:trPr>
        <w:tc>
          <w:tcPr>
            <w:tcW w:w="3442" w:type="pct"/>
            <w:noWrap/>
            <w:vAlign w:val="center"/>
          </w:tcPr>
          <w:p w14:paraId="7ACCF141" w14:textId="1DE57FA9" w:rsidR="00DF1982" w:rsidRDefault="00DF1982" w:rsidP="00CC5211">
            <w:pPr>
              <w:spacing w:line="276" w:lineRule="auto"/>
              <w:ind w:right="-22"/>
              <w:rPr>
                <w:rFonts w:asciiTheme="minorHAnsi" w:hAnsiTheme="minorHAnsi" w:cstheme="minorHAnsi"/>
                <w:b/>
                <w:bCs/>
                <w:sz w:val="22"/>
                <w:szCs w:val="22"/>
              </w:rPr>
            </w:pPr>
            <w:r>
              <w:rPr>
                <w:rFonts w:asciiTheme="minorHAnsi" w:hAnsiTheme="minorHAnsi" w:cstheme="minorHAnsi"/>
                <w:b/>
                <w:bCs/>
                <w:sz w:val="22"/>
                <w:szCs w:val="22"/>
              </w:rPr>
              <w:t xml:space="preserve">Less: Payment of Contingent Liabilities  </w:t>
            </w:r>
          </w:p>
        </w:tc>
        <w:tc>
          <w:tcPr>
            <w:tcW w:w="1558" w:type="pct"/>
            <w:noWrap/>
            <w:vAlign w:val="center"/>
          </w:tcPr>
          <w:p w14:paraId="23503730" w14:textId="41966372" w:rsidR="00DF1982" w:rsidRDefault="00DF1982" w:rsidP="00CC5211">
            <w:pPr>
              <w:spacing w:line="276" w:lineRule="auto"/>
              <w:ind w:right="-22"/>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130.38</w:t>
            </w:r>
          </w:p>
        </w:tc>
      </w:tr>
      <w:tr w:rsidR="00DF1982" w:rsidRPr="00EC4B19" w14:paraId="1732C119" w14:textId="77777777" w:rsidTr="00DF1982">
        <w:trPr>
          <w:trHeight w:val="407"/>
        </w:trPr>
        <w:tc>
          <w:tcPr>
            <w:tcW w:w="3442" w:type="pct"/>
            <w:shd w:val="clear" w:color="auto" w:fill="9CC2E5" w:themeFill="accent1" w:themeFillTint="99"/>
            <w:noWrap/>
            <w:vAlign w:val="center"/>
          </w:tcPr>
          <w:p w14:paraId="584B5FDA" w14:textId="2FD039D3" w:rsidR="00DF1982" w:rsidRDefault="00DF1982" w:rsidP="00CC5211">
            <w:pPr>
              <w:spacing w:line="276" w:lineRule="auto"/>
              <w:ind w:right="-22"/>
              <w:rPr>
                <w:rFonts w:asciiTheme="minorHAnsi" w:hAnsiTheme="minorHAnsi" w:cstheme="minorHAnsi"/>
                <w:b/>
                <w:bCs/>
                <w:sz w:val="22"/>
                <w:szCs w:val="22"/>
              </w:rPr>
            </w:pPr>
            <w:r>
              <w:rPr>
                <w:rFonts w:asciiTheme="minorHAnsi" w:hAnsiTheme="minorHAnsi" w:cstheme="minorHAnsi"/>
                <w:b/>
                <w:bCs/>
                <w:sz w:val="22"/>
                <w:szCs w:val="22"/>
              </w:rPr>
              <w:t>Final Enterprise Value</w:t>
            </w:r>
          </w:p>
        </w:tc>
        <w:tc>
          <w:tcPr>
            <w:tcW w:w="1558" w:type="pct"/>
            <w:shd w:val="clear" w:color="auto" w:fill="9CC2E5" w:themeFill="accent1" w:themeFillTint="99"/>
            <w:noWrap/>
            <w:vAlign w:val="center"/>
          </w:tcPr>
          <w:p w14:paraId="5EA9125F" w14:textId="09A91EEB" w:rsidR="00DF1982" w:rsidRDefault="00DF1982" w:rsidP="00CC5211">
            <w:pPr>
              <w:spacing w:line="276" w:lineRule="auto"/>
              <w:ind w:right="-22"/>
              <w:jc w:val="center"/>
              <w:rPr>
                <w:rFonts w:asciiTheme="minorHAnsi" w:hAnsiTheme="minorHAnsi" w:cstheme="minorHAnsi"/>
                <w:b/>
                <w:color w:val="000000"/>
                <w:sz w:val="22"/>
                <w:szCs w:val="22"/>
                <w:lang w:val="en-IN" w:eastAsia="en-IN"/>
              </w:rPr>
            </w:pPr>
            <w:r>
              <w:rPr>
                <w:rFonts w:asciiTheme="minorHAnsi" w:hAnsiTheme="minorHAnsi" w:cstheme="minorHAnsi"/>
                <w:b/>
                <w:color w:val="000000"/>
                <w:sz w:val="22"/>
                <w:szCs w:val="22"/>
                <w:lang w:val="en-IN" w:eastAsia="en-IN"/>
              </w:rPr>
              <w:t>26</w:t>
            </w:r>
            <w:r w:rsidR="00141B9B">
              <w:rPr>
                <w:rFonts w:asciiTheme="minorHAnsi" w:hAnsiTheme="minorHAnsi" w:cstheme="minorHAnsi"/>
                <w:b/>
                <w:color w:val="000000"/>
                <w:sz w:val="22"/>
                <w:szCs w:val="22"/>
                <w:lang w:val="en-IN" w:eastAsia="en-IN"/>
              </w:rPr>
              <w:t>4.62</w:t>
            </w:r>
          </w:p>
        </w:tc>
      </w:tr>
    </w:tbl>
    <w:tbl>
      <w:tblPr>
        <w:tblpPr w:leftFromText="180" w:rightFromText="180" w:vertAnchor="text" w:horzAnchor="margin" w:tblpX="392" w:tblpY="162"/>
        <w:tblW w:w="9180" w:type="dxa"/>
        <w:tblLook w:val="04A0" w:firstRow="1" w:lastRow="0" w:firstColumn="1" w:lastColumn="0" w:noHBand="0" w:noVBand="1"/>
      </w:tblPr>
      <w:tblGrid>
        <w:gridCol w:w="9180"/>
      </w:tblGrid>
      <w:tr w:rsidR="00CC5211" w:rsidRPr="00EC4B19" w14:paraId="0FE2001F" w14:textId="77777777" w:rsidTr="00CC5211">
        <w:trPr>
          <w:trHeight w:val="274"/>
        </w:trPr>
        <w:tc>
          <w:tcPr>
            <w:tcW w:w="9180"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hideMark/>
          </w:tcPr>
          <w:p w14:paraId="6A71193C" w14:textId="77777777" w:rsidR="00CC5211" w:rsidRPr="00EC4B19" w:rsidRDefault="00CC5211" w:rsidP="00CC5211">
            <w:pPr>
              <w:spacing w:line="276" w:lineRule="auto"/>
              <w:ind w:right="-22"/>
              <w:jc w:val="center"/>
              <w:rPr>
                <w:rFonts w:ascii="Arial" w:hAnsi="Arial" w:cs="Arial"/>
                <w:b/>
                <w:bCs/>
                <w:color w:val="FFFFFF"/>
                <w:sz w:val="22"/>
                <w:szCs w:val="22"/>
              </w:rPr>
            </w:pPr>
            <w:r w:rsidRPr="00EC4B19">
              <w:rPr>
                <w:rFonts w:ascii="Arial" w:hAnsi="Arial" w:cs="Arial"/>
                <w:b/>
                <w:bCs/>
                <w:color w:val="FFFFFF"/>
                <w:sz w:val="22"/>
                <w:szCs w:val="22"/>
              </w:rPr>
              <w:t>ENTERPRISE VALUE OF M/S SUPREME INFRASTRUCTURE INDIA LIMITED</w:t>
            </w:r>
          </w:p>
        </w:tc>
      </w:tr>
      <w:tr w:rsidR="00CC5211" w:rsidRPr="00EC4B19" w14:paraId="560C3B6D" w14:textId="77777777" w:rsidTr="00CC5211">
        <w:trPr>
          <w:trHeight w:val="378"/>
        </w:trPr>
        <w:tc>
          <w:tcPr>
            <w:tcW w:w="9180" w:type="dxa"/>
            <w:tcBorders>
              <w:top w:val="nil"/>
              <w:left w:val="single" w:sz="4" w:space="0" w:color="auto"/>
              <w:bottom w:val="single" w:sz="4" w:space="0" w:color="auto"/>
              <w:right w:val="single" w:sz="4" w:space="0" w:color="auto"/>
            </w:tcBorders>
            <w:shd w:val="clear" w:color="auto" w:fill="auto"/>
            <w:noWrap/>
            <w:vAlign w:val="center"/>
            <w:hideMark/>
          </w:tcPr>
          <w:p w14:paraId="6C2B5942" w14:textId="77777777" w:rsidR="00CC5211" w:rsidRPr="00EC4B19" w:rsidRDefault="00CC5211" w:rsidP="00CC5211">
            <w:pPr>
              <w:spacing w:line="276" w:lineRule="auto"/>
              <w:ind w:right="-22"/>
              <w:jc w:val="center"/>
              <w:rPr>
                <w:rFonts w:ascii="Arial" w:hAnsi="Arial" w:cs="Arial"/>
                <w:b/>
                <w:color w:val="000000"/>
                <w:sz w:val="22"/>
                <w:szCs w:val="22"/>
                <w:lang w:val="en-IN"/>
              </w:rPr>
            </w:pPr>
            <w:r w:rsidRPr="00EC4B19">
              <w:rPr>
                <w:rFonts w:ascii="Arial" w:hAnsi="Arial" w:cs="Arial"/>
                <w:b/>
                <w:sz w:val="22"/>
                <w:szCs w:val="20"/>
              </w:rPr>
              <w:t>INR TWO SIXTY</w:t>
            </w:r>
            <w:r>
              <w:rPr>
                <w:rFonts w:ascii="Arial" w:hAnsi="Arial" w:cs="Arial"/>
                <w:b/>
                <w:sz w:val="22"/>
                <w:szCs w:val="20"/>
              </w:rPr>
              <w:t>-FOUR</w:t>
            </w:r>
            <w:r w:rsidRPr="00EC4B19">
              <w:rPr>
                <w:rFonts w:ascii="Arial" w:hAnsi="Arial" w:cs="Arial"/>
                <w:b/>
                <w:sz w:val="22"/>
                <w:szCs w:val="20"/>
              </w:rPr>
              <w:t xml:space="preserve"> CRORE AND </w:t>
            </w:r>
            <w:r>
              <w:rPr>
                <w:rFonts w:ascii="Arial" w:hAnsi="Arial" w:cs="Arial"/>
                <w:b/>
                <w:sz w:val="22"/>
                <w:szCs w:val="20"/>
              </w:rPr>
              <w:t>SIXTY-TWO</w:t>
            </w:r>
            <w:r w:rsidRPr="00EC4B19">
              <w:rPr>
                <w:rFonts w:ascii="Arial" w:hAnsi="Arial" w:cs="Arial"/>
                <w:b/>
                <w:sz w:val="22"/>
                <w:szCs w:val="20"/>
              </w:rPr>
              <w:t xml:space="preserve"> LAKHS (INR 2</w:t>
            </w:r>
            <w:r>
              <w:rPr>
                <w:rFonts w:ascii="Arial" w:hAnsi="Arial" w:cs="Arial"/>
                <w:b/>
                <w:sz w:val="22"/>
                <w:szCs w:val="20"/>
              </w:rPr>
              <w:t>64.62</w:t>
            </w:r>
            <w:r w:rsidRPr="00EC4B19">
              <w:rPr>
                <w:rFonts w:ascii="Arial" w:hAnsi="Arial" w:cs="Arial"/>
                <w:b/>
                <w:sz w:val="22"/>
                <w:szCs w:val="20"/>
              </w:rPr>
              <w:t xml:space="preserve"> CRORES)</w:t>
            </w:r>
          </w:p>
        </w:tc>
      </w:tr>
    </w:tbl>
    <w:p w14:paraId="2F9332A6" w14:textId="77777777" w:rsidR="000976AE" w:rsidRPr="005C6FC8" w:rsidRDefault="000976AE" w:rsidP="00CC5211">
      <w:pPr>
        <w:spacing w:after="0"/>
        <w:ind w:right="-22"/>
        <w:rPr>
          <w:rFonts w:ascii="Arial" w:hAnsi="Arial" w:cs="Arial"/>
          <w:b/>
          <w:color w:val="323E4F" w:themeColor="text2" w:themeShade="BF"/>
          <w:sz w:val="22"/>
          <w:szCs w:val="22"/>
          <w:highlight w:val="yellow"/>
        </w:rPr>
      </w:pPr>
    </w:p>
    <w:p w14:paraId="58E0EDD6" w14:textId="0E8B5B28" w:rsidR="007A3AC8" w:rsidRDefault="00293F76" w:rsidP="00CC5211">
      <w:pPr>
        <w:spacing w:after="0" w:line="360" w:lineRule="auto"/>
        <w:ind w:left="284" w:right="-22"/>
        <w:jc w:val="both"/>
        <w:rPr>
          <w:rFonts w:ascii="Arial" w:hAnsi="Arial" w:cs="Arial"/>
          <w:b/>
          <w:i/>
          <w:color w:val="000000"/>
          <w:sz w:val="22"/>
          <w:szCs w:val="22"/>
        </w:rPr>
      </w:pPr>
      <w:r w:rsidRPr="00D730EB">
        <w:rPr>
          <w:rFonts w:ascii="Arial" w:hAnsi="Arial" w:cs="Arial"/>
          <w:b/>
          <w:i/>
          <w:color w:val="000000"/>
          <w:sz w:val="22"/>
          <w:szCs w:val="22"/>
        </w:rPr>
        <w:t>NOTE: This is just the enterprise valuation of the project based on its income generating capacity in future years. This Valuation shall not be construed as the physical asset or should be directly related to cost approach or Project cost.</w:t>
      </w:r>
    </w:p>
    <w:p w14:paraId="740F5323" w14:textId="77777777" w:rsidR="00944054" w:rsidRPr="00944054" w:rsidRDefault="00944054" w:rsidP="00CC5211">
      <w:pPr>
        <w:spacing w:after="0" w:line="360" w:lineRule="auto"/>
        <w:ind w:left="-142" w:right="-22"/>
        <w:jc w:val="both"/>
        <w:rPr>
          <w:rFonts w:ascii="Arial" w:hAnsi="Arial" w:cs="Arial"/>
          <w:b/>
          <w:i/>
          <w:color w:val="000000"/>
          <w:sz w:val="22"/>
          <w:szCs w:val="22"/>
        </w:rPr>
      </w:pPr>
    </w:p>
    <w:p w14:paraId="72C04E60" w14:textId="3D7589C1" w:rsidR="00293F76" w:rsidRPr="004C6B9A" w:rsidRDefault="00944054" w:rsidP="00CC5211">
      <w:pPr>
        <w:pStyle w:val="Default"/>
        <w:numPr>
          <w:ilvl w:val="0"/>
          <w:numId w:val="18"/>
        </w:numPr>
        <w:spacing w:after="240" w:line="360" w:lineRule="auto"/>
        <w:ind w:left="284" w:right="-22" w:hanging="426"/>
        <w:jc w:val="both"/>
        <w:rPr>
          <w:b/>
          <w:sz w:val="22"/>
        </w:rPr>
      </w:pPr>
      <w:r>
        <w:rPr>
          <w:b/>
          <w:sz w:val="22"/>
        </w:rPr>
        <w:t>SENSITIVITY ANALYSIS:</w:t>
      </w:r>
    </w:p>
    <w:p w14:paraId="1919C45D" w14:textId="0AEF5EB8" w:rsidR="0039282F" w:rsidRDefault="001D34B3">
      <w:pPr>
        <w:pStyle w:val="Default"/>
        <w:numPr>
          <w:ilvl w:val="0"/>
          <w:numId w:val="39"/>
        </w:numPr>
        <w:spacing w:before="240" w:after="240" w:line="360" w:lineRule="auto"/>
        <w:ind w:right="16" w:hanging="76"/>
        <w:jc w:val="both"/>
        <w:rPr>
          <w:b/>
          <w:sz w:val="22"/>
          <w:szCs w:val="22"/>
        </w:rPr>
      </w:pPr>
      <w:r>
        <w:rPr>
          <w:b/>
          <w:sz w:val="22"/>
          <w:szCs w:val="22"/>
        </w:rPr>
        <w:t xml:space="preserve">EV BY USING GORDAN GROWTH </w:t>
      </w:r>
      <w:r w:rsidR="00E0581F" w:rsidRPr="00944054">
        <w:rPr>
          <w:b/>
          <w:sz w:val="22"/>
          <w:szCs w:val="22"/>
        </w:rPr>
        <w:t>MODEL</w:t>
      </w:r>
      <w:r w:rsidR="00E0581F">
        <w:rPr>
          <w:b/>
          <w:sz w:val="22"/>
          <w:szCs w:val="22"/>
        </w:rPr>
        <w:t xml:space="preserve">: </w:t>
      </w:r>
    </w:p>
    <w:p w14:paraId="02B9530D" w14:textId="0FB7BBF2" w:rsidR="0031470E" w:rsidRPr="0039282F" w:rsidRDefault="0031470E">
      <w:pPr>
        <w:pStyle w:val="ListParagraph"/>
        <w:numPr>
          <w:ilvl w:val="0"/>
          <w:numId w:val="23"/>
        </w:numPr>
        <w:spacing w:after="0" w:line="360" w:lineRule="auto"/>
        <w:ind w:left="1134" w:right="-23" w:hanging="425"/>
        <w:jc w:val="both"/>
        <w:rPr>
          <w:rFonts w:ascii="Arial" w:hAnsi="Arial" w:cs="Arial"/>
          <w:b/>
          <w:color w:val="000000"/>
          <w:sz w:val="22"/>
          <w:szCs w:val="22"/>
        </w:rPr>
      </w:pPr>
      <w:r w:rsidRPr="00E0581F">
        <w:rPr>
          <w:rFonts w:ascii="Arial" w:hAnsi="Arial" w:cs="Arial"/>
          <w:b/>
          <w:bCs/>
          <w:iCs/>
          <w:color w:val="000000"/>
          <w:sz w:val="22"/>
        </w:rPr>
        <w:t>WACC</w:t>
      </w:r>
      <w:r w:rsidR="00944054">
        <w:rPr>
          <w:rFonts w:ascii="Arial" w:hAnsi="Arial" w:cs="Arial"/>
          <w:bCs/>
          <w:iCs/>
          <w:color w:val="000000"/>
          <w:sz w:val="22"/>
        </w:rPr>
        <w:t xml:space="preserve"> is the key input which has strong impact on the firm’s value </w:t>
      </w:r>
      <w:r w:rsidR="0039282F">
        <w:rPr>
          <w:rFonts w:ascii="Arial" w:hAnsi="Arial" w:cs="Arial"/>
          <w:bCs/>
          <w:iCs/>
          <w:color w:val="000000"/>
          <w:sz w:val="22"/>
        </w:rPr>
        <w:t xml:space="preserve">with respect to percentage change. We have considered </w:t>
      </w:r>
      <w:r w:rsidR="00E0581F">
        <w:rPr>
          <w:rFonts w:ascii="Arial" w:hAnsi="Arial" w:cs="Arial"/>
          <w:bCs/>
          <w:iCs/>
          <w:color w:val="000000"/>
          <w:sz w:val="22"/>
        </w:rPr>
        <w:t xml:space="preserve">a </w:t>
      </w:r>
      <w:r w:rsidR="0039282F">
        <w:rPr>
          <w:rFonts w:ascii="Arial" w:hAnsi="Arial" w:cs="Arial"/>
          <w:bCs/>
          <w:iCs/>
          <w:color w:val="000000"/>
          <w:sz w:val="22"/>
        </w:rPr>
        <w:t xml:space="preserve">change of </w:t>
      </w:r>
      <w:r w:rsidR="008F4E8C">
        <w:rPr>
          <w:rFonts w:ascii="Arial" w:hAnsi="Arial" w:cs="Arial"/>
          <w:b/>
          <w:bCs/>
          <w:iCs/>
          <w:color w:val="000000"/>
          <w:sz w:val="22"/>
        </w:rPr>
        <w:t>1</w:t>
      </w:r>
      <w:r w:rsidR="0039282F" w:rsidRPr="00E0581F">
        <w:rPr>
          <w:rFonts w:ascii="Arial" w:hAnsi="Arial" w:cs="Arial"/>
          <w:b/>
          <w:bCs/>
          <w:iCs/>
          <w:color w:val="000000"/>
          <w:sz w:val="22"/>
        </w:rPr>
        <w:t>%</w:t>
      </w:r>
      <w:r w:rsidR="0039282F">
        <w:rPr>
          <w:rFonts w:ascii="Arial" w:hAnsi="Arial" w:cs="Arial"/>
          <w:bCs/>
          <w:iCs/>
          <w:color w:val="000000"/>
          <w:sz w:val="22"/>
        </w:rPr>
        <w:t xml:space="preserve"> to perform the sensitivity analysis.</w:t>
      </w:r>
    </w:p>
    <w:tbl>
      <w:tblPr>
        <w:tblW w:w="6586" w:type="dxa"/>
        <w:tblInd w:w="2093" w:type="dxa"/>
        <w:tblLook w:val="04A0" w:firstRow="1" w:lastRow="0" w:firstColumn="1" w:lastColumn="0" w:noHBand="0" w:noVBand="1"/>
      </w:tblPr>
      <w:tblGrid>
        <w:gridCol w:w="2617"/>
        <w:gridCol w:w="3969"/>
      </w:tblGrid>
      <w:tr w:rsidR="00A024D3" w:rsidRPr="00E8622C" w14:paraId="3F031682" w14:textId="35BCE4B8" w:rsidTr="0039282F">
        <w:trPr>
          <w:trHeight w:val="374"/>
        </w:trPr>
        <w:tc>
          <w:tcPr>
            <w:tcW w:w="2617"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tcPr>
          <w:p w14:paraId="5F3CEAA8" w14:textId="098129B3" w:rsidR="00A024D3" w:rsidRPr="00E8622C" w:rsidRDefault="00A024D3" w:rsidP="0039282F">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Scenario</w:t>
            </w:r>
          </w:p>
        </w:tc>
        <w:tc>
          <w:tcPr>
            <w:tcW w:w="396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bottom"/>
          </w:tcPr>
          <w:p w14:paraId="2A9F263D" w14:textId="3EB5A128" w:rsidR="00A024D3" w:rsidRPr="00E8622C" w:rsidRDefault="00A024D3" w:rsidP="0039282F">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WACC</w:t>
            </w:r>
          </w:p>
        </w:tc>
      </w:tr>
      <w:tr w:rsidR="00A024D3" w:rsidRPr="00E8622C" w14:paraId="7B3DCA2F" w14:textId="77777777" w:rsidTr="0039282F">
        <w:trPr>
          <w:trHeight w:val="409"/>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74834D25"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C42DB" w14:textId="594192D4" w:rsidR="00A024D3" w:rsidRPr="00E8622C" w:rsidRDefault="00A024D3"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8F4E8C">
              <w:rPr>
                <w:rFonts w:ascii="Calibri" w:hAnsi="Calibri" w:cs="Calibri"/>
                <w:color w:val="000000"/>
                <w:sz w:val="22"/>
                <w:szCs w:val="22"/>
                <w:lang w:val="en-IN" w:eastAsia="en-IN"/>
              </w:rPr>
              <w:t>0.48</w:t>
            </w:r>
            <w:r>
              <w:rPr>
                <w:rFonts w:ascii="Calibri" w:hAnsi="Calibri" w:cs="Calibri"/>
                <w:color w:val="000000"/>
                <w:sz w:val="22"/>
                <w:szCs w:val="22"/>
                <w:lang w:val="en-IN" w:eastAsia="en-IN"/>
              </w:rPr>
              <w:t>%</w:t>
            </w:r>
          </w:p>
        </w:tc>
      </w:tr>
      <w:tr w:rsidR="00A024D3" w:rsidRPr="00E8622C" w14:paraId="78E96570" w14:textId="77777777" w:rsidTr="0039282F">
        <w:trPr>
          <w:trHeight w:val="415"/>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0C826C61"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07D73" w14:textId="728C9BBC" w:rsidR="00A024D3" w:rsidRPr="00E8622C" w:rsidRDefault="00A024D3"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8F4E8C">
              <w:rPr>
                <w:rFonts w:ascii="Calibri" w:hAnsi="Calibri" w:cs="Calibri"/>
                <w:color w:val="000000"/>
                <w:sz w:val="22"/>
                <w:szCs w:val="22"/>
                <w:lang w:val="en-IN" w:eastAsia="en-IN"/>
              </w:rPr>
              <w:t>1.48</w:t>
            </w:r>
            <w:r>
              <w:rPr>
                <w:rFonts w:ascii="Calibri" w:hAnsi="Calibri" w:cs="Calibri"/>
                <w:color w:val="000000"/>
                <w:sz w:val="22"/>
                <w:szCs w:val="22"/>
                <w:lang w:val="en-IN" w:eastAsia="en-IN"/>
              </w:rPr>
              <w:t>%</w:t>
            </w:r>
          </w:p>
        </w:tc>
      </w:tr>
      <w:tr w:rsidR="00A024D3" w:rsidRPr="00E8622C" w14:paraId="744CC4DC" w14:textId="77777777" w:rsidTr="0039282F">
        <w:trPr>
          <w:trHeight w:val="420"/>
        </w:trPr>
        <w:tc>
          <w:tcPr>
            <w:tcW w:w="2617" w:type="dxa"/>
            <w:tcBorders>
              <w:top w:val="single" w:sz="4" w:space="0" w:color="auto"/>
              <w:left w:val="single" w:sz="4" w:space="0" w:color="auto"/>
              <w:bottom w:val="single" w:sz="4" w:space="0" w:color="auto"/>
              <w:right w:val="nil"/>
            </w:tcBorders>
            <w:shd w:val="clear" w:color="auto" w:fill="auto"/>
            <w:noWrap/>
            <w:vAlign w:val="center"/>
            <w:hideMark/>
          </w:tcPr>
          <w:p w14:paraId="2CE57086" w14:textId="77777777" w:rsidR="00A024D3" w:rsidRPr="00E8622C" w:rsidRDefault="00A024D3" w:rsidP="0039282F">
            <w:pPr>
              <w:spacing w:after="0" w:line="276"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39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867A3" w14:textId="35EFA9DA" w:rsidR="00A024D3" w:rsidRPr="00E8622C" w:rsidRDefault="008F4E8C" w:rsidP="0039282F">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12.48</w:t>
            </w:r>
            <w:r w:rsidR="00A024D3">
              <w:rPr>
                <w:rFonts w:ascii="Calibri" w:hAnsi="Calibri" w:cs="Calibri"/>
                <w:color w:val="000000"/>
                <w:sz w:val="22"/>
                <w:szCs w:val="22"/>
                <w:lang w:val="en-IN" w:eastAsia="en-IN"/>
              </w:rPr>
              <w:t>%</w:t>
            </w:r>
          </w:p>
        </w:tc>
      </w:tr>
    </w:tbl>
    <w:p w14:paraId="40C26E90" w14:textId="16B1E38C" w:rsidR="00DF668C" w:rsidRPr="00E0581F" w:rsidRDefault="00DF668C" w:rsidP="00CC5211">
      <w:pPr>
        <w:pStyle w:val="ListParagraph"/>
        <w:numPr>
          <w:ilvl w:val="0"/>
          <w:numId w:val="23"/>
        </w:numPr>
        <w:spacing w:before="240" w:line="360" w:lineRule="auto"/>
        <w:ind w:left="1134" w:right="-23" w:hanging="425"/>
        <w:jc w:val="both"/>
        <w:rPr>
          <w:rFonts w:ascii="Arial" w:hAnsi="Arial" w:cs="Arial"/>
          <w:b/>
        </w:rPr>
      </w:pPr>
      <w:r w:rsidRPr="0039282F">
        <w:rPr>
          <w:rFonts w:ascii="Arial" w:hAnsi="Arial" w:cs="Arial"/>
          <w:b/>
        </w:rPr>
        <w:t>Growth Rate</w:t>
      </w:r>
      <w:r w:rsidR="00E0581F">
        <w:rPr>
          <w:rFonts w:ascii="Arial" w:hAnsi="Arial" w:cs="Arial"/>
          <w:b/>
        </w:rPr>
        <w:t xml:space="preserve"> </w:t>
      </w:r>
      <w:r w:rsidR="00E0581F">
        <w:rPr>
          <w:rFonts w:ascii="Arial" w:hAnsi="Arial" w:cs="Arial"/>
          <w:sz w:val="22"/>
          <w:szCs w:val="22"/>
        </w:rPr>
        <w:t xml:space="preserve">is the key input to calculate the Terminal Value during assessing the firm’s value. </w:t>
      </w:r>
      <w:r w:rsidR="00E0581F">
        <w:rPr>
          <w:rFonts w:ascii="Arial" w:hAnsi="Arial" w:cs="Arial"/>
          <w:bCs/>
          <w:iCs/>
          <w:color w:val="000000"/>
          <w:sz w:val="22"/>
        </w:rPr>
        <w:t xml:space="preserve">We have considered a change of </w:t>
      </w:r>
      <w:r w:rsidR="00E0581F" w:rsidRPr="00E0581F">
        <w:rPr>
          <w:rFonts w:ascii="Arial" w:hAnsi="Arial" w:cs="Arial"/>
          <w:b/>
          <w:bCs/>
          <w:iCs/>
          <w:color w:val="000000"/>
          <w:sz w:val="22"/>
        </w:rPr>
        <w:t>0.</w:t>
      </w:r>
      <w:r w:rsidR="008F4E8C">
        <w:rPr>
          <w:rFonts w:ascii="Arial" w:hAnsi="Arial" w:cs="Arial"/>
          <w:b/>
          <w:bCs/>
          <w:iCs/>
          <w:color w:val="000000"/>
          <w:sz w:val="22"/>
        </w:rPr>
        <w:t>2</w:t>
      </w:r>
      <w:r w:rsidR="00E0581F" w:rsidRPr="00E0581F">
        <w:rPr>
          <w:rFonts w:ascii="Arial" w:hAnsi="Arial" w:cs="Arial"/>
          <w:b/>
          <w:bCs/>
          <w:iCs/>
          <w:color w:val="000000"/>
          <w:sz w:val="22"/>
        </w:rPr>
        <w:t>5%</w:t>
      </w:r>
      <w:r w:rsidR="00E0581F">
        <w:rPr>
          <w:rFonts w:ascii="Arial" w:hAnsi="Arial" w:cs="Arial"/>
          <w:bCs/>
          <w:iCs/>
          <w:color w:val="000000"/>
          <w:sz w:val="22"/>
        </w:rPr>
        <w:t xml:space="preserve"> to perform the sensitivity analysis.</w:t>
      </w:r>
    </w:p>
    <w:tbl>
      <w:tblPr>
        <w:tblW w:w="6662" w:type="dxa"/>
        <w:tblInd w:w="2093" w:type="dxa"/>
        <w:tblLook w:val="04A0" w:firstRow="1" w:lastRow="0" w:firstColumn="1" w:lastColumn="0" w:noHBand="0" w:noVBand="1"/>
      </w:tblPr>
      <w:tblGrid>
        <w:gridCol w:w="2660"/>
        <w:gridCol w:w="4002"/>
      </w:tblGrid>
      <w:tr w:rsidR="00A024D3" w:rsidRPr="00E8622C" w14:paraId="40985DCD"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1F3864" w:themeFill="accent5" w:themeFillShade="80"/>
            <w:noWrap/>
            <w:vAlign w:val="bottom"/>
          </w:tcPr>
          <w:p w14:paraId="682BFF53" w14:textId="2056DAA6" w:rsidR="00A024D3" w:rsidRPr="00A024D3" w:rsidRDefault="00A024D3" w:rsidP="00A024D3">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Scenario</w:t>
            </w:r>
          </w:p>
        </w:tc>
        <w:tc>
          <w:tcPr>
            <w:tcW w:w="4002" w:type="dxa"/>
            <w:tcBorders>
              <w:top w:val="single" w:sz="4" w:space="0" w:color="auto"/>
              <w:left w:val="single" w:sz="4" w:space="0" w:color="auto"/>
              <w:bottom w:val="single" w:sz="4" w:space="0" w:color="auto"/>
              <w:right w:val="single" w:sz="4" w:space="0" w:color="auto"/>
            </w:tcBorders>
            <w:shd w:val="clear" w:color="auto" w:fill="1F3864" w:themeFill="accent5" w:themeFillShade="80"/>
            <w:noWrap/>
            <w:vAlign w:val="center"/>
          </w:tcPr>
          <w:p w14:paraId="7AEF1227" w14:textId="28F9AD1A" w:rsidR="00A024D3" w:rsidRPr="00A024D3" w:rsidRDefault="00A024D3" w:rsidP="00A024D3">
            <w:pPr>
              <w:spacing w:after="0" w:line="360" w:lineRule="auto"/>
              <w:jc w:val="center"/>
              <w:rPr>
                <w:rFonts w:ascii="Calibri" w:hAnsi="Calibri" w:cs="Calibri"/>
                <w:b/>
                <w:bCs/>
                <w:color w:val="FFFFFF"/>
                <w:sz w:val="22"/>
                <w:szCs w:val="22"/>
                <w:lang w:val="en-IN" w:eastAsia="en-IN"/>
              </w:rPr>
            </w:pPr>
            <w:r w:rsidRPr="00A024D3">
              <w:rPr>
                <w:rFonts w:ascii="Calibri" w:hAnsi="Calibri" w:cs="Calibri"/>
                <w:b/>
                <w:bCs/>
                <w:color w:val="FFFFFF"/>
                <w:sz w:val="22"/>
                <w:szCs w:val="22"/>
                <w:lang w:val="en-IN" w:eastAsia="en-IN"/>
              </w:rPr>
              <w:t>Growth Rate</w:t>
            </w:r>
          </w:p>
        </w:tc>
      </w:tr>
      <w:tr w:rsidR="00A024D3" w:rsidRPr="00E8622C" w14:paraId="7BB02AC4"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38AD8220"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 xml:space="preserve">Optimistic Case </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BE24" w14:textId="766B76CA" w:rsidR="00A024D3" w:rsidRPr="00E8622C" w:rsidRDefault="00137DAA" w:rsidP="00950F4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6.2</w:t>
            </w:r>
            <w:r w:rsidR="008F4E8C">
              <w:rPr>
                <w:rFonts w:ascii="Calibri" w:hAnsi="Calibri" w:cs="Calibri"/>
                <w:color w:val="000000"/>
                <w:sz w:val="22"/>
                <w:szCs w:val="22"/>
                <w:lang w:val="en-IN" w:eastAsia="en-IN"/>
              </w:rPr>
              <w:t>5</w:t>
            </w:r>
            <w:r w:rsidR="00A024D3">
              <w:rPr>
                <w:rFonts w:ascii="Calibri" w:hAnsi="Calibri" w:cs="Calibri"/>
                <w:color w:val="000000"/>
                <w:sz w:val="22"/>
                <w:szCs w:val="22"/>
                <w:lang w:val="en-IN" w:eastAsia="en-IN"/>
              </w:rPr>
              <w:t>%</w:t>
            </w:r>
          </w:p>
        </w:tc>
      </w:tr>
      <w:tr w:rsidR="00A024D3" w:rsidRPr="00E8622C" w14:paraId="24C5706C"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30658A2E"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Base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7EDAB" w14:textId="2FF5CB4D" w:rsidR="00A024D3" w:rsidRPr="00E8622C" w:rsidRDefault="008F4E8C" w:rsidP="008F4E8C">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6.0</w:t>
            </w:r>
            <w:r w:rsidR="00A024D3">
              <w:rPr>
                <w:rFonts w:ascii="Calibri" w:hAnsi="Calibri" w:cs="Calibri"/>
                <w:color w:val="000000"/>
                <w:sz w:val="22"/>
                <w:szCs w:val="22"/>
                <w:lang w:val="en-IN" w:eastAsia="en-IN"/>
              </w:rPr>
              <w:t>0%</w:t>
            </w:r>
          </w:p>
        </w:tc>
      </w:tr>
      <w:tr w:rsidR="00A024D3" w:rsidRPr="00E8622C" w14:paraId="79420EBF" w14:textId="77777777" w:rsidTr="00E0581F">
        <w:trPr>
          <w:trHeight w:val="300"/>
        </w:trPr>
        <w:tc>
          <w:tcPr>
            <w:tcW w:w="2660" w:type="dxa"/>
            <w:tcBorders>
              <w:top w:val="single" w:sz="4" w:space="0" w:color="auto"/>
              <w:left w:val="single" w:sz="4" w:space="0" w:color="auto"/>
              <w:bottom w:val="single" w:sz="4" w:space="0" w:color="auto"/>
              <w:right w:val="nil"/>
            </w:tcBorders>
            <w:shd w:val="clear" w:color="auto" w:fill="auto"/>
            <w:noWrap/>
            <w:vAlign w:val="bottom"/>
            <w:hideMark/>
          </w:tcPr>
          <w:p w14:paraId="457694A9" w14:textId="77777777" w:rsidR="00A024D3" w:rsidRPr="00E8622C" w:rsidRDefault="00A024D3" w:rsidP="00950F40">
            <w:pPr>
              <w:spacing w:after="0" w:line="360" w:lineRule="auto"/>
              <w:rPr>
                <w:rFonts w:ascii="Calibri" w:hAnsi="Calibri" w:cs="Calibri"/>
                <w:b/>
                <w:bCs/>
                <w:color w:val="000000"/>
                <w:sz w:val="22"/>
                <w:szCs w:val="22"/>
                <w:lang w:val="en-IN" w:eastAsia="en-IN"/>
              </w:rPr>
            </w:pPr>
            <w:r w:rsidRPr="00E8622C">
              <w:rPr>
                <w:rFonts w:ascii="Calibri" w:hAnsi="Calibri" w:cs="Calibri"/>
                <w:b/>
                <w:bCs/>
                <w:color w:val="000000"/>
                <w:sz w:val="22"/>
                <w:szCs w:val="22"/>
                <w:lang w:val="en-IN" w:eastAsia="en-IN"/>
              </w:rPr>
              <w:t>Pessimistic Case</w:t>
            </w:r>
          </w:p>
        </w:tc>
        <w:tc>
          <w:tcPr>
            <w:tcW w:w="40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E6E81" w14:textId="392DB665" w:rsidR="00A024D3" w:rsidRPr="00E8622C" w:rsidRDefault="00137DAA" w:rsidP="00950F40">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5.7</w:t>
            </w:r>
            <w:r w:rsidR="008F4E8C">
              <w:rPr>
                <w:rFonts w:ascii="Calibri" w:hAnsi="Calibri" w:cs="Calibri"/>
                <w:color w:val="000000"/>
                <w:sz w:val="22"/>
                <w:szCs w:val="22"/>
                <w:lang w:val="en-IN" w:eastAsia="en-IN"/>
              </w:rPr>
              <w:t>5</w:t>
            </w:r>
            <w:r w:rsidR="00A024D3">
              <w:rPr>
                <w:rFonts w:ascii="Calibri" w:hAnsi="Calibri" w:cs="Calibri"/>
                <w:color w:val="000000"/>
                <w:sz w:val="22"/>
                <w:szCs w:val="22"/>
                <w:lang w:val="en-IN" w:eastAsia="en-IN"/>
              </w:rPr>
              <w:t>%</w:t>
            </w:r>
          </w:p>
        </w:tc>
      </w:tr>
    </w:tbl>
    <w:p w14:paraId="3A589E8D" w14:textId="77777777" w:rsidR="00CC5211" w:rsidRPr="00CC5211" w:rsidRDefault="001D34B3" w:rsidP="00CC5211">
      <w:pPr>
        <w:pStyle w:val="Default"/>
        <w:numPr>
          <w:ilvl w:val="0"/>
          <w:numId w:val="39"/>
        </w:numPr>
        <w:spacing w:before="240" w:line="360" w:lineRule="auto"/>
        <w:ind w:right="16" w:hanging="76"/>
        <w:jc w:val="both"/>
        <w:rPr>
          <w:sz w:val="22"/>
          <w:szCs w:val="22"/>
        </w:rPr>
      </w:pPr>
      <w:r w:rsidRPr="00CC5211">
        <w:rPr>
          <w:b/>
          <w:iCs/>
          <w:sz w:val="22"/>
          <w:szCs w:val="22"/>
        </w:rPr>
        <w:t>EV</w:t>
      </w:r>
      <w:r w:rsidRPr="00CC5211">
        <w:rPr>
          <w:b/>
          <w:sz w:val="22"/>
          <w:szCs w:val="22"/>
        </w:rPr>
        <w:t xml:space="preserve"> BY USING EXIT MULTIPLE </w:t>
      </w:r>
      <w:r w:rsidR="00E0581F" w:rsidRPr="00CC5211">
        <w:rPr>
          <w:b/>
          <w:sz w:val="22"/>
          <w:szCs w:val="22"/>
        </w:rPr>
        <w:t xml:space="preserve">METHOD: </w:t>
      </w:r>
    </w:p>
    <w:p w14:paraId="4BC6F249" w14:textId="05B4CBA0" w:rsidR="007B283A" w:rsidRDefault="004C6B9A" w:rsidP="00CC5211">
      <w:pPr>
        <w:pStyle w:val="Default"/>
        <w:spacing w:after="240" w:line="360" w:lineRule="auto"/>
        <w:ind w:left="709" w:right="16"/>
        <w:jc w:val="both"/>
        <w:rPr>
          <w:sz w:val="22"/>
          <w:szCs w:val="22"/>
        </w:rPr>
      </w:pPr>
      <w:r w:rsidRPr="00CC5211">
        <w:rPr>
          <w:sz w:val="22"/>
          <w:szCs w:val="22"/>
        </w:rPr>
        <w:t>Mean has been considered as the optimistic case</w:t>
      </w:r>
      <w:r w:rsidR="001D34B3" w:rsidRPr="00CC5211">
        <w:rPr>
          <w:sz w:val="22"/>
          <w:szCs w:val="22"/>
        </w:rPr>
        <w:t xml:space="preserve"> (</w:t>
      </w:r>
      <w:r w:rsidR="000976AE" w:rsidRPr="00CC5211">
        <w:rPr>
          <w:sz w:val="22"/>
          <w:szCs w:val="22"/>
        </w:rPr>
        <w:t>24.</w:t>
      </w:r>
      <w:r w:rsidR="00FB1A70" w:rsidRPr="00CC5211">
        <w:rPr>
          <w:sz w:val="22"/>
          <w:szCs w:val="22"/>
        </w:rPr>
        <w:t>09</w:t>
      </w:r>
      <w:r w:rsidR="001D34B3" w:rsidRPr="00CC5211">
        <w:rPr>
          <w:sz w:val="22"/>
          <w:szCs w:val="22"/>
        </w:rPr>
        <w:t>xx)</w:t>
      </w:r>
      <w:r w:rsidRPr="00CC5211">
        <w:rPr>
          <w:sz w:val="22"/>
          <w:szCs w:val="22"/>
        </w:rPr>
        <w:t xml:space="preserve"> and median has been considered as the pessimistic case</w:t>
      </w:r>
      <w:r w:rsidR="001D34B3" w:rsidRPr="00CC5211">
        <w:rPr>
          <w:sz w:val="22"/>
          <w:szCs w:val="22"/>
        </w:rPr>
        <w:t xml:space="preserve"> (</w:t>
      </w:r>
      <w:r w:rsidR="000976AE" w:rsidRPr="00CC5211">
        <w:rPr>
          <w:sz w:val="22"/>
          <w:szCs w:val="22"/>
        </w:rPr>
        <w:t>1</w:t>
      </w:r>
      <w:r w:rsidR="00FB1A70" w:rsidRPr="00CC5211">
        <w:rPr>
          <w:sz w:val="22"/>
          <w:szCs w:val="22"/>
        </w:rPr>
        <w:t>7.47</w:t>
      </w:r>
      <w:r w:rsidR="001D34B3" w:rsidRPr="00CC5211">
        <w:rPr>
          <w:sz w:val="22"/>
          <w:szCs w:val="22"/>
        </w:rPr>
        <w:t>xx)</w:t>
      </w:r>
      <w:r w:rsidRPr="00CC5211">
        <w:rPr>
          <w:sz w:val="22"/>
          <w:szCs w:val="22"/>
        </w:rPr>
        <w:t xml:space="preserve"> and the average of the both has been considered as the base case</w:t>
      </w:r>
      <w:r w:rsidR="001D34B3" w:rsidRPr="00CC5211">
        <w:rPr>
          <w:sz w:val="22"/>
          <w:szCs w:val="22"/>
        </w:rPr>
        <w:t xml:space="preserve"> (</w:t>
      </w:r>
      <w:r w:rsidR="00FB1A70" w:rsidRPr="00CC5211">
        <w:rPr>
          <w:sz w:val="22"/>
          <w:szCs w:val="22"/>
        </w:rPr>
        <w:t>20.78</w:t>
      </w:r>
      <w:r w:rsidR="001D34B3" w:rsidRPr="00CC5211">
        <w:rPr>
          <w:sz w:val="22"/>
          <w:szCs w:val="22"/>
        </w:rPr>
        <w:t>xx)</w:t>
      </w:r>
      <w:r w:rsidRPr="00CC5211">
        <w:rPr>
          <w:sz w:val="22"/>
          <w:szCs w:val="22"/>
        </w:rPr>
        <w:t xml:space="preserve"> to calculate the </w:t>
      </w:r>
      <w:r w:rsidR="001D34B3" w:rsidRPr="00CC5211">
        <w:rPr>
          <w:sz w:val="22"/>
          <w:szCs w:val="22"/>
        </w:rPr>
        <w:t>Terminal</w:t>
      </w:r>
      <w:r w:rsidRPr="00CC5211">
        <w:rPr>
          <w:sz w:val="22"/>
          <w:szCs w:val="22"/>
        </w:rPr>
        <w:t xml:space="preserve"> value</w:t>
      </w:r>
      <w:r w:rsidR="001D34B3" w:rsidRPr="00CC5211">
        <w:rPr>
          <w:sz w:val="22"/>
          <w:szCs w:val="22"/>
        </w:rPr>
        <w:t xml:space="preserve"> </w:t>
      </w:r>
      <w:r w:rsidRPr="00CC5211">
        <w:rPr>
          <w:sz w:val="22"/>
          <w:szCs w:val="22"/>
        </w:rPr>
        <w:t>along with sensitivity analysis to minim</w:t>
      </w:r>
      <w:r w:rsidR="00E0581F" w:rsidRPr="00CC5211">
        <w:rPr>
          <w:sz w:val="22"/>
          <w:szCs w:val="22"/>
        </w:rPr>
        <w:t>ize the error margins.</w:t>
      </w:r>
    </w:p>
    <w:tbl>
      <w:tblPr>
        <w:tblW w:w="6662"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9"/>
        <w:gridCol w:w="3983"/>
      </w:tblGrid>
      <w:tr w:rsidR="007C4E7A" w:rsidRPr="00220C94" w14:paraId="03B298D7" w14:textId="78E49AE7" w:rsidTr="00137DAA">
        <w:trPr>
          <w:trHeight w:val="351"/>
        </w:trPr>
        <w:tc>
          <w:tcPr>
            <w:tcW w:w="2679" w:type="dxa"/>
            <w:shd w:val="clear" w:color="000000" w:fill="002060"/>
            <w:vAlign w:val="center"/>
          </w:tcPr>
          <w:p w14:paraId="38A4DD28" w14:textId="51730566" w:rsidR="007C4E7A" w:rsidRPr="00220C94" w:rsidRDefault="007C4E7A" w:rsidP="001D34B3">
            <w:pPr>
              <w:spacing w:after="0" w:line="360" w:lineRule="auto"/>
              <w:jc w:val="center"/>
              <w:rPr>
                <w:rFonts w:ascii="Calibri" w:hAnsi="Calibri" w:cs="Calibri"/>
                <w:b/>
                <w:bCs/>
                <w:color w:val="FFFFFF"/>
                <w:sz w:val="22"/>
                <w:szCs w:val="22"/>
                <w:lang w:val="en-IN" w:eastAsia="en-IN"/>
              </w:rPr>
            </w:pPr>
            <w:r w:rsidRPr="00220C94">
              <w:rPr>
                <w:rFonts w:ascii="Calibri" w:hAnsi="Calibri" w:cs="Calibri"/>
                <w:b/>
                <w:bCs/>
                <w:color w:val="FFFFFF"/>
                <w:sz w:val="22"/>
                <w:szCs w:val="22"/>
                <w:lang w:val="en-IN" w:eastAsia="en-IN"/>
              </w:rPr>
              <w:t>Scenario</w:t>
            </w:r>
          </w:p>
        </w:tc>
        <w:tc>
          <w:tcPr>
            <w:tcW w:w="3983" w:type="dxa"/>
            <w:shd w:val="clear" w:color="000000" w:fill="002060"/>
            <w:vAlign w:val="center"/>
          </w:tcPr>
          <w:p w14:paraId="7517839B" w14:textId="1F02D237" w:rsidR="007C4E7A" w:rsidRPr="00220C94" w:rsidRDefault="007C4E7A" w:rsidP="001D34B3">
            <w:pPr>
              <w:spacing w:after="0" w:line="360" w:lineRule="auto"/>
              <w:jc w:val="center"/>
              <w:rPr>
                <w:rFonts w:ascii="Calibri" w:hAnsi="Calibri" w:cs="Calibri"/>
                <w:b/>
                <w:bCs/>
                <w:color w:val="FFFFFF"/>
                <w:sz w:val="22"/>
                <w:szCs w:val="22"/>
                <w:lang w:val="en-IN" w:eastAsia="en-IN"/>
              </w:rPr>
            </w:pPr>
            <w:r w:rsidRPr="00220C94">
              <w:rPr>
                <w:rFonts w:ascii="Calibri" w:hAnsi="Calibri" w:cs="Calibri"/>
                <w:b/>
                <w:bCs/>
                <w:color w:val="FFFFFF"/>
                <w:sz w:val="22"/>
                <w:szCs w:val="22"/>
                <w:lang w:val="en-IN" w:eastAsia="en-IN"/>
              </w:rPr>
              <w:t>EV/EBITDA Multiple</w:t>
            </w:r>
          </w:p>
        </w:tc>
      </w:tr>
      <w:tr w:rsidR="007C4E7A" w:rsidRPr="00220C94" w14:paraId="1CB5BD1B" w14:textId="77777777" w:rsidTr="00137DAA">
        <w:trPr>
          <w:trHeight w:val="371"/>
        </w:trPr>
        <w:tc>
          <w:tcPr>
            <w:tcW w:w="2679" w:type="dxa"/>
            <w:shd w:val="clear" w:color="auto" w:fill="auto"/>
            <w:noWrap/>
            <w:vAlign w:val="bottom"/>
            <w:hideMark/>
          </w:tcPr>
          <w:p w14:paraId="02C5DFBD"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 xml:space="preserve">Optimistic Case </w:t>
            </w:r>
          </w:p>
        </w:tc>
        <w:tc>
          <w:tcPr>
            <w:tcW w:w="3983" w:type="dxa"/>
            <w:shd w:val="clear" w:color="auto" w:fill="auto"/>
            <w:noWrap/>
            <w:vAlign w:val="center"/>
            <w:hideMark/>
          </w:tcPr>
          <w:p w14:paraId="67B81976" w14:textId="6B49281C" w:rsidR="007C4E7A" w:rsidRPr="00220C94" w:rsidRDefault="00137DAA"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w:t>
            </w:r>
            <w:r w:rsidR="008F2B96">
              <w:rPr>
                <w:rFonts w:ascii="Calibri" w:hAnsi="Calibri" w:cs="Calibri"/>
                <w:color w:val="000000"/>
                <w:sz w:val="22"/>
                <w:szCs w:val="22"/>
                <w:lang w:val="en-IN" w:eastAsia="en-IN"/>
              </w:rPr>
              <w:t>4</w:t>
            </w:r>
            <w:r w:rsidR="00FB1A70">
              <w:rPr>
                <w:rFonts w:ascii="Calibri" w:hAnsi="Calibri" w:cs="Calibri"/>
                <w:color w:val="000000"/>
                <w:sz w:val="22"/>
                <w:szCs w:val="22"/>
                <w:lang w:val="en-IN" w:eastAsia="en-IN"/>
              </w:rPr>
              <w:t>.09</w:t>
            </w:r>
            <w:r w:rsidR="007C4E7A" w:rsidRPr="00220C94">
              <w:rPr>
                <w:rFonts w:ascii="Calibri" w:hAnsi="Calibri" w:cs="Calibri"/>
                <w:color w:val="000000"/>
                <w:sz w:val="22"/>
                <w:szCs w:val="22"/>
                <w:lang w:val="en-IN" w:eastAsia="en-IN"/>
              </w:rPr>
              <w:t xml:space="preserve"> xx</w:t>
            </w:r>
          </w:p>
        </w:tc>
      </w:tr>
      <w:tr w:rsidR="007C4E7A" w:rsidRPr="00220C94" w14:paraId="7A27DBAA" w14:textId="77777777" w:rsidTr="00137DAA">
        <w:trPr>
          <w:trHeight w:val="300"/>
        </w:trPr>
        <w:tc>
          <w:tcPr>
            <w:tcW w:w="2679" w:type="dxa"/>
            <w:shd w:val="clear" w:color="auto" w:fill="auto"/>
            <w:noWrap/>
            <w:vAlign w:val="bottom"/>
            <w:hideMark/>
          </w:tcPr>
          <w:p w14:paraId="0324643E"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Base Case</w:t>
            </w:r>
          </w:p>
        </w:tc>
        <w:tc>
          <w:tcPr>
            <w:tcW w:w="3983" w:type="dxa"/>
            <w:shd w:val="clear" w:color="auto" w:fill="auto"/>
            <w:noWrap/>
            <w:vAlign w:val="center"/>
            <w:hideMark/>
          </w:tcPr>
          <w:p w14:paraId="056E7915" w14:textId="34AC3309" w:rsidR="007C4E7A" w:rsidRPr="00220C94" w:rsidRDefault="00FB1A70"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20.78</w:t>
            </w:r>
            <w:r w:rsidR="007C4E7A" w:rsidRPr="00220C94">
              <w:rPr>
                <w:rFonts w:ascii="Calibri" w:hAnsi="Calibri" w:cs="Calibri"/>
                <w:color w:val="000000"/>
                <w:sz w:val="22"/>
                <w:szCs w:val="22"/>
                <w:lang w:val="en-IN" w:eastAsia="en-IN"/>
              </w:rPr>
              <w:t xml:space="preserve"> xx</w:t>
            </w:r>
          </w:p>
        </w:tc>
      </w:tr>
      <w:tr w:rsidR="007C4E7A" w:rsidRPr="00220C94" w14:paraId="54853645" w14:textId="77777777" w:rsidTr="00137DAA">
        <w:trPr>
          <w:trHeight w:val="300"/>
        </w:trPr>
        <w:tc>
          <w:tcPr>
            <w:tcW w:w="2679" w:type="dxa"/>
            <w:shd w:val="clear" w:color="auto" w:fill="auto"/>
            <w:noWrap/>
            <w:vAlign w:val="bottom"/>
            <w:hideMark/>
          </w:tcPr>
          <w:p w14:paraId="6622FC12" w14:textId="77777777" w:rsidR="007C4E7A" w:rsidRPr="00220C94" w:rsidRDefault="007C4E7A" w:rsidP="001D34B3">
            <w:pPr>
              <w:spacing w:after="0" w:line="360" w:lineRule="auto"/>
              <w:rPr>
                <w:rFonts w:ascii="Calibri" w:hAnsi="Calibri" w:cs="Calibri"/>
                <w:b/>
                <w:bCs/>
                <w:color w:val="000000"/>
                <w:sz w:val="22"/>
                <w:szCs w:val="22"/>
                <w:lang w:val="en-IN" w:eastAsia="en-IN"/>
              </w:rPr>
            </w:pPr>
            <w:r w:rsidRPr="00220C94">
              <w:rPr>
                <w:rFonts w:ascii="Calibri" w:hAnsi="Calibri" w:cs="Calibri"/>
                <w:b/>
                <w:bCs/>
                <w:color w:val="000000"/>
                <w:sz w:val="22"/>
                <w:szCs w:val="22"/>
                <w:lang w:val="en-IN" w:eastAsia="en-IN"/>
              </w:rPr>
              <w:t>Pessimistic Case</w:t>
            </w:r>
          </w:p>
        </w:tc>
        <w:tc>
          <w:tcPr>
            <w:tcW w:w="3983" w:type="dxa"/>
            <w:shd w:val="clear" w:color="auto" w:fill="auto"/>
            <w:noWrap/>
            <w:vAlign w:val="center"/>
            <w:hideMark/>
          </w:tcPr>
          <w:p w14:paraId="559F1F6B" w14:textId="303DC78A" w:rsidR="007C4E7A" w:rsidRPr="00220C94" w:rsidRDefault="00137DAA" w:rsidP="001D34B3">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w:t>
            </w:r>
            <w:r w:rsidR="00FB1A70">
              <w:rPr>
                <w:rFonts w:ascii="Calibri" w:hAnsi="Calibri" w:cs="Calibri"/>
                <w:color w:val="000000"/>
                <w:sz w:val="22"/>
                <w:szCs w:val="22"/>
                <w:lang w:val="en-IN" w:eastAsia="en-IN"/>
              </w:rPr>
              <w:t>7.47</w:t>
            </w:r>
            <w:r w:rsidR="007C4E7A" w:rsidRPr="00220C94">
              <w:rPr>
                <w:rFonts w:ascii="Calibri" w:hAnsi="Calibri" w:cs="Calibri"/>
                <w:color w:val="000000"/>
                <w:sz w:val="22"/>
                <w:szCs w:val="22"/>
                <w:lang w:val="en-IN" w:eastAsia="en-IN"/>
              </w:rPr>
              <w:t xml:space="preserve"> xx</w:t>
            </w:r>
          </w:p>
        </w:tc>
      </w:tr>
    </w:tbl>
    <w:p w14:paraId="4E25ED68" w14:textId="32E5338D" w:rsidR="00630C79" w:rsidRDefault="00630C79" w:rsidP="00CC5211">
      <w:pPr>
        <w:spacing w:after="0" w:line="276" w:lineRule="auto"/>
        <w:jc w:val="both"/>
        <w:rPr>
          <w:rFonts w:ascii="Arial" w:hAnsi="Arial" w:cs="Arial"/>
          <w:b/>
          <w:iCs/>
          <w:color w:val="000000"/>
          <w:sz w:val="22"/>
          <w:szCs w:val="22"/>
        </w:rPr>
      </w:pPr>
    </w:p>
    <w:p w14:paraId="1DF77181" w14:textId="068E57D1" w:rsidR="006C101C" w:rsidRDefault="00E0581F" w:rsidP="00CC5211">
      <w:pPr>
        <w:pStyle w:val="Default"/>
        <w:numPr>
          <w:ilvl w:val="0"/>
          <w:numId w:val="39"/>
        </w:numPr>
        <w:spacing w:after="240" w:line="360" w:lineRule="auto"/>
        <w:ind w:right="16" w:hanging="76"/>
        <w:jc w:val="both"/>
        <w:rPr>
          <w:b/>
          <w:iCs/>
          <w:sz w:val="22"/>
          <w:szCs w:val="22"/>
        </w:rPr>
      </w:pPr>
      <w:r>
        <w:rPr>
          <w:b/>
          <w:iCs/>
          <w:sz w:val="22"/>
          <w:szCs w:val="22"/>
        </w:rPr>
        <w:t>ENTERPRISE VALUE OF THE FIRM IN THE DIFFERENT SCENARIO:</w:t>
      </w:r>
    </w:p>
    <w:tbl>
      <w:tblPr>
        <w:tblW w:w="4466"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8"/>
        <w:gridCol w:w="2018"/>
        <w:gridCol w:w="12"/>
        <w:gridCol w:w="913"/>
        <w:gridCol w:w="1259"/>
        <w:gridCol w:w="1295"/>
        <w:gridCol w:w="1268"/>
      </w:tblGrid>
      <w:tr w:rsidR="00F26B24" w:rsidRPr="00E0581F" w14:paraId="256FD279" w14:textId="77777777" w:rsidTr="00CC5211">
        <w:trPr>
          <w:trHeight w:val="300"/>
        </w:trPr>
        <w:tc>
          <w:tcPr>
            <w:tcW w:w="5000" w:type="pct"/>
            <w:gridSpan w:val="7"/>
            <w:shd w:val="clear" w:color="auto" w:fill="1F3864" w:themeFill="accent5" w:themeFillShade="80"/>
            <w:noWrap/>
            <w:vAlign w:val="center"/>
            <w:hideMark/>
          </w:tcPr>
          <w:p w14:paraId="4AF1484F" w14:textId="040CA563" w:rsidR="00F26B24" w:rsidRPr="00F26B24" w:rsidRDefault="00F26B24" w:rsidP="003B4BB9">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SCENARIO- 1</w:t>
            </w:r>
          </w:p>
        </w:tc>
      </w:tr>
      <w:tr w:rsidR="00FC6F94" w:rsidRPr="00E0581F" w14:paraId="7FDDBA76" w14:textId="77777777" w:rsidTr="00CC5211">
        <w:trPr>
          <w:trHeight w:val="315"/>
        </w:trPr>
        <w:tc>
          <w:tcPr>
            <w:tcW w:w="1148" w:type="pct"/>
            <w:shd w:val="clear" w:color="auto" w:fill="8EAADB" w:themeFill="accent5" w:themeFillTint="99"/>
            <w:noWrap/>
            <w:vAlign w:val="bottom"/>
            <w:hideMark/>
          </w:tcPr>
          <w:p w14:paraId="20ABAD97"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852" w:type="pct"/>
            <w:gridSpan w:val="6"/>
            <w:shd w:val="clear" w:color="auto" w:fill="8EAADB" w:themeFill="accent5" w:themeFillTint="99"/>
            <w:noWrap/>
            <w:vAlign w:val="bottom"/>
            <w:hideMark/>
          </w:tcPr>
          <w:p w14:paraId="365F44C3" w14:textId="0CB1FADF" w:rsidR="00FC6F94" w:rsidRPr="00E0581F" w:rsidRDefault="00FB1A70" w:rsidP="00FC6F94">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bCs/>
                <w:sz w:val="22"/>
                <w:szCs w:val="22"/>
                <w:lang w:val="en-IN" w:eastAsia="en-IN"/>
              </w:rPr>
              <w:t>20.78</w:t>
            </w:r>
            <w:r w:rsidR="00FC6F94" w:rsidRPr="00E0581F">
              <w:rPr>
                <w:rFonts w:asciiTheme="minorHAnsi" w:hAnsiTheme="minorHAnsi" w:cstheme="minorHAnsi"/>
                <w:b/>
                <w:bCs/>
                <w:sz w:val="22"/>
                <w:szCs w:val="22"/>
                <w:lang w:val="en-IN" w:eastAsia="en-IN"/>
              </w:rPr>
              <w:t xml:space="preserve"> </w:t>
            </w:r>
            <w:r>
              <w:rPr>
                <w:rFonts w:asciiTheme="minorHAnsi" w:hAnsiTheme="minorHAnsi" w:cstheme="minorHAnsi"/>
                <w:b/>
                <w:bCs/>
                <w:sz w:val="22"/>
                <w:szCs w:val="22"/>
                <w:lang w:val="en-IN" w:eastAsia="en-IN"/>
              </w:rPr>
              <w:t>x</w:t>
            </w:r>
            <w:r w:rsidR="00FC6F94" w:rsidRPr="00E0581F">
              <w:rPr>
                <w:rFonts w:asciiTheme="minorHAnsi" w:hAnsiTheme="minorHAnsi" w:cstheme="minorHAnsi"/>
                <w:b/>
                <w:bCs/>
                <w:sz w:val="22"/>
                <w:szCs w:val="22"/>
                <w:lang w:val="en-IN" w:eastAsia="en-IN"/>
              </w:rPr>
              <w:t>x</w:t>
            </w:r>
          </w:p>
        </w:tc>
      </w:tr>
      <w:tr w:rsidR="00FC6F94" w:rsidRPr="00E0581F" w14:paraId="2FE7D90D" w14:textId="77777777" w:rsidTr="0035011A">
        <w:trPr>
          <w:trHeight w:val="300"/>
        </w:trPr>
        <w:tc>
          <w:tcPr>
            <w:tcW w:w="1148" w:type="pct"/>
            <w:vMerge w:val="restart"/>
            <w:tcBorders>
              <w:right w:val="single" w:sz="4" w:space="0" w:color="auto"/>
            </w:tcBorders>
            <w:shd w:val="clear" w:color="auto" w:fill="auto"/>
            <w:noWrap/>
            <w:vAlign w:val="center"/>
            <w:hideMark/>
          </w:tcPr>
          <w:p w14:paraId="4B40A3C2" w14:textId="7BDA61B1" w:rsidR="00FC6F94" w:rsidRPr="00E0581F" w:rsidRDefault="00FC6F94" w:rsidP="00FC6F94">
            <w:pPr>
              <w:spacing w:after="0" w:line="360" w:lineRule="auto"/>
              <w:rPr>
                <w:rFonts w:asciiTheme="minorHAnsi" w:hAnsiTheme="minorHAnsi" w:cstheme="minorHAnsi"/>
                <w:sz w:val="22"/>
                <w:szCs w:val="22"/>
                <w:lang w:val="en-IN" w:eastAsia="en-IN"/>
              </w:rPr>
            </w:pPr>
            <w:r w:rsidRPr="00FC6F94">
              <w:rPr>
                <w:rFonts w:asciiTheme="minorHAnsi" w:hAnsiTheme="minorHAnsi" w:cstheme="minorHAnsi"/>
                <w:b/>
                <w:bCs/>
                <w:color w:val="000000" w:themeColor="text1"/>
                <w:sz w:val="22"/>
                <w:szCs w:val="22"/>
                <w:lang w:val="en-IN" w:eastAsia="en-IN"/>
              </w:rPr>
              <w:t xml:space="preserve">ENTERPRISE VALUE </w:t>
            </w:r>
          </w:p>
        </w:tc>
        <w:tc>
          <w:tcPr>
            <w:tcW w:w="1149" w:type="pct"/>
            <w:vMerge w:val="restart"/>
            <w:tcBorders>
              <w:top w:val="nil"/>
              <w:left w:val="single" w:sz="4" w:space="0" w:color="auto"/>
              <w:right w:val="nil"/>
            </w:tcBorders>
            <w:shd w:val="clear" w:color="auto" w:fill="F4B083" w:themeFill="accent2" w:themeFillTint="99"/>
            <w:noWrap/>
            <w:vAlign w:val="center"/>
            <w:hideMark/>
          </w:tcPr>
          <w:p w14:paraId="1FDCBBC2" w14:textId="6055F8B6" w:rsidR="00FC6F94" w:rsidRPr="00FC6F94" w:rsidRDefault="00FC6F94" w:rsidP="00FC6F94">
            <w:pPr>
              <w:spacing w:after="0" w:line="360" w:lineRule="auto"/>
              <w:jc w:val="center"/>
              <w:rPr>
                <w:rFonts w:asciiTheme="minorHAnsi" w:hAnsiTheme="minorHAnsi" w:cstheme="minorHAnsi"/>
                <w:b/>
                <w:sz w:val="22"/>
                <w:szCs w:val="22"/>
                <w:lang w:val="en-IN" w:eastAsia="en-IN"/>
              </w:rPr>
            </w:pPr>
            <w:r w:rsidRPr="003D177F">
              <w:rPr>
                <w:rFonts w:asciiTheme="minorHAnsi" w:hAnsiTheme="minorHAnsi" w:cstheme="minorHAnsi"/>
                <w:b/>
                <w:color w:val="C00000"/>
                <w:szCs w:val="22"/>
                <w:lang w:val="en-IN" w:eastAsia="en-IN"/>
              </w:rPr>
              <w:t>INR 26</w:t>
            </w:r>
            <w:r w:rsidR="0092109B">
              <w:rPr>
                <w:rFonts w:asciiTheme="minorHAnsi" w:hAnsiTheme="minorHAnsi" w:cstheme="minorHAnsi"/>
                <w:b/>
                <w:color w:val="C00000"/>
                <w:szCs w:val="22"/>
                <w:lang w:val="en-IN" w:eastAsia="en-IN"/>
              </w:rPr>
              <w:t>4.62</w:t>
            </w:r>
            <w:r w:rsidRPr="003D177F">
              <w:rPr>
                <w:rFonts w:asciiTheme="minorHAnsi" w:hAnsiTheme="minorHAnsi" w:cstheme="minorHAnsi"/>
                <w:b/>
                <w:color w:val="C00000"/>
                <w:szCs w:val="22"/>
                <w:lang w:val="en-IN" w:eastAsia="en-IN"/>
              </w:rPr>
              <w:t xml:space="preserve"> Crore</w:t>
            </w:r>
          </w:p>
        </w:tc>
        <w:tc>
          <w:tcPr>
            <w:tcW w:w="2703" w:type="pct"/>
            <w:gridSpan w:val="5"/>
            <w:tcBorders>
              <w:left w:val="nil"/>
            </w:tcBorders>
            <w:shd w:val="clear" w:color="auto" w:fill="002060"/>
            <w:noWrap/>
            <w:vAlign w:val="center"/>
            <w:hideMark/>
          </w:tcPr>
          <w:p w14:paraId="721BCF2D" w14:textId="77777777" w:rsidR="00FC6F94" w:rsidRPr="00E0581F" w:rsidRDefault="00FC6F94" w:rsidP="00133623">
            <w:pPr>
              <w:spacing w:after="0" w:line="360" w:lineRule="auto"/>
              <w:jc w:val="center"/>
              <w:rPr>
                <w:rFonts w:asciiTheme="minorHAnsi" w:hAnsiTheme="minorHAnsi" w:cstheme="minorHAnsi"/>
                <w:b/>
                <w:bCs/>
                <w:sz w:val="22"/>
                <w:szCs w:val="22"/>
                <w:lang w:val="en-IN" w:eastAsia="en-IN"/>
              </w:rPr>
            </w:pPr>
            <w:r w:rsidRPr="003D177F">
              <w:rPr>
                <w:rFonts w:asciiTheme="minorHAnsi" w:hAnsiTheme="minorHAnsi" w:cstheme="minorHAnsi"/>
                <w:b/>
                <w:bCs/>
                <w:color w:val="FFFFFF" w:themeColor="background1"/>
                <w:sz w:val="22"/>
                <w:szCs w:val="22"/>
                <w:lang w:val="en-IN" w:eastAsia="en-IN"/>
              </w:rPr>
              <w:t>Perpetual Growth Rate</w:t>
            </w:r>
          </w:p>
        </w:tc>
      </w:tr>
      <w:tr w:rsidR="00CC5211" w:rsidRPr="00E0581F" w14:paraId="3FCA21A3" w14:textId="77777777" w:rsidTr="0035011A">
        <w:trPr>
          <w:trHeight w:val="300"/>
        </w:trPr>
        <w:tc>
          <w:tcPr>
            <w:tcW w:w="1148" w:type="pct"/>
            <w:vMerge/>
            <w:tcBorders>
              <w:right w:val="single" w:sz="4" w:space="0" w:color="auto"/>
            </w:tcBorders>
            <w:shd w:val="clear" w:color="auto" w:fill="auto"/>
            <w:noWrap/>
            <w:vAlign w:val="bottom"/>
            <w:hideMark/>
          </w:tcPr>
          <w:p w14:paraId="6C7E8A2F" w14:textId="369C77A5" w:rsidR="00CC5211" w:rsidRPr="00E0581F" w:rsidRDefault="00CC5211" w:rsidP="00133623">
            <w:pPr>
              <w:spacing w:after="0" w:line="360" w:lineRule="auto"/>
              <w:rPr>
                <w:rFonts w:asciiTheme="minorHAnsi" w:hAnsiTheme="minorHAnsi" w:cstheme="minorHAnsi"/>
                <w:b/>
                <w:bCs/>
                <w:sz w:val="22"/>
                <w:szCs w:val="22"/>
                <w:lang w:val="en-IN" w:eastAsia="en-IN"/>
              </w:rPr>
            </w:pPr>
          </w:p>
        </w:tc>
        <w:tc>
          <w:tcPr>
            <w:tcW w:w="1149" w:type="pct"/>
            <w:vMerge/>
            <w:tcBorders>
              <w:left w:val="single" w:sz="4" w:space="0" w:color="auto"/>
              <w:bottom w:val="nil"/>
              <w:right w:val="nil"/>
            </w:tcBorders>
            <w:shd w:val="clear" w:color="auto" w:fill="F4B083" w:themeFill="accent2" w:themeFillTint="99"/>
            <w:noWrap/>
            <w:vAlign w:val="bottom"/>
            <w:hideMark/>
          </w:tcPr>
          <w:p w14:paraId="7727A932" w14:textId="77777777" w:rsidR="00CC5211" w:rsidRPr="00E0581F" w:rsidRDefault="00CC5211" w:rsidP="00FC6F94">
            <w:pPr>
              <w:spacing w:after="0" w:line="360" w:lineRule="auto"/>
              <w:jc w:val="center"/>
              <w:rPr>
                <w:rFonts w:asciiTheme="minorHAnsi" w:hAnsiTheme="minorHAnsi" w:cstheme="minorHAnsi"/>
                <w:sz w:val="22"/>
                <w:szCs w:val="22"/>
                <w:lang w:val="en-IN" w:eastAsia="en-IN"/>
              </w:rPr>
            </w:pPr>
          </w:p>
        </w:tc>
        <w:tc>
          <w:tcPr>
            <w:tcW w:w="527" w:type="pct"/>
            <w:gridSpan w:val="2"/>
            <w:tcBorders>
              <w:left w:val="nil"/>
            </w:tcBorders>
            <w:shd w:val="clear" w:color="auto" w:fill="8EAADB" w:themeFill="accent5" w:themeFillTint="99"/>
            <w:noWrap/>
            <w:vAlign w:val="center"/>
            <w:hideMark/>
          </w:tcPr>
          <w:p w14:paraId="1FE87FA0" w14:textId="0986034D" w:rsidR="00CC5211" w:rsidRPr="00E0581F" w:rsidRDefault="0035011A" w:rsidP="00FC6F94">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 xml:space="preserve"> </w:t>
            </w:r>
          </w:p>
        </w:tc>
        <w:tc>
          <w:tcPr>
            <w:tcW w:w="717" w:type="pct"/>
            <w:tcBorders>
              <w:left w:val="nil"/>
            </w:tcBorders>
            <w:shd w:val="clear" w:color="auto" w:fill="8EAADB" w:themeFill="accent5" w:themeFillTint="99"/>
            <w:vAlign w:val="center"/>
          </w:tcPr>
          <w:p w14:paraId="4792E3E4" w14:textId="605AFDB2" w:rsidR="00CC5211" w:rsidRPr="00E0581F" w:rsidRDefault="0035011A" w:rsidP="00FC6F94">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Pr="00E0581F">
              <w:rPr>
                <w:rFonts w:asciiTheme="minorHAnsi" w:hAnsiTheme="minorHAnsi" w:cstheme="minorHAnsi"/>
                <w:b/>
                <w:bCs/>
                <w:i/>
                <w:iCs/>
                <w:sz w:val="22"/>
                <w:szCs w:val="22"/>
                <w:lang w:val="en-IN" w:eastAsia="en-IN"/>
              </w:rPr>
              <w:t>%</w:t>
            </w:r>
          </w:p>
        </w:tc>
        <w:tc>
          <w:tcPr>
            <w:tcW w:w="737" w:type="pct"/>
            <w:shd w:val="clear" w:color="auto" w:fill="8EAADB" w:themeFill="accent5" w:themeFillTint="99"/>
            <w:noWrap/>
            <w:vAlign w:val="center"/>
            <w:hideMark/>
          </w:tcPr>
          <w:p w14:paraId="693D7E10" w14:textId="3CB3C63D" w:rsidR="00CC5211" w:rsidRPr="00E0581F" w:rsidRDefault="00CC5211" w:rsidP="00FC6F94">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6.00</w:t>
            </w:r>
            <w:r w:rsidRPr="00E0581F">
              <w:rPr>
                <w:rFonts w:asciiTheme="minorHAnsi" w:hAnsiTheme="minorHAnsi" w:cstheme="minorHAnsi"/>
                <w:b/>
                <w:bCs/>
                <w:i/>
                <w:iCs/>
                <w:sz w:val="22"/>
                <w:szCs w:val="22"/>
                <w:lang w:val="en-IN" w:eastAsia="en-IN"/>
              </w:rPr>
              <w:t>%</w:t>
            </w:r>
          </w:p>
        </w:tc>
        <w:tc>
          <w:tcPr>
            <w:tcW w:w="721" w:type="pct"/>
            <w:shd w:val="clear" w:color="auto" w:fill="8EAADB" w:themeFill="accent5" w:themeFillTint="99"/>
            <w:noWrap/>
            <w:vAlign w:val="center"/>
            <w:hideMark/>
          </w:tcPr>
          <w:p w14:paraId="771A1CA7" w14:textId="5D2F23E2" w:rsidR="00CC5211" w:rsidRPr="00E0581F" w:rsidRDefault="00CC5211" w:rsidP="002F4FB1">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Pr="00E0581F">
              <w:rPr>
                <w:rFonts w:asciiTheme="minorHAnsi" w:hAnsiTheme="minorHAnsi" w:cstheme="minorHAnsi"/>
                <w:b/>
                <w:bCs/>
                <w:i/>
                <w:iCs/>
                <w:sz w:val="22"/>
                <w:szCs w:val="22"/>
                <w:lang w:val="en-IN" w:eastAsia="en-IN"/>
              </w:rPr>
              <w:t>%</w:t>
            </w:r>
          </w:p>
        </w:tc>
      </w:tr>
      <w:tr w:rsidR="0035011A" w:rsidRPr="00E0581F" w14:paraId="3004DEBE" w14:textId="77777777" w:rsidTr="0035011A">
        <w:trPr>
          <w:trHeight w:val="300"/>
        </w:trPr>
        <w:tc>
          <w:tcPr>
            <w:tcW w:w="1148" w:type="pct"/>
            <w:vMerge/>
            <w:shd w:val="clear" w:color="auto" w:fill="auto"/>
            <w:noWrap/>
            <w:vAlign w:val="bottom"/>
            <w:hideMark/>
          </w:tcPr>
          <w:p w14:paraId="48794481" w14:textId="51FA7FD4"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1156" w:type="pct"/>
            <w:gridSpan w:val="2"/>
            <w:vMerge w:val="restart"/>
            <w:tcBorders>
              <w:top w:val="nil"/>
            </w:tcBorders>
            <w:shd w:val="clear" w:color="auto" w:fill="002060"/>
            <w:textDirection w:val="btLr"/>
            <w:vAlign w:val="bottom"/>
            <w:hideMark/>
          </w:tcPr>
          <w:p w14:paraId="6F45DDFB"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520" w:type="pct"/>
            <w:tcBorders>
              <w:top w:val="single" w:sz="4" w:space="0" w:color="auto"/>
            </w:tcBorders>
            <w:shd w:val="clear" w:color="auto" w:fill="8EAADB" w:themeFill="accent5" w:themeFillTint="99"/>
            <w:noWrap/>
            <w:vAlign w:val="center"/>
            <w:hideMark/>
          </w:tcPr>
          <w:p w14:paraId="6661CD35" w14:textId="1CBEEFE9"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10.48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510A612A" w14:textId="02B63DE0"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290.32</w:t>
            </w:r>
          </w:p>
        </w:tc>
        <w:tc>
          <w:tcPr>
            <w:tcW w:w="737" w:type="pct"/>
            <w:tcBorders>
              <w:top w:val="single" w:sz="4" w:space="0" w:color="auto"/>
              <w:left w:val="single" w:sz="4" w:space="0" w:color="auto"/>
              <w:bottom w:val="nil"/>
              <w:right w:val="nil"/>
            </w:tcBorders>
            <w:shd w:val="clear" w:color="auto" w:fill="auto"/>
            <w:noWrap/>
            <w:vAlign w:val="center"/>
            <w:hideMark/>
          </w:tcPr>
          <w:p w14:paraId="163E6C37" w14:textId="08FC4CD2"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295.95</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73CA394B" w14:textId="0F30175A"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302.21</w:t>
            </w:r>
          </w:p>
        </w:tc>
      </w:tr>
      <w:tr w:rsidR="0035011A" w:rsidRPr="00E0581F" w14:paraId="588EE710" w14:textId="77777777" w:rsidTr="0035011A">
        <w:trPr>
          <w:trHeight w:val="375"/>
        </w:trPr>
        <w:tc>
          <w:tcPr>
            <w:tcW w:w="1148" w:type="pct"/>
            <w:vMerge/>
            <w:shd w:val="clear" w:color="000000" w:fill="D8E4BC"/>
            <w:noWrap/>
            <w:vAlign w:val="center"/>
            <w:hideMark/>
          </w:tcPr>
          <w:p w14:paraId="45E1F976" w14:textId="4CDD62C4"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1156" w:type="pct"/>
            <w:gridSpan w:val="2"/>
            <w:vMerge/>
            <w:shd w:val="clear" w:color="auto" w:fill="002060"/>
            <w:vAlign w:val="center"/>
            <w:hideMark/>
          </w:tcPr>
          <w:p w14:paraId="092C06ED"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79126A84" w14:textId="36C2C32F"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11.48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528D418A" w14:textId="6EC43986"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260.85</w:t>
            </w:r>
          </w:p>
        </w:tc>
        <w:tc>
          <w:tcPr>
            <w:tcW w:w="737" w:type="pct"/>
            <w:tcBorders>
              <w:top w:val="single" w:sz="4" w:space="0" w:color="auto"/>
              <w:left w:val="single" w:sz="4" w:space="0" w:color="auto"/>
              <w:bottom w:val="nil"/>
              <w:right w:val="nil"/>
            </w:tcBorders>
            <w:shd w:val="clear" w:color="auto" w:fill="auto"/>
            <w:noWrap/>
            <w:vAlign w:val="center"/>
            <w:hideMark/>
          </w:tcPr>
          <w:p w14:paraId="10182114" w14:textId="38FAFB55"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264.62</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08B9BCDC" w14:textId="0E916473"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268.72</w:t>
            </w:r>
          </w:p>
        </w:tc>
      </w:tr>
      <w:tr w:rsidR="0035011A" w:rsidRPr="00E0581F" w14:paraId="604D68C6" w14:textId="77777777" w:rsidTr="0035011A">
        <w:trPr>
          <w:trHeight w:val="300"/>
        </w:trPr>
        <w:tc>
          <w:tcPr>
            <w:tcW w:w="1148" w:type="pct"/>
            <w:vMerge/>
            <w:shd w:val="clear" w:color="auto" w:fill="auto"/>
            <w:noWrap/>
            <w:vAlign w:val="bottom"/>
            <w:hideMark/>
          </w:tcPr>
          <w:p w14:paraId="7D4331EB"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1156" w:type="pct"/>
            <w:gridSpan w:val="2"/>
            <w:vMerge/>
            <w:shd w:val="clear" w:color="auto" w:fill="002060"/>
            <w:vAlign w:val="center"/>
            <w:hideMark/>
          </w:tcPr>
          <w:p w14:paraId="15DEEDCC"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24557477" w14:textId="6772551F"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single" w:sz="4" w:space="0" w:color="auto"/>
              <w:right w:val="nil"/>
            </w:tcBorders>
            <w:shd w:val="clear" w:color="auto" w:fill="auto"/>
            <w:noWrap/>
            <w:vAlign w:val="center"/>
            <w:hideMark/>
          </w:tcPr>
          <w:p w14:paraId="7D61CC66" w14:textId="485232F5"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237.76</w:t>
            </w:r>
          </w:p>
        </w:tc>
        <w:tc>
          <w:tcPr>
            <w:tcW w:w="737" w:type="pct"/>
            <w:tcBorders>
              <w:top w:val="single" w:sz="4" w:space="0" w:color="auto"/>
              <w:left w:val="single" w:sz="4" w:space="0" w:color="auto"/>
              <w:bottom w:val="single" w:sz="4" w:space="0" w:color="auto"/>
              <w:right w:val="nil"/>
            </w:tcBorders>
            <w:shd w:val="clear" w:color="auto" w:fill="auto"/>
            <w:noWrap/>
            <w:vAlign w:val="center"/>
            <w:hideMark/>
          </w:tcPr>
          <w:p w14:paraId="2BEB56B9" w14:textId="1FF8A000"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240.46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ABFCF" w14:textId="5D415759"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243.35</w:t>
            </w:r>
          </w:p>
        </w:tc>
      </w:tr>
      <w:tr w:rsidR="00FC6F94" w:rsidRPr="00E0581F" w14:paraId="77B4BB22" w14:textId="77777777" w:rsidTr="00CC5211">
        <w:trPr>
          <w:trHeight w:val="300"/>
        </w:trPr>
        <w:tc>
          <w:tcPr>
            <w:tcW w:w="5000" w:type="pct"/>
            <w:gridSpan w:val="7"/>
            <w:shd w:val="clear" w:color="auto" w:fill="1F3864" w:themeFill="accent5" w:themeFillShade="80"/>
            <w:noWrap/>
            <w:vAlign w:val="center"/>
            <w:hideMark/>
          </w:tcPr>
          <w:p w14:paraId="11F4CEF8" w14:textId="0A422D60" w:rsidR="00FC6F94" w:rsidRPr="00E0581F" w:rsidRDefault="00FC6F94" w:rsidP="003B4BB9">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w:t>
            </w:r>
            <w:r>
              <w:rPr>
                <w:rFonts w:asciiTheme="minorHAnsi" w:hAnsiTheme="minorHAnsi" w:cstheme="minorHAnsi"/>
                <w:b/>
                <w:bCs/>
                <w:szCs w:val="22"/>
                <w:lang w:val="en-IN" w:eastAsia="en-IN"/>
              </w:rPr>
              <w:t xml:space="preserve"> 2</w:t>
            </w:r>
          </w:p>
        </w:tc>
      </w:tr>
      <w:tr w:rsidR="00FC6F94" w:rsidRPr="00E0581F" w14:paraId="112A4FB8" w14:textId="77777777" w:rsidTr="00CC5211">
        <w:trPr>
          <w:trHeight w:val="315"/>
        </w:trPr>
        <w:tc>
          <w:tcPr>
            <w:tcW w:w="1148" w:type="pct"/>
            <w:shd w:val="clear" w:color="auto" w:fill="8EAADB" w:themeFill="accent5" w:themeFillTint="99"/>
            <w:noWrap/>
            <w:vAlign w:val="bottom"/>
            <w:hideMark/>
          </w:tcPr>
          <w:p w14:paraId="30AF304B"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852" w:type="pct"/>
            <w:gridSpan w:val="6"/>
            <w:shd w:val="clear" w:color="auto" w:fill="8EAADB" w:themeFill="accent5" w:themeFillTint="99"/>
            <w:noWrap/>
            <w:vAlign w:val="bottom"/>
            <w:hideMark/>
          </w:tcPr>
          <w:p w14:paraId="086E7926" w14:textId="5AE29435" w:rsidR="00FC6F94" w:rsidRPr="00E0581F" w:rsidRDefault="00FC6F94" w:rsidP="00FC6F94">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2</w:t>
            </w:r>
            <w:r w:rsidR="008F2B96">
              <w:rPr>
                <w:rFonts w:asciiTheme="minorHAnsi" w:hAnsiTheme="minorHAnsi" w:cstheme="minorHAnsi"/>
                <w:b/>
                <w:bCs/>
                <w:sz w:val="22"/>
                <w:szCs w:val="22"/>
                <w:lang w:val="en-IN" w:eastAsia="en-IN"/>
              </w:rPr>
              <w:t>4.</w:t>
            </w:r>
            <w:r w:rsidR="00FB1A70">
              <w:rPr>
                <w:rFonts w:asciiTheme="minorHAnsi" w:hAnsiTheme="minorHAnsi" w:cstheme="minorHAnsi"/>
                <w:b/>
                <w:bCs/>
                <w:sz w:val="22"/>
                <w:szCs w:val="22"/>
                <w:lang w:val="en-IN" w:eastAsia="en-IN"/>
              </w:rPr>
              <w:t>09</w:t>
            </w:r>
            <w:r w:rsidR="002F4FB1">
              <w:rPr>
                <w:rFonts w:asciiTheme="minorHAnsi" w:hAnsiTheme="minorHAnsi" w:cstheme="minorHAnsi"/>
                <w:b/>
                <w:bCs/>
                <w:sz w:val="22"/>
                <w:szCs w:val="22"/>
                <w:lang w:val="en-IN" w:eastAsia="en-IN"/>
              </w:rPr>
              <w:t xml:space="preserve"> </w:t>
            </w:r>
            <w:r w:rsidR="00FB1A70">
              <w:rPr>
                <w:rFonts w:asciiTheme="minorHAnsi" w:hAnsiTheme="minorHAnsi" w:cstheme="minorHAnsi"/>
                <w:b/>
                <w:bCs/>
                <w:sz w:val="22"/>
                <w:szCs w:val="22"/>
                <w:lang w:val="en-IN" w:eastAsia="en-IN"/>
              </w:rPr>
              <w:t>x</w:t>
            </w:r>
            <w:r w:rsidRPr="00E0581F">
              <w:rPr>
                <w:rFonts w:asciiTheme="minorHAnsi" w:hAnsiTheme="minorHAnsi" w:cstheme="minorHAnsi"/>
                <w:b/>
                <w:bCs/>
                <w:sz w:val="22"/>
                <w:szCs w:val="22"/>
                <w:lang w:val="en-IN" w:eastAsia="en-IN"/>
              </w:rPr>
              <w:t>x</w:t>
            </w:r>
          </w:p>
        </w:tc>
      </w:tr>
      <w:tr w:rsidR="003D177F" w:rsidRPr="00E0581F" w14:paraId="73B3E8C1" w14:textId="77777777" w:rsidTr="0035011A">
        <w:trPr>
          <w:trHeight w:val="300"/>
        </w:trPr>
        <w:tc>
          <w:tcPr>
            <w:tcW w:w="1148" w:type="pct"/>
            <w:vMerge w:val="restart"/>
            <w:shd w:val="clear" w:color="auto" w:fill="auto"/>
            <w:noWrap/>
            <w:vAlign w:val="center"/>
            <w:hideMark/>
          </w:tcPr>
          <w:p w14:paraId="25B7BA37" w14:textId="6CA52E1F" w:rsidR="003D177F" w:rsidRPr="003D177F" w:rsidRDefault="003D177F" w:rsidP="003D177F">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b/>
                <w:bCs/>
                <w:color w:val="000000" w:themeColor="text1"/>
                <w:sz w:val="22"/>
                <w:szCs w:val="22"/>
                <w:lang w:val="en-IN" w:eastAsia="en-IN"/>
              </w:rPr>
              <w:t>ENTERPRISE VALUE</w:t>
            </w:r>
          </w:p>
        </w:tc>
        <w:tc>
          <w:tcPr>
            <w:tcW w:w="1149" w:type="pct"/>
            <w:vMerge w:val="restart"/>
            <w:shd w:val="clear" w:color="auto" w:fill="F4B083" w:themeFill="accent2" w:themeFillTint="99"/>
            <w:noWrap/>
            <w:vAlign w:val="center"/>
            <w:hideMark/>
          </w:tcPr>
          <w:p w14:paraId="162CA481" w14:textId="3E890B69" w:rsidR="003D177F" w:rsidRPr="00E0581F" w:rsidRDefault="003D177F" w:rsidP="003D177F">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color w:val="C00000"/>
                <w:szCs w:val="22"/>
                <w:lang w:val="en-IN" w:eastAsia="en-IN"/>
              </w:rPr>
              <w:t xml:space="preserve">INR </w:t>
            </w:r>
            <w:r w:rsidR="002F4D97">
              <w:rPr>
                <w:rFonts w:asciiTheme="minorHAnsi" w:hAnsiTheme="minorHAnsi" w:cstheme="minorHAnsi"/>
                <w:b/>
                <w:color w:val="C00000"/>
                <w:szCs w:val="22"/>
                <w:lang w:val="en-IN" w:eastAsia="en-IN"/>
              </w:rPr>
              <w:t>2</w:t>
            </w:r>
            <w:r w:rsidR="00FB1A70">
              <w:rPr>
                <w:rFonts w:asciiTheme="minorHAnsi" w:hAnsiTheme="minorHAnsi" w:cstheme="minorHAnsi"/>
                <w:b/>
                <w:color w:val="C00000"/>
                <w:szCs w:val="22"/>
                <w:lang w:val="en-IN" w:eastAsia="en-IN"/>
              </w:rPr>
              <w:t>8</w:t>
            </w:r>
            <w:r w:rsidR="0092109B">
              <w:rPr>
                <w:rFonts w:asciiTheme="minorHAnsi" w:hAnsiTheme="minorHAnsi" w:cstheme="minorHAnsi"/>
                <w:b/>
                <w:color w:val="C00000"/>
                <w:szCs w:val="22"/>
                <w:lang w:val="en-IN" w:eastAsia="en-IN"/>
              </w:rPr>
              <w:t>5.69</w:t>
            </w:r>
            <w:r w:rsidRPr="003D177F">
              <w:rPr>
                <w:rFonts w:asciiTheme="minorHAnsi" w:hAnsiTheme="minorHAnsi" w:cstheme="minorHAnsi"/>
                <w:b/>
                <w:color w:val="C00000"/>
                <w:szCs w:val="22"/>
                <w:lang w:val="en-IN" w:eastAsia="en-IN"/>
              </w:rPr>
              <w:t xml:space="preserve"> Crore</w:t>
            </w:r>
          </w:p>
        </w:tc>
        <w:tc>
          <w:tcPr>
            <w:tcW w:w="2703" w:type="pct"/>
            <w:gridSpan w:val="5"/>
            <w:shd w:val="clear" w:color="auto" w:fill="002060"/>
            <w:noWrap/>
            <w:vAlign w:val="center"/>
            <w:hideMark/>
          </w:tcPr>
          <w:p w14:paraId="49AFAE06" w14:textId="77777777" w:rsidR="003D177F" w:rsidRPr="00E0581F" w:rsidRDefault="003D177F" w:rsidP="00133623">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Perpetual Growth Rate</w:t>
            </w:r>
          </w:p>
        </w:tc>
      </w:tr>
      <w:tr w:rsidR="0035011A" w:rsidRPr="00E0581F" w14:paraId="00F5043A" w14:textId="77777777" w:rsidTr="0035011A">
        <w:trPr>
          <w:trHeight w:val="300"/>
        </w:trPr>
        <w:tc>
          <w:tcPr>
            <w:tcW w:w="1148" w:type="pct"/>
            <w:vMerge/>
            <w:shd w:val="clear" w:color="auto" w:fill="auto"/>
            <w:noWrap/>
            <w:vAlign w:val="bottom"/>
            <w:hideMark/>
          </w:tcPr>
          <w:p w14:paraId="57F52661" w14:textId="57F53C17" w:rsidR="0035011A" w:rsidRPr="00E0581F" w:rsidRDefault="0035011A" w:rsidP="00133623">
            <w:pPr>
              <w:spacing w:after="0" w:line="360" w:lineRule="auto"/>
              <w:rPr>
                <w:rFonts w:asciiTheme="minorHAnsi" w:hAnsiTheme="minorHAnsi" w:cstheme="minorHAnsi"/>
                <w:b/>
                <w:bCs/>
                <w:sz w:val="22"/>
                <w:szCs w:val="22"/>
                <w:lang w:val="en-IN" w:eastAsia="en-IN"/>
              </w:rPr>
            </w:pPr>
          </w:p>
        </w:tc>
        <w:tc>
          <w:tcPr>
            <w:tcW w:w="1149" w:type="pct"/>
            <w:vMerge/>
            <w:shd w:val="clear" w:color="auto" w:fill="F4B083" w:themeFill="accent2" w:themeFillTint="99"/>
            <w:noWrap/>
            <w:vAlign w:val="bottom"/>
            <w:hideMark/>
          </w:tcPr>
          <w:p w14:paraId="6B435DAD" w14:textId="77777777" w:rsidR="0035011A" w:rsidRPr="00E0581F" w:rsidRDefault="0035011A" w:rsidP="00133623">
            <w:pPr>
              <w:spacing w:after="0" w:line="360" w:lineRule="auto"/>
              <w:rPr>
                <w:rFonts w:asciiTheme="minorHAnsi" w:hAnsiTheme="minorHAnsi" w:cstheme="minorHAnsi"/>
                <w:sz w:val="22"/>
                <w:szCs w:val="22"/>
                <w:lang w:val="en-IN" w:eastAsia="en-IN"/>
              </w:rPr>
            </w:pPr>
          </w:p>
        </w:tc>
        <w:tc>
          <w:tcPr>
            <w:tcW w:w="527" w:type="pct"/>
            <w:gridSpan w:val="2"/>
            <w:shd w:val="clear" w:color="auto" w:fill="8EAADB" w:themeFill="accent5" w:themeFillTint="99"/>
            <w:noWrap/>
            <w:vAlign w:val="center"/>
            <w:hideMark/>
          </w:tcPr>
          <w:p w14:paraId="2F35A1E8" w14:textId="2503454B" w:rsidR="0035011A" w:rsidRPr="00E0581F" w:rsidRDefault="0035011A"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 xml:space="preserve"> </w:t>
            </w:r>
          </w:p>
        </w:tc>
        <w:tc>
          <w:tcPr>
            <w:tcW w:w="717" w:type="pct"/>
            <w:shd w:val="clear" w:color="auto" w:fill="8EAADB" w:themeFill="accent5" w:themeFillTint="99"/>
            <w:vAlign w:val="center"/>
          </w:tcPr>
          <w:p w14:paraId="126DAD5D" w14:textId="32EDED66" w:rsidR="0035011A" w:rsidRPr="00E0581F" w:rsidRDefault="0035011A"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Pr="00E0581F">
              <w:rPr>
                <w:rFonts w:asciiTheme="minorHAnsi" w:hAnsiTheme="minorHAnsi" w:cstheme="minorHAnsi"/>
                <w:b/>
                <w:bCs/>
                <w:i/>
                <w:iCs/>
                <w:sz w:val="22"/>
                <w:szCs w:val="22"/>
                <w:lang w:val="en-IN" w:eastAsia="en-IN"/>
              </w:rPr>
              <w:t>%</w:t>
            </w:r>
          </w:p>
        </w:tc>
        <w:tc>
          <w:tcPr>
            <w:tcW w:w="737" w:type="pct"/>
            <w:shd w:val="clear" w:color="auto" w:fill="8EAADB" w:themeFill="accent5" w:themeFillTint="99"/>
            <w:noWrap/>
            <w:vAlign w:val="center"/>
            <w:hideMark/>
          </w:tcPr>
          <w:p w14:paraId="14A07179" w14:textId="7F81F511" w:rsidR="0035011A" w:rsidRPr="00E0581F" w:rsidRDefault="0035011A"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w:t>
            </w:r>
            <w:r w:rsidRPr="00E0581F">
              <w:rPr>
                <w:rFonts w:asciiTheme="minorHAnsi" w:hAnsiTheme="minorHAnsi" w:cstheme="minorHAnsi"/>
                <w:b/>
                <w:bCs/>
                <w:i/>
                <w:iCs/>
                <w:sz w:val="22"/>
                <w:szCs w:val="22"/>
                <w:lang w:val="en-IN" w:eastAsia="en-IN"/>
              </w:rPr>
              <w:t>0%</w:t>
            </w:r>
          </w:p>
        </w:tc>
        <w:tc>
          <w:tcPr>
            <w:tcW w:w="721" w:type="pct"/>
            <w:shd w:val="clear" w:color="auto" w:fill="8EAADB" w:themeFill="accent5" w:themeFillTint="99"/>
            <w:noWrap/>
            <w:vAlign w:val="center"/>
            <w:hideMark/>
          </w:tcPr>
          <w:p w14:paraId="6A2DFAA2" w14:textId="2131D097" w:rsidR="0035011A" w:rsidRPr="00E0581F" w:rsidRDefault="0035011A" w:rsidP="00022510">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Pr="00E0581F">
              <w:rPr>
                <w:rFonts w:asciiTheme="minorHAnsi" w:hAnsiTheme="minorHAnsi" w:cstheme="minorHAnsi"/>
                <w:b/>
                <w:bCs/>
                <w:i/>
                <w:iCs/>
                <w:sz w:val="22"/>
                <w:szCs w:val="22"/>
                <w:lang w:val="en-IN" w:eastAsia="en-IN"/>
              </w:rPr>
              <w:t>%</w:t>
            </w:r>
          </w:p>
        </w:tc>
      </w:tr>
      <w:tr w:rsidR="0035011A" w:rsidRPr="00E0581F" w14:paraId="48E17C63" w14:textId="77777777" w:rsidTr="0035011A">
        <w:trPr>
          <w:trHeight w:val="300"/>
        </w:trPr>
        <w:tc>
          <w:tcPr>
            <w:tcW w:w="1148" w:type="pct"/>
            <w:vMerge/>
            <w:shd w:val="clear" w:color="auto" w:fill="auto"/>
            <w:noWrap/>
            <w:vAlign w:val="bottom"/>
            <w:hideMark/>
          </w:tcPr>
          <w:p w14:paraId="52AFE3B6" w14:textId="543AE9E6"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1156" w:type="pct"/>
            <w:gridSpan w:val="2"/>
            <w:vMerge w:val="restart"/>
            <w:shd w:val="clear" w:color="auto" w:fill="002060"/>
            <w:textDirection w:val="btLr"/>
            <w:vAlign w:val="bottom"/>
            <w:hideMark/>
          </w:tcPr>
          <w:p w14:paraId="40BF9143"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520" w:type="pct"/>
            <w:shd w:val="clear" w:color="auto" w:fill="8EAADB" w:themeFill="accent5" w:themeFillTint="99"/>
            <w:noWrap/>
            <w:vAlign w:val="center"/>
            <w:hideMark/>
          </w:tcPr>
          <w:p w14:paraId="10349BF9" w14:textId="4971EF83"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10.48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4D5050C2" w14:textId="1184A403"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312.21</w:t>
            </w:r>
          </w:p>
        </w:tc>
        <w:tc>
          <w:tcPr>
            <w:tcW w:w="737" w:type="pct"/>
            <w:tcBorders>
              <w:top w:val="single" w:sz="4" w:space="0" w:color="auto"/>
              <w:left w:val="single" w:sz="4" w:space="0" w:color="auto"/>
              <w:bottom w:val="nil"/>
              <w:right w:val="nil"/>
            </w:tcBorders>
            <w:shd w:val="clear" w:color="auto" w:fill="auto"/>
            <w:noWrap/>
            <w:vAlign w:val="center"/>
            <w:hideMark/>
          </w:tcPr>
          <w:p w14:paraId="1D371040" w14:textId="6E080FDC"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317.89</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64771EB2" w14:textId="55BC3F3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324.20</w:t>
            </w:r>
          </w:p>
        </w:tc>
      </w:tr>
      <w:tr w:rsidR="0035011A" w:rsidRPr="00E0581F" w14:paraId="776516AF" w14:textId="77777777" w:rsidTr="0035011A">
        <w:trPr>
          <w:trHeight w:val="375"/>
        </w:trPr>
        <w:tc>
          <w:tcPr>
            <w:tcW w:w="1148" w:type="pct"/>
            <w:vMerge/>
            <w:shd w:val="clear" w:color="000000" w:fill="D8E4BC"/>
            <w:noWrap/>
            <w:vAlign w:val="center"/>
            <w:hideMark/>
          </w:tcPr>
          <w:p w14:paraId="0D6DC71F" w14:textId="13C2D958"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1156" w:type="pct"/>
            <w:gridSpan w:val="2"/>
            <w:vMerge/>
            <w:shd w:val="clear" w:color="auto" w:fill="002060"/>
            <w:vAlign w:val="center"/>
            <w:hideMark/>
          </w:tcPr>
          <w:p w14:paraId="477CABFB"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14DE8D1C" w14:textId="7B8DA2BC"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1.48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38D8253E" w14:textId="62A0D8A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281.88</w:t>
            </w:r>
          </w:p>
        </w:tc>
        <w:tc>
          <w:tcPr>
            <w:tcW w:w="737" w:type="pct"/>
            <w:tcBorders>
              <w:top w:val="single" w:sz="4" w:space="0" w:color="auto"/>
              <w:left w:val="single" w:sz="4" w:space="0" w:color="auto"/>
              <w:bottom w:val="nil"/>
              <w:right w:val="nil"/>
            </w:tcBorders>
            <w:shd w:val="clear" w:color="auto" w:fill="auto"/>
            <w:noWrap/>
            <w:vAlign w:val="center"/>
            <w:hideMark/>
          </w:tcPr>
          <w:p w14:paraId="57198C98" w14:textId="72B2B90E"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285.69</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0A339197" w14:textId="32BCBAE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289.83</w:t>
            </w:r>
          </w:p>
        </w:tc>
      </w:tr>
      <w:tr w:rsidR="0035011A" w:rsidRPr="00E0581F" w14:paraId="779D21BC" w14:textId="77777777" w:rsidTr="0035011A">
        <w:trPr>
          <w:trHeight w:val="300"/>
        </w:trPr>
        <w:tc>
          <w:tcPr>
            <w:tcW w:w="1148" w:type="pct"/>
            <w:vMerge/>
            <w:shd w:val="clear" w:color="auto" w:fill="auto"/>
            <w:noWrap/>
            <w:vAlign w:val="bottom"/>
            <w:hideMark/>
          </w:tcPr>
          <w:p w14:paraId="7C2426B1"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1156" w:type="pct"/>
            <w:gridSpan w:val="2"/>
            <w:vMerge/>
            <w:shd w:val="clear" w:color="auto" w:fill="002060"/>
            <w:vAlign w:val="center"/>
            <w:hideMark/>
          </w:tcPr>
          <w:p w14:paraId="11ED3C87"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5537D3FE" w14:textId="1E69D643"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single" w:sz="4" w:space="0" w:color="auto"/>
              <w:right w:val="nil"/>
            </w:tcBorders>
            <w:shd w:val="clear" w:color="auto" w:fill="auto"/>
            <w:noWrap/>
            <w:vAlign w:val="center"/>
            <w:hideMark/>
          </w:tcPr>
          <w:p w14:paraId="59CCA604" w14:textId="5347F6A4"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257.96</w:t>
            </w:r>
          </w:p>
        </w:tc>
        <w:tc>
          <w:tcPr>
            <w:tcW w:w="737" w:type="pct"/>
            <w:tcBorders>
              <w:top w:val="single" w:sz="4" w:space="0" w:color="auto"/>
              <w:left w:val="single" w:sz="4" w:space="0" w:color="auto"/>
              <w:bottom w:val="single" w:sz="4" w:space="0" w:color="auto"/>
              <w:right w:val="nil"/>
            </w:tcBorders>
            <w:shd w:val="clear" w:color="auto" w:fill="auto"/>
            <w:noWrap/>
            <w:vAlign w:val="center"/>
            <w:hideMark/>
          </w:tcPr>
          <w:p w14:paraId="1B09D321" w14:textId="127D8B0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260.69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54D23" w14:textId="4310815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263.63</w:t>
            </w:r>
          </w:p>
        </w:tc>
      </w:tr>
      <w:tr w:rsidR="00FC6F94" w:rsidRPr="00E0581F" w14:paraId="25E12635" w14:textId="77777777" w:rsidTr="00CC5211">
        <w:trPr>
          <w:trHeight w:val="300"/>
        </w:trPr>
        <w:tc>
          <w:tcPr>
            <w:tcW w:w="5000" w:type="pct"/>
            <w:gridSpan w:val="7"/>
            <w:shd w:val="clear" w:color="auto" w:fill="1F3864" w:themeFill="accent5" w:themeFillShade="80"/>
            <w:noWrap/>
            <w:vAlign w:val="bottom"/>
            <w:hideMark/>
          </w:tcPr>
          <w:p w14:paraId="6D425C70" w14:textId="1FD7D318" w:rsidR="00FC6F94" w:rsidRPr="00FC6F94" w:rsidRDefault="00FC6F94" w:rsidP="00FC6F94">
            <w:pPr>
              <w:spacing w:after="0" w:line="360" w:lineRule="auto"/>
              <w:jc w:val="center"/>
              <w:rPr>
                <w:rFonts w:asciiTheme="minorHAnsi" w:hAnsiTheme="minorHAnsi" w:cstheme="minorHAnsi"/>
                <w:b/>
                <w:bCs/>
                <w:sz w:val="22"/>
                <w:szCs w:val="22"/>
                <w:lang w:val="en-IN" w:eastAsia="en-IN"/>
              </w:rPr>
            </w:pPr>
            <w:r w:rsidRPr="00F26B24">
              <w:rPr>
                <w:rFonts w:asciiTheme="minorHAnsi" w:hAnsiTheme="minorHAnsi" w:cstheme="minorHAnsi"/>
                <w:b/>
                <w:bCs/>
                <w:szCs w:val="22"/>
                <w:lang w:val="en-IN" w:eastAsia="en-IN"/>
              </w:rPr>
              <w:t>SCENARIO-</w:t>
            </w:r>
            <w:r>
              <w:rPr>
                <w:rFonts w:asciiTheme="minorHAnsi" w:hAnsiTheme="minorHAnsi" w:cstheme="minorHAnsi"/>
                <w:b/>
                <w:bCs/>
                <w:szCs w:val="22"/>
                <w:lang w:val="en-IN" w:eastAsia="en-IN"/>
              </w:rPr>
              <w:t xml:space="preserve"> 3</w:t>
            </w:r>
          </w:p>
        </w:tc>
      </w:tr>
      <w:tr w:rsidR="00FC6F94" w:rsidRPr="00E0581F" w14:paraId="71D11662" w14:textId="77777777" w:rsidTr="00CC5211">
        <w:trPr>
          <w:trHeight w:val="315"/>
        </w:trPr>
        <w:tc>
          <w:tcPr>
            <w:tcW w:w="1148" w:type="pct"/>
            <w:shd w:val="clear" w:color="auto" w:fill="8EAADB" w:themeFill="accent5" w:themeFillTint="99"/>
            <w:noWrap/>
            <w:vAlign w:val="bottom"/>
            <w:hideMark/>
          </w:tcPr>
          <w:p w14:paraId="6881245D" w14:textId="77777777" w:rsidR="00FC6F94" w:rsidRPr="00E0581F" w:rsidRDefault="00FC6F94" w:rsidP="00133623">
            <w:pPr>
              <w:spacing w:after="0" w:line="360" w:lineRule="auto"/>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EBITDA Multiple</w:t>
            </w:r>
          </w:p>
        </w:tc>
        <w:tc>
          <w:tcPr>
            <w:tcW w:w="3852" w:type="pct"/>
            <w:gridSpan w:val="6"/>
            <w:shd w:val="clear" w:color="auto" w:fill="8EAADB" w:themeFill="accent5" w:themeFillTint="99"/>
            <w:noWrap/>
            <w:vAlign w:val="bottom"/>
            <w:hideMark/>
          </w:tcPr>
          <w:p w14:paraId="23724516" w14:textId="5E627E4D" w:rsidR="00FC6F94" w:rsidRPr="00E0581F" w:rsidRDefault="002F4FB1" w:rsidP="00FC6F94">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bCs/>
                <w:sz w:val="22"/>
                <w:szCs w:val="22"/>
                <w:lang w:val="en-IN" w:eastAsia="en-IN"/>
              </w:rPr>
              <w:t>1</w:t>
            </w:r>
            <w:r w:rsidR="00FB1A70">
              <w:rPr>
                <w:rFonts w:asciiTheme="minorHAnsi" w:hAnsiTheme="minorHAnsi" w:cstheme="minorHAnsi"/>
                <w:b/>
                <w:bCs/>
                <w:sz w:val="22"/>
                <w:szCs w:val="22"/>
                <w:lang w:val="en-IN" w:eastAsia="en-IN"/>
              </w:rPr>
              <w:t>7.47</w:t>
            </w:r>
            <w:r w:rsidR="00FC6F94" w:rsidRPr="00E0581F">
              <w:rPr>
                <w:rFonts w:asciiTheme="minorHAnsi" w:hAnsiTheme="minorHAnsi" w:cstheme="minorHAnsi"/>
                <w:b/>
                <w:bCs/>
                <w:sz w:val="22"/>
                <w:szCs w:val="22"/>
                <w:lang w:val="en-IN" w:eastAsia="en-IN"/>
              </w:rPr>
              <w:t xml:space="preserve"> </w:t>
            </w:r>
            <w:r w:rsidR="00FB1A70">
              <w:rPr>
                <w:rFonts w:asciiTheme="minorHAnsi" w:hAnsiTheme="minorHAnsi" w:cstheme="minorHAnsi"/>
                <w:b/>
                <w:bCs/>
                <w:sz w:val="22"/>
                <w:szCs w:val="22"/>
                <w:lang w:val="en-IN" w:eastAsia="en-IN"/>
              </w:rPr>
              <w:t>x</w:t>
            </w:r>
            <w:r w:rsidR="00FC6F94" w:rsidRPr="00E0581F">
              <w:rPr>
                <w:rFonts w:asciiTheme="minorHAnsi" w:hAnsiTheme="minorHAnsi" w:cstheme="minorHAnsi"/>
                <w:b/>
                <w:bCs/>
                <w:sz w:val="22"/>
                <w:szCs w:val="22"/>
                <w:lang w:val="en-IN" w:eastAsia="en-IN"/>
              </w:rPr>
              <w:t>x</w:t>
            </w:r>
          </w:p>
        </w:tc>
      </w:tr>
      <w:tr w:rsidR="003D177F" w:rsidRPr="00E0581F" w14:paraId="25E8B335" w14:textId="77777777" w:rsidTr="0035011A">
        <w:trPr>
          <w:trHeight w:val="300"/>
        </w:trPr>
        <w:tc>
          <w:tcPr>
            <w:tcW w:w="1148" w:type="pct"/>
            <w:vMerge w:val="restart"/>
            <w:shd w:val="clear" w:color="auto" w:fill="auto"/>
            <w:noWrap/>
            <w:vAlign w:val="center"/>
            <w:hideMark/>
          </w:tcPr>
          <w:p w14:paraId="72494CFB" w14:textId="3B51312F" w:rsidR="003D177F" w:rsidRPr="003D177F" w:rsidRDefault="003D177F" w:rsidP="003D177F">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b/>
                <w:bCs/>
                <w:color w:val="000000" w:themeColor="text1"/>
                <w:sz w:val="22"/>
                <w:szCs w:val="22"/>
                <w:lang w:val="en-IN" w:eastAsia="en-IN"/>
              </w:rPr>
              <w:t>ENTERPRISE VALUE</w:t>
            </w:r>
          </w:p>
        </w:tc>
        <w:tc>
          <w:tcPr>
            <w:tcW w:w="1149" w:type="pct"/>
            <w:vMerge w:val="restart"/>
            <w:shd w:val="clear" w:color="auto" w:fill="F4B083" w:themeFill="accent2" w:themeFillTint="99"/>
            <w:noWrap/>
            <w:vAlign w:val="center"/>
            <w:hideMark/>
          </w:tcPr>
          <w:p w14:paraId="0989FE57" w14:textId="4DAAB7AF" w:rsidR="003D177F" w:rsidRPr="00E0581F" w:rsidRDefault="003D177F" w:rsidP="003D177F">
            <w:pPr>
              <w:spacing w:after="0" w:line="360" w:lineRule="auto"/>
              <w:jc w:val="center"/>
              <w:rPr>
                <w:rFonts w:asciiTheme="minorHAnsi" w:hAnsiTheme="minorHAnsi" w:cstheme="minorHAnsi"/>
                <w:sz w:val="22"/>
                <w:szCs w:val="22"/>
                <w:lang w:val="en-IN" w:eastAsia="en-IN"/>
              </w:rPr>
            </w:pPr>
            <w:r>
              <w:rPr>
                <w:rFonts w:asciiTheme="minorHAnsi" w:hAnsiTheme="minorHAnsi" w:cstheme="minorHAnsi"/>
                <w:b/>
                <w:color w:val="C00000"/>
                <w:szCs w:val="22"/>
                <w:lang w:val="en-IN" w:eastAsia="en-IN"/>
              </w:rPr>
              <w:t xml:space="preserve">INR </w:t>
            </w:r>
            <w:r w:rsidR="00FB1A70">
              <w:rPr>
                <w:rFonts w:asciiTheme="minorHAnsi" w:hAnsiTheme="minorHAnsi" w:cstheme="minorHAnsi"/>
                <w:b/>
                <w:color w:val="C00000"/>
                <w:szCs w:val="22"/>
                <w:lang w:val="en-IN" w:eastAsia="en-IN"/>
              </w:rPr>
              <w:t>24</w:t>
            </w:r>
            <w:r w:rsidR="0092109B">
              <w:rPr>
                <w:rFonts w:asciiTheme="minorHAnsi" w:hAnsiTheme="minorHAnsi" w:cstheme="minorHAnsi"/>
                <w:b/>
                <w:color w:val="C00000"/>
                <w:szCs w:val="22"/>
                <w:lang w:val="en-IN" w:eastAsia="en-IN"/>
              </w:rPr>
              <w:t>3.55</w:t>
            </w:r>
            <w:r w:rsidRPr="003D177F">
              <w:rPr>
                <w:rFonts w:asciiTheme="minorHAnsi" w:hAnsiTheme="minorHAnsi" w:cstheme="minorHAnsi"/>
                <w:b/>
                <w:color w:val="C00000"/>
                <w:szCs w:val="22"/>
                <w:lang w:val="en-IN" w:eastAsia="en-IN"/>
              </w:rPr>
              <w:t xml:space="preserve"> Crore</w:t>
            </w:r>
          </w:p>
        </w:tc>
        <w:tc>
          <w:tcPr>
            <w:tcW w:w="2703" w:type="pct"/>
            <w:gridSpan w:val="5"/>
            <w:shd w:val="clear" w:color="auto" w:fill="002060"/>
            <w:noWrap/>
            <w:vAlign w:val="center"/>
            <w:hideMark/>
          </w:tcPr>
          <w:p w14:paraId="0DEF06E8" w14:textId="77777777" w:rsidR="003D177F" w:rsidRPr="00E0581F" w:rsidRDefault="003D177F" w:rsidP="00133623">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Perpetual Growth Rate</w:t>
            </w:r>
          </w:p>
        </w:tc>
      </w:tr>
      <w:tr w:rsidR="0035011A" w:rsidRPr="00E0581F" w14:paraId="1F9BA713" w14:textId="77777777" w:rsidTr="0035011A">
        <w:trPr>
          <w:trHeight w:val="300"/>
        </w:trPr>
        <w:tc>
          <w:tcPr>
            <w:tcW w:w="1148" w:type="pct"/>
            <w:vMerge/>
            <w:shd w:val="clear" w:color="auto" w:fill="auto"/>
            <w:noWrap/>
            <w:vAlign w:val="bottom"/>
            <w:hideMark/>
          </w:tcPr>
          <w:p w14:paraId="6B2FCDEF" w14:textId="1859FDA5" w:rsidR="0035011A" w:rsidRPr="00E0581F" w:rsidRDefault="0035011A" w:rsidP="00133623">
            <w:pPr>
              <w:spacing w:after="0" w:line="360" w:lineRule="auto"/>
              <w:rPr>
                <w:rFonts w:asciiTheme="minorHAnsi" w:hAnsiTheme="minorHAnsi" w:cstheme="minorHAnsi"/>
                <w:b/>
                <w:bCs/>
                <w:sz w:val="22"/>
                <w:szCs w:val="22"/>
                <w:lang w:val="en-IN" w:eastAsia="en-IN"/>
              </w:rPr>
            </w:pPr>
          </w:p>
        </w:tc>
        <w:tc>
          <w:tcPr>
            <w:tcW w:w="1149" w:type="pct"/>
            <w:vMerge/>
            <w:shd w:val="clear" w:color="auto" w:fill="F4B083" w:themeFill="accent2" w:themeFillTint="99"/>
            <w:noWrap/>
            <w:vAlign w:val="bottom"/>
            <w:hideMark/>
          </w:tcPr>
          <w:p w14:paraId="1C2044E7" w14:textId="77777777" w:rsidR="0035011A" w:rsidRPr="00E0581F" w:rsidRDefault="0035011A" w:rsidP="00133623">
            <w:pPr>
              <w:spacing w:after="0" w:line="360" w:lineRule="auto"/>
              <w:rPr>
                <w:rFonts w:asciiTheme="minorHAnsi" w:hAnsiTheme="minorHAnsi" w:cstheme="minorHAnsi"/>
                <w:sz w:val="22"/>
                <w:szCs w:val="22"/>
                <w:lang w:val="en-IN" w:eastAsia="en-IN"/>
              </w:rPr>
            </w:pPr>
          </w:p>
        </w:tc>
        <w:tc>
          <w:tcPr>
            <w:tcW w:w="527" w:type="pct"/>
            <w:gridSpan w:val="2"/>
            <w:shd w:val="clear" w:color="auto" w:fill="8EAADB" w:themeFill="accent5" w:themeFillTint="99"/>
            <w:noWrap/>
            <w:vAlign w:val="center"/>
            <w:hideMark/>
          </w:tcPr>
          <w:p w14:paraId="60AE1B42" w14:textId="46617CF3" w:rsidR="0035011A" w:rsidRPr="00E0581F" w:rsidRDefault="0035011A" w:rsidP="00022510">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 xml:space="preserve"> </w:t>
            </w:r>
          </w:p>
        </w:tc>
        <w:tc>
          <w:tcPr>
            <w:tcW w:w="717" w:type="pct"/>
            <w:shd w:val="clear" w:color="auto" w:fill="8EAADB" w:themeFill="accent5" w:themeFillTint="99"/>
            <w:vAlign w:val="center"/>
          </w:tcPr>
          <w:p w14:paraId="1D0002A0" w14:textId="1CB88C20" w:rsidR="0035011A" w:rsidRPr="00E0581F" w:rsidRDefault="0035011A" w:rsidP="00022510">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5.75</w:t>
            </w:r>
            <w:r w:rsidRPr="00E0581F">
              <w:rPr>
                <w:rFonts w:asciiTheme="minorHAnsi" w:hAnsiTheme="minorHAnsi" w:cstheme="minorHAnsi"/>
                <w:b/>
                <w:bCs/>
                <w:i/>
                <w:iCs/>
                <w:sz w:val="22"/>
                <w:szCs w:val="22"/>
                <w:lang w:val="en-IN" w:eastAsia="en-IN"/>
              </w:rPr>
              <w:t>%</w:t>
            </w:r>
          </w:p>
        </w:tc>
        <w:tc>
          <w:tcPr>
            <w:tcW w:w="737" w:type="pct"/>
            <w:shd w:val="clear" w:color="auto" w:fill="8EAADB" w:themeFill="accent5" w:themeFillTint="99"/>
            <w:noWrap/>
            <w:vAlign w:val="center"/>
            <w:hideMark/>
          </w:tcPr>
          <w:p w14:paraId="24716A26" w14:textId="40B29C5A" w:rsidR="0035011A" w:rsidRPr="00E0581F" w:rsidRDefault="0035011A"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6.00</w:t>
            </w:r>
            <w:r w:rsidRPr="00E0581F">
              <w:rPr>
                <w:rFonts w:asciiTheme="minorHAnsi" w:hAnsiTheme="minorHAnsi" w:cstheme="minorHAnsi"/>
                <w:b/>
                <w:bCs/>
                <w:i/>
                <w:iCs/>
                <w:sz w:val="22"/>
                <w:szCs w:val="22"/>
                <w:lang w:val="en-IN" w:eastAsia="en-IN"/>
              </w:rPr>
              <w:t>%</w:t>
            </w:r>
          </w:p>
        </w:tc>
        <w:tc>
          <w:tcPr>
            <w:tcW w:w="721" w:type="pct"/>
            <w:shd w:val="clear" w:color="auto" w:fill="8EAADB" w:themeFill="accent5" w:themeFillTint="99"/>
            <w:noWrap/>
            <w:vAlign w:val="center"/>
            <w:hideMark/>
          </w:tcPr>
          <w:p w14:paraId="2E020C39" w14:textId="63F04140" w:rsidR="0035011A" w:rsidRPr="00E0581F" w:rsidRDefault="0035011A" w:rsidP="00133623">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6.25</w:t>
            </w:r>
            <w:r w:rsidRPr="00E0581F">
              <w:rPr>
                <w:rFonts w:asciiTheme="minorHAnsi" w:hAnsiTheme="minorHAnsi" w:cstheme="minorHAnsi"/>
                <w:b/>
                <w:bCs/>
                <w:i/>
                <w:iCs/>
                <w:sz w:val="22"/>
                <w:szCs w:val="22"/>
                <w:lang w:val="en-IN" w:eastAsia="en-IN"/>
              </w:rPr>
              <w:t>%</w:t>
            </w:r>
          </w:p>
        </w:tc>
      </w:tr>
      <w:tr w:rsidR="0035011A" w:rsidRPr="00E0581F" w14:paraId="0350830A" w14:textId="77777777" w:rsidTr="0035011A">
        <w:trPr>
          <w:trHeight w:val="300"/>
        </w:trPr>
        <w:tc>
          <w:tcPr>
            <w:tcW w:w="1148" w:type="pct"/>
            <w:vMerge/>
            <w:shd w:val="clear" w:color="auto" w:fill="auto"/>
            <w:noWrap/>
            <w:vAlign w:val="bottom"/>
            <w:hideMark/>
          </w:tcPr>
          <w:p w14:paraId="31653881" w14:textId="38C25BC6" w:rsidR="0092109B" w:rsidRPr="00E0581F" w:rsidRDefault="0092109B" w:rsidP="0092109B">
            <w:pPr>
              <w:spacing w:after="0" w:line="360" w:lineRule="auto"/>
              <w:rPr>
                <w:rFonts w:asciiTheme="minorHAnsi" w:hAnsiTheme="minorHAnsi" w:cstheme="minorHAnsi"/>
                <w:b/>
                <w:bCs/>
                <w:i/>
                <w:iCs/>
                <w:sz w:val="22"/>
                <w:szCs w:val="22"/>
                <w:lang w:val="en-IN" w:eastAsia="en-IN"/>
              </w:rPr>
            </w:pPr>
          </w:p>
        </w:tc>
        <w:tc>
          <w:tcPr>
            <w:tcW w:w="1156" w:type="pct"/>
            <w:gridSpan w:val="2"/>
            <w:vMerge w:val="restart"/>
            <w:shd w:val="clear" w:color="auto" w:fill="002060"/>
            <w:textDirection w:val="btLr"/>
            <w:vAlign w:val="bottom"/>
            <w:hideMark/>
          </w:tcPr>
          <w:p w14:paraId="133573F9" w14:textId="77777777" w:rsidR="0092109B" w:rsidRPr="00E0581F" w:rsidRDefault="0092109B" w:rsidP="0092109B">
            <w:pPr>
              <w:spacing w:after="0" w:line="360" w:lineRule="auto"/>
              <w:jc w:val="center"/>
              <w:rPr>
                <w:rFonts w:asciiTheme="minorHAnsi" w:hAnsiTheme="minorHAnsi" w:cstheme="minorHAnsi"/>
                <w:b/>
                <w:bCs/>
                <w:sz w:val="22"/>
                <w:szCs w:val="22"/>
                <w:lang w:val="en-IN" w:eastAsia="en-IN"/>
              </w:rPr>
            </w:pPr>
            <w:r w:rsidRPr="00E0581F">
              <w:rPr>
                <w:rFonts w:asciiTheme="minorHAnsi" w:hAnsiTheme="minorHAnsi" w:cstheme="minorHAnsi"/>
                <w:b/>
                <w:bCs/>
                <w:sz w:val="22"/>
                <w:szCs w:val="22"/>
                <w:lang w:val="en-IN" w:eastAsia="en-IN"/>
              </w:rPr>
              <w:t>Discount Rate</w:t>
            </w:r>
          </w:p>
        </w:tc>
        <w:tc>
          <w:tcPr>
            <w:tcW w:w="520" w:type="pct"/>
            <w:shd w:val="clear" w:color="auto" w:fill="8EAADB" w:themeFill="accent5" w:themeFillTint="99"/>
            <w:noWrap/>
            <w:vAlign w:val="center"/>
            <w:hideMark/>
          </w:tcPr>
          <w:p w14:paraId="04AED966" w14:textId="6B6F3FA2"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0.48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42D6CB89" w14:textId="68D83D5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268.42</w:t>
            </w:r>
          </w:p>
        </w:tc>
        <w:tc>
          <w:tcPr>
            <w:tcW w:w="737" w:type="pct"/>
            <w:tcBorders>
              <w:top w:val="single" w:sz="4" w:space="0" w:color="auto"/>
              <w:left w:val="single" w:sz="4" w:space="0" w:color="auto"/>
              <w:bottom w:val="nil"/>
              <w:right w:val="nil"/>
            </w:tcBorders>
            <w:shd w:val="clear" w:color="auto" w:fill="auto"/>
            <w:noWrap/>
            <w:vAlign w:val="center"/>
            <w:hideMark/>
          </w:tcPr>
          <w:p w14:paraId="454B2A6D" w14:textId="2701DCE8"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274.01</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6FA76166" w14:textId="2C4CCBA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280.23</w:t>
            </w:r>
          </w:p>
        </w:tc>
      </w:tr>
      <w:tr w:rsidR="0035011A" w:rsidRPr="00E0581F" w14:paraId="06AC41B5" w14:textId="77777777" w:rsidTr="0035011A">
        <w:trPr>
          <w:trHeight w:val="375"/>
        </w:trPr>
        <w:tc>
          <w:tcPr>
            <w:tcW w:w="1148" w:type="pct"/>
            <w:vMerge/>
            <w:shd w:val="clear" w:color="000000" w:fill="D8E4BC"/>
            <w:noWrap/>
            <w:vAlign w:val="center"/>
            <w:hideMark/>
          </w:tcPr>
          <w:p w14:paraId="42BFC936" w14:textId="547FC2A9" w:rsidR="0092109B" w:rsidRPr="00E0581F" w:rsidRDefault="0092109B" w:rsidP="0092109B">
            <w:pPr>
              <w:spacing w:after="0" w:line="360" w:lineRule="auto"/>
              <w:rPr>
                <w:rFonts w:asciiTheme="minorHAnsi" w:hAnsiTheme="minorHAnsi" w:cstheme="minorHAnsi"/>
                <w:b/>
                <w:bCs/>
                <w:color w:val="C00000"/>
                <w:sz w:val="22"/>
                <w:szCs w:val="22"/>
                <w:lang w:val="en-IN" w:eastAsia="en-IN"/>
              </w:rPr>
            </w:pPr>
          </w:p>
        </w:tc>
        <w:tc>
          <w:tcPr>
            <w:tcW w:w="1156" w:type="pct"/>
            <w:gridSpan w:val="2"/>
            <w:vMerge/>
            <w:shd w:val="clear" w:color="auto" w:fill="002060"/>
            <w:vAlign w:val="center"/>
            <w:hideMark/>
          </w:tcPr>
          <w:p w14:paraId="5296E766"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0238092D" w14:textId="0A8822B6"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sidRPr="00E0581F">
              <w:rPr>
                <w:rFonts w:asciiTheme="minorHAnsi" w:hAnsiTheme="minorHAnsi" w:cstheme="minorHAnsi"/>
                <w:b/>
                <w:bCs/>
                <w:i/>
                <w:iCs/>
                <w:sz w:val="22"/>
                <w:szCs w:val="22"/>
                <w:lang w:val="en-IN" w:eastAsia="en-IN"/>
              </w:rPr>
              <w:t>1</w:t>
            </w:r>
            <w:r>
              <w:rPr>
                <w:rFonts w:asciiTheme="minorHAnsi" w:hAnsiTheme="minorHAnsi" w:cstheme="minorHAnsi"/>
                <w:b/>
                <w:bCs/>
                <w:i/>
                <w:iCs/>
                <w:sz w:val="22"/>
                <w:szCs w:val="22"/>
                <w:lang w:val="en-IN" w:eastAsia="en-IN"/>
              </w:rPr>
              <w:t>1.48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nil"/>
              <w:right w:val="nil"/>
            </w:tcBorders>
            <w:shd w:val="clear" w:color="auto" w:fill="auto"/>
            <w:noWrap/>
            <w:vAlign w:val="center"/>
            <w:hideMark/>
          </w:tcPr>
          <w:p w14:paraId="3AC4C403" w14:textId="645E56B8"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239.83</w:t>
            </w:r>
          </w:p>
        </w:tc>
        <w:tc>
          <w:tcPr>
            <w:tcW w:w="737" w:type="pct"/>
            <w:tcBorders>
              <w:top w:val="single" w:sz="4" w:space="0" w:color="auto"/>
              <w:left w:val="single" w:sz="4" w:space="0" w:color="auto"/>
              <w:bottom w:val="nil"/>
              <w:right w:val="nil"/>
            </w:tcBorders>
            <w:shd w:val="clear" w:color="auto" w:fill="auto"/>
            <w:noWrap/>
            <w:vAlign w:val="center"/>
            <w:hideMark/>
          </w:tcPr>
          <w:p w14:paraId="29A07791" w14:textId="19FA2462" w:rsidR="0092109B" w:rsidRPr="0092109B" w:rsidRDefault="0092109B" w:rsidP="0092109B">
            <w:pPr>
              <w:spacing w:after="0" w:line="360" w:lineRule="auto"/>
              <w:jc w:val="center"/>
              <w:rPr>
                <w:rFonts w:asciiTheme="minorHAnsi" w:hAnsiTheme="minorHAnsi" w:cstheme="minorHAnsi"/>
                <w:sz w:val="22"/>
                <w:szCs w:val="22"/>
                <w:lang w:val="en-IN" w:eastAsia="en-IN"/>
              </w:rPr>
            </w:pPr>
            <w:r w:rsidRPr="0092109B">
              <w:rPr>
                <w:rFonts w:ascii="Calibri" w:hAnsi="Calibri" w:cs="Calibri"/>
                <w:sz w:val="22"/>
                <w:szCs w:val="22"/>
              </w:rPr>
              <w:t>243.55</w:t>
            </w:r>
          </w:p>
        </w:tc>
        <w:tc>
          <w:tcPr>
            <w:tcW w:w="721" w:type="pct"/>
            <w:tcBorders>
              <w:top w:val="single" w:sz="4" w:space="0" w:color="auto"/>
              <w:left w:val="single" w:sz="4" w:space="0" w:color="auto"/>
              <w:bottom w:val="nil"/>
              <w:right w:val="single" w:sz="4" w:space="0" w:color="auto"/>
            </w:tcBorders>
            <w:shd w:val="clear" w:color="auto" w:fill="auto"/>
            <w:noWrap/>
            <w:vAlign w:val="center"/>
            <w:hideMark/>
          </w:tcPr>
          <w:p w14:paraId="0C17C34E" w14:textId="72EE4917"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247.61</w:t>
            </w:r>
          </w:p>
        </w:tc>
      </w:tr>
      <w:tr w:rsidR="0035011A" w:rsidRPr="00E0581F" w14:paraId="2C1FD64A" w14:textId="77777777" w:rsidTr="0035011A">
        <w:trPr>
          <w:trHeight w:val="300"/>
        </w:trPr>
        <w:tc>
          <w:tcPr>
            <w:tcW w:w="1148" w:type="pct"/>
            <w:vMerge/>
            <w:shd w:val="clear" w:color="auto" w:fill="auto"/>
            <w:noWrap/>
            <w:vAlign w:val="bottom"/>
            <w:hideMark/>
          </w:tcPr>
          <w:p w14:paraId="19618357" w14:textId="77777777" w:rsidR="0092109B" w:rsidRPr="00E0581F" w:rsidRDefault="0092109B" w:rsidP="0092109B">
            <w:pPr>
              <w:spacing w:after="0" w:line="360" w:lineRule="auto"/>
              <w:jc w:val="center"/>
              <w:rPr>
                <w:rFonts w:asciiTheme="minorHAnsi" w:hAnsiTheme="minorHAnsi" w:cstheme="minorHAnsi"/>
                <w:sz w:val="22"/>
                <w:szCs w:val="22"/>
                <w:lang w:val="en-IN" w:eastAsia="en-IN"/>
              </w:rPr>
            </w:pPr>
          </w:p>
        </w:tc>
        <w:tc>
          <w:tcPr>
            <w:tcW w:w="1156" w:type="pct"/>
            <w:gridSpan w:val="2"/>
            <w:vMerge/>
            <w:shd w:val="clear" w:color="auto" w:fill="002060"/>
            <w:vAlign w:val="center"/>
            <w:hideMark/>
          </w:tcPr>
          <w:p w14:paraId="4CF85820" w14:textId="77777777" w:rsidR="0092109B" w:rsidRPr="00E0581F" w:rsidRDefault="0092109B" w:rsidP="0092109B">
            <w:pPr>
              <w:spacing w:after="0" w:line="360" w:lineRule="auto"/>
              <w:rPr>
                <w:rFonts w:asciiTheme="minorHAnsi" w:hAnsiTheme="minorHAnsi" w:cstheme="minorHAnsi"/>
                <w:b/>
                <w:bCs/>
                <w:sz w:val="22"/>
                <w:szCs w:val="22"/>
                <w:lang w:val="en-IN" w:eastAsia="en-IN"/>
              </w:rPr>
            </w:pPr>
          </w:p>
        </w:tc>
        <w:tc>
          <w:tcPr>
            <w:tcW w:w="520" w:type="pct"/>
            <w:shd w:val="clear" w:color="auto" w:fill="8EAADB" w:themeFill="accent5" w:themeFillTint="99"/>
            <w:noWrap/>
            <w:vAlign w:val="center"/>
            <w:hideMark/>
          </w:tcPr>
          <w:p w14:paraId="6E59B451" w14:textId="37785EE1" w:rsidR="0092109B" w:rsidRPr="00E0581F" w:rsidRDefault="0092109B" w:rsidP="0092109B">
            <w:pPr>
              <w:spacing w:after="0" w:line="360" w:lineRule="auto"/>
              <w:jc w:val="center"/>
              <w:rPr>
                <w:rFonts w:asciiTheme="minorHAnsi" w:hAnsiTheme="minorHAnsi" w:cstheme="minorHAnsi"/>
                <w:b/>
                <w:bCs/>
                <w:i/>
                <w:iCs/>
                <w:sz w:val="22"/>
                <w:szCs w:val="22"/>
                <w:lang w:val="en-IN" w:eastAsia="en-IN"/>
              </w:rPr>
            </w:pPr>
            <w:r>
              <w:rPr>
                <w:rFonts w:asciiTheme="minorHAnsi" w:hAnsiTheme="minorHAnsi" w:cstheme="minorHAnsi"/>
                <w:b/>
                <w:bCs/>
                <w:i/>
                <w:iCs/>
                <w:sz w:val="22"/>
                <w:szCs w:val="22"/>
                <w:lang w:val="en-IN" w:eastAsia="en-IN"/>
              </w:rPr>
              <w:t>12.48</w:t>
            </w:r>
            <w:r w:rsidRPr="00E0581F">
              <w:rPr>
                <w:rFonts w:asciiTheme="minorHAnsi" w:hAnsiTheme="minorHAnsi" w:cstheme="minorHAnsi"/>
                <w:b/>
                <w:bCs/>
                <w:i/>
                <w:iCs/>
                <w:sz w:val="22"/>
                <w:szCs w:val="22"/>
                <w:lang w:val="en-IN" w:eastAsia="en-IN"/>
              </w:rPr>
              <w:t>%</w:t>
            </w:r>
          </w:p>
        </w:tc>
        <w:tc>
          <w:tcPr>
            <w:tcW w:w="717" w:type="pct"/>
            <w:tcBorders>
              <w:top w:val="single" w:sz="4" w:space="0" w:color="auto"/>
              <w:left w:val="single" w:sz="4" w:space="0" w:color="auto"/>
              <w:bottom w:val="single" w:sz="4" w:space="0" w:color="auto"/>
              <w:right w:val="nil"/>
            </w:tcBorders>
            <w:shd w:val="clear" w:color="auto" w:fill="auto"/>
            <w:noWrap/>
            <w:vAlign w:val="center"/>
            <w:hideMark/>
          </w:tcPr>
          <w:p w14:paraId="02676876" w14:textId="7EDC1386"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217.56</w:t>
            </w:r>
          </w:p>
        </w:tc>
        <w:tc>
          <w:tcPr>
            <w:tcW w:w="737" w:type="pct"/>
            <w:tcBorders>
              <w:top w:val="single" w:sz="4" w:space="0" w:color="auto"/>
              <w:left w:val="single" w:sz="4" w:space="0" w:color="auto"/>
              <w:bottom w:val="single" w:sz="4" w:space="0" w:color="auto"/>
              <w:right w:val="nil"/>
            </w:tcBorders>
            <w:shd w:val="clear" w:color="auto" w:fill="auto"/>
            <w:noWrap/>
            <w:vAlign w:val="center"/>
            <w:hideMark/>
          </w:tcPr>
          <w:p w14:paraId="541F3309" w14:textId="1FCF0C81"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220.22</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5B4A4" w14:textId="03F9A582" w:rsidR="0092109B" w:rsidRPr="002F4D97" w:rsidRDefault="0092109B" w:rsidP="0092109B">
            <w:pPr>
              <w:spacing w:after="0" w:line="360" w:lineRule="auto"/>
              <w:jc w:val="center"/>
              <w:rPr>
                <w:rFonts w:asciiTheme="minorHAnsi" w:hAnsiTheme="minorHAnsi" w:cstheme="minorHAnsi"/>
                <w:sz w:val="22"/>
                <w:szCs w:val="22"/>
                <w:lang w:val="en-IN" w:eastAsia="en-IN"/>
              </w:rPr>
            </w:pPr>
            <w:r>
              <w:rPr>
                <w:rFonts w:ascii="Calibri" w:hAnsi="Calibri" w:cs="Calibri"/>
                <w:sz w:val="22"/>
                <w:szCs w:val="22"/>
              </w:rPr>
              <w:t>223.07</w:t>
            </w:r>
          </w:p>
        </w:tc>
      </w:tr>
    </w:tbl>
    <w:p w14:paraId="416E445A" w14:textId="406C8FF4" w:rsidR="00137DAA" w:rsidRDefault="00CF01D5" w:rsidP="00137DAA">
      <w:pPr>
        <w:spacing w:before="240" w:line="360" w:lineRule="auto"/>
        <w:ind w:left="709" w:right="-23"/>
        <w:jc w:val="both"/>
        <w:rPr>
          <w:rFonts w:ascii="Arial" w:hAnsi="Arial" w:cs="Arial"/>
          <w:sz w:val="22"/>
          <w:szCs w:val="22"/>
        </w:rPr>
      </w:pPr>
      <w:r w:rsidRPr="00CF01D5">
        <w:rPr>
          <w:rFonts w:ascii="Arial" w:hAnsi="Arial" w:cs="Arial"/>
          <w:sz w:val="22"/>
          <w:szCs w:val="22"/>
        </w:rPr>
        <w:t xml:space="preserve">Thus, in the base case M/s </w:t>
      </w:r>
      <w:r w:rsidR="00200C20">
        <w:rPr>
          <w:rFonts w:ascii="Arial" w:hAnsi="Arial" w:cs="Arial"/>
          <w:sz w:val="22"/>
          <w:szCs w:val="22"/>
        </w:rPr>
        <w:t>SIIL</w:t>
      </w:r>
      <w:r w:rsidRPr="00CF01D5">
        <w:rPr>
          <w:rFonts w:ascii="Arial" w:hAnsi="Arial" w:cs="Arial"/>
          <w:sz w:val="22"/>
          <w:szCs w:val="22"/>
        </w:rPr>
        <w:t xml:space="preserve"> is having the Enterprise Value </w:t>
      </w:r>
      <w:r w:rsidRPr="0067421B">
        <w:rPr>
          <w:rFonts w:ascii="Arial" w:hAnsi="Arial" w:cs="Arial"/>
          <w:b/>
          <w:sz w:val="22"/>
          <w:szCs w:val="22"/>
        </w:rPr>
        <w:t xml:space="preserve">INR </w:t>
      </w:r>
      <w:r w:rsidR="00133623" w:rsidRPr="0067421B">
        <w:rPr>
          <w:rFonts w:ascii="Arial" w:hAnsi="Arial" w:cs="Arial"/>
          <w:b/>
          <w:sz w:val="22"/>
          <w:szCs w:val="22"/>
        </w:rPr>
        <w:t>26</w:t>
      </w:r>
      <w:r w:rsidR="0092109B">
        <w:rPr>
          <w:rFonts w:ascii="Arial" w:hAnsi="Arial" w:cs="Arial"/>
          <w:b/>
          <w:sz w:val="22"/>
          <w:szCs w:val="22"/>
        </w:rPr>
        <w:t>4.62</w:t>
      </w:r>
      <w:r w:rsidRPr="0067421B">
        <w:rPr>
          <w:rFonts w:ascii="Arial" w:hAnsi="Arial" w:cs="Arial"/>
          <w:b/>
          <w:sz w:val="22"/>
          <w:szCs w:val="22"/>
        </w:rPr>
        <w:t xml:space="preserve"> Crore</w:t>
      </w:r>
      <w:r w:rsidRPr="00CF01D5">
        <w:rPr>
          <w:rFonts w:ascii="Arial" w:hAnsi="Arial" w:cs="Arial"/>
          <w:sz w:val="22"/>
          <w:szCs w:val="22"/>
        </w:rPr>
        <w:t xml:space="preserve"> and it may vary up to </w:t>
      </w:r>
      <w:r w:rsidRPr="0067421B">
        <w:rPr>
          <w:rFonts w:ascii="Arial" w:hAnsi="Arial" w:cs="Arial"/>
          <w:b/>
          <w:sz w:val="22"/>
          <w:szCs w:val="22"/>
        </w:rPr>
        <w:t xml:space="preserve">INR </w:t>
      </w:r>
      <w:r w:rsidR="002F4D97">
        <w:rPr>
          <w:rFonts w:ascii="Arial" w:hAnsi="Arial" w:cs="Arial"/>
          <w:b/>
          <w:sz w:val="22"/>
          <w:szCs w:val="22"/>
        </w:rPr>
        <w:t>3</w:t>
      </w:r>
      <w:r w:rsidR="008F2B96">
        <w:rPr>
          <w:rFonts w:ascii="Arial" w:hAnsi="Arial" w:cs="Arial"/>
          <w:b/>
          <w:sz w:val="22"/>
          <w:szCs w:val="22"/>
        </w:rPr>
        <w:t>2</w:t>
      </w:r>
      <w:r w:rsidR="0092109B">
        <w:rPr>
          <w:rFonts w:ascii="Arial" w:hAnsi="Arial" w:cs="Arial"/>
          <w:b/>
          <w:sz w:val="22"/>
          <w:szCs w:val="22"/>
        </w:rPr>
        <w:t>4.20</w:t>
      </w:r>
      <w:r w:rsidRPr="0067421B">
        <w:rPr>
          <w:rFonts w:ascii="Arial" w:hAnsi="Arial" w:cs="Arial"/>
          <w:b/>
          <w:sz w:val="22"/>
          <w:szCs w:val="22"/>
        </w:rPr>
        <w:t xml:space="preserve"> Crore</w:t>
      </w:r>
      <w:r w:rsidRPr="00CF01D5">
        <w:rPr>
          <w:rFonts w:ascii="Arial" w:hAnsi="Arial" w:cs="Arial"/>
          <w:sz w:val="22"/>
          <w:szCs w:val="22"/>
        </w:rPr>
        <w:t xml:space="preserve"> as optimistic case and </w:t>
      </w:r>
      <w:r w:rsidRPr="0067421B">
        <w:rPr>
          <w:rFonts w:ascii="Arial" w:hAnsi="Arial" w:cs="Arial"/>
          <w:b/>
          <w:sz w:val="22"/>
          <w:szCs w:val="22"/>
        </w:rPr>
        <w:t xml:space="preserve">INR </w:t>
      </w:r>
      <w:r w:rsidR="008F2B96">
        <w:rPr>
          <w:rFonts w:ascii="Arial" w:hAnsi="Arial" w:cs="Arial"/>
          <w:b/>
          <w:sz w:val="22"/>
          <w:szCs w:val="22"/>
        </w:rPr>
        <w:t>2</w:t>
      </w:r>
      <w:r w:rsidR="0092109B">
        <w:rPr>
          <w:rFonts w:ascii="Arial" w:hAnsi="Arial" w:cs="Arial"/>
          <w:b/>
          <w:sz w:val="22"/>
          <w:szCs w:val="22"/>
        </w:rPr>
        <w:t>17.56</w:t>
      </w:r>
      <w:r w:rsidRPr="0067421B">
        <w:rPr>
          <w:rFonts w:ascii="Arial" w:hAnsi="Arial" w:cs="Arial"/>
          <w:b/>
          <w:sz w:val="22"/>
          <w:szCs w:val="22"/>
        </w:rPr>
        <w:t xml:space="preserve"> Crore</w:t>
      </w:r>
      <w:r w:rsidRPr="00CF01D5">
        <w:rPr>
          <w:rFonts w:ascii="Arial" w:hAnsi="Arial" w:cs="Arial"/>
          <w:sz w:val="22"/>
          <w:szCs w:val="22"/>
        </w:rPr>
        <w:t xml:space="preserve"> as the pessimistic case.</w:t>
      </w:r>
    </w:p>
    <w:p w14:paraId="297E0667" w14:textId="5BA95F5E" w:rsidR="00200C20" w:rsidRPr="00200C20" w:rsidRDefault="00200C20" w:rsidP="00137DAA">
      <w:pPr>
        <w:spacing w:line="360" w:lineRule="auto"/>
        <w:ind w:left="709" w:right="-23"/>
        <w:jc w:val="both"/>
        <w:rPr>
          <w:rFonts w:ascii="Arial" w:hAnsi="Arial" w:cs="Arial"/>
          <w:sz w:val="22"/>
          <w:szCs w:val="22"/>
        </w:rPr>
      </w:pPr>
      <w:r w:rsidRPr="00805949">
        <w:rPr>
          <w:rFonts w:ascii="Arial" w:hAnsi="Arial" w:cs="Arial"/>
          <w:sz w:val="22"/>
          <w:szCs w:val="22"/>
        </w:rPr>
        <w:t>Henc</w:t>
      </w:r>
      <w:r w:rsidR="00805949" w:rsidRPr="00805949">
        <w:rPr>
          <w:rFonts w:ascii="Arial" w:hAnsi="Arial" w:cs="Arial"/>
          <w:sz w:val="22"/>
          <w:szCs w:val="22"/>
        </w:rPr>
        <w:t>e using Income based approach (</w:t>
      </w:r>
      <w:r w:rsidRPr="00805949">
        <w:rPr>
          <w:rFonts w:ascii="Arial" w:hAnsi="Arial" w:cs="Arial"/>
          <w:sz w:val="22"/>
          <w:szCs w:val="22"/>
        </w:rPr>
        <w:t>DCF Model</w:t>
      </w:r>
      <w:r w:rsidR="00805949" w:rsidRPr="00805949">
        <w:rPr>
          <w:rFonts w:ascii="Arial" w:hAnsi="Arial" w:cs="Arial"/>
          <w:sz w:val="22"/>
          <w:szCs w:val="22"/>
        </w:rPr>
        <w:t>)</w:t>
      </w:r>
      <w:r w:rsidRPr="00805949">
        <w:rPr>
          <w:rFonts w:ascii="Arial" w:hAnsi="Arial" w:cs="Arial"/>
          <w:sz w:val="22"/>
          <w:szCs w:val="22"/>
        </w:rPr>
        <w:t xml:space="preserve">, considering as a base case the Enterprise Value of “M/s </w:t>
      </w:r>
      <w:r w:rsidR="00805949" w:rsidRPr="00805949">
        <w:rPr>
          <w:rFonts w:ascii="Arial" w:hAnsi="Arial" w:cs="Arial"/>
          <w:sz w:val="22"/>
          <w:szCs w:val="22"/>
        </w:rPr>
        <w:t>Supreme Infrastructure India Limited</w:t>
      </w:r>
      <w:r w:rsidRPr="00805949">
        <w:rPr>
          <w:rFonts w:ascii="Arial" w:hAnsi="Arial" w:cs="Arial"/>
          <w:sz w:val="22"/>
          <w:szCs w:val="22"/>
        </w:rPr>
        <w:t xml:space="preserve">” is being calculated as </w:t>
      </w:r>
      <w:r w:rsidRPr="00805949">
        <w:rPr>
          <w:rFonts w:ascii="Arial" w:hAnsi="Arial" w:cs="Arial"/>
          <w:b/>
          <w:sz w:val="22"/>
          <w:szCs w:val="22"/>
        </w:rPr>
        <w:t>INR 2</w:t>
      </w:r>
      <w:r w:rsidR="00133623" w:rsidRPr="00805949">
        <w:rPr>
          <w:rFonts w:ascii="Arial" w:hAnsi="Arial" w:cs="Arial"/>
          <w:b/>
          <w:sz w:val="22"/>
          <w:szCs w:val="22"/>
        </w:rPr>
        <w:t>6</w:t>
      </w:r>
      <w:r w:rsidR="0092109B">
        <w:rPr>
          <w:rFonts w:ascii="Arial" w:hAnsi="Arial" w:cs="Arial"/>
          <w:b/>
          <w:sz w:val="22"/>
          <w:szCs w:val="22"/>
        </w:rPr>
        <w:t>4.62</w:t>
      </w:r>
      <w:r w:rsidRPr="00805949">
        <w:rPr>
          <w:rFonts w:ascii="Arial" w:hAnsi="Arial" w:cs="Arial"/>
          <w:b/>
          <w:sz w:val="22"/>
          <w:szCs w:val="22"/>
        </w:rPr>
        <w:t xml:space="preserve"> Crores</w:t>
      </w:r>
      <w:r w:rsidRPr="00805949">
        <w:rPr>
          <w:rFonts w:ascii="Arial" w:hAnsi="Arial" w:cs="Arial"/>
          <w:sz w:val="22"/>
          <w:szCs w:val="22"/>
        </w:rPr>
        <w:t xml:space="preserve">, subject to the </w:t>
      </w:r>
      <w:r w:rsidR="0067421B" w:rsidRPr="00805949">
        <w:rPr>
          <w:rFonts w:ascii="Arial" w:hAnsi="Arial" w:cs="Arial"/>
          <w:sz w:val="22"/>
          <w:szCs w:val="22"/>
        </w:rPr>
        <w:t>current</w:t>
      </w:r>
      <w:r w:rsidR="0067421B">
        <w:rPr>
          <w:rFonts w:ascii="Arial" w:hAnsi="Arial" w:cs="Arial"/>
          <w:sz w:val="22"/>
          <w:szCs w:val="22"/>
        </w:rPr>
        <w:t xml:space="preserve"> assumptions and inputs used during the forecasted period, </w:t>
      </w:r>
      <w:r w:rsidRPr="00200C20">
        <w:rPr>
          <w:rFonts w:ascii="Arial" w:hAnsi="Arial" w:cs="Arial"/>
          <w:sz w:val="22"/>
          <w:szCs w:val="22"/>
        </w:rPr>
        <w:t>market multiple and peers company used to compare the company</w:t>
      </w:r>
      <w:r w:rsidR="00572C87">
        <w:rPr>
          <w:rFonts w:ascii="Arial" w:hAnsi="Arial" w:cs="Arial"/>
          <w:sz w:val="22"/>
          <w:szCs w:val="22"/>
        </w:rPr>
        <w:t xml:space="preserve">, as well as the growth rate and WACC used to </w:t>
      </w:r>
      <w:r w:rsidRPr="00200C20">
        <w:rPr>
          <w:rFonts w:ascii="Arial" w:hAnsi="Arial" w:cs="Arial"/>
          <w:sz w:val="22"/>
          <w:szCs w:val="22"/>
        </w:rPr>
        <w:t xml:space="preserve">calculate the EV. </w:t>
      </w:r>
    </w:p>
    <w:p w14:paraId="7EDCAEE9" w14:textId="23580AB3" w:rsidR="00A86FB8" w:rsidRDefault="00200C20" w:rsidP="00CC5211">
      <w:pPr>
        <w:spacing w:after="0" w:line="360" w:lineRule="auto"/>
        <w:ind w:left="709" w:right="-23"/>
        <w:jc w:val="both"/>
        <w:rPr>
          <w:rFonts w:ascii="Arial" w:hAnsi="Arial" w:cs="Arial"/>
          <w:i/>
          <w:iCs/>
          <w:sz w:val="22"/>
          <w:szCs w:val="22"/>
        </w:rPr>
      </w:pPr>
      <w:r w:rsidRPr="0067421B">
        <w:rPr>
          <w:rFonts w:ascii="Arial" w:hAnsi="Arial" w:cs="Arial"/>
          <w:i/>
          <w:iCs/>
          <w:sz w:val="22"/>
          <w:szCs w:val="22"/>
        </w:rPr>
        <w:t>This is only a general assessment of the Enterprise/Business Value of the firm based on the data/ input Company officials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039F3D69" w14:textId="77777777" w:rsidR="00CC5211" w:rsidRPr="00805949" w:rsidRDefault="00CC5211" w:rsidP="00CC5211">
      <w:pPr>
        <w:spacing w:after="0" w:line="360" w:lineRule="auto"/>
        <w:ind w:left="709" w:right="-23"/>
        <w:jc w:val="both"/>
        <w:rPr>
          <w:rFonts w:ascii="Arial" w:hAnsi="Arial" w:cs="Arial"/>
          <w:i/>
          <w:iCs/>
          <w:sz w:val="22"/>
          <w:szCs w:val="22"/>
        </w:rPr>
      </w:pPr>
    </w:p>
    <w:p w14:paraId="468E99DD" w14:textId="162EFACB" w:rsidR="0008705A" w:rsidRPr="00CC5211" w:rsidRDefault="0008705A" w:rsidP="0035011A">
      <w:pPr>
        <w:pStyle w:val="Default"/>
        <w:numPr>
          <w:ilvl w:val="0"/>
          <w:numId w:val="18"/>
        </w:numPr>
        <w:spacing w:line="360" w:lineRule="auto"/>
        <w:ind w:left="284" w:right="-22" w:hanging="426"/>
        <w:jc w:val="both"/>
        <w:rPr>
          <w:sz w:val="22"/>
        </w:rPr>
      </w:pPr>
      <w:bookmarkStart w:id="3" w:name="_Hlk104815208"/>
      <w:r w:rsidRPr="00EE037A">
        <w:rPr>
          <w:b/>
          <w:sz w:val="22"/>
        </w:rPr>
        <w:t>KEY ASSUMPTIONS AND WORKINGS</w:t>
      </w:r>
      <w:r w:rsidR="00EE037A" w:rsidRPr="00EE037A">
        <w:rPr>
          <w:b/>
          <w:sz w:val="22"/>
        </w:rPr>
        <w:t>:</w:t>
      </w:r>
      <w:bookmarkEnd w:id="3"/>
      <w:r w:rsidR="00CC5211">
        <w:rPr>
          <w:sz w:val="22"/>
        </w:rPr>
        <w:t xml:space="preserve"> </w:t>
      </w:r>
      <w:r w:rsidRPr="00CC5211">
        <w:rPr>
          <w:sz w:val="22"/>
        </w:rPr>
        <w:t xml:space="preserve">Assumptions </w:t>
      </w:r>
      <w:r w:rsidR="00064C72" w:rsidRPr="00CC5211">
        <w:rPr>
          <w:sz w:val="22"/>
        </w:rPr>
        <w:t xml:space="preserve">in the Valuation assessment </w:t>
      </w:r>
      <w:r w:rsidRPr="00CC5211">
        <w:rPr>
          <w:sz w:val="22"/>
        </w:rPr>
        <w:t xml:space="preserve">have </w:t>
      </w:r>
      <w:r w:rsidR="00064C72" w:rsidRPr="00CC5211">
        <w:rPr>
          <w:sz w:val="22"/>
        </w:rPr>
        <w:t xml:space="preserve">been taken based </w:t>
      </w:r>
      <w:r w:rsidR="000A568F" w:rsidRPr="00CC5211">
        <w:rPr>
          <w:sz w:val="22"/>
        </w:rPr>
        <w:t xml:space="preserve">on </w:t>
      </w:r>
      <w:r w:rsidRPr="00CC5211">
        <w:rPr>
          <w:sz w:val="22"/>
        </w:rPr>
        <w:t>data</w:t>
      </w:r>
      <w:r w:rsidR="00064C72" w:rsidRPr="00CC5211">
        <w:rPr>
          <w:sz w:val="22"/>
        </w:rPr>
        <w:t>/ information/ documents</w:t>
      </w:r>
      <w:r w:rsidRPr="00CC5211">
        <w:rPr>
          <w:sz w:val="22"/>
        </w:rPr>
        <w:t xml:space="preserve"> </w:t>
      </w:r>
      <w:r w:rsidR="006F1365" w:rsidRPr="00CC5211">
        <w:rPr>
          <w:sz w:val="22"/>
        </w:rPr>
        <w:t xml:space="preserve">shared by the </w:t>
      </w:r>
      <w:r w:rsidR="00EE037A" w:rsidRPr="00CC5211">
        <w:rPr>
          <w:sz w:val="22"/>
        </w:rPr>
        <w:t>Client/c</w:t>
      </w:r>
      <w:r w:rsidR="006F1365" w:rsidRPr="00CC5211">
        <w:rPr>
          <w:sz w:val="22"/>
        </w:rPr>
        <w:t>ompany</w:t>
      </w:r>
      <w:r w:rsidRPr="00CC5211">
        <w:rPr>
          <w:sz w:val="22"/>
        </w:rPr>
        <w:t xml:space="preserve">, </w:t>
      </w:r>
      <w:r w:rsidR="00064C72" w:rsidRPr="00CC5211">
        <w:rPr>
          <w:sz w:val="22"/>
        </w:rPr>
        <w:t>discussion</w:t>
      </w:r>
      <w:r w:rsidR="000A568F" w:rsidRPr="00CC5211">
        <w:rPr>
          <w:sz w:val="22"/>
        </w:rPr>
        <w:t>s</w:t>
      </w:r>
      <w:r w:rsidR="00064C72" w:rsidRPr="00CC5211">
        <w:rPr>
          <w:sz w:val="22"/>
        </w:rPr>
        <w:t xml:space="preserve"> with the company representatives, </w:t>
      </w:r>
      <w:r w:rsidR="006F1365" w:rsidRPr="00CC5211">
        <w:rPr>
          <w:sz w:val="22"/>
        </w:rPr>
        <w:t>Project Cost Figures</w:t>
      </w:r>
      <w:r w:rsidRPr="00CC5211">
        <w:rPr>
          <w:sz w:val="22"/>
        </w:rPr>
        <w:t>,</w:t>
      </w:r>
      <w:r w:rsidR="006F1365" w:rsidRPr="00CC5211">
        <w:rPr>
          <w:sz w:val="22"/>
        </w:rPr>
        <w:t xml:space="preserve"> Op</w:t>
      </w:r>
      <w:r w:rsidR="00EE037A" w:rsidRPr="00CC5211">
        <w:rPr>
          <w:sz w:val="22"/>
        </w:rPr>
        <w:t>erating History of the company</w:t>
      </w:r>
      <w:r w:rsidR="00064C72" w:rsidRPr="00CC5211">
        <w:rPr>
          <w:sz w:val="22"/>
        </w:rPr>
        <w:t xml:space="preserve">, Annual Reports of the company, </w:t>
      </w:r>
      <w:r w:rsidR="00E67E97" w:rsidRPr="00CC5211">
        <w:rPr>
          <w:sz w:val="22"/>
        </w:rPr>
        <w:t>Market &amp; Industry analysis</w:t>
      </w:r>
      <w:r w:rsidR="006F1365" w:rsidRPr="00CC5211">
        <w:rPr>
          <w:sz w:val="22"/>
        </w:rPr>
        <w:t xml:space="preserve">. Assumptions have been considered after thoroughly </w:t>
      </w:r>
      <w:r w:rsidRPr="00CC5211">
        <w:rPr>
          <w:sz w:val="22"/>
        </w:rPr>
        <w:t>reviewing the</w:t>
      </w:r>
      <w:r w:rsidR="006F1365" w:rsidRPr="00CC5211">
        <w:rPr>
          <w:sz w:val="22"/>
        </w:rPr>
        <w:t>ir</w:t>
      </w:r>
      <w:r w:rsidRPr="00CC5211">
        <w:rPr>
          <w:sz w:val="22"/>
        </w:rPr>
        <w:t xml:space="preserve"> feasibility.</w:t>
      </w:r>
    </w:p>
    <w:p w14:paraId="67B18B06" w14:textId="77777777" w:rsidR="00064C72" w:rsidRPr="00DF668C" w:rsidRDefault="00064C72" w:rsidP="00064C72">
      <w:pPr>
        <w:pStyle w:val="ListParagraph"/>
        <w:tabs>
          <w:tab w:val="left" w:pos="2694"/>
        </w:tabs>
        <w:spacing w:after="0" w:line="240" w:lineRule="auto"/>
        <w:ind w:left="284" w:right="16"/>
        <w:rPr>
          <w:rFonts w:ascii="Arial" w:hAnsi="Arial" w:cs="Arial"/>
          <w:b/>
          <w:sz w:val="22"/>
          <w:highlight w:val="yellow"/>
        </w:rPr>
      </w:pPr>
    </w:p>
    <w:p w14:paraId="3D5786D5" w14:textId="4936F1C1" w:rsidR="009C6999" w:rsidRDefault="009C6999" w:rsidP="0035011A">
      <w:pPr>
        <w:pStyle w:val="ListParagraph"/>
        <w:numPr>
          <w:ilvl w:val="0"/>
          <w:numId w:val="11"/>
        </w:numPr>
        <w:spacing w:after="0" w:line="360" w:lineRule="auto"/>
        <w:ind w:left="709" w:right="-23" w:hanging="425"/>
        <w:jc w:val="both"/>
        <w:rPr>
          <w:rFonts w:ascii="Arial" w:hAnsi="Arial" w:cs="Arial"/>
          <w:sz w:val="22"/>
        </w:rPr>
      </w:pPr>
      <w:r>
        <w:rPr>
          <w:rFonts w:ascii="Arial" w:hAnsi="Arial" w:cs="Arial"/>
          <w:sz w:val="22"/>
        </w:rPr>
        <w:t xml:space="preserve">As </w:t>
      </w:r>
      <w:r w:rsidR="009E50B3">
        <w:rPr>
          <w:rFonts w:ascii="Arial" w:hAnsi="Arial" w:cs="Arial"/>
          <w:sz w:val="22"/>
        </w:rPr>
        <w:t xml:space="preserve">per </w:t>
      </w:r>
      <w:r>
        <w:rPr>
          <w:rFonts w:ascii="Arial" w:hAnsi="Arial" w:cs="Arial"/>
          <w:sz w:val="22"/>
        </w:rPr>
        <w:t>the</w:t>
      </w:r>
      <w:r w:rsidR="00A85205">
        <w:rPr>
          <w:rFonts w:ascii="Arial" w:hAnsi="Arial" w:cs="Arial"/>
          <w:sz w:val="22"/>
        </w:rPr>
        <w:t xml:space="preserve"> </w:t>
      </w:r>
      <w:r>
        <w:rPr>
          <w:rFonts w:ascii="Arial" w:hAnsi="Arial" w:cs="Arial"/>
          <w:sz w:val="22"/>
        </w:rPr>
        <w:t xml:space="preserve">revenue projections </w:t>
      </w:r>
      <w:r w:rsidR="00E04F2A">
        <w:rPr>
          <w:rFonts w:ascii="Arial" w:hAnsi="Arial" w:cs="Arial"/>
          <w:sz w:val="22"/>
        </w:rPr>
        <w:t xml:space="preserve">provided by the client/company, </w:t>
      </w:r>
      <w:r w:rsidR="00C4339B">
        <w:rPr>
          <w:rFonts w:ascii="Arial" w:hAnsi="Arial" w:cs="Arial"/>
          <w:sz w:val="22"/>
        </w:rPr>
        <w:t>the revenues are generated from the existing projects as well as the new projects acquired by the company in the future.</w:t>
      </w:r>
    </w:p>
    <w:p w14:paraId="0C816230" w14:textId="5463B25A" w:rsidR="00C4339B" w:rsidRDefault="009E50B3" w:rsidP="002F4FB1">
      <w:pPr>
        <w:pStyle w:val="ListParagraph"/>
        <w:numPr>
          <w:ilvl w:val="0"/>
          <w:numId w:val="11"/>
        </w:numPr>
        <w:spacing w:after="200" w:line="360" w:lineRule="auto"/>
        <w:ind w:left="709" w:right="-23" w:hanging="425"/>
        <w:jc w:val="both"/>
        <w:rPr>
          <w:rFonts w:ascii="Arial" w:hAnsi="Arial" w:cs="Arial"/>
          <w:sz w:val="22"/>
        </w:rPr>
      </w:pPr>
      <w:r>
        <w:rPr>
          <w:rFonts w:ascii="Arial" w:hAnsi="Arial" w:cs="Arial"/>
          <w:sz w:val="22"/>
        </w:rPr>
        <w:t>T</w:t>
      </w:r>
      <w:r w:rsidR="001068CB">
        <w:rPr>
          <w:rFonts w:ascii="Arial" w:hAnsi="Arial" w:cs="Arial"/>
          <w:sz w:val="22"/>
        </w:rPr>
        <w:t>he revenues from existing and new projects are allocated on the basis of percentage of completion method, i.e., depending on how much the project is expected to complete in a particular year, its proportionate revenues are allocated in that particular year.</w:t>
      </w:r>
    </w:p>
    <w:p w14:paraId="5BCCECD2" w14:textId="417B96DD" w:rsidR="00A86FB8" w:rsidRPr="00A86FB8" w:rsidRDefault="00A86FB8" w:rsidP="002F4FB1">
      <w:pPr>
        <w:pStyle w:val="ListParagraph"/>
        <w:numPr>
          <w:ilvl w:val="0"/>
          <w:numId w:val="11"/>
        </w:numPr>
        <w:spacing w:after="200" w:line="360" w:lineRule="auto"/>
        <w:ind w:left="709" w:right="-23" w:hanging="425"/>
        <w:jc w:val="both"/>
        <w:rPr>
          <w:rFonts w:ascii="Arial" w:hAnsi="Arial" w:cs="Arial"/>
          <w:sz w:val="22"/>
        </w:rPr>
      </w:pPr>
      <w:r w:rsidRPr="00A86FB8">
        <w:rPr>
          <w:rFonts w:ascii="Arial" w:hAnsi="Arial" w:cs="Arial"/>
          <w:sz w:val="22"/>
        </w:rPr>
        <w:t xml:space="preserve">As per the information provided by the client, the company is not having the required bank guarantees for next 2 years </w:t>
      </w:r>
      <w:r w:rsidR="00112EDA" w:rsidRPr="00A86FB8">
        <w:rPr>
          <w:rFonts w:ascii="Arial" w:hAnsi="Arial" w:cs="Arial"/>
          <w:sz w:val="22"/>
        </w:rPr>
        <w:t>i.e.,</w:t>
      </w:r>
      <w:r w:rsidRPr="00A86FB8">
        <w:rPr>
          <w:rFonts w:ascii="Arial" w:hAnsi="Arial" w:cs="Arial"/>
          <w:sz w:val="22"/>
        </w:rPr>
        <w:t xml:space="preserve"> in FY 2022-23 &amp; FY 2023-24 to acquire the new projects. As a result of that, SIIL will not be able to bid on any new projects for the said period and will only be able to work on the existing orders available in their books. </w:t>
      </w:r>
      <w:r w:rsidR="00112EDA" w:rsidRPr="00A86FB8">
        <w:rPr>
          <w:rFonts w:ascii="Arial" w:hAnsi="Arial" w:cs="Arial"/>
          <w:sz w:val="22"/>
        </w:rPr>
        <w:t>Thus,</w:t>
      </w:r>
      <w:r w:rsidRPr="00A86FB8">
        <w:rPr>
          <w:rFonts w:ascii="Arial" w:hAnsi="Arial" w:cs="Arial"/>
          <w:sz w:val="22"/>
        </w:rPr>
        <w:t xml:space="preserve"> the revenue </w:t>
      </w:r>
      <w:r w:rsidR="00452893">
        <w:rPr>
          <w:rFonts w:ascii="Arial" w:hAnsi="Arial" w:cs="Arial"/>
          <w:sz w:val="22"/>
        </w:rPr>
        <w:t>of the company is increasing at a</w:t>
      </w:r>
      <w:r w:rsidRPr="00A86FB8">
        <w:rPr>
          <w:rFonts w:ascii="Arial" w:hAnsi="Arial" w:cs="Arial"/>
          <w:sz w:val="22"/>
        </w:rPr>
        <w:t xml:space="preserve"> decreasing rate during the forecasted period.</w:t>
      </w:r>
    </w:p>
    <w:p w14:paraId="5FA6194A" w14:textId="77777777" w:rsidR="00A86FB8" w:rsidRPr="00A86FB8" w:rsidRDefault="00A86FB8" w:rsidP="002F4FB1">
      <w:pPr>
        <w:pStyle w:val="ListParagraph"/>
        <w:numPr>
          <w:ilvl w:val="0"/>
          <w:numId w:val="11"/>
        </w:numPr>
        <w:spacing w:after="200" w:line="360" w:lineRule="auto"/>
        <w:ind w:left="709" w:right="-23" w:hanging="425"/>
        <w:jc w:val="both"/>
        <w:rPr>
          <w:rFonts w:ascii="Arial" w:hAnsi="Arial" w:cs="Arial"/>
          <w:sz w:val="22"/>
        </w:rPr>
      </w:pPr>
      <w:r w:rsidRPr="00A86FB8">
        <w:rPr>
          <w:rFonts w:ascii="Arial" w:hAnsi="Arial" w:cs="Arial"/>
          <w:sz w:val="22"/>
        </w:rPr>
        <w:t>Further, After the 2 years from FY 2024-25, the bank guarantees will only be issued against the funds maintained by the company with the bank in a Fixed Deposits, which will restrict them in bidding for large number of projects and as a result of that, the company will be having very few new orders in the next 5 years, which is also shown by the lower levels of revenue in the projection period.</w:t>
      </w:r>
    </w:p>
    <w:p w14:paraId="02252665" w14:textId="5D41E758" w:rsidR="00A86FB8" w:rsidRPr="00370EC9" w:rsidRDefault="00A86FB8" w:rsidP="002F4FB1">
      <w:pPr>
        <w:pStyle w:val="ListParagraph"/>
        <w:numPr>
          <w:ilvl w:val="0"/>
          <w:numId w:val="11"/>
        </w:numPr>
        <w:spacing w:after="200" w:line="360" w:lineRule="auto"/>
        <w:ind w:left="709" w:right="-23" w:hanging="425"/>
        <w:jc w:val="both"/>
        <w:rPr>
          <w:rFonts w:asciiTheme="minorHAnsi" w:hAnsiTheme="minorHAnsi" w:cstheme="minorHAnsi"/>
          <w:sz w:val="22"/>
        </w:rPr>
      </w:pPr>
      <w:r w:rsidRPr="00A86FB8">
        <w:rPr>
          <w:rFonts w:ascii="Arial" w:hAnsi="Arial" w:cs="Arial"/>
          <w:sz w:val="22"/>
        </w:rPr>
        <w:t>As per the discussions with the client/company, it is assumed that the company has all the required fixed assets for the completion of the projects (both existing and new), and if &amp; when, any requirement arises, they will lease the required asset, which results into lower CAPEX and lower depreciation levels in the forecasted period, which is represented by the higher EBIT Margin level in each and every subsequent year.</w:t>
      </w:r>
    </w:p>
    <w:p w14:paraId="5F54D0BC" w14:textId="228061A5" w:rsidR="006676A6" w:rsidRPr="00D66F4B" w:rsidRDefault="0029528D" w:rsidP="006676A6">
      <w:pPr>
        <w:pStyle w:val="ListParagraph"/>
        <w:numPr>
          <w:ilvl w:val="0"/>
          <w:numId w:val="11"/>
        </w:numPr>
        <w:spacing w:after="200" w:line="360" w:lineRule="auto"/>
        <w:ind w:left="709" w:right="-23" w:hanging="425"/>
        <w:jc w:val="both"/>
        <w:rPr>
          <w:rFonts w:ascii="Arial" w:hAnsi="Arial" w:cs="Arial"/>
          <w:sz w:val="22"/>
        </w:rPr>
      </w:pPr>
      <w:r w:rsidRPr="0029528D">
        <w:rPr>
          <w:rFonts w:ascii="Arial" w:hAnsi="Arial" w:cs="Arial"/>
          <w:sz w:val="22"/>
        </w:rPr>
        <w:t>Realizable</w:t>
      </w:r>
      <w:r w:rsidR="00370EC9" w:rsidRPr="0029528D">
        <w:rPr>
          <w:rFonts w:ascii="Arial" w:hAnsi="Arial" w:cs="Arial"/>
          <w:sz w:val="22"/>
        </w:rPr>
        <w:t xml:space="preserve"> Value of </w:t>
      </w:r>
      <w:r w:rsidR="00370EC9" w:rsidRPr="0029528D">
        <w:rPr>
          <w:rFonts w:ascii="Arial" w:hAnsi="Arial" w:cs="Arial"/>
          <w:color w:val="000000"/>
          <w:sz w:val="22"/>
          <w:szCs w:val="22"/>
          <w:lang w:val="en-IN" w:eastAsia="en-IN"/>
        </w:rPr>
        <w:t>Investment in Subsidiaries/J</w:t>
      </w:r>
      <w:r w:rsidRPr="0029528D">
        <w:rPr>
          <w:rFonts w:ascii="Arial" w:hAnsi="Arial" w:cs="Arial"/>
          <w:color w:val="000000"/>
          <w:sz w:val="22"/>
          <w:szCs w:val="22"/>
          <w:lang w:val="en-IN" w:eastAsia="en-IN"/>
        </w:rPr>
        <w:t>oint Venture</w:t>
      </w:r>
      <w:r w:rsidR="00370EC9" w:rsidRPr="0029528D">
        <w:rPr>
          <w:rFonts w:ascii="Arial" w:hAnsi="Arial" w:cs="Arial"/>
          <w:color w:val="000000"/>
          <w:sz w:val="22"/>
          <w:szCs w:val="22"/>
          <w:lang w:val="en-IN" w:eastAsia="en-IN"/>
        </w:rPr>
        <w:t xml:space="preserve"> and </w:t>
      </w:r>
      <w:r w:rsidRPr="0029528D">
        <w:rPr>
          <w:rFonts w:ascii="Arial" w:hAnsi="Arial" w:cs="Arial"/>
          <w:color w:val="000000"/>
          <w:sz w:val="22"/>
          <w:szCs w:val="22"/>
          <w:lang w:val="en-IN" w:eastAsia="en-IN"/>
        </w:rPr>
        <w:t>Realizable</w:t>
      </w:r>
      <w:r w:rsidR="00F73726" w:rsidRPr="0029528D">
        <w:rPr>
          <w:rFonts w:ascii="Arial" w:hAnsi="Arial" w:cs="Arial"/>
          <w:color w:val="000000"/>
          <w:sz w:val="22"/>
          <w:szCs w:val="22"/>
          <w:lang w:val="en-IN" w:eastAsia="en-IN"/>
        </w:rPr>
        <w:t xml:space="preserve"> Value of</w:t>
      </w:r>
      <w:r w:rsidR="00370EC9" w:rsidRPr="0029528D">
        <w:rPr>
          <w:rFonts w:ascii="Arial" w:hAnsi="Arial" w:cs="Arial"/>
          <w:color w:val="000000"/>
          <w:sz w:val="22"/>
          <w:szCs w:val="22"/>
          <w:lang w:val="en-IN" w:eastAsia="en-IN"/>
        </w:rPr>
        <w:t xml:space="preserve"> </w:t>
      </w:r>
      <w:r w:rsidR="00C34A78" w:rsidRPr="0029528D">
        <w:rPr>
          <w:rFonts w:ascii="Arial" w:hAnsi="Arial" w:cs="Arial"/>
          <w:color w:val="000000"/>
          <w:sz w:val="22"/>
          <w:szCs w:val="22"/>
          <w:lang w:val="en-IN" w:eastAsia="en-IN"/>
        </w:rPr>
        <w:t xml:space="preserve">Non-Core </w:t>
      </w:r>
      <w:r w:rsidR="00370EC9" w:rsidRPr="0029528D">
        <w:rPr>
          <w:rFonts w:ascii="Arial" w:hAnsi="Arial" w:cs="Arial"/>
          <w:color w:val="000000"/>
          <w:sz w:val="22"/>
          <w:szCs w:val="22"/>
          <w:lang w:val="en-IN" w:eastAsia="en-IN"/>
        </w:rPr>
        <w:t>Assets are provided to us by the client/company and we have considered the same for the calculation</w:t>
      </w:r>
      <w:r w:rsidR="00040EEB" w:rsidRPr="0029528D">
        <w:rPr>
          <w:rFonts w:ascii="Arial" w:hAnsi="Arial" w:cs="Arial"/>
          <w:color w:val="000000"/>
          <w:sz w:val="22"/>
          <w:szCs w:val="22"/>
          <w:lang w:val="en-IN" w:eastAsia="en-IN"/>
        </w:rPr>
        <w:t xml:space="preserve"> of Enterprise Value of M/s SIIL</w:t>
      </w:r>
      <w:r w:rsidR="00370EC9" w:rsidRPr="0029528D">
        <w:rPr>
          <w:rFonts w:ascii="Arial" w:hAnsi="Arial" w:cs="Arial"/>
          <w:color w:val="000000"/>
          <w:sz w:val="22"/>
          <w:szCs w:val="22"/>
          <w:lang w:val="en-IN" w:eastAsia="en-IN"/>
        </w:rPr>
        <w:t xml:space="preserve">. As the </w:t>
      </w:r>
      <w:r w:rsidR="00040EEB" w:rsidRPr="0029528D">
        <w:rPr>
          <w:rFonts w:ascii="Arial" w:hAnsi="Arial" w:cs="Arial"/>
          <w:color w:val="000000"/>
          <w:sz w:val="22"/>
          <w:szCs w:val="22"/>
          <w:lang w:val="en-IN" w:eastAsia="en-IN"/>
        </w:rPr>
        <w:t>valuation</w:t>
      </w:r>
      <w:r w:rsidR="00370EC9" w:rsidRPr="0029528D">
        <w:rPr>
          <w:rFonts w:ascii="Arial" w:hAnsi="Arial" w:cs="Arial"/>
          <w:color w:val="000000"/>
          <w:sz w:val="22"/>
          <w:szCs w:val="22"/>
          <w:lang w:val="en-IN" w:eastAsia="en-IN"/>
        </w:rPr>
        <w:t xml:space="preserve"> of subsidiaries and non-core assets are not in the purview of our assignment.</w:t>
      </w:r>
    </w:p>
    <w:p w14:paraId="322EADB7" w14:textId="26BA7D1D" w:rsidR="00D66F4B" w:rsidRPr="006053C1" w:rsidRDefault="00DC559C">
      <w:pPr>
        <w:pStyle w:val="ListParagraph"/>
        <w:numPr>
          <w:ilvl w:val="0"/>
          <w:numId w:val="42"/>
        </w:numPr>
        <w:spacing w:after="200" w:line="360" w:lineRule="auto"/>
        <w:ind w:left="1134" w:right="-23" w:hanging="425"/>
        <w:jc w:val="both"/>
        <w:rPr>
          <w:rFonts w:ascii="Arial" w:hAnsi="Arial" w:cs="Arial"/>
          <w:sz w:val="22"/>
        </w:rPr>
      </w:pPr>
      <w:r>
        <w:rPr>
          <w:rFonts w:ascii="Arial" w:hAnsi="Arial" w:cs="Arial"/>
          <w:sz w:val="22"/>
        </w:rPr>
        <w:t xml:space="preserve">Summary of Valuation of </w:t>
      </w:r>
      <w:r w:rsidRPr="0029528D">
        <w:rPr>
          <w:rFonts w:ascii="Arial" w:hAnsi="Arial" w:cs="Arial"/>
          <w:color w:val="000000"/>
          <w:sz w:val="22"/>
          <w:szCs w:val="22"/>
          <w:lang w:val="en-IN" w:eastAsia="en-IN"/>
        </w:rPr>
        <w:t>Subsidiaries/Joint Venture</w:t>
      </w:r>
      <w:r>
        <w:rPr>
          <w:rFonts w:ascii="Arial" w:hAnsi="Arial" w:cs="Arial"/>
          <w:color w:val="000000"/>
          <w:sz w:val="22"/>
          <w:szCs w:val="22"/>
          <w:lang w:val="en-IN" w:eastAsia="en-IN"/>
        </w:rPr>
        <w:t>:</w:t>
      </w:r>
    </w:p>
    <w:tbl>
      <w:tblPr>
        <w:tblW w:w="4325"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558"/>
        <w:gridCol w:w="852"/>
        <w:gridCol w:w="851"/>
        <w:gridCol w:w="851"/>
        <w:gridCol w:w="992"/>
        <w:gridCol w:w="709"/>
        <w:gridCol w:w="2269"/>
      </w:tblGrid>
      <w:tr w:rsidR="007B283A" w:rsidRPr="006053C1" w14:paraId="73685A1C" w14:textId="77777777" w:rsidTr="0035011A">
        <w:trPr>
          <w:trHeight w:val="581"/>
        </w:trPr>
        <w:tc>
          <w:tcPr>
            <w:tcW w:w="249" w:type="pct"/>
            <w:shd w:val="clear" w:color="000000" w:fill="002060"/>
            <w:vAlign w:val="center"/>
            <w:hideMark/>
          </w:tcPr>
          <w:p w14:paraId="5B5A1B5D" w14:textId="7AA8F5B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S.</w:t>
            </w:r>
            <w:r>
              <w:rPr>
                <w:rFonts w:ascii="Calibri" w:hAnsi="Calibri" w:cs="Calibri"/>
                <w:b/>
                <w:bCs/>
                <w:color w:val="FFFFFF"/>
                <w:sz w:val="22"/>
                <w:szCs w:val="22"/>
                <w:lang w:val="en-IN" w:eastAsia="en-IN"/>
              </w:rPr>
              <w:t xml:space="preserve"> </w:t>
            </w:r>
            <w:r w:rsidRPr="006053C1">
              <w:rPr>
                <w:rFonts w:ascii="Calibri" w:hAnsi="Calibri" w:cs="Calibri"/>
                <w:b/>
                <w:bCs/>
                <w:color w:val="FFFFFF"/>
                <w:sz w:val="22"/>
                <w:szCs w:val="22"/>
                <w:lang w:val="en-IN" w:eastAsia="en-IN"/>
              </w:rPr>
              <w:t>No.</w:t>
            </w:r>
          </w:p>
        </w:tc>
        <w:tc>
          <w:tcPr>
            <w:tcW w:w="916" w:type="pct"/>
            <w:shd w:val="clear" w:color="000000" w:fill="002060"/>
            <w:noWrap/>
            <w:vAlign w:val="center"/>
            <w:hideMark/>
          </w:tcPr>
          <w:p w14:paraId="2AD8A2D1" w14:textId="77777777" w:rsidR="006053C1" w:rsidRPr="006053C1" w:rsidRDefault="006053C1" w:rsidP="006053C1">
            <w:pPr>
              <w:spacing w:after="0" w:line="240" w:lineRule="auto"/>
              <w:ind w:left="-106"/>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Particulars</w:t>
            </w:r>
          </w:p>
        </w:tc>
        <w:tc>
          <w:tcPr>
            <w:tcW w:w="501" w:type="pct"/>
            <w:shd w:val="clear" w:color="000000" w:fill="002060"/>
            <w:noWrap/>
            <w:vAlign w:val="center"/>
            <w:hideMark/>
          </w:tcPr>
          <w:p w14:paraId="53EAF235"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NAV</w:t>
            </w:r>
          </w:p>
        </w:tc>
        <w:tc>
          <w:tcPr>
            <w:tcW w:w="500" w:type="pct"/>
            <w:shd w:val="clear" w:color="000000" w:fill="002060"/>
            <w:vAlign w:val="center"/>
            <w:hideMark/>
          </w:tcPr>
          <w:p w14:paraId="775AC3A0"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Discounting</w:t>
            </w:r>
          </w:p>
        </w:tc>
        <w:tc>
          <w:tcPr>
            <w:tcW w:w="500" w:type="pct"/>
            <w:shd w:val="clear" w:color="000000" w:fill="002060"/>
            <w:noWrap/>
            <w:vAlign w:val="center"/>
            <w:hideMark/>
          </w:tcPr>
          <w:p w14:paraId="700FD24C"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FV</w:t>
            </w:r>
          </w:p>
        </w:tc>
        <w:tc>
          <w:tcPr>
            <w:tcW w:w="583" w:type="pct"/>
            <w:shd w:val="clear" w:color="000000" w:fill="002060"/>
            <w:vAlign w:val="center"/>
            <w:hideMark/>
          </w:tcPr>
          <w:p w14:paraId="2A03B382"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Share of Supreme Infra</w:t>
            </w:r>
          </w:p>
        </w:tc>
        <w:tc>
          <w:tcPr>
            <w:tcW w:w="417" w:type="pct"/>
            <w:shd w:val="clear" w:color="000000" w:fill="002060"/>
            <w:vAlign w:val="center"/>
            <w:hideMark/>
          </w:tcPr>
          <w:p w14:paraId="6B0A4C7A"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FV for Supreme Infra</w:t>
            </w:r>
          </w:p>
        </w:tc>
        <w:tc>
          <w:tcPr>
            <w:tcW w:w="1334" w:type="pct"/>
            <w:shd w:val="clear" w:color="000000" w:fill="002060"/>
            <w:noWrap/>
            <w:vAlign w:val="center"/>
            <w:hideMark/>
          </w:tcPr>
          <w:p w14:paraId="0524E4C0" w14:textId="77777777" w:rsidR="006053C1" w:rsidRPr="006053C1" w:rsidRDefault="006053C1" w:rsidP="006053C1">
            <w:pPr>
              <w:spacing w:after="0" w:line="240" w:lineRule="auto"/>
              <w:jc w:val="center"/>
              <w:rPr>
                <w:rFonts w:ascii="Calibri" w:hAnsi="Calibri" w:cs="Calibri"/>
                <w:b/>
                <w:bCs/>
                <w:color w:val="FFFFFF"/>
                <w:sz w:val="22"/>
                <w:szCs w:val="22"/>
                <w:lang w:val="en-IN" w:eastAsia="en-IN"/>
              </w:rPr>
            </w:pPr>
            <w:r w:rsidRPr="006053C1">
              <w:rPr>
                <w:rFonts w:ascii="Calibri" w:hAnsi="Calibri" w:cs="Calibri"/>
                <w:b/>
                <w:bCs/>
                <w:color w:val="FFFFFF"/>
                <w:sz w:val="22"/>
                <w:szCs w:val="22"/>
                <w:lang w:val="en-IN" w:eastAsia="en-IN"/>
              </w:rPr>
              <w:t>Reasons for Deviation</w:t>
            </w:r>
          </w:p>
        </w:tc>
      </w:tr>
      <w:tr w:rsidR="00A87724" w:rsidRPr="006053C1" w14:paraId="4AB1359D" w14:textId="77777777" w:rsidTr="0035011A">
        <w:trPr>
          <w:trHeight w:val="581"/>
        </w:trPr>
        <w:tc>
          <w:tcPr>
            <w:tcW w:w="249" w:type="pct"/>
            <w:shd w:val="clear" w:color="auto" w:fill="auto"/>
            <w:noWrap/>
            <w:vAlign w:val="center"/>
            <w:hideMark/>
          </w:tcPr>
          <w:p w14:paraId="0555E581"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w:t>
            </w:r>
          </w:p>
        </w:tc>
        <w:tc>
          <w:tcPr>
            <w:tcW w:w="916" w:type="pct"/>
            <w:shd w:val="clear" w:color="auto" w:fill="auto"/>
            <w:noWrap/>
            <w:vAlign w:val="center"/>
            <w:hideMark/>
          </w:tcPr>
          <w:p w14:paraId="4B5226C2"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Supreme Infrastructure BOT Private Limited</w:t>
            </w:r>
          </w:p>
        </w:tc>
        <w:tc>
          <w:tcPr>
            <w:tcW w:w="501" w:type="pct"/>
            <w:shd w:val="clear" w:color="auto" w:fill="auto"/>
            <w:noWrap/>
            <w:vAlign w:val="center"/>
            <w:hideMark/>
          </w:tcPr>
          <w:p w14:paraId="29A5B05A" w14:textId="7DAB7F9B" w:rsidR="006053C1" w:rsidRPr="006053C1" w:rsidRDefault="006053C1" w:rsidP="007B283A">
            <w:pPr>
              <w:spacing w:after="0" w:line="360" w:lineRule="auto"/>
              <w:ind w:left="-119" w:right="-88"/>
              <w:jc w:val="center"/>
              <w:rPr>
                <w:rFonts w:ascii="Calibri" w:hAnsi="Calibri" w:cs="Calibri"/>
                <w:color w:val="000000"/>
                <w:sz w:val="22"/>
                <w:szCs w:val="22"/>
                <w:lang w:val="en-IN" w:eastAsia="en-IN"/>
              </w:rPr>
            </w:pPr>
          </w:p>
        </w:tc>
        <w:tc>
          <w:tcPr>
            <w:tcW w:w="500" w:type="pct"/>
            <w:shd w:val="clear" w:color="auto" w:fill="auto"/>
            <w:noWrap/>
            <w:vAlign w:val="center"/>
            <w:hideMark/>
          </w:tcPr>
          <w:p w14:paraId="546B384C" w14:textId="374B5E09" w:rsidR="006053C1" w:rsidRPr="006053C1" w:rsidRDefault="006053C1" w:rsidP="007B283A">
            <w:pPr>
              <w:spacing w:after="0" w:line="360" w:lineRule="auto"/>
              <w:jc w:val="center"/>
              <w:rPr>
                <w:rFonts w:ascii="Calibri" w:hAnsi="Calibri" w:cs="Calibri"/>
                <w:color w:val="000000"/>
                <w:sz w:val="22"/>
                <w:szCs w:val="22"/>
                <w:lang w:val="en-IN" w:eastAsia="en-IN"/>
              </w:rPr>
            </w:pPr>
          </w:p>
        </w:tc>
        <w:tc>
          <w:tcPr>
            <w:tcW w:w="500" w:type="pct"/>
            <w:shd w:val="clear" w:color="auto" w:fill="auto"/>
            <w:noWrap/>
            <w:vAlign w:val="center"/>
            <w:hideMark/>
          </w:tcPr>
          <w:p w14:paraId="305BA004" w14:textId="3BBA54B5"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shd w:val="clear" w:color="auto" w:fill="auto"/>
            <w:noWrap/>
            <w:vAlign w:val="center"/>
            <w:hideMark/>
          </w:tcPr>
          <w:p w14:paraId="46167C37"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100%</w:t>
            </w:r>
          </w:p>
        </w:tc>
        <w:tc>
          <w:tcPr>
            <w:tcW w:w="417" w:type="pct"/>
            <w:shd w:val="clear" w:color="auto" w:fill="auto"/>
            <w:noWrap/>
            <w:vAlign w:val="center"/>
            <w:hideMark/>
          </w:tcPr>
          <w:p w14:paraId="67A81DC0" w14:textId="0659DFA4"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334" w:type="pct"/>
            <w:shd w:val="clear" w:color="auto" w:fill="auto"/>
            <w:vAlign w:val="center"/>
            <w:hideMark/>
          </w:tcPr>
          <w:p w14:paraId="378A2B70" w14:textId="77777777" w:rsidR="006053C1" w:rsidRPr="006053C1" w:rsidRDefault="006053C1" w:rsidP="007B283A">
            <w:pPr>
              <w:spacing w:after="0" w:line="360" w:lineRule="auto"/>
              <w:ind w:left="-92"/>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Company into NCLT, NAV as on March 31st, 2022 is INR 452.59 Crore negative</w:t>
            </w:r>
          </w:p>
        </w:tc>
      </w:tr>
      <w:tr w:rsidR="00A87724" w:rsidRPr="006053C1" w14:paraId="2868CC48" w14:textId="77777777" w:rsidTr="0035011A">
        <w:trPr>
          <w:trHeight w:val="609"/>
        </w:trPr>
        <w:tc>
          <w:tcPr>
            <w:tcW w:w="249" w:type="pct"/>
            <w:shd w:val="clear" w:color="auto" w:fill="auto"/>
            <w:noWrap/>
            <w:vAlign w:val="center"/>
            <w:hideMark/>
          </w:tcPr>
          <w:p w14:paraId="0B629E48"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w:t>
            </w:r>
          </w:p>
        </w:tc>
        <w:tc>
          <w:tcPr>
            <w:tcW w:w="916" w:type="pct"/>
            <w:shd w:val="clear" w:color="auto" w:fill="auto"/>
            <w:noWrap/>
            <w:vAlign w:val="center"/>
            <w:hideMark/>
          </w:tcPr>
          <w:p w14:paraId="615EE641"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 xml:space="preserve">Supreme </w:t>
            </w:r>
            <w:proofErr w:type="spellStart"/>
            <w:r w:rsidRPr="006053C1">
              <w:rPr>
                <w:rFonts w:ascii="Calibri" w:hAnsi="Calibri" w:cs="Calibri"/>
                <w:color w:val="000000"/>
                <w:sz w:val="22"/>
                <w:szCs w:val="22"/>
                <w:lang w:val="en-IN" w:eastAsia="en-IN"/>
              </w:rPr>
              <w:t>Panvel</w:t>
            </w:r>
            <w:proofErr w:type="spellEnd"/>
            <w:r w:rsidRPr="006053C1">
              <w:rPr>
                <w:rFonts w:ascii="Calibri" w:hAnsi="Calibri" w:cs="Calibri"/>
                <w:color w:val="000000"/>
                <w:sz w:val="22"/>
                <w:szCs w:val="22"/>
                <w:lang w:val="en-IN" w:eastAsia="en-IN"/>
              </w:rPr>
              <w:t xml:space="preserve"> </w:t>
            </w:r>
            <w:proofErr w:type="spellStart"/>
            <w:r w:rsidRPr="006053C1">
              <w:rPr>
                <w:rFonts w:ascii="Calibri" w:hAnsi="Calibri" w:cs="Calibri"/>
                <w:color w:val="000000"/>
                <w:sz w:val="22"/>
                <w:szCs w:val="22"/>
                <w:lang w:val="en-IN" w:eastAsia="en-IN"/>
              </w:rPr>
              <w:t>Indapur</w:t>
            </w:r>
            <w:proofErr w:type="spellEnd"/>
            <w:r w:rsidRPr="006053C1">
              <w:rPr>
                <w:rFonts w:ascii="Calibri" w:hAnsi="Calibri" w:cs="Calibri"/>
                <w:color w:val="000000"/>
                <w:sz w:val="22"/>
                <w:szCs w:val="22"/>
                <w:lang w:val="en-IN" w:eastAsia="en-IN"/>
              </w:rPr>
              <w:t xml:space="preserve"> </w:t>
            </w:r>
            <w:proofErr w:type="spellStart"/>
            <w:r w:rsidRPr="006053C1">
              <w:rPr>
                <w:rFonts w:ascii="Calibri" w:hAnsi="Calibri" w:cs="Calibri"/>
                <w:color w:val="000000"/>
                <w:sz w:val="22"/>
                <w:szCs w:val="22"/>
                <w:lang w:val="en-IN" w:eastAsia="en-IN"/>
              </w:rPr>
              <w:t>Tollways</w:t>
            </w:r>
            <w:proofErr w:type="spellEnd"/>
            <w:r w:rsidRPr="006053C1">
              <w:rPr>
                <w:rFonts w:ascii="Calibri" w:hAnsi="Calibri" w:cs="Calibri"/>
                <w:color w:val="000000"/>
                <w:sz w:val="22"/>
                <w:szCs w:val="22"/>
                <w:lang w:val="en-IN" w:eastAsia="en-IN"/>
              </w:rPr>
              <w:t xml:space="preserve"> Private Limited</w:t>
            </w:r>
          </w:p>
        </w:tc>
        <w:tc>
          <w:tcPr>
            <w:tcW w:w="501" w:type="pct"/>
            <w:shd w:val="clear" w:color="auto" w:fill="auto"/>
            <w:noWrap/>
            <w:vAlign w:val="center"/>
            <w:hideMark/>
          </w:tcPr>
          <w:p w14:paraId="10B42B0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241.14</w:t>
            </w:r>
          </w:p>
        </w:tc>
        <w:tc>
          <w:tcPr>
            <w:tcW w:w="500" w:type="pct"/>
            <w:shd w:val="clear" w:color="auto" w:fill="auto"/>
            <w:noWrap/>
            <w:vAlign w:val="center"/>
            <w:hideMark/>
          </w:tcPr>
          <w:p w14:paraId="6AE25B3D"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100%</w:t>
            </w:r>
          </w:p>
        </w:tc>
        <w:tc>
          <w:tcPr>
            <w:tcW w:w="500" w:type="pct"/>
            <w:shd w:val="clear" w:color="auto" w:fill="auto"/>
            <w:noWrap/>
            <w:vAlign w:val="center"/>
            <w:hideMark/>
          </w:tcPr>
          <w:p w14:paraId="08D334DD" w14:textId="359660EF"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shd w:val="clear" w:color="auto" w:fill="auto"/>
            <w:noWrap/>
            <w:vAlign w:val="center"/>
            <w:hideMark/>
          </w:tcPr>
          <w:p w14:paraId="299FC5F2"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26%</w:t>
            </w:r>
          </w:p>
        </w:tc>
        <w:tc>
          <w:tcPr>
            <w:tcW w:w="417" w:type="pct"/>
            <w:shd w:val="clear" w:color="auto" w:fill="auto"/>
            <w:noWrap/>
            <w:vAlign w:val="center"/>
            <w:hideMark/>
          </w:tcPr>
          <w:p w14:paraId="7179AF93" w14:textId="6B8BBE3D"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334" w:type="pct"/>
            <w:shd w:val="clear" w:color="auto" w:fill="auto"/>
            <w:vAlign w:val="center"/>
            <w:hideMark/>
          </w:tcPr>
          <w:p w14:paraId="6451925C" w14:textId="6B0E2890" w:rsidR="006053C1" w:rsidRPr="006053C1" w:rsidRDefault="006053C1" w:rsidP="007B283A">
            <w:pPr>
              <w:spacing w:after="0" w:line="360" w:lineRule="auto"/>
              <w:ind w:left="-92"/>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The project is terminated by NHAI. Hence, SPITPL likely to be received 90% of the debt only. Considering that we have consider NIL value</w:t>
            </w:r>
          </w:p>
        </w:tc>
      </w:tr>
      <w:tr w:rsidR="00A87724" w:rsidRPr="006053C1" w14:paraId="5E699F65" w14:textId="77777777" w:rsidTr="0035011A">
        <w:trPr>
          <w:trHeight w:val="290"/>
        </w:trPr>
        <w:tc>
          <w:tcPr>
            <w:tcW w:w="249" w:type="pct"/>
            <w:shd w:val="clear" w:color="auto" w:fill="auto"/>
            <w:noWrap/>
            <w:vAlign w:val="center"/>
            <w:hideMark/>
          </w:tcPr>
          <w:p w14:paraId="5771BF78"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3</w:t>
            </w:r>
          </w:p>
        </w:tc>
        <w:tc>
          <w:tcPr>
            <w:tcW w:w="916" w:type="pct"/>
            <w:shd w:val="clear" w:color="auto" w:fill="auto"/>
            <w:noWrap/>
            <w:vAlign w:val="center"/>
            <w:hideMark/>
          </w:tcPr>
          <w:p w14:paraId="41CB4C37"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Supreme Infrastructure BOT Holdings Private Limited</w:t>
            </w:r>
          </w:p>
        </w:tc>
        <w:tc>
          <w:tcPr>
            <w:tcW w:w="501" w:type="pct"/>
            <w:shd w:val="clear" w:color="auto" w:fill="auto"/>
            <w:noWrap/>
            <w:vAlign w:val="center"/>
            <w:hideMark/>
          </w:tcPr>
          <w:p w14:paraId="2F37A9DB" w14:textId="6F066B76"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00" w:type="pct"/>
            <w:shd w:val="clear" w:color="auto" w:fill="auto"/>
            <w:noWrap/>
            <w:vAlign w:val="center"/>
            <w:hideMark/>
          </w:tcPr>
          <w:p w14:paraId="057C022A"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w:t>
            </w:r>
          </w:p>
        </w:tc>
        <w:tc>
          <w:tcPr>
            <w:tcW w:w="500" w:type="pct"/>
            <w:shd w:val="clear" w:color="auto" w:fill="auto"/>
            <w:noWrap/>
            <w:vAlign w:val="center"/>
            <w:hideMark/>
          </w:tcPr>
          <w:p w14:paraId="016BC34D" w14:textId="3E8ED903"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583" w:type="pct"/>
            <w:shd w:val="clear" w:color="auto" w:fill="auto"/>
            <w:noWrap/>
            <w:vAlign w:val="center"/>
            <w:hideMark/>
          </w:tcPr>
          <w:p w14:paraId="1E3023BC"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51%</w:t>
            </w:r>
          </w:p>
        </w:tc>
        <w:tc>
          <w:tcPr>
            <w:tcW w:w="417" w:type="pct"/>
            <w:shd w:val="clear" w:color="auto" w:fill="auto"/>
            <w:noWrap/>
            <w:vAlign w:val="center"/>
            <w:hideMark/>
          </w:tcPr>
          <w:p w14:paraId="37D7B712" w14:textId="6293A5AD"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w:t>
            </w:r>
          </w:p>
        </w:tc>
        <w:tc>
          <w:tcPr>
            <w:tcW w:w="1334" w:type="pct"/>
            <w:shd w:val="clear" w:color="auto" w:fill="auto"/>
            <w:noWrap/>
            <w:vAlign w:val="center"/>
            <w:hideMark/>
          </w:tcPr>
          <w:p w14:paraId="6996EF5D"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NA</w:t>
            </w:r>
          </w:p>
        </w:tc>
      </w:tr>
      <w:tr w:rsidR="00A87724" w:rsidRPr="006053C1" w14:paraId="7E535C63" w14:textId="77777777" w:rsidTr="0035011A">
        <w:trPr>
          <w:trHeight w:val="290"/>
        </w:trPr>
        <w:tc>
          <w:tcPr>
            <w:tcW w:w="249" w:type="pct"/>
            <w:shd w:val="clear" w:color="auto" w:fill="auto"/>
            <w:noWrap/>
            <w:vAlign w:val="center"/>
            <w:hideMark/>
          </w:tcPr>
          <w:p w14:paraId="1514D304"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w:t>
            </w:r>
          </w:p>
        </w:tc>
        <w:tc>
          <w:tcPr>
            <w:tcW w:w="916" w:type="pct"/>
            <w:shd w:val="clear" w:color="auto" w:fill="auto"/>
            <w:noWrap/>
            <w:vAlign w:val="center"/>
            <w:hideMark/>
          </w:tcPr>
          <w:p w14:paraId="5AEFF474"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Supreme Mega Structures Private Limited</w:t>
            </w:r>
          </w:p>
        </w:tc>
        <w:tc>
          <w:tcPr>
            <w:tcW w:w="501" w:type="pct"/>
            <w:shd w:val="clear" w:color="auto" w:fill="auto"/>
            <w:noWrap/>
            <w:vAlign w:val="center"/>
            <w:hideMark/>
          </w:tcPr>
          <w:p w14:paraId="4281E23A"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1.13</w:t>
            </w:r>
          </w:p>
        </w:tc>
        <w:tc>
          <w:tcPr>
            <w:tcW w:w="500" w:type="pct"/>
            <w:shd w:val="clear" w:color="auto" w:fill="auto"/>
            <w:noWrap/>
            <w:vAlign w:val="center"/>
            <w:hideMark/>
          </w:tcPr>
          <w:p w14:paraId="0BD0ADFB" w14:textId="3960517D"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shd w:val="clear" w:color="auto" w:fill="auto"/>
            <w:noWrap/>
            <w:vAlign w:val="center"/>
            <w:hideMark/>
          </w:tcPr>
          <w:p w14:paraId="5FAF20AB" w14:textId="418D2936"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1.13</w:t>
            </w:r>
          </w:p>
        </w:tc>
        <w:tc>
          <w:tcPr>
            <w:tcW w:w="583" w:type="pct"/>
            <w:shd w:val="clear" w:color="auto" w:fill="auto"/>
            <w:noWrap/>
            <w:vAlign w:val="center"/>
            <w:hideMark/>
          </w:tcPr>
          <w:p w14:paraId="5C851996"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60%</w:t>
            </w:r>
          </w:p>
        </w:tc>
        <w:tc>
          <w:tcPr>
            <w:tcW w:w="417" w:type="pct"/>
            <w:shd w:val="clear" w:color="auto" w:fill="auto"/>
            <w:noWrap/>
            <w:vAlign w:val="center"/>
            <w:hideMark/>
          </w:tcPr>
          <w:p w14:paraId="793364AF" w14:textId="5218E981"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0.68</w:t>
            </w:r>
          </w:p>
        </w:tc>
        <w:tc>
          <w:tcPr>
            <w:tcW w:w="1334" w:type="pct"/>
            <w:shd w:val="clear" w:color="auto" w:fill="auto"/>
            <w:noWrap/>
            <w:vAlign w:val="center"/>
            <w:hideMark/>
          </w:tcPr>
          <w:p w14:paraId="43AA7B92" w14:textId="0BC3D956"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87724" w:rsidRPr="006053C1" w14:paraId="692570DD" w14:textId="77777777" w:rsidTr="0035011A">
        <w:trPr>
          <w:trHeight w:val="290"/>
        </w:trPr>
        <w:tc>
          <w:tcPr>
            <w:tcW w:w="249" w:type="pct"/>
            <w:shd w:val="clear" w:color="auto" w:fill="auto"/>
            <w:noWrap/>
            <w:vAlign w:val="center"/>
            <w:hideMark/>
          </w:tcPr>
          <w:p w14:paraId="5F0C45B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5</w:t>
            </w:r>
          </w:p>
        </w:tc>
        <w:tc>
          <w:tcPr>
            <w:tcW w:w="916" w:type="pct"/>
            <w:shd w:val="clear" w:color="auto" w:fill="auto"/>
            <w:noWrap/>
            <w:vAlign w:val="center"/>
            <w:hideMark/>
          </w:tcPr>
          <w:p w14:paraId="74DA575D"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proofErr w:type="spellStart"/>
            <w:r w:rsidRPr="006053C1">
              <w:rPr>
                <w:rFonts w:ascii="Calibri" w:hAnsi="Calibri" w:cs="Calibri"/>
                <w:color w:val="000000"/>
                <w:sz w:val="22"/>
                <w:szCs w:val="22"/>
                <w:lang w:val="en-IN" w:eastAsia="en-IN"/>
              </w:rPr>
              <w:t>Rudranee</w:t>
            </w:r>
            <w:proofErr w:type="spellEnd"/>
            <w:r w:rsidRPr="006053C1">
              <w:rPr>
                <w:rFonts w:ascii="Calibri" w:hAnsi="Calibri" w:cs="Calibri"/>
                <w:color w:val="000000"/>
                <w:sz w:val="22"/>
                <w:szCs w:val="22"/>
                <w:lang w:val="en-IN" w:eastAsia="en-IN"/>
              </w:rPr>
              <w:t xml:space="preserve"> Infrastructure Limited</w:t>
            </w:r>
          </w:p>
        </w:tc>
        <w:tc>
          <w:tcPr>
            <w:tcW w:w="501" w:type="pct"/>
            <w:shd w:val="clear" w:color="auto" w:fill="auto"/>
            <w:noWrap/>
            <w:vAlign w:val="center"/>
            <w:hideMark/>
          </w:tcPr>
          <w:p w14:paraId="7756703C"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42.57</w:t>
            </w:r>
          </w:p>
        </w:tc>
        <w:tc>
          <w:tcPr>
            <w:tcW w:w="500" w:type="pct"/>
            <w:shd w:val="clear" w:color="auto" w:fill="auto"/>
            <w:noWrap/>
            <w:vAlign w:val="center"/>
            <w:hideMark/>
          </w:tcPr>
          <w:p w14:paraId="4A1CABE7" w14:textId="3F22EEEB"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shd w:val="clear" w:color="auto" w:fill="auto"/>
            <w:noWrap/>
            <w:vAlign w:val="center"/>
            <w:hideMark/>
          </w:tcPr>
          <w:p w14:paraId="48FB8B5E" w14:textId="232965EF"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42.57</w:t>
            </w:r>
          </w:p>
        </w:tc>
        <w:tc>
          <w:tcPr>
            <w:tcW w:w="583" w:type="pct"/>
            <w:shd w:val="clear" w:color="auto" w:fill="auto"/>
            <w:noWrap/>
            <w:vAlign w:val="center"/>
            <w:hideMark/>
          </w:tcPr>
          <w:p w14:paraId="751E75CE"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40.20%</w:t>
            </w:r>
          </w:p>
        </w:tc>
        <w:tc>
          <w:tcPr>
            <w:tcW w:w="417" w:type="pct"/>
            <w:shd w:val="clear" w:color="auto" w:fill="auto"/>
            <w:noWrap/>
            <w:vAlign w:val="center"/>
            <w:hideMark/>
          </w:tcPr>
          <w:p w14:paraId="2C9A45D1" w14:textId="3A1BC633"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17.11</w:t>
            </w:r>
          </w:p>
        </w:tc>
        <w:tc>
          <w:tcPr>
            <w:tcW w:w="1334" w:type="pct"/>
            <w:shd w:val="clear" w:color="auto" w:fill="auto"/>
            <w:noWrap/>
            <w:vAlign w:val="center"/>
            <w:hideMark/>
          </w:tcPr>
          <w:p w14:paraId="35751EA5" w14:textId="73757289"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87724" w:rsidRPr="006053C1" w14:paraId="34257EC2" w14:textId="77777777" w:rsidTr="0035011A">
        <w:trPr>
          <w:trHeight w:val="290"/>
        </w:trPr>
        <w:tc>
          <w:tcPr>
            <w:tcW w:w="249" w:type="pct"/>
            <w:shd w:val="clear" w:color="auto" w:fill="auto"/>
            <w:noWrap/>
            <w:vAlign w:val="center"/>
            <w:hideMark/>
          </w:tcPr>
          <w:p w14:paraId="5C67AEB7"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6</w:t>
            </w:r>
          </w:p>
        </w:tc>
        <w:tc>
          <w:tcPr>
            <w:tcW w:w="916" w:type="pct"/>
            <w:shd w:val="clear" w:color="auto" w:fill="auto"/>
            <w:noWrap/>
            <w:vAlign w:val="center"/>
            <w:hideMark/>
          </w:tcPr>
          <w:p w14:paraId="10A699EB" w14:textId="77777777" w:rsidR="006053C1" w:rsidRPr="006053C1" w:rsidRDefault="006053C1" w:rsidP="0035011A">
            <w:pPr>
              <w:spacing w:after="0" w:line="360" w:lineRule="auto"/>
              <w:jc w:val="both"/>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Kalyan Sangam Infratech Limited</w:t>
            </w:r>
          </w:p>
        </w:tc>
        <w:tc>
          <w:tcPr>
            <w:tcW w:w="501" w:type="pct"/>
            <w:shd w:val="clear" w:color="auto" w:fill="auto"/>
            <w:noWrap/>
            <w:vAlign w:val="center"/>
            <w:hideMark/>
          </w:tcPr>
          <w:p w14:paraId="626B9460"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16.42</w:t>
            </w:r>
          </w:p>
        </w:tc>
        <w:tc>
          <w:tcPr>
            <w:tcW w:w="500" w:type="pct"/>
            <w:shd w:val="clear" w:color="auto" w:fill="auto"/>
            <w:noWrap/>
            <w:vAlign w:val="center"/>
            <w:hideMark/>
          </w:tcPr>
          <w:p w14:paraId="54281611" w14:textId="3A34844A"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500" w:type="pct"/>
            <w:shd w:val="clear" w:color="auto" w:fill="auto"/>
            <w:noWrap/>
            <w:vAlign w:val="center"/>
            <w:hideMark/>
          </w:tcPr>
          <w:p w14:paraId="20E3794C" w14:textId="3E0BE0E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16.42</w:t>
            </w:r>
          </w:p>
        </w:tc>
        <w:tc>
          <w:tcPr>
            <w:tcW w:w="583" w:type="pct"/>
            <w:shd w:val="clear" w:color="auto" w:fill="auto"/>
            <w:noWrap/>
            <w:vAlign w:val="center"/>
            <w:hideMark/>
          </w:tcPr>
          <w:p w14:paraId="51B11A65" w14:textId="77777777"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4.34%</w:t>
            </w:r>
          </w:p>
        </w:tc>
        <w:tc>
          <w:tcPr>
            <w:tcW w:w="417" w:type="pct"/>
            <w:shd w:val="clear" w:color="auto" w:fill="auto"/>
            <w:noWrap/>
            <w:vAlign w:val="center"/>
            <w:hideMark/>
          </w:tcPr>
          <w:p w14:paraId="124E80F7" w14:textId="2146B05A" w:rsidR="006053C1" w:rsidRPr="006053C1" w:rsidRDefault="006053C1" w:rsidP="007B283A">
            <w:pPr>
              <w:spacing w:after="0" w:line="360" w:lineRule="auto"/>
              <w:jc w:val="center"/>
              <w:rPr>
                <w:rFonts w:ascii="Calibri" w:hAnsi="Calibri" w:cs="Calibri"/>
                <w:color w:val="000000"/>
                <w:sz w:val="22"/>
                <w:szCs w:val="22"/>
                <w:lang w:val="en-IN" w:eastAsia="en-IN"/>
              </w:rPr>
            </w:pPr>
            <w:r w:rsidRPr="006053C1">
              <w:rPr>
                <w:rFonts w:ascii="Calibri" w:hAnsi="Calibri" w:cs="Calibri"/>
                <w:color w:val="000000"/>
                <w:sz w:val="22"/>
                <w:szCs w:val="22"/>
                <w:lang w:val="en-IN" w:eastAsia="en-IN"/>
              </w:rPr>
              <w:t>0.71</w:t>
            </w:r>
          </w:p>
        </w:tc>
        <w:tc>
          <w:tcPr>
            <w:tcW w:w="1334" w:type="pct"/>
            <w:shd w:val="clear" w:color="auto" w:fill="auto"/>
            <w:noWrap/>
            <w:vAlign w:val="center"/>
            <w:hideMark/>
          </w:tcPr>
          <w:p w14:paraId="68B64943" w14:textId="7BB7D7BE" w:rsidR="006053C1" w:rsidRPr="006053C1" w:rsidRDefault="003417A8"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r>
      <w:tr w:rsidR="00AA51E9" w:rsidRPr="006053C1" w14:paraId="41E2F986" w14:textId="77777777" w:rsidTr="0035011A">
        <w:trPr>
          <w:trHeight w:val="404"/>
        </w:trPr>
        <w:tc>
          <w:tcPr>
            <w:tcW w:w="3249" w:type="pct"/>
            <w:gridSpan w:val="6"/>
            <w:shd w:val="clear" w:color="000000" w:fill="8DB4E2"/>
            <w:noWrap/>
            <w:vAlign w:val="center"/>
            <w:hideMark/>
          </w:tcPr>
          <w:p w14:paraId="1D7CB624" w14:textId="77777777" w:rsidR="00AA51E9" w:rsidRPr="0035011A" w:rsidRDefault="00AA51E9" w:rsidP="007B283A">
            <w:pPr>
              <w:spacing w:after="0" w:line="360" w:lineRule="auto"/>
              <w:jc w:val="center"/>
              <w:rPr>
                <w:rFonts w:ascii="Calibri" w:hAnsi="Calibri" w:cs="Calibri"/>
                <w:b/>
                <w:bCs/>
                <w:color w:val="000000"/>
                <w:sz w:val="22"/>
                <w:szCs w:val="22"/>
                <w:lang w:val="en-IN" w:eastAsia="en-IN"/>
              </w:rPr>
            </w:pPr>
            <w:r w:rsidRPr="0035011A">
              <w:rPr>
                <w:rFonts w:ascii="Calibri" w:hAnsi="Calibri" w:cs="Calibri"/>
                <w:b/>
                <w:bCs/>
                <w:color w:val="000000"/>
                <w:sz w:val="22"/>
                <w:szCs w:val="22"/>
                <w:lang w:val="en-IN" w:eastAsia="en-IN"/>
              </w:rPr>
              <w:t>Total</w:t>
            </w:r>
          </w:p>
        </w:tc>
        <w:tc>
          <w:tcPr>
            <w:tcW w:w="417" w:type="pct"/>
            <w:shd w:val="clear" w:color="000000" w:fill="8DB4E2"/>
            <w:vAlign w:val="center"/>
          </w:tcPr>
          <w:p w14:paraId="5BAD576F" w14:textId="72AAA8D2" w:rsidR="00AA51E9" w:rsidRPr="0035011A" w:rsidRDefault="00AA51E9" w:rsidP="0035011A">
            <w:pPr>
              <w:spacing w:after="0" w:line="360" w:lineRule="auto"/>
              <w:ind w:left="-101" w:right="-111"/>
              <w:jc w:val="center"/>
              <w:rPr>
                <w:rFonts w:ascii="Calibri" w:hAnsi="Calibri" w:cs="Calibri"/>
                <w:b/>
                <w:bCs/>
                <w:color w:val="000000"/>
                <w:sz w:val="22"/>
                <w:szCs w:val="22"/>
                <w:lang w:val="en-IN" w:eastAsia="en-IN"/>
              </w:rPr>
            </w:pPr>
            <w:r w:rsidRPr="0035011A">
              <w:rPr>
                <w:rFonts w:ascii="Calibri" w:hAnsi="Calibri" w:cs="Calibri"/>
                <w:b/>
                <w:bCs/>
                <w:color w:val="000000"/>
                <w:sz w:val="22"/>
                <w:szCs w:val="22"/>
                <w:lang w:val="en-IN" w:eastAsia="en-IN"/>
              </w:rPr>
              <w:t>18.50</w:t>
            </w:r>
          </w:p>
        </w:tc>
        <w:tc>
          <w:tcPr>
            <w:tcW w:w="1334" w:type="pct"/>
            <w:shd w:val="clear" w:color="000000" w:fill="8DB4E2"/>
            <w:noWrap/>
            <w:vAlign w:val="center"/>
            <w:hideMark/>
          </w:tcPr>
          <w:p w14:paraId="23D873E6" w14:textId="22C06D37" w:rsidR="00AA51E9" w:rsidRPr="0035011A" w:rsidRDefault="00AA51E9" w:rsidP="007B283A">
            <w:pPr>
              <w:spacing w:after="0" w:line="360" w:lineRule="auto"/>
              <w:jc w:val="center"/>
              <w:rPr>
                <w:rFonts w:ascii="Calibri" w:hAnsi="Calibri" w:cs="Calibri"/>
                <w:b/>
                <w:bCs/>
                <w:color w:val="000000"/>
                <w:sz w:val="22"/>
                <w:szCs w:val="22"/>
                <w:lang w:val="en-IN" w:eastAsia="en-IN"/>
              </w:rPr>
            </w:pPr>
            <w:r w:rsidRPr="0035011A">
              <w:rPr>
                <w:rFonts w:ascii="Calibri" w:hAnsi="Calibri" w:cs="Calibri"/>
                <w:b/>
                <w:bCs/>
                <w:color w:val="000000"/>
                <w:sz w:val="22"/>
                <w:szCs w:val="22"/>
                <w:lang w:val="en-IN" w:eastAsia="en-IN"/>
              </w:rPr>
              <w:t>-</w:t>
            </w:r>
          </w:p>
        </w:tc>
      </w:tr>
    </w:tbl>
    <w:p w14:paraId="472380D2" w14:textId="0D844793" w:rsidR="00DC559C" w:rsidRPr="0035011A" w:rsidRDefault="00DC559C">
      <w:pPr>
        <w:pStyle w:val="ListParagraph"/>
        <w:numPr>
          <w:ilvl w:val="0"/>
          <w:numId w:val="42"/>
        </w:numPr>
        <w:spacing w:before="240" w:after="200" w:line="360" w:lineRule="auto"/>
        <w:ind w:left="1134" w:right="-23" w:hanging="425"/>
        <w:jc w:val="both"/>
        <w:rPr>
          <w:rFonts w:ascii="Arial" w:hAnsi="Arial" w:cs="Arial"/>
          <w:b/>
          <w:bCs/>
          <w:sz w:val="22"/>
        </w:rPr>
      </w:pPr>
      <w:r w:rsidRPr="0035011A">
        <w:rPr>
          <w:rFonts w:ascii="Arial" w:hAnsi="Arial" w:cs="Arial"/>
          <w:b/>
          <w:bCs/>
          <w:color w:val="000000"/>
          <w:sz w:val="22"/>
          <w:szCs w:val="22"/>
          <w:lang w:val="en-IN" w:eastAsia="en-IN"/>
        </w:rPr>
        <w:t>Realizable Value of Non-Core Assets</w:t>
      </w:r>
      <w:r w:rsidR="006053C1" w:rsidRPr="0035011A">
        <w:rPr>
          <w:rFonts w:ascii="Arial" w:hAnsi="Arial" w:cs="Arial"/>
          <w:b/>
          <w:bCs/>
          <w:color w:val="000000"/>
          <w:sz w:val="22"/>
          <w:szCs w:val="22"/>
          <w:lang w:val="en-IN" w:eastAsia="en-IN"/>
        </w:rPr>
        <w:t>:</w:t>
      </w:r>
    </w:p>
    <w:tbl>
      <w:tblPr>
        <w:tblW w:w="851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5841"/>
        <w:gridCol w:w="992"/>
        <w:gridCol w:w="1147"/>
      </w:tblGrid>
      <w:tr w:rsidR="00DC559C" w:rsidRPr="00DC559C" w14:paraId="68AE7736" w14:textId="77777777" w:rsidTr="0035011A">
        <w:trPr>
          <w:trHeight w:val="438"/>
        </w:trPr>
        <w:tc>
          <w:tcPr>
            <w:tcW w:w="538" w:type="dxa"/>
            <w:shd w:val="clear" w:color="000000" w:fill="002060"/>
            <w:vAlign w:val="center"/>
            <w:hideMark/>
          </w:tcPr>
          <w:p w14:paraId="0F9E22A7"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 xml:space="preserve">S. </w:t>
            </w:r>
            <w:r w:rsidRPr="00DC559C">
              <w:rPr>
                <w:rFonts w:ascii="Calibri" w:hAnsi="Calibri" w:cs="Calibri"/>
                <w:b/>
                <w:bCs/>
                <w:color w:val="FFFFFF"/>
                <w:sz w:val="22"/>
                <w:szCs w:val="22"/>
                <w:lang w:val="en-IN" w:eastAsia="en-IN"/>
              </w:rPr>
              <w:br/>
              <w:t>No.</w:t>
            </w:r>
          </w:p>
        </w:tc>
        <w:tc>
          <w:tcPr>
            <w:tcW w:w="5841" w:type="dxa"/>
            <w:shd w:val="clear" w:color="000000" w:fill="002060"/>
            <w:vAlign w:val="center"/>
            <w:hideMark/>
          </w:tcPr>
          <w:p w14:paraId="40A41784"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Details of Assets</w:t>
            </w:r>
          </w:p>
        </w:tc>
        <w:tc>
          <w:tcPr>
            <w:tcW w:w="992" w:type="dxa"/>
            <w:shd w:val="clear" w:color="000000" w:fill="002060"/>
            <w:vAlign w:val="center"/>
            <w:hideMark/>
          </w:tcPr>
          <w:p w14:paraId="23CF3F41"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Market Value</w:t>
            </w:r>
          </w:p>
        </w:tc>
        <w:tc>
          <w:tcPr>
            <w:tcW w:w="1147" w:type="dxa"/>
            <w:shd w:val="clear" w:color="000000" w:fill="002060"/>
            <w:vAlign w:val="center"/>
            <w:hideMark/>
          </w:tcPr>
          <w:p w14:paraId="60BA5DD4" w14:textId="77777777" w:rsidR="00DC559C" w:rsidRPr="00DC559C" w:rsidRDefault="00DC559C" w:rsidP="006053C1">
            <w:pPr>
              <w:spacing w:after="0" w:line="360" w:lineRule="auto"/>
              <w:jc w:val="center"/>
              <w:rPr>
                <w:rFonts w:ascii="Calibri" w:hAnsi="Calibri" w:cs="Calibri"/>
                <w:b/>
                <w:bCs/>
                <w:color w:val="FFFFFF"/>
                <w:sz w:val="22"/>
                <w:szCs w:val="22"/>
                <w:lang w:val="en-IN" w:eastAsia="en-IN"/>
              </w:rPr>
            </w:pPr>
            <w:r w:rsidRPr="00DC559C">
              <w:rPr>
                <w:rFonts w:ascii="Calibri" w:hAnsi="Calibri" w:cs="Calibri"/>
                <w:b/>
                <w:bCs/>
                <w:color w:val="FFFFFF"/>
                <w:sz w:val="22"/>
                <w:szCs w:val="22"/>
                <w:lang w:val="en-IN" w:eastAsia="en-IN"/>
              </w:rPr>
              <w:t>Realizable Value</w:t>
            </w:r>
          </w:p>
        </w:tc>
      </w:tr>
      <w:tr w:rsidR="00DC559C" w:rsidRPr="00DC559C" w14:paraId="1153FE09" w14:textId="77777777" w:rsidTr="0035011A">
        <w:trPr>
          <w:trHeight w:val="900"/>
        </w:trPr>
        <w:tc>
          <w:tcPr>
            <w:tcW w:w="538" w:type="dxa"/>
            <w:shd w:val="clear" w:color="000000" w:fill="FFFFFF"/>
            <w:noWrap/>
            <w:vAlign w:val="center"/>
            <w:hideMark/>
          </w:tcPr>
          <w:p w14:paraId="082053B9"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1</w:t>
            </w:r>
          </w:p>
        </w:tc>
        <w:tc>
          <w:tcPr>
            <w:tcW w:w="5841" w:type="dxa"/>
            <w:shd w:val="clear" w:color="000000" w:fill="FFFFFF"/>
            <w:hideMark/>
          </w:tcPr>
          <w:p w14:paraId="5B389268"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Gala No. 3 to 8, admeasuring 3,000 sq. ft., in Bhawani Service Industrial Estate Limited, Mumbai bearing CTS No.76 of village </w:t>
            </w:r>
            <w:proofErr w:type="spellStart"/>
            <w:r w:rsidRPr="00DC559C">
              <w:rPr>
                <w:rFonts w:ascii="Calibri" w:hAnsi="Calibri" w:cs="Calibri"/>
                <w:sz w:val="22"/>
                <w:szCs w:val="22"/>
                <w:lang w:val="en-IN" w:eastAsia="en-IN"/>
              </w:rPr>
              <w:t>Tirandaz</w:t>
            </w:r>
            <w:proofErr w:type="spellEnd"/>
            <w:r w:rsidRPr="00DC559C">
              <w:rPr>
                <w:rFonts w:ascii="Calibri" w:hAnsi="Calibri" w:cs="Calibri"/>
                <w:sz w:val="22"/>
                <w:szCs w:val="22"/>
                <w:lang w:val="en-IN" w:eastAsia="en-IN"/>
              </w:rPr>
              <w:t>, Powai, Mumbai</w:t>
            </w:r>
          </w:p>
        </w:tc>
        <w:tc>
          <w:tcPr>
            <w:tcW w:w="992" w:type="dxa"/>
            <w:shd w:val="clear" w:color="000000" w:fill="FFFFFF"/>
            <w:noWrap/>
            <w:vAlign w:val="center"/>
            <w:hideMark/>
          </w:tcPr>
          <w:p w14:paraId="21A1FC4D"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8.26</w:t>
            </w:r>
          </w:p>
        </w:tc>
        <w:tc>
          <w:tcPr>
            <w:tcW w:w="1147" w:type="dxa"/>
            <w:shd w:val="clear" w:color="000000" w:fill="FFFFFF"/>
            <w:noWrap/>
            <w:vAlign w:val="center"/>
            <w:hideMark/>
          </w:tcPr>
          <w:p w14:paraId="5E58D799"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7.02</w:t>
            </w:r>
          </w:p>
        </w:tc>
      </w:tr>
      <w:tr w:rsidR="00DC559C" w:rsidRPr="00DC559C" w14:paraId="12943C63" w14:textId="77777777" w:rsidTr="0035011A">
        <w:trPr>
          <w:trHeight w:val="1112"/>
        </w:trPr>
        <w:tc>
          <w:tcPr>
            <w:tcW w:w="538" w:type="dxa"/>
            <w:shd w:val="clear" w:color="000000" w:fill="FFFFFF"/>
            <w:noWrap/>
            <w:vAlign w:val="center"/>
            <w:hideMark/>
          </w:tcPr>
          <w:p w14:paraId="5E455B36"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2</w:t>
            </w:r>
          </w:p>
        </w:tc>
        <w:tc>
          <w:tcPr>
            <w:tcW w:w="5841" w:type="dxa"/>
            <w:shd w:val="clear" w:color="000000" w:fill="FFFFFF"/>
            <w:hideMark/>
          </w:tcPr>
          <w:p w14:paraId="25C90C72" w14:textId="1F11EB80"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Office No. from 903 to 905, having carpet area admeasuring 6,792 sq. ft., situated in Tower "B" on 9th floor in "Millennium Plaza' situated at Sector 27, </w:t>
            </w:r>
            <w:proofErr w:type="spellStart"/>
            <w:r w:rsidRPr="00DC559C">
              <w:rPr>
                <w:rFonts w:ascii="Calibri" w:hAnsi="Calibri" w:cs="Calibri"/>
                <w:sz w:val="22"/>
                <w:szCs w:val="22"/>
                <w:lang w:val="en-IN" w:eastAsia="en-IN"/>
              </w:rPr>
              <w:t>Tehil</w:t>
            </w:r>
            <w:proofErr w:type="spellEnd"/>
            <w:r w:rsidRPr="00DC559C">
              <w:rPr>
                <w:rFonts w:ascii="Calibri" w:hAnsi="Calibri" w:cs="Calibri"/>
                <w:sz w:val="22"/>
                <w:szCs w:val="22"/>
                <w:lang w:val="en-IN" w:eastAsia="en-IN"/>
              </w:rPr>
              <w:t>, Gurgaon, Haryana owned by Company and its promoter directors</w:t>
            </w:r>
          </w:p>
        </w:tc>
        <w:tc>
          <w:tcPr>
            <w:tcW w:w="992" w:type="dxa"/>
            <w:shd w:val="clear" w:color="000000" w:fill="FFFFFF"/>
            <w:noWrap/>
            <w:vAlign w:val="center"/>
            <w:hideMark/>
          </w:tcPr>
          <w:p w14:paraId="3E435C42"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7.71</w:t>
            </w:r>
          </w:p>
        </w:tc>
        <w:tc>
          <w:tcPr>
            <w:tcW w:w="1147" w:type="dxa"/>
            <w:shd w:val="clear" w:color="000000" w:fill="FFFFFF"/>
            <w:noWrap/>
            <w:vAlign w:val="center"/>
            <w:hideMark/>
          </w:tcPr>
          <w:p w14:paraId="39371E5A"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6.55</w:t>
            </w:r>
          </w:p>
        </w:tc>
      </w:tr>
      <w:tr w:rsidR="00DC559C" w:rsidRPr="00DC559C" w14:paraId="223FA2FE" w14:textId="77777777" w:rsidTr="0035011A">
        <w:trPr>
          <w:trHeight w:val="419"/>
        </w:trPr>
        <w:tc>
          <w:tcPr>
            <w:tcW w:w="538" w:type="dxa"/>
            <w:shd w:val="clear" w:color="000000" w:fill="FFFFFF"/>
            <w:noWrap/>
            <w:vAlign w:val="center"/>
            <w:hideMark/>
          </w:tcPr>
          <w:p w14:paraId="5BDD65B3"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w:t>
            </w:r>
          </w:p>
        </w:tc>
        <w:tc>
          <w:tcPr>
            <w:tcW w:w="5841" w:type="dxa"/>
            <w:shd w:val="clear" w:color="000000" w:fill="FFFFFF"/>
            <w:hideMark/>
          </w:tcPr>
          <w:p w14:paraId="579365A8"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Supreme House, Plot No. 94/C located at Powai, Mumbai</w:t>
            </w:r>
          </w:p>
        </w:tc>
        <w:tc>
          <w:tcPr>
            <w:tcW w:w="992" w:type="dxa"/>
            <w:shd w:val="clear" w:color="000000" w:fill="FFFFFF"/>
            <w:noWrap/>
            <w:vAlign w:val="center"/>
            <w:hideMark/>
          </w:tcPr>
          <w:p w14:paraId="167FC152"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11.65</w:t>
            </w:r>
          </w:p>
        </w:tc>
        <w:tc>
          <w:tcPr>
            <w:tcW w:w="1147" w:type="dxa"/>
            <w:shd w:val="clear" w:color="000000" w:fill="FFFFFF"/>
            <w:noWrap/>
            <w:vAlign w:val="center"/>
            <w:hideMark/>
          </w:tcPr>
          <w:p w14:paraId="3E2811CC"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9.90</w:t>
            </w:r>
          </w:p>
        </w:tc>
      </w:tr>
      <w:tr w:rsidR="00DC559C" w:rsidRPr="00DC559C" w14:paraId="43988910" w14:textId="77777777" w:rsidTr="0035011A">
        <w:trPr>
          <w:trHeight w:val="752"/>
        </w:trPr>
        <w:tc>
          <w:tcPr>
            <w:tcW w:w="538" w:type="dxa"/>
            <w:shd w:val="clear" w:color="000000" w:fill="FFFFFF"/>
            <w:noWrap/>
            <w:vAlign w:val="center"/>
            <w:hideMark/>
          </w:tcPr>
          <w:p w14:paraId="7E5CA29E"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4</w:t>
            </w:r>
          </w:p>
        </w:tc>
        <w:tc>
          <w:tcPr>
            <w:tcW w:w="5841" w:type="dxa"/>
            <w:shd w:val="clear" w:color="000000" w:fill="FFFFFF"/>
            <w:hideMark/>
          </w:tcPr>
          <w:p w14:paraId="42D77804"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3,60,500 sq. </w:t>
            </w:r>
            <w:proofErr w:type="spellStart"/>
            <w:r w:rsidRPr="00DC559C">
              <w:rPr>
                <w:rFonts w:ascii="Calibri" w:hAnsi="Calibri" w:cs="Calibri"/>
                <w:sz w:val="22"/>
                <w:szCs w:val="22"/>
                <w:lang w:val="en-IN" w:eastAsia="en-IN"/>
              </w:rPr>
              <w:t>mtr</w:t>
            </w:r>
            <w:proofErr w:type="spellEnd"/>
            <w:r w:rsidRPr="00DC559C">
              <w:rPr>
                <w:rFonts w:ascii="Calibri" w:hAnsi="Calibri" w:cs="Calibri"/>
                <w:sz w:val="22"/>
                <w:szCs w:val="22"/>
                <w:lang w:val="en-IN" w:eastAsia="en-IN"/>
              </w:rPr>
              <w:t xml:space="preserve">. Agricultural Land at Village </w:t>
            </w:r>
            <w:proofErr w:type="spellStart"/>
            <w:r w:rsidRPr="00DC559C">
              <w:rPr>
                <w:rFonts w:ascii="Calibri" w:hAnsi="Calibri" w:cs="Calibri"/>
                <w:sz w:val="22"/>
                <w:szCs w:val="22"/>
                <w:lang w:val="en-IN" w:eastAsia="en-IN"/>
              </w:rPr>
              <w:t>Talavali</w:t>
            </w:r>
            <w:proofErr w:type="spellEnd"/>
            <w:r w:rsidRPr="00DC559C">
              <w:rPr>
                <w:rFonts w:ascii="Calibri" w:hAnsi="Calibri" w:cs="Calibri"/>
                <w:sz w:val="22"/>
                <w:szCs w:val="22"/>
                <w:lang w:val="en-IN" w:eastAsia="en-IN"/>
              </w:rPr>
              <w:t>, Taluka Bhiwandi, District Thane (</w:t>
            </w:r>
            <w:proofErr w:type="spellStart"/>
            <w:r w:rsidRPr="00DC559C">
              <w:rPr>
                <w:rFonts w:ascii="Calibri" w:hAnsi="Calibri" w:cs="Calibri"/>
                <w:sz w:val="22"/>
                <w:szCs w:val="22"/>
                <w:lang w:val="en-IN" w:eastAsia="en-IN"/>
              </w:rPr>
              <w:t>Pagda</w:t>
            </w:r>
            <w:proofErr w:type="spellEnd"/>
            <w:r w:rsidRPr="00DC559C">
              <w:rPr>
                <w:rFonts w:ascii="Calibri" w:hAnsi="Calibri" w:cs="Calibri"/>
                <w:sz w:val="22"/>
                <w:szCs w:val="22"/>
                <w:lang w:val="en-IN" w:eastAsia="en-IN"/>
              </w:rPr>
              <w:t xml:space="preserve"> Land)</w:t>
            </w:r>
          </w:p>
        </w:tc>
        <w:tc>
          <w:tcPr>
            <w:tcW w:w="992" w:type="dxa"/>
            <w:shd w:val="clear" w:color="000000" w:fill="FFFFFF"/>
            <w:noWrap/>
            <w:vAlign w:val="center"/>
            <w:hideMark/>
          </w:tcPr>
          <w:p w14:paraId="3AB64CE0"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75.71</w:t>
            </w:r>
          </w:p>
        </w:tc>
        <w:tc>
          <w:tcPr>
            <w:tcW w:w="1147" w:type="dxa"/>
            <w:shd w:val="clear" w:color="000000" w:fill="FFFFFF"/>
            <w:noWrap/>
            <w:vAlign w:val="center"/>
            <w:hideMark/>
          </w:tcPr>
          <w:p w14:paraId="7EB01167"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60.56</w:t>
            </w:r>
          </w:p>
        </w:tc>
      </w:tr>
      <w:tr w:rsidR="00DC559C" w:rsidRPr="00DC559C" w14:paraId="28DB7D1C" w14:textId="77777777" w:rsidTr="0035011A">
        <w:trPr>
          <w:trHeight w:val="1062"/>
        </w:trPr>
        <w:tc>
          <w:tcPr>
            <w:tcW w:w="538" w:type="dxa"/>
            <w:shd w:val="clear" w:color="000000" w:fill="FFFFFF"/>
            <w:noWrap/>
            <w:vAlign w:val="center"/>
            <w:hideMark/>
          </w:tcPr>
          <w:p w14:paraId="4DCF1356"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5</w:t>
            </w:r>
          </w:p>
        </w:tc>
        <w:tc>
          <w:tcPr>
            <w:tcW w:w="5841" w:type="dxa"/>
            <w:shd w:val="clear" w:color="000000" w:fill="FFFFFF"/>
            <w:hideMark/>
          </w:tcPr>
          <w:p w14:paraId="1C25B2FF"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Mortgage of Agricultural Land at Pali, </w:t>
            </w:r>
            <w:proofErr w:type="spellStart"/>
            <w:r w:rsidRPr="00DC559C">
              <w:rPr>
                <w:rFonts w:ascii="Calibri" w:hAnsi="Calibri" w:cs="Calibri"/>
                <w:sz w:val="22"/>
                <w:szCs w:val="22"/>
                <w:lang w:val="en-IN" w:eastAsia="en-IN"/>
              </w:rPr>
              <w:t>Mouje</w:t>
            </w:r>
            <w:proofErr w:type="spellEnd"/>
            <w:r w:rsidRPr="00DC559C">
              <w:rPr>
                <w:rFonts w:ascii="Calibri" w:hAnsi="Calibri" w:cs="Calibri"/>
                <w:sz w:val="22"/>
                <w:szCs w:val="22"/>
                <w:lang w:val="en-IN" w:eastAsia="en-IN"/>
              </w:rPr>
              <w:t xml:space="preserve"> – </w:t>
            </w:r>
            <w:proofErr w:type="spellStart"/>
            <w:r w:rsidRPr="00DC559C">
              <w:rPr>
                <w:rFonts w:ascii="Calibri" w:hAnsi="Calibri" w:cs="Calibri"/>
                <w:sz w:val="22"/>
                <w:szCs w:val="22"/>
                <w:lang w:val="en-IN" w:eastAsia="en-IN"/>
              </w:rPr>
              <w:t>Dapode</w:t>
            </w:r>
            <w:proofErr w:type="spellEnd"/>
            <w:r w:rsidRPr="00DC559C">
              <w:rPr>
                <w:rFonts w:ascii="Calibri" w:hAnsi="Calibri" w:cs="Calibri"/>
                <w:sz w:val="22"/>
                <w:szCs w:val="22"/>
                <w:lang w:val="en-IN" w:eastAsia="en-IN"/>
              </w:rPr>
              <w:t xml:space="preserve">, Taluka – </w:t>
            </w:r>
            <w:proofErr w:type="spellStart"/>
            <w:r w:rsidRPr="00DC559C">
              <w:rPr>
                <w:rFonts w:ascii="Calibri" w:hAnsi="Calibri" w:cs="Calibri"/>
                <w:sz w:val="22"/>
                <w:szCs w:val="22"/>
                <w:lang w:val="en-IN" w:eastAsia="en-IN"/>
              </w:rPr>
              <w:t>Sudhagad</w:t>
            </w:r>
            <w:proofErr w:type="spellEnd"/>
            <w:r w:rsidRPr="00DC559C">
              <w:rPr>
                <w:rFonts w:ascii="Calibri" w:hAnsi="Calibri" w:cs="Calibri"/>
                <w:sz w:val="22"/>
                <w:szCs w:val="22"/>
                <w:lang w:val="en-IN" w:eastAsia="en-IN"/>
              </w:rPr>
              <w:t xml:space="preserve">, Distt. Raigad approx. area 34.80 acres (140980 </w:t>
            </w:r>
            <w:proofErr w:type="spellStart"/>
            <w:r w:rsidRPr="00DC559C">
              <w:rPr>
                <w:rFonts w:ascii="Calibri" w:hAnsi="Calibri" w:cs="Calibri"/>
                <w:sz w:val="22"/>
                <w:szCs w:val="22"/>
                <w:lang w:val="en-IN" w:eastAsia="en-IN"/>
              </w:rPr>
              <w:t>Sq</w:t>
            </w:r>
            <w:proofErr w:type="spellEnd"/>
            <w:r w:rsidRPr="00DC559C">
              <w:rPr>
                <w:rFonts w:ascii="Calibri" w:hAnsi="Calibri" w:cs="Calibri"/>
                <w:sz w:val="22"/>
                <w:szCs w:val="22"/>
                <w:lang w:val="en-IN" w:eastAsia="en-IN"/>
              </w:rPr>
              <w:t xml:space="preserve"> Mt)</w:t>
            </w:r>
          </w:p>
        </w:tc>
        <w:tc>
          <w:tcPr>
            <w:tcW w:w="992" w:type="dxa"/>
            <w:shd w:val="clear" w:color="000000" w:fill="FFFFFF"/>
            <w:noWrap/>
            <w:vAlign w:val="center"/>
            <w:hideMark/>
          </w:tcPr>
          <w:p w14:paraId="6C3B2145"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3.98</w:t>
            </w:r>
          </w:p>
        </w:tc>
        <w:tc>
          <w:tcPr>
            <w:tcW w:w="1147" w:type="dxa"/>
            <w:shd w:val="clear" w:color="000000" w:fill="FFFFFF"/>
            <w:noWrap/>
            <w:vAlign w:val="center"/>
            <w:hideMark/>
          </w:tcPr>
          <w:p w14:paraId="33784AD4"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3.38</w:t>
            </w:r>
          </w:p>
        </w:tc>
      </w:tr>
      <w:tr w:rsidR="00DC559C" w:rsidRPr="00DC559C" w14:paraId="671A048A" w14:textId="77777777" w:rsidTr="0035011A">
        <w:trPr>
          <w:trHeight w:val="696"/>
        </w:trPr>
        <w:tc>
          <w:tcPr>
            <w:tcW w:w="538" w:type="dxa"/>
            <w:shd w:val="clear" w:color="000000" w:fill="FFFFFF"/>
            <w:noWrap/>
            <w:vAlign w:val="center"/>
            <w:hideMark/>
          </w:tcPr>
          <w:p w14:paraId="075B69B3"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6</w:t>
            </w:r>
          </w:p>
        </w:tc>
        <w:tc>
          <w:tcPr>
            <w:tcW w:w="5841" w:type="dxa"/>
            <w:shd w:val="clear" w:color="000000" w:fill="FFFFFF"/>
            <w:hideMark/>
          </w:tcPr>
          <w:p w14:paraId="58F2B94A" w14:textId="77777777" w:rsidR="00DC559C" w:rsidRPr="00DC559C" w:rsidRDefault="00DC559C" w:rsidP="006053C1">
            <w:pPr>
              <w:spacing w:after="0" w:line="360" w:lineRule="auto"/>
              <w:rPr>
                <w:rFonts w:ascii="Calibri" w:hAnsi="Calibri" w:cs="Calibri"/>
                <w:sz w:val="22"/>
                <w:szCs w:val="22"/>
                <w:lang w:val="en-IN" w:eastAsia="en-IN"/>
              </w:rPr>
            </w:pPr>
            <w:r w:rsidRPr="00DC559C">
              <w:rPr>
                <w:rFonts w:ascii="Calibri" w:hAnsi="Calibri" w:cs="Calibri"/>
                <w:sz w:val="22"/>
                <w:szCs w:val="22"/>
                <w:lang w:val="en-IN" w:eastAsia="en-IN"/>
              </w:rPr>
              <w:t xml:space="preserve">Office No. 510 on 5th Floor of ABW Tower located at IIFCO Chowk, </w:t>
            </w:r>
            <w:proofErr w:type="spellStart"/>
            <w:r w:rsidRPr="00DC559C">
              <w:rPr>
                <w:rFonts w:ascii="Calibri" w:hAnsi="Calibri" w:cs="Calibri"/>
                <w:sz w:val="22"/>
                <w:szCs w:val="22"/>
                <w:lang w:val="en-IN" w:eastAsia="en-IN"/>
              </w:rPr>
              <w:t>Sukhrauli</w:t>
            </w:r>
            <w:proofErr w:type="spellEnd"/>
            <w:r w:rsidRPr="00DC559C">
              <w:rPr>
                <w:rFonts w:ascii="Calibri" w:hAnsi="Calibri" w:cs="Calibri"/>
                <w:sz w:val="22"/>
                <w:szCs w:val="22"/>
                <w:lang w:val="en-IN" w:eastAsia="en-IN"/>
              </w:rPr>
              <w:t xml:space="preserve"> village, Haryana.</w:t>
            </w:r>
          </w:p>
        </w:tc>
        <w:tc>
          <w:tcPr>
            <w:tcW w:w="992" w:type="dxa"/>
            <w:shd w:val="clear" w:color="000000" w:fill="FFFFFF"/>
            <w:noWrap/>
            <w:vAlign w:val="center"/>
            <w:hideMark/>
          </w:tcPr>
          <w:p w14:paraId="6DB0E5C7"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3.22</w:t>
            </w:r>
          </w:p>
        </w:tc>
        <w:tc>
          <w:tcPr>
            <w:tcW w:w="1147" w:type="dxa"/>
            <w:shd w:val="clear" w:color="000000" w:fill="FFFFFF"/>
            <w:noWrap/>
            <w:vAlign w:val="center"/>
            <w:hideMark/>
          </w:tcPr>
          <w:p w14:paraId="366BF81B" w14:textId="77777777" w:rsidR="00DC559C" w:rsidRPr="00DC559C" w:rsidRDefault="00DC559C" w:rsidP="006053C1">
            <w:pPr>
              <w:spacing w:after="0" w:line="360" w:lineRule="auto"/>
              <w:jc w:val="center"/>
              <w:rPr>
                <w:rFonts w:ascii="Calibri" w:hAnsi="Calibri" w:cs="Calibri"/>
                <w:sz w:val="22"/>
                <w:szCs w:val="22"/>
                <w:lang w:val="en-IN" w:eastAsia="en-IN"/>
              </w:rPr>
            </w:pPr>
            <w:r w:rsidRPr="00DC559C">
              <w:rPr>
                <w:rFonts w:ascii="Calibri" w:hAnsi="Calibri" w:cs="Calibri"/>
                <w:sz w:val="22"/>
                <w:szCs w:val="22"/>
                <w:lang w:val="en-IN" w:eastAsia="en-IN"/>
              </w:rPr>
              <w:t>2.74</w:t>
            </w:r>
          </w:p>
        </w:tc>
      </w:tr>
      <w:tr w:rsidR="00DC559C" w:rsidRPr="00DC559C" w14:paraId="668C24F7" w14:textId="77777777" w:rsidTr="0035011A">
        <w:trPr>
          <w:trHeight w:val="435"/>
        </w:trPr>
        <w:tc>
          <w:tcPr>
            <w:tcW w:w="6379" w:type="dxa"/>
            <w:gridSpan w:val="2"/>
            <w:shd w:val="clear" w:color="000000" w:fill="8DB4E2"/>
            <w:noWrap/>
            <w:vAlign w:val="center"/>
            <w:hideMark/>
          </w:tcPr>
          <w:p w14:paraId="1718FEF7" w14:textId="29071F6A"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Total</w:t>
            </w:r>
          </w:p>
        </w:tc>
        <w:tc>
          <w:tcPr>
            <w:tcW w:w="992" w:type="dxa"/>
            <w:shd w:val="clear" w:color="000000" w:fill="8DB4E2"/>
            <w:noWrap/>
            <w:vAlign w:val="center"/>
            <w:hideMark/>
          </w:tcPr>
          <w:p w14:paraId="2F17B293" w14:textId="77777777"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110.52</w:t>
            </w:r>
          </w:p>
        </w:tc>
        <w:tc>
          <w:tcPr>
            <w:tcW w:w="1147" w:type="dxa"/>
            <w:shd w:val="clear" w:color="000000" w:fill="8DB4E2"/>
            <w:noWrap/>
            <w:vAlign w:val="center"/>
            <w:hideMark/>
          </w:tcPr>
          <w:p w14:paraId="3B2A730A" w14:textId="77777777" w:rsidR="00DC559C" w:rsidRPr="00DC559C" w:rsidRDefault="00DC559C" w:rsidP="006053C1">
            <w:pPr>
              <w:spacing w:after="0" w:line="360" w:lineRule="auto"/>
              <w:jc w:val="center"/>
              <w:rPr>
                <w:rFonts w:ascii="Calibri" w:hAnsi="Calibri" w:cs="Calibri"/>
                <w:b/>
                <w:bCs/>
                <w:sz w:val="22"/>
                <w:szCs w:val="22"/>
                <w:lang w:val="en-IN" w:eastAsia="en-IN"/>
              </w:rPr>
            </w:pPr>
            <w:r w:rsidRPr="00DC559C">
              <w:rPr>
                <w:rFonts w:ascii="Calibri" w:hAnsi="Calibri" w:cs="Calibri"/>
                <w:b/>
                <w:bCs/>
                <w:sz w:val="22"/>
                <w:szCs w:val="22"/>
                <w:lang w:val="en-IN" w:eastAsia="en-IN"/>
              </w:rPr>
              <w:t>90.16</w:t>
            </w:r>
          </w:p>
        </w:tc>
      </w:tr>
    </w:tbl>
    <w:p w14:paraId="39D74F91" w14:textId="2BF893A3" w:rsidR="00B37602" w:rsidRPr="0035011A" w:rsidRDefault="003D749D" w:rsidP="00F64C5D">
      <w:pPr>
        <w:pStyle w:val="ListParagraph"/>
        <w:numPr>
          <w:ilvl w:val="0"/>
          <w:numId w:val="11"/>
        </w:numPr>
        <w:spacing w:before="240" w:after="200" w:line="360" w:lineRule="auto"/>
        <w:ind w:left="709" w:right="-23" w:hanging="425"/>
        <w:jc w:val="both"/>
        <w:rPr>
          <w:rFonts w:ascii="Arial" w:hAnsi="Arial" w:cs="Arial"/>
          <w:sz w:val="22"/>
        </w:rPr>
      </w:pPr>
      <w:r w:rsidRPr="0035011A">
        <w:rPr>
          <w:rFonts w:ascii="Arial" w:hAnsi="Arial" w:cs="Arial"/>
          <w:b/>
          <w:bCs/>
          <w:sz w:val="22"/>
        </w:rPr>
        <w:t>Calculation of Sticky Debtors</w:t>
      </w:r>
      <w:r w:rsidRPr="0035011A">
        <w:rPr>
          <w:rFonts w:ascii="Arial" w:hAnsi="Arial" w:cs="Arial"/>
          <w:sz w:val="22"/>
        </w:rPr>
        <w:t>:</w:t>
      </w:r>
      <w:r w:rsidR="0035011A">
        <w:rPr>
          <w:rFonts w:ascii="Arial" w:hAnsi="Arial" w:cs="Arial"/>
          <w:sz w:val="22"/>
        </w:rPr>
        <w:t xml:space="preserve"> </w:t>
      </w:r>
      <w:r w:rsidR="003417A8" w:rsidRPr="0035011A">
        <w:rPr>
          <w:rFonts w:ascii="Arial" w:hAnsi="Arial" w:cs="Arial"/>
          <w:sz w:val="22"/>
        </w:rPr>
        <w:t>As per the information provided by the client</w:t>
      </w:r>
      <w:r w:rsidR="00682213" w:rsidRPr="0035011A">
        <w:rPr>
          <w:rFonts w:ascii="Arial" w:hAnsi="Arial" w:cs="Arial"/>
          <w:sz w:val="22"/>
        </w:rPr>
        <w:t>,</w:t>
      </w:r>
      <w:r w:rsidR="003417A8" w:rsidRPr="0035011A">
        <w:rPr>
          <w:rFonts w:ascii="Arial" w:hAnsi="Arial" w:cs="Arial"/>
          <w:sz w:val="22"/>
        </w:rPr>
        <w:t xml:space="preserve"> </w:t>
      </w:r>
      <w:r w:rsidR="00682213" w:rsidRPr="0035011A">
        <w:rPr>
          <w:rFonts w:ascii="Arial" w:hAnsi="Arial" w:cs="Arial"/>
          <w:sz w:val="22"/>
        </w:rPr>
        <w:t>the following table show</w:t>
      </w:r>
      <w:r w:rsidR="00D87E99" w:rsidRPr="0035011A">
        <w:rPr>
          <w:rFonts w:ascii="Arial" w:hAnsi="Arial" w:cs="Arial"/>
          <w:sz w:val="22"/>
        </w:rPr>
        <w:t>s</w:t>
      </w:r>
      <w:r w:rsidR="00682213" w:rsidRPr="0035011A">
        <w:rPr>
          <w:rFonts w:ascii="Arial" w:hAnsi="Arial" w:cs="Arial"/>
          <w:sz w:val="22"/>
        </w:rPr>
        <w:t xml:space="preserve"> the details of the sticky debtors</w:t>
      </w:r>
      <w:r w:rsidR="00D87E99" w:rsidRPr="0035011A">
        <w:rPr>
          <w:rFonts w:ascii="Arial" w:hAnsi="Arial" w:cs="Arial"/>
          <w:sz w:val="22"/>
        </w:rPr>
        <w:t>:</w:t>
      </w:r>
      <w:r w:rsidR="003417A8" w:rsidRPr="0035011A">
        <w:rPr>
          <w:rFonts w:ascii="Arial" w:hAnsi="Arial" w:cs="Arial"/>
          <w:sz w:val="22"/>
        </w:rPr>
        <w:t xml:space="preserve"> </w:t>
      </w:r>
    </w:p>
    <w:tbl>
      <w:tblPr>
        <w:tblW w:w="5112" w:type="dxa"/>
        <w:jc w:val="center"/>
        <w:tblLook w:val="04A0" w:firstRow="1" w:lastRow="0" w:firstColumn="1" w:lastColumn="0" w:noHBand="0" w:noVBand="1"/>
      </w:tblPr>
      <w:tblGrid>
        <w:gridCol w:w="3656"/>
        <w:gridCol w:w="1456"/>
      </w:tblGrid>
      <w:tr w:rsidR="00286C1B" w:rsidRPr="00286C1B" w14:paraId="78D405A5" w14:textId="77777777" w:rsidTr="00653DE1">
        <w:trPr>
          <w:trHeight w:val="300"/>
          <w:jc w:val="center"/>
        </w:trPr>
        <w:tc>
          <w:tcPr>
            <w:tcW w:w="3656" w:type="dxa"/>
            <w:tcBorders>
              <w:top w:val="single" w:sz="4" w:space="0" w:color="auto"/>
              <w:left w:val="single" w:sz="4" w:space="0" w:color="auto"/>
              <w:bottom w:val="single" w:sz="4" w:space="0" w:color="auto"/>
              <w:right w:val="single" w:sz="4" w:space="0" w:color="auto"/>
            </w:tcBorders>
            <w:shd w:val="clear" w:color="000000" w:fill="002060"/>
            <w:noWrap/>
            <w:vAlign w:val="bottom"/>
            <w:hideMark/>
          </w:tcPr>
          <w:p w14:paraId="3095F44D" w14:textId="77777777" w:rsidR="00286C1B" w:rsidRPr="00286C1B" w:rsidRDefault="00286C1B" w:rsidP="00653DE1">
            <w:pPr>
              <w:spacing w:after="0" w:line="360" w:lineRule="auto"/>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Particulars</w:t>
            </w:r>
          </w:p>
        </w:tc>
        <w:tc>
          <w:tcPr>
            <w:tcW w:w="1456" w:type="dxa"/>
            <w:tcBorders>
              <w:top w:val="single" w:sz="4" w:space="0" w:color="auto"/>
              <w:left w:val="nil"/>
              <w:bottom w:val="single" w:sz="4" w:space="0" w:color="auto"/>
              <w:right w:val="single" w:sz="4" w:space="0" w:color="auto"/>
            </w:tcBorders>
            <w:shd w:val="clear" w:color="000000" w:fill="002060"/>
            <w:noWrap/>
            <w:vAlign w:val="bottom"/>
            <w:hideMark/>
          </w:tcPr>
          <w:p w14:paraId="03CA0950" w14:textId="77777777" w:rsidR="00286C1B" w:rsidRPr="00286C1B" w:rsidRDefault="00286C1B" w:rsidP="00DC0223">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Amount</w:t>
            </w:r>
          </w:p>
        </w:tc>
      </w:tr>
      <w:tr w:rsidR="00286C1B" w:rsidRPr="00286C1B" w14:paraId="67FD12D5"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8E984FF" w14:textId="77777777" w:rsidR="00286C1B" w:rsidRPr="00286C1B" w:rsidRDefault="00286C1B" w:rsidP="00653DE1">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Gross Sticky Debtors</w:t>
            </w:r>
          </w:p>
        </w:tc>
        <w:tc>
          <w:tcPr>
            <w:tcW w:w="1456" w:type="dxa"/>
            <w:tcBorders>
              <w:top w:val="nil"/>
              <w:left w:val="nil"/>
              <w:bottom w:val="single" w:sz="4" w:space="0" w:color="auto"/>
              <w:right w:val="single" w:sz="4" w:space="0" w:color="auto"/>
            </w:tcBorders>
            <w:shd w:val="clear" w:color="auto" w:fill="auto"/>
            <w:noWrap/>
            <w:vAlign w:val="bottom"/>
            <w:hideMark/>
          </w:tcPr>
          <w:p w14:paraId="31A026CB"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618.78</w:t>
            </w:r>
          </w:p>
        </w:tc>
      </w:tr>
      <w:tr w:rsidR="00286C1B" w:rsidRPr="00286C1B" w14:paraId="2112AB94"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72C87474" w14:textId="0B326E99" w:rsidR="00286C1B" w:rsidRPr="00286C1B" w:rsidRDefault="00DC0223" w:rsidP="00DC0223">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L</w:t>
            </w:r>
            <w:r w:rsidR="00286C1B" w:rsidRPr="00286C1B">
              <w:rPr>
                <w:rFonts w:ascii="Calibri" w:hAnsi="Calibri" w:cs="Calibri"/>
                <w:color w:val="000000"/>
                <w:sz w:val="22"/>
                <w:szCs w:val="22"/>
                <w:lang w:val="en-IN" w:eastAsia="en-IN"/>
              </w:rPr>
              <w:t>ess: Unlikely to be recovered</w:t>
            </w:r>
          </w:p>
        </w:tc>
        <w:tc>
          <w:tcPr>
            <w:tcW w:w="1456" w:type="dxa"/>
            <w:tcBorders>
              <w:top w:val="nil"/>
              <w:left w:val="nil"/>
              <w:bottom w:val="single" w:sz="4" w:space="0" w:color="auto"/>
              <w:right w:val="single" w:sz="4" w:space="0" w:color="auto"/>
            </w:tcBorders>
            <w:shd w:val="clear" w:color="auto" w:fill="auto"/>
            <w:noWrap/>
            <w:vAlign w:val="bottom"/>
            <w:hideMark/>
          </w:tcPr>
          <w:p w14:paraId="0F2888BE"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292.95</w:t>
            </w:r>
          </w:p>
        </w:tc>
      </w:tr>
      <w:tr w:rsidR="00286C1B" w:rsidRPr="00286C1B" w14:paraId="5CDEA08D"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auto" w:fill="auto"/>
            <w:noWrap/>
            <w:vAlign w:val="bottom"/>
            <w:hideMark/>
          </w:tcPr>
          <w:p w14:paraId="644D1C56" w14:textId="5ADCD34A" w:rsidR="00286C1B" w:rsidRPr="00286C1B" w:rsidRDefault="00DC0223" w:rsidP="00653DE1">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L</w:t>
            </w:r>
            <w:r w:rsidR="00286C1B" w:rsidRPr="00286C1B">
              <w:rPr>
                <w:rFonts w:ascii="Calibri" w:hAnsi="Calibri" w:cs="Calibri"/>
                <w:color w:val="000000"/>
                <w:sz w:val="22"/>
                <w:szCs w:val="22"/>
                <w:lang w:val="en-IN" w:eastAsia="en-IN"/>
              </w:rPr>
              <w:t>ess: BG Amount Claimed</w:t>
            </w:r>
          </w:p>
        </w:tc>
        <w:tc>
          <w:tcPr>
            <w:tcW w:w="1456" w:type="dxa"/>
            <w:tcBorders>
              <w:top w:val="nil"/>
              <w:left w:val="nil"/>
              <w:bottom w:val="single" w:sz="4" w:space="0" w:color="auto"/>
              <w:right w:val="single" w:sz="4" w:space="0" w:color="auto"/>
            </w:tcBorders>
            <w:shd w:val="clear" w:color="auto" w:fill="auto"/>
            <w:noWrap/>
            <w:vAlign w:val="bottom"/>
            <w:hideMark/>
          </w:tcPr>
          <w:p w14:paraId="7D450BB2"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96.50</w:t>
            </w:r>
          </w:p>
        </w:tc>
      </w:tr>
      <w:tr w:rsidR="00286C1B" w:rsidRPr="00286C1B" w14:paraId="3AC2B852" w14:textId="77777777" w:rsidTr="00653DE1">
        <w:trPr>
          <w:trHeight w:val="300"/>
          <w:jc w:val="center"/>
        </w:trPr>
        <w:tc>
          <w:tcPr>
            <w:tcW w:w="3656" w:type="dxa"/>
            <w:tcBorders>
              <w:top w:val="nil"/>
              <w:left w:val="single" w:sz="4" w:space="0" w:color="auto"/>
              <w:bottom w:val="single" w:sz="4" w:space="0" w:color="auto"/>
              <w:right w:val="single" w:sz="4" w:space="0" w:color="auto"/>
            </w:tcBorders>
            <w:shd w:val="clear" w:color="000000" w:fill="8DB4E2"/>
            <w:noWrap/>
            <w:vAlign w:val="bottom"/>
            <w:hideMark/>
          </w:tcPr>
          <w:p w14:paraId="63C228D9" w14:textId="77777777" w:rsidR="00286C1B" w:rsidRPr="00286C1B" w:rsidRDefault="00286C1B" w:rsidP="00653DE1">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Net Debtors</w:t>
            </w:r>
          </w:p>
        </w:tc>
        <w:tc>
          <w:tcPr>
            <w:tcW w:w="1456" w:type="dxa"/>
            <w:tcBorders>
              <w:top w:val="nil"/>
              <w:left w:val="nil"/>
              <w:bottom w:val="single" w:sz="4" w:space="0" w:color="auto"/>
              <w:right w:val="single" w:sz="4" w:space="0" w:color="auto"/>
            </w:tcBorders>
            <w:shd w:val="clear" w:color="000000" w:fill="8DB4E2"/>
            <w:noWrap/>
            <w:vAlign w:val="bottom"/>
            <w:hideMark/>
          </w:tcPr>
          <w:p w14:paraId="2AA5EEB1" w14:textId="77777777" w:rsidR="00286C1B" w:rsidRPr="00286C1B" w:rsidRDefault="00286C1B" w:rsidP="00DC0223">
            <w:pPr>
              <w:spacing w:after="0" w:line="360" w:lineRule="auto"/>
              <w:jc w:val="center"/>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229.34</w:t>
            </w:r>
          </w:p>
        </w:tc>
      </w:tr>
    </w:tbl>
    <w:p w14:paraId="015B77CA" w14:textId="6198ADDA" w:rsidR="00F7301A" w:rsidRDefault="00F7301A" w:rsidP="00DC0223">
      <w:pPr>
        <w:pStyle w:val="ListParagraph"/>
        <w:spacing w:before="240" w:after="200" w:line="360" w:lineRule="auto"/>
        <w:ind w:left="709" w:right="-23"/>
        <w:jc w:val="both"/>
        <w:rPr>
          <w:rFonts w:ascii="Arial" w:hAnsi="Arial" w:cs="Arial"/>
          <w:sz w:val="22"/>
        </w:rPr>
      </w:pPr>
      <w:r>
        <w:rPr>
          <w:rFonts w:ascii="Arial" w:hAnsi="Arial" w:cs="Arial"/>
          <w:sz w:val="22"/>
        </w:rPr>
        <w:t>As per the information provided by the client, the value of gross sticky debtors is INR 618.78 crores, out of which INR 96.50 crores will be claimed against the BG amount, and INR 292.95 crores is unlikely to be recovered, which corresponds against the companies which are in severe financial distress</w:t>
      </w:r>
      <w:r w:rsidR="00BA7A1E">
        <w:rPr>
          <w:rFonts w:ascii="Arial" w:hAnsi="Arial" w:cs="Arial"/>
          <w:sz w:val="22"/>
        </w:rPr>
        <w:t>.</w:t>
      </w:r>
      <w:r>
        <w:rPr>
          <w:rFonts w:ascii="Arial" w:hAnsi="Arial" w:cs="Arial"/>
          <w:sz w:val="22"/>
        </w:rPr>
        <w:t xml:space="preserve"> So, recoverability of these debtors is highly unlikely. Hence, the net sticky debtors recoverable will be approx. INR 229.34 crores</w:t>
      </w:r>
    </w:p>
    <w:p w14:paraId="5079B512" w14:textId="337E6790" w:rsidR="00DC0223" w:rsidRPr="00B8029C" w:rsidRDefault="00F7301A" w:rsidP="00DC0223">
      <w:pPr>
        <w:pStyle w:val="ListParagraph"/>
        <w:spacing w:before="240" w:after="200" w:line="360" w:lineRule="auto"/>
        <w:ind w:left="709" w:right="-23"/>
        <w:jc w:val="both"/>
        <w:rPr>
          <w:rFonts w:ascii="Arial" w:hAnsi="Arial" w:cs="Arial"/>
          <w:sz w:val="22"/>
        </w:rPr>
      </w:pPr>
      <w:r>
        <w:rPr>
          <w:rFonts w:ascii="Arial" w:hAnsi="Arial" w:cs="Arial"/>
          <w:sz w:val="22"/>
        </w:rPr>
        <w:t>T</w:t>
      </w:r>
      <w:r w:rsidR="00DC0223" w:rsidRPr="00B8029C">
        <w:rPr>
          <w:rFonts w:ascii="Arial" w:hAnsi="Arial" w:cs="Arial"/>
          <w:sz w:val="22"/>
        </w:rPr>
        <w:t>he</w:t>
      </w:r>
      <w:r>
        <w:rPr>
          <w:rFonts w:ascii="Arial" w:hAnsi="Arial" w:cs="Arial"/>
          <w:sz w:val="22"/>
        </w:rPr>
        <w:t>se</w:t>
      </w:r>
      <w:r w:rsidR="00DC0223" w:rsidRPr="00B8029C">
        <w:rPr>
          <w:rFonts w:ascii="Arial" w:hAnsi="Arial" w:cs="Arial"/>
          <w:sz w:val="22"/>
        </w:rPr>
        <w:t xml:space="preserve"> claims from sticky debtors will be collected sporadically, so for valuation purpose</w:t>
      </w:r>
      <w:r>
        <w:rPr>
          <w:rFonts w:ascii="Arial" w:hAnsi="Arial" w:cs="Arial"/>
          <w:sz w:val="22"/>
        </w:rPr>
        <w:t>s,</w:t>
      </w:r>
      <w:r w:rsidR="00DC0223" w:rsidRPr="00B8029C">
        <w:rPr>
          <w:rFonts w:ascii="Arial" w:hAnsi="Arial" w:cs="Arial"/>
          <w:sz w:val="22"/>
        </w:rPr>
        <w:t xml:space="preserve"> we have assumed that the claims will be collected equally over the next 10 years and similarly the cost of recovery and legal costs are also disbursed over the next 10 years, which is assumed to be 6% of the expected recovery in that particular period.</w:t>
      </w:r>
    </w:p>
    <w:p w14:paraId="4948F0B6" w14:textId="3E3EE4C8" w:rsidR="00286C1B" w:rsidRDefault="00B37602" w:rsidP="00B37602">
      <w:pPr>
        <w:pStyle w:val="ListParagraph"/>
        <w:spacing w:before="240" w:after="200" w:line="360" w:lineRule="auto"/>
        <w:ind w:left="709" w:right="-23"/>
        <w:jc w:val="both"/>
        <w:rPr>
          <w:rFonts w:ascii="Arial" w:hAnsi="Arial" w:cs="Arial"/>
          <w:sz w:val="22"/>
          <w:highlight w:val="yellow"/>
        </w:rPr>
      </w:pPr>
      <w:r w:rsidRPr="00381633">
        <w:rPr>
          <w:rFonts w:ascii="Arial" w:hAnsi="Arial" w:cs="Arial"/>
          <w:sz w:val="22"/>
        </w:rPr>
        <w:t xml:space="preserve">Summary of </w:t>
      </w:r>
      <w:r>
        <w:rPr>
          <w:rFonts w:ascii="Arial" w:hAnsi="Arial" w:cs="Arial"/>
          <w:sz w:val="22"/>
        </w:rPr>
        <w:t>Valuation of Sticky Debtors:</w:t>
      </w:r>
    </w:p>
    <w:tbl>
      <w:tblPr>
        <w:tblW w:w="4541"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81"/>
        <w:gridCol w:w="681"/>
        <w:gridCol w:w="681"/>
        <w:gridCol w:w="681"/>
        <w:gridCol w:w="680"/>
        <w:gridCol w:w="680"/>
        <w:gridCol w:w="680"/>
        <w:gridCol w:w="680"/>
        <w:gridCol w:w="680"/>
        <w:gridCol w:w="680"/>
      </w:tblGrid>
      <w:tr w:rsidR="00DD1D03" w:rsidRPr="00286C1B" w14:paraId="740FE75B" w14:textId="77777777" w:rsidTr="0035011A">
        <w:trPr>
          <w:trHeight w:val="307"/>
        </w:trPr>
        <w:tc>
          <w:tcPr>
            <w:tcW w:w="1190" w:type="pct"/>
            <w:shd w:val="clear" w:color="000000" w:fill="002060"/>
            <w:noWrap/>
            <w:vAlign w:val="center"/>
            <w:hideMark/>
          </w:tcPr>
          <w:p w14:paraId="2A29D94C" w14:textId="3A385622"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Particular</w:t>
            </w:r>
            <w:r>
              <w:rPr>
                <w:rFonts w:ascii="Calibri" w:hAnsi="Calibri" w:cs="Calibri"/>
                <w:b/>
                <w:bCs/>
                <w:color w:val="FFFFFF"/>
                <w:sz w:val="22"/>
                <w:szCs w:val="22"/>
                <w:lang w:val="en-IN" w:eastAsia="en-IN"/>
              </w:rPr>
              <w:t>s</w:t>
            </w:r>
          </w:p>
        </w:tc>
        <w:tc>
          <w:tcPr>
            <w:tcW w:w="381" w:type="pct"/>
            <w:shd w:val="clear" w:color="000000" w:fill="002060"/>
            <w:noWrap/>
            <w:vAlign w:val="center"/>
            <w:hideMark/>
          </w:tcPr>
          <w:p w14:paraId="71A9075B" w14:textId="48703EE7" w:rsidR="00DD1D03" w:rsidRPr="00286C1B" w:rsidRDefault="00DD1D03" w:rsidP="007B283A">
            <w:pPr>
              <w:spacing w:after="0" w:line="360" w:lineRule="auto"/>
              <w:ind w:left="-104"/>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2023 </w:t>
            </w:r>
          </w:p>
        </w:tc>
        <w:tc>
          <w:tcPr>
            <w:tcW w:w="381" w:type="pct"/>
            <w:shd w:val="clear" w:color="000000" w:fill="002060"/>
            <w:noWrap/>
            <w:vAlign w:val="center"/>
            <w:hideMark/>
          </w:tcPr>
          <w:p w14:paraId="7C8C0F9D" w14:textId="1529F46E" w:rsidR="00DD1D03" w:rsidRPr="00286C1B" w:rsidRDefault="00DD1D03" w:rsidP="007B283A">
            <w:pPr>
              <w:spacing w:after="0" w:line="360" w:lineRule="auto"/>
              <w:ind w:left="-104"/>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2024 </w:t>
            </w:r>
          </w:p>
        </w:tc>
        <w:tc>
          <w:tcPr>
            <w:tcW w:w="381" w:type="pct"/>
            <w:shd w:val="clear" w:color="000000" w:fill="002060"/>
            <w:noWrap/>
            <w:vAlign w:val="center"/>
            <w:hideMark/>
          </w:tcPr>
          <w:p w14:paraId="243FE70F" w14:textId="0592ED4A"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2025 </w:t>
            </w:r>
          </w:p>
        </w:tc>
        <w:tc>
          <w:tcPr>
            <w:tcW w:w="381" w:type="pct"/>
            <w:shd w:val="clear" w:color="000000" w:fill="002060"/>
            <w:noWrap/>
            <w:vAlign w:val="center"/>
            <w:hideMark/>
          </w:tcPr>
          <w:p w14:paraId="428FE904" w14:textId="70A5F4BD"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2026 </w:t>
            </w:r>
          </w:p>
        </w:tc>
        <w:tc>
          <w:tcPr>
            <w:tcW w:w="381" w:type="pct"/>
            <w:shd w:val="clear" w:color="000000" w:fill="002060"/>
            <w:noWrap/>
            <w:vAlign w:val="center"/>
            <w:hideMark/>
          </w:tcPr>
          <w:p w14:paraId="25EB0BA2" w14:textId="29AAF418"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2027 </w:t>
            </w:r>
          </w:p>
        </w:tc>
        <w:tc>
          <w:tcPr>
            <w:tcW w:w="381" w:type="pct"/>
            <w:shd w:val="clear" w:color="000000" w:fill="002060"/>
            <w:noWrap/>
            <w:vAlign w:val="center"/>
            <w:hideMark/>
          </w:tcPr>
          <w:p w14:paraId="4529FCC6" w14:textId="1E62F2E5"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2028 </w:t>
            </w:r>
          </w:p>
        </w:tc>
        <w:tc>
          <w:tcPr>
            <w:tcW w:w="381" w:type="pct"/>
            <w:shd w:val="clear" w:color="000000" w:fill="002060"/>
            <w:noWrap/>
            <w:vAlign w:val="center"/>
            <w:hideMark/>
          </w:tcPr>
          <w:p w14:paraId="76D3173C" w14:textId="550CFB2E"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2029 </w:t>
            </w:r>
          </w:p>
        </w:tc>
        <w:tc>
          <w:tcPr>
            <w:tcW w:w="381" w:type="pct"/>
            <w:shd w:val="clear" w:color="000000" w:fill="002060"/>
            <w:noWrap/>
            <w:vAlign w:val="center"/>
            <w:hideMark/>
          </w:tcPr>
          <w:p w14:paraId="1B2F5ACD" w14:textId="6E0CF231"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2030 </w:t>
            </w:r>
          </w:p>
        </w:tc>
        <w:tc>
          <w:tcPr>
            <w:tcW w:w="381" w:type="pct"/>
            <w:shd w:val="clear" w:color="000000" w:fill="002060"/>
            <w:noWrap/>
            <w:vAlign w:val="center"/>
            <w:hideMark/>
          </w:tcPr>
          <w:p w14:paraId="02BB23A6" w14:textId="01B443E1"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2031 </w:t>
            </w:r>
          </w:p>
        </w:tc>
        <w:tc>
          <w:tcPr>
            <w:tcW w:w="381" w:type="pct"/>
            <w:shd w:val="clear" w:color="000000" w:fill="002060"/>
            <w:noWrap/>
            <w:vAlign w:val="center"/>
            <w:hideMark/>
          </w:tcPr>
          <w:p w14:paraId="60533B1E" w14:textId="7B9CCECC" w:rsidR="00DD1D03" w:rsidRPr="00286C1B" w:rsidRDefault="00DD1D03" w:rsidP="007B283A">
            <w:pPr>
              <w:spacing w:after="0" w:line="360" w:lineRule="auto"/>
              <w:jc w:val="center"/>
              <w:rPr>
                <w:rFonts w:ascii="Calibri" w:hAnsi="Calibri" w:cs="Calibri"/>
                <w:b/>
                <w:bCs/>
                <w:color w:val="FFFFFF"/>
                <w:sz w:val="22"/>
                <w:szCs w:val="22"/>
                <w:lang w:val="en-IN" w:eastAsia="en-IN"/>
              </w:rPr>
            </w:pPr>
            <w:r w:rsidRPr="00286C1B">
              <w:rPr>
                <w:rFonts w:ascii="Calibri" w:hAnsi="Calibri" w:cs="Calibri"/>
                <w:b/>
                <w:bCs/>
                <w:color w:val="FFFFFF"/>
                <w:sz w:val="22"/>
                <w:szCs w:val="22"/>
                <w:lang w:val="en-IN" w:eastAsia="en-IN"/>
              </w:rPr>
              <w:t xml:space="preserve">FY 2032 </w:t>
            </w:r>
          </w:p>
        </w:tc>
      </w:tr>
      <w:tr w:rsidR="0092109B" w:rsidRPr="00286C1B" w14:paraId="58678404" w14:textId="77777777" w:rsidTr="0035011A">
        <w:trPr>
          <w:trHeight w:val="307"/>
        </w:trPr>
        <w:tc>
          <w:tcPr>
            <w:tcW w:w="1190" w:type="pct"/>
            <w:shd w:val="clear" w:color="auto" w:fill="auto"/>
            <w:noWrap/>
            <w:vAlign w:val="bottom"/>
            <w:hideMark/>
          </w:tcPr>
          <w:p w14:paraId="212B8FC3" w14:textId="77777777" w:rsidR="0092109B" w:rsidRPr="00286C1B" w:rsidRDefault="0092109B" w:rsidP="00522B9E">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 Expected Recovery</w:t>
            </w:r>
          </w:p>
        </w:tc>
        <w:tc>
          <w:tcPr>
            <w:tcW w:w="381" w:type="pct"/>
            <w:shd w:val="clear" w:color="auto" w:fill="auto"/>
            <w:noWrap/>
            <w:vAlign w:val="bottom"/>
            <w:hideMark/>
          </w:tcPr>
          <w:p w14:paraId="198EDC2A" w14:textId="6A1DF9D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18A108DC" w14:textId="49C0371F"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74DD8BFA" w14:textId="654FEC25"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724FEE87" w14:textId="5218DB4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7F7EA2DB" w14:textId="171A428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383AA877" w14:textId="1D670C21"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3D5DAF47" w14:textId="2F3CA7B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4E1A0CA9" w14:textId="61D08720"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58648F60" w14:textId="0BFCADC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c>
          <w:tcPr>
            <w:tcW w:w="381" w:type="pct"/>
            <w:shd w:val="clear" w:color="auto" w:fill="auto"/>
            <w:noWrap/>
            <w:vAlign w:val="bottom"/>
            <w:hideMark/>
          </w:tcPr>
          <w:p w14:paraId="24DD49DE" w14:textId="563A466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10%</w:t>
            </w:r>
          </w:p>
        </w:tc>
      </w:tr>
      <w:tr w:rsidR="0092109B" w:rsidRPr="00286C1B" w14:paraId="312DAEFD" w14:textId="77777777" w:rsidTr="0035011A">
        <w:trPr>
          <w:trHeight w:val="307"/>
        </w:trPr>
        <w:tc>
          <w:tcPr>
            <w:tcW w:w="1190" w:type="pct"/>
            <w:shd w:val="clear" w:color="auto" w:fill="auto"/>
            <w:noWrap/>
            <w:vAlign w:val="bottom"/>
            <w:hideMark/>
          </w:tcPr>
          <w:p w14:paraId="16407A67" w14:textId="2CCD9999" w:rsidR="0092109B" w:rsidRPr="00286C1B" w:rsidRDefault="0092109B" w:rsidP="00522B9E">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 xml:space="preserve">Expected </w:t>
            </w:r>
            <w:r>
              <w:rPr>
                <w:rFonts w:ascii="Calibri" w:hAnsi="Calibri" w:cs="Calibri"/>
                <w:color w:val="000000"/>
                <w:sz w:val="22"/>
                <w:szCs w:val="22"/>
                <w:lang w:val="en-IN" w:eastAsia="en-IN"/>
              </w:rPr>
              <w:t>R</w:t>
            </w:r>
            <w:r w:rsidRPr="00286C1B">
              <w:rPr>
                <w:rFonts w:ascii="Calibri" w:hAnsi="Calibri" w:cs="Calibri"/>
                <w:color w:val="000000"/>
                <w:sz w:val="22"/>
                <w:szCs w:val="22"/>
                <w:lang w:val="en-IN" w:eastAsia="en-IN"/>
              </w:rPr>
              <w:t>ecovery</w:t>
            </w:r>
          </w:p>
        </w:tc>
        <w:tc>
          <w:tcPr>
            <w:tcW w:w="381" w:type="pct"/>
            <w:shd w:val="clear" w:color="auto" w:fill="auto"/>
            <w:noWrap/>
            <w:vAlign w:val="bottom"/>
            <w:hideMark/>
          </w:tcPr>
          <w:p w14:paraId="3AC07FE1" w14:textId="1D31932A"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05F6BBC6" w14:textId="7810CE1E"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658E5705" w14:textId="66D8ABD9"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20AD4E95" w14:textId="04D0002F"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33AC75F5" w14:textId="347EF3AA"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7A360AF2" w14:textId="67C04261"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064EE90B" w14:textId="2D08CFE8"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1C4EF9AE" w14:textId="5AFF7EE3"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1CCD41E8" w14:textId="094AC11E"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c>
          <w:tcPr>
            <w:tcW w:w="381" w:type="pct"/>
            <w:shd w:val="clear" w:color="auto" w:fill="auto"/>
            <w:noWrap/>
            <w:vAlign w:val="bottom"/>
            <w:hideMark/>
          </w:tcPr>
          <w:p w14:paraId="096635E1" w14:textId="7942840D" w:rsidR="0092109B" w:rsidRPr="00286C1B" w:rsidRDefault="0092109B" w:rsidP="007B283A">
            <w:pPr>
              <w:spacing w:after="0" w:line="360" w:lineRule="auto"/>
              <w:ind w:right="-50"/>
              <w:jc w:val="center"/>
              <w:rPr>
                <w:rFonts w:ascii="Calibri" w:hAnsi="Calibri" w:cs="Calibri"/>
                <w:color w:val="000000"/>
                <w:sz w:val="22"/>
                <w:szCs w:val="22"/>
                <w:lang w:val="en-IN" w:eastAsia="en-IN"/>
              </w:rPr>
            </w:pPr>
            <w:r>
              <w:rPr>
                <w:rFonts w:ascii="Calibri" w:hAnsi="Calibri" w:cs="Calibri"/>
                <w:color w:val="000000"/>
                <w:sz w:val="22"/>
                <w:szCs w:val="22"/>
              </w:rPr>
              <w:t>22.93</w:t>
            </w:r>
          </w:p>
        </w:tc>
      </w:tr>
      <w:tr w:rsidR="0092109B" w:rsidRPr="00286C1B" w14:paraId="257581D8" w14:textId="77777777" w:rsidTr="0035011A">
        <w:trPr>
          <w:trHeight w:val="307"/>
        </w:trPr>
        <w:tc>
          <w:tcPr>
            <w:tcW w:w="1190" w:type="pct"/>
            <w:shd w:val="clear" w:color="auto" w:fill="auto"/>
            <w:noWrap/>
            <w:vAlign w:val="bottom"/>
            <w:hideMark/>
          </w:tcPr>
          <w:p w14:paraId="409EE6DE" w14:textId="56DA852B" w:rsidR="0092109B" w:rsidRPr="00286C1B" w:rsidRDefault="0092109B" w:rsidP="00522B9E">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Recovery Cost</w:t>
            </w:r>
            <w:r>
              <w:rPr>
                <w:rFonts w:ascii="Calibri" w:hAnsi="Calibri" w:cs="Calibri"/>
                <w:color w:val="000000"/>
                <w:sz w:val="22"/>
                <w:szCs w:val="22"/>
                <w:lang w:val="en-IN" w:eastAsia="en-IN"/>
              </w:rPr>
              <w:t xml:space="preserve"> (6%)</w:t>
            </w:r>
          </w:p>
        </w:tc>
        <w:tc>
          <w:tcPr>
            <w:tcW w:w="381" w:type="pct"/>
            <w:shd w:val="clear" w:color="auto" w:fill="auto"/>
            <w:noWrap/>
            <w:vAlign w:val="bottom"/>
            <w:hideMark/>
          </w:tcPr>
          <w:p w14:paraId="79F9282C" w14:textId="74B93DF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66872940" w14:textId="376BFF81"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6A467375" w14:textId="3BF46C7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2BC84F55" w14:textId="07EE9F6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3E984513" w14:textId="2517F78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729EB188" w14:textId="253E291C"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4D0DA11F" w14:textId="30EBD3D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1EEAFFB3" w14:textId="0ED7456B"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38603CE9" w14:textId="48FE1A47"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5F0D8A0A" w14:textId="4045D0A0"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r>
      <w:tr w:rsidR="0092109B" w:rsidRPr="00286C1B" w14:paraId="67451FA9" w14:textId="77777777" w:rsidTr="0035011A">
        <w:trPr>
          <w:trHeight w:val="307"/>
        </w:trPr>
        <w:tc>
          <w:tcPr>
            <w:tcW w:w="1190" w:type="pct"/>
            <w:shd w:val="clear" w:color="auto" w:fill="auto"/>
            <w:noWrap/>
            <w:vAlign w:val="bottom"/>
            <w:hideMark/>
          </w:tcPr>
          <w:p w14:paraId="2802F7A3" w14:textId="1247C70A" w:rsidR="0092109B" w:rsidRPr="00286C1B" w:rsidRDefault="0092109B" w:rsidP="00522B9E">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Legal Cost</w:t>
            </w:r>
            <w:r>
              <w:rPr>
                <w:rFonts w:ascii="Calibri" w:hAnsi="Calibri" w:cs="Calibri"/>
                <w:color w:val="000000"/>
                <w:sz w:val="22"/>
                <w:szCs w:val="22"/>
                <w:lang w:val="en-IN" w:eastAsia="en-IN"/>
              </w:rPr>
              <w:t xml:space="preserve"> (6%)</w:t>
            </w:r>
          </w:p>
        </w:tc>
        <w:tc>
          <w:tcPr>
            <w:tcW w:w="381" w:type="pct"/>
            <w:shd w:val="clear" w:color="auto" w:fill="auto"/>
            <w:noWrap/>
            <w:vAlign w:val="bottom"/>
            <w:hideMark/>
          </w:tcPr>
          <w:p w14:paraId="6300CE32" w14:textId="1E39A3F1"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30F34DD9" w14:textId="2381228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00FE5713" w14:textId="6A1D53B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385F3431" w14:textId="4221A9AA"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37620FCC" w14:textId="03A084C3"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4804DBCD" w14:textId="0B63D7B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7D712761" w14:textId="2934033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7900A141" w14:textId="095F6FC2"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283745E8" w14:textId="5006E89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c>
          <w:tcPr>
            <w:tcW w:w="381" w:type="pct"/>
            <w:shd w:val="clear" w:color="auto" w:fill="auto"/>
            <w:noWrap/>
            <w:vAlign w:val="bottom"/>
            <w:hideMark/>
          </w:tcPr>
          <w:p w14:paraId="6B81A288" w14:textId="492A4425"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1.38</w:t>
            </w:r>
          </w:p>
        </w:tc>
      </w:tr>
      <w:tr w:rsidR="0092109B" w:rsidRPr="00286C1B" w14:paraId="7A9B44A5" w14:textId="77777777" w:rsidTr="0035011A">
        <w:trPr>
          <w:trHeight w:val="307"/>
        </w:trPr>
        <w:tc>
          <w:tcPr>
            <w:tcW w:w="1190" w:type="pct"/>
            <w:shd w:val="clear" w:color="auto" w:fill="auto"/>
            <w:noWrap/>
            <w:vAlign w:val="bottom"/>
            <w:hideMark/>
          </w:tcPr>
          <w:p w14:paraId="61DC71BB" w14:textId="66998414" w:rsidR="0092109B" w:rsidRPr="00286C1B" w:rsidRDefault="0092109B" w:rsidP="00522B9E">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Net Recovery</w:t>
            </w:r>
          </w:p>
        </w:tc>
        <w:tc>
          <w:tcPr>
            <w:tcW w:w="381" w:type="pct"/>
            <w:shd w:val="clear" w:color="auto" w:fill="auto"/>
            <w:noWrap/>
            <w:vAlign w:val="bottom"/>
            <w:hideMark/>
          </w:tcPr>
          <w:p w14:paraId="71093DCB" w14:textId="0E7B0D15"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0A9490D5" w14:textId="3386EFC2"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0084E711" w14:textId="15F72127"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05A126AF" w14:textId="05D551FE"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1255C133" w14:textId="062C438C"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7EE17448" w14:textId="7808956E"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2A36FC47" w14:textId="1442ADC4"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1A790118" w14:textId="70BA9B03"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2F2BAC45" w14:textId="5A3EC625"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c>
          <w:tcPr>
            <w:tcW w:w="381" w:type="pct"/>
            <w:shd w:val="clear" w:color="auto" w:fill="auto"/>
            <w:noWrap/>
            <w:vAlign w:val="bottom"/>
            <w:hideMark/>
          </w:tcPr>
          <w:p w14:paraId="397C8F89" w14:textId="1DDEED6B"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20.18</w:t>
            </w:r>
          </w:p>
        </w:tc>
      </w:tr>
      <w:tr w:rsidR="0092109B" w:rsidRPr="00286C1B" w14:paraId="0E44C280" w14:textId="77777777" w:rsidTr="0035011A">
        <w:trPr>
          <w:trHeight w:val="307"/>
        </w:trPr>
        <w:tc>
          <w:tcPr>
            <w:tcW w:w="1190" w:type="pct"/>
            <w:shd w:val="clear" w:color="auto" w:fill="auto"/>
            <w:noWrap/>
            <w:vAlign w:val="bottom"/>
            <w:hideMark/>
          </w:tcPr>
          <w:p w14:paraId="31A571E4" w14:textId="77777777" w:rsidR="0092109B" w:rsidRPr="00286C1B" w:rsidRDefault="0092109B" w:rsidP="00522B9E">
            <w:pPr>
              <w:spacing w:after="0" w:line="360" w:lineRule="auto"/>
              <w:rPr>
                <w:rFonts w:ascii="Calibri" w:hAnsi="Calibri" w:cs="Calibri"/>
                <w:color w:val="000000"/>
                <w:sz w:val="22"/>
                <w:szCs w:val="22"/>
                <w:lang w:val="en-IN" w:eastAsia="en-IN"/>
              </w:rPr>
            </w:pPr>
            <w:r w:rsidRPr="00286C1B">
              <w:rPr>
                <w:rFonts w:ascii="Calibri" w:hAnsi="Calibri" w:cs="Calibri"/>
                <w:color w:val="000000"/>
                <w:sz w:val="22"/>
                <w:szCs w:val="22"/>
                <w:lang w:val="en-IN" w:eastAsia="en-IN"/>
              </w:rPr>
              <w:t>Discount Factor</w:t>
            </w:r>
          </w:p>
        </w:tc>
        <w:tc>
          <w:tcPr>
            <w:tcW w:w="381" w:type="pct"/>
            <w:shd w:val="clear" w:color="auto" w:fill="auto"/>
            <w:noWrap/>
            <w:vAlign w:val="bottom"/>
            <w:hideMark/>
          </w:tcPr>
          <w:p w14:paraId="6367E754" w14:textId="18087FC0"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0.95</w:t>
            </w:r>
          </w:p>
        </w:tc>
        <w:tc>
          <w:tcPr>
            <w:tcW w:w="381" w:type="pct"/>
            <w:shd w:val="clear" w:color="auto" w:fill="auto"/>
            <w:noWrap/>
            <w:vAlign w:val="bottom"/>
            <w:hideMark/>
          </w:tcPr>
          <w:p w14:paraId="24225E5B" w14:textId="0AAFDF0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0.85</w:t>
            </w:r>
          </w:p>
        </w:tc>
        <w:tc>
          <w:tcPr>
            <w:tcW w:w="381" w:type="pct"/>
            <w:shd w:val="clear" w:color="auto" w:fill="auto"/>
            <w:noWrap/>
            <w:vAlign w:val="bottom"/>
            <w:hideMark/>
          </w:tcPr>
          <w:p w14:paraId="558A7E8E" w14:textId="1288338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0.76</w:t>
            </w:r>
          </w:p>
        </w:tc>
        <w:tc>
          <w:tcPr>
            <w:tcW w:w="381" w:type="pct"/>
            <w:shd w:val="clear" w:color="auto" w:fill="auto"/>
            <w:noWrap/>
            <w:vAlign w:val="bottom"/>
            <w:hideMark/>
          </w:tcPr>
          <w:p w14:paraId="3D2601F3" w14:textId="2D9E9F2E"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0.68</w:t>
            </w:r>
          </w:p>
        </w:tc>
        <w:tc>
          <w:tcPr>
            <w:tcW w:w="381" w:type="pct"/>
            <w:shd w:val="clear" w:color="auto" w:fill="auto"/>
            <w:noWrap/>
            <w:vAlign w:val="bottom"/>
            <w:hideMark/>
          </w:tcPr>
          <w:p w14:paraId="7625A47C" w14:textId="68D824C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0.61</w:t>
            </w:r>
          </w:p>
        </w:tc>
        <w:tc>
          <w:tcPr>
            <w:tcW w:w="381" w:type="pct"/>
            <w:shd w:val="clear" w:color="auto" w:fill="auto"/>
            <w:noWrap/>
            <w:vAlign w:val="bottom"/>
            <w:hideMark/>
          </w:tcPr>
          <w:p w14:paraId="1D2427C1" w14:textId="2031C86D"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0.55</w:t>
            </w:r>
          </w:p>
        </w:tc>
        <w:tc>
          <w:tcPr>
            <w:tcW w:w="381" w:type="pct"/>
            <w:shd w:val="clear" w:color="auto" w:fill="auto"/>
            <w:noWrap/>
            <w:vAlign w:val="bottom"/>
            <w:hideMark/>
          </w:tcPr>
          <w:p w14:paraId="0F15D096" w14:textId="04B58BCF"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0.49</w:t>
            </w:r>
          </w:p>
        </w:tc>
        <w:tc>
          <w:tcPr>
            <w:tcW w:w="381" w:type="pct"/>
            <w:shd w:val="clear" w:color="auto" w:fill="auto"/>
            <w:noWrap/>
            <w:vAlign w:val="bottom"/>
            <w:hideMark/>
          </w:tcPr>
          <w:p w14:paraId="52EFCA2E" w14:textId="67BB0B6C"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0.44</w:t>
            </w:r>
          </w:p>
        </w:tc>
        <w:tc>
          <w:tcPr>
            <w:tcW w:w="381" w:type="pct"/>
            <w:shd w:val="clear" w:color="auto" w:fill="auto"/>
            <w:noWrap/>
            <w:vAlign w:val="bottom"/>
            <w:hideMark/>
          </w:tcPr>
          <w:p w14:paraId="542C2FAF" w14:textId="0387A016"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0.40</w:t>
            </w:r>
          </w:p>
        </w:tc>
        <w:tc>
          <w:tcPr>
            <w:tcW w:w="381" w:type="pct"/>
            <w:shd w:val="clear" w:color="auto" w:fill="auto"/>
            <w:noWrap/>
            <w:vAlign w:val="bottom"/>
            <w:hideMark/>
          </w:tcPr>
          <w:p w14:paraId="3E2E38C5" w14:textId="144008F8"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0.36</w:t>
            </w:r>
          </w:p>
        </w:tc>
      </w:tr>
      <w:tr w:rsidR="0092109B" w:rsidRPr="00286C1B" w14:paraId="36631A97" w14:textId="77777777" w:rsidTr="0035011A">
        <w:trPr>
          <w:trHeight w:val="307"/>
        </w:trPr>
        <w:tc>
          <w:tcPr>
            <w:tcW w:w="1190" w:type="pct"/>
            <w:shd w:val="clear" w:color="auto" w:fill="auto"/>
            <w:noWrap/>
            <w:vAlign w:val="bottom"/>
            <w:hideMark/>
          </w:tcPr>
          <w:p w14:paraId="7EE64F4F" w14:textId="15C1EE9B" w:rsidR="0092109B" w:rsidRPr="00286C1B" w:rsidRDefault="0092109B" w:rsidP="00522B9E">
            <w:pPr>
              <w:spacing w:after="0" w:line="360" w:lineRule="auto"/>
              <w:rPr>
                <w:rFonts w:ascii="Calibri" w:hAnsi="Calibri" w:cs="Calibri"/>
                <w:color w:val="000000"/>
                <w:sz w:val="22"/>
                <w:szCs w:val="22"/>
                <w:lang w:val="en-IN" w:eastAsia="en-IN"/>
              </w:rPr>
            </w:pPr>
            <w:r>
              <w:rPr>
                <w:rFonts w:ascii="Calibri" w:hAnsi="Calibri" w:cs="Calibri"/>
                <w:color w:val="000000"/>
                <w:sz w:val="22"/>
                <w:szCs w:val="22"/>
                <w:lang w:val="en-IN" w:eastAsia="en-IN"/>
              </w:rPr>
              <w:t>PV of Recovery</w:t>
            </w:r>
          </w:p>
        </w:tc>
        <w:tc>
          <w:tcPr>
            <w:tcW w:w="381" w:type="pct"/>
            <w:shd w:val="clear" w:color="auto" w:fill="auto"/>
            <w:noWrap/>
            <w:vAlign w:val="bottom"/>
            <w:hideMark/>
          </w:tcPr>
          <w:p w14:paraId="3FA46EB7" w14:textId="0A24C238"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19.11</w:t>
            </w:r>
          </w:p>
        </w:tc>
        <w:tc>
          <w:tcPr>
            <w:tcW w:w="381" w:type="pct"/>
            <w:shd w:val="clear" w:color="auto" w:fill="auto"/>
            <w:noWrap/>
            <w:vAlign w:val="bottom"/>
            <w:hideMark/>
          </w:tcPr>
          <w:p w14:paraId="22384517" w14:textId="6C4D2BD6" w:rsidR="0092109B" w:rsidRPr="00286C1B" w:rsidRDefault="0092109B" w:rsidP="007B283A">
            <w:pPr>
              <w:spacing w:after="0" w:line="360" w:lineRule="auto"/>
              <w:ind w:left="-104"/>
              <w:jc w:val="center"/>
              <w:rPr>
                <w:rFonts w:ascii="Calibri" w:hAnsi="Calibri" w:cs="Calibri"/>
                <w:color w:val="000000"/>
                <w:sz w:val="22"/>
                <w:szCs w:val="22"/>
                <w:lang w:val="en-IN" w:eastAsia="en-IN"/>
              </w:rPr>
            </w:pPr>
            <w:r>
              <w:rPr>
                <w:rFonts w:ascii="Calibri" w:hAnsi="Calibri" w:cs="Calibri"/>
                <w:color w:val="000000"/>
                <w:sz w:val="22"/>
                <w:szCs w:val="22"/>
              </w:rPr>
              <w:t>17.14</w:t>
            </w:r>
          </w:p>
        </w:tc>
        <w:tc>
          <w:tcPr>
            <w:tcW w:w="381" w:type="pct"/>
            <w:shd w:val="clear" w:color="auto" w:fill="auto"/>
            <w:noWrap/>
            <w:vAlign w:val="bottom"/>
            <w:hideMark/>
          </w:tcPr>
          <w:p w14:paraId="63BF3854" w14:textId="3FFC1637"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15.38</w:t>
            </w:r>
          </w:p>
        </w:tc>
        <w:tc>
          <w:tcPr>
            <w:tcW w:w="381" w:type="pct"/>
            <w:shd w:val="clear" w:color="auto" w:fill="auto"/>
            <w:noWrap/>
            <w:vAlign w:val="bottom"/>
            <w:hideMark/>
          </w:tcPr>
          <w:p w14:paraId="39E0D877" w14:textId="55F51043"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13.79</w:t>
            </w:r>
          </w:p>
        </w:tc>
        <w:tc>
          <w:tcPr>
            <w:tcW w:w="381" w:type="pct"/>
            <w:shd w:val="clear" w:color="auto" w:fill="auto"/>
            <w:noWrap/>
            <w:vAlign w:val="bottom"/>
            <w:hideMark/>
          </w:tcPr>
          <w:p w14:paraId="01DD20EE" w14:textId="34B7E064"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12.37</w:t>
            </w:r>
          </w:p>
        </w:tc>
        <w:tc>
          <w:tcPr>
            <w:tcW w:w="381" w:type="pct"/>
            <w:shd w:val="clear" w:color="auto" w:fill="auto"/>
            <w:noWrap/>
            <w:vAlign w:val="bottom"/>
            <w:hideMark/>
          </w:tcPr>
          <w:p w14:paraId="1B44F9D1" w14:textId="573AA941"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11.10</w:t>
            </w:r>
          </w:p>
        </w:tc>
        <w:tc>
          <w:tcPr>
            <w:tcW w:w="381" w:type="pct"/>
            <w:shd w:val="clear" w:color="auto" w:fill="auto"/>
            <w:noWrap/>
            <w:vAlign w:val="bottom"/>
            <w:hideMark/>
          </w:tcPr>
          <w:p w14:paraId="403098FA" w14:textId="309C13C9" w:rsidR="0092109B" w:rsidRPr="00286C1B" w:rsidRDefault="0092109B" w:rsidP="007B283A">
            <w:pPr>
              <w:spacing w:after="0" w:line="360" w:lineRule="auto"/>
              <w:ind w:left="-51"/>
              <w:jc w:val="center"/>
              <w:rPr>
                <w:rFonts w:ascii="Calibri" w:hAnsi="Calibri" w:cs="Calibri"/>
                <w:color w:val="000000"/>
                <w:sz w:val="22"/>
                <w:szCs w:val="22"/>
                <w:lang w:val="en-IN" w:eastAsia="en-IN"/>
              </w:rPr>
            </w:pPr>
            <w:r>
              <w:rPr>
                <w:rFonts w:ascii="Calibri" w:hAnsi="Calibri" w:cs="Calibri"/>
                <w:color w:val="000000"/>
                <w:sz w:val="22"/>
                <w:szCs w:val="22"/>
              </w:rPr>
              <w:t>9.96</w:t>
            </w:r>
          </w:p>
        </w:tc>
        <w:tc>
          <w:tcPr>
            <w:tcW w:w="381" w:type="pct"/>
            <w:shd w:val="clear" w:color="auto" w:fill="auto"/>
            <w:noWrap/>
            <w:vAlign w:val="bottom"/>
            <w:hideMark/>
          </w:tcPr>
          <w:p w14:paraId="23697554" w14:textId="6C28F83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8.93</w:t>
            </w:r>
          </w:p>
        </w:tc>
        <w:tc>
          <w:tcPr>
            <w:tcW w:w="381" w:type="pct"/>
            <w:shd w:val="clear" w:color="auto" w:fill="auto"/>
            <w:noWrap/>
            <w:vAlign w:val="bottom"/>
            <w:hideMark/>
          </w:tcPr>
          <w:p w14:paraId="1FC6EE6F" w14:textId="54C4F8CB"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8.01</w:t>
            </w:r>
          </w:p>
        </w:tc>
        <w:tc>
          <w:tcPr>
            <w:tcW w:w="381" w:type="pct"/>
            <w:shd w:val="clear" w:color="auto" w:fill="auto"/>
            <w:noWrap/>
            <w:vAlign w:val="bottom"/>
            <w:hideMark/>
          </w:tcPr>
          <w:p w14:paraId="2DB5E6C7" w14:textId="666265F9" w:rsidR="0092109B" w:rsidRPr="00286C1B" w:rsidRDefault="0092109B" w:rsidP="007B283A">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7.18</w:t>
            </w:r>
          </w:p>
        </w:tc>
      </w:tr>
      <w:tr w:rsidR="00DD1D03" w:rsidRPr="00286C1B" w14:paraId="26B9A89A" w14:textId="77777777" w:rsidTr="0035011A">
        <w:trPr>
          <w:trHeight w:val="539"/>
        </w:trPr>
        <w:tc>
          <w:tcPr>
            <w:tcW w:w="1190" w:type="pct"/>
            <w:shd w:val="clear" w:color="auto" w:fill="9CC2E5" w:themeFill="accent1" w:themeFillTint="99"/>
            <w:noWrap/>
            <w:vAlign w:val="center"/>
            <w:hideMark/>
          </w:tcPr>
          <w:p w14:paraId="0B7105D6" w14:textId="77777777" w:rsidR="00DD1D03" w:rsidRPr="00286C1B" w:rsidRDefault="00DD1D03" w:rsidP="007B283A">
            <w:pPr>
              <w:spacing w:after="0" w:line="360" w:lineRule="auto"/>
              <w:jc w:val="center"/>
              <w:rPr>
                <w:rFonts w:ascii="Calibri" w:hAnsi="Calibri" w:cs="Calibri"/>
                <w:b/>
                <w:bCs/>
                <w:color w:val="000000"/>
                <w:sz w:val="22"/>
                <w:szCs w:val="22"/>
                <w:lang w:val="en-IN" w:eastAsia="en-IN"/>
              </w:rPr>
            </w:pPr>
            <w:r w:rsidRPr="00286C1B">
              <w:rPr>
                <w:rFonts w:ascii="Calibri" w:hAnsi="Calibri" w:cs="Calibri"/>
                <w:b/>
                <w:bCs/>
                <w:color w:val="000000"/>
                <w:sz w:val="22"/>
                <w:szCs w:val="22"/>
                <w:lang w:val="en-IN" w:eastAsia="en-IN"/>
              </w:rPr>
              <w:t>Net Recovery</w:t>
            </w:r>
          </w:p>
        </w:tc>
        <w:tc>
          <w:tcPr>
            <w:tcW w:w="3810" w:type="pct"/>
            <w:gridSpan w:val="10"/>
            <w:shd w:val="clear" w:color="auto" w:fill="9CC2E5" w:themeFill="accent1" w:themeFillTint="99"/>
            <w:noWrap/>
            <w:vAlign w:val="center"/>
            <w:hideMark/>
          </w:tcPr>
          <w:p w14:paraId="2FB3FB3A" w14:textId="6C3667C9" w:rsidR="00DD1D03" w:rsidRPr="00286C1B" w:rsidRDefault="00DD1D03" w:rsidP="007B283A">
            <w:pPr>
              <w:spacing w:after="0" w:line="360" w:lineRule="auto"/>
              <w:ind w:left="-104"/>
              <w:jc w:val="center"/>
              <w:rPr>
                <w:rFonts w:ascii="Calibri" w:hAnsi="Calibri" w:cs="Calibri"/>
                <w:b/>
                <w:bCs/>
                <w:color w:val="000000"/>
                <w:sz w:val="22"/>
                <w:szCs w:val="22"/>
                <w:lang w:val="en-IN" w:eastAsia="en-IN"/>
              </w:rPr>
            </w:pPr>
            <w:r w:rsidRPr="00653DE1">
              <w:rPr>
                <w:rFonts w:ascii="Calibri" w:hAnsi="Calibri" w:cs="Calibri"/>
                <w:b/>
                <w:bCs/>
                <w:color w:val="000000"/>
                <w:sz w:val="22"/>
                <w:szCs w:val="22"/>
                <w:lang w:val="en-IN" w:eastAsia="en-IN"/>
              </w:rPr>
              <w:t>12</w:t>
            </w:r>
            <w:r w:rsidR="0092109B">
              <w:rPr>
                <w:rFonts w:ascii="Calibri" w:hAnsi="Calibri" w:cs="Calibri"/>
                <w:b/>
                <w:bCs/>
                <w:color w:val="000000"/>
                <w:sz w:val="22"/>
                <w:szCs w:val="22"/>
                <w:lang w:val="en-IN" w:eastAsia="en-IN"/>
              </w:rPr>
              <w:t>2.9</w:t>
            </w:r>
            <w:r w:rsidRPr="00653DE1">
              <w:rPr>
                <w:rFonts w:ascii="Calibri" w:hAnsi="Calibri" w:cs="Calibri"/>
                <w:b/>
                <w:bCs/>
                <w:color w:val="000000"/>
                <w:sz w:val="22"/>
                <w:szCs w:val="22"/>
                <w:lang w:val="en-IN" w:eastAsia="en-IN"/>
              </w:rPr>
              <w:t>8</w:t>
            </w:r>
          </w:p>
        </w:tc>
      </w:tr>
    </w:tbl>
    <w:p w14:paraId="322BDE7D" w14:textId="261F96A2" w:rsidR="00286C1B" w:rsidRDefault="00286C1B" w:rsidP="0035011A">
      <w:pPr>
        <w:pStyle w:val="ListParagraph"/>
        <w:spacing w:after="0" w:line="360" w:lineRule="auto"/>
        <w:ind w:left="709" w:right="-23"/>
        <w:jc w:val="both"/>
        <w:rPr>
          <w:rFonts w:ascii="Arial" w:hAnsi="Arial" w:cs="Arial"/>
          <w:sz w:val="22"/>
          <w:highlight w:val="yellow"/>
        </w:rPr>
      </w:pPr>
    </w:p>
    <w:p w14:paraId="367D62FB" w14:textId="3CF858D0" w:rsidR="0092109B" w:rsidRPr="0035011A" w:rsidRDefault="003D749D" w:rsidP="0035011A">
      <w:pPr>
        <w:pStyle w:val="ListParagraph"/>
        <w:numPr>
          <w:ilvl w:val="0"/>
          <w:numId w:val="11"/>
        </w:numPr>
        <w:spacing w:after="200" w:line="360" w:lineRule="auto"/>
        <w:ind w:left="709" w:right="-23" w:hanging="425"/>
        <w:jc w:val="both"/>
        <w:rPr>
          <w:rFonts w:ascii="Arial" w:hAnsi="Arial" w:cs="Arial"/>
          <w:sz w:val="22"/>
        </w:rPr>
      </w:pPr>
      <w:r w:rsidRPr="003D749D">
        <w:rPr>
          <w:rFonts w:ascii="Arial" w:hAnsi="Arial" w:cs="Arial"/>
          <w:b/>
          <w:bCs/>
          <w:sz w:val="22"/>
        </w:rPr>
        <w:t xml:space="preserve">Calculation of </w:t>
      </w:r>
      <w:r>
        <w:rPr>
          <w:rFonts w:ascii="Arial" w:hAnsi="Arial" w:cs="Arial"/>
          <w:b/>
          <w:bCs/>
          <w:sz w:val="22"/>
        </w:rPr>
        <w:t>Contingent Liabilities</w:t>
      </w:r>
      <w:r w:rsidRPr="003D749D">
        <w:rPr>
          <w:rFonts w:ascii="Arial" w:hAnsi="Arial" w:cs="Arial"/>
          <w:sz w:val="22"/>
        </w:rPr>
        <w:t>:</w:t>
      </w:r>
      <w:r w:rsidR="0035011A">
        <w:rPr>
          <w:rFonts w:ascii="Arial" w:hAnsi="Arial" w:cs="Arial"/>
          <w:sz w:val="22"/>
        </w:rPr>
        <w:t xml:space="preserve"> </w:t>
      </w:r>
      <w:r w:rsidR="0092109B" w:rsidRPr="0035011A">
        <w:rPr>
          <w:rFonts w:ascii="Arial" w:hAnsi="Arial" w:cs="Arial"/>
          <w:sz w:val="22"/>
        </w:rPr>
        <w:t xml:space="preserve">As per the information shared by the </w:t>
      </w:r>
      <w:r w:rsidR="007D5E40" w:rsidRPr="0035011A">
        <w:rPr>
          <w:rFonts w:ascii="Arial" w:hAnsi="Arial" w:cs="Arial"/>
          <w:sz w:val="22"/>
        </w:rPr>
        <w:t>client, we have stated the following details of the dues towards MVAT, Income Tax and service tax respectively in the below tables.</w:t>
      </w:r>
    </w:p>
    <w:p w14:paraId="17ED8427" w14:textId="30CDB7CD" w:rsidR="00381633" w:rsidRPr="00381633" w:rsidRDefault="00381633">
      <w:pPr>
        <w:pStyle w:val="ListParagraph"/>
        <w:numPr>
          <w:ilvl w:val="0"/>
          <w:numId w:val="41"/>
        </w:numPr>
        <w:spacing w:after="200" w:line="360" w:lineRule="auto"/>
        <w:ind w:left="1134" w:right="-23" w:hanging="436"/>
        <w:jc w:val="both"/>
        <w:rPr>
          <w:rFonts w:ascii="Arial" w:hAnsi="Arial" w:cs="Arial"/>
          <w:sz w:val="22"/>
        </w:rPr>
      </w:pPr>
      <w:r w:rsidRPr="00381633">
        <w:rPr>
          <w:rFonts w:ascii="Arial" w:hAnsi="Arial" w:cs="Arial"/>
          <w:sz w:val="22"/>
        </w:rPr>
        <w:t>Details of Dues towards Maharashtra Value Added Tax</w:t>
      </w:r>
      <w:r>
        <w:rPr>
          <w:rFonts w:ascii="Arial" w:hAnsi="Arial" w:cs="Arial"/>
          <w:sz w:val="22"/>
        </w:rPr>
        <w:t xml:space="preserve"> </w:t>
      </w:r>
      <w:r w:rsidRPr="00381633">
        <w:rPr>
          <w:rFonts w:ascii="Arial" w:hAnsi="Arial" w:cs="Arial"/>
          <w:sz w:val="22"/>
        </w:rPr>
        <w:t>(MVAT)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1B9E13AD" w14:textId="77777777" w:rsidTr="00907CD5">
        <w:trPr>
          <w:trHeight w:val="446"/>
        </w:trPr>
        <w:tc>
          <w:tcPr>
            <w:tcW w:w="2835" w:type="dxa"/>
            <w:tcBorders>
              <w:top w:val="nil"/>
              <w:left w:val="single" w:sz="4" w:space="0" w:color="auto"/>
              <w:bottom w:val="single" w:sz="4" w:space="0" w:color="auto"/>
              <w:right w:val="single" w:sz="4" w:space="0" w:color="auto"/>
            </w:tcBorders>
            <w:shd w:val="clear" w:color="000000" w:fill="002060"/>
            <w:noWrap/>
            <w:vAlign w:val="center"/>
            <w:hideMark/>
          </w:tcPr>
          <w:p w14:paraId="0B30D3DF" w14:textId="77777777" w:rsidR="003F43C0" w:rsidRPr="003F43C0" w:rsidRDefault="003F43C0" w:rsidP="007B283A">
            <w:pPr>
              <w:spacing w:after="0" w:line="360" w:lineRule="auto"/>
              <w:ind w:left="-60" w:right="-96"/>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Financial Year</w:t>
            </w:r>
          </w:p>
        </w:tc>
        <w:tc>
          <w:tcPr>
            <w:tcW w:w="2835" w:type="dxa"/>
            <w:tcBorders>
              <w:top w:val="nil"/>
              <w:left w:val="nil"/>
              <w:bottom w:val="single" w:sz="4" w:space="0" w:color="auto"/>
              <w:right w:val="single" w:sz="4" w:space="0" w:color="auto"/>
            </w:tcBorders>
            <w:shd w:val="clear" w:color="000000" w:fill="002060"/>
            <w:noWrap/>
            <w:vAlign w:val="center"/>
            <w:hideMark/>
          </w:tcPr>
          <w:p w14:paraId="6B3CD179" w14:textId="77777777" w:rsidR="003F43C0" w:rsidRPr="003F43C0" w:rsidRDefault="003F43C0" w:rsidP="007B283A">
            <w:pPr>
              <w:spacing w:after="0" w:line="360" w:lineRule="auto"/>
              <w:ind w:right="-96"/>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ACT</w:t>
            </w:r>
          </w:p>
        </w:tc>
        <w:tc>
          <w:tcPr>
            <w:tcW w:w="2835" w:type="dxa"/>
            <w:tcBorders>
              <w:top w:val="nil"/>
              <w:left w:val="nil"/>
              <w:bottom w:val="single" w:sz="4" w:space="0" w:color="auto"/>
              <w:right w:val="single" w:sz="4" w:space="0" w:color="auto"/>
            </w:tcBorders>
            <w:shd w:val="clear" w:color="000000" w:fill="002060"/>
            <w:vAlign w:val="center"/>
            <w:hideMark/>
          </w:tcPr>
          <w:p w14:paraId="173D0965" w14:textId="13CCADE4" w:rsidR="003F43C0" w:rsidRPr="003F43C0" w:rsidRDefault="003F43C0" w:rsidP="007B283A">
            <w:pPr>
              <w:spacing w:after="0" w:line="360" w:lineRule="auto"/>
              <w:ind w:right="-96"/>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w:t>
            </w:r>
            <w:r w:rsidR="00907CD5">
              <w:rPr>
                <w:rFonts w:ascii="Calibri" w:hAnsi="Calibri" w:cs="Calibri"/>
                <w:b/>
                <w:bCs/>
                <w:color w:val="FFFFFF"/>
                <w:sz w:val="22"/>
                <w:szCs w:val="22"/>
                <w:lang w:val="en-IN" w:eastAsia="en-IN"/>
              </w:rPr>
              <w:t xml:space="preserve">t </w:t>
            </w:r>
            <w:r w:rsidRPr="003F43C0">
              <w:rPr>
                <w:rFonts w:ascii="Calibri" w:hAnsi="Calibri" w:cs="Calibri"/>
                <w:b/>
                <w:bCs/>
                <w:color w:val="FFFFFF"/>
                <w:sz w:val="22"/>
                <w:szCs w:val="22"/>
                <w:lang w:val="en-IN" w:eastAsia="en-IN"/>
              </w:rPr>
              <w:t>(In Crores)</w:t>
            </w:r>
          </w:p>
        </w:tc>
      </w:tr>
      <w:tr w:rsidR="003F43C0" w:rsidRPr="003F43C0" w14:paraId="3562A8E8"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A659F3A"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2007-08</w:t>
            </w:r>
          </w:p>
        </w:tc>
        <w:tc>
          <w:tcPr>
            <w:tcW w:w="2835" w:type="dxa"/>
            <w:tcBorders>
              <w:top w:val="nil"/>
              <w:left w:val="nil"/>
              <w:bottom w:val="single" w:sz="4" w:space="0" w:color="auto"/>
              <w:right w:val="single" w:sz="4" w:space="0" w:color="auto"/>
            </w:tcBorders>
            <w:shd w:val="clear" w:color="auto" w:fill="auto"/>
            <w:noWrap/>
            <w:vAlign w:val="center"/>
            <w:hideMark/>
          </w:tcPr>
          <w:p w14:paraId="479A439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41F072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20.88</w:t>
            </w:r>
          </w:p>
        </w:tc>
      </w:tr>
      <w:tr w:rsidR="003F43C0" w:rsidRPr="003F43C0" w14:paraId="560F5EAF"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4F68D2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2009-10</w:t>
            </w:r>
          </w:p>
        </w:tc>
        <w:tc>
          <w:tcPr>
            <w:tcW w:w="2835" w:type="dxa"/>
            <w:tcBorders>
              <w:top w:val="nil"/>
              <w:left w:val="nil"/>
              <w:bottom w:val="single" w:sz="4" w:space="0" w:color="auto"/>
              <w:right w:val="single" w:sz="4" w:space="0" w:color="auto"/>
            </w:tcBorders>
            <w:shd w:val="clear" w:color="auto" w:fill="auto"/>
            <w:noWrap/>
            <w:vAlign w:val="center"/>
            <w:hideMark/>
          </w:tcPr>
          <w:p w14:paraId="21929000"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EAB20A0"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13.67</w:t>
            </w:r>
          </w:p>
        </w:tc>
      </w:tr>
      <w:tr w:rsidR="003F43C0" w:rsidRPr="003F43C0" w14:paraId="628B6F8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6B0412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2010-11</w:t>
            </w:r>
          </w:p>
        </w:tc>
        <w:tc>
          <w:tcPr>
            <w:tcW w:w="2835" w:type="dxa"/>
            <w:tcBorders>
              <w:top w:val="nil"/>
              <w:left w:val="nil"/>
              <w:bottom w:val="single" w:sz="4" w:space="0" w:color="auto"/>
              <w:right w:val="single" w:sz="4" w:space="0" w:color="auto"/>
            </w:tcBorders>
            <w:shd w:val="clear" w:color="auto" w:fill="auto"/>
            <w:noWrap/>
            <w:vAlign w:val="center"/>
            <w:hideMark/>
          </w:tcPr>
          <w:p w14:paraId="52BF7BD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16FF7DD7"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20.47</w:t>
            </w:r>
          </w:p>
        </w:tc>
      </w:tr>
      <w:tr w:rsidR="003F43C0" w:rsidRPr="003F43C0" w14:paraId="4A6B2C2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A437B3F"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2011-12</w:t>
            </w:r>
          </w:p>
        </w:tc>
        <w:tc>
          <w:tcPr>
            <w:tcW w:w="2835" w:type="dxa"/>
            <w:tcBorders>
              <w:top w:val="nil"/>
              <w:left w:val="nil"/>
              <w:bottom w:val="single" w:sz="4" w:space="0" w:color="auto"/>
              <w:right w:val="single" w:sz="4" w:space="0" w:color="auto"/>
            </w:tcBorders>
            <w:shd w:val="clear" w:color="auto" w:fill="auto"/>
            <w:noWrap/>
            <w:vAlign w:val="center"/>
            <w:hideMark/>
          </w:tcPr>
          <w:p w14:paraId="29DBDF81"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731A1381"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9.95</w:t>
            </w:r>
          </w:p>
        </w:tc>
      </w:tr>
      <w:tr w:rsidR="003F43C0" w:rsidRPr="003F43C0" w14:paraId="2FC5258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C8AC558"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2011-12</w:t>
            </w:r>
          </w:p>
        </w:tc>
        <w:tc>
          <w:tcPr>
            <w:tcW w:w="2835" w:type="dxa"/>
            <w:tcBorders>
              <w:top w:val="nil"/>
              <w:left w:val="nil"/>
              <w:bottom w:val="single" w:sz="4" w:space="0" w:color="auto"/>
              <w:right w:val="single" w:sz="4" w:space="0" w:color="auto"/>
            </w:tcBorders>
            <w:shd w:val="clear" w:color="auto" w:fill="auto"/>
            <w:noWrap/>
            <w:vAlign w:val="center"/>
            <w:hideMark/>
          </w:tcPr>
          <w:p w14:paraId="42C17246"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CST</w:t>
            </w:r>
          </w:p>
        </w:tc>
        <w:tc>
          <w:tcPr>
            <w:tcW w:w="2835" w:type="dxa"/>
            <w:tcBorders>
              <w:top w:val="nil"/>
              <w:left w:val="nil"/>
              <w:bottom w:val="single" w:sz="4" w:space="0" w:color="auto"/>
              <w:right w:val="single" w:sz="4" w:space="0" w:color="auto"/>
            </w:tcBorders>
            <w:shd w:val="clear" w:color="auto" w:fill="auto"/>
            <w:noWrap/>
            <w:vAlign w:val="center"/>
            <w:hideMark/>
          </w:tcPr>
          <w:p w14:paraId="1249AED7"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8.99</w:t>
            </w:r>
          </w:p>
        </w:tc>
      </w:tr>
      <w:tr w:rsidR="003F43C0" w:rsidRPr="003F43C0" w14:paraId="453442E6"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393E7BF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2012-13</w:t>
            </w:r>
          </w:p>
        </w:tc>
        <w:tc>
          <w:tcPr>
            <w:tcW w:w="2835" w:type="dxa"/>
            <w:tcBorders>
              <w:top w:val="nil"/>
              <w:left w:val="nil"/>
              <w:bottom w:val="single" w:sz="4" w:space="0" w:color="auto"/>
              <w:right w:val="single" w:sz="4" w:space="0" w:color="auto"/>
            </w:tcBorders>
            <w:shd w:val="clear" w:color="auto" w:fill="auto"/>
            <w:noWrap/>
            <w:vAlign w:val="center"/>
            <w:hideMark/>
          </w:tcPr>
          <w:p w14:paraId="2D25D81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1FDEE64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6.16</w:t>
            </w:r>
          </w:p>
        </w:tc>
      </w:tr>
      <w:tr w:rsidR="003F43C0" w:rsidRPr="003F43C0" w14:paraId="106339EC"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F751FE"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2013-14</w:t>
            </w:r>
          </w:p>
        </w:tc>
        <w:tc>
          <w:tcPr>
            <w:tcW w:w="2835" w:type="dxa"/>
            <w:tcBorders>
              <w:top w:val="nil"/>
              <w:left w:val="nil"/>
              <w:bottom w:val="single" w:sz="4" w:space="0" w:color="auto"/>
              <w:right w:val="single" w:sz="4" w:space="0" w:color="auto"/>
            </w:tcBorders>
            <w:shd w:val="clear" w:color="auto" w:fill="auto"/>
            <w:noWrap/>
            <w:vAlign w:val="center"/>
            <w:hideMark/>
          </w:tcPr>
          <w:p w14:paraId="2B1127FC"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4C37B68E"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31.86</w:t>
            </w:r>
          </w:p>
        </w:tc>
      </w:tr>
      <w:tr w:rsidR="003F43C0" w:rsidRPr="003F43C0" w14:paraId="232BF3F7"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49B1C3BD"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2014-15</w:t>
            </w:r>
          </w:p>
        </w:tc>
        <w:tc>
          <w:tcPr>
            <w:tcW w:w="2835" w:type="dxa"/>
            <w:tcBorders>
              <w:top w:val="nil"/>
              <w:left w:val="nil"/>
              <w:bottom w:val="single" w:sz="4" w:space="0" w:color="auto"/>
              <w:right w:val="single" w:sz="4" w:space="0" w:color="auto"/>
            </w:tcBorders>
            <w:shd w:val="clear" w:color="auto" w:fill="auto"/>
            <w:noWrap/>
            <w:vAlign w:val="center"/>
            <w:hideMark/>
          </w:tcPr>
          <w:p w14:paraId="43AEFB8F"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2AF564E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4.74</w:t>
            </w:r>
          </w:p>
        </w:tc>
      </w:tr>
      <w:tr w:rsidR="003F43C0" w:rsidRPr="003F43C0" w14:paraId="55AACF5F"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83B179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2015-16</w:t>
            </w:r>
          </w:p>
        </w:tc>
        <w:tc>
          <w:tcPr>
            <w:tcW w:w="2835" w:type="dxa"/>
            <w:tcBorders>
              <w:top w:val="nil"/>
              <w:left w:val="nil"/>
              <w:bottom w:val="single" w:sz="4" w:space="0" w:color="auto"/>
              <w:right w:val="single" w:sz="4" w:space="0" w:color="auto"/>
            </w:tcBorders>
            <w:shd w:val="clear" w:color="auto" w:fill="auto"/>
            <w:noWrap/>
            <w:vAlign w:val="center"/>
            <w:hideMark/>
          </w:tcPr>
          <w:p w14:paraId="3E057D16"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739C7E6B"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0.5</w:t>
            </w:r>
          </w:p>
        </w:tc>
      </w:tr>
      <w:tr w:rsidR="003F43C0" w:rsidRPr="003F43C0" w14:paraId="1BC7AFE4"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4E25D22"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2016-17</w:t>
            </w:r>
          </w:p>
        </w:tc>
        <w:tc>
          <w:tcPr>
            <w:tcW w:w="2835" w:type="dxa"/>
            <w:tcBorders>
              <w:top w:val="nil"/>
              <w:left w:val="nil"/>
              <w:bottom w:val="single" w:sz="4" w:space="0" w:color="auto"/>
              <w:right w:val="single" w:sz="4" w:space="0" w:color="auto"/>
            </w:tcBorders>
            <w:shd w:val="clear" w:color="auto" w:fill="auto"/>
            <w:noWrap/>
            <w:vAlign w:val="center"/>
            <w:hideMark/>
          </w:tcPr>
          <w:p w14:paraId="4B1BB13A"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MVAT</w:t>
            </w:r>
          </w:p>
        </w:tc>
        <w:tc>
          <w:tcPr>
            <w:tcW w:w="2835" w:type="dxa"/>
            <w:tcBorders>
              <w:top w:val="nil"/>
              <w:left w:val="nil"/>
              <w:bottom w:val="single" w:sz="4" w:space="0" w:color="auto"/>
              <w:right w:val="single" w:sz="4" w:space="0" w:color="auto"/>
            </w:tcBorders>
            <w:shd w:val="clear" w:color="auto" w:fill="auto"/>
            <w:noWrap/>
            <w:vAlign w:val="center"/>
            <w:hideMark/>
          </w:tcPr>
          <w:p w14:paraId="006AC9AD" w14:textId="77777777" w:rsidR="003F43C0" w:rsidRPr="003F43C0" w:rsidRDefault="003F43C0" w:rsidP="007B283A">
            <w:pPr>
              <w:spacing w:after="0" w:line="360" w:lineRule="auto"/>
              <w:ind w:right="-96"/>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18.66</w:t>
            </w:r>
          </w:p>
        </w:tc>
      </w:tr>
      <w:tr w:rsidR="003F43C0" w:rsidRPr="003F43C0" w14:paraId="5466B6EC"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56B38097" w14:textId="77777777" w:rsidR="003F43C0" w:rsidRPr="003F43C0" w:rsidRDefault="003F43C0" w:rsidP="007B283A">
            <w:pPr>
              <w:spacing w:after="0" w:line="360" w:lineRule="auto"/>
              <w:ind w:right="-96"/>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3F590021" w14:textId="77777777" w:rsidR="003F43C0" w:rsidRPr="003F43C0" w:rsidRDefault="003F43C0" w:rsidP="007B283A">
            <w:pPr>
              <w:spacing w:after="0" w:line="360" w:lineRule="auto"/>
              <w:ind w:right="-96"/>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135.88</w:t>
            </w:r>
          </w:p>
        </w:tc>
      </w:tr>
    </w:tbl>
    <w:p w14:paraId="175C6FED" w14:textId="0C89DA19" w:rsidR="003D749D" w:rsidRPr="00381633" w:rsidRDefault="003D749D" w:rsidP="00381633">
      <w:pPr>
        <w:spacing w:after="0" w:line="360" w:lineRule="auto"/>
        <w:ind w:right="-23"/>
        <w:jc w:val="both"/>
        <w:rPr>
          <w:rFonts w:ascii="Arial" w:hAnsi="Arial" w:cs="Arial"/>
          <w:sz w:val="22"/>
        </w:rPr>
      </w:pPr>
    </w:p>
    <w:p w14:paraId="242D5F85" w14:textId="01D4A386" w:rsidR="00381633" w:rsidRPr="00381633" w:rsidRDefault="00381633">
      <w:pPr>
        <w:pStyle w:val="ListParagraph"/>
        <w:numPr>
          <w:ilvl w:val="0"/>
          <w:numId w:val="41"/>
        </w:numPr>
        <w:spacing w:after="200" w:line="360" w:lineRule="auto"/>
        <w:ind w:left="1134" w:right="-23" w:hanging="436"/>
        <w:jc w:val="both"/>
        <w:rPr>
          <w:rFonts w:ascii="Arial" w:hAnsi="Arial" w:cs="Arial"/>
          <w:sz w:val="22"/>
        </w:rPr>
      </w:pPr>
      <w:r w:rsidRPr="00381633">
        <w:rPr>
          <w:rFonts w:ascii="Arial" w:hAnsi="Arial" w:cs="Arial"/>
          <w:sz w:val="22"/>
        </w:rPr>
        <w:t xml:space="preserve">Details of </w:t>
      </w:r>
      <w:r>
        <w:rPr>
          <w:rFonts w:ascii="Arial" w:hAnsi="Arial" w:cs="Arial"/>
          <w:sz w:val="22"/>
        </w:rPr>
        <w:t>d</w:t>
      </w:r>
      <w:r w:rsidRPr="00381633">
        <w:rPr>
          <w:rFonts w:ascii="Arial" w:hAnsi="Arial" w:cs="Arial"/>
          <w:sz w:val="22"/>
        </w:rPr>
        <w:t xml:space="preserve">ues towards </w:t>
      </w:r>
      <w:r>
        <w:rPr>
          <w:rFonts w:ascii="Arial" w:hAnsi="Arial" w:cs="Arial"/>
          <w:sz w:val="22"/>
        </w:rPr>
        <w:t>Income</w:t>
      </w:r>
      <w:r w:rsidRPr="00381633">
        <w:rPr>
          <w:rFonts w:ascii="Arial" w:hAnsi="Arial" w:cs="Arial"/>
          <w:sz w:val="22"/>
        </w:rPr>
        <w:t xml:space="preserve"> Tax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2A50FB50" w14:textId="77777777" w:rsidTr="00DD1D03">
        <w:trPr>
          <w:trHeight w:val="416"/>
        </w:trPr>
        <w:tc>
          <w:tcPr>
            <w:tcW w:w="2835" w:type="dxa"/>
            <w:tcBorders>
              <w:top w:val="nil"/>
              <w:left w:val="single" w:sz="4" w:space="0" w:color="auto"/>
              <w:bottom w:val="single" w:sz="4" w:space="0" w:color="auto"/>
              <w:right w:val="single" w:sz="4" w:space="0" w:color="auto"/>
            </w:tcBorders>
            <w:shd w:val="clear" w:color="000000" w:fill="002060"/>
            <w:vAlign w:val="center"/>
            <w:hideMark/>
          </w:tcPr>
          <w:p w14:paraId="1189F2F3"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Assessment Year</w:t>
            </w:r>
          </w:p>
        </w:tc>
        <w:tc>
          <w:tcPr>
            <w:tcW w:w="2835" w:type="dxa"/>
            <w:tcBorders>
              <w:top w:val="nil"/>
              <w:left w:val="nil"/>
              <w:bottom w:val="single" w:sz="4" w:space="0" w:color="auto"/>
              <w:right w:val="single" w:sz="4" w:space="0" w:color="auto"/>
            </w:tcBorders>
            <w:shd w:val="clear" w:color="000000" w:fill="002060"/>
            <w:vAlign w:val="center"/>
            <w:hideMark/>
          </w:tcPr>
          <w:p w14:paraId="743A0B59"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Date of Demand</w:t>
            </w:r>
          </w:p>
        </w:tc>
        <w:tc>
          <w:tcPr>
            <w:tcW w:w="2835" w:type="dxa"/>
            <w:tcBorders>
              <w:top w:val="nil"/>
              <w:left w:val="nil"/>
              <w:bottom w:val="single" w:sz="4" w:space="0" w:color="auto"/>
              <w:right w:val="single" w:sz="4" w:space="0" w:color="auto"/>
            </w:tcBorders>
            <w:shd w:val="clear" w:color="000000" w:fill="002060"/>
            <w:vAlign w:val="center"/>
            <w:hideMark/>
          </w:tcPr>
          <w:p w14:paraId="71D24293"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O/s Amount (In Crores)</w:t>
            </w:r>
          </w:p>
        </w:tc>
      </w:tr>
      <w:tr w:rsidR="003F43C0" w:rsidRPr="003F43C0" w14:paraId="23876031"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7FC5F3EA"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12</w:t>
            </w:r>
          </w:p>
        </w:tc>
        <w:tc>
          <w:tcPr>
            <w:tcW w:w="2835" w:type="dxa"/>
            <w:tcBorders>
              <w:top w:val="nil"/>
              <w:left w:val="nil"/>
              <w:bottom w:val="single" w:sz="4" w:space="0" w:color="auto"/>
              <w:right w:val="single" w:sz="4" w:space="0" w:color="auto"/>
            </w:tcBorders>
            <w:shd w:val="clear" w:color="auto" w:fill="auto"/>
            <w:noWrap/>
            <w:vAlign w:val="center"/>
            <w:hideMark/>
          </w:tcPr>
          <w:p w14:paraId="682B5FA0"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30.01.2020</w:t>
            </w:r>
          </w:p>
        </w:tc>
        <w:tc>
          <w:tcPr>
            <w:tcW w:w="2835" w:type="dxa"/>
            <w:tcBorders>
              <w:top w:val="nil"/>
              <w:left w:val="nil"/>
              <w:bottom w:val="single" w:sz="4" w:space="0" w:color="auto"/>
              <w:right w:val="single" w:sz="4" w:space="0" w:color="auto"/>
            </w:tcBorders>
            <w:shd w:val="clear" w:color="auto" w:fill="auto"/>
            <w:noWrap/>
            <w:vAlign w:val="center"/>
            <w:hideMark/>
          </w:tcPr>
          <w:p w14:paraId="630074A2"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0.17</w:t>
            </w:r>
          </w:p>
        </w:tc>
      </w:tr>
      <w:tr w:rsidR="003F43C0" w:rsidRPr="003F43C0" w14:paraId="159B5AA0"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B81FC8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13</w:t>
            </w:r>
          </w:p>
        </w:tc>
        <w:tc>
          <w:tcPr>
            <w:tcW w:w="2835" w:type="dxa"/>
            <w:tcBorders>
              <w:top w:val="nil"/>
              <w:left w:val="nil"/>
              <w:bottom w:val="single" w:sz="4" w:space="0" w:color="auto"/>
              <w:right w:val="single" w:sz="4" w:space="0" w:color="auto"/>
            </w:tcBorders>
            <w:shd w:val="clear" w:color="auto" w:fill="auto"/>
            <w:noWrap/>
            <w:vAlign w:val="center"/>
            <w:hideMark/>
          </w:tcPr>
          <w:p w14:paraId="64C0F6B8"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11.06.2019</w:t>
            </w:r>
          </w:p>
        </w:tc>
        <w:tc>
          <w:tcPr>
            <w:tcW w:w="2835" w:type="dxa"/>
            <w:tcBorders>
              <w:top w:val="nil"/>
              <w:left w:val="nil"/>
              <w:bottom w:val="single" w:sz="4" w:space="0" w:color="auto"/>
              <w:right w:val="single" w:sz="4" w:space="0" w:color="auto"/>
            </w:tcBorders>
            <w:shd w:val="clear" w:color="auto" w:fill="auto"/>
            <w:noWrap/>
            <w:vAlign w:val="center"/>
            <w:hideMark/>
          </w:tcPr>
          <w:p w14:paraId="59C5D57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10.42</w:t>
            </w:r>
          </w:p>
        </w:tc>
      </w:tr>
      <w:tr w:rsidR="003F43C0" w:rsidRPr="003F43C0" w14:paraId="25C8BF8C"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3F0738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13</w:t>
            </w:r>
          </w:p>
        </w:tc>
        <w:tc>
          <w:tcPr>
            <w:tcW w:w="2835" w:type="dxa"/>
            <w:tcBorders>
              <w:top w:val="nil"/>
              <w:left w:val="nil"/>
              <w:bottom w:val="single" w:sz="4" w:space="0" w:color="auto"/>
              <w:right w:val="single" w:sz="4" w:space="0" w:color="auto"/>
            </w:tcBorders>
            <w:shd w:val="clear" w:color="auto" w:fill="auto"/>
            <w:noWrap/>
            <w:vAlign w:val="center"/>
            <w:hideMark/>
          </w:tcPr>
          <w:p w14:paraId="3A8D0638"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06.02.2018</w:t>
            </w:r>
          </w:p>
        </w:tc>
        <w:tc>
          <w:tcPr>
            <w:tcW w:w="2835" w:type="dxa"/>
            <w:tcBorders>
              <w:top w:val="nil"/>
              <w:left w:val="nil"/>
              <w:bottom w:val="single" w:sz="4" w:space="0" w:color="auto"/>
              <w:right w:val="single" w:sz="4" w:space="0" w:color="auto"/>
            </w:tcBorders>
            <w:shd w:val="clear" w:color="auto" w:fill="auto"/>
            <w:noWrap/>
            <w:vAlign w:val="center"/>
            <w:hideMark/>
          </w:tcPr>
          <w:p w14:paraId="4F3455B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0.04</w:t>
            </w:r>
          </w:p>
        </w:tc>
      </w:tr>
      <w:tr w:rsidR="003F43C0" w:rsidRPr="003F43C0" w14:paraId="4F723895"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2169199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14</w:t>
            </w:r>
          </w:p>
        </w:tc>
        <w:tc>
          <w:tcPr>
            <w:tcW w:w="2835" w:type="dxa"/>
            <w:tcBorders>
              <w:top w:val="nil"/>
              <w:left w:val="nil"/>
              <w:bottom w:val="single" w:sz="4" w:space="0" w:color="auto"/>
              <w:right w:val="single" w:sz="4" w:space="0" w:color="auto"/>
            </w:tcBorders>
            <w:shd w:val="clear" w:color="auto" w:fill="auto"/>
            <w:noWrap/>
            <w:vAlign w:val="center"/>
            <w:hideMark/>
          </w:tcPr>
          <w:p w14:paraId="580713B0"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31.03.2016</w:t>
            </w:r>
          </w:p>
        </w:tc>
        <w:tc>
          <w:tcPr>
            <w:tcW w:w="2835" w:type="dxa"/>
            <w:tcBorders>
              <w:top w:val="nil"/>
              <w:left w:val="nil"/>
              <w:bottom w:val="single" w:sz="4" w:space="0" w:color="auto"/>
              <w:right w:val="single" w:sz="4" w:space="0" w:color="auto"/>
            </w:tcBorders>
            <w:shd w:val="clear" w:color="auto" w:fill="auto"/>
            <w:noWrap/>
            <w:vAlign w:val="center"/>
            <w:hideMark/>
          </w:tcPr>
          <w:p w14:paraId="228B275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20.47</w:t>
            </w:r>
          </w:p>
        </w:tc>
      </w:tr>
      <w:tr w:rsidR="003F43C0" w:rsidRPr="003F43C0" w14:paraId="35A47101"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BF19A7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15</w:t>
            </w:r>
          </w:p>
        </w:tc>
        <w:tc>
          <w:tcPr>
            <w:tcW w:w="2835" w:type="dxa"/>
            <w:tcBorders>
              <w:top w:val="nil"/>
              <w:left w:val="nil"/>
              <w:bottom w:val="single" w:sz="4" w:space="0" w:color="auto"/>
              <w:right w:val="single" w:sz="4" w:space="0" w:color="auto"/>
            </w:tcBorders>
            <w:shd w:val="clear" w:color="auto" w:fill="auto"/>
            <w:noWrap/>
            <w:vAlign w:val="center"/>
            <w:hideMark/>
          </w:tcPr>
          <w:p w14:paraId="2EC0E955"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26.12.2016</w:t>
            </w:r>
          </w:p>
        </w:tc>
        <w:tc>
          <w:tcPr>
            <w:tcW w:w="2835" w:type="dxa"/>
            <w:tcBorders>
              <w:top w:val="nil"/>
              <w:left w:val="nil"/>
              <w:bottom w:val="single" w:sz="4" w:space="0" w:color="auto"/>
              <w:right w:val="single" w:sz="4" w:space="0" w:color="auto"/>
            </w:tcBorders>
            <w:shd w:val="clear" w:color="auto" w:fill="auto"/>
            <w:noWrap/>
            <w:vAlign w:val="center"/>
            <w:hideMark/>
          </w:tcPr>
          <w:p w14:paraId="39C42AA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28.81</w:t>
            </w:r>
          </w:p>
        </w:tc>
      </w:tr>
      <w:tr w:rsidR="003F43C0" w:rsidRPr="003F43C0" w14:paraId="47DED32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008FF947"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AY 16</w:t>
            </w:r>
          </w:p>
        </w:tc>
        <w:tc>
          <w:tcPr>
            <w:tcW w:w="2835" w:type="dxa"/>
            <w:tcBorders>
              <w:top w:val="nil"/>
              <w:left w:val="nil"/>
              <w:bottom w:val="single" w:sz="4" w:space="0" w:color="auto"/>
              <w:right w:val="single" w:sz="4" w:space="0" w:color="auto"/>
            </w:tcBorders>
            <w:shd w:val="clear" w:color="auto" w:fill="auto"/>
            <w:noWrap/>
            <w:vAlign w:val="center"/>
            <w:hideMark/>
          </w:tcPr>
          <w:p w14:paraId="2E5AB7F7"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26.12.2017</w:t>
            </w:r>
          </w:p>
        </w:tc>
        <w:tc>
          <w:tcPr>
            <w:tcW w:w="2835" w:type="dxa"/>
            <w:tcBorders>
              <w:top w:val="nil"/>
              <w:left w:val="nil"/>
              <w:bottom w:val="single" w:sz="4" w:space="0" w:color="auto"/>
              <w:right w:val="single" w:sz="4" w:space="0" w:color="auto"/>
            </w:tcBorders>
            <w:shd w:val="clear" w:color="auto" w:fill="auto"/>
            <w:noWrap/>
            <w:vAlign w:val="center"/>
            <w:hideMark/>
          </w:tcPr>
          <w:p w14:paraId="695047C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19.01</w:t>
            </w:r>
          </w:p>
        </w:tc>
      </w:tr>
      <w:tr w:rsidR="003F43C0" w:rsidRPr="003F43C0" w14:paraId="3031CB6B"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bottom"/>
            <w:hideMark/>
          </w:tcPr>
          <w:p w14:paraId="4A58761C"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3EB7E750"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78.92</w:t>
            </w:r>
          </w:p>
        </w:tc>
      </w:tr>
    </w:tbl>
    <w:p w14:paraId="7CBF2C4B" w14:textId="30A1A148" w:rsidR="003F43C0" w:rsidRPr="00381633" w:rsidRDefault="00381633">
      <w:pPr>
        <w:pStyle w:val="ListParagraph"/>
        <w:numPr>
          <w:ilvl w:val="0"/>
          <w:numId w:val="41"/>
        </w:numPr>
        <w:spacing w:before="240" w:after="200" w:line="360" w:lineRule="auto"/>
        <w:ind w:left="1134" w:right="-23" w:hanging="436"/>
        <w:jc w:val="both"/>
        <w:rPr>
          <w:rFonts w:ascii="Arial" w:hAnsi="Arial" w:cs="Arial"/>
          <w:sz w:val="22"/>
        </w:rPr>
      </w:pPr>
      <w:r w:rsidRPr="00381633">
        <w:rPr>
          <w:rFonts w:ascii="Arial" w:hAnsi="Arial" w:cs="Arial"/>
          <w:sz w:val="22"/>
        </w:rPr>
        <w:t xml:space="preserve">Details of </w:t>
      </w:r>
      <w:r>
        <w:rPr>
          <w:rFonts w:ascii="Arial" w:hAnsi="Arial" w:cs="Arial"/>
          <w:sz w:val="22"/>
        </w:rPr>
        <w:t>d</w:t>
      </w:r>
      <w:r w:rsidRPr="00381633">
        <w:rPr>
          <w:rFonts w:ascii="Arial" w:hAnsi="Arial" w:cs="Arial"/>
          <w:sz w:val="22"/>
        </w:rPr>
        <w:t xml:space="preserve">ues towards </w:t>
      </w:r>
      <w:r>
        <w:rPr>
          <w:rFonts w:ascii="Arial" w:hAnsi="Arial" w:cs="Arial"/>
          <w:sz w:val="22"/>
        </w:rPr>
        <w:t>Service Tax</w:t>
      </w:r>
      <w:r w:rsidRPr="00381633">
        <w:rPr>
          <w:rFonts w:ascii="Arial" w:hAnsi="Arial" w:cs="Arial"/>
          <w:sz w:val="22"/>
        </w:rPr>
        <w:t xml:space="preserve"> are shown below:</w:t>
      </w:r>
    </w:p>
    <w:tbl>
      <w:tblPr>
        <w:tblW w:w="8505" w:type="dxa"/>
        <w:tblInd w:w="1242" w:type="dxa"/>
        <w:tblLayout w:type="fixed"/>
        <w:tblLook w:val="04A0" w:firstRow="1" w:lastRow="0" w:firstColumn="1" w:lastColumn="0" w:noHBand="0" w:noVBand="1"/>
      </w:tblPr>
      <w:tblGrid>
        <w:gridCol w:w="2835"/>
        <w:gridCol w:w="2835"/>
        <w:gridCol w:w="2835"/>
      </w:tblGrid>
      <w:tr w:rsidR="003F43C0" w:rsidRPr="003F43C0" w14:paraId="574D13A7" w14:textId="77777777" w:rsidTr="00DD1D03">
        <w:trPr>
          <w:trHeight w:val="392"/>
        </w:trPr>
        <w:tc>
          <w:tcPr>
            <w:tcW w:w="2835" w:type="dxa"/>
            <w:tcBorders>
              <w:top w:val="nil"/>
              <w:left w:val="single" w:sz="4" w:space="0" w:color="auto"/>
              <w:bottom w:val="nil"/>
              <w:right w:val="nil"/>
            </w:tcBorders>
            <w:shd w:val="clear" w:color="000000" w:fill="002060"/>
            <w:vAlign w:val="center"/>
            <w:hideMark/>
          </w:tcPr>
          <w:p w14:paraId="75944A21"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Particulars</w:t>
            </w:r>
          </w:p>
        </w:tc>
        <w:tc>
          <w:tcPr>
            <w:tcW w:w="2835" w:type="dxa"/>
            <w:tcBorders>
              <w:top w:val="nil"/>
              <w:left w:val="single" w:sz="4" w:space="0" w:color="auto"/>
              <w:bottom w:val="nil"/>
              <w:right w:val="single" w:sz="4" w:space="0" w:color="auto"/>
            </w:tcBorders>
            <w:shd w:val="clear" w:color="000000" w:fill="002060"/>
            <w:vAlign w:val="center"/>
            <w:hideMark/>
          </w:tcPr>
          <w:p w14:paraId="54ECCF18" w14:textId="77777777"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Current Status</w:t>
            </w:r>
          </w:p>
        </w:tc>
        <w:tc>
          <w:tcPr>
            <w:tcW w:w="2835" w:type="dxa"/>
            <w:tcBorders>
              <w:top w:val="nil"/>
              <w:left w:val="nil"/>
              <w:bottom w:val="nil"/>
              <w:right w:val="single" w:sz="4" w:space="0" w:color="auto"/>
            </w:tcBorders>
            <w:shd w:val="clear" w:color="000000" w:fill="002060"/>
            <w:vAlign w:val="center"/>
            <w:hideMark/>
          </w:tcPr>
          <w:p w14:paraId="1BD1B658" w14:textId="629DC244" w:rsidR="003F43C0" w:rsidRPr="003F43C0" w:rsidRDefault="003F43C0" w:rsidP="00DD1D03">
            <w:pPr>
              <w:spacing w:after="0" w:line="36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w:t>
            </w:r>
            <w:r w:rsidR="00907CD5">
              <w:rPr>
                <w:rFonts w:ascii="Calibri" w:hAnsi="Calibri" w:cs="Calibri"/>
                <w:b/>
                <w:bCs/>
                <w:color w:val="FFFFFF"/>
                <w:sz w:val="22"/>
                <w:szCs w:val="22"/>
                <w:lang w:val="en-IN" w:eastAsia="en-IN"/>
              </w:rPr>
              <w:t xml:space="preserve">t </w:t>
            </w:r>
            <w:r w:rsidRPr="003F43C0">
              <w:rPr>
                <w:rFonts w:ascii="Calibri" w:hAnsi="Calibri" w:cs="Calibri"/>
                <w:b/>
                <w:bCs/>
                <w:color w:val="FFFFFF"/>
                <w:sz w:val="22"/>
                <w:szCs w:val="22"/>
                <w:lang w:val="en-IN" w:eastAsia="en-IN"/>
              </w:rPr>
              <w:t>(In Crores)</w:t>
            </w:r>
          </w:p>
        </w:tc>
      </w:tr>
      <w:tr w:rsidR="003F43C0" w:rsidRPr="003F43C0" w14:paraId="43B3C96F" w14:textId="77777777" w:rsidTr="00907CD5">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7C4A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36405CD0" w14:textId="181476BC"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E357419"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44.21</w:t>
            </w:r>
          </w:p>
        </w:tc>
      </w:tr>
      <w:tr w:rsidR="003F43C0" w:rsidRPr="003F43C0" w14:paraId="3D80FDFE"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634385CF"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nil"/>
              <w:left w:val="nil"/>
              <w:bottom w:val="single" w:sz="4" w:space="0" w:color="auto"/>
              <w:right w:val="single" w:sz="4" w:space="0" w:color="auto"/>
            </w:tcBorders>
            <w:shd w:val="clear" w:color="auto" w:fill="auto"/>
            <w:noWrap/>
            <w:vAlign w:val="center"/>
            <w:hideMark/>
          </w:tcPr>
          <w:p w14:paraId="307131EA" w14:textId="18041E54"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nil"/>
              <w:left w:val="nil"/>
              <w:bottom w:val="single" w:sz="4" w:space="0" w:color="auto"/>
              <w:right w:val="single" w:sz="4" w:space="0" w:color="auto"/>
            </w:tcBorders>
            <w:shd w:val="clear" w:color="auto" w:fill="auto"/>
            <w:noWrap/>
            <w:vAlign w:val="center"/>
            <w:hideMark/>
          </w:tcPr>
          <w:p w14:paraId="01949E13"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70.59</w:t>
            </w:r>
          </w:p>
        </w:tc>
      </w:tr>
      <w:tr w:rsidR="003F43C0" w:rsidRPr="003F43C0" w14:paraId="3836E65B" w14:textId="77777777" w:rsidTr="00907CD5">
        <w:trPr>
          <w:trHeight w:val="300"/>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14:paraId="189CD0DE"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Show Cause Notice 1</w:t>
            </w:r>
          </w:p>
        </w:tc>
        <w:tc>
          <w:tcPr>
            <w:tcW w:w="2835" w:type="dxa"/>
            <w:tcBorders>
              <w:top w:val="nil"/>
              <w:left w:val="nil"/>
              <w:bottom w:val="single" w:sz="4" w:space="0" w:color="auto"/>
              <w:right w:val="single" w:sz="4" w:space="0" w:color="auto"/>
            </w:tcBorders>
            <w:shd w:val="clear" w:color="auto" w:fill="auto"/>
            <w:noWrap/>
            <w:vAlign w:val="center"/>
            <w:hideMark/>
          </w:tcPr>
          <w:p w14:paraId="5305A08D" w14:textId="7C40AD71"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 xml:space="preserve">Adjudication </w:t>
            </w:r>
            <w:r w:rsidR="00381633" w:rsidRPr="003F43C0">
              <w:rPr>
                <w:rFonts w:ascii="Calibri" w:hAnsi="Calibri" w:cs="Calibri"/>
                <w:color w:val="000000"/>
                <w:sz w:val="22"/>
                <w:szCs w:val="22"/>
                <w:lang w:val="en-IN" w:eastAsia="en-IN"/>
              </w:rPr>
              <w:t>is</w:t>
            </w:r>
            <w:r w:rsidRPr="003F43C0">
              <w:rPr>
                <w:rFonts w:ascii="Calibri" w:hAnsi="Calibri" w:cs="Calibri"/>
                <w:color w:val="000000"/>
                <w:sz w:val="22"/>
                <w:szCs w:val="22"/>
                <w:lang w:val="en-IN" w:eastAsia="en-IN"/>
              </w:rPr>
              <w:t xml:space="preserve"> in process</w:t>
            </w:r>
          </w:p>
        </w:tc>
        <w:tc>
          <w:tcPr>
            <w:tcW w:w="2835" w:type="dxa"/>
            <w:tcBorders>
              <w:top w:val="nil"/>
              <w:left w:val="nil"/>
              <w:bottom w:val="single" w:sz="4" w:space="0" w:color="auto"/>
              <w:right w:val="single" w:sz="4" w:space="0" w:color="auto"/>
            </w:tcBorders>
            <w:shd w:val="clear" w:color="auto" w:fill="auto"/>
            <w:noWrap/>
            <w:vAlign w:val="center"/>
            <w:hideMark/>
          </w:tcPr>
          <w:p w14:paraId="19ED1B24" w14:textId="77777777" w:rsidR="003F43C0" w:rsidRPr="003F43C0" w:rsidRDefault="003F43C0" w:rsidP="00DD1D03">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309.01</w:t>
            </w:r>
          </w:p>
        </w:tc>
      </w:tr>
      <w:tr w:rsidR="003F43C0" w:rsidRPr="003F43C0" w14:paraId="216BAE22" w14:textId="77777777" w:rsidTr="00907CD5">
        <w:trPr>
          <w:trHeight w:val="300"/>
        </w:trPr>
        <w:tc>
          <w:tcPr>
            <w:tcW w:w="5670" w:type="dxa"/>
            <w:gridSpan w:val="2"/>
            <w:tcBorders>
              <w:top w:val="single" w:sz="4" w:space="0" w:color="auto"/>
              <w:left w:val="single" w:sz="4" w:space="0" w:color="auto"/>
              <w:bottom w:val="single" w:sz="4" w:space="0" w:color="auto"/>
              <w:right w:val="single" w:sz="4" w:space="0" w:color="000000"/>
            </w:tcBorders>
            <w:shd w:val="clear" w:color="000000" w:fill="8DB4E2"/>
            <w:noWrap/>
            <w:vAlign w:val="center"/>
            <w:hideMark/>
          </w:tcPr>
          <w:p w14:paraId="2D300654"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2835" w:type="dxa"/>
            <w:tcBorders>
              <w:top w:val="nil"/>
              <w:left w:val="nil"/>
              <w:bottom w:val="single" w:sz="4" w:space="0" w:color="auto"/>
              <w:right w:val="single" w:sz="4" w:space="0" w:color="auto"/>
            </w:tcBorders>
            <w:shd w:val="clear" w:color="000000" w:fill="8DB4E2"/>
            <w:noWrap/>
            <w:vAlign w:val="center"/>
            <w:hideMark/>
          </w:tcPr>
          <w:p w14:paraId="266F931E" w14:textId="77777777" w:rsidR="003F43C0" w:rsidRPr="003F43C0" w:rsidRDefault="003F43C0" w:rsidP="00DD1D03">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423.81</w:t>
            </w:r>
          </w:p>
        </w:tc>
      </w:tr>
    </w:tbl>
    <w:p w14:paraId="65B20890" w14:textId="65196296" w:rsidR="00381633" w:rsidRPr="00C85FFD" w:rsidRDefault="00381633">
      <w:pPr>
        <w:pStyle w:val="ListParagraph"/>
        <w:numPr>
          <w:ilvl w:val="0"/>
          <w:numId w:val="41"/>
        </w:numPr>
        <w:spacing w:before="240" w:after="200" w:line="360" w:lineRule="auto"/>
        <w:ind w:left="1134" w:right="-23" w:hanging="436"/>
        <w:jc w:val="both"/>
        <w:rPr>
          <w:rFonts w:ascii="Arial" w:hAnsi="Arial" w:cs="Arial"/>
          <w:sz w:val="22"/>
        </w:rPr>
      </w:pPr>
      <w:r w:rsidRPr="00381633">
        <w:rPr>
          <w:rFonts w:ascii="Arial" w:hAnsi="Arial" w:cs="Arial"/>
          <w:sz w:val="22"/>
        </w:rPr>
        <w:t xml:space="preserve">Summary of </w:t>
      </w:r>
      <w:r w:rsidR="00C85FFD">
        <w:rPr>
          <w:rFonts w:ascii="Arial" w:hAnsi="Arial" w:cs="Arial"/>
          <w:sz w:val="22"/>
        </w:rPr>
        <w:t xml:space="preserve">Valuation of </w:t>
      </w:r>
      <w:r w:rsidRPr="00381633">
        <w:rPr>
          <w:rFonts w:ascii="Arial" w:hAnsi="Arial" w:cs="Arial"/>
          <w:sz w:val="22"/>
        </w:rPr>
        <w:t>Contingent Liabilities</w:t>
      </w:r>
      <w:r w:rsidR="00C85FFD">
        <w:rPr>
          <w:rFonts w:ascii="Arial" w:hAnsi="Arial" w:cs="Arial"/>
          <w:sz w:val="22"/>
        </w:rPr>
        <w:t>:</w:t>
      </w:r>
    </w:p>
    <w:tbl>
      <w:tblPr>
        <w:tblW w:w="8505" w:type="dxa"/>
        <w:tblInd w:w="1242" w:type="dxa"/>
        <w:tblLayout w:type="fixed"/>
        <w:tblLook w:val="04A0" w:firstRow="1" w:lastRow="0" w:firstColumn="1" w:lastColumn="0" w:noHBand="0" w:noVBand="1"/>
      </w:tblPr>
      <w:tblGrid>
        <w:gridCol w:w="567"/>
        <w:gridCol w:w="3828"/>
        <w:gridCol w:w="1370"/>
        <w:gridCol w:w="1370"/>
        <w:gridCol w:w="1370"/>
      </w:tblGrid>
      <w:tr w:rsidR="003F43C0" w:rsidRPr="003F43C0" w14:paraId="260B5383" w14:textId="77777777" w:rsidTr="00907CD5">
        <w:trPr>
          <w:trHeight w:val="610"/>
        </w:trPr>
        <w:tc>
          <w:tcPr>
            <w:tcW w:w="56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024CCAD5"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S. No.</w:t>
            </w:r>
          </w:p>
        </w:tc>
        <w:tc>
          <w:tcPr>
            <w:tcW w:w="382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70DFB16"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Particulars</w:t>
            </w:r>
          </w:p>
        </w:tc>
        <w:tc>
          <w:tcPr>
            <w:tcW w:w="1370" w:type="dxa"/>
            <w:tcBorders>
              <w:top w:val="single" w:sz="4" w:space="0" w:color="auto"/>
              <w:left w:val="nil"/>
              <w:right w:val="single" w:sz="4" w:space="0" w:color="auto"/>
            </w:tcBorders>
            <w:shd w:val="clear" w:color="000000" w:fill="002060"/>
            <w:noWrap/>
            <w:vAlign w:val="center"/>
            <w:hideMark/>
          </w:tcPr>
          <w:p w14:paraId="3A60BF78"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Amount</w:t>
            </w:r>
          </w:p>
          <w:p w14:paraId="4E664D31" w14:textId="62A50219"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 xml:space="preserve">(In </w:t>
            </w:r>
            <w:r>
              <w:rPr>
                <w:rFonts w:ascii="Calibri" w:hAnsi="Calibri" w:cs="Calibri"/>
                <w:b/>
                <w:bCs/>
                <w:color w:val="FFFFFF"/>
                <w:sz w:val="22"/>
                <w:szCs w:val="22"/>
                <w:lang w:val="en-IN" w:eastAsia="en-IN"/>
              </w:rPr>
              <w:t xml:space="preserve">INR </w:t>
            </w:r>
            <w:r w:rsidRPr="003F43C0">
              <w:rPr>
                <w:rFonts w:ascii="Calibri" w:hAnsi="Calibri" w:cs="Calibri"/>
                <w:b/>
                <w:bCs/>
                <w:color w:val="FFFFFF"/>
                <w:sz w:val="22"/>
                <w:szCs w:val="22"/>
                <w:lang w:val="en-IN" w:eastAsia="en-IN"/>
              </w:rPr>
              <w:t>Cr</w:t>
            </w:r>
            <w:r>
              <w:rPr>
                <w:rFonts w:ascii="Calibri" w:hAnsi="Calibri" w:cs="Calibri"/>
                <w:b/>
                <w:bCs/>
                <w:color w:val="FFFFFF"/>
                <w:sz w:val="22"/>
                <w:szCs w:val="22"/>
                <w:lang w:val="en-IN" w:eastAsia="en-IN"/>
              </w:rPr>
              <w:t>ore</w:t>
            </w:r>
            <w:r w:rsidRPr="003F43C0">
              <w:rPr>
                <w:rFonts w:ascii="Calibri" w:hAnsi="Calibri" w:cs="Calibri"/>
                <w:b/>
                <w:bCs/>
                <w:color w:val="FFFFFF"/>
                <w:sz w:val="22"/>
                <w:szCs w:val="22"/>
                <w:lang w:val="en-IN" w:eastAsia="en-IN"/>
              </w:rPr>
              <w:t>s)</w:t>
            </w:r>
          </w:p>
        </w:tc>
        <w:tc>
          <w:tcPr>
            <w:tcW w:w="1370" w:type="dxa"/>
            <w:tcBorders>
              <w:top w:val="single" w:sz="4" w:space="0" w:color="auto"/>
              <w:left w:val="single" w:sz="4" w:space="0" w:color="auto"/>
              <w:bottom w:val="single" w:sz="4" w:space="0" w:color="000000"/>
              <w:right w:val="single" w:sz="4" w:space="0" w:color="auto"/>
            </w:tcBorders>
            <w:shd w:val="clear" w:color="000000" w:fill="002060"/>
            <w:vAlign w:val="center"/>
            <w:hideMark/>
          </w:tcPr>
          <w:p w14:paraId="45AC253F" w14:textId="77777777"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Probability</w:t>
            </w:r>
          </w:p>
        </w:tc>
        <w:tc>
          <w:tcPr>
            <w:tcW w:w="1370" w:type="dxa"/>
            <w:tcBorders>
              <w:top w:val="single" w:sz="4" w:space="0" w:color="auto"/>
              <w:left w:val="single" w:sz="4" w:space="0" w:color="auto"/>
              <w:bottom w:val="single" w:sz="4" w:space="0" w:color="000000"/>
              <w:right w:val="single" w:sz="4" w:space="0" w:color="auto"/>
            </w:tcBorders>
            <w:shd w:val="clear" w:color="000000" w:fill="002060"/>
            <w:vAlign w:val="center"/>
            <w:hideMark/>
          </w:tcPr>
          <w:p w14:paraId="781DB08F" w14:textId="040424E6" w:rsidR="003F43C0" w:rsidRPr="003F43C0" w:rsidRDefault="003F43C0" w:rsidP="00907CD5">
            <w:pPr>
              <w:spacing w:after="0" w:line="240" w:lineRule="auto"/>
              <w:jc w:val="center"/>
              <w:rPr>
                <w:rFonts w:ascii="Calibri" w:hAnsi="Calibri" w:cs="Calibri"/>
                <w:b/>
                <w:bCs/>
                <w:color w:val="FFFFFF"/>
                <w:sz w:val="22"/>
                <w:szCs w:val="22"/>
                <w:lang w:val="en-IN" w:eastAsia="en-IN"/>
              </w:rPr>
            </w:pPr>
            <w:r w:rsidRPr="003F43C0">
              <w:rPr>
                <w:rFonts w:ascii="Calibri" w:hAnsi="Calibri" w:cs="Calibri"/>
                <w:b/>
                <w:bCs/>
                <w:color w:val="FFFFFF"/>
                <w:sz w:val="22"/>
                <w:szCs w:val="22"/>
                <w:lang w:val="en-IN" w:eastAsia="en-IN"/>
              </w:rPr>
              <w:t xml:space="preserve">Expected Liability (In </w:t>
            </w:r>
            <w:r>
              <w:rPr>
                <w:rFonts w:ascii="Calibri" w:hAnsi="Calibri" w:cs="Calibri"/>
                <w:b/>
                <w:bCs/>
                <w:color w:val="FFFFFF"/>
                <w:sz w:val="22"/>
                <w:szCs w:val="22"/>
                <w:lang w:val="en-IN" w:eastAsia="en-IN"/>
              </w:rPr>
              <w:t xml:space="preserve">INR </w:t>
            </w:r>
            <w:r w:rsidRPr="003F43C0">
              <w:rPr>
                <w:rFonts w:ascii="Calibri" w:hAnsi="Calibri" w:cs="Calibri"/>
                <w:b/>
                <w:bCs/>
                <w:color w:val="FFFFFF"/>
                <w:sz w:val="22"/>
                <w:szCs w:val="22"/>
                <w:lang w:val="en-IN" w:eastAsia="en-IN"/>
              </w:rPr>
              <w:t>Cr</w:t>
            </w:r>
            <w:r>
              <w:rPr>
                <w:rFonts w:ascii="Calibri" w:hAnsi="Calibri" w:cs="Calibri"/>
                <w:b/>
                <w:bCs/>
                <w:color w:val="FFFFFF"/>
                <w:sz w:val="22"/>
                <w:szCs w:val="22"/>
                <w:lang w:val="en-IN" w:eastAsia="en-IN"/>
              </w:rPr>
              <w:t>ore</w:t>
            </w:r>
            <w:r w:rsidRPr="003F43C0">
              <w:rPr>
                <w:rFonts w:ascii="Calibri" w:hAnsi="Calibri" w:cs="Calibri"/>
                <w:b/>
                <w:bCs/>
                <w:color w:val="FFFFFF"/>
                <w:sz w:val="22"/>
                <w:szCs w:val="22"/>
                <w:lang w:val="en-IN" w:eastAsia="en-IN"/>
              </w:rPr>
              <w:t>s)</w:t>
            </w:r>
          </w:p>
        </w:tc>
      </w:tr>
      <w:tr w:rsidR="003F43C0" w:rsidRPr="003F43C0" w14:paraId="18520757"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7627EC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w:t>
            </w:r>
          </w:p>
        </w:tc>
        <w:tc>
          <w:tcPr>
            <w:tcW w:w="3828" w:type="dxa"/>
            <w:tcBorders>
              <w:top w:val="nil"/>
              <w:left w:val="nil"/>
              <w:bottom w:val="single" w:sz="4" w:space="0" w:color="auto"/>
              <w:right w:val="single" w:sz="4" w:space="0" w:color="auto"/>
            </w:tcBorders>
            <w:shd w:val="clear" w:color="auto" w:fill="auto"/>
            <w:noWrap/>
            <w:vAlign w:val="center"/>
            <w:hideMark/>
          </w:tcPr>
          <w:p w14:paraId="38A64028"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Maharashtra Value Added Tax</w:t>
            </w:r>
          </w:p>
        </w:tc>
        <w:tc>
          <w:tcPr>
            <w:tcW w:w="1370" w:type="dxa"/>
            <w:tcBorders>
              <w:top w:val="nil"/>
              <w:left w:val="nil"/>
              <w:bottom w:val="single" w:sz="4" w:space="0" w:color="auto"/>
              <w:right w:val="single" w:sz="4" w:space="0" w:color="auto"/>
            </w:tcBorders>
            <w:shd w:val="clear" w:color="auto" w:fill="auto"/>
            <w:noWrap/>
            <w:vAlign w:val="center"/>
            <w:hideMark/>
          </w:tcPr>
          <w:p w14:paraId="5CF80A4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135.88</w:t>
            </w:r>
          </w:p>
        </w:tc>
        <w:tc>
          <w:tcPr>
            <w:tcW w:w="1370" w:type="dxa"/>
            <w:tcBorders>
              <w:top w:val="nil"/>
              <w:left w:val="nil"/>
              <w:bottom w:val="single" w:sz="4" w:space="0" w:color="auto"/>
              <w:right w:val="single" w:sz="4" w:space="0" w:color="auto"/>
            </w:tcBorders>
            <w:shd w:val="clear" w:color="auto" w:fill="auto"/>
            <w:noWrap/>
            <w:vAlign w:val="center"/>
            <w:hideMark/>
          </w:tcPr>
          <w:p w14:paraId="32AF5E7F"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0CC90F0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20.38</w:t>
            </w:r>
          </w:p>
        </w:tc>
      </w:tr>
      <w:tr w:rsidR="003F43C0" w:rsidRPr="003F43C0" w14:paraId="06A579B0"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DF043E3"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2</w:t>
            </w:r>
          </w:p>
        </w:tc>
        <w:tc>
          <w:tcPr>
            <w:tcW w:w="3828" w:type="dxa"/>
            <w:tcBorders>
              <w:top w:val="nil"/>
              <w:left w:val="nil"/>
              <w:bottom w:val="single" w:sz="4" w:space="0" w:color="auto"/>
              <w:right w:val="single" w:sz="4" w:space="0" w:color="auto"/>
            </w:tcBorders>
            <w:shd w:val="clear" w:color="auto" w:fill="auto"/>
            <w:noWrap/>
            <w:vAlign w:val="center"/>
            <w:hideMark/>
          </w:tcPr>
          <w:p w14:paraId="2569268C"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Service Tax</w:t>
            </w:r>
          </w:p>
        </w:tc>
        <w:tc>
          <w:tcPr>
            <w:tcW w:w="1370" w:type="dxa"/>
            <w:tcBorders>
              <w:top w:val="nil"/>
              <w:left w:val="nil"/>
              <w:bottom w:val="single" w:sz="4" w:space="0" w:color="auto"/>
              <w:right w:val="single" w:sz="4" w:space="0" w:color="auto"/>
            </w:tcBorders>
            <w:shd w:val="clear" w:color="auto" w:fill="auto"/>
            <w:noWrap/>
            <w:vAlign w:val="center"/>
            <w:hideMark/>
          </w:tcPr>
          <w:p w14:paraId="4DF87C7C"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423.81</w:t>
            </w:r>
          </w:p>
        </w:tc>
        <w:tc>
          <w:tcPr>
            <w:tcW w:w="1370" w:type="dxa"/>
            <w:tcBorders>
              <w:top w:val="nil"/>
              <w:left w:val="nil"/>
              <w:bottom w:val="single" w:sz="4" w:space="0" w:color="auto"/>
              <w:right w:val="single" w:sz="4" w:space="0" w:color="auto"/>
            </w:tcBorders>
            <w:shd w:val="clear" w:color="auto" w:fill="auto"/>
            <w:noWrap/>
            <w:vAlign w:val="center"/>
            <w:hideMark/>
          </w:tcPr>
          <w:p w14:paraId="50CC80A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50707E2E"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63.57</w:t>
            </w:r>
          </w:p>
        </w:tc>
      </w:tr>
      <w:tr w:rsidR="003F43C0" w:rsidRPr="003F43C0" w14:paraId="3E761DA9"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53A19A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3</w:t>
            </w:r>
          </w:p>
        </w:tc>
        <w:tc>
          <w:tcPr>
            <w:tcW w:w="3828" w:type="dxa"/>
            <w:tcBorders>
              <w:top w:val="nil"/>
              <w:left w:val="nil"/>
              <w:bottom w:val="single" w:sz="4" w:space="0" w:color="auto"/>
              <w:right w:val="single" w:sz="4" w:space="0" w:color="auto"/>
            </w:tcBorders>
            <w:shd w:val="clear" w:color="auto" w:fill="auto"/>
            <w:noWrap/>
            <w:vAlign w:val="center"/>
            <w:hideMark/>
          </w:tcPr>
          <w:p w14:paraId="70F6BE6F"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Tax Deducted at Source</w:t>
            </w:r>
          </w:p>
        </w:tc>
        <w:tc>
          <w:tcPr>
            <w:tcW w:w="1370" w:type="dxa"/>
            <w:tcBorders>
              <w:top w:val="nil"/>
              <w:left w:val="nil"/>
              <w:bottom w:val="single" w:sz="4" w:space="0" w:color="auto"/>
              <w:right w:val="single" w:sz="4" w:space="0" w:color="auto"/>
            </w:tcBorders>
            <w:shd w:val="clear" w:color="auto" w:fill="auto"/>
            <w:noWrap/>
            <w:vAlign w:val="center"/>
            <w:hideMark/>
          </w:tcPr>
          <w:p w14:paraId="44F48CF4"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18.33</w:t>
            </w:r>
          </w:p>
        </w:tc>
        <w:tc>
          <w:tcPr>
            <w:tcW w:w="1370" w:type="dxa"/>
            <w:tcBorders>
              <w:top w:val="nil"/>
              <w:left w:val="nil"/>
              <w:bottom w:val="single" w:sz="4" w:space="0" w:color="auto"/>
              <w:right w:val="single" w:sz="4" w:space="0" w:color="auto"/>
            </w:tcBorders>
            <w:shd w:val="clear" w:color="auto" w:fill="auto"/>
            <w:noWrap/>
            <w:vAlign w:val="center"/>
            <w:hideMark/>
          </w:tcPr>
          <w:p w14:paraId="74D04461"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100%</w:t>
            </w:r>
          </w:p>
        </w:tc>
        <w:tc>
          <w:tcPr>
            <w:tcW w:w="1370" w:type="dxa"/>
            <w:tcBorders>
              <w:top w:val="nil"/>
              <w:left w:val="nil"/>
              <w:bottom w:val="single" w:sz="4" w:space="0" w:color="auto"/>
              <w:right w:val="single" w:sz="4" w:space="0" w:color="auto"/>
            </w:tcBorders>
            <w:shd w:val="clear" w:color="auto" w:fill="auto"/>
            <w:noWrap/>
            <w:vAlign w:val="center"/>
            <w:hideMark/>
          </w:tcPr>
          <w:p w14:paraId="74DC31F9"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18.33</w:t>
            </w:r>
          </w:p>
        </w:tc>
      </w:tr>
      <w:tr w:rsidR="003F43C0" w:rsidRPr="003F43C0" w14:paraId="1E1AF8F5"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45CAE24"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4</w:t>
            </w:r>
          </w:p>
        </w:tc>
        <w:tc>
          <w:tcPr>
            <w:tcW w:w="3828" w:type="dxa"/>
            <w:tcBorders>
              <w:top w:val="nil"/>
              <w:left w:val="nil"/>
              <w:bottom w:val="single" w:sz="4" w:space="0" w:color="auto"/>
              <w:right w:val="single" w:sz="4" w:space="0" w:color="auto"/>
            </w:tcBorders>
            <w:shd w:val="clear" w:color="auto" w:fill="auto"/>
            <w:noWrap/>
            <w:vAlign w:val="center"/>
            <w:hideMark/>
          </w:tcPr>
          <w:p w14:paraId="02917B71"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Income Tax</w:t>
            </w:r>
          </w:p>
        </w:tc>
        <w:tc>
          <w:tcPr>
            <w:tcW w:w="1370" w:type="dxa"/>
            <w:tcBorders>
              <w:top w:val="nil"/>
              <w:left w:val="nil"/>
              <w:bottom w:val="single" w:sz="4" w:space="0" w:color="auto"/>
              <w:right w:val="single" w:sz="4" w:space="0" w:color="auto"/>
            </w:tcBorders>
            <w:shd w:val="clear" w:color="auto" w:fill="auto"/>
            <w:noWrap/>
            <w:vAlign w:val="center"/>
            <w:hideMark/>
          </w:tcPr>
          <w:p w14:paraId="223941CB"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78.92</w:t>
            </w:r>
          </w:p>
        </w:tc>
        <w:tc>
          <w:tcPr>
            <w:tcW w:w="1370" w:type="dxa"/>
            <w:tcBorders>
              <w:top w:val="nil"/>
              <w:left w:val="nil"/>
              <w:bottom w:val="single" w:sz="4" w:space="0" w:color="auto"/>
              <w:right w:val="single" w:sz="4" w:space="0" w:color="auto"/>
            </w:tcBorders>
            <w:shd w:val="clear" w:color="auto" w:fill="auto"/>
            <w:noWrap/>
            <w:vAlign w:val="center"/>
            <w:hideMark/>
          </w:tcPr>
          <w:p w14:paraId="099DD4E1"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06FC74D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11.84</w:t>
            </w:r>
          </w:p>
        </w:tc>
      </w:tr>
      <w:tr w:rsidR="003F43C0" w:rsidRPr="003F43C0" w14:paraId="3B0EFAB1"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BCD7FDC"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5</w:t>
            </w:r>
          </w:p>
        </w:tc>
        <w:tc>
          <w:tcPr>
            <w:tcW w:w="3828" w:type="dxa"/>
            <w:tcBorders>
              <w:top w:val="nil"/>
              <w:left w:val="nil"/>
              <w:bottom w:val="single" w:sz="4" w:space="0" w:color="auto"/>
              <w:right w:val="single" w:sz="4" w:space="0" w:color="auto"/>
            </w:tcBorders>
            <w:shd w:val="clear" w:color="auto" w:fill="auto"/>
            <w:noWrap/>
            <w:vAlign w:val="center"/>
            <w:hideMark/>
          </w:tcPr>
          <w:p w14:paraId="65AEDEE1" w14:textId="3E764EC2"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Excise</w:t>
            </w:r>
          </w:p>
        </w:tc>
        <w:tc>
          <w:tcPr>
            <w:tcW w:w="1370" w:type="dxa"/>
            <w:tcBorders>
              <w:top w:val="nil"/>
              <w:left w:val="nil"/>
              <w:bottom w:val="single" w:sz="4" w:space="0" w:color="auto"/>
              <w:right w:val="single" w:sz="4" w:space="0" w:color="auto"/>
            </w:tcBorders>
            <w:shd w:val="clear" w:color="auto" w:fill="auto"/>
            <w:noWrap/>
            <w:vAlign w:val="center"/>
            <w:hideMark/>
          </w:tcPr>
          <w:p w14:paraId="00A95447"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2.53</w:t>
            </w:r>
          </w:p>
        </w:tc>
        <w:tc>
          <w:tcPr>
            <w:tcW w:w="1370" w:type="dxa"/>
            <w:tcBorders>
              <w:top w:val="nil"/>
              <w:left w:val="nil"/>
              <w:bottom w:val="single" w:sz="4" w:space="0" w:color="auto"/>
              <w:right w:val="single" w:sz="4" w:space="0" w:color="auto"/>
            </w:tcBorders>
            <w:shd w:val="clear" w:color="auto" w:fill="auto"/>
            <w:noWrap/>
            <w:vAlign w:val="center"/>
            <w:hideMark/>
          </w:tcPr>
          <w:p w14:paraId="7B12E8E7"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1F7DE034"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0.38</w:t>
            </w:r>
          </w:p>
        </w:tc>
      </w:tr>
      <w:tr w:rsidR="003F43C0" w:rsidRPr="003F43C0" w14:paraId="306CD9D0" w14:textId="77777777" w:rsidTr="00907CD5">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B41CEF"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6</w:t>
            </w:r>
          </w:p>
        </w:tc>
        <w:tc>
          <w:tcPr>
            <w:tcW w:w="3828" w:type="dxa"/>
            <w:tcBorders>
              <w:top w:val="nil"/>
              <w:left w:val="nil"/>
              <w:bottom w:val="single" w:sz="4" w:space="0" w:color="auto"/>
              <w:right w:val="single" w:sz="4" w:space="0" w:color="auto"/>
            </w:tcBorders>
            <w:shd w:val="clear" w:color="auto" w:fill="auto"/>
            <w:noWrap/>
            <w:vAlign w:val="center"/>
            <w:hideMark/>
          </w:tcPr>
          <w:p w14:paraId="40C6E559" w14:textId="77777777" w:rsidR="003F43C0" w:rsidRPr="003F43C0" w:rsidRDefault="003F43C0" w:rsidP="00907CD5">
            <w:pPr>
              <w:spacing w:after="0" w:line="360" w:lineRule="auto"/>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NBCC Claims</w:t>
            </w:r>
          </w:p>
        </w:tc>
        <w:tc>
          <w:tcPr>
            <w:tcW w:w="1370" w:type="dxa"/>
            <w:tcBorders>
              <w:top w:val="nil"/>
              <w:left w:val="nil"/>
              <w:bottom w:val="single" w:sz="4" w:space="0" w:color="auto"/>
              <w:right w:val="single" w:sz="4" w:space="0" w:color="auto"/>
            </w:tcBorders>
            <w:shd w:val="clear" w:color="auto" w:fill="auto"/>
            <w:noWrap/>
            <w:vAlign w:val="center"/>
            <w:hideMark/>
          </w:tcPr>
          <w:p w14:paraId="29597015"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85.89</w:t>
            </w:r>
          </w:p>
        </w:tc>
        <w:tc>
          <w:tcPr>
            <w:tcW w:w="1370" w:type="dxa"/>
            <w:tcBorders>
              <w:top w:val="nil"/>
              <w:left w:val="nil"/>
              <w:bottom w:val="single" w:sz="4" w:space="0" w:color="auto"/>
              <w:right w:val="single" w:sz="4" w:space="0" w:color="auto"/>
            </w:tcBorders>
            <w:shd w:val="clear" w:color="auto" w:fill="auto"/>
            <w:noWrap/>
            <w:vAlign w:val="center"/>
            <w:hideMark/>
          </w:tcPr>
          <w:p w14:paraId="672DACEB"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15%</w:t>
            </w:r>
          </w:p>
        </w:tc>
        <w:tc>
          <w:tcPr>
            <w:tcW w:w="1370" w:type="dxa"/>
            <w:tcBorders>
              <w:top w:val="nil"/>
              <w:left w:val="nil"/>
              <w:bottom w:val="single" w:sz="4" w:space="0" w:color="auto"/>
              <w:right w:val="single" w:sz="4" w:space="0" w:color="auto"/>
            </w:tcBorders>
            <w:shd w:val="clear" w:color="auto" w:fill="auto"/>
            <w:noWrap/>
            <w:vAlign w:val="center"/>
            <w:hideMark/>
          </w:tcPr>
          <w:p w14:paraId="5E4FA4A9"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12.88</w:t>
            </w:r>
          </w:p>
        </w:tc>
      </w:tr>
      <w:tr w:rsidR="003F43C0" w:rsidRPr="003F43C0" w14:paraId="2A34D9C5" w14:textId="77777777" w:rsidTr="00907CD5">
        <w:trPr>
          <w:trHeight w:val="5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ECC20C"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w:t>
            </w:r>
          </w:p>
        </w:tc>
        <w:tc>
          <w:tcPr>
            <w:tcW w:w="3828" w:type="dxa"/>
            <w:tcBorders>
              <w:top w:val="nil"/>
              <w:left w:val="nil"/>
              <w:bottom w:val="single" w:sz="4" w:space="0" w:color="auto"/>
              <w:right w:val="single" w:sz="4" w:space="0" w:color="auto"/>
            </w:tcBorders>
            <w:shd w:val="clear" w:color="auto" w:fill="auto"/>
            <w:vAlign w:val="center"/>
            <w:hideMark/>
          </w:tcPr>
          <w:p w14:paraId="47DD3D1F" w14:textId="66EEE86F" w:rsidR="003F43C0" w:rsidRPr="003F43C0" w:rsidRDefault="003F43C0" w:rsidP="00907CD5">
            <w:pPr>
              <w:spacing w:after="0" w:line="360" w:lineRule="auto"/>
              <w:rPr>
                <w:rFonts w:ascii="Calibri" w:hAnsi="Calibri" w:cs="Calibri"/>
                <w:color w:val="000000"/>
                <w:sz w:val="22"/>
                <w:szCs w:val="22"/>
                <w:lang w:val="en-IN" w:eastAsia="en-IN"/>
              </w:rPr>
            </w:pPr>
            <w:proofErr w:type="spellStart"/>
            <w:r w:rsidRPr="003F43C0">
              <w:rPr>
                <w:rFonts w:ascii="Calibri" w:hAnsi="Calibri" w:cs="Calibri"/>
                <w:color w:val="000000"/>
                <w:sz w:val="22"/>
                <w:szCs w:val="22"/>
                <w:lang w:val="en-IN" w:eastAsia="en-IN"/>
              </w:rPr>
              <w:t>Sepset</w:t>
            </w:r>
            <w:proofErr w:type="spellEnd"/>
            <w:r w:rsidRPr="003F43C0">
              <w:rPr>
                <w:rFonts w:ascii="Calibri" w:hAnsi="Calibri" w:cs="Calibri"/>
                <w:color w:val="000000"/>
                <w:sz w:val="22"/>
                <w:szCs w:val="22"/>
                <w:lang w:val="en-IN" w:eastAsia="en-IN"/>
              </w:rPr>
              <w:t xml:space="preserve"> Properties Limited</w:t>
            </w:r>
            <w:r w:rsidR="00907CD5">
              <w:rPr>
                <w:rFonts w:ascii="Calibri" w:hAnsi="Calibri" w:cs="Calibri"/>
                <w:color w:val="000000"/>
                <w:sz w:val="22"/>
                <w:szCs w:val="22"/>
                <w:lang w:val="en-IN" w:eastAsia="en-IN"/>
              </w:rPr>
              <w:t xml:space="preserve"> </w:t>
            </w:r>
            <w:r w:rsidRPr="003F43C0">
              <w:rPr>
                <w:rFonts w:ascii="Calibri" w:hAnsi="Calibri" w:cs="Calibri"/>
                <w:color w:val="000000"/>
                <w:sz w:val="22"/>
                <w:szCs w:val="22"/>
                <w:lang w:val="en-IN" w:eastAsia="en-IN"/>
              </w:rPr>
              <w:t>Arbitration Tribunal</w:t>
            </w:r>
            <w:r w:rsidR="00907CD5">
              <w:rPr>
                <w:rFonts w:ascii="Calibri" w:hAnsi="Calibri" w:cs="Calibri"/>
                <w:color w:val="000000"/>
                <w:sz w:val="22"/>
                <w:szCs w:val="22"/>
                <w:lang w:val="en-IN" w:eastAsia="en-IN"/>
              </w:rPr>
              <w:t xml:space="preserve"> </w:t>
            </w:r>
            <w:r w:rsidRPr="003F43C0">
              <w:rPr>
                <w:rFonts w:ascii="Calibri" w:hAnsi="Calibri" w:cs="Calibri"/>
                <w:color w:val="000000"/>
                <w:sz w:val="22"/>
                <w:szCs w:val="22"/>
                <w:lang w:val="en-IN" w:eastAsia="en-IN"/>
              </w:rPr>
              <w:t>Award</w:t>
            </w:r>
          </w:p>
        </w:tc>
        <w:tc>
          <w:tcPr>
            <w:tcW w:w="1370" w:type="dxa"/>
            <w:tcBorders>
              <w:top w:val="nil"/>
              <w:left w:val="nil"/>
              <w:bottom w:val="single" w:sz="4" w:space="0" w:color="auto"/>
              <w:right w:val="single" w:sz="4" w:space="0" w:color="auto"/>
            </w:tcBorders>
            <w:shd w:val="clear" w:color="auto" w:fill="auto"/>
            <w:noWrap/>
            <w:vAlign w:val="center"/>
            <w:hideMark/>
          </w:tcPr>
          <w:p w14:paraId="0D7EA448"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w:t>
            </w:r>
          </w:p>
        </w:tc>
        <w:tc>
          <w:tcPr>
            <w:tcW w:w="1370" w:type="dxa"/>
            <w:tcBorders>
              <w:top w:val="nil"/>
              <w:left w:val="nil"/>
              <w:bottom w:val="single" w:sz="4" w:space="0" w:color="auto"/>
              <w:right w:val="single" w:sz="4" w:space="0" w:color="auto"/>
            </w:tcBorders>
            <w:shd w:val="clear" w:color="auto" w:fill="auto"/>
            <w:noWrap/>
            <w:vAlign w:val="center"/>
            <w:hideMark/>
          </w:tcPr>
          <w:p w14:paraId="4E7125B6"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100%</w:t>
            </w:r>
          </w:p>
        </w:tc>
        <w:tc>
          <w:tcPr>
            <w:tcW w:w="1370" w:type="dxa"/>
            <w:tcBorders>
              <w:top w:val="nil"/>
              <w:left w:val="nil"/>
              <w:bottom w:val="single" w:sz="4" w:space="0" w:color="auto"/>
              <w:right w:val="single" w:sz="4" w:space="0" w:color="auto"/>
            </w:tcBorders>
            <w:shd w:val="clear" w:color="auto" w:fill="auto"/>
            <w:noWrap/>
            <w:vAlign w:val="center"/>
            <w:hideMark/>
          </w:tcPr>
          <w:p w14:paraId="65C0A2DD" w14:textId="77777777" w:rsidR="003F43C0" w:rsidRPr="003F43C0" w:rsidRDefault="003F43C0" w:rsidP="00907CD5">
            <w:pPr>
              <w:spacing w:after="0" w:line="360" w:lineRule="auto"/>
              <w:jc w:val="center"/>
              <w:rPr>
                <w:rFonts w:ascii="Calibri" w:hAnsi="Calibri" w:cs="Calibri"/>
                <w:color w:val="000000"/>
                <w:sz w:val="22"/>
                <w:szCs w:val="22"/>
                <w:lang w:val="en-IN" w:eastAsia="en-IN"/>
              </w:rPr>
            </w:pPr>
            <w:r w:rsidRPr="003F43C0">
              <w:rPr>
                <w:rFonts w:ascii="Calibri" w:hAnsi="Calibri" w:cs="Calibri"/>
                <w:color w:val="000000"/>
                <w:sz w:val="22"/>
                <w:szCs w:val="22"/>
                <w:lang w:val="en-IN" w:eastAsia="en-IN"/>
              </w:rPr>
              <w:t>3.00</w:t>
            </w:r>
          </w:p>
        </w:tc>
      </w:tr>
      <w:tr w:rsidR="003F43C0" w:rsidRPr="003F43C0" w14:paraId="0510A52A" w14:textId="77777777" w:rsidTr="00907CD5">
        <w:trPr>
          <w:trHeight w:val="300"/>
        </w:trPr>
        <w:tc>
          <w:tcPr>
            <w:tcW w:w="4395" w:type="dxa"/>
            <w:gridSpan w:val="2"/>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8931A1B" w14:textId="5BB83F78"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Total</w:t>
            </w:r>
          </w:p>
        </w:tc>
        <w:tc>
          <w:tcPr>
            <w:tcW w:w="1370" w:type="dxa"/>
            <w:tcBorders>
              <w:top w:val="nil"/>
              <w:left w:val="nil"/>
              <w:bottom w:val="single" w:sz="4" w:space="0" w:color="auto"/>
              <w:right w:val="single" w:sz="4" w:space="0" w:color="auto"/>
            </w:tcBorders>
            <w:shd w:val="clear" w:color="000000" w:fill="8DB4E2"/>
            <w:noWrap/>
            <w:vAlign w:val="center"/>
            <w:hideMark/>
          </w:tcPr>
          <w:p w14:paraId="4E5D58D9"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748.36</w:t>
            </w:r>
          </w:p>
        </w:tc>
        <w:tc>
          <w:tcPr>
            <w:tcW w:w="1370" w:type="dxa"/>
            <w:tcBorders>
              <w:top w:val="nil"/>
              <w:left w:val="nil"/>
              <w:bottom w:val="single" w:sz="4" w:space="0" w:color="auto"/>
              <w:right w:val="single" w:sz="4" w:space="0" w:color="auto"/>
            </w:tcBorders>
            <w:shd w:val="clear" w:color="000000" w:fill="8DB4E2"/>
            <w:noWrap/>
            <w:vAlign w:val="center"/>
            <w:hideMark/>
          </w:tcPr>
          <w:p w14:paraId="6E264AE8" w14:textId="47E106CE" w:rsidR="003F43C0" w:rsidRPr="003F43C0" w:rsidRDefault="003F43C0" w:rsidP="00907CD5">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w:t>
            </w:r>
          </w:p>
        </w:tc>
        <w:tc>
          <w:tcPr>
            <w:tcW w:w="1370" w:type="dxa"/>
            <w:tcBorders>
              <w:top w:val="nil"/>
              <w:left w:val="nil"/>
              <w:bottom w:val="single" w:sz="4" w:space="0" w:color="auto"/>
              <w:right w:val="single" w:sz="4" w:space="0" w:color="auto"/>
            </w:tcBorders>
            <w:shd w:val="clear" w:color="000000" w:fill="8DB4E2"/>
            <w:noWrap/>
            <w:vAlign w:val="center"/>
            <w:hideMark/>
          </w:tcPr>
          <w:p w14:paraId="4E148A76" w14:textId="77777777" w:rsidR="003F43C0" w:rsidRPr="003F43C0" w:rsidRDefault="003F43C0" w:rsidP="00907CD5">
            <w:pPr>
              <w:spacing w:after="0" w:line="360" w:lineRule="auto"/>
              <w:jc w:val="center"/>
              <w:rPr>
                <w:rFonts w:ascii="Calibri" w:hAnsi="Calibri" w:cs="Calibri"/>
                <w:b/>
                <w:bCs/>
                <w:color w:val="000000"/>
                <w:sz w:val="22"/>
                <w:szCs w:val="22"/>
                <w:lang w:val="en-IN" w:eastAsia="en-IN"/>
              </w:rPr>
            </w:pPr>
            <w:r w:rsidRPr="003F43C0">
              <w:rPr>
                <w:rFonts w:ascii="Calibri" w:hAnsi="Calibri" w:cs="Calibri"/>
                <w:b/>
                <w:bCs/>
                <w:color w:val="000000"/>
                <w:sz w:val="22"/>
                <w:szCs w:val="22"/>
                <w:lang w:val="en-IN" w:eastAsia="en-IN"/>
              </w:rPr>
              <w:t>130.38</w:t>
            </w:r>
          </w:p>
        </w:tc>
      </w:tr>
    </w:tbl>
    <w:p w14:paraId="5B3F88C4" w14:textId="5A4A9972" w:rsidR="007D5E40" w:rsidRPr="007D5E40" w:rsidRDefault="007D5E40" w:rsidP="0035011A">
      <w:pPr>
        <w:pStyle w:val="ListParagraph"/>
        <w:spacing w:before="240" w:after="200" w:line="360" w:lineRule="auto"/>
        <w:ind w:left="709" w:right="-23"/>
        <w:jc w:val="both"/>
        <w:rPr>
          <w:rFonts w:ascii="Arial" w:hAnsi="Arial" w:cs="Arial"/>
          <w:sz w:val="22"/>
        </w:rPr>
      </w:pPr>
      <w:r w:rsidRPr="007D5E40">
        <w:rPr>
          <w:rFonts w:ascii="Arial" w:hAnsi="Arial" w:cs="Arial"/>
          <w:sz w:val="22"/>
        </w:rPr>
        <w:t>As</w:t>
      </w:r>
      <w:r>
        <w:rPr>
          <w:rFonts w:ascii="Arial" w:hAnsi="Arial" w:cs="Arial"/>
          <w:sz w:val="22"/>
        </w:rPr>
        <w:t xml:space="preserve"> per the information provided to us by the client, we have assumed 100% probability for the claims of TDS and Arbitration Award for </w:t>
      </w:r>
      <w:proofErr w:type="spellStart"/>
      <w:r>
        <w:rPr>
          <w:rFonts w:ascii="Arial" w:hAnsi="Arial" w:cs="Arial"/>
          <w:sz w:val="22"/>
        </w:rPr>
        <w:t>Sepset</w:t>
      </w:r>
      <w:proofErr w:type="spellEnd"/>
      <w:r>
        <w:rPr>
          <w:rFonts w:ascii="Arial" w:hAnsi="Arial" w:cs="Arial"/>
          <w:sz w:val="22"/>
        </w:rPr>
        <w:t xml:space="preserve"> Properties, whereas we have assumed 15% probability for the claims of MVAT, Service Tax, Income Tax, Excise Duty and NBCC Claims as the </w:t>
      </w:r>
      <w:r w:rsidR="008341F6">
        <w:rPr>
          <w:rFonts w:ascii="Arial" w:hAnsi="Arial" w:cs="Arial"/>
          <w:sz w:val="22"/>
        </w:rPr>
        <w:t>company is in financial distress and the recoverability of these charges from the company is not very promising.</w:t>
      </w:r>
    </w:p>
    <w:p w14:paraId="01C7BFD5" w14:textId="319C83AF" w:rsidR="00FD0E8E" w:rsidRPr="006676A6" w:rsidRDefault="008124DF" w:rsidP="00522B9E">
      <w:pPr>
        <w:pStyle w:val="ListParagraph"/>
        <w:numPr>
          <w:ilvl w:val="0"/>
          <w:numId w:val="25"/>
        </w:numPr>
        <w:spacing w:after="0" w:line="360" w:lineRule="auto"/>
        <w:ind w:right="-164" w:hanging="436"/>
        <w:jc w:val="both"/>
        <w:rPr>
          <w:rFonts w:ascii="Arial" w:hAnsi="Arial" w:cs="Arial"/>
          <w:b/>
          <w:sz w:val="22"/>
          <w:szCs w:val="22"/>
        </w:rPr>
      </w:pPr>
      <w:r w:rsidRPr="006676A6">
        <w:rPr>
          <w:rFonts w:ascii="Arial" w:hAnsi="Arial" w:cs="Arial"/>
          <w:b/>
          <w:sz w:val="22"/>
          <w:szCs w:val="22"/>
        </w:rPr>
        <w:t>WACC:</w:t>
      </w:r>
    </w:p>
    <w:p w14:paraId="29B1D081" w14:textId="0C9E07A7" w:rsidR="00CD1F96" w:rsidRPr="008124DF" w:rsidRDefault="00CD1F96">
      <w:pPr>
        <w:pStyle w:val="ListParagraph"/>
        <w:numPr>
          <w:ilvl w:val="0"/>
          <w:numId w:val="26"/>
        </w:numPr>
        <w:spacing w:after="200" w:line="360" w:lineRule="auto"/>
        <w:ind w:left="1134" w:right="-23" w:hanging="425"/>
        <w:jc w:val="both"/>
        <w:rPr>
          <w:rFonts w:ascii="Arial" w:hAnsi="Arial" w:cs="Arial"/>
          <w:sz w:val="22"/>
          <w:szCs w:val="22"/>
        </w:rPr>
      </w:pPr>
      <w:r w:rsidRPr="006E4149">
        <w:rPr>
          <w:rFonts w:ascii="Arial" w:hAnsi="Arial" w:cs="Arial"/>
          <w:b/>
          <w:sz w:val="22"/>
          <w:szCs w:val="22"/>
        </w:rPr>
        <w:t>Cost of Equity</w:t>
      </w:r>
      <w:r w:rsidRPr="006E4149">
        <w:rPr>
          <w:rFonts w:ascii="Arial" w:hAnsi="Arial" w:cs="Arial"/>
          <w:sz w:val="22"/>
          <w:szCs w:val="22"/>
        </w:rPr>
        <w:t>: The Cost of Equity for SIIL is assumed to be 16.14% using CAPM Model and 3-yr Beta of 1.32. Expected Market Return (Rm) is taken as Nifty Fifty 5- year return 2022, which is 14.0%. Risk-free Rate (Rf) is taken as 10-year go</w:t>
      </w:r>
      <w:r w:rsidR="008124DF">
        <w:rPr>
          <w:rFonts w:ascii="Arial" w:hAnsi="Arial" w:cs="Arial"/>
          <w:sz w:val="22"/>
          <w:szCs w:val="22"/>
        </w:rPr>
        <w:t>vt. bond yield, which is 7.30%.</w:t>
      </w:r>
    </w:p>
    <w:p w14:paraId="6ACE2B21" w14:textId="5FC84BD6" w:rsidR="00CD1F96" w:rsidRPr="0030372C" w:rsidRDefault="00CD1F96">
      <w:pPr>
        <w:pStyle w:val="ListParagraph"/>
        <w:numPr>
          <w:ilvl w:val="0"/>
          <w:numId w:val="26"/>
        </w:numPr>
        <w:spacing w:after="200" w:line="360" w:lineRule="auto"/>
        <w:ind w:left="1134" w:right="-23" w:hanging="425"/>
        <w:jc w:val="both"/>
        <w:rPr>
          <w:rFonts w:ascii="Arial" w:hAnsi="Arial" w:cs="Arial"/>
          <w:sz w:val="22"/>
          <w:szCs w:val="22"/>
        </w:rPr>
      </w:pPr>
      <w:r w:rsidRPr="008124DF">
        <w:rPr>
          <w:rFonts w:ascii="Arial" w:hAnsi="Arial" w:cs="Arial"/>
          <w:b/>
          <w:bCs/>
          <w:sz w:val="22"/>
          <w:szCs w:val="22"/>
        </w:rPr>
        <w:t xml:space="preserve">Cost of </w:t>
      </w:r>
      <w:r w:rsidRPr="0030372C">
        <w:rPr>
          <w:rFonts w:ascii="Arial" w:hAnsi="Arial" w:cs="Arial"/>
          <w:b/>
          <w:bCs/>
          <w:sz w:val="22"/>
          <w:szCs w:val="22"/>
        </w:rPr>
        <w:t>Debt</w:t>
      </w:r>
      <w:r w:rsidRPr="0030372C">
        <w:rPr>
          <w:rFonts w:ascii="Arial" w:hAnsi="Arial" w:cs="Arial"/>
          <w:sz w:val="22"/>
          <w:szCs w:val="22"/>
        </w:rPr>
        <w:t xml:space="preserve">: </w:t>
      </w:r>
      <w:r w:rsidR="00E04F2A" w:rsidRPr="0030372C">
        <w:rPr>
          <w:rFonts w:ascii="Arial" w:hAnsi="Arial" w:cs="Arial"/>
          <w:sz w:val="22"/>
          <w:szCs w:val="22"/>
        </w:rPr>
        <w:t>As the company has been declared NPA account and its existing high</w:t>
      </w:r>
      <w:r w:rsidR="0089045E" w:rsidRPr="0030372C">
        <w:rPr>
          <w:rFonts w:ascii="Arial" w:hAnsi="Arial" w:cs="Arial"/>
          <w:sz w:val="22"/>
          <w:szCs w:val="22"/>
        </w:rPr>
        <w:t xml:space="preserve"> level</w:t>
      </w:r>
      <w:r w:rsidR="00E04F2A" w:rsidRPr="0030372C">
        <w:rPr>
          <w:rFonts w:ascii="Arial" w:hAnsi="Arial" w:cs="Arial"/>
          <w:sz w:val="22"/>
          <w:szCs w:val="22"/>
        </w:rPr>
        <w:t xml:space="preserve"> of debt and inability to pay, makes this company a very risky prospect, which will be </w:t>
      </w:r>
      <w:r w:rsidR="0089045E" w:rsidRPr="0030372C">
        <w:rPr>
          <w:rFonts w:ascii="Arial" w:hAnsi="Arial" w:cs="Arial"/>
          <w:sz w:val="22"/>
          <w:szCs w:val="22"/>
        </w:rPr>
        <w:t xml:space="preserve">in result </w:t>
      </w:r>
      <w:r w:rsidR="00E04F2A" w:rsidRPr="0030372C">
        <w:rPr>
          <w:rFonts w:ascii="Arial" w:hAnsi="Arial" w:cs="Arial"/>
          <w:sz w:val="22"/>
          <w:szCs w:val="22"/>
        </w:rPr>
        <w:t>increase its cost</w:t>
      </w:r>
      <w:r w:rsidR="00616421" w:rsidRPr="0030372C">
        <w:rPr>
          <w:rFonts w:ascii="Arial" w:hAnsi="Arial" w:cs="Arial"/>
          <w:sz w:val="22"/>
          <w:szCs w:val="22"/>
        </w:rPr>
        <w:t xml:space="preserve"> of capital</w:t>
      </w:r>
      <w:r w:rsidR="00D374A2" w:rsidRPr="0030372C">
        <w:rPr>
          <w:rFonts w:ascii="Arial" w:hAnsi="Arial" w:cs="Arial"/>
          <w:sz w:val="22"/>
          <w:szCs w:val="22"/>
        </w:rPr>
        <w:t>. H</w:t>
      </w:r>
      <w:r w:rsidR="00E04F2A" w:rsidRPr="0030372C">
        <w:rPr>
          <w:rFonts w:ascii="Arial" w:hAnsi="Arial" w:cs="Arial"/>
          <w:sz w:val="22"/>
          <w:szCs w:val="22"/>
        </w:rPr>
        <w:t>ence</w:t>
      </w:r>
      <w:r w:rsidR="00D374A2" w:rsidRPr="0030372C">
        <w:rPr>
          <w:rFonts w:ascii="Arial" w:hAnsi="Arial" w:cs="Arial"/>
          <w:sz w:val="22"/>
          <w:szCs w:val="22"/>
        </w:rPr>
        <w:t xml:space="preserve"> in this scenario,</w:t>
      </w:r>
      <w:r w:rsidR="00A95212" w:rsidRPr="0030372C">
        <w:rPr>
          <w:rFonts w:ascii="Arial" w:hAnsi="Arial" w:cs="Arial"/>
          <w:sz w:val="22"/>
          <w:szCs w:val="22"/>
        </w:rPr>
        <w:t xml:space="preserve"> </w:t>
      </w:r>
      <w:r w:rsidR="0089045E" w:rsidRPr="0030372C">
        <w:rPr>
          <w:rFonts w:ascii="Arial" w:hAnsi="Arial" w:cs="Arial"/>
          <w:sz w:val="22"/>
          <w:szCs w:val="22"/>
        </w:rPr>
        <w:t xml:space="preserve">cost of debt is </w:t>
      </w:r>
      <w:r w:rsidR="00A95212" w:rsidRPr="0030372C">
        <w:rPr>
          <w:rFonts w:ascii="Arial" w:hAnsi="Arial" w:cs="Arial"/>
          <w:sz w:val="22"/>
          <w:szCs w:val="22"/>
        </w:rPr>
        <w:t xml:space="preserve">considered as </w:t>
      </w:r>
      <w:r w:rsidR="002F4FB1" w:rsidRPr="0030372C">
        <w:rPr>
          <w:rFonts w:ascii="Arial" w:hAnsi="Arial" w:cs="Arial"/>
          <w:sz w:val="22"/>
          <w:szCs w:val="22"/>
        </w:rPr>
        <w:t>12.68</w:t>
      </w:r>
      <w:r w:rsidR="00C34A78" w:rsidRPr="0030372C">
        <w:rPr>
          <w:rFonts w:ascii="Arial" w:hAnsi="Arial" w:cs="Arial"/>
          <w:sz w:val="22"/>
          <w:szCs w:val="22"/>
        </w:rPr>
        <w:t>%. (Reference: A</w:t>
      </w:r>
      <w:r w:rsidR="00A95212" w:rsidRPr="0030372C">
        <w:rPr>
          <w:rFonts w:ascii="Arial" w:hAnsi="Arial" w:cs="Arial"/>
          <w:sz w:val="22"/>
          <w:szCs w:val="22"/>
        </w:rPr>
        <w:t xml:space="preserve">s per </w:t>
      </w:r>
      <w:r w:rsidR="0030372C" w:rsidRPr="0030372C">
        <w:rPr>
          <w:rFonts w:ascii="Arial" w:hAnsi="Arial" w:cs="Arial"/>
          <w:sz w:val="22"/>
          <w:szCs w:val="22"/>
        </w:rPr>
        <w:t>RBI Circular on Loans under consortium arrangement</w:t>
      </w:r>
      <w:r w:rsidRPr="0030372C">
        <w:rPr>
          <w:rFonts w:ascii="Arial" w:hAnsi="Arial" w:cs="Arial"/>
          <w:sz w:val="22"/>
          <w:szCs w:val="22"/>
        </w:rPr>
        <w:t>.</w:t>
      </w:r>
    </w:p>
    <w:p w14:paraId="6203B794" w14:textId="0B96D600" w:rsidR="008124DF" w:rsidRDefault="00CD1F96" w:rsidP="00522B9E">
      <w:pPr>
        <w:pStyle w:val="ListParagraph"/>
        <w:numPr>
          <w:ilvl w:val="0"/>
          <w:numId w:val="26"/>
        </w:numPr>
        <w:spacing w:after="0" w:line="360" w:lineRule="auto"/>
        <w:ind w:left="1134" w:right="-23" w:hanging="425"/>
        <w:jc w:val="both"/>
        <w:rPr>
          <w:rFonts w:ascii="Arial" w:hAnsi="Arial" w:cs="Arial"/>
          <w:sz w:val="22"/>
          <w:szCs w:val="22"/>
        </w:rPr>
      </w:pPr>
      <w:r w:rsidRPr="008124DF">
        <w:rPr>
          <w:rFonts w:ascii="Arial" w:hAnsi="Arial" w:cs="Arial"/>
          <w:b/>
          <w:sz w:val="22"/>
          <w:szCs w:val="22"/>
        </w:rPr>
        <w:t>Weights of Debt &amp; Equity</w:t>
      </w:r>
      <w:r w:rsidRPr="008124DF">
        <w:rPr>
          <w:rFonts w:ascii="Arial" w:hAnsi="Arial" w:cs="Arial"/>
          <w:sz w:val="22"/>
          <w:szCs w:val="22"/>
        </w:rPr>
        <w:t xml:space="preserve">: </w:t>
      </w:r>
      <w:r w:rsidR="00805949">
        <w:rPr>
          <w:rFonts w:ascii="Arial" w:hAnsi="Arial" w:cs="Arial"/>
          <w:sz w:val="22"/>
          <w:szCs w:val="22"/>
        </w:rPr>
        <w:t>Wd</w:t>
      </w:r>
      <w:r w:rsidRPr="008124DF">
        <w:rPr>
          <w:rFonts w:ascii="Arial" w:hAnsi="Arial" w:cs="Arial"/>
          <w:sz w:val="22"/>
          <w:szCs w:val="22"/>
        </w:rPr>
        <w:t xml:space="preserve"> and </w:t>
      </w:r>
      <w:r w:rsidR="008124DF">
        <w:rPr>
          <w:rFonts w:ascii="Arial" w:hAnsi="Arial" w:cs="Arial"/>
          <w:sz w:val="22"/>
          <w:szCs w:val="22"/>
        </w:rPr>
        <w:t>We</w:t>
      </w:r>
      <w:r w:rsidRPr="008124DF">
        <w:rPr>
          <w:rFonts w:ascii="Arial" w:hAnsi="Arial" w:cs="Arial"/>
          <w:sz w:val="22"/>
          <w:szCs w:val="22"/>
        </w:rPr>
        <w:t xml:space="preserve"> are assumed at </w:t>
      </w:r>
      <w:r w:rsidR="0024018C">
        <w:rPr>
          <w:rFonts w:ascii="Arial" w:hAnsi="Arial" w:cs="Arial"/>
          <w:sz w:val="22"/>
          <w:szCs w:val="22"/>
        </w:rPr>
        <w:t>7</w:t>
      </w:r>
      <w:r w:rsidR="002F4FB1">
        <w:rPr>
          <w:rFonts w:ascii="Arial" w:hAnsi="Arial" w:cs="Arial"/>
          <w:sz w:val="22"/>
          <w:szCs w:val="22"/>
        </w:rPr>
        <w:t>0</w:t>
      </w:r>
      <w:r w:rsidRPr="008124DF">
        <w:rPr>
          <w:rFonts w:ascii="Arial" w:hAnsi="Arial" w:cs="Arial"/>
          <w:sz w:val="22"/>
          <w:szCs w:val="22"/>
        </w:rPr>
        <w:t xml:space="preserve">% and </w:t>
      </w:r>
      <w:r w:rsidR="002F4FB1">
        <w:rPr>
          <w:rFonts w:ascii="Arial" w:hAnsi="Arial" w:cs="Arial"/>
          <w:sz w:val="22"/>
          <w:szCs w:val="22"/>
        </w:rPr>
        <w:t>30</w:t>
      </w:r>
      <w:r w:rsidRPr="008124DF">
        <w:rPr>
          <w:rFonts w:ascii="Arial" w:hAnsi="Arial" w:cs="Arial"/>
          <w:sz w:val="22"/>
          <w:szCs w:val="22"/>
        </w:rPr>
        <w:t>%, respectively, as the information provided by the company.</w:t>
      </w:r>
    </w:p>
    <w:p w14:paraId="7506D4AD" w14:textId="77777777" w:rsidR="008124DF" w:rsidRPr="00345D47" w:rsidRDefault="008124DF" w:rsidP="00522B9E">
      <w:pPr>
        <w:tabs>
          <w:tab w:val="left" w:pos="360"/>
        </w:tabs>
        <w:spacing w:after="0" w:line="360" w:lineRule="auto"/>
        <w:ind w:right="-23"/>
        <w:jc w:val="center"/>
        <w:rPr>
          <w:rFonts w:ascii="Arial" w:hAnsi="Arial" w:cs="Arial"/>
          <w:b/>
          <w:sz w:val="22"/>
          <w:u w:val="single"/>
        </w:rPr>
      </w:pPr>
      <w:r w:rsidRPr="00345D47">
        <w:rPr>
          <w:rFonts w:ascii="Arial" w:hAnsi="Arial" w:cs="Arial"/>
          <w:b/>
          <w:sz w:val="22"/>
          <w:u w:val="single"/>
        </w:rPr>
        <w:t xml:space="preserve">Calculation of WACC for </w:t>
      </w:r>
      <w:r>
        <w:rPr>
          <w:rFonts w:ascii="Arial" w:hAnsi="Arial" w:cs="Arial"/>
          <w:b/>
          <w:sz w:val="22"/>
          <w:u w:val="single"/>
        </w:rPr>
        <w:t>SIIL</w:t>
      </w:r>
    </w:p>
    <w:tbl>
      <w:tblPr>
        <w:tblW w:w="3145" w:type="pct"/>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5"/>
        <w:gridCol w:w="2120"/>
      </w:tblGrid>
      <w:tr w:rsidR="008124DF" w:rsidRPr="00805949" w14:paraId="564D27F9" w14:textId="77777777" w:rsidTr="0035011A">
        <w:trPr>
          <w:trHeight w:val="288"/>
        </w:trPr>
        <w:tc>
          <w:tcPr>
            <w:tcW w:w="5000" w:type="pct"/>
            <w:gridSpan w:val="2"/>
            <w:shd w:val="clear" w:color="auto" w:fill="1F3864" w:themeFill="accent5" w:themeFillShade="80"/>
            <w:noWrap/>
            <w:vAlign w:val="center"/>
            <w:hideMark/>
          </w:tcPr>
          <w:p w14:paraId="2219E404" w14:textId="77777777" w:rsidR="008124DF" w:rsidRPr="00805949" w:rsidRDefault="008124DF" w:rsidP="002F4FB1">
            <w:pPr>
              <w:spacing w:after="0" w:line="276" w:lineRule="auto"/>
              <w:ind w:left="-2" w:right="-23"/>
              <w:jc w:val="center"/>
              <w:rPr>
                <w:rFonts w:asciiTheme="minorHAnsi" w:hAnsiTheme="minorHAnsi" w:cstheme="minorHAnsi"/>
                <w:b/>
                <w:bCs/>
                <w:color w:val="FFFFFF"/>
                <w:sz w:val="22"/>
                <w:szCs w:val="22"/>
                <w:lang w:val="en-IN" w:eastAsia="en-IN"/>
              </w:rPr>
            </w:pPr>
            <w:r w:rsidRPr="00805949">
              <w:rPr>
                <w:rFonts w:asciiTheme="minorHAnsi" w:hAnsiTheme="minorHAnsi" w:cstheme="minorHAnsi"/>
                <w:b/>
                <w:bCs/>
                <w:color w:val="FFFFFF"/>
                <w:sz w:val="22"/>
                <w:szCs w:val="22"/>
                <w:lang w:val="en-IN" w:eastAsia="en-IN"/>
              </w:rPr>
              <w:t>Weighted Average Cost of Capital</w:t>
            </w:r>
          </w:p>
        </w:tc>
      </w:tr>
      <w:tr w:rsidR="008124DF" w:rsidRPr="00805949" w14:paraId="39612E02" w14:textId="77777777" w:rsidTr="0035011A">
        <w:trPr>
          <w:trHeight w:val="288"/>
        </w:trPr>
        <w:tc>
          <w:tcPr>
            <w:tcW w:w="3286" w:type="pct"/>
            <w:shd w:val="clear" w:color="auto" w:fill="auto"/>
            <w:noWrap/>
            <w:hideMark/>
          </w:tcPr>
          <w:p w14:paraId="715B07AF"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Cost of Debt</w:t>
            </w:r>
          </w:p>
        </w:tc>
        <w:tc>
          <w:tcPr>
            <w:tcW w:w="1714" w:type="pct"/>
            <w:shd w:val="clear" w:color="auto" w:fill="auto"/>
            <w:noWrap/>
            <w:vAlign w:val="center"/>
            <w:hideMark/>
          </w:tcPr>
          <w:p w14:paraId="4C42CA8C" w14:textId="1DED0367" w:rsidR="008124DF" w:rsidRPr="00805949" w:rsidRDefault="0024018C" w:rsidP="002F4FB1">
            <w:pPr>
              <w:spacing w:after="0" w:line="276" w:lineRule="auto"/>
              <w:ind w:left="-2" w:right="-23"/>
              <w:jc w:val="center"/>
              <w:rPr>
                <w:rFonts w:asciiTheme="minorHAnsi" w:hAnsiTheme="minorHAnsi" w:cstheme="minorHAnsi"/>
                <w:b/>
                <w:bCs/>
                <w:color w:val="000000"/>
                <w:sz w:val="22"/>
                <w:szCs w:val="22"/>
                <w:lang w:val="en-IN" w:eastAsia="en-IN"/>
              </w:rPr>
            </w:pPr>
            <w:r>
              <w:rPr>
                <w:rFonts w:asciiTheme="minorHAnsi" w:hAnsiTheme="minorHAnsi" w:cstheme="minorHAnsi"/>
                <w:b/>
                <w:bCs/>
                <w:sz w:val="22"/>
                <w:szCs w:val="22"/>
                <w:lang w:val="en-IN" w:eastAsia="en-IN"/>
              </w:rPr>
              <w:t>12</w:t>
            </w:r>
            <w:r w:rsidR="008124DF" w:rsidRPr="00805949">
              <w:rPr>
                <w:rFonts w:asciiTheme="minorHAnsi" w:hAnsiTheme="minorHAnsi" w:cstheme="minorHAnsi"/>
                <w:b/>
                <w:bCs/>
                <w:sz w:val="22"/>
                <w:szCs w:val="22"/>
                <w:lang w:val="en-IN" w:eastAsia="en-IN"/>
              </w:rPr>
              <w:t>.</w:t>
            </w:r>
            <w:r>
              <w:rPr>
                <w:rFonts w:asciiTheme="minorHAnsi" w:hAnsiTheme="minorHAnsi" w:cstheme="minorHAnsi"/>
                <w:b/>
                <w:bCs/>
                <w:sz w:val="22"/>
                <w:szCs w:val="22"/>
                <w:lang w:val="en-IN" w:eastAsia="en-IN"/>
              </w:rPr>
              <w:t>68</w:t>
            </w:r>
            <w:r w:rsidR="008124DF" w:rsidRPr="00805949">
              <w:rPr>
                <w:rFonts w:asciiTheme="minorHAnsi" w:hAnsiTheme="minorHAnsi" w:cstheme="minorHAnsi"/>
                <w:b/>
                <w:bCs/>
                <w:sz w:val="22"/>
                <w:szCs w:val="22"/>
                <w:lang w:val="en-IN" w:eastAsia="en-IN"/>
              </w:rPr>
              <w:t>%</w:t>
            </w:r>
          </w:p>
        </w:tc>
      </w:tr>
      <w:tr w:rsidR="008124DF" w:rsidRPr="00805949" w14:paraId="62C3CD93" w14:textId="77777777" w:rsidTr="0035011A">
        <w:trPr>
          <w:trHeight w:val="288"/>
        </w:trPr>
        <w:tc>
          <w:tcPr>
            <w:tcW w:w="3286" w:type="pct"/>
            <w:shd w:val="clear" w:color="auto" w:fill="auto"/>
            <w:noWrap/>
            <w:hideMark/>
          </w:tcPr>
          <w:p w14:paraId="602ED1B3"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Cost of Equity</w:t>
            </w:r>
          </w:p>
        </w:tc>
        <w:tc>
          <w:tcPr>
            <w:tcW w:w="1714" w:type="pct"/>
            <w:shd w:val="clear" w:color="auto" w:fill="auto"/>
            <w:noWrap/>
            <w:vAlign w:val="center"/>
            <w:hideMark/>
          </w:tcPr>
          <w:p w14:paraId="7F2FAB19" w14:textId="77777777" w:rsidR="008124DF" w:rsidRPr="00805949" w:rsidRDefault="008124DF" w:rsidP="002F4FB1">
            <w:pPr>
              <w:spacing w:after="0" w:line="276" w:lineRule="auto"/>
              <w:ind w:left="-2" w:right="-23"/>
              <w:jc w:val="center"/>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16.14%</w:t>
            </w:r>
          </w:p>
        </w:tc>
      </w:tr>
      <w:tr w:rsidR="008124DF" w:rsidRPr="00805949" w14:paraId="6668AAEE" w14:textId="77777777" w:rsidTr="0035011A">
        <w:trPr>
          <w:trHeight w:val="288"/>
        </w:trPr>
        <w:tc>
          <w:tcPr>
            <w:tcW w:w="3286" w:type="pct"/>
            <w:shd w:val="clear" w:color="auto" w:fill="auto"/>
            <w:noWrap/>
            <w:hideMark/>
          </w:tcPr>
          <w:p w14:paraId="10308C03" w14:textId="77777777" w:rsidR="008124DF" w:rsidRPr="00805949" w:rsidRDefault="008124DF" w:rsidP="002F4FB1">
            <w:pPr>
              <w:spacing w:after="0" w:line="276" w:lineRule="auto"/>
              <w:ind w:left="-2" w:right="-23"/>
              <w:rPr>
                <w:rFonts w:asciiTheme="minorHAnsi" w:hAnsiTheme="minorHAnsi" w:cstheme="minorHAnsi"/>
                <w:b/>
                <w:bCs/>
                <w:color w:val="000000"/>
                <w:sz w:val="22"/>
                <w:szCs w:val="22"/>
                <w:lang w:val="en-IN" w:eastAsia="en-IN"/>
              </w:rPr>
            </w:pPr>
            <w:r w:rsidRPr="00805949">
              <w:rPr>
                <w:rFonts w:asciiTheme="minorHAnsi" w:hAnsiTheme="minorHAnsi" w:cstheme="minorHAnsi"/>
                <w:b/>
                <w:bCs/>
                <w:color w:val="000000"/>
                <w:sz w:val="22"/>
                <w:szCs w:val="22"/>
                <w:lang w:val="en-IN" w:eastAsia="en-IN"/>
              </w:rPr>
              <w:t>WACC</w:t>
            </w:r>
          </w:p>
        </w:tc>
        <w:tc>
          <w:tcPr>
            <w:tcW w:w="1714" w:type="pct"/>
            <w:shd w:val="clear" w:color="auto" w:fill="auto"/>
            <w:noWrap/>
            <w:vAlign w:val="center"/>
            <w:hideMark/>
          </w:tcPr>
          <w:p w14:paraId="31781274" w14:textId="642404F3" w:rsidR="008124DF" w:rsidRPr="00805949" w:rsidRDefault="0024018C" w:rsidP="002F4FB1">
            <w:pPr>
              <w:spacing w:after="0" w:line="276" w:lineRule="auto"/>
              <w:ind w:left="-2" w:right="-23"/>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w:t>
            </w:r>
            <w:r w:rsidR="002F4FB1">
              <w:rPr>
                <w:rFonts w:asciiTheme="minorHAnsi" w:hAnsiTheme="minorHAnsi" w:cstheme="minorHAnsi"/>
                <w:b/>
                <w:bCs/>
                <w:color w:val="000000"/>
                <w:sz w:val="22"/>
                <w:szCs w:val="22"/>
                <w:lang w:val="en-IN" w:eastAsia="en-IN"/>
              </w:rPr>
              <w:t>1.68</w:t>
            </w:r>
            <w:r w:rsidR="008124DF" w:rsidRPr="00805949">
              <w:rPr>
                <w:rFonts w:asciiTheme="minorHAnsi" w:hAnsiTheme="minorHAnsi" w:cstheme="minorHAnsi"/>
                <w:b/>
                <w:bCs/>
                <w:color w:val="000000"/>
                <w:sz w:val="22"/>
                <w:szCs w:val="22"/>
                <w:lang w:val="en-IN" w:eastAsia="en-IN"/>
              </w:rPr>
              <w:t>%</w:t>
            </w:r>
          </w:p>
        </w:tc>
      </w:tr>
    </w:tbl>
    <w:p w14:paraId="031B38AC" w14:textId="65F7FE42" w:rsidR="00944054" w:rsidRPr="007B283A" w:rsidRDefault="00944054">
      <w:pPr>
        <w:pStyle w:val="ListParagraph"/>
        <w:numPr>
          <w:ilvl w:val="0"/>
          <w:numId w:val="25"/>
        </w:numPr>
        <w:spacing w:after="0" w:line="360" w:lineRule="auto"/>
        <w:ind w:right="-23" w:hanging="436"/>
        <w:jc w:val="both"/>
        <w:rPr>
          <w:rFonts w:ascii="Arial" w:hAnsi="Arial" w:cs="Arial"/>
          <w:sz w:val="22"/>
          <w:szCs w:val="22"/>
        </w:rPr>
      </w:pPr>
      <w:r w:rsidRPr="008124DF">
        <w:rPr>
          <w:rFonts w:ascii="Arial" w:hAnsi="Arial" w:cs="Arial"/>
          <w:b/>
          <w:sz w:val="22"/>
          <w:szCs w:val="22"/>
        </w:rPr>
        <w:t>KEY INPUTS USED TO DISCOUNT CASH FLOWS DURING THE PROJECTION PERIOD:</w:t>
      </w:r>
    </w:p>
    <w:p w14:paraId="4659D64F" w14:textId="77777777" w:rsidR="00944054" w:rsidRPr="00345D47" w:rsidRDefault="00944054" w:rsidP="002F4FB1">
      <w:pPr>
        <w:tabs>
          <w:tab w:val="left" w:pos="360"/>
        </w:tabs>
        <w:spacing w:line="360" w:lineRule="auto"/>
        <w:ind w:right="-23"/>
        <w:jc w:val="center"/>
        <w:rPr>
          <w:rFonts w:ascii="Arial" w:hAnsi="Arial" w:cs="Arial"/>
          <w:b/>
          <w:sz w:val="22"/>
          <w:u w:val="single"/>
        </w:rPr>
      </w:pPr>
      <w:r w:rsidRPr="00345D47">
        <w:rPr>
          <w:rFonts w:ascii="Arial" w:hAnsi="Arial" w:cs="Arial"/>
          <w:b/>
          <w:sz w:val="22"/>
          <w:u w:val="single"/>
        </w:rPr>
        <w:t xml:space="preserve">Calculation of Valuation Inputs for </w:t>
      </w:r>
      <w:r>
        <w:rPr>
          <w:rFonts w:ascii="Arial" w:hAnsi="Arial" w:cs="Arial"/>
          <w:b/>
          <w:sz w:val="22"/>
          <w:u w:val="single"/>
        </w:rPr>
        <w:t>SIIL</w:t>
      </w:r>
    </w:p>
    <w:tbl>
      <w:tblPr>
        <w:tblW w:w="3145" w:type="pct"/>
        <w:tblInd w:w="1809" w:type="dxa"/>
        <w:tblLook w:val="04A0" w:firstRow="1" w:lastRow="0" w:firstColumn="1" w:lastColumn="0" w:noHBand="0" w:noVBand="1"/>
      </w:tblPr>
      <w:tblGrid>
        <w:gridCol w:w="4026"/>
        <w:gridCol w:w="2159"/>
      </w:tblGrid>
      <w:tr w:rsidR="00944054" w:rsidRPr="009C6999" w14:paraId="564D4CF8" w14:textId="77777777" w:rsidTr="008D3E7E">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7F6B88" w14:textId="77777777" w:rsidR="00944054" w:rsidRPr="009C6999" w:rsidRDefault="00944054" w:rsidP="002F4FB1">
            <w:pPr>
              <w:spacing w:after="0" w:line="276" w:lineRule="auto"/>
              <w:ind w:right="-23"/>
              <w:jc w:val="center"/>
              <w:rPr>
                <w:rFonts w:asciiTheme="minorHAnsi" w:hAnsiTheme="minorHAnsi" w:cstheme="minorHAnsi"/>
                <w:b/>
                <w:bCs/>
                <w:color w:val="FFFFFF"/>
                <w:sz w:val="22"/>
                <w:szCs w:val="22"/>
                <w:lang w:val="en-IN" w:eastAsia="en-IN"/>
              </w:rPr>
            </w:pPr>
            <w:r w:rsidRPr="009C6999">
              <w:rPr>
                <w:rFonts w:asciiTheme="minorHAnsi" w:hAnsiTheme="minorHAnsi" w:cstheme="minorHAnsi"/>
                <w:b/>
                <w:bCs/>
                <w:color w:val="FFFFFF"/>
                <w:sz w:val="22"/>
                <w:szCs w:val="22"/>
                <w:lang w:val="en-IN" w:eastAsia="en-IN"/>
              </w:rPr>
              <w:t>Inputs</w:t>
            </w:r>
          </w:p>
        </w:tc>
      </w:tr>
      <w:tr w:rsidR="00944054" w:rsidRPr="009C6999" w14:paraId="0827FB6A" w14:textId="77777777" w:rsidTr="008D3E7E">
        <w:trPr>
          <w:trHeight w:val="288"/>
        </w:trPr>
        <w:tc>
          <w:tcPr>
            <w:tcW w:w="3255" w:type="pct"/>
            <w:tcBorders>
              <w:top w:val="nil"/>
              <w:left w:val="single" w:sz="4" w:space="0" w:color="auto"/>
              <w:bottom w:val="single" w:sz="4" w:space="0" w:color="auto"/>
              <w:right w:val="single" w:sz="4" w:space="0" w:color="auto"/>
            </w:tcBorders>
            <w:shd w:val="clear" w:color="auto" w:fill="auto"/>
            <w:noWrap/>
            <w:hideMark/>
          </w:tcPr>
          <w:p w14:paraId="719561C1" w14:textId="77777777" w:rsidR="00944054" w:rsidRPr="009C6999" w:rsidRDefault="00944054" w:rsidP="002F4FB1">
            <w:pPr>
              <w:spacing w:after="0" w:line="276" w:lineRule="auto"/>
              <w:ind w:right="-23"/>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Tax Rate</w:t>
            </w:r>
          </w:p>
        </w:tc>
        <w:tc>
          <w:tcPr>
            <w:tcW w:w="1745" w:type="pct"/>
            <w:tcBorders>
              <w:top w:val="nil"/>
              <w:left w:val="nil"/>
              <w:bottom w:val="single" w:sz="4" w:space="0" w:color="auto"/>
              <w:right w:val="single" w:sz="4" w:space="0" w:color="auto"/>
            </w:tcBorders>
            <w:shd w:val="clear" w:color="auto" w:fill="auto"/>
            <w:noWrap/>
            <w:vAlign w:val="center"/>
            <w:hideMark/>
          </w:tcPr>
          <w:p w14:paraId="0AD428A5" w14:textId="77777777" w:rsidR="00944054" w:rsidRPr="009C6999" w:rsidRDefault="00944054" w:rsidP="002F4FB1">
            <w:pPr>
              <w:spacing w:after="0" w:line="276" w:lineRule="auto"/>
              <w:ind w:right="-23"/>
              <w:jc w:val="center"/>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25.17%</w:t>
            </w:r>
          </w:p>
        </w:tc>
      </w:tr>
      <w:tr w:rsidR="00944054" w:rsidRPr="009C6999" w14:paraId="09BAAEEB" w14:textId="77777777" w:rsidTr="008D3E7E">
        <w:trPr>
          <w:trHeight w:val="288"/>
        </w:trPr>
        <w:tc>
          <w:tcPr>
            <w:tcW w:w="3255" w:type="pct"/>
            <w:tcBorders>
              <w:top w:val="single" w:sz="4" w:space="0" w:color="auto"/>
              <w:left w:val="single" w:sz="4" w:space="0" w:color="auto"/>
              <w:bottom w:val="single" w:sz="4" w:space="0" w:color="auto"/>
              <w:right w:val="single" w:sz="4" w:space="0" w:color="auto"/>
            </w:tcBorders>
            <w:shd w:val="clear" w:color="auto" w:fill="auto"/>
            <w:noWrap/>
          </w:tcPr>
          <w:p w14:paraId="00E4D133" w14:textId="77777777" w:rsidR="00944054" w:rsidRPr="009C6999" w:rsidRDefault="00944054" w:rsidP="002F4FB1">
            <w:pPr>
              <w:spacing w:after="0" w:line="276" w:lineRule="auto"/>
              <w:ind w:right="-23"/>
              <w:rPr>
                <w:rFonts w:asciiTheme="minorHAnsi" w:hAnsiTheme="minorHAnsi" w:cstheme="minorHAnsi"/>
                <w:b/>
                <w:bCs/>
                <w:color w:val="000000"/>
                <w:sz w:val="22"/>
                <w:szCs w:val="22"/>
                <w:lang w:val="en-IN" w:eastAsia="en-IN"/>
              </w:rPr>
            </w:pPr>
            <w:r w:rsidRPr="009C6999">
              <w:rPr>
                <w:rFonts w:asciiTheme="minorHAnsi" w:hAnsiTheme="minorHAnsi" w:cstheme="minorHAnsi"/>
                <w:b/>
                <w:bCs/>
                <w:color w:val="000000"/>
                <w:sz w:val="22"/>
                <w:szCs w:val="22"/>
                <w:lang w:val="en-IN" w:eastAsia="en-IN"/>
              </w:rPr>
              <w:t>Growth Rate</w:t>
            </w:r>
          </w:p>
        </w:tc>
        <w:tc>
          <w:tcPr>
            <w:tcW w:w="1745" w:type="pct"/>
            <w:tcBorders>
              <w:top w:val="single" w:sz="4" w:space="0" w:color="auto"/>
              <w:left w:val="nil"/>
              <w:bottom w:val="single" w:sz="4" w:space="0" w:color="auto"/>
              <w:right w:val="single" w:sz="4" w:space="0" w:color="auto"/>
            </w:tcBorders>
            <w:shd w:val="clear" w:color="auto" w:fill="auto"/>
            <w:noWrap/>
            <w:vAlign w:val="center"/>
          </w:tcPr>
          <w:p w14:paraId="653A5423" w14:textId="4CFE1025" w:rsidR="00944054" w:rsidRPr="009C6999" w:rsidRDefault="002F4FB1" w:rsidP="002F4FB1">
            <w:pPr>
              <w:spacing w:after="0" w:line="276" w:lineRule="auto"/>
              <w:ind w:right="-23"/>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6.00</w:t>
            </w:r>
            <w:r w:rsidR="00944054" w:rsidRPr="009C6999">
              <w:rPr>
                <w:rFonts w:asciiTheme="minorHAnsi" w:hAnsiTheme="minorHAnsi" w:cstheme="minorHAnsi"/>
                <w:b/>
                <w:bCs/>
                <w:color w:val="000000"/>
                <w:sz w:val="22"/>
                <w:szCs w:val="22"/>
                <w:lang w:val="en-IN" w:eastAsia="en-IN"/>
              </w:rPr>
              <w:t>%</w:t>
            </w:r>
          </w:p>
        </w:tc>
      </w:tr>
    </w:tbl>
    <w:p w14:paraId="59D51109" w14:textId="77777777" w:rsidR="00944054" w:rsidRPr="00E067A1" w:rsidRDefault="00944054" w:rsidP="002F4FB1">
      <w:pPr>
        <w:ind w:right="-23"/>
      </w:pPr>
    </w:p>
    <w:p w14:paraId="6D4F533C" w14:textId="6BDE9579" w:rsidR="00944054" w:rsidRDefault="008124DF" w:rsidP="002F4FB1">
      <w:pPr>
        <w:pStyle w:val="Default"/>
        <w:spacing w:after="240" w:line="360" w:lineRule="auto"/>
        <w:ind w:left="709" w:right="-23"/>
        <w:jc w:val="both"/>
        <w:rPr>
          <w:color w:val="auto"/>
          <w:sz w:val="22"/>
          <w:szCs w:val="22"/>
        </w:rPr>
      </w:pPr>
      <w:r w:rsidRPr="00E067A1">
        <w:rPr>
          <w:color w:val="auto"/>
          <w:sz w:val="22"/>
          <w:szCs w:val="22"/>
        </w:rPr>
        <w:t xml:space="preserve">Growth rate </w:t>
      </w:r>
      <w:r w:rsidR="0030372C" w:rsidRPr="00E067A1">
        <w:rPr>
          <w:color w:val="auto"/>
          <w:sz w:val="22"/>
          <w:szCs w:val="22"/>
        </w:rPr>
        <w:t xml:space="preserve">for the terminal period </w:t>
      </w:r>
      <w:r w:rsidRPr="00E067A1">
        <w:rPr>
          <w:color w:val="auto"/>
          <w:sz w:val="22"/>
          <w:szCs w:val="22"/>
        </w:rPr>
        <w:t>has been considered as</w:t>
      </w:r>
      <w:r w:rsidR="002F4FB1" w:rsidRPr="00E067A1">
        <w:rPr>
          <w:color w:val="auto"/>
          <w:sz w:val="22"/>
          <w:szCs w:val="22"/>
        </w:rPr>
        <w:t xml:space="preserve"> 6.0</w:t>
      </w:r>
      <w:r w:rsidRPr="00E067A1">
        <w:rPr>
          <w:color w:val="auto"/>
          <w:sz w:val="22"/>
          <w:szCs w:val="22"/>
        </w:rPr>
        <w:t xml:space="preserve">0%, </w:t>
      </w:r>
      <w:r w:rsidR="0030372C" w:rsidRPr="00E067A1">
        <w:rPr>
          <w:color w:val="auto"/>
          <w:sz w:val="22"/>
          <w:szCs w:val="22"/>
        </w:rPr>
        <w:t xml:space="preserve">as the company is expected to recover from its current stress and </w:t>
      </w:r>
      <w:r w:rsidR="00E067A1" w:rsidRPr="00E067A1">
        <w:rPr>
          <w:color w:val="auto"/>
          <w:sz w:val="22"/>
          <w:szCs w:val="22"/>
        </w:rPr>
        <w:t>then the company is expected to grow faster as it will be able to procure new projects. The growth rate</w:t>
      </w:r>
      <w:r w:rsidRPr="00E067A1">
        <w:rPr>
          <w:color w:val="auto"/>
          <w:sz w:val="22"/>
          <w:szCs w:val="22"/>
        </w:rPr>
        <w:t xml:space="preserve"> is </w:t>
      </w:r>
      <w:r w:rsidR="00E067A1" w:rsidRPr="00E067A1">
        <w:rPr>
          <w:color w:val="auto"/>
          <w:sz w:val="22"/>
          <w:szCs w:val="22"/>
        </w:rPr>
        <w:t>justifiable</w:t>
      </w:r>
      <w:r w:rsidRPr="00E067A1">
        <w:rPr>
          <w:color w:val="auto"/>
          <w:sz w:val="22"/>
          <w:szCs w:val="22"/>
        </w:rPr>
        <w:t xml:space="preserve"> and on conservative side in comparison with the respective sector and Industry.</w:t>
      </w:r>
    </w:p>
    <w:p w14:paraId="279B5BBE" w14:textId="039ADD9D" w:rsidR="00A86FB8" w:rsidRDefault="008D3E7E" w:rsidP="002F4FB1">
      <w:pPr>
        <w:pStyle w:val="Default"/>
        <w:spacing w:after="240" w:line="360" w:lineRule="auto"/>
        <w:ind w:left="709" w:right="-23"/>
        <w:jc w:val="both"/>
        <w:rPr>
          <w:b/>
          <w:sz w:val="22"/>
          <w:szCs w:val="22"/>
        </w:rPr>
      </w:pPr>
      <w:r>
        <w:rPr>
          <w:b/>
          <w:color w:val="auto"/>
          <w:sz w:val="22"/>
          <w:szCs w:val="22"/>
        </w:rPr>
        <w:t xml:space="preserve">Hence, </w:t>
      </w:r>
      <w:r w:rsidR="00112EDA" w:rsidRPr="008D3E7E">
        <w:rPr>
          <w:b/>
          <w:color w:val="auto"/>
          <w:sz w:val="22"/>
          <w:szCs w:val="22"/>
        </w:rPr>
        <w:t>we</w:t>
      </w:r>
      <w:r w:rsidR="00220C94" w:rsidRPr="008D3E7E">
        <w:rPr>
          <w:b/>
          <w:color w:val="auto"/>
          <w:sz w:val="22"/>
          <w:szCs w:val="22"/>
        </w:rPr>
        <w:t xml:space="preserve"> have allocated 50-50% weightage to both the globally recognized methods</w:t>
      </w:r>
      <w:r>
        <w:rPr>
          <w:b/>
          <w:color w:val="auto"/>
          <w:sz w:val="22"/>
          <w:szCs w:val="22"/>
        </w:rPr>
        <w:t xml:space="preserve"> used as per the best practice in the industry</w:t>
      </w:r>
      <w:r w:rsidR="00220C94" w:rsidRPr="008D3E7E">
        <w:rPr>
          <w:b/>
          <w:color w:val="auto"/>
          <w:sz w:val="22"/>
          <w:szCs w:val="22"/>
        </w:rPr>
        <w:t xml:space="preserve"> and thus we have calculated the Fair Market Value/Enterprise Value of M/s SIIL is </w:t>
      </w:r>
      <w:r w:rsidR="00220C94" w:rsidRPr="008D3E7E">
        <w:rPr>
          <w:b/>
          <w:sz w:val="22"/>
          <w:szCs w:val="22"/>
        </w:rPr>
        <w:t xml:space="preserve">INR </w:t>
      </w:r>
      <w:r w:rsidR="0029528D" w:rsidRPr="00B8029C">
        <w:rPr>
          <w:b/>
          <w:sz w:val="22"/>
          <w:szCs w:val="22"/>
        </w:rPr>
        <w:t>264.</w:t>
      </w:r>
      <w:r w:rsidR="00B8029C" w:rsidRPr="00B8029C">
        <w:rPr>
          <w:b/>
          <w:sz w:val="22"/>
          <w:szCs w:val="22"/>
        </w:rPr>
        <w:t>62</w:t>
      </w:r>
      <w:r w:rsidR="00220C94" w:rsidRPr="008D3E7E">
        <w:rPr>
          <w:b/>
          <w:sz w:val="22"/>
          <w:szCs w:val="22"/>
        </w:rPr>
        <w:t xml:space="preserve"> Crores, subject to the current </w:t>
      </w:r>
      <w:r>
        <w:rPr>
          <w:b/>
          <w:sz w:val="22"/>
          <w:szCs w:val="22"/>
        </w:rPr>
        <w:t xml:space="preserve">micro &amp; macro-economic </w:t>
      </w:r>
      <w:r w:rsidR="00220C94" w:rsidRPr="008D3E7E">
        <w:rPr>
          <w:b/>
          <w:sz w:val="22"/>
          <w:szCs w:val="22"/>
        </w:rPr>
        <w:t>assumptions</w:t>
      </w:r>
      <w:r>
        <w:rPr>
          <w:b/>
          <w:sz w:val="22"/>
          <w:szCs w:val="22"/>
        </w:rPr>
        <w:t>, market, industry trends</w:t>
      </w:r>
      <w:r w:rsidR="00220C94" w:rsidRPr="008D3E7E">
        <w:rPr>
          <w:b/>
          <w:sz w:val="22"/>
          <w:szCs w:val="22"/>
        </w:rPr>
        <w:t xml:space="preserve"> and inputs used during the forecasted period, market multiple and peers company used to compare the company, as well as the growth rate and WACC used to calculate the EV.</w:t>
      </w:r>
    </w:p>
    <w:p w14:paraId="41B23D2F" w14:textId="6BE29108" w:rsidR="009C6999" w:rsidRDefault="009C6999" w:rsidP="008D3E7E">
      <w:pPr>
        <w:pStyle w:val="Default"/>
        <w:spacing w:after="240" w:line="360" w:lineRule="auto"/>
        <w:ind w:left="709" w:right="16"/>
        <w:jc w:val="both"/>
        <w:rPr>
          <w:b/>
          <w:color w:val="auto"/>
          <w:sz w:val="22"/>
          <w:szCs w:val="22"/>
        </w:rPr>
      </w:pPr>
    </w:p>
    <w:p w14:paraId="6DE2D29E" w14:textId="31B6FB33" w:rsidR="008428B2" w:rsidRDefault="008428B2" w:rsidP="008D3E7E">
      <w:pPr>
        <w:pStyle w:val="Default"/>
        <w:spacing w:after="240" w:line="360" w:lineRule="auto"/>
        <w:ind w:left="709" w:right="16"/>
        <w:jc w:val="both"/>
        <w:rPr>
          <w:b/>
          <w:color w:val="auto"/>
          <w:sz w:val="22"/>
          <w:szCs w:val="22"/>
        </w:rPr>
      </w:pPr>
    </w:p>
    <w:p w14:paraId="53CF9A7C" w14:textId="5E666169" w:rsidR="008428B2" w:rsidRDefault="008428B2" w:rsidP="008D3E7E">
      <w:pPr>
        <w:pStyle w:val="Default"/>
        <w:spacing w:after="240" w:line="360" w:lineRule="auto"/>
        <w:ind w:left="709" w:right="16"/>
        <w:jc w:val="both"/>
        <w:rPr>
          <w:b/>
          <w:color w:val="auto"/>
          <w:sz w:val="22"/>
          <w:szCs w:val="22"/>
        </w:rPr>
      </w:pPr>
    </w:p>
    <w:p w14:paraId="18B3D53C" w14:textId="46081B57" w:rsidR="008428B2" w:rsidRDefault="008428B2" w:rsidP="008D3E7E">
      <w:pPr>
        <w:pStyle w:val="Default"/>
        <w:spacing w:after="240" w:line="360" w:lineRule="auto"/>
        <w:ind w:left="709" w:right="16"/>
        <w:jc w:val="both"/>
        <w:rPr>
          <w:b/>
          <w:color w:val="auto"/>
          <w:sz w:val="22"/>
          <w:szCs w:val="22"/>
        </w:rPr>
      </w:pPr>
    </w:p>
    <w:p w14:paraId="400DA974" w14:textId="2A913FA6" w:rsidR="008428B2" w:rsidRDefault="008428B2" w:rsidP="008D3E7E">
      <w:pPr>
        <w:pStyle w:val="Default"/>
        <w:spacing w:after="240" w:line="360" w:lineRule="auto"/>
        <w:ind w:left="709" w:right="16"/>
        <w:jc w:val="both"/>
        <w:rPr>
          <w:b/>
          <w:color w:val="auto"/>
          <w:sz w:val="22"/>
          <w:szCs w:val="22"/>
        </w:rPr>
      </w:pPr>
    </w:p>
    <w:p w14:paraId="09899ED1" w14:textId="77777777" w:rsidR="0035011A" w:rsidRDefault="0035011A">
      <w:r>
        <w:br w:type="page"/>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27"/>
      </w:tblGrid>
      <w:tr w:rsidR="00800092" w:rsidRPr="00133E54" w14:paraId="1E74C7AE" w14:textId="77777777" w:rsidTr="0035011A">
        <w:trPr>
          <w:trHeight w:val="720"/>
        </w:trPr>
        <w:tc>
          <w:tcPr>
            <w:tcW w:w="1953" w:type="dxa"/>
            <w:vAlign w:val="center"/>
          </w:tcPr>
          <w:p w14:paraId="7A93A81B" w14:textId="6980B416" w:rsidR="00800092" w:rsidRPr="00133E54" w:rsidRDefault="00800092" w:rsidP="0035011A">
            <w:pPr>
              <w:tabs>
                <w:tab w:val="left" w:pos="360"/>
              </w:tabs>
              <w:spacing w:after="0" w:line="240" w:lineRule="auto"/>
              <w:ind w:right="16"/>
              <w:jc w:val="center"/>
              <w:rPr>
                <w:rFonts w:ascii="Arial" w:hAnsi="Arial" w:cs="Arial"/>
                <w:b/>
                <w:sz w:val="22"/>
                <w:szCs w:val="22"/>
              </w:rPr>
            </w:pPr>
            <w:r w:rsidRPr="00133E54">
              <w:rPr>
                <w:rFonts w:ascii="Arial" w:hAnsi="Arial" w:cs="Arial"/>
                <w:b/>
                <w:sz w:val="22"/>
                <w:szCs w:val="22"/>
              </w:rPr>
              <w:t>Declaration</w:t>
            </w:r>
          </w:p>
        </w:tc>
        <w:tc>
          <w:tcPr>
            <w:tcW w:w="7687" w:type="dxa"/>
            <w:gridSpan w:val="2"/>
            <w:vAlign w:val="center"/>
          </w:tcPr>
          <w:p w14:paraId="2F207ED4"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133E54">
              <w:rPr>
                <w:rFonts w:ascii="Arial" w:hAnsi="Arial" w:cs="Arial"/>
                <w:i/>
                <w:sz w:val="22"/>
                <w:szCs w:val="22"/>
              </w:rPr>
              <w:t>Since this is Enterprise Valuation hence no site inspection was carried out by us.</w:t>
            </w:r>
          </w:p>
          <w:p w14:paraId="37218EFA"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133E54">
              <w:rPr>
                <w:rFonts w:ascii="Arial" w:hAnsi="Arial" w:cs="Arial"/>
                <w:i/>
                <w:sz w:val="22"/>
                <w:szCs w:val="22"/>
              </w:rPr>
              <w:t>The undersigned does not have any direct/indirect interest in the above property.</w:t>
            </w:r>
          </w:p>
          <w:p w14:paraId="668D8F49"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The information furnished herein is true and correct to the best of our knowledge.</w:t>
            </w:r>
          </w:p>
          <w:p w14:paraId="44094A7E" w14:textId="77777777" w:rsid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 xml:space="preserve">This valuation work is carried out by our Financial Analyst team on the request from State Bank </w:t>
            </w:r>
            <w:r w:rsidR="00AB18E9" w:rsidRPr="00AA08E4">
              <w:rPr>
                <w:rFonts w:ascii="Arial" w:hAnsi="Arial" w:cs="Arial"/>
                <w:i/>
                <w:sz w:val="22"/>
                <w:szCs w:val="22"/>
              </w:rPr>
              <w:t>of</w:t>
            </w:r>
            <w:r w:rsidRPr="00AA08E4">
              <w:rPr>
                <w:rFonts w:ascii="Arial" w:hAnsi="Arial" w:cs="Arial"/>
                <w:i/>
                <w:sz w:val="22"/>
                <w:szCs w:val="22"/>
              </w:rPr>
              <w:t xml:space="preserve"> India, Stressed Asset Resolution Group Branch, </w:t>
            </w:r>
            <w:r w:rsidRPr="008124DF">
              <w:rPr>
                <w:rFonts w:ascii="Arial" w:hAnsi="Arial" w:cs="Arial"/>
                <w:i/>
                <w:sz w:val="22"/>
                <w:szCs w:val="22"/>
              </w:rPr>
              <w:t>Mumbai.</w:t>
            </w:r>
          </w:p>
          <w:p w14:paraId="5BEC974A" w14:textId="337BA987" w:rsidR="00800092" w:rsidRPr="00AA08E4" w:rsidRDefault="00800092" w:rsidP="000A5BEE">
            <w:pPr>
              <w:pStyle w:val="ListParagraph"/>
              <w:numPr>
                <w:ilvl w:val="0"/>
                <w:numId w:val="8"/>
              </w:numPr>
              <w:spacing w:after="0" w:line="276" w:lineRule="auto"/>
              <w:ind w:left="349" w:right="16" w:hanging="180"/>
              <w:contextualSpacing/>
              <w:jc w:val="both"/>
              <w:rPr>
                <w:rFonts w:ascii="Arial" w:hAnsi="Arial" w:cs="Arial"/>
                <w:i/>
                <w:sz w:val="22"/>
                <w:szCs w:val="22"/>
              </w:rPr>
            </w:pPr>
            <w:r w:rsidRPr="00AA08E4">
              <w:rPr>
                <w:rFonts w:ascii="Arial" w:hAnsi="Arial" w:cs="Arial"/>
                <w:i/>
                <w:sz w:val="22"/>
                <w:szCs w:val="22"/>
              </w:rPr>
              <w:t>We have submitted Valuation report to the Client.</w:t>
            </w:r>
          </w:p>
        </w:tc>
      </w:tr>
      <w:tr w:rsidR="00800092" w:rsidRPr="00133E54" w14:paraId="10FFD345" w14:textId="77777777" w:rsidTr="00133E54">
        <w:trPr>
          <w:trHeight w:val="720"/>
        </w:trPr>
        <w:tc>
          <w:tcPr>
            <w:tcW w:w="4213" w:type="dxa"/>
            <w:gridSpan w:val="2"/>
            <w:vAlign w:val="center"/>
          </w:tcPr>
          <w:p w14:paraId="011D10DE"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b/>
                <w:sz w:val="22"/>
                <w:szCs w:val="22"/>
              </w:rPr>
              <w:t>Name &amp; Address of Valuer company</w:t>
            </w:r>
          </w:p>
        </w:tc>
        <w:tc>
          <w:tcPr>
            <w:tcW w:w="5427" w:type="dxa"/>
            <w:vAlign w:val="center"/>
          </w:tcPr>
          <w:p w14:paraId="531CC008" w14:textId="77777777" w:rsidR="00800092" w:rsidRPr="00133E54" w:rsidRDefault="00800092" w:rsidP="006A17AA">
            <w:pPr>
              <w:tabs>
                <w:tab w:val="left" w:pos="360"/>
              </w:tabs>
              <w:spacing w:after="0" w:line="240" w:lineRule="auto"/>
              <w:ind w:right="16"/>
              <w:rPr>
                <w:rFonts w:ascii="Arial" w:hAnsi="Arial" w:cs="Arial"/>
                <w:b/>
                <w:sz w:val="22"/>
                <w:szCs w:val="22"/>
              </w:rPr>
            </w:pPr>
            <w:r w:rsidRPr="00133E54">
              <w:rPr>
                <w:rFonts w:ascii="Arial" w:hAnsi="Arial" w:cs="Arial"/>
                <w:b/>
                <w:sz w:val="22"/>
                <w:szCs w:val="22"/>
              </w:rPr>
              <w:t>Signature of the authorized person</w:t>
            </w:r>
          </w:p>
        </w:tc>
      </w:tr>
      <w:tr w:rsidR="00800092" w:rsidRPr="00133E54" w14:paraId="2E3C5126" w14:textId="77777777" w:rsidTr="00133E54">
        <w:trPr>
          <w:trHeight w:val="720"/>
        </w:trPr>
        <w:tc>
          <w:tcPr>
            <w:tcW w:w="4213" w:type="dxa"/>
            <w:gridSpan w:val="2"/>
            <w:vAlign w:val="center"/>
          </w:tcPr>
          <w:p w14:paraId="4158AD45" w14:textId="77777777" w:rsidR="00800092" w:rsidRPr="00133E54" w:rsidRDefault="00800092" w:rsidP="006A17AA">
            <w:pPr>
              <w:spacing w:line="240" w:lineRule="auto"/>
              <w:ind w:right="16"/>
              <w:rPr>
                <w:rFonts w:ascii="Arial" w:hAnsi="Arial" w:cs="Arial"/>
                <w:sz w:val="22"/>
                <w:szCs w:val="22"/>
              </w:rPr>
            </w:pPr>
            <w:r w:rsidRPr="00133E54">
              <w:rPr>
                <w:rFonts w:ascii="Arial" w:hAnsi="Arial" w:cs="Arial"/>
                <w:sz w:val="22"/>
                <w:szCs w:val="22"/>
              </w:rPr>
              <w:t xml:space="preserve">M/s R.K. Associates Valuers &amp; Techno Engineering Consultants Pvt. Ltd. </w:t>
            </w:r>
          </w:p>
          <w:p w14:paraId="3F92FE3E" w14:textId="6CE91157" w:rsidR="00800092" w:rsidRPr="00133E54" w:rsidRDefault="00800092" w:rsidP="0035011A">
            <w:pPr>
              <w:tabs>
                <w:tab w:val="left" w:pos="360"/>
              </w:tabs>
              <w:spacing w:after="0" w:line="240" w:lineRule="auto"/>
              <w:ind w:right="16"/>
              <w:rPr>
                <w:rFonts w:ascii="Arial" w:hAnsi="Arial" w:cs="Arial"/>
                <w:b/>
                <w:sz w:val="22"/>
                <w:szCs w:val="22"/>
              </w:rPr>
            </w:pPr>
            <w:r w:rsidRPr="00133E54">
              <w:rPr>
                <w:rFonts w:ascii="Arial" w:hAnsi="Arial" w:cs="Arial"/>
                <w:sz w:val="22"/>
                <w:szCs w:val="22"/>
              </w:rPr>
              <w:t>D-39, Second Floor, Sector-2, Noida, UP-201301</w:t>
            </w:r>
            <w:r w:rsidR="0035011A">
              <w:rPr>
                <w:rFonts w:ascii="Arial" w:hAnsi="Arial" w:cs="Arial"/>
                <w:sz w:val="22"/>
                <w:szCs w:val="22"/>
              </w:rPr>
              <w:t xml:space="preserve">, </w:t>
            </w:r>
            <w:r w:rsidRPr="00133E54">
              <w:rPr>
                <w:rFonts w:ascii="Arial" w:hAnsi="Arial" w:cs="Arial"/>
                <w:sz w:val="22"/>
                <w:szCs w:val="22"/>
              </w:rPr>
              <w:t>India</w:t>
            </w:r>
          </w:p>
        </w:tc>
        <w:tc>
          <w:tcPr>
            <w:tcW w:w="5427" w:type="dxa"/>
            <w:vAlign w:val="center"/>
          </w:tcPr>
          <w:p w14:paraId="05306FC3" w14:textId="77777777" w:rsidR="00800092" w:rsidRPr="00133E54" w:rsidRDefault="00800092" w:rsidP="006A17AA">
            <w:pPr>
              <w:tabs>
                <w:tab w:val="left" w:pos="360"/>
              </w:tabs>
              <w:spacing w:after="0" w:line="240" w:lineRule="auto"/>
              <w:ind w:right="16"/>
              <w:rPr>
                <w:rFonts w:ascii="Arial" w:hAnsi="Arial" w:cs="Arial"/>
                <w:sz w:val="22"/>
                <w:szCs w:val="22"/>
              </w:rPr>
            </w:pPr>
          </w:p>
        </w:tc>
      </w:tr>
      <w:tr w:rsidR="00800092" w:rsidRPr="00133E54" w14:paraId="5B875070" w14:textId="77777777" w:rsidTr="00133E54">
        <w:trPr>
          <w:trHeight w:val="720"/>
        </w:trPr>
        <w:tc>
          <w:tcPr>
            <w:tcW w:w="4213" w:type="dxa"/>
            <w:gridSpan w:val="2"/>
            <w:vAlign w:val="center"/>
          </w:tcPr>
          <w:p w14:paraId="5B01F951" w14:textId="77777777" w:rsidR="00800092" w:rsidRPr="00133E54" w:rsidRDefault="00800092" w:rsidP="006A17AA">
            <w:pPr>
              <w:spacing w:after="0" w:line="240" w:lineRule="auto"/>
              <w:ind w:right="16"/>
              <w:rPr>
                <w:rFonts w:ascii="Arial" w:hAnsi="Arial" w:cs="Arial"/>
                <w:b/>
                <w:sz w:val="22"/>
                <w:szCs w:val="22"/>
              </w:rPr>
            </w:pPr>
            <w:r w:rsidRPr="00133E54">
              <w:rPr>
                <w:rFonts w:ascii="Arial" w:hAnsi="Arial" w:cs="Arial"/>
                <w:b/>
                <w:sz w:val="22"/>
                <w:szCs w:val="22"/>
              </w:rPr>
              <w:t>Number of Pages in the Report</w:t>
            </w:r>
          </w:p>
        </w:tc>
        <w:tc>
          <w:tcPr>
            <w:tcW w:w="5427" w:type="dxa"/>
            <w:shd w:val="clear" w:color="auto" w:fill="auto"/>
            <w:vAlign w:val="center"/>
          </w:tcPr>
          <w:p w14:paraId="75C68272" w14:textId="1D20F7DC" w:rsidR="00FE6F44" w:rsidRPr="00133E54" w:rsidRDefault="0035011A" w:rsidP="006A17AA">
            <w:pPr>
              <w:tabs>
                <w:tab w:val="left" w:pos="360"/>
              </w:tabs>
              <w:spacing w:after="0" w:line="240" w:lineRule="auto"/>
              <w:ind w:right="16"/>
              <w:rPr>
                <w:rFonts w:ascii="Arial" w:hAnsi="Arial" w:cs="Arial"/>
                <w:b/>
                <w:bCs/>
                <w:sz w:val="22"/>
                <w:szCs w:val="22"/>
              </w:rPr>
            </w:pPr>
            <w:r>
              <w:rPr>
                <w:rFonts w:ascii="Arial" w:hAnsi="Arial" w:cs="Arial"/>
                <w:b/>
                <w:bCs/>
                <w:sz w:val="22"/>
                <w:szCs w:val="22"/>
              </w:rPr>
              <w:t>63</w:t>
            </w:r>
          </w:p>
        </w:tc>
      </w:tr>
      <w:tr w:rsidR="00800092" w:rsidRPr="00133E54" w14:paraId="5E137FD9" w14:textId="77777777" w:rsidTr="00133E54">
        <w:trPr>
          <w:trHeight w:val="720"/>
        </w:trPr>
        <w:tc>
          <w:tcPr>
            <w:tcW w:w="4213" w:type="dxa"/>
            <w:gridSpan w:val="2"/>
            <w:vMerge w:val="restart"/>
            <w:vAlign w:val="center"/>
          </w:tcPr>
          <w:p w14:paraId="7125D0CB" w14:textId="77777777" w:rsidR="00800092" w:rsidRPr="00133E54" w:rsidRDefault="00800092" w:rsidP="006A17AA">
            <w:pPr>
              <w:spacing w:after="0" w:line="240" w:lineRule="auto"/>
              <w:ind w:right="16"/>
              <w:rPr>
                <w:rFonts w:ascii="Arial" w:hAnsi="Arial" w:cs="Arial"/>
                <w:b/>
                <w:sz w:val="22"/>
                <w:szCs w:val="22"/>
              </w:rPr>
            </w:pPr>
            <w:r w:rsidRPr="00133E54">
              <w:rPr>
                <w:rFonts w:ascii="Arial" w:hAnsi="Arial" w:cs="Arial"/>
                <w:b/>
                <w:sz w:val="22"/>
                <w:szCs w:val="22"/>
              </w:rPr>
              <w:t>Financial Analyst Team worked on the report</w:t>
            </w:r>
          </w:p>
        </w:tc>
        <w:tc>
          <w:tcPr>
            <w:tcW w:w="5427" w:type="dxa"/>
            <w:vAlign w:val="center"/>
          </w:tcPr>
          <w:p w14:paraId="52C80277" w14:textId="1CD4A89F" w:rsidR="00800092" w:rsidRPr="00133E54" w:rsidRDefault="00800092" w:rsidP="006A17AA">
            <w:pPr>
              <w:tabs>
                <w:tab w:val="left" w:pos="360"/>
              </w:tabs>
              <w:spacing w:after="0" w:line="240" w:lineRule="auto"/>
              <w:ind w:right="16"/>
              <w:rPr>
                <w:rFonts w:ascii="Arial" w:hAnsi="Arial" w:cs="Arial"/>
                <w:sz w:val="22"/>
                <w:szCs w:val="22"/>
              </w:rPr>
            </w:pPr>
            <w:r w:rsidRPr="00133E54">
              <w:rPr>
                <w:rFonts w:ascii="Arial" w:hAnsi="Arial" w:cs="Arial"/>
                <w:b/>
                <w:i/>
                <w:sz w:val="22"/>
                <w:szCs w:val="22"/>
              </w:rPr>
              <w:t xml:space="preserve">PREPARED BY: Mr. </w:t>
            </w:r>
            <w:r w:rsidR="00011A46" w:rsidRPr="00133E54">
              <w:rPr>
                <w:rFonts w:ascii="Arial" w:hAnsi="Arial" w:cs="Arial"/>
                <w:b/>
                <w:i/>
                <w:sz w:val="22"/>
                <w:szCs w:val="22"/>
              </w:rPr>
              <w:t>Rachit Gupta</w:t>
            </w:r>
          </w:p>
        </w:tc>
      </w:tr>
      <w:tr w:rsidR="00800092" w:rsidRPr="00133E54" w14:paraId="33199698" w14:textId="77777777" w:rsidTr="00133E54">
        <w:trPr>
          <w:trHeight w:val="720"/>
        </w:trPr>
        <w:tc>
          <w:tcPr>
            <w:tcW w:w="4213" w:type="dxa"/>
            <w:gridSpan w:val="2"/>
            <w:vMerge/>
            <w:vAlign w:val="center"/>
          </w:tcPr>
          <w:p w14:paraId="2D1C81E6" w14:textId="77777777" w:rsidR="00800092" w:rsidRPr="00133E54" w:rsidRDefault="00800092" w:rsidP="006A17AA">
            <w:pPr>
              <w:spacing w:after="0" w:line="240" w:lineRule="auto"/>
              <w:ind w:right="16"/>
              <w:rPr>
                <w:rFonts w:ascii="Arial" w:hAnsi="Arial" w:cs="Arial"/>
                <w:b/>
                <w:sz w:val="22"/>
                <w:szCs w:val="22"/>
              </w:rPr>
            </w:pPr>
          </w:p>
        </w:tc>
        <w:tc>
          <w:tcPr>
            <w:tcW w:w="5427" w:type="dxa"/>
            <w:vAlign w:val="center"/>
          </w:tcPr>
          <w:p w14:paraId="39B014C5" w14:textId="5C27A8DE" w:rsidR="00800092" w:rsidRPr="00133E54" w:rsidRDefault="008D3E7E" w:rsidP="006A17AA">
            <w:pPr>
              <w:tabs>
                <w:tab w:val="left" w:pos="360"/>
              </w:tabs>
              <w:spacing w:after="0" w:line="240" w:lineRule="auto"/>
              <w:ind w:right="16"/>
              <w:rPr>
                <w:rFonts w:ascii="Arial" w:hAnsi="Arial" w:cs="Arial"/>
                <w:b/>
                <w:i/>
                <w:sz w:val="22"/>
                <w:szCs w:val="22"/>
              </w:rPr>
            </w:pPr>
            <w:r>
              <w:rPr>
                <w:rFonts w:ascii="Arial" w:hAnsi="Arial" w:cs="Arial"/>
                <w:b/>
                <w:i/>
                <w:sz w:val="22"/>
                <w:szCs w:val="22"/>
              </w:rPr>
              <w:t>REVIEWED BY: Mr. Gaurav Kumar</w:t>
            </w:r>
          </w:p>
        </w:tc>
      </w:tr>
    </w:tbl>
    <w:p w14:paraId="2C28E63A" w14:textId="77777777" w:rsidR="0008705A" w:rsidRPr="005C6FC8" w:rsidRDefault="0008705A" w:rsidP="0008705A">
      <w:pPr>
        <w:tabs>
          <w:tab w:val="left" w:pos="270"/>
        </w:tabs>
        <w:spacing w:line="360" w:lineRule="auto"/>
        <w:ind w:right="16"/>
        <w:jc w:val="both"/>
        <w:rPr>
          <w:rFonts w:ascii="Arial" w:hAnsi="Arial" w:cs="Arial"/>
          <w:sz w:val="20"/>
          <w:szCs w:val="17"/>
          <w:highlight w:val="yellow"/>
        </w:rPr>
      </w:pPr>
    </w:p>
    <w:p w14:paraId="38151A1C" w14:textId="1F95F31C" w:rsidR="0008705A" w:rsidRPr="00C14BB7" w:rsidRDefault="0008705A" w:rsidP="008303B6">
      <w:pPr>
        <w:tabs>
          <w:tab w:val="left" w:pos="5670"/>
        </w:tabs>
        <w:spacing w:line="360" w:lineRule="auto"/>
        <w:ind w:left="-142" w:right="-23"/>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sidR="00AA08E4">
        <w:rPr>
          <w:rFonts w:ascii="Arial" w:hAnsi="Arial" w:cs="Arial"/>
          <w:b/>
          <w:sz w:val="20"/>
        </w:rPr>
        <w:tab/>
      </w:r>
      <w:r w:rsidR="00AA08E4">
        <w:rPr>
          <w:rFonts w:ascii="Arial" w:hAnsi="Arial" w:cs="Arial"/>
          <w:b/>
          <w:sz w:val="20"/>
        </w:rPr>
        <w:tab/>
      </w:r>
      <w:r w:rsidR="008303B6">
        <w:rPr>
          <w:rFonts w:ascii="Arial" w:hAnsi="Arial" w:cs="Arial"/>
          <w:b/>
          <w:sz w:val="20"/>
        </w:rPr>
        <w:tab/>
      </w:r>
      <w:r w:rsidR="00AA08E4">
        <w:rPr>
          <w:rFonts w:ascii="Arial" w:hAnsi="Arial" w:cs="Arial"/>
          <w:b/>
          <w:sz w:val="20"/>
        </w:rPr>
        <w:t>Place</w:t>
      </w:r>
      <w:r w:rsidR="00AA08E4">
        <w:rPr>
          <w:rFonts w:ascii="Arial" w:hAnsi="Arial" w:cs="Arial"/>
          <w:b/>
          <w:sz w:val="20"/>
        </w:rPr>
        <w:tab/>
        <w:t xml:space="preserve">:  </w:t>
      </w:r>
      <w:r w:rsidR="002C62A0">
        <w:rPr>
          <w:rFonts w:ascii="Arial" w:hAnsi="Arial" w:cs="Arial"/>
          <w:b/>
          <w:sz w:val="20"/>
        </w:rPr>
        <w:t>Noida</w:t>
      </w:r>
    </w:p>
    <w:p w14:paraId="7906BF10" w14:textId="302892D6" w:rsidR="0008705A" w:rsidRPr="008C5864" w:rsidRDefault="0008705A" w:rsidP="0035011A">
      <w:pPr>
        <w:tabs>
          <w:tab w:val="left" w:pos="5670"/>
        </w:tabs>
        <w:spacing w:line="360" w:lineRule="auto"/>
        <w:ind w:left="5670" w:right="119" w:hanging="5812"/>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sidR="00AA08E4">
        <w:rPr>
          <w:rFonts w:ascii="Arial" w:hAnsi="Arial" w:cs="Arial"/>
          <w:b/>
          <w:sz w:val="20"/>
        </w:rPr>
        <w:tab/>
      </w:r>
      <w:r w:rsidR="00AA08E4">
        <w:rPr>
          <w:rFonts w:ascii="Arial" w:hAnsi="Arial" w:cs="Arial"/>
          <w:b/>
          <w:sz w:val="20"/>
        </w:rPr>
        <w:tab/>
      </w:r>
      <w:r w:rsidR="008303B6">
        <w:rPr>
          <w:rFonts w:ascii="Arial" w:hAnsi="Arial" w:cs="Arial"/>
          <w:b/>
          <w:sz w:val="20"/>
        </w:rPr>
        <w:tab/>
      </w:r>
      <w:r w:rsidRPr="00C14BB7">
        <w:rPr>
          <w:rFonts w:ascii="Arial" w:hAnsi="Arial" w:cs="Arial"/>
          <w:b/>
          <w:sz w:val="20"/>
        </w:rPr>
        <w:t>Date</w:t>
      </w:r>
      <w:r w:rsidRPr="00C14BB7">
        <w:rPr>
          <w:rFonts w:ascii="Arial" w:hAnsi="Arial" w:cs="Arial"/>
          <w:b/>
          <w:sz w:val="20"/>
        </w:rPr>
        <w:tab/>
        <w:t>:</w:t>
      </w:r>
      <w:r w:rsidR="00AA08E4">
        <w:rPr>
          <w:rFonts w:ascii="Arial" w:hAnsi="Arial" w:cs="Arial"/>
          <w:b/>
          <w:sz w:val="20"/>
        </w:rPr>
        <w:t xml:space="preserve">  25</w:t>
      </w:r>
      <w:r w:rsidR="00AA08E4" w:rsidRPr="00AA08E4">
        <w:rPr>
          <w:rFonts w:ascii="Arial" w:hAnsi="Arial" w:cs="Arial"/>
          <w:b/>
          <w:sz w:val="20"/>
          <w:vertAlign w:val="superscript"/>
        </w:rPr>
        <w:t>TH</w:t>
      </w:r>
      <w:r w:rsidR="00AA08E4">
        <w:rPr>
          <w:rFonts w:ascii="Arial" w:hAnsi="Arial" w:cs="Arial"/>
          <w:b/>
          <w:sz w:val="20"/>
        </w:rPr>
        <w:t xml:space="preserve"> May 2022</w:t>
      </w: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12DCC366" w14:textId="77777777" w:rsidR="0008705A" w:rsidRPr="00C14BB7" w:rsidRDefault="0008705A" w:rsidP="00AA08E4">
      <w:pPr>
        <w:tabs>
          <w:tab w:val="left" w:pos="720"/>
        </w:tabs>
        <w:spacing w:line="360" w:lineRule="auto"/>
        <w:ind w:left="-142" w:right="16"/>
        <w:rPr>
          <w:rFonts w:ascii="Arial" w:hAnsi="Arial" w:cs="Arial"/>
          <w:b/>
          <w:sz w:val="20"/>
          <w:szCs w:val="20"/>
        </w:rPr>
      </w:pPr>
      <w:r w:rsidRPr="00C14BB7">
        <w:rPr>
          <w:rFonts w:ascii="Arial" w:hAnsi="Arial" w:cs="Arial"/>
          <w:b/>
          <w:sz w:val="20"/>
          <w:szCs w:val="20"/>
        </w:rPr>
        <w:t>(Authorized Signatory)</w:t>
      </w:r>
    </w:p>
    <w:p w14:paraId="3A40D9D3" w14:textId="77777777" w:rsidR="0008705A" w:rsidRPr="00C14BB7" w:rsidRDefault="0008705A" w:rsidP="00AA08E4">
      <w:pPr>
        <w:tabs>
          <w:tab w:val="left" w:pos="360"/>
        </w:tabs>
        <w:ind w:left="-142" w:right="16"/>
        <w:jc w:val="both"/>
        <w:rPr>
          <w:rFonts w:ascii="Arial" w:hAnsi="Arial" w:cs="Arial"/>
          <w:b/>
          <w:sz w:val="20"/>
          <w:szCs w:val="20"/>
        </w:rPr>
      </w:pPr>
      <w:r w:rsidRPr="00C14BB7">
        <w:rPr>
          <w:rFonts w:ascii="Arial" w:hAnsi="Arial" w:cs="Arial"/>
          <w:b/>
          <w:sz w:val="20"/>
          <w:szCs w:val="20"/>
        </w:rPr>
        <w:t>Valuations</w:t>
      </w:r>
    </w:p>
    <w:p w14:paraId="64F14F36" w14:textId="77777777" w:rsidR="007F4216" w:rsidRDefault="007F4216">
      <w:pPr>
        <w:rPr>
          <w:rFonts w:ascii="Arial" w:hAnsi="Arial" w:cs="Arial"/>
          <w:b/>
          <w:sz w:val="20"/>
          <w:szCs w:val="20"/>
          <w:highlight w:val="yellow"/>
        </w:rPr>
      </w:pPr>
      <w:r>
        <w:rPr>
          <w:rFonts w:ascii="Arial" w:hAnsi="Arial" w:cs="Arial"/>
          <w:b/>
          <w:sz w:val="20"/>
          <w:szCs w:val="20"/>
          <w:highlight w:val="yellow"/>
        </w:rP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34"/>
        <w:gridCol w:w="8247"/>
      </w:tblGrid>
      <w:tr w:rsidR="00FE759D" w:rsidRPr="003B6472" w14:paraId="5C2219F1" w14:textId="77777777" w:rsidTr="00B0319C">
        <w:trPr>
          <w:trHeight w:val="436"/>
        </w:trPr>
        <w:tc>
          <w:tcPr>
            <w:tcW w:w="1534" w:type="dxa"/>
            <w:shd w:val="clear" w:color="auto" w:fill="17365D"/>
            <w:vAlign w:val="center"/>
          </w:tcPr>
          <w:p w14:paraId="417B283C" w14:textId="6A9C2C11" w:rsidR="00FE759D" w:rsidRPr="003B6472" w:rsidRDefault="00FE759D" w:rsidP="007514E5">
            <w:pPr>
              <w:spacing w:after="0" w:line="240" w:lineRule="auto"/>
              <w:jc w:val="center"/>
              <w:rPr>
                <w:rFonts w:ascii="Arial" w:eastAsia="Arial" w:hAnsi="Arial" w:cs="Arial"/>
                <w:b/>
                <w:color w:val="000000"/>
              </w:rPr>
            </w:pPr>
            <w:r>
              <w:rPr>
                <w:rFonts w:ascii="Arial" w:eastAsia="Arial" w:hAnsi="Arial" w:cs="Arial"/>
                <w:b/>
                <w:color w:val="FFFFFF"/>
                <w:sz w:val="22"/>
                <w:szCs w:val="22"/>
              </w:rPr>
              <w:t>PART G</w:t>
            </w:r>
          </w:p>
        </w:tc>
        <w:tc>
          <w:tcPr>
            <w:tcW w:w="8247" w:type="dxa"/>
            <w:shd w:val="clear" w:color="auto" w:fill="DBE5F1"/>
            <w:vAlign w:val="center"/>
          </w:tcPr>
          <w:p w14:paraId="2CC351B3" w14:textId="11F49650" w:rsidR="00FE759D" w:rsidRPr="003B6472" w:rsidRDefault="00FE759D" w:rsidP="007514E5">
            <w:pPr>
              <w:tabs>
                <w:tab w:val="left" w:pos="360"/>
              </w:tabs>
              <w:spacing w:after="0" w:line="240" w:lineRule="auto"/>
              <w:jc w:val="center"/>
              <w:rPr>
                <w:rFonts w:ascii="Arial" w:eastAsia="Arial" w:hAnsi="Arial" w:cs="Arial"/>
                <w:b/>
                <w:color w:val="000000"/>
              </w:rPr>
            </w:pPr>
            <w:r>
              <w:rPr>
                <w:rFonts w:ascii="Arial" w:eastAsia="Arial" w:hAnsi="Arial" w:cs="Arial"/>
                <w:b/>
                <w:color w:val="000000"/>
                <w:sz w:val="22"/>
                <w:szCs w:val="22"/>
              </w:rPr>
              <w:t>IMPORTANT DEFINITION</w:t>
            </w:r>
          </w:p>
        </w:tc>
      </w:tr>
    </w:tbl>
    <w:p w14:paraId="3CB93530" w14:textId="1C5531E1" w:rsidR="00FE1974" w:rsidRPr="00FE1974" w:rsidRDefault="00FE1974" w:rsidP="00FE1974">
      <w:pPr>
        <w:tabs>
          <w:tab w:val="left" w:pos="360"/>
        </w:tabs>
        <w:ind w:right="16"/>
        <w:jc w:val="both"/>
        <w:rPr>
          <w:rFonts w:ascii="Arial" w:hAnsi="Arial" w:cs="Arial"/>
          <w:b/>
          <w:i/>
          <w:sz w:val="20"/>
          <w:szCs w:val="20"/>
        </w:rPr>
      </w:pPr>
    </w:p>
    <w:p w14:paraId="14A06C1E" w14:textId="77777777" w:rsidR="003B565A" w:rsidRPr="000A4F69" w:rsidRDefault="003B565A" w:rsidP="003B565A">
      <w:pPr>
        <w:tabs>
          <w:tab w:val="left" w:pos="360"/>
        </w:tabs>
        <w:spacing w:line="360" w:lineRule="auto"/>
        <w:ind w:left="-142" w:right="16"/>
        <w:jc w:val="both"/>
        <w:rPr>
          <w:rFonts w:ascii="Arial" w:eastAsia="Arial" w:hAnsi="Arial" w:cs="Arial"/>
          <w:b/>
          <w:i/>
          <w:sz w:val="22"/>
          <w:szCs w:val="22"/>
        </w:rPr>
      </w:pPr>
      <w:r w:rsidRPr="000A4F69">
        <w:rPr>
          <w:rFonts w:ascii="Arial" w:eastAsia="Arial" w:hAnsi="Arial" w:cs="Arial"/>
          <w:b/>
          <w:i/>
          <w:sz w:val="22"/>
          <w:szCs w:val="22"/>
        </w:rPr>
        <w:t>Definitions:</w:t>
      </w:r>
    </w:p>
    <w:p w14:paraId="592AC471" w14:textId="77777777" w:rsid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325A975A" w14:textId="58BF0CB3" w:rsidR="003B565A" w:rsidRP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sz w:val="22"/>
          <w:szCs w:val="22"/>
        </w:rPr>
      </w:pPr>
      <w:r w:rsidRPr="003B565A">
        <w:rPr>
          <w:rFonts w:ascii="Arial" w:eastAsia="Arial" w:hAnsi="Arial" w:cs="Arial"/>
          <w:i/>
          <w:sz w:val="22"/>
          <w:szCs w:val="22"/>
        </w:rPr>
        <w:t>EV is computed using the following formula: EV = (Market Capitalization + Market Value of Debt   – Cash and Equivalents).</w:t>
      </w:r>
    </w:p>
    <w:p w14:paraId="672B3F70" w14:textId="77777777" w:rsidR="003B565A"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Fair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6DE75F66" w14:textId="012DA00E" w:rsidR="003B565A" w:rsidRPr="003B565A" w:rsidRDefault="003B565A" w:rsidP="008124DF">
      <w:pPr>
        <w:pBdr>
          <w:top w:val="nil"/>
          <w:left w:val="nil"/>
          <w:bottom w:val="nil"/>
          <w:right w:val="nil"/>
          <w:between w:val="nil"/>
        </w:pBdr>
        <w:spacing w:line="360" w:lineRule="auto"/>
        <w:ind w:left="284" w:right="-23"/>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6043C18A" w14:textId="77777777"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2264C425" w14:textId="67B33B9F"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Forced/ Distress Sale Value</w:t>
      </w:r>
      <w:r w:rsidRPr="000A4F69">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w:t>
      </w:r>
      <w:r w:rsidR="00112EDA" w:rsidRPr="000A4F69">
        <w:rPr>
          <w:rFonts w:ascii="Arial" w:eastAsia="Arial" w:hAnsi="Arial" w:cs="Arial"/>
          <w:i/>
          <w:color w:val="000000"/>
          <w:sz w:val="22"/>
          <w:szCs w:val="22"/>
        </w:rPr>
        <w:t>Therefore,</w:t>
      </w:r>
      <w:r w:rsidRPr="000A4F69">
        <w:rPr>
          <w:rFonts w:ascii="Arial" w:eastAsia="Arial" w:hAnsi="Arial" w:cs="Arial"/>
          <w:i/>
          <w:color w:val="000000"/>
          <w:sz w:val="22"/>
          <w:szCs w:val="22"/>
        </w:rPr>
        <w:t xml:space="preserve"> the Forced/ Distress Sale Value will always fetch significantly less value compare to the estimated Fair Market Value.</w:t>
      </w:r>
    </w:p>
    <w:p w14:paraId="0EC58055" w14:textId="77777777"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49D8FBE5" w14:textId="2FE76895" w:rsidR="003B565A" w:rsidRPr="000A4F69" w:rsidRDefault="003B565A">
      <w:pPr>
        <w:numPr>
          <w:ilvl w:val="0"/>
          <w:numId w:val="14"/>
        </w:numPr>
        <w:pBdr>
          <w:top w:val="nil"/>
          <w:left w:val="nil"/>
          <w:bottom w:val="nil"/>
          <w:right w:val="nil"/>
          <w:between w:val="nil"/>
        </w:pBdr>
        <w:spacing w:line="360" w:lineRule="auto"/>
        <w:ind w:left="284" w:right="-23"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00112EDA" w:rsidRPr="000A4F69">
        <w:rPr>
          <w:rFonts w:ascii="Arial" w:eastAsia="Arial" w:hAnsi="Arial" w:cs="Arial"/>
          <w:i/>
          <w:color w:val="000000"/>
          <w:sz w:val="22"/>
          <w:szCs w:val="22"/>
        </w:rPr>
        <w:t>Generally,</w:t>
      </w:r>
      <w:r w:rsidRPr="000A4F69">
        <w:rPr>
          <w:rFonts w:ascii="Arial" w:eastAsia="Arial" w:hAnsi="Arial" w:cs="Arial"/>
          <w:i/>
          <w:color w:val="000000"/>
          <w:sz w:val="22"/>
          <w:szCs w:val="22"/>
        </w:rPr>
        <w:t xml:space="preserve"> these words are used and understood synonymously. </w:t>
      </w:r>
      <w:r w:rsidR="00112EDA" w:rsidRPr="000A4F69">
        <w:rPr>
          <w:rFonts w:ascii="Arial" w:eastAsia="Arial" w:hAnsi="Arial" w:cs="Arial"/>
          <w:i/>
          <w:color w:val="000000"/>
          <w:sz w:val="22"/>
          <w:szCs w:val="22"/>
        </w:rPr>
        <w:t>However,</w:t>
      </w:r>
      <w:r w:rsidRPr="000A4F69">
        <w:rPr>
          <w:rFonts w:ascii="Arial" w:eastAsia="Arial" w:hAnsi="Arial" w:cs="Arial"/>
          <w:i/>
          <w:color w:val="000000"/>
          <w:sz w:val="22"/>
          <w:szCs w:val="22"/>
        </w:rPr>
        <w:t xml:space="preserve"> in reality each of these has a completely different meaning, premise and also have different definitions in the professional &amp; legal terms. </w:t>
      </w:r>
      <w:r w:rsidR="00112EDA" w:rsidRPr="000A4F69">
        <w:rPr>
          <w:rFonts w:ascii="Arial" w:eastAsia="Arial" w:hAnsi="Arial" w:cs="Arial"/>
          <w:i/>
          <w:color w:val="000000"/>
          <w:sz w:val="22"/>
          <w:szCs w:val="22"/>
        </w:rPr>
        <w:t>Therefore,</w:t>
      </w:r>
      <w:r w:rsidRPr="000A4F69">
        <w:rPr>
          <w:rFonts w:ascii="Arial" w:eastAsia="Arial" w:hAnsi="Arial" w:cs="Arial"/>
          <w:i/>
          <w:color w:val="000000"/>
          <w:sz w:val="22"/>
          <w:szCs w:val="22"/>
        </w:rPr>
        <w:t xml:space="preserve"> to avoid confusion, it is our professional responsibility to describe the definitions of these words to avoid ambiguity &amp; confusion in the minds of the user of this report.</w:t>
      </w:r>
    </w:p>
    <w:p w14:paraId="244450D1"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6BDD267C"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1E1A449B" w14:textId="77777777" w:rsidR="003B565A" w:rsidRPr="003B565A" w:rsidRDefault="003B565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70C6B4F7" w14:textId="152CF336" w:rsidR="003B565A" w:rsidRPr="003B565A" w:rsidRDefault="00112EDA">
      <w:pPr>
        <w:pStyle w:val="ListParagraph"/>
        <w:numPr>
          <w:ilvl w:val="0"/>
          <w:numId w:val="15"/>
        </w:numPr>
        <w:pBdr>
          <w:top w:val="nil"/>
          <w:left w:val="nil"/>
          <w:bottom w:val="nil"/>
          <w:right w:val="nil"/>
          <w:between w:val="nil"/>
        </w:pBdr>
        <w:spacing w:line="360" w:lineRule="auto"/>
        <w:ind w:left="567" w:right="-23" w:hanging="283"/>
        <w:jc w:val="both"/>
        <w:rPr>
          <w:rFonts w:ascii="Arial" w:eastAsia="Arial" w:hAnsi="Arial" w:cs="Arial"/>
          <w:i/>
          <w:color w:val="000000"/>
          <w:sz w:val="22"/>
          <w:szCs w:val="22"/>
        </w:rPr>
      </w:pPr>
      <w:r w:rsidRPr="003B565A">
        <w:rPr>
          <w:rFonts w:ascii="Arial" w:eastAsia="Arial" w:hAnsi="Arial" w:cs="Arial"/>
          <w:i/>
          <w:color w:val="000000"/>
          <w:sz w:val="22"/>
          <w:szCs w:val="22"/>
        </w:rPr>
        <w:t>Therefore,</w:t>
      </w:r>
      <w:r w:rsidR="003B565A" w:rsidRPr="003B565A">
        <w:rPr>
          <w:rFonts w:ascii="Arial" w:eastAsia="Arial" w:hAnsi="Arial" w:cs="Arial"/>
          <w:i/>
          <w:color w:val="000000"/>
          <w:sz w:val="22"/>
          <w:szCs w:val="22"/>
        </w:rPr>
        <w:t xml:space="preserve"> in actual for the same asset, cost, price &amp; value remain different since these terms have different usage &amp; meaning.</w:t>
      </w:r>
    </w:p>
    <w:p w14:paraId="12194C96" w14:textId="77777777" w:rsidR="003B565A" w:rsidRDefault="003B565A" w:rsidP="003B565A">
      <w:pPr>
        <w:pBdr>
          <w:top w:val="nil"/>
          <w:left w:val="nil"/>
          <w:bottom w:val="nil"/>
          <w:right w:val="nil"/>
          <w:between w:val="nil"/>
        </w:pBdr>
        <w:ind w:left="900"/>
        <w:jc w:val="both"/>
        <w:rPr>
          <w:rFonts w:ascii="Arial" w:eastAsia="Arial" w:hAnsi="Arial" w:cs="Arial"/>
          <w:i/>
          <w:color w:val="000000"/>
          <w:sz w:val="20"/>
          <w:szCs w:val="20"/>
        </w:rPr>
      </w:pPr>
    </w:p>
    <w:p w14:paraId="6F9BDCD9" w14:textId="77777777" w:rsidR="003B565A" w:rsidRDefault="003B565A" w:rsidP="003B565A">
      <w:pPr>
        <w:tabs>
          <w:tab w:val="left" w:pos="360"/>
        </w:tabs>
        <w:ind w:right="16"/>
        <w:jc w:val="both"/>
        <w:rPr>
          <w:rFonts w:ascii="Arial" w:eastAsia="Arial" w:hAnsi="Arial" w:cs="Arial"/>
          <w:b/>
          <w:i/>
          <w:sz w:val="20"/>
          <w:szCs w:val="20"/>
        </w:rPr>
      </w:pPr>
    </w:p>
    <w:p w14:paraId="4974602D" w14:textId="77777777" w:rsidR="003B565A" w:rsidRDefault="003B565A" w:rsidP="003B565A">
      <w:pPr>
        <w:tabs>
          <w:tab w:val="left" w:pos="360"/>
        </w:tabs>
        <w:ind w:right="16"/>
        <w:jc w:val="both"/>
        <w:rPr>
          <w:rFonts w:ascii="Arial" w:eastAsia="Arial" w:hAnsi="Arial" w:cs="Arial"/>
          <w:b/>
          <w:i/>
          <w:sz w:val="20"/>
          <w:szCs w:val="20"/>
        </w:rPr>
      </w:pPr>
    </w:p>
    <w:p w14:paraId="109A7531" w14:textId="77777777" w:rsidR="003B565A" w:rsidRDefault="003B565A" w:rsidP="003B565A">
      <w:pPr>
        <w:tabs>
          <w:tab w:val="left" w:pos="360"/>
        </w:tabs>
        <w:ind w:right="16"/>
        <w:jc w:val="both"/>
        <w:rPr>
          <w:rFonts w:ascii="Arial" w:eastAsia="Arial" w:hAnsi="Arial" w:cs="Arial"/>
          <w:b/>
          <w:i/>
          <w:sz w:val="20"/>
          <w:szCs w:val="20"/>
        </w:rPr>
      </w:pPr>
    </w:p>
    <w:p w14:paraId="108EA049" w14:textId="77777777" w:rsidR="003B565A" w:rsidRDefault="003B565A" w:rsidP="003B565A">
      <w:pPr>
        <w:tabs>
          <w:tab w:val="left" w:pos="360"/>
        </w:tabs>
        <w:ind w:right="16"/>
        <w:jc w:val="both"/>
        <w:rPr>
          <w:rFonts w:ascii="Arial" w:eastAsia="Arial" w:hAnsi="Arial" w:cs="Arial"/>
          <w:b/>
          <w:i/>
          <w:sz w:val="20"/>
          <w:szCs w:val="20"/>
        </w:rPr>
      </w:pPr>
    </w:p>
    <w:p w14:paraId="4AA7CEEF" w14:textId="77777777" w:rsidR="003B565A" w:rsidRDefault="003B565A" w:rsidP="003B565A">
      <w:pPr>
        <w:tabs>
          <w:tab w:val="left" w:pos="360"/>
        </w:tabs>
        <w:ind w:right="16"/>
        <w:jc w:val="both"/>
        <w:rPr>
          <w:rFonts w:ascii="Arial" w:eastAsia="Arial" w:hAnsi="Arial" w:cs="Arial"/>
          <w:b/>
          <w:i/>
          <w:sz w:val="20"/>
          <w:szCs w:val="20"/>
        </w:rPr>
      </w:pPr>
    </w:p>
    <w:p w14:paraId="72A04239" w14:textId="77777777" w:rsidR="000F1B9C" w:rsidRDefault="000F1B9C" w:rsidP="003B565A">
      <w:pPr>
        <w:tabs>
          <w:tab w:val="left" w:pos="360"/>
        </w:tabs>
        <w:ind w:right="16"/>
        <w:jc w:val="both"/>
        <w:rPr>
          <w:rFonts w:ascii="Arial" w:eastAsia="Arial" w:hAnsi="Arial" w:cs="Arial"/>
          <w:b/>
          <w:i/>
          <w:sz w:val="20"/>
          <w:szCs w:val="20"/>
        </w:rPr>
      </w:pPr>
    </w:p>
    <w:p w14:paraId="091968AA" w14:textId="77777777" w:rsidR="000F1B9C" w:rsidRDefault="000F1B9C" w:rsidP="003B565A">
      <w:pPr>
        <w:tabs>
          <w:tab w:val="left" w:pos="360"/>
        </w:tabs>
        <w:ind w:right="16"/>
        <w:jc w:val="both"/>
        <w:rPr>
          <w:rFonts w:ascii="Arial" w:eastAsia="Arial" w:hAnsi="Arial" w:cs="Arial"/>
          <w:b/>
          <w:i/>
          <w:sz w:val="20"/>
          <w:szCs w:val="20"/>
        </w:rPr>
      </w:pPr>
    </w:p>
    <w:p w14:paraId="2ED10139" w14:textId="77777777" w:rsidR="000F1B9C" w:rsidRDefault="000F1B9C" w:rsidP="003B565A">
      <w:pPr>
        <w:tabs>
          <w:tab w:val="left" w:pos="360"/>
        </w:tabs>
        <w:ind w:right="16"/>
        <w:jc w:val="both"/>
        <w:rPr>
          <w:rFonts w:ascii="Arial" w:eastAsia="Arial" w:hAnsi="Arial" w:cs="Arial"/>
          <w:b/>
          <w:i/>
          <w:sz w:val="20"/>
          <w:szCs w:val="20"/>
        </w:rPr>
      </w:pPr>
    </w:p>
    <w:p w14:paraId="22BA8C6E" w14:textId="77777777" w:rsidR="003B565A" w:rsidRDefault="003B565A" w:rsidP="003B565A">
      <w:pPr>
        <w:tabs>
          <w:tab w:val="left" w:pos="360"/>
        </w:tabs>
        <w:ind w:right="16"/>
        <w:jc w:val="both"/>
        <w:rPr>
          <w:rFonts w:ascii="Arial" w:eastAsia="Arial" w:hAnsi="Arial" w:cs="Arial"/>
          <w:b/>
          <w:i/>
          <w:sz w:val="20"/>
          <w:szCs w:val="20"/>
        </w:rPr>
      </w:pPr>
    </w:p>
    <w:p w14:paraId="2B2E085D" w14:textId="77777777" w:rsidR="0035011A" w:rsidRDefault="0035011A">
      <w:r>
        <w:br w:type="page"/>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7"/>
        <w:gridCol w:w="8134"/>
      </w:tblGrid>
      <w:tr w:rsidR="003B565A" w:rsidRPr="003B6472" w14:paraId="4241BEC1" w14:textId="77777777" w:rsidTr="00B0319C">
        <w:trPr>
          <w:trHeight w:val="436"/>
        </w:trPr>
        <w:tc>
          <w:tcPr>
            <w:tcW w:w="1647" w:type="dxa"/>
            <w:shd w:val="clear" w:color="auto" w:fill="17365D"/>
            <w:vAlign w:val="center"/>
          </w:tcPr>
          <w:p w14:paraId="69AA1720" w14:textId="39847FF7" w:rsidR="003B565A" w:rsidRPr="003B6472" w:rsidRDefault="003B565A" w:rsidP="000F1B9C">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t>PART H</w:t>
            </w:r>
          </w:p>
        </w:tc>
        <w:tc>
          <w:tcPr>
            <w:tcW w:w="8134" w:type="dxa"/>
            <w:shd w:val="clear" w:color="auto" w:fill="DBE5F1"/>
            <w:vAlign w:val="center"/>
          </w:tcPr>
          <w:p w14:paraId="3D46052F" w14:textId="77777777" w:rsidR="003B565A" w:rsidRPr="003B6472" w:rsidRDefault="003B565A" w:rsidP="000F1B9C">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7EC4F2B2" w14:textId="77777777" w:rsidR="003B565A" w:rsidRDefault="003B565A">
      <w:pPr>
        <w:numPr>
          <w:ilvl w:val="3"/>
          <w:numId w:val="13"/>
        </w:numPr>
        <w:spacing w:before="240" w:line="360" w:lineRule="auto"/>
        <w:ind w:left="284" w:right="-23"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00591677" w14:textId="27B3B876" w:rsidR="00FE759D" w:rsidRDefault="003B565A">
      <w:pPr>
        <w:numPr>
          <w:ilvl w:val="3"/>
          <w:numId w:val="13"/>
        </w:numPr>
        <w:spacing w:line="360" w:lineRule="auto"/>
        <w:ind w:left="284" w:right="-23" w:hanging="426"/>
        <w:jc w:val="both"/>
        <w:rPr>
          <w:rFonts w:ascii="Arial" w:eastAsia="Arial" w:hAnsi="Arial" w:cs="Arial"/>
          <w:sz w:val="22"/>
          <w:szCs w:val="22"/>
        </w:rPr>
      </w:pPr>
      <w:r w:rsidRPr="007D290F">
        <w:rPr>
          <w:rFonts w:ascii="Arial" w:eastAsia="Arial" w:hAnsi="Arial" w:cs="Arial"/>
          <w:sz w:val="22"/>
          <w:szCs w:val="22"/>
        </w:rPr>
        <w:t xml:space="preserve">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t>
      </w:r>
      <w:r w:rsidR="001950D9" w:rsidRPr="007D290F">
        <w:rPr>
          <w:rFonts w:ascii="Arial" w:eastAsia="Arial" w:hAnsi="Arial" w:cs="Arial"/>
          <w:sz w:val="22"/>
          <w:szCs w:val="22"/>
        </w:rPr>
        <w:t>willful</w:t>
      </w:r>
      <w:r w:rsidRPr="007D290F">
        <w:rPr>
          <w:rFonts w:ascii="Arial" w:eastAsia="Arial" w:hAnsi="Arial" w:cs="Arial"/>
          <w:sz w:val="22"/>
          <w:szCs w:val="22"/>
        </w:rPr>
        <w:t xml:space="preserve">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13E47BBA" w14:textId="27E6B91F" w:rsidR="00FE759D"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 xml:space="preserve">Legal aspects for </w:t>
      </w:r>
      <w:r w:rsidR="001950D9" w:rsidRPr="00FE759D">
        <w:rPr>
          <w:rFonts w:ascii="Arial" w:eastAsia="Arial" w:hAnsi="Arial" w:cs="Arial"/>
          <w:sz w:val="22"/>
          <w:szCs w:val="22"/>
        </w:rPr>
        <w:t>e.g.,</w:t>
      </w:r>
      <w:r w:rsidRPr="00FE759D">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1EB590B2" w14:textId="77777777" w:rsidR="00FE759D"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5A585B8C"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FE759D">
        <w:rPr>
          <w:rFonts w:ascii="Arial" w:eastAsia="Arial" w:hAnsi="Arial" w:cs="Arial"/>
          <w:sz w:val="22"/>
          <w:szCs w:val="22"/>
        </w:rPr>
        <w:t>All</w:t>
      </w:r>
      <w:r w:rsidRPr="00FE759D">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68F9D38E"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14367FD"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30E7B5C2"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4AFF9720"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58231E53"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7937CC1B"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This Report is prepared by our competent technical team which includes Engineers and financial experts &amp; analysts.</w:t>
      </w:r>
    </w:p>
    <w:p w14:paraId="77F26C13" w14:textId="77777777" w:rsidR="00D95DA9" w:rsidRDefault="003B565A">
      <w:pPr>
        <w:numPr>
          <w:ilvl w:val="3"/>
          <w:numId w:val="13"/>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06310F87" w14:textId="168E9B8F" w:rsidR="00133E54" w:rsidRPr="00D95DA9" w:rsidRDefault="003B565A">
      <w:pPr>
        <w:numPr>
          <w:ilvl w:val="3"/>
          <w:numId w:val="13"/>
        </w:numPr>
        <w:spacing w:line="360" w:lineRule="auto"/>
        <w:ind w:left="284" w:right="-23" w:hanging="426"/>
        <w:jc w:val="both"/>
        <w:rPr>
          <w:rFonts w:ascii="Arial" w:eastAsia="Arial" w:hAnsi="Arial" w:cs="Arial"/>
          <w:sz w:val="22"/>
          <w:szCs w:val="22"/>
        </w:rPr>
      </w:pPr>
      <w:r w:rsidRPr="00D95DA9">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1A777720" w14:textId="4530ABF2"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Though adequate care has been taken while preparing this report as per its scope, but </w:t>
      </w:r>
      <w:r w:rsidR="001950D9" w:rsidRPr="00133E54">
        <w:rPr>
          <w:rFonts w:ascii="Arial" w:eastAsia="Arial" w:hAnsi="Arial" w:cs="Arial"/>
          <w:sz w:val="22"/>
          <w:szCs w:val="22"/>
        </w:rPr>
        <w:t>still,</w:t>
      </w:r>
      <w:r w:rsidRPr="00133E54">
        <w:rPr>
          <w:rFonts w:ascii="Arial" w:eastAsia="Arial" w:hAnsi="Arial" w:cs="Arial"/>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69E2FFE"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Defect Liability Period is </w:t>
      </w:r>
      <w:r w:rsidRPr="00133E54">
        <w:rPr>
          <w:rFonts w:ascii="Arial" w:eastAsia="Arial" w:hAnsi="Arial" w:cs="Arial"/>
          <w:b/>
          <w:sz w:val="22"/>
          <w:szCs w:val="22"/>
          <w:u w:val="single"/>
        </w:rPr>
        <w:t>15 DAYS</w:t>
      </w:r>
      <w:r w:rsidRPr="00133E54">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44B668B4" w14:textId="5EDE97CE"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R.K Associates encourages its customers to give feedback or inform concerns over its services through proper channel at </w:t>
      </w:r>
      <w:r w:rsidR="00A049CB" w:rsidRPr="00EE7216">
        <w:rPr>
          <w:rFonts w:ascii="Arial" w:eastAsia="Arial" w:hAnsi="Arial" w:cs="Arial"/>
          <w:sz w:val="22"/>
          <w:szCs w:val="22"/>
        </w:rPr>
        <w:t>valuers@rkassociates.org</w:t>
      </w:r>
      <w:r w:rsidR="00927828">
        <w:rPr>
          <w:rFonts w:ascii="Arial" w:eastAsia="Arial" w:hAnsi="Arial" w:cs="Arial"/>
          <w:sz w:val="22"/>
          <w:szCs w:val="22"/>
        </w:rPr>
        <w:t xml:space="preserve"> </w:t>
      </w:r>
      <w:r w:rsidRPr="00133E54">
        <w:rPr>
          <w:rFonts w:ascii="Arial" w:eastAsia="Arial" w:hAnsi="Arial" w:cs="Arial"/>
          <w:sz w:val="22"/>
          <w:szCs w:val="22"/>
        </w:rPr>
        <w:t>in writing within 15 days of report delivery. After this period no concern/ complaint/ proceedings in connection with the Financial Feasibility Study Services will be entertained due to possible change in situation and condition of the subject Project.</w:t>
      </w:r>
    </w:p>
    <w:p w14:paraId="17567B87"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Our Data retention policy is of </w:t>
      </w:r>
      <w:r w:rsidRPr="00133E54">
        <w:rPr>
          <w:rFonts w:ascii="Arial" w:eastAsia="Arial" w:hAnsi="Arial" w:cs="Arial"/>
          <w:b/>
          <w:sz w:val="22"/>
          <w:szCs w:val="22"/>
          <w:u w:val="single"/>
        </w:rPr>
        <w:t>ONE YEAR</w:t>
      </w:r>
      <w:r w:rsidRPr="00133E54">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A0F7941" w14:textId="77777777" w:rsid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 xml:space="preserve">This Financial Feasibility Study report is governed by our (1) </w:t>
      </w:r>
      <w:r w:rsidRPr="00133E54">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133E54">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6B350D7" w14:textId="0EAB5CA7" w:rsidR="003B565A" w:rsidRPr="00133E54" w:rsidRDefault="003B565A">
      <w:pPr>
        <w:numPr>
          <w:ilvl w:val="3"/>
          <w:numId w:val="13"/>
        </w:numPr>
        <w:spacing w:line="360" w:lineRule="auto"/>
        <w:ind w:left="284" w:right="-23" w:hanging="426"/>
        <w:jc w:val="both"/>
        <w:rPr>
          <w:rFonts w:ascii="Arial" w:eastAsia="Arial" w:hAnsi="Arial" w:cs="Arial"/>
          <w:sz w:val="22"/>
          <w:szCs w:val="22"/>
        </w:rPr>
      </w:pPr>
      <w:r w:rsidRPr="00133E54">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18310E64" w14:textId="77777777" w:rsidR="003B565A" w:rsidRPr="00800092" w:rsidRDefault="003B565A" w:rsidP="008124DF">
      <w:pPr>
        <w:tabs>
          <w:tab w:val="left" w:pos="360"/>
        </w:tabs>
        <w:ind w:right="-23"/>
        <w:jc w:val="both"/>
        <w:rPr>
          <w:rFonts w:ascii="Arial" w:hAnsi="Arial" w:cs="Arial"/>
          <w:sz w:val="20"/>
          <w:szCs w:val="20"/>
          <w:highlight w:val="yellow"/>
          <w:lang w:val="fr-FR"/>
        </w:rPr>
      </w:pPr>
    </w:p>
    <w:p w14:paraId="0FD54815" w14:textId="77777777" w:rsidR="008124DF" w:rsidRPr="008124DF" w:rsidRDefault="008124DF" w:rsidP="008124DF"/>
    <w:p w14:paraId="17DB1F53" w14:textId="4C4D6BCC" w:rsidR="00B66FB8" w:rsidRPr="008124DF" w:rsidRDefault="008124DF" w:rsidP="008124DF">
      <w:pPr>
        <w:tabs>
          <w:tab w:val="left" w:pos="8580"/>
        </w:tabs>
      </w:pPr>
      <w:r>
        <w:tab/>
      </w:r>
    </w:p>
    <w:sectPr w:rsidR="00B66FB8" w:rsidRPr="008124DF" w:rsidSect="00692068">
      <w:pgSz w:w="11906" w:h="16838"/>
      <w:pgMar w:top="1061" w:right="849" w:bottom="993" w:left="1440" w:header="567" w:footer="2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76849" w14:textId="77777777" w:rsidR="0092022F" w:rsidRDefault="0092022F" w:rsidP="0008705A">
      <w:pPr>
        <w:spacing w:after="0" w:line="240" w:lineRule="auto"/>
      </w:pPr>
      <w:r>
        <w:separator/>
      </w:r>
    </w:p>
  </w:endnote>
  <w:endnote w:type="continuationSeparator" w:id="0">
    <w:p w14:paraId="2579F005" w14:textId="77777777" w:rsidR="0092022F" w:rsidRDefault="0092022F" w:rsidP="0008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4F08B" w14:textId="77777777" w:rsidR="005F5FD1" w:rsidRDefault="005F5F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ACE18E" w14:textId="77777777" w:rsidR="005F5FD1" w:rsidRDefault="005F5F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265C5" w14:textId="6696C825" w:rsidR="005F5FD1" w:rsidRDefault="005F5FD1" w:rsidP="00E11206">
    <w:r w:rsidRPr="00046FF5">
      <w:rPr>
        <w:rFonts w:ascii="Arial" w:hAnsi="Arial" w:cs="Arial"/>
        <w:b/>
        <w:noProof/>
        <w:color w:val="222A35" w:themeColor="text2" w:themeShade="80"/>
        <w:sz w:val="22"/>
        <w:szCs w:val="22"/>
        <w:lang w:val="en-IN" w:eastAsia="en-IN"/>
      </w:rPr>
      <mc:AlternateContent>
        <mc:Choice Requires="wps">
          <w:drawing>
            <wp:anchor distT="0" distB="0" distL="114300" distR="114300" simplePos="0" relativeHeight="251661824" behindDoc="0" locked="0" layoutInCell="1" allowOverlap="1" wp14:anchorId="7E3A76A8" wp14:editId="6BB3F9F2">
              <wp:simplePos x="0" y="0"/>
              <wp:positionH relativeFrom="column">
                <wp:posOffset>-85725</wp:posOffset>
              </wp:positionH>
              <wp:positionV relativeFrom="paragraph">
                <wp:posOffset>197484</wp:posOffset>
              </wp:positionV>
              <wp:extent cx="6153150" cy="19050"/>
              <wp:effectExtent l="19050" t="19050" r="19050" b="19050"/>
              <wp:wrapNone/>
              <wp:docPr id="20" name="Straight Connector 20"/>
              <wp:cNvGraphicFramePr/>
              <a:graphic xmlns:a="http://schemas.openxmlformats.org/drawingml/2006/main">
                <a:graphicData uri="http://schemas.microsoft.com/office/word/2010/wordprocessingShape">
                  <wps:wsp>
                    <wps:cNvCnPr/>
                    <wps:spPr>
                      <a:xfrm>
                        <a:off x="0" y="0"/>
                        <a:ext cx="6153150" cy="190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923E7F" id="Straight Connector 2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5.55pt" to="477.7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" strokecolor="#5b9bd5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EndPr/>
    <w:sdtContent>
      <w:p w14:paraId="15F71BDF" w14:textId="0D9FAA61" w:rsidR="005F5FD1" w:rsidRPr="00687B4E" w:rsidRDefault="005F5FD1" w:rsidP="00FE6F44">
        <w:pPr>
          <w:pStyle w:val="Footer"/>
          <w:tabs>
            <w:tab w:val="clear" w:pos="8640"/>
            <w:tab w:val="right" w:pos="9214"/>
          </w:tabs>
          <w:ind w:left="-142" w:right="-330"/>
          <w:rPr>
            <w:rFonts w:ascii="Arial" w:hAnsi="Arial" w:cs="Arial"/>
            <w:b/>
            <w:sz w:val="22"/>
          </w:rPr>
        </w:pPr>
        <w:r w:rsidRPr="00046FF5">
          <w:rPr>
            <w:rFonts w:ascii="Arial" w:hAnsi="Arial" w:cs="Arial"/>
            <w:b/>
            <w:color w:val="222A35" w:themeColor="text2" w:themeShade="80"/>
            <w:sz w:val="22"/>
            <w:szCs w:val="22"/>
          </w:rPr>
          <w:t>FILE NO.:</w:t>
        </w:r>
        <w:r w:rsidRPr="00046FF5">
          <w:rPr>
            <w:rFonts w:ascii="Arial" w:hAnsi="Arial" w:cs="Arial"/>
            <w:b/>
            <w:color w:val="222A35" w:themeColor="text2" w:themeShade="80"/>
            <w:sz w:val="20"/>
            <w:szCs w:val="22"/>
          </w:rPr>
          <w:t xml:space="preserve"> </w:t>
        </w:r>
        <w:r w:rsidRPr="00046FF5">
          <w:rPr>
            <w:rFonts w:ascii="Arial" w:hAnsi="Arial" w:cs="Arial"/>
            <w:b/>
            <w:sz w:val="22"/>
            <w:szCs w:val="22"/>
          </w:rPr>
          <w:t>VIS (2022-23)-PL067-Q010-057-091</w:t>
        </w:r>
        <w:r>
          <w:rPr>
            <w:rFonts w:ascii="Arial" w:hAnsi="Arial" w:cs="Arial"/>
            <w:b/>
          </w:rPr>
          <w:t xml:space="preserve">                                                 </w:t>
        </w:r>
        <w:r w:rsidR="00F559C7">
          <w:rPr>
            <w:rFonts w:ascii="Arial" w:hAnsi="Arial" w:cs="Arial"/>
            <w:b/>
          </w:rPr>
          <w:t xml:space="preserve">   </w:t>
        </w:r>
        <w:r>
          <w:rPr>
            <w:rFonts w:ascii="Arial" w:hAnsi="Arial" w:cs="Arial"/>
            <w:b/>
          </w:rPr>
          <w:t xml:space="preserve">  </w:t>
        </w:r>
        <w:r w:rsidRPr="00046FF5">
          <w:rPr>
            <w:rFonts w:ascii="Arial" w:hAnsi="Arial" w:cs="Arial"/>
            <w:b/>
            <w:sz w:val="22"/>
          </w:rPr>
          <w:t xml:space="preserve">Page </w:t>
        </w:r>
        <w:r w:rsidRPr="00046FF5">
          <w:rPr>
            <w:rFonts w:ascii="Arial" w:hAnsi="Arial" w:cs="Arial"/>
            <w:b/>
            <w:sz w:val="22"/>
          </w:rPr>
          <w:fldChar w:fldCharType="begin"/>
        </w:r>
        <w:r w:rsidRPr="00046FF5">
          <w:rPr>
            <w:rFonts w:ascii="Arial" w:hAnsi="Arial" w:cs="Arial"/>
            <w:b/>
            <w:sz w:val="22"/>
          </w:rPr>
          <w:instrText xml:space="preserve"> PAGE </w:instrText>
        </w:r>
        <w:r w:rsidRPr="00046FF5">
          <w:rPr>
            <w:rFonts w:ascii="Arial" w:hAnsi="Arial" w:cs="Arial"/>
            <w:b/>
            <w:sz w:val="22"/>
          </w:rPr>
          <w:fldChar w:fldCharType="separate"/>
        </w:r>
        <w:r w:rsidR="0073238D">
          <w:rPr>
            <w:rFonts w:ascii="Arial" w:hAnsi="Arial" w:cs="Arial"/>
            <w:b/>
            <w:noProof/>
            <w:sz w:val="22"/>
          </w:rPr>
          <w:t>66</w:t>
        </w:r>
        <w:r w:rsidRPr="00046FF5">
          <w:rPr>
            <w:rFonts w:ascii="Arial" w:hAnsi="Arial" w:cs="Arial"/>
            <w:b/>
            <w:sz w:val="22"/>
          </w:rPr>
          <w:fldChar w:fldCharType="end"/>
        </w:r>
        <w:r w:rsidRPr="00046FF5">
          <w:rPr>
            <w:rFonts w:ascii="Arial" w:hAnsi="Arial" w:cs="Arial"/>
            <w:b/>
            <w:sz w:val="22"/>
          </w:rPr>
          <w:t xml:space="preserve"> of</w:t>
        </w:r>
        <w:r w:rsidR="00F7301A">
          <w:rPr>
            <w:rFonts w:ascii="Arial" w:hAnsi="Arial" w:cs="Arial"/>
            <w:b/>
            <w:sz w:val="22"/>
          </w:rPr>
          <w:t xml:space="preserve"> </w:t>
        </w:r>
        <w:r w:rsidR="0035011A">
          <w:rPr>
            <w:rFonts w:ascii="Arial" w:hAnsi="Arial" w:cs="Arial"/>
            <w:b/>
            <w:sz w:val="22"/>
          </w:rPr>
          <w:t>63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7FCE" w14:textId="77777777" w:rsidR="005F5FD1" w:rsidRDefault="005F5FD1" w:rsidP="00E11206"/>
  <w:p w14:paraId="2725BCA8" w14:textId="77777777" w:rsidR="005F5FD1" w:rsidRPr="00FA178B" w:rsidRDefault="005F5FD1"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7F406" w14:textId="77777777" w:rsidR="0092022F" w:rsidRDefault="0092022F" w:rsidP="0008705A">
      <w:pPr>
        <w:spacing w:after="0" w:line="240" w:lineRule="auto"/>
      </w:pPr>
      <w:r>
        <w:separator/>
      </w:r>
    </w:p>
  </w:footnote>
  <w:footnote w:type="continuationSeparator" w:id="0">
    <w:p w14:paraId="2A444E96" w14:textId="77777777" w:rsidR="0092022F" w:rsidRDefault="0092022F" w:rsidP="00087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CC7F" w14:textId="3D955B54" w:rsidR="005F5FD1" w:rsidRDefault="00F559C7" w:rsidP="00215D2C">
    <w:pPr>
      <w:pStyle w:val="Header"/>
      <w:tabs>
        <w:tab w:val="clear" w:pos="8640"/>
        <w:tab w:val="right" w:pos="9923"/>
      </w:tabs>
      <w:spacing w:after="0"/>
      <w:ind w:left="-567" w:right="-714"/>
      <w:rPr>
        <w:rFonts w:ascii="Arial" w:hAnsi="Arial" w:cs="Arial"/>
        <w:bCs/>
        <w:color w:val="323E4F" w:themeColor="text2" w:themeShade="BF"/>
        <w:sz w:val="28"/>
        <w:szCs w:val="28"/>
      </w:rPr>
    </w:pPr>
    <w:r>
      <w:rPr>
        <w:noProof/>
        <w:lang w:val="en-IN" w:eastAsia="en-IN"/>
      </w:rPr>
      <w:drawing>
        <wp:anchor distT="0" distB="0" distL="114300" distR="114300" simplePos="0" relativeHeight="251662336" behindDoc="1" locked="0" layoutInCell="1" allowOverlap="1" wp14:anchorId="510A7B47" wp14:editId="76365DEA">
          <wp:simplePos x="0" y="0"/>
          <wp:positionH relativeFrom="column">
            <wp:posOffset>4238625</wp:posOffset>
          </wp:positionH>
          <wp:positionV relativeFrom="paragraph">
            <wp:posOffset>-1905</wp:posOffset>
          </wp:positionV>
          <wp:extent cx="2143125" cy="457200"/>
          <wp:effectExtent l="0" t="0" r="9525" b="0"/>
          <wp:wrapThrough wrapText="bothSides">
            <wp:wrapPolygon edited="0">
              <wp:start x="0" y="0"/>
              <wp:lineTo x="0" y="20700"/>
              <wp:lineTo x="21504" y="20700"/>
              <wp:lineTo x="21504" y="0"/>
              <wp:lineTo x="0" y="0"/>
            </wp:wrapPolygon>
          </wp:wrapThrough>
          <wp:docPr id="6" name="Picture 6" descr="Description: RK LOGO (R)"/>
          <wp:cNvGraphicFramePr/>
          <a:graphic xmlns:a="http://schemas.openxmlformats.org/drawingml/2006/main">
            <a:graphicData uri="http://schemas.openxmlformats.org/drawingml/2006/picture">
              <pic:pic xmlns:pic="http://schemas.openxmlformats.org/drawingml/2006/picture">
                <pic:nvPicPr>
                  <pic:cNvPr id="1" name="Picture 1" descr="Description: RK LOGO (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312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5F5FD1">
      <w:rPr>
        <w:b/>
        <w:bCs/>
        <w:color w:val="323E4F" w:themeColor="text2" w:themeShade="BF"/>
        <w:sz w:val="28"/>
        <w:szCs w:val="28"/>
      </w:rPr>
      <w:t xml:space="preserve">ENTERPRISE VALUATION REPORT </w:t>
    </w:r>
    <w:sdt>
      <w:sdtPr>
        <w:rPr>
          <w:b/>
          <w:bCs/>
          <w:color w:val="323E4F" w:themeColor="text2" w:themeShade="BF"/>
          <w:sz w:val="28"/>
          <w:szCs w:val="28"/>
        </w:rPr>
        <w:alias w:val="Title"/>
        <w:id w:val="9105866"/>
        <w:showingPlcHdr/>
        <w:dataBinding w:prefixMappings="xmlns:ns0='http://schemas.openxmlformats.org/package/2006/metadata/core-properties' xmlns:ns1='http://purl.org/dc/elements/1.1/'" w:xpath="/ns0:coreProperties[1]/ns1:title[1]" w:storeItemID="{6C3C8BC8-F283-45AE-878A-BAB7291924A1}"/>
        <w:text/>
      </w:sdtPr>
      <w:sdtEndPr/>
      <w:sdtContent>
        <w:r w:rsidR="005F5FD1">
          <w:rPr>
            <w:b/>
            <w:bCs/>
            <w:color w:val="323E4F" w:themeColor="text2" w:themeShade="BF"/>
            <w:sz w:val="28"/>
            <w:szCs w:val="28"/>
          </w:rPr>
          <w:t xml:space="preserve">     </w:t>
        </w:r>
      </w:sdtContent>
    </w:sdt>
    <w:r w:rsidR="005F5FD1">
      <w:rPr>
        <w:rFonts w:ascii="Arial" w:hAnsi="Arial" w:cs="Arial"/>
        <w:bCs/>
        <w:color w:val="323E4F" w:themeColor="text2" w:themeShade="BF"/>
        <w:sz w:val="28"/>
        <w:szCs w:val="28"/>
      </w:rPr>
      <w:t xml:space="preserve">    </w:t>
    </w:r>
    <w:r w:rsidR="005F5FD1">
      <w:rPr>
        <w:rFonts w:ascii="Arial" w:hAnsi="Arial" w:cs="Arial"/>
        <w:bCs/>
        <w:color w:val="323E4F" w:themeColor="text2" w:themeShade="BF"/>
        <w:sz w:val="28"/>
        <w:szCs w:val="28"/>
      </w:rPr>
      <w:tab/>
    </w:r>
  </w:p>
  <w:p w14:paraId="1D751548" w14:textId="76B00F3F" w:rsidR="005F5FD1" w:rsidRPr="000D2FA7" w:rsidRDefault="0012054A" w:rsidP="00901C48">
    <w:pPr>
      <w:pStyle w:val="Header"/>
      <w:tabs>
        <w:tab w:val="clear" w:pos="8640"/>
        <w:tab w:val="left" w:pos="2580"/>
        <w:tab w:val="left" w:pos="2985"/>
        <w:tab w:val="left" w:pos="5715"/>
      </w:tabs>
      <w:spacing w:after="0"/>
      <w:ind w:left="-567"/>
      <w:rPr>
        <w:rFonts w:ascii="Cambria" w:hAnsi="Cambria" w:cstheme="majorHAnsi"/>
        <w:b/>
        <w:color w:val="5B9BD5" w:themeColor="accent1"/>
      </w:rPr>
    </w:pPr>
    <w:sdt>
      <w:sdtPr>
        <w:rPr>
          <w:rFonts w:ascii="Cambria" w:hAnsi="Cambria"/>
          <w:b/>
          <w:color w:val="5B9BD5" w:themeColor="accent1"/>
          <w:sz w:val="20"/>
          <w:szCs w:val="20"/>
        </w:rPr>
        <w:alias w:val="Subtitle"/>
        <w:id w:val="1256023986"/>
        <w:dataBinding w:prefixMappings="xmlns:ns0='http://schemas.openxmlformats.org/package/2006/metadata/core-properties' xmlns:ns1='http://purl.org/dc/elements/1.1/'" w:xpath="/ns0:coreProperties[1]/ns1:subject[1]" w:storeItemID="{6C3C8BC8-F283-45AE-878A-BAB7291924A1}"/>
        <w:text/>
      </w:sdtPr>
      <w:sdtEndPr/>
      <w:sdtContent>
        <w:r w:rsidR="005F5FD1">
          <w:rPr>
            <w:rFonts w:ascii="Cambria" w:hAnsi="Cambria"/>
            <w:b/>
            <w:color w:val="5B9BD5" w:themeColor="accent1"/>
            <w:sz w:val="20"/>
            <w:szCs w:val="20"/>
          </w:rPr>
          <w:t>M/S SUPREME INFRASTRUCTURE INDIA LTD.</w:t>
        </w:r>
      </w:sdtContent>
    </w:sdt>
    <w:r w:rsidR="005F5FD1" w:rsidRPr="00046FF5">
      <w:rPr>
        <w:rFonts w:ascii="Cambria" w:hAnsi="Cambria" w:cstheme="majorHAnsi"/>
        <w:b/>
        <w:color w:val="0070C0"/>
        <w:sz w:val="20"/>
      </w:rPr>
      <w:tab/>
    </w:r>
  </w:p>
  <w:p w14:paraId="2FBE2946" w14:textId="77777777" w:rsidR="005F5FD1" w:rsidRPr="003B217F" w:rsidRDefault="005F5FD1" w:rsidP="005A383B">
    <w:pPr>
      <w:pStyle w:val="Header"/>
      <w:tabs>
        <w:tab w:val="left" w:pos="2580"/>
        <w:tab w:val="left" w:pos="2985"/>
      </w:tabs>
      <w:spacing w:after="120"/>
      <w:rPr>
        <w:rFonts w:asciiTheme="majorHAnsi" w:hAnsiTheme="majorHAnsi" w:cstheme="minorHAnsi"/>
        <w:b/>
        <w:color w:val="5B9BD5" w:themeColor="accent1"/>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720" w:hanging="360"/>
      </w:pPr>
      <w:rPr>
        <w:rFonts w:hint="default"/>
        <w:lang w:val="en-US" w:eastAsia="en-US" w:bidi="ar-S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AB7C52"/>
    <w:multiLevelType w:val="hybridMultilevel"/>
    <w:tmpl w:val="4EF8D8B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22ED6"/>
    <w:multiLevelType w:val="hybridMultilevel"/>
    <w:tmpl w:val="6EE6E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1B2D8B"/>
    <w:multiLevelType w:val="hybridMultilevel"/>
    <w:tmpl w:val="46800D0A"/>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78B770A"/>
    <w:multiLevelType w:val="hybridMultilevel"/>
    <w:tmpl w:val="2D1C0CA6"/>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7"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E34E3C"/>
    <w:multiLevelType w:val="hybridMultilevel"/>
    <w:tmpl w:val="ABC65E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6F207A"/>
    <w:multiLevelType w:val="hybridMultilevel"/>
    <w:tmpl w:val="1FB23F0C"/>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E77526"/>
    <w:multiLevelType w:val="hybridMultilevel"/>
    <w:tmpl w:val="0D34F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973E74"/>
    <w:multiLevelType w:val="multilevel"/>
    <w:tmpl w:val="9702D5DE"/>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2" w15:restartNumberingAfterBreak="0">
    <w:nsid w:val="25985FBA"/>
    <w:multiLevelType w:val="hybridMultilevel"/>
    <w:tmpl w:val="44F254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3191450D"/>
    <w:multiLevelType w:val="hybridMultilevel"/>
    <w:tmpl w:val="6D92E3D6"/>
    <w:lvl w:ilvl="0" w:tplc="0C241AB2">
      <w:start w:val="1"/>
      <w:numFmt w:val="decimal"/>
      <w:lvlText w:val="%1."/>
      <w:lvlJc w:val="left"/>
      <w:pPr>
        <w:ind w:left="720" w:hanging="360"/>
      </w:pPr>
      <w:rPr>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B027DB"/>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6"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6A383B"/>
    <w:multiLevelType w:val="hybridMultilevel"/>
    <w:tmpl w:val="4F8C1C60"/>
    <w:lvl w:ilvl="0" w:tplc="40090017">
      <w:start w:val="1"/>
      <w:numFmt w:val="low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F2F2F13"/>
    <w:multiLevelType w:val="hybridMultilevel"/>
    <w:tmpl w:val="4A6A1362"/>
    <w:lvl w:ilvl="0" w:tplc="D7625658">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1" w15:restartNumberingAfterBreak="0">
    <w:nsid w:val="4B5D7432"/>
    <w:multiLevelType w:val="multilevel"/>
    <w:tmpl w:val="8528B9FA"/>
    <w:lvl w:ilvl="0">
      <w:start w:val="1"/>
      <w:numFmt w:val="upperLetter"/>
      <w:lvlText w:val="%1."/>
      <w:lvlJc w:val="left"/>
      <w:pPr>
        <w:ind w:left="360" w:hanging="360"/>
      </w:pPr>
      <w:rPr>
        <w:b/>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AA2E2C"/>
    <w:multiLevelType w:val="hybridMultilevel"/>
    <w:tmpl w:val="B7863386"/>
    <w:lvl w:ilvl="0" w:tplc="FDDEC89E">
      <w:start w:val="1"/>
      <w:numFmt w:val="lowerLetter"/>
      <w:lvlText w:val="%1)"/>
      <w:lvlJc w:val="left"/>
      <w:pPr>
        <w:ind w:left="1004" w:hanging="360"/>
      </w:pPr>
      <w:rPr>
        <w:rFonts w:hint="default"/>
        <w:b w:val="0"/>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15:restartNumberingAfterBreak="0">
    <w:nsid w:val="52F673E8"/>
    <w:multiLevelType w:val="hybridMultilevel"/>
    <w:tmpl w:val="9B0CC1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6D0343C"/>
    <w:multiLevelType w:val="hybridMultilevel"/>
    <w:tmpl w:val="BC72FE48"/>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5" w15:restartNumberingAfterBreak="0">
    <w:nsid w:val="56DB640D"/>
    <w:multiLevelType w:val="multilevel"/>
    <w:tmpl w:val="8528B9FA"/>
    <w:lvl w:ilvl="0">
      <w:start w:val="1"/>
      <w:numFmt w:val="upperLetter"/>
      <w:lvlText w:val="%1."/>
      <w:lvlJc w:val="left"/>
      <w:pPr>
        <w:ind w:left="360" w:hanging="360"/>
      </w:pPr>
      <w:rPr>
        <w:b/>
      </w:rPr>
    </w:lvl>
    <w:lvl w:ilvl="1">
      <w:start w:val="1"/>
      <w:numFmt w:val="upperRoman"/>
      <w:lvlText w:val="%2."/>
      <w:lvlJc w:val="righ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6F53D8A"/>
    <w:multiLevelType w:val="multilevel"/>
    <w:tmpl w:val="1F1E0F26"/>
    <w:lvl w:ilvl="0">
      <w:start w:val="327"/>
      <w:numFmt w:val="decimal"/>
      <w:lvlText w:val="%1"/>
      <w:lvlJc w:val="left"/>
      <w:pPr>
        <w:ind w:left="660" w:hanging="660"/>
      </w:pPr>
      <w:rPr>
        <w:rFonts w:hint="default"/>
      </w:rPr>
    </w:lvl>
    <w:lvl w:ilvl="1">
      <w:start w:val="6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9195CA6"/>
    <w:multiLevelType w:val="hybridMultilevel"/>
    <w:tmpl w:val="1598A5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8" w15:restartNumberingAfterBreak="0">
    <w:nsid w:val="59D80F11"/>
    <w:multiLevelType w:val="hybridMultilevel"/>
    <w:tmpl w:val="6B1806F8"/>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9" w15:restartNumberingAfterBreak="0">
    <w:nsid w:val="5E5071E3"/>
    <w:multiLevelType w:val="hybridMultilevel"/>
    <w:tmpl w:val="E0D6F1F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0" w15:restartNumberingAfterBreak="0">
    <w:nsid w:val="61C80E6C"/>
    <w:multiLevelType w:val="multilevel"/>
    <w:tmpl w:val="37B027DB"/>
    <w:lvl w:ilvl="0">
      <w:start w:val="1"/>
      <w:numFmt w:val="bullet"/>
      <w:lvlText w:val=""/>
      <w:lvlJc w:val="left"/>
      <w:pPr>
        <w:ind w:left="360"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31" w15:restartNumberingAfterBreak="0">
    <w:nsid w:val="6339573F"/>
    <w:multiLevelType w:val="hybridMultilevel"/>
    <w:tmpl w:val="8F22B860"/>
    <w:lvl w:ilvl="0" w:tplc="C42C765A">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4A313F3"/>
    <w:multiLevelType w:val="hybridMultilevel"/>
    <w:tmpl w:val="154E9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4B95928"/>
    <w:multiLevelType w:val="hybridMultilevel"/>
    <w:tmpl w:val="47E231E2"/>
    <w:lvl w:ilvl="0" w:tplc="40090017">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4" w15:restartNumberingAfterBreak="0">
    <w:nsid w:val="66AB6ACF"/>
    <w:multiLevelType w:val="hybridMultilevel"/>
    <w:tmpl w:val="C9262CD2"/>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384235"/>
    <w:multiLevelType w:val="hybridMultilevel"/>
    <w:tmpl w:val="40486714"/>
    <w:lvl w:ilvl="0" w:tplc="D43822D4">
      <w:start w:val="1"/>
      <w:numFmt w:val="decimal"/>
      <w:lvlText w:val="%1."/>
      <w:lvlJc w:val="left"/>
      <w:pPr>
        <w:ind w:left="1004" w:hanging="360"/>
      </w:pPr>
      <w:rPr>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6" w15:restartNumberingAfterBreak="0">
    <w:nsid w:val="6B9330D2"/>
    <w:multiLevelType w:val="hybridMultilevel"/>
    <w:tmpl w:val="E362B150"/>
    <w:lvl w:ilvl="0" w:tplc="FB54605C">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F0D0878"/>
    <w:multiLevelType w:val="hybridMultilevel"/>
    <w:tmpl w:val="CE2CF0FA"/>
    <w:lvl w:ilvl="0" w:tplc="33F6D3E8">
      <w:start w:val="1"/>
      <w:numFmt w:val="upperLetter"/>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0960A47"/>
    <w:multiLevelType w:val="hybridMultilevel"/>
    <w:tmpl w:val="1A049324"/>
    <w:lvl w:ilvl="0" w:tplc="6B087C8E">
      <w:start w:val="1"/>
      <w:numFmt w:val="lowerLetter"/>
      <w:lvlText w:val="%1)"/>
      <w:lvlJc w:val="left"/>
      <w:pPr>
        <w:ind w:left="1004" w:hanging="360"/>
      </w:pPr>
      <w:rPr>
        <w:rFonts w:hint="default"/>
        <w:b w:val="0"/>
        <w:i w:val="0"/>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9" w15:restartNumberingAfterBreak="0">
    <w:nsid w:val="729E69AE"/>
    <w:multiLevelType w:val="hybridMultilevel"/>
    <w:tmpl w:val="F4E0C202"/>
    <w:lvl w:ilvl="0" w:tplc="FB54605C">
      <w:start w:val="1"/>
      <w:numFmt w:val="bullet"/>
      <w:lvlText w:val=""/>
      <w:lvlJc w:val="left"/>
      <w:pPr>
        <w:ind w:left="1290" w:hanging="360"/>
      </w:pPr>
      <w:rPr>
        <w:rFonts w:ascii="Symbol" w:hAnsi="Symbol" w:hint="default"/>
        <w:sz w:val="24"/>
      </w:rPr>
    </w:lvl>
    <w:lvl w:ilvl="1" w:tplc="40090003" w:tentative="1">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40" w15:restartNumberingAfterBreak="0">
    <w:nsid w:val="73FE16F2"/>
    <w:multiLevelType w:val="hybridMultilevel"/>
    <w:tmpl w:val="13B2F11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4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2170392">
    <w:abstractNumId w:val="15"/>
  </w:num>
  <w:num w:numId="2" w16cid:durableId="96873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559007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31072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2307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88099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65610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7832324">
    <w:abstractNumId w:val="2"/>
  </w:num>
  <w:num w:numId="9" w16cid:durableId="2116750209">
    <w:abstractNumId w:val="21"/>
  </w:num>
  <w:num w:numId="10" w16cid:durableId="1294991951">
    <w:abstractNumId w:val="4"/>
  </w:num>
  <w:num w:numId="11" w16cid:durableId="1735398197">
    <w:abstractNumId w:val="17"/>
  </w:num>
  <w:num w:numId="12" w16cid:durableId="1749423752">
    <w:abstractNumId w:val="30"/>
  </w:num>
  <w:num w:numId="13" w16cid:durableId="1057168017">
    <w:abstractNumId w:val="11"/>
  </w:num>
  <w:num w:numId="14" w16cid:durableId="1565985888">
    <w:abstractNumId w:val="19"/>
  </w:num>
  <w:num w:numId="15" w16cid:durableId="1021853488">
    <w:abstractNumId w:val="0"/>
  </w:num>
  <w:num w:numId="16" w16cid:durableId="1953894914">
    <w:abstractNumId w:val="31"/>
  </w:num>
  <w:num w:numId="17" w16cid:durableId="1683698573">
    <w:abstractNumId w:val="40"/>
  </w:num>
  <w:num w:numId="18" w16cid:durableId="1841891640">
    <w:abstractNumId w:val="13"/>
  </w:num>
  <w:num w:numId="19" w16cid:durableId="1970164720">
    <w:abstractNumId w:val="33"/>
  </w:num>
  <w:num w:numId="20" w16cid:durableId="764111907">
    <w:abstractNumId w:val="22"/>
  </w:num>
  <w:num w:numId="21" w16cid:durableId="843208789">
    <w:abstractNumId w:val="38"/>
  </w:num>
  <w:num w:numId="22" w16cid:durableId="2129086228">
    <w:abstractNumId w:val="32"/>
  </w:num>
  <w:num w:numId="23" w16cid:durableId="350228545">
    <w:abstractNumId w:val="27"/>
  </w:num>
  <w:num w:numId="24" w16cid:durableId="303583759">
    <w:abstractNumId w:val="18"/>
  </w:num>
  <w:num w:numId="25" w16cid:durableId="502555200">
    <w:abstractNumId w:val="37"/>
  </w:num>
  <w:num w:numId="26" w16cid:durableId="834029446">
    <w:abstractNumId w:val="12"/>
  </w:num>
  <w:num w:numId="27" w16cid:durableId="745347141">
    <w:abstractNumId w:val="23"/>
  </w:num>
  <w:num w:numId="28" w16cid:durableId="742917644">
    <w:abstractNumId w:val="10"/>
  </w:num>
  <w:num w:numId="29" w16cid:durableId="931010813">
    <w:abstractNumId w:val="3"/>
  </w:num>
  <w:num w:numId="30" w16cid:durableId="986127134">
    <w:abstractNumId w:val="35"/>
  </w:num>
  <w:num w:numId="31" w16cid:durableId="278218930">
    <w:abstractNumId w:val="36"/>
  </w:num>
  <w:num w:numId="32" w16cid:durableId="1152218458">
    <w:abstractNumId w:val="9"/>
  </w:num>
  <w:num w:numId="33" w16cid:durableId="1386442588">
    <w:abstractNumId w:val="1"/>
  </w:num>
  <w:num w:numId="34" w16cid:durableId="893081105">
    <w:abstractNumId w:val="34"/>
  </w:num>
  <w:num w:numId="35" w16cid:durableId="2140026165">
    <w:abstractNumId w:val="39"/>
  </w:num>
  <w:num w:numId="36" w16cid:durableId="394864438">
    <w:abstractNumId w:val="8"/>
  </w:num>
  <w:num w:numId="37" w16cid:durableId="1596354486">
    <w:abstractNumId w:val="29"/>
  </w:num>
  <w:num w:numId="38" w16cid:durableId="1015302951">
    <w:abstractNumId w:val="28"/>
  </w:num>
  <w:num w:numId="39" w16cid:durableId="61300032">
    <w:abstractNumId w:val="25"/>
  </w:num>
  <w:num w:numId="40" w16cid:durableId="1233782467">
    <w:abstractNumId w:val="26"/>
  </w:num>
  <w:num w:numId="41" w16cid:durableId="2146266201">
    <w:abstractNumId w:val="24"/>
  </w:num>
  <w:num w:numId="42" w16cid:durableId="565527840">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1206"/>
    <w:rsid w:val="00002019"/>
    <w:rsid w:val="00002BDC"/>
    <w:rsid w:val="00002DDA"/>
    <w:rsid w:val="00011A46"/>
    <w:rsid w:val="0001306E"/>
    <w:rsid w:val="000144EE"/>
    <w:rsid w:val="00016633"/>
    <w:rsid w:val="00016FF4"/>
    <w:rsid w:val="00017A22"/>
    <w:rsid w:val="00017E10"/>
    <w:rsid w:val="00021C7C"/>
    <w:rsid w:val="00022510"/>
    <w:rsid w:val="00022B19"/>
    <w:rsid w:val="00023307"/>
    <w:rsid w:val="00023755"/>
    <w:rsid w:val="0002674C"/>
    <w:rsid w:val="00036363"/>
    <w:rsid w:val="00040D41"/>
    <w:rsid w:val="00040EEB"/>
    <w:rsid w:val="00046BB4"/>
    <w:rsid w:val="00046FF5"/>
    <w:rsid w:val="00047820"/>
    <w:rsid w:val="000505EA"/>
    <w:rsid w:val="000520F8"/>
    <w:rsid w:val="000537FC"/>
    <w:rsid w:val="00054BAD"/>
    <w:rsid w:val="00054E07"/>
    <w:rsid w:val="00063F9D"/>
    <w:rsid w:val="00064C72"/>
    <w:rsid w:val="00065269"/>
    <w:rsid w:val="000677AF"/>
    <w:rsid w:val="000709DC"/>
    <w:rsid w:val="00073F52"/>
    <w:rsid w:val="00074B9C"/>
    <w:rsid w:val="000767C3"/>
    <w:rsid w:val="000774DF"/>
    <w:rsid w:val="00082EA2"/>
    <w:rsid w:val="0008705A"/>
    <w:rsid w:val="0008799C"/>
    <w:rsid w:val="000931E3"/>
    <w:rsid w:val="000937F1"/>
    <w:rsid w:val="00094AD7"/>
    <w:rsid w:val="000973B0"/>
    <w:rsid w:val="000976AE"/>
    <w:rsid w:val="000A5200"/>
    <w:rsid w:val="000A568F"/>
    <w:rsid w:val="000A5BEE"/>
    <w:rsid w:val="000B09B7"/>
    <w:rsid w:val="000B70D0"/>
    <w:rsid w:val="000C073C"/>
    <w:rsid w:val="000C5573"/>
    <w:rsid w:val="000C74D3"/>
    <w:rsid w:val="000D2FA7"/>
    <w:rsid w:val="000D3BC7"/>
    <w:rsid w:val="000D6611"/>
    <w:rsid w:val="000E5586"/>
    <w:rsid w:val="000F1B9C"/>
    <w:rsid w:val="000F2899"/>
    <w:rsid w:val="000F7F46"/>
    <w:rsid w:val="001012D8"/>
    <w:rsid w:val="001068CB"/>
    <w:rsid w:val="00112EDA"/>
    <w:rsid w:val="001133F7"/>
    <w:rsid w:val="00116919"/>
    <w:rsid w:val="0012054A"/>
    <w:rsid w:val="00121C74"/>
    <w:rsid w:val="00121EA5"/>
    <w:rsid w:val="00125D25"/>
    <w:rsid w:val="00132433"/>
    <w:rsid w:val="00133623"/>
    <w:rsid w:val="00133E54"/>
    <w:rsid w:val="00137DAA"/>
    <w:rsid w:val="00141B9B"/>
    <w:rsid w:val="00144D96"/>
    <w:rsid w:val="00154ADC"/>
    <w:rsid w:val="00160E74"/>
    <w:rsid w:val="00165BEE"/>
    <w:rsid w:val="00166549"/>
    <w:rsid w:val="0017198C"/>
    <w:rsid w:val="001722BA"/>
    <w:rsid w:val="001723B5"/>
    <w:rsid w:val="00173A6D"/>
    <w:rsid w:val="00175034"/>
    <w:rsid w:val="001831A3"/>
    <w:rsid w:val="00184CC3"/>
    <w:rsid w:val="00186ACA"/>
    <w:rsid w:val="00187283"/>
    <w:rsid w:val="00187EE2"/>
    <w:rsid w:val="0019041A"/>
    <w:rsid w:val="00190B0B"/>
    <w:rsid w:val="001918B2"/>
    <w:rsid w:val="001923C2"/>
    <w:rsid w:val="001938DB"/>
    <w:rsid w:val="001950D9"/>
    <w:rsid w:val="00196C88"/>
    <w:rsid w:val="001A0D9E"/>
    <w:rsid w:val="001A199C"/>
    <w:rsid w:val="001A3FF4"/>
    <w:rsid w:val="001B1F25"/>
    <w:rsid w:val="001B2DB1"/>
    <w:rsid w:val="001B7937"/>
    <w:rsid w:val="001C1A1B"/>
    <w:rsid w:val="001D33B4"/>
    <w:rsid w:val="001D34B3"/>
    <w:rsid w:val="001E088A"/>
    <w:rsid w:val="001E48ED"/>
    <w:rsid w:val="001F0F3E"/>
    <w:rsid w:val="001F1620"/>
    <w:rsid w:val="001F385D"/>
    <w:rsid w:val="001F6F45"/>
    <w:rsid w:val="001F789D"/>
    <w:rsid w:val="0020062D"/>
    <w:rsid w:val="00200C20"/>
    <w:rsid w:val="002040CD"/>
    <w:rsid w:val="00207EFC"/>
    <w:rsid w:val="00211D08"/>
    <w:rsid w:val="00214DC5"/>
    <w:rsid w:val="00215D2C"/>
    <w:rsid w:val="00216C87"/>
    <w:rsid w:val="00220C94"/>
    <w:rsid w:val="0022108D"/>
    <w:rsid w:val="00221CE7"/>
    <w:rsid w:val="00222F33"/>
    <w:rsid w:val="00224047"/>
    <w:rsid w:val="00231FB3"/>
    <w:rsid w:val="002360C9"/>
    <w:rsid w:val="00236AAA"/>
    <w:rsid w:val="002377C4"/>
    <w:rsid w:val="0024018C"/>
    <w:rsid w:val="002410EC"/>
    <w:rsid w:val="00241581"/>
    <w:rsid w:val="002476B3"/>
    <w:rsid w:val="00247E03"/>
    <w:rsid w:val="00251E40"/>
    <w:rsid w:val="00256B1C"/>
    <w:rsid w:val="00257BA3"/>
    <w:rsid w:val="002628B6"/>
    <w:rsid w:val="00264C57"/>
    <w:rsid w:val="002655B6"/>
    <w:rsid w:val="00265AE0"/>
    <w:rsid w:val="00265D69"/>
    <w:rsid w:val="00266C27"/>
    <w:rsid w:val="00274DF3"/>
    <w:rsid w:val="00284A01"/>
    <w:rsid w:val="002866AE"/>
    <w:rsid w:val="00286804"/>
    <w:rsid w:val="00286C1B"/>
    <w:rsid w:val="0028702C"/>
    <w:rsid w:val="00291399"/>
    <w:rsid w:val="00293F76"/>
    <w:rsid w:val="00294051"/>
    <w:rsid w:val="0029528D"/>
    <w:rsid w:val="002A3AC1"/>
    <w:rsid w:val="002A5FBB"/>
    <w:rsid w:val="002B2CB3"/>
    <w:rsid w:val="002C0917"/>
    <w:rsid w:val="002C1851"/>
    <w:rsid w:val="002C62A0"/>
    <w:rsid w:val="002D0133"/>
    <w:rsid w:val="002D2421"/>
    <w:rsid w:val="002D5AF1"/>
    <w:rsid w:val="002E392D"/>
    <w:rsid w:val="002E3977"/>
    <w:rsid w:val="002F4D97"/>
    <w:rsid w:val="002F4FB1"/>
    <w:rsid w:val="002F5739"/>
    <w:rsid w:val="002F5D24"/>
    <w:rsid w:val="002F6C53"/>
    <w:rsid w:val="00301BB2"/>
    <w:rsid w:val="0030372C"/>
    <w:rsid w:val="0031470E"/>
    <w:rsid w:val="00315846"/>
    <w:rsid w:val="00316E94"/>
    <w:rsid w:val="00317EBF"/>
    <w:rsid w:val="00322E38"/>
    <w:rsid w:val="00325BF3"/>
    <w:rsid w:val="00325C60"/>
    <w:rsid w:val="003346D0"/>
    <w:rsid w:val="003346ED"/>
    <w:rsid w:val="00336145"/>
    <w:rsid w:val="00336869"/>
    <w:rsid w:val="00337039"/>
    <w:rsid w:val="003417A8"/>
    <w:rsid w:val="00341F29"/>
    <w:rsid w:val="00345D47"/>
    <w:rsid w:val="0035011A"/>
    <w:rsid w:val="00352051"/>
    <w:rsid w:val="0035360D"/>
    <w:rsid w:val="00353720"/>
    <w:rsid w:val="00354C63"/>
    <w:rsid w:val="00357EB0"/>
    <w:rsid w:val="00370EC9"/>
    <w:rsid w:val="003730DC"/>
    <w:rsid w:val="00381633"/>
    <w:rsid w:val="00384154"/>
    <w:rsid w:val="003854BD"/>
    <w:rsid w:val="0039282F"/>
    <w:rsid w:val="0039670B"/>
    <w:rsid w:val="003A05BA"/>
    <w:rsid w:val="003A20D6"/>
    <w:rsid w:val="003A2642"/>
    <w:rsid w:val="003A6DFD"/>
    <w:rsid w:val="003B4BB9"/>
    <w:rsid w:val="003B565A"/>
    <w:rsid w:val="003C5916"/>
    <w:rsid w:val="003D08D8"/>
    <w:rsid w:val="003D177F"/>
    <w:rsid w:val="003D3889"/>
    <w:rsid w:val="003D5046"/>
    <w:rsid w:val="003D7470"/>
    <w:rsid w:val="003D749D"/>
    <w:rsid w:val="003D79F7"/>
    <w:rsid w:val="003F1541"/>
    <w:rsid w:val="003F43C0"/>
    <w:rsid w:val="003F67C4"/>
    <w:rsid w:val="00400C7D"/>
    <w:rsid w:val="00404154"/>
    <w:rsid w:val="0040524F"/>
    <w:rsid w:val="0040557F"/>
    <w:rsid w:val="0041583A"/>
    <w:rsid w:val="004165B5"/>
    <w:rsid w:val="00420A96"/>
    <w:rsid w:val="00423A30"/>
    <w:rsid w:val="00427A83"/>
    <w:rsid w:val="004308C0"/>
    <w:rsid w:val="00430973"/>
    <w:rsid w:val="0043336C"/>
    <w:rsid w:val="004338D0"/>
    <w:rsid w:val="00436865"/>
    <w:rsid w:val="004427EB"/>
    <w:rsid w:val="0044405B"/>
    <w:rsid w:val="004462E0"/>
    <w:rsid w:val="00452893"/>
    <w:rsid w:val="004639C1"/>
    <w:rsid w:val="00470FE5"/>
    <w:rsid w:val="00476769"/>
    <w:rsid w:val="00476CBA"/>
    <w:rsid w:val="00477104"/>
    <w:rsid w:val="004777BD"/>
    <w:rsid w:val="00480681"/>
    <w:rsid w:val="00481221"/>
    <w:rsid w:val="00490CF3"/>
    <w:rsid w:val="00491B1D"/>
    <w:rsid w:val="0049215A"/>
    <w:rsid w:val="004A297B"/>
    <w:rsid w:val="004A3A15"/>
    <w:rsid w:val="004B02A0"/>
    <w:rsid w:val="004B5B00"/>
    <w:rsid w:val="004C6B9A"/>
    <w:rsid w:val="004D37A3"/>
    <w:rsid w:val="004D5E39"/>
    <w:rsid w:val="004E0EA2"/>
    <w:rsid w:val="004E1D2D"/>
    <w:rsid w:val="004E4764"/>
    <w:rsid w:val="004F2225"/>
    <w:rsid w:val="00502B14"/>
    <w:rsid w:val="00503E4C"/>
    <w:rsid w:val="0050538A"/>
    <w:rsid w:val="0051577D"/>
    <w:rsid w:val="00516101"/>
    <w:rsid w:val="00517B3D"/>
    <w:rsid w:val="00522B9E"/>
    <w:rsid w:val="005265D8"/>
    <w:rsid w:val="00526720"/>
    <w:rsid w:val="005273E5"/>
    <w:rsid w:val="00536712"/>
    <w:rsid w:val="00536848"/>
    <w:rsid w:val="00540715"/>
    <w:rsid w:val="0055190B"/>
    <w:rsid w:val="005602ED"/>
    <w:rsid w:val="00563BC5"/>
    <w:rsid w:val="00564207"/>
    <w:rsid w:val="00565CF6"/>
    <w:rsid w:val="00572C87"/>
    <w:rsid w:val="00581F9D"/>
    <w:rsid w:val="0059309C"/>
    <w:rsid w:val="00594AF3"/>
    <w:rsid w:val="00594C11"/>
    <w:rsid w:val="00595FD7"/>
    <w:rsid w:val="005A0C93"/>
    <w:rsid w:val="005A383B"/>
    <w:rsid w:val="005B00AE"/>
    <w:rsid w:val="005B299A"/>
    <w:rsid w:val="005C5021"/>
    <w:rsid w:val="005C5660"/>
    <w:rsid w:val="005C6FC8"/>
    <w:rsid w:val="005E0F80"/>
    <w:rsid w:val="005E1AA4"/>
    <w:rsid w:val="005E1E4E"/>
    <w:rsid w:val="005E39CC"/>
    <w:rsid w:val="005E3D02"/>
    <w:rsid w:val="005E4CBA"/>
    <w:rsid w:val="005E705B"/>
    <w:rsid w:val="005E778B"/>
    <w:rsid w:val="005E7804"/>
    <w:rsid w:val="005F0C92"/>
    <w:rsid w:val="005F5FD1"/>
    <w:rsid w:val="006053C1"/>
    <w:rsid w:val="00614C85"/>
    <w:rsid w:val="00616421"/>
    <w:rsid w:val="0061655A"/>
    <w:rsid w:val="00616902"/>
    <w:rsid w:val="006239BC"/>
    <w:rsid w:val="006267F3"/>
    <w:rsid w:val="00630C79"/>
    <w:rsid w:val="006318D7"/>
    <w:rsid w:val="00640837"/>
    <w:rsid w:val="006411BF"/>
    <w:rsid w:val="00653DE1"/>
    <w:rsid w:val="006656C3"/>
    <w:rsid w:val="00665946"/>
    <w:rsid w:val="00666D06"/>
    <w:rsid w:val="006676A6"/>
    <w:rsid w:val="00674164"/>
    <w:rsid w:val="0067421B"/>
    <w:rsid w:val="00675A94"/>
    <w:rsid w:val="0067699E"/>
    <w:rsid w:val="00682213"/>
    <w:rsid w:val="0068395E"/>
    <w:rsid w:val="00686A0A"/>
    <w:rsid w:val="00687B4E"/>
    <w:rsid w:val="00692068"/>
    <w:rsid w:val="00693FAE"/>
    <w:rsid w:val="00694C30"/>
    <w:rsid w:val="00695CB4"/>
    <w:rsid w:val="006A17AA"/>
    <w:rsid w:val="006A60BE"/>
    <w:rsid w:val="006B0F8C"/>
    <w:rsid w:val="006B2CB8"/>
    <w:rsid w:val="006B5958"/>
    <w:rsid w:val="006C101C"/>
    <w:rsid w:val="006C1354"/>
    <w:rsid w:val="006C27C5"/>
    <w:rsid w:val="006C45BF"/>
    <w:rsid w:val="006C54D7"/>
    <w:rsid w:val="006C5741"/>
    <w:rsid w:val="006C6A1C"/>
    <w:rsid w:val="006D2696"/>
    <w:rsid w:val="006D29F8"/>
    <w:rsid w:val="006D3866"/>
    <w:rsid w:val="006D4A31"/>
    <w:rsid w:val="006D7650"/>
    <w:rsid w:val="006E0CEE"/>
    <w:rsid w:val="006E4149"/>
    <w:rsid w:val="006F1365"/>
    <w:rsid w:val="006F3626"/>
    <w:rsid w:val="006F55F5"/>
    <w:rsid w:val="006F69D3"/>
    <w:rsid w:val="00701C94"/>
    <w:rsid w:val="00710636"/>
    <w:rsid w:val="007108CC"/>
    <w:rsid w:val="007109DA"/>
    <w:rsid w:val="00710A81"/>
    <w:rsid w:val="00710B99"/>
    <w:rsid w:val="00714235"/>
    <w:rsid w:val="0072219E"/>
    <w:rsid w:val="007254FE"/>
    <w:rsid w:val="0072616B"/>
    <w:rsid w:val="00730E1F"/>
    <w:rsid w:val="0073238D"/>
    <w:rsid w:val="00733111"/>
    <w:rsid w:val="007357BE"/>
    <w:rsid w:val="00746D3C"/>
    <w:rsid w:val="00746E9D"/>
    <w:rsid w:val="007507B0"/>
    <w:rsid w:val="007513FF"/>
    <w:rsid w:val="007514E5"/>
    <w:rsid w:val="00751C6D"/>
    <w:rsid w:val="007637AC"/>
    <w:rsid w:val="00771D02"/>
    <w:rsid w:val="00774B57"/>
    <w:rsid w:val="00780ABC"/>
    <w:rsid w:val="00782165"/>
    <w:rsid w:val="00784690"/>
    <w:rsid w:val="007943B7"/>
    <w:rsid w:val="0079677E"/>
    <w:rsid w:val="007A0F11"/>
    <w:rsid w:val="007A3AC8"/>
    <w:rsid w:val="007A445E"/>
    <w:rsid w:val="007B283A"/>
    <w:rsid w:val="007B3A10"/>
    <w:rsid w:val="007B49D4"/>
    <w:rsid w:val="007C38F8"/>
    <w:rsid w:val="007C397A"/>
    <w:rsid w:val="007C4E7A"/>
    <w:rsid w:val="007D1A42"/>
    <w:rsid w:val="007D5E40"/>
    <w:rsid w:val="007E014F"/>
    <w:rsid w:val="007E0E6B"/>
    <w:rsid w:val="007F2B2A"/>
    <w:rsid w:val="007F4216"/>
    <w:rsid w:val="007F4F02"/>
    <w:rsid w:val="007F751F"/>
    <w:rsid w:val="00800092"/>
    <w:rsid w:val="0080149F"/>
    <w:rsid w:val="00802E87"/>
    <w:rsid w:val="008034CA"/>
    <w:rsid w:val="00805949"/>
    <w:rsid w:val="00810742"/>
    <w:rsid w:val="008119A7"/>
    <w:rsid w:val="008124DF"/>
    <w:rsid w:val="008213CF"/>
    <w:rsid w:val="008225CA"/>
    <w:rsid w:val="008303B6"/>
    <w:rsid w:val="008308BF"/>
    <w:rsid w:val="00830E62"/>
    <w:rsid w:val="0083102F"/>
    <w:rsid w:val="00832E93"/>
    <w:rsid w:val="008341F6"/>
    <w:rsid w:val="008351BA"/>
    <w:rsid w:val="00835B03"/>
    <w:rsid w:val="0083669F"/>
    <w:rsid w:val="00836E89"/>
    <w:rsid w:val="0084275B"/>
    <w:rsid w:val="008428B2"/>
    <w:rsid w:val="00843F9B"/>
    <w:rsid w:val="00845445"/>
    <w:rsid w:val="00851810"/>
    <w:rsid w:val="0085415D"/>
    <w:rsid w:val="00854E20"/>
    <w:rsid w:val="00854F34"/>
    <w:rsid w:val="0086045B"/>
    <w:rsid w:val="00864802"/>
    <w:rsid w:val="0086686D"/>
    <w:rsid w:val="00872CDB"/>
    <w:rsid w:val="008738B6"/>
    <w:rsid w:val="0088573E"/>
    <w:rsid w:val="0089045E"/>
    <w:rsid w:val="00891BB1"/>
    <w:rsid w:val="00896433"/>
    <w:rsid w:val="008A4E33"/>
    <w:rsid w:val="008A6CFF"/>
    <w:rsid w:val="008B024C"/>
    <w:rsid w:val="008B10A3"/>
    <w:rsid w:val="008B2E6B"/>
    <w:rsid w:val="008C5864"/>
    <w:rsid w:val="008D19AA"/>
    <w:rsid w:val="008D271E"/>
    <w:rsid w:val="008D3E7E"/>
    <w:rsid w:val="008D4BAE"/>
    <w:rsid w:val="008E166A"/>
    <w:rsid w:val="008E1BCD"/>
    <w:rsid w:val="008E2C3D"/>
    <w:rsid w:val="008E4033"/>
    <w:rsid w:val="008E71CD"/>
    <w:rsid w:val="008F1380"/>
    <w:rsid w:val="008F14E2"/>
    <w:rsid w:val="008F2B96"/>
    <w:rsid w:val="008F2D39"/>
    <w:rsid w:val="008F4070"/>
    <w:rsid w:val="008F4E8C"/>
    <w:rsid w:val="008F6325"/>
    <w:rsid w:val="00901C48"/>
    <w:rsid w:val="00907CD5"/>
    <w:rsid w:val="009174C7"/>
    <w:rsid w:val="0092022F"/>
    <w:rsid w:val="0092109B"/>
    <w:rsid w:val="00921D89"/>
    <w:rsid w:val="0092464A"/>
    <w:rsid w:val="0092566B"/>
    <w:rsid w:val="00926F72"/>
    <w:rsid w:val="00927828"/>
    <w:rsid w:val="00932913"/>
    <w:rsid w:val="00934CF4"/>
    <w:rsid w:val="009367A3"/>
    <w:rsid w:val="00943CBA"/>
    <w:rsid w:val="00944054"/>
    <w:rsid w:val="0094421A"/>
    <w:rsid w:val="009467C3"/>
    <w:rsid w:val="00946B1D"/>
    <w:rsid w:val="00947CEC"/>
    <w:rsid w:val="0095094A"/>
    <w:rsid w:val="00950F40"/>
    <w:rsid w:val="00951BB1"/>
    <w:rsid w:val="0095219C"/>
    <w:rsid w:val="00956F25"/>
    <w:rsid w:val="009655AB"/>
    <w:rsid w:val="0096742F"/>
    <w:rsid w:val="009674CC"/>
    <w:rsid w:val="00970EF7"/>
    <w:rsid w:val="009817A1"/>
    <w:rsid w:val="00982F67"/>
    <w:rsid w:val="00984B5A"/>
    <w:rsid w:val="00987E37"/>
    <w:rsid w:val="00994CC2"/>
    <w:rsid w:val="009A1A8F"/>
    <w:rsid w:val="009A1D27"/>
    <w:rsid w:val="009A632F"/>
    <w:rsid w:val="009A7697"/>
    <w:rsid w:val="009B1FFA"/>
    <w:rsid w:val="009B2613"/>
    <w:rsid w:val="009C3573"/>
    <w:rsid w:val="009C4D09"/>
    <w:rsid w:val="009C6999"/>
    <w:rsid w:val="009D03A1"/>
    <w:rsid w:val="009D06A4"/>
    <w:rsid w:val="009D2B05"/>
    <w:rsid w:val="009D2EE3"/>
    <w:rsid w:val="009D3C96"/>
    <w:rsid w:val="009D502E"/>
    <w:rsid w:val="009D5348"/>
    <w:rsid w:val="009E1297"/>
    <w:rsid w:val="009E50B3"/>
    <w:rsid w:val="009E5D95"/>
    <w:rsid w:val="00A024D3"/>
    <w:rsid w:val="00A02E93"/>
    <w:rsid w:val="00A049CB"/>
    <w:rsid w:val="00A10D6D"/>
    <w:rsid w:val="00A151C8"/>
    <w:rsid w:val="00A2417F"/>
    <w:rsid w:val="00A307BC"/>
    <w:rsid w:val="00A3129A"/>
    <w:rsid w:val="00A31408"/>
    <w:rsid w:val="00A33993"/>
    <w:rsid w:val="00A42301"/>
    <w:rsid w:val="00A46F50"/>
    <w:rsid w:val="00A47A3D"/>
    <w:rsid w:val="00A50013"/>
    <w:rsid w:val="00A51A54"/>
    <w:rsid w:val="00A522DE"/>
    <w:rsid w:val="00A54807"/>
    <w:rsid w:val="00A54C83"/>
    <w:rsid w:val="00A6087D"/>
    <w:rsid w:val="00A60C62"/>
    <w:rsid w:val="00A65123"/>
    <w:rsid w:val="00A66439"/>
    <w:rsid w:val="00A665FB"/>
    <w:rsid w:val="00A6676E"/>
    <w:rsid w:val="00A711D8"/>
    <w:rsid w:val="00A72202"/>
    <w:rsid w:val="00A74AF8"/>
    <w:rsid w:val="00A84260"/>
    <w:rsid w:val="00A84F18"/>
    <w:rsid w:val="00A85205"/>
    <w:rsid w:val="00A85531"/>
    <w:rsid w:val="00A86FB8"/>
    <w:rsid w:val="00A87724"/>
    <w:rsid w:val="00A92FB0"/>
    <w:rsid w:val="00A936D6"/>
    <w:rsid w:val="00A95212"/>
    <w:rsid w:val="00A96534"/>
    <w:rsid w:val="00AA08E4"/>
    <w:rsid w:val="00AA51E9"/>
    <w:rsid w:val="00AA6D92"/>
    <w:rsid w:val="00AB18E9"/>
    <w:rsid w:val="00AB3D28"/>
    <w:rsid w:val="00AB4CD7"/>
    <w:rsid w:val="00AC41C5"/>
    <w:rsid w:val="00AD0545"/>
    <w:rsid w:val="00AD357A"/>
    <w:rsid w:val="00AD36CD"/>
    <w:rsid w:val="00AE1AB8"/>
    <w:rsid w:val="00AE1D24"/>
    <w:rsid w:val="00AE4683"/>
    <w:rsid w:val="00AE6158"/>
    <w:rsid w:val="00AE6B6B"/>
    <w:rsid w:val="00AE71C4"/>
    <w:rsid w:val="00AF250E"/>
    <w:rsid w:val="00AF3314"/>
    <w:rsid w:val="00AF40E5"/>
    <w:rsid w:val="00B009C5"/>
    <w:rsid w:val="00B019EC"/>
    <w:rsid w:val="00B0319C"/>
    <w:rsid w:val="00B07414"/>
    <w:rsid w:val="00B10BCF"/>
    <w:rsid w:val="00B114B4"/>
    <w:rsid w:val="00B11576"/>
    <w:rsid w:val="00B142BC"/>
    <w:rsid w:val="00B14DD7"/>
    <w:rsid w:val="00B17211"/>
    <w:rsid w:val="00B2592E"/>
    <w:rsid w:val="00B30377"/>
    <w:rsid w:val="00B30AA8"/>
    <w:rsid w:val="00B31326"/>
    <w:rsid w:val="00B35F77"/>
    <w:rsid w:val="00B37602"/>
    <w:rsid w:val="00B408FC"/>
    <w:rsid w:val="00B4370E"/>
    <w:rsid w:val="00B455E9"/>
    <w:rsid w:val="00B51D5D"/>
    <w:rsid w:val="00B52F5D"/>
    <w:rsid w:val="00B53F86"/>
    <w:rsid w:val="00B54C21"/>
    <w:rsid w:val="00B54D28"/>
    <w:rsid w:val="00B56FC2"/>
    <w:rsid w:val="00B60874"/>
    <w:rsid w:val="00B63424"/>
    <w:rsid w:val="00B63D31"/>
    <w:rsid w:val="00B66FB8"/>
    <w:rsid w:val="00B748DF"/>
    <w:rsid w:val="00B74E30"/>
    <w:rsid w:val="00B75793"/>
    <w:rsid w:val="00B76542"/>
    <w:rsid w:val="00B766EA"/>
    <w:rsid w:val="00B8029C"/>
    <w:rsid w:val="00B82CFE"/>
    <w:rsid w:val="00B83454"/>
    <w:rsid w:val="00B8704E"/>
    <w:rsid w:val="00B87468"/>
    <w:rsid w:val="00B95A28"/>
    <w:rsid w:val="00BA393E"/>
    <w:rsid w:val="00BA3E00"/>
    <w:rsid w:val="00BA7A1E"/>
    <w:rsid w:val="00BB0262"/>
    <w:rsid w:val="00BB1379"/>
    <w:rsid w:val="00BB30BE"/>
    <w:rsid w:val="00BC5802"/>
    <w:rsid w:val="00BC649C"/>
    <w:rsid w:val="00BC699A"/>
    <w:rsid w:val="00BC6B0C"/>
    <w:rsid w:val="00BC6FCD"/>
    <w:rsid w:val="00BC7CF7"/>
    <w:rsid w:val="00BD1365"/>
    <w:rsid w:val="00BD2C11"/>
    <w:rsid w:val="00BD3DEA"/>
    <w:rsid w:val="00BE1020"/>
    <w:rsid w:val="00BE7664"/>
    <w:rsid w:val="00BF4438"/>
    <w:rsid w:val="00BF7F01"/>
    <w:rsid w:val="00C10C5B"/>
    <w:rsid w:val="00C129C8"/>
    <w:rsid w:val="00C14BB7"/>
    <w:rsid w:val="00C24E57"/>
    <w:rsid w:val="00C3094B"/>
    <w:rsid w:val="00C315C6"/>
    <w:rsid w:val="00C32DCB"/>
    <w:rsid w:val="00C33FBF"/>
    <w:rsid w:val="00C34A78"/>
    <w:rsid w:val="00C360F3"/>
    <w:rsid w:val="00C42A09"/>
    <w:rsid w:val="00C4339B"/>
    <w:rsid w:val="00C47198"/>
    <w:rsid w:val="00C51852"/>
    <w:rsid w:val="00C545CC"/>
    <w:rsid w:val="00C568C6"/>
    <w:rsid w:val="00C570EB"/>
    <w:rsid w:val="00C57BEE"/>
    <w:rsid w:val="00C6361A"/>
    <w:rsid w:val="00C63ED7"/>
    <w:rsid w:val="00C65188"/>
    <w:rsid w:val="00C76C72"/>
    <w:rsid w:val="00C77D61"/>
    <w:rsid w:val="00C84812"/>
    <w:rsid w:val="00C85FFD"/>
    <w:rsid w:val="00C92696"/>
    <w:rsid w:val="00C9791B"/>
    <w:rsid w:val="00CA608A"/>
    <w:rsid w:val="00CB686D"/>
    <w:rsid w:val="00CC2427"/>
    <w:rsid w:val="00CC2AB5"/>
    <w:rsid w:val="00CC40EB"/>
    <w:rsid w:val="00CC5211"/>
    <w:rsid w:val="00CC7C19"/>
    <w:rsid w:val="00CD1F96"/>
    <w:rsid w:val="00CD3AD7"/>
    <w:rsid w:val="00CE3459"/>
    <w:rsid w:val="00CE423C"/>
    <w:rsid w:val="00CE4C0A"/>
    <w:rsid w:val="00CF01D5"/>
    <w:rsid w:val="00CF21F2"/>
    <w:rsid w:val="00CF56D7"/>
    <w:rsid w:val="00D03027"/>
    <w:rsid w:val="00D05251"/>
    <w:rsid w:val="00D07ADE"/>
    <w:rsid w:val="00D14D5D"/>
    <w:rsid w:val="00D17046"/>
    <w:rsid w:val="00D25E28"/>
    <w:rsid w:val="00D267F8"/>
    <w:rsid w:val="00D3333B"/>
    <w:rsid w:val="00D374A2"/>
    <w:rsid w:val="00D406CA"/>
    <w:rsid w:val="00D414F4"/>
    <w:rsid w:val="00D42055"/>
    <w:rsid w:val="00D50AE2"/>
    <w:rsid w:val="00D5219E"/>
    <w:rsid w:val="00D579B3"/>
    <w:rsid w:val="00D57AAA"/>
    <w:rsid w:val="00D6007C"/>
    <w:rsid w:val="00D66F4B"/>
    <w:rsid w:val="00D72835"/>
    <w:rsid w:val="00D730EB"/>
    <w:rsid w:val="00D82A1D"/>
    <w:rsid w:val="00D87E99"/>
    <w:rsid w:val="00D92987"/>
    <w:rsid w:val="00D95DA9"/>
    <w:rsid w:val="00DA162B"/>
    <w:rsid w:val="00DA6B0F"/>
    <w:rsid w:val="00DB2B20"/>
    <w:rsid w:val="00DB2B6E"/>
    <w:rsid w:val="00DB4215"/>
    <w:rsid w:val="00DB6911"/>
    <w:rsid w:val="00DB7262"/>
    <w:rsid w:val="00DC0223"/>
    <w:rsid w:val="00DC1240"/>
    <w:rsid w:val="00DC559C"/>
    <w:rsid w:val="00DC7580"/>
    <w:rsid w:val="00DD0077"/>
    <w:rsid w:val="00DD1D03"/>
    <w:rsid w:val="00DD2E27"/>
    <w:rsid w:val="00DD55FA"/>
    <w:rsid w:val="00DE4BCD"/>
    <w:rsid w:val="00DE5AA9"/>
    <w:rsid w:val="00DE61CB"/>
    <w:rsid w:val="00DE7A82"/>
    <w:rsid w:val="00DF1904"/>
    <w:rsid w:val="00DF1982"/>
    <w:rsid w:val="00DF65F0"/>
    <w:rsid w:val="00DF668C"/>
    <w:rsid w:val="00DF6C3A"/>
    <w:rsid w:val="00E041A1"/>
    <w:rsid w:val="00E04F2A"/>
    <w:rsid w:val="00E0581F"/>
    <w:rsid w:val="00E0603A"/>
    <w:rsid w:val="00E067A1"/>
    <w:rsid w:val="00E11206"/>
    <w:rsid w:val="00E1462E"/>
    <w:rsid w:val="00E1536A"/>
    <w:rsid w:val="00E15AF0"/>
    <w:rsid w:val="00E16DF0"/>
    <w:rsid w:val="00E23E89"/>
    <w:rsid w:val="00E24CF9"/>
    <w:rsid w:val="00E2562A"/>
    <w:rsid w:val="00E26EAB"/>
    <w:rsid w:val="00E27FE5"/>
    <w:rsid w:val="00E30DE9"/>
    <w:rsid w:val="00E4117D"/>
    <w:rsid w:val="00E44ABB"/>
    <w:rsid w:val="00E4592A"/>
    <w:rsid w:val="00E46767"/>
    <w:rsid w:val="00E5344F"/>
    <w:rsid w:val="00E545BB"/>
    <w:rsid w:val="00E622AC"/>
    <w:rsid w:val="00E62718"/>
    <w:rsid w:val="00E66625"/>
    <w:rsid w:val="00E67D1C"/>
    <w:rsid w:val="00E67E97"/>
    <w:rsid w:val="00E70133"/>
    <w:rsid w:val="00E72A3D"/>
    <w:rsid w:val="00E74B6C"/>
    <w:rsid w:val="00E8622C"/>
    <w:rsid w:val="00E902C1"/>
    <w:rsid w:val="00E90832"/>
    <w:rsid w:val="00E96FD8"/>
    <w:rsid w:val="00EA280D"/>
    <w:rsid w:val="00EA4216"/>
    <w:rsid w:val="00EA42A7"/>
    <w:rsid w:val="00EB60F6"/>
    <w:rsid w:val="00EB6EA9"/>
    <w:rsid w:val="00EB7C96"/>
    <w:rsid w:val="00EC2BAC"/>
    <w:rsid w:val="00EC4B19"/>
    <w:rsid w:val="00ED160E"/>
    <w:rsid w:val="00ED7C4D"/>
    <w:rsid w:val="00EE037A"/>
    <w:rsid w:val="00EE0A01"/>
    <w:rsid w:val="00EE7216"/>
    <w:rsid w:val="00EF1BEA"/>
    <w:rsid w:val="00EF2618"/>
    <w:rsid w:val="00EF4B8E"/>
    <w:rsid w:val="00F039D8"/>
    <w:rsid w:val="00F04006"/>
    <w:rsid w:val="00F04068"/>
    <w:rsid w:val="00F046D1"/>
    <w:rsid w:val="00F04A9C"/>
    <w:rsid w:val="00F12590"/>
    <w:rsid w:val="00F16729"/>
    <w:rsid w:val="00F26B24"/>
    <w:rsid w:val="00F30691"/>
    <w:rsid w:val="00F313C2"/>
    <w:rsid w:val="00F364B8"/>
    <w:rsid w:val="00F4228D"/>
    <w:rsid w:val="00F430C8"/>
    <w:rsid w:val="00F44F38"/>
    <w:rsid w:val="00F46D9A"/>
    <w:rsid w:val="00F50539"/>
    <w:rsid w:val="00F54DC0"/>
    <w:rsid w:val="00F559C7"/>
    <w:rsid w:val="00F57A3B"/>
    <w:rsid w:val="00F57BF5"/>
    <w:rsid w:val="00F61E66"/>
    <w:rsid w:val="00F64271"/>
    <w:rsid w:val="00F656F7"/>
    <w:rsid w:val="00F66938"/>
    <w:rsid w:val="00F7193A"/>
    <w:rsid w:val="00F729A8"/>
    <w:rsid w:val="00F72D68"/>
    <w:rsid w:val="00F7301A"/>
    <w:rsid w:val="00F73726"/>
    <w:rsid w:val="00F8076E"/>
    <w:rsid w:val="00F8654F"/>
    <w:rsid w:val="00F879CC"/>
    <w:rsid w:val="00F90400"/>
    <w:rsid w:val="00F94252"/>
    <w:rsid w:val="00FA0BA3"/>
    <w:rsid w:val="00FA245D"/>
    <w:rsid w:val="00FA2989"/>
    <w:rsid w:val="00FA2BF7"/>
    <w:rsid w:val="00FA2E2A"/>
    <w:rsid w:val="00FA46C6"/>
    <w:rsid w:val="00FA4F14"/>
    <w:rsid w:val="00FA5B7B"/>
    <w:rsid w:val="00FA77EE"/>
    <w:rsid w:val="00FB1A70"/>
    <w:rsid w:val="00FB3D78"/>
    <w:rsid w:val="00FB3F24"/>
    <w:rsid w:val="00FB47CF"/>
    <w:rsid w:val="00FB55F9"/>
    <w:rsid w:val="00FC1AD3"/>
    <w:rsid w:val="00FC58B7"/>
    <w:rsid w:val="00FC6F94"/>
    <w:rsid w:val="00FD0E8E"/>
    <w:rsid w:val="00FD1AB9"/>
    <w:rsid w:val="00FD3B28"/>
    <w:rsid w:val="00FD3CD8"/>
    <w:rsid w:val="00FD5F45"/>
    <w:rsid w:val="00FE1974"/>
    <w:rsid w:val="00FE507D"/>
    <w:rsid w:val="00FE6F44"/>
    <w:rsid w:val="00FE759D"/>
    <w:rsid w:val="00FF0764"/>
    <w:rsid w:val="00FF1654"/>
    <w:rsid w:val="00FF25C5"/>
    <w:rsid w:val="00FF65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73E12"/>
  <w15:docId w15:val="{3E6C68F4-859C-4777-9C96-35B97B1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D06"/>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D82A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E19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E11206"/>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paragraph" w:styleId="Heading4">
    <w:name w:val="heading 4"/>
    <w:basedOn w:val="Normal"/>
    <w:next w:val="Normal"/>
    <w:link w:val="Heading4Char"/>
    <w:uiPriority w:val="9"/>
    <w:semiHidden/>
    <w:unhideWhenUsed/>
    <w:qFormat/>
    <w:rsid w:val="00B608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6087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1206"/>
    <w:pPr>
      <w:tabs>
        <w:tab w:val="center" w:pos="4320"/>
        <w:tab w:val="right" w:pos="8640"/>
      </w:tabs>
    </w:pPr>
  </w:style>
  <w:style w:type="character" w:customStyle="1" w:styleId="FooterChar">
    <w:name w:val="Footer Char"/>
    <w:basedOn w:val="DefaultParagraphFont"/>
    <w:link w:val="Footer"/>
    <w:uiPriority w:val="99"/>
    <w:qFormat/>
    <w:rsid w:val="00E11206"/>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E11206"/>
    <w:pPr>
      <w:tabs>
        <w:tab w:val="center" w:pos="4320"/>
        <w:tab w:val="right" w:pos="8640"/>
      </w:tabs>
    </w:pPr>
  </w:style>
  <w:style w:type="character" w:customStyle="1" w:styleId="HeaderChar">
    <w:name w:val="Header Char"/>
    <w:basedOn w:val="DefaultParagraphFont"/>
    <w:link w:val="Header"/>
    <w:uiPriority w:val="99"/>
    <w:qFormat/>
    <w:rsid w:val="00E11206"/>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E11206"/>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E11206"/>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1"/>
    <w:qFormat/>
    <w:locked/>
    <w:rsid w:val="00E11206"/>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E11206"/>
    <w:pPr>
      <w:widowControl w:val="0"/>
      <w:autoSpaceDE w:val="0"/>
      <w:autoSpaceDN w:val="0"/>
      <w:adjustRightInd w:val="0"/>
    </w:pPr>
  </w:style>
  <w:style w:type="table" w:customStyle="1" w:styleId="TableGrid1">
    <w:name w:val="Table Grid1"/>
    <w:basedOn w:val="TableNormal"/>
    <w:next w:val="TableGrid"/>
    <w:uiPriority w:val="59"/>
    <w:locked/>
    <w:rsid w:val="00E1120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11206"/>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59"/>
    <w:qFormat/>
    <w:rsid w:val="00E11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E11206"/>
    <w:pPr>
      <w:spacing w:before="100" w:beforeAutospacing="1" w:after="100" w:afterAutospacing="1" w:line="240" w:lineRule="auto"/>
    </w:pPr>
    <w:rPr>
      <w:lang w:val="en-IN" w:eastAsia="en-IN"/>
    </w:rPr>
  </w:style>
  <w:style w:type="paragraph" w:styleId="NormalWeb">
    <w:name w:val="Normal (Web)"/>
    <w:basedOn w:val="Normal"/>
    <w:uiPriority w:val="99"/>
    <w:unhideWhenUsed/>
    <w:rsid w:val="00E11206"/>
    <w:pPr>
      <w:spacing w:before="100" w:beforeAutospacing="1" w:after="100" w:afterAutospacing="1" w:line="240" w:lineRule="auto"/>
    </w:pPr>
    <w:rPr>
      <w:lang w:val="en-IN" w:eastAsia="en-IN"/>
    </w:rPr>
  </w:style>
  <w:style w:type="paragraph" w:customStyle="1" w:styleId="Default">
    <w:name w:val="Default"/>
    <w:qFormat/>
    <w:rsid w:val="00E112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3Char">
    <w:name w:val="Heading 3 Char"/>
    <w:basedOn w:val="DefaultParagraphFont"/>
    <w:link w:val="Heading3"/>
    <w:uiPriority w:val="1"/>
    <w:rsid w:val="00E11206"/>
    <w:rPr>
      <w:rFonts w:ascii="Constantia" w:eastAsia="Constantia" w:hAnsi="Constantia" w:cs="Constantia"/>
      <w:sz w:val="56"/>
      <w:szCs w:val="56"/>
      <w:lang w:val="en-US" w:bidi="en-US"/>
    </w:rPr>
  </w:style>
  <w:style w:type="paragraph" w:customStyle="1" w:styleId="m-1140511870709668315msolistparagraph">
    <w:name w:val="m_-1140511870709668315msolistparagraph"/>
    <w:basedOn w:val="Normal"/>
    <w:rsid w:val="00E11206"/>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E11206"/>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E11206"/>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E11206"/>
    <w:rPr>
      <w:sz w:val="20"/>
      <w:szCs w:val="20"/>
    </w:rPr>
  </w:style>
  <w:style w:type="character" w:customStyle="1" w:styleId="FootnoteTextChar">
    <w:name w:val="Footnote Text Char"/>
    <w:basedOn w:val="DefaultParagraphFont"/>
    <w:link w:val="FootnoteText"/>
    <w:uiPriority w:val="99"/>
    <w:semiHidden/>
    <w:qFormat/>
    <w:rsid w:val="00E11206"/>
    <w:rPr>
      <w:rFonts w:ascii="Times New Roman" w:eastAsia="Times New Roman" w:hAnsi="Times New Roman" w:cs="Times New Roman"/>
      <w:sz w:val="20"/>
      <w:szCs w:val="20"/>
      <w:lang w:val="en-US"/>
    </w:rPr>
  </w:style>
  <w:style w:type="paragraph" w:customStyle="1" w:styleId="cb-split">
    <w:name w:val="cb-split"/>
    <w:basedOn w:val="Normal"/>
    <w:qFormat/>
    <w:rsid w:val="00E11206"/>
    <w:pPr>
      <w:spacing w:before="100" w:beforeAutospacing="1" w:after="100" w:afterAutospacing="1"/>
    </w:pPr>
  </w:style>
  <w:style w:type="character" w:styleId="Hyperlink">
    <w:name w:val="Hyperlink"/>
    <w:uiPriority w:val="99"/>
    <w:qFormat/>
    <w:rsid w:val="0008705A"/>
    <w:rPr>
      <w:color w:val="0000FF"/>
      <w:u w:val="single"/>
    </w:rPr>
  </w:style>
  <w:style w:type="character" w:customStyle="1" w:styleId="apple-converted-space">
    <w:name w:val="apple-converted-space"/>
    <w:qFormat/>
    <w:rsid w:val="0008705A"/>
  </w:style>
  <w:style w:type="paragraph" w:styleId="BalloonText">
    <w:name w:val="Balloon Text"/>
    <w:basedOn w:val="Normal"/>
    <w:link w:val="BalloonTextChar"/>
    <w:uiPriority w:val="99"/>
    <w:semiHidden/>
    <w:unhideWhenUsed/>
    <w:rsid w:val="00215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D2C"/>
    <w:rPr>
      <w:rFonts w:ascii="Tahoma" w:eastAsia="Times New Roman" w:hAnsi="Tahoma" w:cs="Tahoma"/>
      <w:sz w:val="16"/>
      <w:szCs w:val="16"/>
      <w:lang w:val="en-US"/>
    </w:rPr>
  </w:style>
  <w:style w:type="character" w:styleId="PlaceholderText">
    <w:name w:val="Placeholder Text"/>
    <w:basedOn w:val="DefaultParagraphFont"/>
    <w:uiPriority w:val="99"/>
    <w:semiHidden/>
    <w:rsid w:val="005C6FC8"/>
    <w:rPr>
      <w:color w:val="808080"/>
    </w:rPr>
  </w:style>
  <w:style w:type="paragraph" w:customStyle="1" w:styleId="m1784320360450567236msolistparagraph">
    <w:name w:val="m_1784320360450567236msolistparagraph"/>
    <w:basedOn w:val="Normal"/>
    <w:rsid w:val="00EF4B8E"/>
    <w:pPr>
      <w:spacing w:before="100" w:beforeAutospacing="1" w:after="100" w:afterAutospacing="1" w:line="240" w:lineRule="auto"/>
    </w:pPr>
    <w:rPr>
      <w:lang w:val="en-IN" w:eastAsia="en-IN"/>
    </w:rPr>
  </w:style>
  <w:style w:type="table" w:customStyle="1" w:styleId="TableGrid0">
    <w:name w:val="TableGrid"/>
    <w:rsid w:val="00F8076E"/>
    <w:pPr>
      <w:spacing w:after="0" w:line="240" w:lineRule="auto"/>
    </w:pPr>
    <w:rPr>
      <w:rFonts w:eastAsiaTheme="minorEastAsia"/>
      <w:lang w:val="en-US"/>
    </w:rPr>
    <w:tblPr>
      <w:tblCellMar>
        <w:top w:w="0" w:type="dxa"/>
        <w:left w:w="0" w:type="dxa"/>
        <w:bottom w:w="0" w:type="dxa"/>
        <w:right w:w="0" w:type="dxa"/>
      </w:tblCellMar>
    </w:tblPr>
  </w:style>
  <w:style w:type="table" w:styleId="GridTable2">
    <w:name w:val="Grid Table 2"/>
    <w:basedOn w:val="TableNormal"/>
    <w:uiPriority w:val="47"/>
    <w:rsid w:val="004308C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4E476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D82A1D"/>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B60874"/>
    <w:rPr>
      <w:rFonts w:asciiTheme="majorHAnsi" w:eastAsiaTheme="majorEastAsia" w:hAnsiTheme="majorHAnsi" w:cstheme="majorBidi"/>
      <w:i/>
      <w:iCs/>
      <w:color w:val="2E74B5" w:themeColor="accent1" w:themeShade="BF"/>
      <w:sz w:val="24"/>
      <w:szCs w:val="24"/>
      <w:lang w:val="en-US"/>
    </w:rPr>
  </w:style>
  <w:style w:type="character" w:customStyle="1" w:styleId="Heading5Char">
    <w:name w:val="Heading 5 Char"/>
    <w:basedOn w:val="DefaultParagraphFont"/>
    <w:link w:val="Heading5"/>
    <w:uiPriority w:val="9"/>
    <w:semiHidden/>
    <w:rsid w:val="00B60874"/>
    <w:rPr>
      <w:rFonts w:asciiTheme="majorHAnsi" w:eastAsiaTheme="majorEastAsia" w:hAnsiTheme="majorHAnsi" w:cstheme="majorBidi"/>
      <w:color w:val="2E74B5" w:themeColor="accent1" w:themeShade="BF"/>
      <w:sz w:val="24"/>
      <w:szCs w:val="24"/>
      <w:lang w:val="en-US"/>
    </w:rPr>
  </w:style>
  <w:style w:type="character" w:styleId="Strong">
    <w:name w:val="Strong"/>
    <w:basedOn w:val="DefaultParagraphFont"/>
    <w:uiPriority w:val="22"/>
    <w:qFormat/>
    <w:rsid w:val="00B60874"/>
    <w:rPr>
      <w:b/>
      <w:bCs/>
    </w:rPr>
  </w:style>
  <w:style w:type="paragraph" w:customStyle="1" w:styleId="text">
    <w:name w:val="text"/>
    <w:basedOn w:val="Normal"/>
    <w:rsid w:val="00C360F3"/>
    <w:pPr>
      <w:spacing w:before="100" w:beforeAutospacing="1" w:after="100" w:afterAutospacing="1" w:line="240" w:lineRule="auto"/>
    </w:pPr>
    <w:rPr>
      <w:lang w:val="en-IN" w:eastAsia="en-IN"/>
    </w:rPr>
  </w:style>
  <w:style w:type="character" w:customStyle="1" w:styleId="text1">
    <w:name w:val="text1"/>
    <w:basedOn w:val="DefaultParagraphFont"/>
    <w:rsid w:val="00C360F3"/>
  </w:style>
  <w:style w:type="character" w:customStyle="1" w:styleId="textblue">
    <w:name w:val="textblue"/>
    <w:basedOn w:val="DefaultParagraphFont"/>
    <w:rsid w:val="00C360F3"/>
  </w:style>
  <w:style w:type="character" w:customStyle="1" w:styleId="Heading2Char">
    <w:name w:val="Heading 2 Char"/>
    <w:basedOn w:val="DefaultParagraphFont"/>
    <w:link w:val="Heading2"/>
    <w:uiPriority w:val="9"/>
    <w:semiHidden/>
    <w:rsid w:val="00FE1974"/>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61655A"/>
    <w:rPr>
      <w:color w:val="605E5C"/>
      <w:shd w:val="clear" w:color="auto" w:fill="E1DFDD"/>
    </w:rPr>
  </w:style>
  <w:style w:type="character" w:styleId="UnresolvedMention">
    <w:name w:val="Unresolved Mention"/>
    <w:basedOn w:val="DefaultParagraphFont"/>
    <w:uiPriority w:val="99"/>
    <w:semiHidden/>
    <w:unhideWhenUsed/>
    <w:rsid w:val="00842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338">
      <w:bodyDiv w:val="1"/>
      <w:marLeft w:val="0"/>
      <w:marRight w:val="0"/>
      <w:marTop w:val="0"/>
      <w:marBottom w:val="0"/>
      <w:divBdr>
        <w:top w:val="none" w:sz="0" w:space="0" w:color="auto"/>
        <w:left w:val="none" w:sz="0" w:space="0" w:color="auto"/>
        <w:bottom w:val="none" w:sz="0" w:space="0" w:color="auto"/>
        <w:right w:val="none" w:sz="0" w:space="0" w:color="auto"/>
      </w:divBdr>
    </w:div>
    <w:div w:id="29690618">
      <w:bodyDiv w:val="1"/>
      <w:marLeft w:val="0"/>
      <w:marRight w:val="0"/>
      <w:marTop w:val="0"/>
      <w:marBottom w:val="0"/>
      <w:divBdr>
        <w:top w:val="none" w:sz="0" w:space="0" w:color="auto"/>
        <w:left w:val="none" w:sz="0" w:space="0" w:color="auto"/>
        <w:bottom w:val="none" w:sz="0" w:space="0" w:color="auto"/>
        <w:right w:val="none" w:sz="0" w:space="0" w:color="auto"/>
      </w:divBdr>
    </w:div>
    <w:div w:id="30961016">
      <w:bodyDiv w:val="1"/>
      <w:marLeft w:val="0"/>
      <w:marRight w:val="0"/>
      <w:marTop w:val="0"/>
      <w:marBottom w:val="0"/>
      <w:divBdr>
        <w:top w:val="none" w:sz="0" w:space="0" w:color="auto"/>
        <w:left w:val="none" w:sz="0" w:space="0" w:color="auto"/>
        <w:bottom w:val="none" w:sz="0" w:space="0" w:color="auto"/>
        <w:right w:val="none" w:sz="0" w:space="0" w:color="auto"/>
      </w:divBdr>
    </w:div>
    <w:div w:id="34351259">
      <w:bodyDiv w:val="1"/>
      <w:marLeft w:val="0"/>
      <w:marRight w:val="0"/>
      <w:marTop w:val="0"/>
      <w:marBottom w:val="0"/>
      <w:divBdr>
        <w:top w:val="none" w:sz="0" w:space="0" w:color="auto"/>
        <w:left w:val="none" w:sz="0" w:space="0" w:color="auto"/>
        <w:bottom w:val="none" w:sz="0" w:space="0" w:color="auto"/>
        <w:right w:val="none" w:sz="0" w:space="0" w:color="auto"/>
      </w:divBdr>
    </w:div>
    <w:div w:id="36898980">
      <w:bodyDiv w:val="1"/>
      <w:marLeft w:val="0"/>
      <w:marRight w:val="0"/>
      <w:marTop w:val="0"/>
      <w:marBottom w:val="0"/>
      <w:divBdr>
        <w:top w:val="none" w:sz="0" w:space="0" w:color="auto"/>
        <w:left w:val="none" w:sz="0" w:space="0" w:color="auto"/>
        <w:bottom w:val="none" w:sz="0" w:space="0" w:color="auto"/>
        <w:right w:val="none" w:sz="0" w:space="0" w:color="auto"/>
      </w:divBdr>
    </w:div>
    <w:div w:id="61997875">
      <w:bodyDiv w:val="1"/>
      <w:marLeft w:val="0"/>
      <w:marRight w:val="0"/>
      <w:marTop w:val="0"/>
      <w:marBottom w:val="0"/>
      <w:divBdr>
        <w:top w:val="none" w:sz="0" w:space="0" w:color="auto"/>
        <w:left w:val="none" w:sz="0" w:space="0" w:color="auto"/>
        <w:bottom w:val="none" w:sz="0" w:space="0" w:color="auto"/>
        <w:right w:val="none" w:sz="0" w:space="0" w:color="auto"/>
      </w:divBdr>
    </w:div>
    <w:div w:id="73211719">
      <w:bodyDiv w:val="1"/>
      <w:marLeft w:val="0"/>
      <w:marRight w:val="0"/>
      <w:marTop w:val="0"/>
      <w:marBottom w:val="0"/>
      <w:divBdr>
        <w:top w:val="none" w:sz="0" w:space="0" w:color="auto"/>
        <w:left w:val="none" w:sz="0" w:space="0" w:color="auto"/>
        <w:bottom w:val="none" w:sz="0" w:space="0" w:color="auto"/>
        <w:right w:val="none" w:sz="0" w:space="0" w:color="auto"/>
      </w:divBdr>
    </w:div>
    <w:div w:id="76752790">
      <w:bodyDiv w:val="1"/>
      <w:marLeft w:val="0"/>
      <w:marRight w:val="0"/>
      <w:marTop w:val="0"/>
      <w:marBottom w:val="0"/>
      <w:divBdr>
        <w:top w:val="none" w:sz="0" w:space="0" w:color="auto"/>
        <w:left w:val="none" w:sz="0" w:space="0" w:color="auto"/>
        <w:bottom w:val="none" w:sz="0" w:space="0" w:color="auto"/>
        <w:right w:val="none" w:sz="0" w:space="0" w:color="auto"/>
      </w:divBdr>
    </w:div>
    <w:div w:id="99494008">
      <w:bodyDiv w:val="1"/>
      <w:marLeft w:val="0"/>
      <w:marRight w:val="0"/>
      <w:marTop w:val="0"/>
      <w:marBottom w:val="0"/>
      <w:divBdr>
        <w:top w:val="none" w:sz="0" w:space="0" w:color="auto"/>
        <w:left w:val="none" w:sz="0" w:space="0" w:color="auto"/>
        <w:bottom w:val="none" w:sz="0" w:space="0" w:color="auto"/>
        <w:right w:val="none" w:sz="0" w:space="0" w:color="auto"/>
      </w:divBdr>
    </w:div>
    <w:div w:id="120734497">
      <w:bodyDiv w:val="1"/>
      <w:marLeft w:val="0"/>
      <w:marRight w:val="0"/>
      <w:marTop w:val="0"/>
      <w:marBottom w:val="0"/>
      <w:divBdr>
        <w:top w:val="none" w:sz="0" w:space="0" w:color="auto"/>
        <w:left w:val="none" w:sz="0" w:space="0" w:color="auto"/>
        <w:bottom w:val="none" w:sz="0" w:space="0" w:color="auto"/>
        <w:right w:val="none" w:sz="0" w:space="0" w:color="auto"/>
      </w:divBdr>
    </w:div>
    <w:div w:id="122387621">
      <w:bodyDiv w:val="1"/>
      <w:marLeft w:val="0"/>
      <w:marRight w:val="0"/>
      <w:marTop w:val="0"/>
      <w:marBottom w:val="0"/>
      <w:divBdr>
        <w:top w:val="none" w:sz="0" w:space="0" w:color="auto"/>
        <w:left w:val="none" w:sz="0" w:space="0" w:color="auto"/>
        <w:bottom w:val="none" w:sz="0" w:space="0" w:color="auto"/>
        <w:right w:val="none" w:sz="0" w:space="0" w:color="auto"/>
      </w:divBdr>
    </w:div>
    <w:div w:id="193427245">
      <w:bodyDiv w:val="1"/>
      <w:marLeft w:val="0"/>
      <w:marRight w:val="0"/>
      <w:marTop w:val="0"/>
      <w:marBottom w:val="0"/>
      <w:divBdr>
        <w:top w:val="none" w:sz="0" w:space="0" w:color="auto"/>
        <w:left w:val="none" w:sz="0" w:space="0" w:color="auto"/>
        <w:bottom w:val="none" w:sz="0" w:space="0" w:color="auto"/>
        <w:right w:val="none" w:sz="0" w:space="0" w:color="auto"/>
      </w:divBdr>
    </w:div>
    <w:div w:id="210965651">
      <w:bodyDiv w:val="1"/>
      <w:marLeft w:val="0"/>
      <w:marRight w:val="0"/>
      <w:marTop w:val="0"/>
      <w:marBottom w:val="0"/>
      <w:divBdr>
        <w:top w:val="none" w:sz="0" w:space="0" w:color="auto"/>
        <w:left w:val="none" w:sz="0" w:space="0" w:color="auto"/>
        <w:bottom w:val="none" w:sz="0" w:space="0" w:color="auto"/>
        <w:right w:val="none" w:sz="0" w:space="0" w:color="auto"/>
      </w:divBdr>
    </w:div>
    <w:div w:id="261649208">
      <w:bodyDiv w:val="1"/>
      <w:marLeft w:val="0"/>
      <w:marRight w:val="0"/>
      <w:marTop w:val="0"/>
      <w:marBottom w:val="0"/>
      <w:divBdr>
        <w:top w:val="none" w:sz="0" w:space="0" w:color="auto"/>
        <w:left w:val="none" w:sz="0" w:space="0" w:color="auto"/>
        <w:bottom w:val="none" w:sz="0" w:space="0" w:color="auto"/>
        <w:right w:val="none" w:sz="0" w:space="0" w:color="auto"/>
      </w:divBdr>
    </w:div>
    <w:div w:id="290090104">
      <w:bodyDiv w:val="1"/>
      <w:marLeft w:val="0"/>
      <w:marRight w:val="0"/>
      <w:marTop w:val="0"/>
      <w:marBottom w:val="0"/>
      <w:divBdr>
        <w:top w:val="none" w:sz="0" w:space="0" w:color="auto"/>
        <w:left w:val="none" w:sz="0" w:space="0" w:color="auto"/>
        <w:bottom w:val="none" w:sz="0" w:space="0" w:color="auto"/>
        <w:right w:val="none" w:sz="0" w:space="0" w:color="auto"/>
      </w:divBdr>
    </w:div>
    <w:div w:id="315837170">
      <w:bodyDiv w:val="1"/>
      <w:marLeft w:val="0"/>
      <w:marRight w:val="0"/>
      <w:marTop w:val="0"/>
      <w:marBottom w:val="0"/>
      <w:divBdr>
        <w:top w:val="none" w:sz="0" w:space="0" w:color="auto"/>
        <w:left w:val="none" w:sz="0" w:space="0" w:color="auto"/>
        <w:bottom w:val="none" w:sz="0" w:space="0" w:color="auto"/>
        <w:right w:val="none" w:sz="0" w:space="0" w:color="auto"/>
      </w:divBdr>
    </w:div>
    <w:div w:id="317150339">
      <w:bodyDiv w:val="1"/>
      <w:marLeft w:val="0"/>
      <w:marRight w:val="0"/>
      <w:marTop w:val="0"/>
      <w:marBottom w:val="0"/>
      <w:divBdr>
        <w:top w:val="none" w:sz="0" w:space="0" w:color="auto"/>
        <w:left w:val="none" w:sz="0" w:space="0" w:color="auto"/>
        <w:bottom w:val="none" w:sz="0" w:space="0" w:color="auto"/>
        <w:right w:val="none" w:sz="0" w:space="0" w:color="auto"/>
      </w:divBdr>
    </w:div>
    <w:div w:id="323123329">
      <w:bodyDiv w:val="1"/>
      <w:marLeft w:val="0"/>
      <w:marRight w:val="0"/>
      <w:marTop w:val="0"/>
      <w:marBottom w:val="0"/>
      <w:divBdr>
        <w:top w:val="none" w:sz="0" w:space="0" w:color="auto"/>
        <w:left w:val="none" w:sz="0" w:space="0" w:color="auto"/>
        <w:bottom w:val="none" w:sz="0" w:space="0" w:color="auto"/>
        <w:right w:val="none" w:sz="0" w:space="0" w:color="auto"/>
      </w:divBdr>
    </w:div>
    <w:div w:id="356198714">
      <w:bodyDiv w:val="1"/>
      <w:marLeft w:val="0"/>
      <w:marRight w:val="0"/>
      <w:marTop w:val="0"/>
      <w:marBottom w:val="0"/>
      <w:divBdr>
        <w:top w:val="none" w:sz="0" w:space="0" w:color="auto"/>
        <w:left w:val="none" w:sz="0" w:space="0" w:color="auto"/>
        <w:bottom w:val="none" w:sz="0" w:space="0" w:color="auto"/>
        <w:right w:val="none" w:sz="0" w:space="0" w:color="auto"/>
      </w:divBdr>
    </w:div>
    <w:div w:id="357119951">
      <w:bodyDiv w:val="1"/>
      <w:marLeft w:val="0"/>
      <w:marRight w:val="0"/>
      <w:marTop w:val="0"/>
      <w:marBottom w:val="0"/>
      <w:divBdr>
        <w:top w:val="none" w:sz="0" w:space="0" w:color="auto"/>
        <w:left w:val="none" w:sz="0" w:space="0" w:color="auto"/>
        <w:bottom w:val="none" w:sz="0" w:space="0" w:color="auto"/>
        <w:right w:val="none" w:sz="0" w:space="0" w:color="auto"/>
      </w:divBdr>
    </w:div>
    <w:div w:id="371809899">
      <w:bodyDiv w:val="1"/>
      <w:marLeft w:val="0"/>
      <w:marRight w:val="0"/>
      <w:marTop w:val="0"/>
      <w:marBottom w:val="0"/>
      <w:divBdr>
        <w:top w:val="none" w:sz="0" w:space="0" w:color="auto"/>
        <w:left w:val="none" w:sz="0" w:space="0" w:color="auto"/>
        <w:bottom w:val="none" w:sz="0" w:space="0" w:color="auto"/>
        <w:right w:val="none" w:sz="0" w:space="0" w:color="auto"/>
      </w:divBdr>
    </w:div>
    <w:div w:id="423960796">
      <w:bodyDiv w:val="1"/>
      <w:marLeft w:val="0"/>
      <w:marRight w:val="0"/>
      <w:marTop w:val="0"/>
      <w:marBottom w:val="0"/>
      <w:divBdr>
        <w:top w:val="none" w:sz="0" w:space="0" w:color="auto"/>
        <w:left w:val="none" w:sz="0" w:space="0" w:color="auto"/>
        <w:bottom w:val="none" w:sz="0" w:space="0" w:color="auto"/>
        <w:right w:val="none" w:sz="0" w:space="0" w:color="auto"/>
      </w:divBdr>
    </w:div>
    <w:div w:id="437217812">
      <w:bodyDiv w:val="1"/>
      <w:marLeft w:val="0"/>
      <w:marRight w:val="0"/>
      <w:marTop w:val="0"/>
      <w:marBottom w:val="0"/>
      <w:divBdr>
        <w:top w:val="none" w:sz="0" w:space="0" w:color="auto"/>
        <w:left w:val="none" w:sz="0" w:space="0" w:color="auto"/>
        <w:bottom w:val="none" w:sz="0" w:space="0" w:color="auto"/>
        <w:right w:val="none" w:sz="0" w:space="0" w:color="auto"/>
      </w:divBdr>
    </w:div>
    <w:div w:id="453790581">
      <w:bodyDiv w:val="1"/>
      <w:marLeft w:val="0"/>
      <w:marRight w:val="0"/>
      <w:marTop w:val="0"/>
      <w:marBottom w:val="0"/>
      <w:divBdr>
        <w:top w:val="none" w:sz="0" w:space="0" w:color="auto"/>
        <w:left w:val="none" w:sz="0" w:space="0" w:color="auto"/>
        <w:bottom w:val="none" w:sz="0" w:space="0" w:color="auto"/>
        <w:right w:val="none" w:sz="0" w:space="0" w:color="auto"/>
      </w:divBdr>
    </w:div>
    <w:div w:id="461001077">
      <w:bodyDiv w:val="1"/>
      <w:marLeft w:val="0"/>
      <w:marRight w:val="0"/>
      <w:marTop w:val="0"/>
      <w:marBottom w:val="0"/>
      <w:divBdr>
        <w:top w:val="none" w:sz="0" w:space="0" w:color="auto"/>
        <w:left w:val="none" w:sz="0" w:space="0" w:color="auto"/>
        <w:bottom w:val="none" w:sz="0" w:space="0" w:color="auto"/>
        <w:right w:val="none" w:sz="0" w:space="0" w:color="auto"/>
      </w:divBdr>
    </w:div>
    <w:div w:id="490096484">
      <w:bodyDiv w:val="1"/>
      <w:marLeft w:val="0"/>
      <w:marRight w:val="0"/>
      <w:marTop w:val="0"/>
      <w:marBottom w:val="0"/>
      <w:divBdr>
        <w:top w:val="none" w:sz="0" w:space="0" w:color="auto"/>
        <w:left w:val="none" w:sz="0" w:space="0" w:color="auto"/>
        <w:bottom w:val="none" w:sz="0" w:space="0" w:color="auto"/>
        <w:right w:val="none" w:sz="0" w:space="0" w:color="auto"/>
      </w:divBdr>
    </w:div>
    <w:div w:id="509418330">
      <w:bodyDiv w:val="1"/>
      <w:marLeft w:val="0"/>
      <w:marRight w:val="0"/>
      <w:marTop w:val="0"/>
      <w:marBottom w:val="0"/>
      <w:divBdr>
        <w:top w:val="none" w:sz="0" w:space="0" w:color="auto"/>
        <w:left w:val="none" w:sz="0" w:space="0" w:color="auto"/>
        <w:bottom w:val="none" w:sz="0" w:space="0" w:color="auto"/>
        <w:right w:val="none" w:sz="0" w:space="0" w:color="auto"/>
      </w:divBdr>
    </w:div>
    <w:div w:id="516192326">
      <w:bodyDiv w:val="1"/>
      <w:marLeft w:val="0"/>
      <w:marRight w:val="0"/>
      <w:marTop w:val="0"/>
      <w:marBottom w:val="0"/>
      <w:divBdr>
        <w:top w:val="none" w:sz="0" w:space="0" w:color="auto"/>
        <w:left w:val="none" w:sz="0" w:space="0" w:color="auto"/>
        <w:bottom w:val="none" w:sz="0" w:space="0" w:color="auto"/>
        <w:right w:val="none" w:sz="0" w:space="0" w:color="auto"/>
      </w:divBdr>
    </w:div>
    <w:div w:id="524636987">
      <w:bodyDiv w:val="1"/>
      <w:marLeft w:val="0"/>
      <w:marRight w:val="0"/>
      <w:marTop w:val="0"/>
      <w:marBottom w:val="0"/>
      <w:divBdr>
        <w:top w:val="none" w:sz="0" w:space="0" w:color="auto"/>
        <w:left w:val="none" w:sz="0" w:space="0" w:color="auto"/>
        <w:bottom w:val="none" w:sz="0" w:space="0" w:color="auto"/>
        <w:right w:val="none" w:sz="0" w:space="0" w:color="auto"/>
      </w:divBdr>
    </w:div>
    <w:div w:id="585462809">
      <w:bodyDiv w:val="1"/>
      <w:marLeft w:val="0"/>
      <w:marRight w:val="0"/>
      <w:marTop w:val="0"/>
      <w:marBottom w:val="0"/>
      <w:divBdr>
        <w:top w:val="none" w:sz="0" w:space="0" w:color="auto"/>
        <w:left w:val="none" w:sz="0" w:space="0" w:color="auto"/>
        <w:bottom w:val="none" w:sz="0" w:space="0" w:color="auto"/>
        <w:right w:val="none" w:sz="0" w:space="0" w:color="auto"/>
      </w:divBdr>
    </w:div>
    <w:div w:id="597642093">
      <w:bodyDiv w:val="1"/>
      <w:marLeft w:val="0"/>
      <w:marRight w:val="0"/>
      <w:marTop w:val="0"/>
      <w:marBottom w:val="0"/>
      <w:divBdr>
        <w:top w:val="none" w:sz="0" w:space="0" w:color="auto"/>
        <w:left w:val="none" w:sz="0" w:space="0" w:color="auto"/>
        <w:bottom w:val="none" w:sz="0" w:space="0" w:color="auto"/>
        <w:right w:val="none" w:sz="0" w:space="0" w:color="auto"/>
      </w:divBdr>
    </w:div>
    <w:div w:id="630596837">
      <w:bodyDiv w:val="1"/>
      <w:marLeft w:val="0"/>
      <w:marRight w:val="0"/>
      <w:marTop w:val="0"/>
      <w:marBottom w:val="0"/>
      <w:divBdr>
        <w:top w:val="none" w:sz="0" w:space="0" w:color="auto"/>
        <w:left w:val="none" w:sz="0" w:space="0" w:color="auto"/>
        <w:bottom w:val="none" w:sz="0" w:space="0" w:color="auto"/>
        <w:right w:val="none" w:sz="0" w:space="0" w:color="auto"/>
      </w:divBdr>
    </w:div>
    <w:div w:id="635449377">
      <w:bodyDiv w:val="1"/>
      <w:marLeft w:val="0"/>
      <w:marRight w:val="0"/>
      <w:marTop w:val="0"/>
      <w:marBottom w:val="0"/>
      <w:divBdr>
        <w:top w:val="none" w:sz="0" w:space="0" w:color="auto"/>
        <w:left w:val="none" w:sz="0" w:space="0" w:color="auto"/>
        <w:bottom w:val="none" w:sz="0" w:space="0" w:color="auto"/>
        <w:right w:val="none" w:sz="0" w:space="0" w:color="auto"/>
      </w:divBdr>
    </w:div>
    <w:div w:id="658658535">
      <w:bodyDiv w:val="1"/>
      <w:marLeft w:val="0"/>
      <w:marRight w:val="0"/>
      <w:marTop w:val="0"/>
      <w:marBottom w:val="0"/>
      <w:divBdr>
        <w:top w:val="none" w:sz="0" w:space="0" w:color="auto"/>
        <w:left w:val="none" w:sz="0" w:space="0" w:color="auto"/>
        <w:bottom w:val="none" w:sz="0" w:space="0" w:color="auto"/>
        <w:right w:val="none" w:sz="0" w:space="0" w:color="auto"/>
      </w:divBdr>
    </w:div>
    <w:div w:id="667946452">
      <w:bodyDiv w:val="1"/>
      <w:marLeft w:val="0"/>
      <w:marRight w:val="0"/>
      <w:marTop w:val="0"/>
      <w:marBottom w:val="0"/>
      <w:divBdr>
        <w:top w:val="none" w:sz="0" w:space="0" w:color="auto"/>
        <w:left w:val="none" w:sz="0" w:space="0" w:color="auto"/>
        <w:bottom w:val="none" w:sz="0" w:space="0" w:color="auto"/>
        <w:right w:val="none" w:sz="0" w:space="0" w:color="auto"/>
      </w:divBdr>
    </w:div>
    <w:div w:id="702435819">
      <w:bodyDiv w:val="1"/>
      <w:marLeft w:val="0"/>
      <w:marRight w:val="0"/>
      <w:marTop w:val="0"/>
      <w:marBottom w:val="0"/>
      <w:divBdr>
        <w:top w:val="none" w:sz="0" w:space="0" w:color="auto"/>
        <w:left w:val="none" w:sz="0" w:space="0" w:color="auto"/>
        <w:bottom w:val="none" w:sz="0" w:space="0" w:color="auto"/>
        <w:right w:val="none" w:sz="0" w:space="0" w:color="auto"/>
      </w:divBdr>
    </w:div>
    <w:div w:id="714622698">
      <w:bodyDiv w:val="1"/>
      <w:marLeft w:val="0"/>
      <w:marRight w:val="0"/>
      <w:marTop w:val="0"/>
      <w:marBottom w:val="0"/>
      <w:divBdr>
        <w:top w:val="none" w:sz="0" w:space="0" w:color="auto"/>
        <w:left w:val="none" w:sz="0" w:space="0" w:color="auto"/>
        <w:bottom w:val="none" w:sz="0" w:space="0" w:color="auto"/>
        <w:right w:val="none" w:sz="0" w:space="0" w:color="auto"/>
      </w:divBdr>
    </w:div>
    <w:div w:id="716314767">
      <w:bodyDiv w:val="1"/>
      <w:marLeft w:val="0"/>
      <w:marRight w:val="0"/>
      <w:marTop w:val="0"/>
      <w:marBottom w:val="0"/>
      <w:divBdr>
        <w:top w:val="none" w:sz="0" w:space="0" w:color="auto"/>
        <w:left w:val="none" w:sz="0" w:space="0" w:color="auto"/>
        <w:bottom w:val="none" w:sz="0" w:space="0" w:color="auto"/>
        <w:right w:val="none" w:sz="0" w:space="0" w:color="auto"/>
      </w:divBdr>
    </w:div>
    <w:div w:id="722296795">
      <w:bodyDiv w:val="1"/>
      <w:marLeft w:val="0"/>
      <w:marRight w:val="0"/>
      <w:marTop w:val="0"/>
      <w:marBottom w:val="0"/>
      <w:divBdr>
        <w:top w:val="none" w:sz="0" w:space="0" w:color="auto"/>
        <w:left w:val="none" w:sz="0" w:space="0" w:color="auto"/>
        <w:bottom w:val="none" w:sz="0" w:space="0" w:color="auto"/>
        <w:right w:val="none" w:sz="0" w:space="0" w:color="auto"/>
      </w:divBdr>
    </w:div>
    <w:div w:id="737094621">
      <w:bodyDiv w:val="1"/>
      <w:marLeft w:val="0"/>
      <w:marRight w:val="0"/>
      <w:marTop w:val="0"/>
      <w:marBottom w:val="0"/>
      <w:divBdr>
        <w:top w:val="none" w:sz="0" w:space="0" w:color="auto"/>
        <w:left w:val="none" w:sz="0" w:space="0" w:color="auto"/>
        <w:bottom w:val="none" w:sz="0" w:space="0" w:color="auto"/>
        <w:right w:val="none" w:sz="0" w:space="0" w:color="auto"/>
      </w:divBdr>
    </w:div>
    <w:div w:id="737478740">
      <w:bodyDiv w:val="1"/>
      <w:marLeft w:val="0"/>
      <w:marRight w:val="0"/>
      <w:marTop w:val="0"/>
      <w:marBottom w:val="0"/>
      <w:divBdr>
        <w:top w:val="none" w:sz="0" w:space="0" w:color="auto"/>
        <w:left w:val="none" w:sz="0" w:space="0" w:color="auto"/>
        <w:bottom w:val="none" w:sz="0" w:space="0" w:color="auto"/>
        <w:right w:val="none" w:sz="0" w:space="0" w:color="auto"/>
      </w:divBdr>
    </w:div>
    <w:div w:id="765543815">
      <w:bodyDiv w:val="1"/>
      <w:marLeft w:val="0"/>
      <w:marRight w:val="0"/>
      <w:marTop w:val="0"/>
      <w:marBottom w:val="0"/>
      <w:divBdr>
        <w:top w:val="none" w:sz="0" w:space="0" w:color="auto"/>
        <w:left w:val="none" w:sz="0" w:space="0" w:color="auto"/>
        <w:bottom w:val="none" w:sz="0" w:space="0" w:color="auto"/>
        <w:right w:val="none" w:sz="0" w:space="0" w:color="auto"/>
      </w:divBdr>
    </w:div>
    <w:div w:id="769085466">
      <w:bodyDiv w:val="1"/>
      <w:marLeft w:val="0"/>
      <w:marRight w:val="0"/>
      <w:marTop w:val="0"/>
      <w:marBottom w:val="0"/>
      <w:divBdr>
        <w:top w:val="none" w:sz="0" w:space="0" w:color="auto"/>
        <w:left w:val="none" w:sz="0" w:space="0" w:color="auto"/>
        <w:bottom w:val="none" w:sz="0" w:space="0" w:color="auto"/>
        <w:right w:val="none" w:sz="0" w:space="0" w:color="auto"/>
      </w:divBdr>
    </w:div>
    <w:div w:id="777718484">
      <w:bodyDiv w:val="1"/>
      <w:marLeft w:val="0"/>
      <w:marRight w:val="0"/>
      <w:marTop w:val="0"/>
      <w:marBottom w:val="0"/>
      <w:divBdr>
        <w:top w:val="none" w:sz="0" w:space="0" w:color="auto"/>
        <w:left w:val="none" w:sz="0" w:space="0" w:color="auto"/>
        <w:bottom w:val="none" w:sz="0" w:space="0" w:color="auto"/>
        <w:right w:val="none" w:sz="0" w:space="0" w:color="auto"/>
      </w:divBdr>
    </w:div>
    <w:div w:id="779028369">
      <w:bodyDiv w:val="1"/>
      <w:marLeft w:val="0"/>
      <w:marRight w:val="0"/>
      <w:marTop w:val="0"/>
      <w:marBottom w:val="0"/>
      <w:divBdr>
        <w:top w:val="none" w:sz="0" w:space="0" w:color="auto"/>
        <w:left w:val="none" w:sz="0" w:space="0" w:color="auto"/>
        <w:bottom w:val="none" w:sz="0" w:space="0" w:color="auto"/>
        <w:right w:val="none" w:sz="0" w:space="0" w:color="auto"/>
      </w:divBdr>
    </w:div>
    <w:div w:id="803962853">
      <w:bodyDiv w:val="1"/>
      <w:marLeft w:val="0"/>
      <w:marRight w:val="0"/>
      <w:marTop w:val="0"/>
      <w:marBottom w:val="0"/>
      <w:divBdr>
        <w:top w:val="none" w:sz="0" w:space="0" w:color="auto"/>
        <w:left w:val="none" w:sz="0" w:space="0" w:color="auto"/>
        <w:bottom w:val="none" w:sz="0" w:space="0" w:color="auto"/>
        <w:right w:val="none" w:sz="0" w:space="0" w:color="auto"/>
      </w:divBdr>
    </w:div>
    <w:div w:id="808594180">
      <w:bodyDiv w:val="1"/>
      <w:marLeft w:val="0"/>
      <w:marRight w:val="0"/>
      <w:marTop w:val="0"/>
      <w:marBottom w:val="0"/>
      <w:divBdr>
        <w:top w:val="none" w:sz="0" w:space="0" w:color="auto"/>
        <w:left w:val="none" w:sz="0" w:space="0" w:color="auto"/>
        <w:bottom w:val="none" w:sz="0" w:space="0" w:color="auto"/>
        <w:right w:val="none" w:sz="0" w:space="0" w:color="auto"/>
      </w:divBdr>
    </w:div>
    <w:div w:id="818615734">
      <w:bodyDiv w:val="1"/>
      <w:marLeft w:val="0"/>
      <w:marRight w:val="0"/>
      <w:marTop w:val="0"/>
      <w:marBottom w:val="0"/>
      <w:divBdr>
        <w:top w:val="none" w:sz="0" w:space="0" w:color="auto"/>
        <w:left w:val="none" w:sz="0" w:space="0" w:color="auto"/>
        <w:bottom w:val="none" w:sz="0" w:space="0" w:color="auto"/>
        <w:right w:val="none" w:sz="0" w:space="0" w:color="auto"/>
      </w:divBdr>
    </w:div>
    <w:div w:id="825442622">
      <w:bodyDiv w:val="1"/>
      <w:marLeft w:val="0"/>
      <w:marRight w:val="0"/>
      <w:marTop w:val="0"/>
      <w:marBottom w:val="0"/>
      <w:divBdr>
        <w:top w:val="none" w:sz="0" w:space="0" w:color="auto"/>
        <w:left w:val="none" w:sz="0" w:space="0" w:color="auto"/>
        <w:bottom w:val="none" w:sz="0" w:space="0" w:color="auto"/>
        <w:right w:val="none" w:sz="0" w:space="0" w:color="auto"/>
      </w:divBdr>
    </w:div>
    <w:div w:id="829831830">
      <w:bodyDiv w:val="1"/>
      <w:marLeft w:val="0"/>
      <w:marRight w:val="0"/>
      <w:marTop w:val="0"/>
      <w:marBottom w:val="0"/>
      <w:divBdr>
        <w:top w:val="none" w:sz="0" w:space="0" w:color="auto"/>
        <w:left w:val="none" w:sz="0" w:space="0" w:color="auto"/>
        <w:bottom w:val="none" w:sz="0" w:space="0" w:color="auto"/>
        <w:right w:val="none" w:sz="0" w:space="0" w:color="auto"/>
      </w:divBdr>
    </w:div>
    <w:div w:id="830221572">
      <w:bodyDiv w:val="1"/>
      <w:marLeft w:val="0"/>
      <w:marRight w:val="0"/>
      <w:marTop w:val="0"/>
      <w:marBottom w:val="0"/>
      <w:divBdr>
        <w:top w:val="none" w:sz="0" w:space="0" w:color="auto"/>
        <w:left w:val="none" w:sz="0" w:space="0" w:color="auto"/>
        <w:bottom w:val="none" w:sz="0" w:space="0" w:color="auto"/>
        <w:right w:val="none" w:sz="0" w:space="0" w:color="auto"/>
      </w:divBdr>
    </w:div>
    <w:div w:id="872841073">
      <w:bodyDiv w:val="1"/>
      <w:marLeft w:val="0"/>
      <w:marRight w:val="0"/>
      <w:marTop w:val="0"/>
      <w:marBottom w:val="0"/>
      <w:divBdr>
        <w:top w:val="none" w:sz="0" w:space="0" w:color="auto"/>
        <w:left w:val="none" w:sz="0" w:space="0" w:color="auto"/>
        <w:bottom w:val="none" w:sz="0" w:space="0" w:color="auto"/>
        <w:right w:val="none" w:sz="0" w:space="0" w:color="auto"/>
      </w:divBdr>
    </w:div>
    <w:div w:id="896162518">
      <w:bodyDiv w:val="1"/>
      <w:marLeft w:val="0"/>
      <w:marRight w:val="0"/>
      <w:marTop w:val="0"/>
      <w:marBottom w:val="0"/>
      <w:divBdr>
        <w:top w:val="none" w:sz="0" w:space="0" w:color="auto"/>
        <w:left w:val="none" w:sz="0" w:space="0" w:color="auto"/>
        <w:bottom w:val="none" w:sz="0" w:space="0" w:color="auto"/>
        <w:right w:val="none" w:sz="0" w:space="0" w:color="auto"/>
      </w:divBdr>
    </w:div>
    <w:div w:id="902449112">
      <w:bodyDiv w:val="1"/>
      <w:marLeft w:val="0"/>
      <w:marRight w:val="0"/>
      <w:marTop w:val="0"/>
      <w:marBottom w:val="0"/>
      <w:divBdr>
        <w:top w:val="none" w:sz="0" w:space="0" w:color="auto"/>
        <w:left w:val="none" w:sz="0" w:space="0" w:color="auto"/>
        <w:bottom w:val="none" w:sz="0" w:space="0" w:color="auto"/>
        <w:right w:val="none" w:sz="0" w:space="0" w:color="auto"/>
      </w:divBdr>
    </w:div>
    <w:div w:id="950429178">
      <w:bodyDiv w:val="1"/>
      <w:marLeft w:val="0"/>
      <w:marRight w:val="0"/>
      <w:marTop w:val="0"/>
      <w:marBottom w:val="0"/>
      <w:divBdr>
        <w:top w:val="none" w:sz="0" w:space="0" w:color="auto"/>
        <w:left w:val="none" w:sz="0" w:space="0" w:color="auto"/>
        <w:bottom w:val="none" w:sz="0" w:space="0" w:color="auto"/>
        <w:right w:val="none" w:sz="0" w:space="0" w:color="auto"/>
      </w:divBdr>
    </w:div>
    <w:div w:id="953170806">
      <w:bodyDiv w:val="1"/>
      <w:marLeft w:val="0"/>
      <w:marRight w:val="0"/>
      <w:marTop w:val="0"/>
      <w:marBottom w:val="0"/>
      <w:divBdr>
        <w:top w:val="none" w:sz="0" w:space="0" w:color="auto"/>
        <w:left w:val="none" w:sz="0" w:space="0" w:color="auto"/>
        <w:bottom w:val="none" w:sz="0" w:space="0" w:color="auto"/>
        <w:right w:val="none" w:sz="0" w:space="0" w:color="auto"/>
      </w:divBdr>
    </w:div>
    <w:div w:id="1014114462">
      <w:bodyDiv w:val="1"/>
      <w:marLeft w:val="0"/>
      <w:marRight w:val="0"/>
      <w:marTop w:val="0"/>
      <w:marBottom w:val="0"/>
      <w:divBdr>
        <w:top w:val="none" w:sz="0" w:space="0" w:color="auto"/>
        <w:left w:val="none" w:sz="0" w:space="0" w:color="auto"/>
        <w:bottom w:val="none" w:sz="0" w:space="0" w:color="auto"/>
        <w:right w:val="none" w:sz="0" w:space="0" w:color="auto"/>
      </w:divBdr>
    </w:div>
    <w:div w:id="1040014468">
      <w:bodyDiv w:val="1"/>
      <w:marLeft w:val="0"/>
      <w:marRight w:val="0"/>
      <w:marTop w:val="0"/>
      <w:marBottom w:val="0"/>
      <w:divBdr>
        <w:top w:val="none" w:sz="0" w:space="0" w:color="auto"/>
        <w:left w:val="none" w:sz="0" w:space="0" w:color="auto"/>
        <w:bottom w:val="none" w:sz="0" w:space="0" w:color="auto"/>
        <w:right w:val="none" w:sz="0" w:space="0" w:color="auto"/>
      </w:divBdr>
    </w:div>
    <w:div w:id="1042443898">
      <w:bodyDiv w:val="1"/>
      <w:marLeft w:val="0"/>
      <w:marRight w:val="0"/>
      <w:marTop w:val="0"/>
      <w:marBottom w:val="0"/>
      <w:divBdr>
        <w:top w:val="none" w:sz="0" w:space="0" w:color="auto"/>
        <w:left w:val="none" w:sz="0" w:space="0" w:color="auto"/>
        <w:bottom w:val="none" w:sz="0" w:space="0" w:color="auto"/>
        <w:right w:val="none" w:sz="0" w:space="0" w:color="auto"/>
      </w:divBdr>
    </w:div>
    <w:div w:id="1059787308">
      <w:bodyDiv w:val="1"/>
      <w:marLeft w:val="0"/>
      <w:marRight w:val="0"/>
      <w:marTop w:val="0"/>
      <w:marBottom w:val="0"/>
      <w:divBdr>
        <w:top w:val="none" w:sz="0" w:space="0" w:color="auto"/>
        <w:left w:val="none" w:sz="0" w:space="0" w:color="auto"/>
        <w:bottom w:val="none" w:sz="0" w:space="0" w:color="auto"/>
        <w:right w:val="none" w:sz="0" w:space="0" w:color="auto"/>
      </w:divBdr>
    </w:div>
    <w:div w:id="1077165587">
      <w:bodyDiv w:val="1"/>
      <w:marLeft w:val="0"/>
      <w:marRight w:val="0"/>
      <w:marTop w:val="0"/>
      <w:marBottom w:val="0"/>
      <w:divBdr>
        <w:top w:val="none" w:sz="0" w:space="0" w:color="auto"/>
        <w:left w:val="none" w:sz="0" w:space="0" w:color="auto"/>
        <w:bottom w:val="none" w:sz="0" w:space="0" w:color="auto"/>
        <w:right w:val="none" w:sz="0" w:space="0" w:color="auto"/>
      </w:divBdr>
    </w:div>
    <w:div w:id="1106929341">
      <w:bodyDiv w:val="1"/>
      <w:marLeft w:val="0"/>
      <w:marRight w:val="0"/>
      <w:marTop w:val="0"/>
      <w:marBottom w:val="0"/>
      <w:divBdr>
        <w:top w:val="none" w:sz="0" w:space="0" w:color="auto"/>
        <w:left w:val="none" w:sz="0" w:space="0" w:color="auto"/>
        <w:bottom w:val="none" w:sz="0" w:space="0" w:color="auto"/>
        <w:right w:val="none" w:sz="0" w:space="0" w:color="auto"/>
      </w:divBdr>
    </w:div>
    <w:div w:id="1138449133">
      <w:bodyDiv w:val="1"/>
      <w:marLeft w:val="0"/>
      <w:marRight w:val="0"/>
      <w:marTop w:val="0"/>
      <w:marBottom w:val="0"/>
      <w:divBdr>
        <w:top w:val="none" w:sz="0" w:space="0" w:color="auto"/>
        <w:left w:val="none" w:sz="0" w:space="0" w:color="auto"/>
        <w:bottom w:val="none" w:sz="0" w:space="0" w:color="auto"/>
        <w:right w:val="none" w:sz="0" w:space="0" w:color="auto"/>
      </w:divBdr>
    </w:div>
    <w:div w:id="1167555908">
      <w:bodyDiv w:val="1"/>
      <w:marLeft w:val="0"/>
      <w:marRight w:val="0"/>
      <w:marTop w:val="0"/>
      <w:marBottom w:val="0"/>
      <w:divBdr>
        <w:top w:val="none" w:sz="0" w:space="0" w:color="auto"/>
        <w:left w:val="none" w:sz="0" w:space="0" w:color="auto"/>
        <w:bottom w:val="none" w:sz="0" w:space="0" w:color="auto"/>
        <w:right w:val="none" w:sz="0" w:space="0" w:color="auto"/>
      </w:divBdr>
    </w:div>
    <w:div w:id="1184436065">
      <w:bodyDiv w:val="1"/>
      <w:marLeft w:val="0"/>
      <w:marRight w:val="0"/>
      <w:marTop w:val="0"/>
      <w:marBottom w:val="0"/>
      <w:divBdr>
        <w:top w:val="none" w:sz="0" w:space="0" w:color="auto"/>
        <w:left w:val="none" w:sz="0" w:space="0" w:color="auto"/>
        <w:bottom w:val="none" w:sz="0" w:space="0" w:color="auto"/>
        <w:right w:val="none" w:sz="0" w:space="0" w:color="auto"/>
      </w:divBdr>
    </w:div>
    <w:div w:id="1189488004">
      <w:bodyDiv w:val="1"/>
      <w:marLeft w:val="0"/>
      <w:marRight w:val="0"/>
      <w:marTop w:val="0"/>
      <w:marBottom w:val="0"/>
      <w:divBdr>
        <w:top w:val="none" w:sz="0" w:space="0" w:color="auto"/>
        <w:left w:val="none" w:sz="0" w:space="0" w:color="auto"/>
        <w:bottom w:val="none" w:sz="0" w:space="0" w:color="auto"/>
        <w:right w:val="none" w:sz="0" w:space="0" w:color="auto"/>
      </w:divBdr>
    </w:div>
    <w:div w:id="1224024119">
      <w:bodyDiv w:val="1"/>
      <w:marLeft w:val="0"/>
      <w:marRight w:val="0"/>
      <w:marTop w:val="0"/>
      <w:marBottom w:val="0"/>
      <w:divBdr>
        <w:top w:val="none" w:sz="0" w:space="0" w:color="auto"/>
        <w:left w:val="none" w:sz="0" w:space="0" w:color="auto"/>
        <w:bottom w:val="none" w:sz="0" w:space="0" w:color="auto"/>
        <w:right w:val="none" w:sz="0" w:space="0" w:color="auto"/>
      </w:divBdr>
    </w:div>
    <w:div w:id="1224103657">
      <w:bodyDiv w:val="1"/>
      <w:marLeft w:val="0"/>
      <w:marRight w:val="0"/>
      <w:marTop w:val="0"/>
      <w:marBottom w:val="0"/>
      <w:divBdr>
        <w:top w:val="none" w:sz="0" w:space="0" w:color="auto"/>
        <w:left w:val="none" w:sz="0" w:space="0" w:color="auto"/>
        <w:bottom w:val="none" w:sz="0" w:space="0" w:color="auto"/>
        <w:right w:val="none" w:sz="0" w:space="0" w:color="auto"/>
      </w:divBdr>
    </w:div>
    <w:div w:id="1278486349">
      <w:bodyDiv w:val="1"/>
      <w:marLeft w:val="0"/>
      <w:marRight w:val="0"/>
      <w:marTop w:val="0"/>
      <w:marBottom w:val="0"/>
      <w:divBdr>
        <w:top w:val="none" w:sz="0" w:space="0" w:color="auto"/>
        <w:left w:val="none" w:sz="0" w:space="0" w:color="auto"/>
        <w:bottom w:val="none" w:sz="0" w:space="0" w:color="auto"/>
        <w:right w:val="none" w:sz="0" w:space="0" w:color="auto"/>
      </w:divBdr>
    </w:div>
    <w:div w:id="1294209528">
      <w:bodyDiv w:val="1"/>
      <w:marLeft w:val="0"/>
      <w:marRight w:val="0"/>
      <w:marTop w:val="0"/>
      <w:marBottom w:val="0"/>
      <w:divBdr>
        <w:top w:val="none" w:sz="0" w:space="0" w:color="auto"/>
        <w:left w:val="none" w:sz="0" w:space="0" w:color="auto"/>
        <w:bottom w:val="none" w:sz="0" w:space="0" w:color="auto"/>
        <w:right w:val="none" w:sz="0" w:space="0" w:color="auto"/>
      </w:divBdr>
    </w:div>
    <w:div w:id="1302535899">
      <w:bodyDiv w:val="1"/>
      <w:marLeft w:val="0"/>
      <w:marRight w:val="0"/>
      <w:marTop w:val="0"/>
      <w:marBottom w:val="0"/>
      <w:divBdr>
        <w:top w:val="none" w:sz="0" w:space="0" w:color="auto"/>
        <w:left w:val="none" w:sz="0" w:space="0" w:color="auto"/>
        <w:bottom w:val="none" w:sz="0" w:space="0" w:color="auto"/>
        <w:right w:val="none" w:sz="0" w:space="0" w:color="auto"/>
      </w:divBdr>
    </w:div>
    <w:div w:id="1308165552">
      <w:bodyDiv w:val="1"/>
      <w:marLeft w:val="0"/>
      <w:marRight w:val="0"/>
      <w:marTop w:val="0"/>
      <w:marBottom w:val="0"/>
      <w:divBdr>
        <w:top w:val="none" w:sz="0" w:space="0" w:color="auto"/>
        <w:left w:val="none" w:sz="0" w:space="0" w:color="auto"/>
        <w:bottom w:val="none" w:sz="0" w:space="0" w:color="auto"/>
        <w:right w:val="none" w:sz="0" w:space="0" w:color="auto"/>
      </w:divBdr>
    </w:div>
    <w:div w:id="1319770458">
      <w:bodyDiv w:val="1"/>
      <w:marLeft w:val="0"/>
      <w:marRight w:val="0"/>
      <w:marTop w:val="0"/>
      <w:marBottom w:val="0"/>
      <w:divBdr>
        <w:top w:val="none" w:sz="0" w:space="0" w:color="auto"/>
        <w:left w:val="none" w:sz="0" w:space="0" w:color="auto"/>
        <w:bottom w:val="none" w:sz="0" w:space="0" w:color="auto"/>
        <w:right w:val="none" w:sz="0" w:space="0" w:color="auto"/>
      </w:divBdr>
    </w:div>
    <w:div w:id="1345589373">
      <w:bodyDiv w:val="1"/>
      <w:marLeft w:val="0"/>
      <w:marRight w:val="0"/>
      <w:marTop w:val="0"/>
      <w:marBottom w:val="0"/>
      <w:divBdr>
        <w:top w:val="none" w:sz="0" w:space="0" w:color="auto"/>
        <w:left w:val="none" w:sz="0" w:space="0" w:color="auto"/>
        <w:bottom w:val="none" w:sz="0" w:space="0" w:color="auto"/>
        <w:right w:val="none" w:sz="0" w:space="0" w:color="auto"/>
      </w:divBdr>
    </w:div>
    <w:div w:id="1349403382">
      <w:bodyDiv w:val="1"/>
      <w:marLeft w:val="0"/>
      <w:marRight w:val="0"/>
      <w:marTop w:val="0"/>
      <w:marBottom w:val="0"/>
      <w:divBdr>
        <w:top w:val="none" w:sz="0" w:space="0" w:color="auto"/>
        <w:left w:val="none" w:sz="0" w:space="0" w:color="auto"/>
        <w:bottom w:val="none" w:sz="0" w:space="0" w:color="auto"/>
        <w:right w:val="none" w:sz="0" w:space="0" w:color="auto"/>
      </w:divBdr>
    </w:div>
    <w:div w:id="1392001032">
      <w:bodyDiv w:val="1"/>
      <w:marLeft w:val="0"/>
      <w:marRight w:val="0"/>
      <w:marTop w:val="0"/>
      <w:marBottom w:val="0"/>
      <w:divBdr>
        <w:top w:val="none" w:sz="0" w:space="0" w:color="auto"/>
        <w:left w:val="none" w:sz="0" w:space="0" w:color="auto"/>
        <w:bottom w:val="none" w:sz="0" w:space="0" w:color="auto"/>
        <w:right w:val="none" w:sz="0" w:space="0" w:color="auto"/>
      </w:divBdr>
    </w:div>
    <w:div w:id="1426459444">
      <w:bodyDiv w:val="1"/>
      <w:marLeft w:val="0"/>
      <w:marRight w:val="0"/>
      <w:marTop w:val="0"/>
      <w:marBottom w:val="0"/>
      <w:divBdr>
        <w:top w:val="none" w:sz="0" w:space="0" w:color="auto"/>
        <w:left w:val="none" w:sz="0" w:space="0" w:color="auto"/>
        <w:bottom w:val="none" w:sz="0" w:space="0" w:color="auto"/>
        <w:right w:val="none" w:sz="0" w:space="0" w:color="auto"/>
      </w:divBdr>
    </w:div>
    <w:div w:id="1440831597">
      <w:bodyDiv w:val="1"/>
      <w:marLeft w:val="0"/>
      <w:marRight w:val="0"/>
      <w:marTop w:val="0"/>
      <w:marBottom w:val="0"/>
      <w:divBdr>
        <w:top w:val="none" w:sz="0" w:space="0" w:color="auto"/>
        <w:left w:val="none" w:sz="0" w:space="0" w:color="auto"/>
        <w:bottom w:val="none" w:sz="0" w:space="0" w:color="auto"/>
        <w:right w:val="none" w:sz="0" w:space="0" w:color="auto"/>
      </w:divBdr>
    </w:div>
    <w:div w:id="1478835409">
      <w:bodyDiv w:val="1"/>
      <w:marLeft w:val="0"/>
      <w:marRight w:val="0"/>
      <w:marTop w:val="0"/>
      <w:marBottom w:val="0"/>
      <w:divBdr>
        <w:top w:val="none" w:sz="0" w:space="0" w:color="auto"/>
        <w:left w:val="none" w:sz="0" w:space="0" w:color="auto"/>
        <w:bottom w:val="none" w:sz="0" w:space="0" w:color="auto"/>
        <w:right w:val="none" w:sz="0" w:space="0" w:color="auto"/>
      </w:divBdr>
    </w:div>
    <w:div w:id="1482429852">
      <w:bodyDiv w:val="1"/>
      <w:marLeft w:val="0"/>
      <w:marRight w:val="0"/>
      <w:marTop w:val="0"/>
      <w:marBottom w:val="0"/>
      <w:divBdr>
        <w:top w:val="none" w:sz="0" w:space="0" w:color="auto"/>
        <w:left w:val="none" w:sz="0" w:space="0" w:color="auto"/>
        <w:bottom w:val="none" w:sz="0" w:space="0" w:color="auto"/>
        <w:right w:val="none" w:sz="0" w:space="0" w:color="auto"/>
      </w:divBdr>
    </w:div>
    <w:div w:id="1489592857">
      <w:bodyDiv w:val="1"/>
      <w:marLeft w:val="0"/>
      <w:marRight w:val="0"/>
      <w:marTop w:val="0"/>
      <w:marBottom w:val="0"/>
      <w:divBdr>
        <w:top w:val="none" w:sz="0" w:space="0" w:color="auto"/>
        <w:left w:val="none" w:sz="0" w:space="0" w:color="auto"/>
        <w:bottom w:val="none" w:sz="0" w:space="0" w:color="auto"/>
        <w:right w:val="none" w:sz="0" w:space="0" w:color="auto"/>
      </w:divBdr>
    </w:div>
    <w:div w:id="1491553309">
      <w:bodyDiv w:val="1"/>
      <w:marLeft w:val="0"/>
      <w:marRight w:val="0"/>
      <w:marTop w:val="0"/>
      <w:marBottom w:val="0"/>
      <w:divBdr>
        <w:top w:val="none" w:sz="0" w:space="0" w:color="auto"/>
        <w:left w:val="none" w:sz="0" w:space="0" w:color="auto"/>
        <w:bottom w:val="none" w:sz="0" w:space="0" w:color="auto"/>
        <w:right w:val="none" w:sz="0" w:space="0" w:color="auto"/>
      </w:divBdr>
    </w:div>
    <w:div w:id="1505323614">
      <w:bodyDiv w:val="1"/>
      <w:marLeft w:val="0"/>
      <w:marRight w:val="0"/>
      <w:marTop w:val="0"/>
      <w:marBottom w:val="0"/>
      <w:divBdr>
        <w:top w:val="none" w:sz="0" w:space="0" w:color="auto"/>
        <w:left w:val="none" w:sz="0" w:space="0" w:color="auto"/>
        <w:bottom w:val="none" w:sz="0" w:space="0" w:color="auto"/>
        <w:right w:val="none" w:sz="0" w:space="0" w:color="auto"/>
      </w:divBdr>
    </w:div>
    <w:div w:id="1513300137">
      <w:bodyDiv w:val="1"/>
      <w:marLeft w:val="0"/>
      <w:marRight w:val="0"/>
      <w:marTop w:val="0"/>
      <w:marBottom w:val="0"/>
      <w:divBdr>
        <w:top w:val="none" w:sz="0" w:space="0" w:color="auto"/>
        <w:left w:val="none" w:sz="0" w:space="0" w:color="auto"/>
        <w:bottom w:val="none" w:sz="0" w:space="0" w:color="auto"/>
        <w:right w:val="none" w:sz="0" w:space="0" w:color="auto"/>
      </w:divBdr>
    </w:div>
    <w:div w:id="1518695677">
      <w:bodyDiv w:val="1"/>
      <w:marLeft w:val="0"/>
      <w:marRight w:val="0"/>
      <w:marTop w:val="0"/>
      <w:marBottom w:val="0"/>
      <w:divBdr>
        <w:top w:val="none" w:sz="0" w:space="0" w:color="auto"/>
        <w:left w:val="none" w:sz="0" w:space="0" w:color="auto"/>
        <w:bottom w:val="none" w:sz="0" w:space="0" w:color="auto"/>
        <w:right w:val="none" w:sz="0" w:space="0" w:color="auto"/>
      </w:divBdr>
    </w:div>
    <w:div w:id="1529636381">
      <w:bodyDiv w:val="1"/>
      <w:marLeft w:val="0"/>
      <w:marRight w:val="0"/>
      <w:marTop w:val="0"/>
      <w:marBottom w:val="0"/>
      <w:divBdr>
        <w:top w:val="none" w:sz="0" w:space="0" w:color="auto"/>
        <w:left w:val="none" w:sz="0" w:space="0" w:color="auto"/>
        <w:bottom w:val="none" w:sz="0" w:space="0" w:color="auto"/>
        <w:right w:val="none" w:sz="0" w:space="0" w:color="auto"/>
      </w:divBdr>
    </w:div>
    <w:div w:id="1537960244">
      <w:bodyDiv w:val="1"/>
      <w:marLeft w:val="0"/>
      <w:marRight w:val="0"/>
      <w:marTop w:val="0"/>
      <w:marBottom w:val="0"/>
      <w:divBdr>
        <w:top w:val="none" w:sz="0" w:space="0" w:color="auto"/>
        <w:left w:val="none" w:sz="0" w:space="0" w:color="auto"/>
        <w:bottom w:val="none" w:sz="0" w:space="0" w:color="auto"/>
        <w:right w:val="none" w:sz="0" w:space="0" w:color="auto"/>
      </w:divBdr>
    </w:div>
    <w:div w:id="1545870194">
      <w:bodyDiv w:val="1"/>
      <w:marLeft w:val="0"/>
      <w:marRight w:val="0"/>
      <w:marTop w:val="0"/>
      <w:marBottom w:val="0"/>
      <w:divBdr>
        <w:top w:val="none" w:sz="0" w:space="0" w:color="auto"/>
        <w:left w:val="none" w:sz="0" w:space="0" w:color="auto"/>
        <w:bottom w:val="none" w:sz="0" w:space="0" w:color="auto"/>
        <w:right w:val="none" w:sz="0" w:space="0" w:color="auto"/>
      </w:divBdr>
    </w:div>
    <w:div w:id="1561552485">
      <w:bodyDiv w:val="1"/>
      <w:marLeft w:val="0"/>
      <w:marRight w:val="0"/>
      <w:marTop w:val="0"/>
      <w:marBottom w:val="0"/>
      <w:divBdr>
        <w:top w:val="none" w:sz="0" w:space="0" w:color="auto"/>
        <w:left w:val="none" w:sz="0" w:space="0" w:color="auto"/>
        <w:bottom w:val="none" w:sz="0" w:space="0" w:color="auto"/>
        <w:right w:val="none" w:sz="0" w:space="0" w:color="auto"/>
      </w:divBdr>
    </w:div>
    <w:div w:id="1590114727">
      <w:bodyDiv w:val="1"/>
      <w:marLeft w:val="0"/>
      <w:marRight w:val="0"/>
      <w:marTop w:val="0"/>
      <w:marBottom w:val="0"/>
      <w:divBdr>
        <w:top w:val="none" w:sz="0" w:space="0" w:color="auto"/>
        <w:left w:val="none" w:sz="0" w:space="0" w:color="auto"/>
        <w:bottom w:val="none" w:sz="0" w:space="0" w:color="auto"/>
        <w:right w:val="none" w:sz="0" w:space="0" w:color="auto"/>
      </w:divBdr>
    </w:div>
    <w:div w:id="1594700105">
      <w:bodyDiv w:val="1"/>
      <w:marLeft w:val="0"/>
      <w:marRight w:val="0"/>
      <w:marTop w:val="0"/>
      <w:marBottom w:val="0"/>
      <w:divBdr>
        <w:top w:val="none" w:sz="0" w:space="0" w:color="auto"/>
        <w:left w:val="none" w:sz="0" w:space="0" w:color="auto"/>
        <w:bottom w:val="none" w:sz="0" w:space="0" w:color="auto"/>
        <w:right w:val="none" w:sz="0" w:space="0" w:color="auto"/>
      </w:divBdr>
    </w:div>
    <w:div w:id="1622957316">
      <w:bodyDiv w:val="1"/>
      <w:marLeft w:val="0"/>
      <w:marRight w:val="0"/>
      <w:marTop w:val="0"/>
      <w:marBottom w:val="0"/>
      <w:divBdr>
        <w:top w:val="none" w:sz="0" w:space="0" w:color="auto"/>
        <w:left w:val="none" w:sz="0" w:space="0" w:color="auto"/>
        <w:bottom w:val="none" w:sz="0" w:space="0" w:color="auto"/>
        <w:right w:val="none" w:sz="0" w:space="0" w:color="auto"/>
      </w:divBdr>
    </w:div>
    <w:div w:id="1624850510">
      <w:bodyDiv w:val="1"/>
      <w:marLeft w:val="0"/>
      <w:marRight w:val="0"/>
      <w:marTop w:val="0"/>
      <w:marBottom w:val="0"/>
      <w:divBdr>
        <w:top w:val="none" w:sz="0" w:space="0" w:color="auto"/>
        <w:left w:val="none" w:sz="0" w:space="0" w:color="auto"/>
        <w:bottom w:val="none" w:sz="0" w:space="0" w:color="auto"/>
        <w:right w:val="none" w:sz="0" w:space="0" w:color="auto"/>
      </w:divBdr>
    </w:div>
    <w:div w:id="1640064055">
      <w:bodyDiv w:val="1"/>
      <w:marLeft w:val="0"/>
      <w:marRight w:val="0"/>
      <w:marTop w:val="0"/>
      <w:marBottom w:val="0"/>
      <w:divBdr>
        <w:top w:val="none" w:sz="0" w:space="0" w:color="auto"/>
        <w:left w:val="none" w:sz="0" w:space="0" w:color="auto"/>
        <w:bottom w:val="none" w:sz="0" w:space="0" w:color="auto"/>
        <w:right w:val="none" w:sz="0" w:space="0" w:color="auto"/>
      </w:divBdr>
    </w:div>
    <w:div w:id="1658000086">
      <w:bodyDiv w:val="1"/>
      <w:marLeft w:val="0"/>
      <w:marRight w:val="0"/>
      <w:marTop w:val="0"/>
      <w:marBottom w:val="0"/>
      <w:divBdr>
        <w:top w:val="none" w:sz="0" w:space="0" w:color="auto"/>
        <w:left w:val="none" w:sz="0" w:space="0" w:color="auto"/>
        <w:bottom w:val="none" w:sz="0" w:space="0" w:color="auto"/>
        <w:right w:val="none" w:sz="0" w:space="0" w:color="auto"/>
      </w:divBdr>
    </w:div>
    <w:div w:id="1667128244">
      <w:bodyDiv w:val="1"/>
      <w:marLeft w:val="0"/>
      <w:marRight w:val="0"/>
      <w:marTop w:val="0"/>
      <w:marBottom w:val="0"/>
      <w:divBdr>
        <w:top w:val="none" w:sz="0" w:space="0" w:color="auto"/>
        <w:left w:val="none" w:sz="0" w:space="0" w:color="auto"/>
        <w:bottom w:val="none" w:sz="0" w:space="0" w:color="auto"/>
        <w:right w:val="none" w:sz="0" w:space="0" w:color="auto"/>
      </w:divBdr>
    </w:div>
    <w:div w:id="1676150998">
      <w:bodyDiv w:val="1"/>
      <w:marLeft w:val="0"/>
      <w:marRight w:val="0"/>
      <w:marTop w:val="0"/>
      <w:marBottom w:val="0"/>
      <w:divBdr>
        <w:top w:val="none" w:sz="0" w:space="0" w:color="auto"/>
        <w:left w:val="none" w:sz="0" w:space="0" w:color="auto"/>
        <w:bottom w:val="none" w:sz="0" w:space="0" w:color="auto"/>
        <w:right w:val="none" w:sz="0" w:space="0" w:color="auto"/>
      </w:divBdr>
    </w:div>
    <w:div w:id="1678461033">
      <w:bodyDiv w:val="1"/>
      <w:marLeft w:val="0"/>
      <w:marRight w:val="0"/>
      <w:marTop w:val="0"/>
      <w:marBottom w:val="0"/>
      <w:divBdr>
        <w:top w:val="none" w:sz="0" w:space="0" w:color="auto"/>
        <w:left w:val="none" w:sz="0" w:space="0" w:color="auto"/>
        <w:bottom w:val="none" w:sz="0" w:space="0" w:color="auto"/>
        <w:right w:val="none" w:sz="0" w:space="0" w:color="auto"/>
      </w:divBdr>
    </w:div>
    <w:div w:id="1694304461">
      <w:bodyDiv w:val="1"/>
      <w:marLeft w:val="0"/>
      <w:marRight w:val="0"/>
      <w:marTop w:val="0"/>
      <w:marBottom w:val="0"/>
      <w:divBdr>
        <w:top w:val="none" w:sz="0" w:space="0" w:color="auto"/>
        <w:left w:val="none" w:sz="0" w:space="0" w:color="auto"/>
        <w:bottom w:val="none" w:sz="0" w:space="0" w:color="auto"/>
        <w:right w:val="none" w:sz="0" w:space="0" w:color="auto"/>
      </w:divBdr>
    </w:div>
    <w:div w:id="1701202068">
      <w:bodyDiv w:val="1"/>
      <w:marLeft w:val="0"/>
      <w:marRight w:val="0"/>
      <w:marTop w:val="0"/>
      <w:marBottom w:val="0"/>
      <w:divBdr>
        <w:top w:val="none" w:sz="0" w:space="0" w:color="auto"/>
        <w:left w:val="none" w:sz="0" w:space="0" w:color="auto"/>
        <w:bottom w:val="none" w:sz="0" w:space="0" w:color="auto"/>
        <w:right w:val="none" w:sz="0" w:space="0" w:color="auto"/>
      </w:divBdr>
    </w:div>
    <w:div w:id="1701740091">
      <w:bodyDiv w:val="1"/>
      <w:marLeft w:val="0"/>
      <w:marRight w:val="0"/>
      <w:marTop w:val="0"/>
      <w:marBottom w:val="0"/>
      <w:divBdr>
        <w:top w:val="none" w:sz="0" w:space="0" w:color="auto"/>
        <w:left w:val="none" w:sz="0" w:space="0" w:color="auto"/>
        <w:bottom w:val="none" w:sz="0" w:space="0" w:color="auto"/>
        <w:right w:val="none" w:sz="0" w:space="0" w:color="auto"/>
      </w:divBdr>
    </w:div>
    <w:div w:id="1704018873">
      <w:bodyDiv w:val="1"/>
      <w:marLeft w:val="0"/>
      <w:marRight w:val="0"/>
      <w:marTop w:val="0"/>
      <w:marBottom w:val="0"/>
      <w:divBdr>
        <w:top w:val="none" w:sz="0" w:space="0" w:color="auto"/>
        <w:left w:val="none" w:sz="0" w:space="0" w:color="auto"/>
        <w:bottom w:val="none" w:sz="0" w:space="0" w:color="auto"/>
        <w:right w:val="none" w:sz="0" w:space="0" w:color="auto"/>
      </w:divBdr>
    </w:div>
    <w:div w:id="1711758509">
      <w:bodyDiv w:val="1"/>
      <w:marLeft w:val="0"/>
      <w:marRight w:val="0"/>
      <w:marTop w:val="0"/>
      <w:marBottom w:val="0"/>
      <w:divBdr>
        <w:top w:val="none" w:sz="0" w:space="0" w:color="auto"/>
        <w:left w:val="none" w:sz="0" w:space="0" w:color="auto"/>
        <w:bottom w:val="none" w:sz="0" w:space="0" w:color="auto"/>
        <w:right w:val="none" w:sz="0" w:space="0" w:color="auto"/>
      </w:divBdr>
    </w:div>
    <w:div w:id="1797291786">
      <w:bodyDiv w:val="1"/>
      <w:marLeft w:val="0"/>
      <w:marRight w:val="0"/>
      <w:marTop w:val="0"/>
      <w:marBottom w:val="0"/>
      <w:divBdr>
        <w:top w:val="none" w:sz="0" w:space="0" w:color="auto"/>
        <w:left w:val="none" w:sz="0" w:space="0" w:color="auto"/>
        <w:bottom w:val="none" w:sz="0" w:space="0" w:color="auto"/>
        <w:right w:val="none" w:sz="0" w:space="0" w:color="auto"/>
      </w:divBdr>
      <w:divsChild>
        <w:div w:id="2031181931">
          <w:marLeft w:val="0"/>
          <w:marRight w:val="0"/>
          <w:marTop w:val="0"/>
          <w:marBottom w:val="0"/>
          <w:divBdr>
            <w:top w:val="none" w:sz="0" w:space="0" w:color="auto"/>
            <w:left w:val="none" w:sz="0" w:space="0" w:color="auto"/>
            <w:bottom w:val="none" w:sz="0" w:space="0" w:color="auto"/>
            <w:right w:val="none" w:sz="0" w:space="0" w:color="auto"/>
          </w:divBdr>
        </w:div>
      </w:divsChild>
    </w:div>
    <w:div w:id="1832016494">
      <w:bodyDiv w:val="1"/>
      <w:marLeft w:val="0"/>
      <w:marRight w:val="0"/>
      <w:marTop w:val="0"/>
      <w:marBottom w:val="0"/>
      <w:divBdr>
        <w:top w:val="none" w:sz="0" w:space="0" w:color="auto"/>
        <w:left w:val="none" w:sz="0" w:space="0" w:color="auto"/>
        <w:bottom w:val="none" w:sz="0" w:space="0" w:color="auto"/>
        <w:right w:val="none" w:sz="0" w:space="0" w:color="auto"/>
      </w:divBdr>
    </w:div>
    <w:div w:id="1848521867">
      <w:bodyDiv w:val="1"/>
      <w:marLeft w:val="0"/>
      <w:marRight w:val="0"/>
      <w:marTop w:val="0"/>
      <w:marBottom w:val="0"/>
      <w:divBdr>
        <w:top w:val="none" w:sz="0" w:space="0" w:color="auto"/>
        <w:left w:val="none" w:sz="0" w:space="0" w:color="auto"/>
        <w:bottom w:val="none" w:sz="0" w:space="0" w:color="auto"/>
        <w:right w:val="none" w:sz="0" w:space="0" w:color="auto"/>
      </w:divBdr>
    </w:div>
    <w:div w:id="1859849430">
      <w:bodyDiv w:val="1"/>
      <w:marLeft w:val="0"/>
      <w:marRight w:val="0"/>
      <w:marTop w:val="0"/>
      <w:marBottom w:val="0"/>
      <w:divBdr>
        <w:top w:val="none" w:sz="0" w:space="0" w:color="auto"/>
        <w:left w:val="none" w:sz="0" w:space="0" w:color="auto"/>
        <w:bottom w:val="none" w:sz="0" w:space="0" w:color="auto"/>
        <w:right w:val="none" w:sz="0" w:space="0" w:color="auto"/>
      </w:divBdr>
    </w:div>
    <w:div w:id="1919096962">
      <w:bodyDiv w:val="1"/>
      <w:marLeft w:val="0"/>
      <w:marRight w:val="0"/>
      <w:marTop w:val="0"/>
      <w:marBottom w:val="0"/>
      <w:divBdr>
        <w:top w:val="none" w:sz="0" w:space="0" w:color="auto"/>
        <w:left w:val="none" w:sz="0" w:space="0" w:color="auto"/>
        <w:bottom w:val="none" w:sz="0" w:space="0" w:color="auto"/>
        <w:right w:val="none" w:sz="0" w:space="0" w:color="auto"/>
      </w:divBdr>
      <w:divsChild>
        <w:div w:id="2067756189">
          <w:marLeft w:val="0"/>
          <w:marRight w:val="0"/>
          <w:marTop w:val="0"/>
          <w:marBottom w:val="0"/>
          <w:divBdr>
            <w:top w:val="none" w:sz="0" w:space="0" w:color="auto"/>
            <w:left w:val="none" w:sz="0" w:space="0" w:color="auto"/>
            <w:bottom w:val="none" w:sz="0" w:space="0" w:color="auto"/>
            <w:right w:val="none" w:sz="0" w:space="0" w:color="auto"/>
          </w:divBdr>
        </w:div>
        <w:div w:id="1341853833">
          <w:marLeft w:val="0"/>
          <w:marRight w:val="0"/>
          <w:marTop w:val="0"/>
          <w:marBottom w:val="0"/>
          <w:divBdr>
            <w:top w:val="none" w:sz="0" w:space="0" w:color="auto"/>
            <w:left w:val="none" w:sz="0" w:space="0" w:color="auto"/>
            <w:bottom w:val="none" w:sz="0" w:space="0" w:color="auto"/>
            <w:right w:val="none" w:sz="0" w:space="0" w:color="auto"/>
          </w:divBdr>
        </w:div>
      </w:divsChild>
    </w:div>
    <w:div w:id="1956204564">
      <w:bodyDiv w:val="1"/>
      <w:marLeft w:val="0"/>
      <w:marRight w:val="0"/>
      <w:marTop w:val="0"/>
      <w:marBottom w:val="0"/>
      <w:divBdr>
        <w:top w:val="none" w:sz="0" w:space="0" w:color="auto"/>
        <w:left w:val="none" w:sz="0" w:space="0" w:color="auto"/>
        <w:bottom w:val="none" w:sz="0" w:space="0" w:color="auto"/>
        <w:right w:val="none" w:sz="0" w:space="0" w:color="auto"/>
      </w:divBdr>
    </w:div>
    <w:div w:id="2005694691">
      <w:bodyDiv w:val="1"/>
      <w:marLeft w:val="0"/>
      <w:marRight w:val="0"/>
      <w:marTop w:val="0"/>
      <w:marBottom w:val="0"/>
      <w:divBdr>
        <w:top w:val="none" w:sz="0" w:space="0" w:color="auto"/>
        <w:left w:val="none" w:sz="0" w:space="0" w:color="auto"/>
        <w:bottom w:val="none" w:sz="0" w:space="0" w:color="auto"/>
        <w:right w:val="none" w:sz="0" w:space="0" w:color="auto"/>
      </w:divBdr>
    </w:div>
    <w:div w:id="2066563506">
      <w:bodyDiv w:val="1"/>
      <w:marLeft w:val="0"/>
      <w:marRight w:val="0"/>
      <w:marTop w:val="0"/>
      <w:marBottom w:val="0"/>
      <w:divBdr>
        <w:top w:val="none" w:sz="0" w:space="0" w:color="auto"/>
        <w:left w:val="none" w:sz="0" w:space="0" w:color="auto"/>
        <w:bottom w:val="none" w:sz="0" w:space="0" w:color="auto"/>
        <w:right w:val="none" w:sz="0" w:space="0" w:color="auto"/>
      </w:divBdr>
    </w:div>
    <w:div w:id="2083336186">
      <w:bodyDiv w:val="1"/>
      <w:marLeft w:val="0"/>
      <w:marRight w:val="0"/>
      <w:marTop w:val="0"/>
      <w:marBottom w:val="0"/>
      <w:divBdr>
        <w:top w:val="none" w:sz="0" w:space="0" w:color="auto"/>
        <w:left w:val="none" w:sz="0" w:space="0" w:color="auto"/>
        <w:bottom w:val="none" w:sz="0" w:space="0" w:color="auto"/>
        <w:right w:val="none" w:sz="0" w:space="0" w:color="auto"/>
      </w:divBdr>
    </w:div>
    <w:div w:id="2092703205">
      <w:bodyDiv w:val="1"/>
      <w:marLeft w:val="0"/>
      <w:marRight w:val="0"/>
      <w:marTop w:val="0"/>
      <w:marBottom w:val="0"/>
      <w:divBdr>
        <w:top w:val="none" w:sz="0" w:space="0" w:color="auto"/>
        <w:left w:val="none" w:sz="0" w:space="0" w:color="auto"/>
        <w:bottom w:val="none" w:sz="0" w:space="0" w:color="auto"/>
        <w:right w:val="none" w:sz="0" w:space="0" w:color="auto"/>
      </w:divBdr>
    </w:div>
    <w:div w:id="2108769911">
      <w:bodyDiv w:val="1"/>
      <w:marLeft w:val="0"/>
      <w:marRight w:val="0"/>
      <w:marTop w:val="0"/>
      <w:marBottom w:val="0"/>
      <w:divBdr>
        <w:top w:val="none" w:sz="0" w:space="0" w:color="auto"/>
        <w:left w:val="none" w:sz="0" w:space="0" w:color="auto"/>
        <w:bottom w:val="none" w:sz="0" w:space="0" w:color="auto"/>
        <w:right w:val="none" w:sz="0" w:space="0" w:color="auto"/>
      </w:divBdr>
    </w:div>
    <w:div w:id="2127196331">
      <w:bodyDiv w:val="1"/>
      <w:marLeft w:val="0"/>
      <w:marRight w:val="0"/>
      <w:marTop w:val="0"/>
      <w:marBottom w:val="0"/>
      <w:divBdr>
        <w:top w:val="none" w:sz="0" w:space="0" w:color="auto"/>
        <w:left w:val="none" w:sz="0" w:space="0" w:color="auto"/>
        <w:bottom w:val="none" w:sz="0" w:space="0" w:color="auto"/>
        <w:right w:val="none" w:sz="0" w:space="0" w:color="auto"/>
      </w:divBdr>
      <w:divsChild>
        <w:div w:id="1620143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ticker.finology.in/company/HECPROJECT" TargetMode="External"/><Relationship Id="rId3" Type="http://schemas.openxmlformats.org/officeDocument/2006/relationships/styles" Target="styles.xml"/><Relationship Id="rId21" Type="http://schemas.openxmlformats.org/officeDocument/2006/relationships/hyperlink" Target="http://www.investinganswers.com/node/5011" TargetMode="External"/><Relationship Id="rId7" Type="http://schemas.openxmlformats.org/officeDocument/2006/relationships/endnotes" Target="endnotes.xml"/><Relationship Id="rId12" Type="http://schemas.openxmlformats.org/officeDocument/2006/relationships/hyperlink" Target="http://www.supremeinfra.com/groupcompanies/Supreme_Best_Value_Kolhapur_(Shiroli)_Sangli_Tollways_Private_Limited.htm?width=215" TargetMode="External"/><Relationship Id="rId17" Type="http://schemas.openxmlformats.org/officeDocument/2006/relationships/image" Target="media/image6.png"/><Relationship Id="rId25" Type="http://schemas.openxmlformats.org/officeDocument/2006/relationships/hyperlink" Target="https://ticker.finology.in/company/SCRIP-114360"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ticker.finology.in/company/SCRIP-287994"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yperlink" Target="http://www.investinganswers.com/node/2474" TargetMode="External"/><Relationship Id="rId27" Type="http://schemas.openxmlformats.org/officeDocument/2006/relationships/hyperlink" Target="https://ticker.finology.in/company/SSINFRA"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A18854B7AC4A92ACABE308475A54B8"/>
        <w:category>
          <w:name w:val="General"/>
          <w:gallery w:val="placeholder"/>
        </w:category>
        <w:types>
          <w:type w:val="bbPlcHdr"/>
        </w:types>
        <w:behaviors>
          <w:behavior w:val="content"/>
        </w:behaviors>
        <w:guid w:val="{323BA259-B265-48DA-AD71-985283026206}"/>
      </w:docPartPr>
      <w:docPartBody>
        <w:p w:rsidR="009801A3" w:rsidRDefault="009801A3" w:rsidP="009801A3">
          <w:pPr>
            <w:pStyle w:val="82A18854B7AC4A92ACABE308475A54B8"/>
          </w:pPr>
          <w:r w:rsidRPr="00E76F52">
            <w:rPr>
              <w:rStyle w:val="PlaceholderText"/>
            </w:rPr>
            <w:t>Choose a building block.</w:t>
          </w:r>
        </w:p>
      </w:docPartBody>
    </w:docPart>
    <w:docPart>
      <w:docPartPr>
        <w:name w:val="35136785C9ED4DD5A88C47EE69E3505C"/>
        <w:category>
          <w:name w:val="General"/>
          <w:gallery w:val="placeholder"/>
        </w:category>
        <w:types>
          <w:type w:val="bbPlcHdr"/>
        </w:types>
        <w:behaviors>
          <w:behavior w:val="content"/>
        </w:behaviors>
        <w:guid w:val="{8C06B197-4B1B-43B7-9335-430A5A94D25E}"/>
      </w:docPartPr>
      <w:docPartBody>
        <w:p w:rsidR="009801A3" w:rsidRDefault="009801A3" w:rsidP="009801A3">
          <w:pPr>
            <w:pStyle w:val="35136785C9ED4DD5A88C47EE69E3505C"/>
          </w:pPr>
          <w:r w:rsidRPr="00E76F52">
            <w:rPr>
              <w:rStyle w:val="PlaceholderText"/>
            </w:rPr>
            <w:t>Click here to enter a date.</w:t>
          </w:r>
        </w:p>
      </w:docPartBody>
    </w:docPart>
    <w:docPart>
      <w:docPartPr>
        <w:name w:val="9E0092C537CF4EAD9D9580E941FBCDED"/>
        <w:category>
          <w:name w:val="General"/>
          <w:gallery w:val="placeholder"/>
        </w:category>
        <w:types>
          <w:type w:val="bbPlcHdr"/>
        </w:types>
        <w:behaviors>
          <w:behavior w:val="content"/>
        </w:behaviors>
        <w:guid w:val="{3880E4E5-3E1E-42A0-97E0-1215E90B8F8D}"/>
      </w:docPartPr>
      <w:docPartBody>
        <w:p w:rsidR="00C76805" w:rsidRDefault="00C76805" w:rsidP="00C76805">
          <w:pPr>
            <w:pStyle w:val="9E0092C537CF4EAD9D9580E941FBCDE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A3"/>
    <w:rsid w:val="000244F3"/>
    <w:rsid w:val="000C605B"/>
    <w:rsid w:val="000F32FD"/>
    <w:rsid w:val="001529B6"/>
    <w:rsid w:val="00220021"/>
    <w:rsid w:val="00231594"/>
    <w:rsid w:val="00286CB7"/>
    <w:rsid w:val="002B5C1C"/>
    <w:rsid w:val="00301596"/>
    <w:rsid w:val="00323CF1"/>
    <w:rsid w:val="003E794D"/>
    <w:rsid w:val="00410B63"/>
    <w:rsid w:val="0044068B"/>
    <w:rsid w:val="00464F64"/>
    <w:rsid w:val="004757F7"/>
    <w:rsid w:val="00503210"/>
    <w:rsid w:val="005F10B9"/>
    <w:rsid w:val="006054F9"/>
    <w:rsid w:val="006175C0"/>
    <w:rsid w:val="006C5D44"/>
    <w:rsid w:val="006E541E"/>
    <w:rsid w:val="00705A54"/>
    <w:rsid w:val="007370C9"/>
    <w:rsid w:val="00790F81"/>
    <w:rsid w:val="007E4E35"/>
    <w:rsid w:val="00842555"/>
    <w:rsid w:val="00847F47"/>
    <w:rsid w:val="0085762E"/>
    <w:rsid w:val="008B6EAF"/>
    <w:rsid w:val="009801A3"/>
    <w:rsid w:val="009935B5"/>
    <w:rsid w:val="009A3A50"/>
    <w:rsid w:val="00A000C9"/>
    <w:rsid w:val="00A77B43"/>
    <w:rsid w:val="00AA56BA"/>
    <w:rsid w:val="00AE0AD5"/>
    <w:rsid w:val="00B00BD3"/>
    <w:rsid w:val="00B116B0"/>
    <w:rsid w:val="00B566A6"/>
    <w:rsid w:val="00B74E81"/>
    <w:rsid w:val="00C76805"/>
    <w:rsid w:val="00C80F2B"/>
    <w:rsid w:val="00CA62A6"/>
    <w:rsid w:val="00CF6729"/>
    <w:rsid w:val="00D50035"/>
    <w:rsid w:val="00D81A88"/>
    <w:rsid w:val="00DB7080"/>
    <w:rsid w:val="00DC2427"/>
    <w:rsid w:val="00DD61BF"/>
    <w:rsid w:val="00DF34B7"/>
    <w:rsid w:val="00F019EC"/>
    <w:rsid w:val="00F36E92"/>
    <w:rsid w:val="00F97432"/>
    <w:rsid w:val="00FA4D99"/>
    <w:rsid w:val="00FB0920"/>
    <w:rsid w:val="00FE28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8BD"/>
    <w:rPr>
      <w:color w:val="808080"/>
    </w:rPr>
  </w:style>
  <w:style w:type="paragraph" w:customStyle="1" w:styleId="82A18854B7AC4A92ACABE308475A54B8">
    <w:name w:val="82A18854B7AC4A92ACABE308475A54B8"/>
    <w:rsid w:val="009801A3"/>
  </w:style>
  <w:style w:type="paragraph" w:customStyle="1" w:styleId="35136785C9ED4DD5A88C47EE69E3505C">
    <w:name w:val="35136785C9ED4DD5A88C47EE69E3505C"/>
    <w:rsid w:val="009801A3"/>
  </w:style>
  <w:style w:type="paragraph" w:customStyle="1" w:styleId="9E0092C537CF4EAD9D9580E941FBCDED">
    <w:name w:val="9E0092C537CF4EAD9D9580E941FBCDED"/>
    <w:rsid w:val="00C768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D97C-3C5B-46DB-8580-463E0D27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9125</TotalTime>
  <Pages>20</Pages>
  <Words>15094</Words>
  <Characters>86037</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M/S SUPREME INFRASTRUCTURE INDIA LTD.</dc:subject>
  <dc:creator>Saransh</dc:creator>
  <cp:lastModifiedBy>Rachit</cp:lastModifiedBy>
  <cp:revision>296</cp:revision>
  <cp:lastPrinted>2023-01-27T09:40:00Z</cp:lastPrinted>
  <dcterms:created xsi:type="dcterms:W3CDTF">2019-11-11T12:45:00Z</dcterms:created>
  <dcterms:modified xsi:type="dcterms:W3CDTF">2023-01-27T09:48:00Z</dcterms:modified>
</cp:coreProperties>
</file>