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BDC1F" w14:textId="06F485D5" w:rsidR="007D0F41" w:rsidRPr="006D3933" w:rsidRDefault="00E44026" w:rsidP="005B7F9D">
      <w:pPr>
        <w:jc w:val="center"/>
        <w:rPr>
          <w:rFonts w:ascii="Arial" w:hAnsi="Arial" w:cs="Arial"/>
          <w:b/>
          <w:bCs/>
          <w:sz w:val="24"/>
          <w:szCs w:val="24"/>
          <w:u w:val="single"/>
        </w:rPr>
      </w:pPr>
      <w:r w:rsidRPr="006D3933">
        <w:rPr>
          <w:rFonts w:ascii="Arial" w:hAnsi="Arial" w:cs="Arial"/>
          <w:b/>
          <w:bCs/>
          <w:sz w:val="24"/>
          <w:szCs w:val="24"/>
          <w:u w:val="single"/>
        </w:rPr>
        <w:t xml:space="preserve">SUMMARY </w:t>
      </w:r>
      <w:r w:rsidR="00F415FE" w:rsidRPr="006D3933">
        <w:rPr>
          <w:rFonts w:ascii="Arial" w:hAnsi="Arial" w:cs="Arial"/>
          <w:b/>
          <w:bCs/>
          <w:sz w:val="24"/>
          <w:szCs w:val="24"/>
          <w:u w:val="single"/>
        </w:rPr>
        <w:t>ON AGRICULTURAL LANDS OF NFCL</w:t>
      </w:r>
      <w:r w:rsidR="002F4E57" w:rsidRPr="006D3933">
        <w:rPr>
          <w:rFonts w:ascii="Arial" w:hAnsi="Arial" w:cs="Arial"/>
          <w:b/>
          <w:bCs/>
          <w:sz w:val="24"/>
          <w:szCs w:val="24"/>
          <w:u w:val="single"/>
        </w:rPr>
        <w:t xml:space="preserve"> LOCATED AT </w:t>
      </w:r>
    </w:p>
    <w:p w14:paraId="43A9A305" w14:textId="4755B9BA" w:rsidR="00150586" w:rsidRPr="006D3933" w:rsidRDefault="002F4E57" w:rsidP="005B7F9D">
      <w:pPr>
        <w:jc w:val="center"/>
        <w:rPr>
          <w:rFonts w:ascii="Arial" w:hAnsi="Arial" w:cs="Arial"/>
          <w:b/>
          <w:bCs/>
          <w:sz w:val="24"/>
          <w:szCs w:val="24"/>
          <w:u w:val="single"/>
        </w:rPr>
      </w:pPr>
      <w:r w:rsidRPr="006D3933">
        <w:rPr>
          <w:rFonts w:ascii="Arial" w:hAnsi="Arial" w:cs="Arial"/>
          <w:b/>
          <w:bCs/>
          <w:sz w:val="24"/>
          <w:szCs w:val="24"/>
          <w:u w:val="single"/>
        </w:rPr>
        <w:t>KAPAVARAM, NELLORE</w:t>
      </w:r>
      <w:r w:rsidR="00193B73" w:rsidRPr="006D3933">
        <w:rPr>
          <w:rFonts w:ascii="Arial" w:hAnsi="Arial" w:cs="Arial"/>
          <w:b/>
          <w:bCs/>
          <w:sz w:val="24"/>
          <w:szCs w:val="24"/>
          <w:u w:val="single"/>
        </w:rPr>
        <w:t xml:space="preserve"> AND </w:t>
      </w:r>
      <w:r w:rsidRPr="006D3933">
        <w:rPr>
          <w:rFonts w:ascii="Arial" w:hAnsi="Arial" w:cs="Arial"/>
          <w:b/>
          <w:bCs/>
          <w:sz w:val="24"/>
          <w:szCs w:val="24"/>
          <w:u w:val="single"/>
        </w:rPr>
        <w:t xml:space="preserve">WARGAL </w:t>
      </w:r>
    </w:p>
    <w:p w14:paraId="447A1C6F" w14:textId="0B9F4F81" w:rsidR="007D0F41" w:rsidRPr="006D3933" w:rsidRDefault="007D0F41" w:rsidP="00B668D1">
      <w:pPr>
        <w:rPr>
          <w:rFonts w:ascii="Arial" w:hAnsi="Arial" w:cs="Arial"/>
          <w:b/>
          <w:bCs/>
          <w:sz w:val="24"/>
          <w:szCs w:val="24"/>
          <w:u w:val="single"/>
        </w:rPr>
      </w:pPr>
    </w:p>
    <w:p w14:paraId="79B9AFCC" w14:textId="77777777" w:rsidR="00F2123F" w:rsidRPr="006D3933" w:rsidRDefault="00F2123F" w:rsidP="00B668D1">
      <w:pPr>
        <w:rPr>
          <w:rFonts w:ascii="Arial" w:hAnsi="Arial" w:cs="Arial"/>
          <w:b/>
          <w:bCs/>
          <w:sz w:val="24"/>
          <w:szCs w:val="24"/>
          <w:u w:val="single"/>
        </w:rPr>
      </w:pPr>
    </w:p>
    <w:p w14:paraId="4ED0FD8E" w14:textId="1656C383" w:rsidR="00B668D1" w:rsidRPr="006D3933" w:rsidRDefault="00B668D1" w:rsidP="00B668D1">
      <w:pPr>
        <w:jc w:val="both"/>
        <w:rPr>
          <w:rFonts w:ascii="Arial" w:hAnsi="Arial" w:cs="Arial"/>
          <w:sz w:val="24"/>
          <w:szCs w:val="24"/>
        </w:rPr>
      </w:pPr>
      <w:r w:rsidRPr="006D3933">
        <w:rPr>
          <w:rFonts w:ascii="Arial" w:hAnsi="Arial" w:cs="Arial"/>
          <w:sz w:val="24"/>
          <w:szCs w:val="24"/>
        </w:rPr>
        <w:t xml:space="preserve">1.  </w:t>
      </w:r>
      <w:r w:rsidRPr="006D3933">
        <w:rPr>
          <w:rFonts w:ascii="Arial" w:hAnsi="Arial" w:cs="Arial"/>
          <w:b/>
          <w:bCs/>
          <w:sz w:val="24"/>
          <w:szCs w:val="24"/>
          <w:u w:val="single"/>
        </w:rPr>
        <w:t xml:space="preserve">Preamble : </w:t>
      </w:r>
    </w:p>
    <w:p w14:paraId="399E0677" w14:textId="5772504A" w:rsidR="00E5798F" w:rsidRPr="006D3933" w:rsidRDefault="00B668D1" w:rsidP="00B668D1">
      <w:pPr>
        <w:pStyle w:val="ListParagraph"/>
        <w:ind w:left="360"/>
        <w:jc w:val="both"/>
        <w:rPr>
          <w:rFonts w:ascii="Arial" w:hAnsi="Arial" w:cs="Arial"/>
          <w:sz w:val="24"/>
          <w:szCs w:val="24"/>
        </w:rPr>
      </w:pPr>
      <w:r w:rsidRPr="006D3933">
        <w:rPr>
          <w:rFonts w:ascii="Arial" w:hAnsi="Arial" w:cs="Arial"/>
          <w:sz w:val="24"/>
          <w:szCs w:val="24"/>
        </w:rPr>
        <w:t>The Agricultural Lands of Nagarjuna Fertilizers and Chemicals Limited (</w:t>
      </w:r>
      <w:r w:rsidR="00D55919" w:rsidRPr="006D3933">
        <w:rPr>
          <w:rFonts w:ascii="Arial" w:hAnsi="Arial" w:cs="Arial"/>
          <w:sz w:val="24"/>
          <w:szCs w:val="24"/>
        </w:rPr>
        <w:t>erstwhile Kakinada Fertilizers Limited</w:t>
      </w:r>
      <w:r w:rsidRPr="006D3933">
        <w:rPr>
          <w:rFonts w:ascii="Arial" w:hAnsi="Arial" w:cs="Arial"/>
          <w:sz w:val="24"/>
          <w:szCs w:val="24"/>
        </w:rPr>
        <w:t>) detail</w:t>
      </w:r>
      <w:r w:rsidR="00D55919" w:rsidRPr="006D3933">
        <w:rPr>
          <w:rFonts w:ascii="Arial" w:hAnsi="Arial" w:cs="Arial"/>
          <w:sz w:val="24"/>
          <w:szCs w:val="24"/>
        </w:rPr>
        <w:t>ed</w:t>
      </w:r>
      <w:r w:rsidRPr="006D3933">
        <w:rPr>
          <w:rFonts w:ascii="Arial" w:hAnsi="Arial" w:cs="Arial"/>
          <w:sz w:val="24"/>
          <w:szCs w:val="24"/>
        </w:rPr>
        <w:t xml:space="preserve"> below have not been purchased directly by th</w:t>
      </w:r>
      <w:r w:rsidR="00D55919" w:rsidRPr="006D3933">
        <w:rPr>
          <w:rFonts w:ascii="Arial" w:hAnsi="Arial" w:cs="Arial"/>
          <w:sz w:val="24"/>
          <w:szCs w:val="24"/>
        </w:rPr>
        <w:t>is</w:t>
      </w:r>
      <w:r w:rsidRPr="006D3933">
        <w:rPr>
          <w:rFonts w:ascii="Arial" w:hAnsi="Arial" w:cs="Arial"/>
          <w:sz w:val="24"/>
          <w:szCs w:val="24"/>
        </w:rPr>
        <w:t xml:space="preserve"> Company</w:t>
      </w:r>
      <w:r w:rsidR="00D55919" w:rsidRPr="006D3933">
        <w:rPr>
          <w:rFonts w:ascii="Arial" w:hAnsi="Arial" w:cs="Arial"/>
          <w:sz w:val="24"/>
          <w:szCs w:val="24"/>
        </w:rPr>
        <w:t xml:space="preserve"> but came to the Company as a consequence of various</w:t>
      </w:r>
      <w:r w:rsidR="001E192C" w:rsidRPr="006D3933">
        <w:rPr>
          <w:rFonts w:ascii="Arial" w:hAnsi="Arial" w:cs="Arial"/>
          <w:sz w:val="24"/>
          <w:szCs w:val="24"/>
        </w:rPr>
        <w:t xml:space="preserve"> past</w:t>
      </w:r>
      <w:r w:rsidR="00D55919" w:rsidRPr="006D3933">
        <w:rPr>
          <w:rFonts w:ascii="Arial" w:hAnsi="Arial" w:cs="Arial"/>
          <w:sz w:val="24"/>
          <w:szCs w:val="24"/>
        </w:rPr>
        <w:t xml:space="preserve"> M &amp; A transactions</w:t>
      </w:r>
      <w:r w:rsidR="00AC4007" w:rsidRPr="006D3933">
        <w:rPr>
          <w:rFonts w:ascii="Arial" w:hAnsi="Arial" w:cs="Arial"/>
          <w:sz w:val="24"/>
          <w:szCs w:val="24"/>
        </w:rPr>
        <w:t>.</w:t>
      </w:r>
    </w:p>
    <w:p w14:paraId="64EC2A7E" w14:textId="77777777" w:rsidR="00E5798F" w:rsidRPr="006D3933" w:rsidRDefault="00E5798F" w:rsidP="00B668D1">
      <w:pPr>
        <w:pStyle w:val="ListParagraph"/>
        <w:ind w:left="360"/>
        <w:jc w:val="both"/>
        <w:rPr>
          <w:rFonts w:ascii="Arial" w:hAnsi="Arial" w:cs="Arial"/>
          <w:sz w:val="24"/>
          <w:szCs w:val="24"/>
        </w:rPr>
      </w:pPr>
    </w:p>
    <w:p w14:paraId="6518EDA8" w14:textId="02047FBA" w:rsidR="00E5798F" w:rsidRPr="006D3933" w:rsidRDefault="00E5798F" w:rsidP="00E5798F">
      <w:pPr>
        <w:pStyle w:val="ListParagraph"/>
        <w:ind w:left="360"/>
        <w:jc w:val="both"/>
        <w:rPr>
          <w:rFonts w:ascii="Arial" w:hAnsi="Arial" w:cs="Arial"/>
          <w:sz w:val="24"/>
          <w:szCs w:val="24"/>
        </w:rPr>
      </w:pPr>
      <w:r w:rsidRPr="006D3933">
        <w:rPr>
          <w:rFonts w:ascii="Arial" w:hAnsi="Arial" w:cs="Arial"/>
          <w:sz w:val="24"/>
          <w:szCs w:val="24"/>
        </w:rPr>
        <w:t>Pursuant to the provisions of The Andhra Pradesh Land Reforms (Ceiling on the Agricultural Holdings) Act 1973</w:t>
      </w:r>
      <w:r w:rsidR="00B668D1" w:rsidRPr="006D3933">
        <w:rPr>
          <w:rFonts w:ascii="Arial" w:hAnsi="Arial" w:cs="Arial"/>
          <w:sz w:val="24"/>
          <w:szCs w:val="24"/>
        </w:rPr>
        <w:t xml:space="preserve"> </w:t>
      </w:r>
      <w:r w:rsidRPr="006D3933">
        <w:rPr>
          <w:rFonts w:ascii="Arial" w:hAnsi="Arial" w:cs="Arial"/>
          <w:sz w:val="24"/>
          <w:szCs w:val="24"/>
        </w:rPr>
        <w:t xml:space="preserve">and basis Legal Opinions (including the legal opinion obtained by IDBI) the Company has already written off in its books in the Financial Year </w:t>
      </w:r>
      <w:r w:rsidR="003340F6" w:rsidRPr="006D3933">
        <w:rPr>
          <w:rFonts w:ascii="Arial" w:hAnsi="Arial" w:cs="Arial"/>
          <w:sz w:val="24"/>
          <w:szCs w:val="24"/>
        </w:rPr>
        <w:t>2020-21</w:t>
      </w:r>
      <w:r w:rsidRPr="006D3933">
        <w:rPr>
          <w:rFonts w:ascii="Arial" w:hAnsi="Arial" w:cs="Arial"/>
          <w:sz w:val="24"/>
          <w:szCs w:val="24"/>
        </w:rPr>
        <w:t>, all the Agricultural Lands except the maximum permissible extent of 54 Acres.</w:t>
      </w:r>
    </w:p>
    <w:p w14:paraId="0259BFA1" w14:textId="77777777" w:rsidR="00E5798F" w:rsidRPr="006D3933" w:rsidRDefault="00E5798F" w:rsidP="00E5798F">
      <w:pPr>
        <w:pStyle w:val="ListParagraph"/>
        <w:ind w:left="360"/>
        <w:jc w:val="both"/>
        <w:rPr>
          <w:rFonts w:ascii="Arial" w:hAnsi="Arial" w:cs="Arial"/>
          <w:b/>
          <w:bCs/>
          <w:sz w:val="24"/>
          <w:szCs w:val="24"/>
          <w:u w:val="single"/>
        </w:rPr>
      </w:pPr>
    </w:p>
    <w:p w14:paraId="61A4844C" w14:textId="5826327A" w:rsidR="002F4E57" w:rsidRPr="006D3933" w:rsidRDefault="00B668D1" w:rsidP="007D5B52">
      <w:pPr>
        <w:jc w:val="both"/>
        <w:rPr>
          <w:rFonts w:ascii="Arial" w:hAnsi="Arial" w:cs="Arial"/>
          <w:sz w:val="24"/>
          <w:szCs w:val="24"/>
        </w:rPr>
      </w:pPr>
      <w:r w:rsidRPr="006D3933">
        <w:rPr>
          <w:rFonts w:ascii="Arial" w:hAnsi="Arial" w:cs="Arial"/>
          <w:sz w:val="24"/>
          <w:szCs w:val="24"/>
        </w:rPr>
        <w:t>2</w:t>
      </w:r>
      <w:r w:rsidR="002F4E57" w:rsidRPr="006D3933">
        <w:rPr>
          <w:rFonts w:ascii="Arial" w:hAnsi="Arial" w:cs="Arial"/>
          <w:sz w:val="24"/>
          <w:szCs w:val="24"/>
        </w:rPr>
        <w:t xml:space="preserve">.  </w:t>
      </w:r>
      <w:r w:rsidR="002F4E57" w:rsidRPr="006D3933">
        <w:rPr>
          <w:rFonts w:ascii="Arial" w:hAnsi="Arial" w:cs="Arial"/>
          <w:b/>
          <w:bCs/>
          <w:sz w:val="24"/>
          <w:szCs w:val="24"/>
          <w:u w:val="single"/>
        </w:rPr>
        <w:t>A</w:t>
      </w:r>
      <w:r w:rsidR="00127D1E" w:rsidRPr="006D3933">
        <w:rPr>
          <w:rFonts w:ascii="Arial" w:hAnsi="Arial" w:cs="Arial"/>
          <w:b/>
          <w:bCs/>
          <w:sz w:val="24"/>
          <w:szCs w:val="24"/>
          <w:u w:val="single"/>
        </w:rPr>
        <w:t xml:space="preserve">gricultural Land Ceiling Provisions </w:t>
      </w:r>
    </w:p>
    <w:p w14:paraId="44C34ECF" w14:textId="1A1EB07C" w:rsidR="000C78C7" w:rsidRPr="006D3933" w:rsidRDefault="00E00D64" w:rsidP="00E44026">
      <w:pPr>
        <w:spacing w:line="240" w:lineRule="auto"/>
        <w:ind w:left="284"/>
        <w:jc w:val="both"/>
        <w:rPr>
          <w:rFonts w:ascii="Arial" w:hAnsi="Arial" w:cs="Arial"/>
          <w:sz w:val="24"/>
          <w:szCs w:val="24"/>
        </w:rPr>
      </w:pPr>
      <w:r w:rsidRPr="006D3933">
        <w:rPr>
          <w:rFonts w:ascii="Arial" w:hAnsi="Arial" w:cs="Arial"/>
          <w:sz w:val="24"/>
          <w:szCs w:val="24"/>
        </w:rPr>
        <w:t xml:space="preserve">The provisions of </w:t>
      </w:r>
      <w:r w:rsidR="00FA16BA" w:rsidRPr="006D3933">
        <w:rPr>
          <w:rFonts w:ascii="Arial" w:hAnsi="Arial" w:cs="Arial"/>
          <w:sz w:val="24"/>
          <w:szCs w:val="24"/>
        </w:rPr>
        <w:t>The Andhra Pradesh Land Reforms (Ceiling on the Agricultural Holdings) Act 1973 (the “Ceiling Act”) and the Andhra Pradesh Land Reforms (Ceiling on the Agricultural Holdings) Rules 1974 (the “Ceiling Rules”)</w:t>
      </w:r>
      <w:r w:rsidRPr="006D3933">
        <w:rPr>
          <w:rFonts w:ascii="Arial" w:hAnsi="Arial" w:cs="Arial"/>
          <w:sz w:val="24"/>
          <w:szCs w:val="24"/>
        </w:rPr>
        <w:t xml:space="preserve"> are to be considered while taking the opinion on </w:t>
      </w:r>
      <w:r w:rsidR="00F30E8D" w:rsidRPr="006D3933">
        <w:rPr>
          <w:rFonts w:ascii="Arial" w:hAnsi="Arial" w:cs="Arial"/>
          <w:sz w:val="24"/>
          <w:szCs w:val="24"/>
        </w:rPr>
        <w:t xml:space="preserve">any </w:t>
      </w:r>
      <w:r w:rsidRPr="006D3933">
        <w:rPr>
          <w:rFonts w:ascii="Arial" w:hAnsi="Arial" w:cs="Arial"/>
          <w:sz w:val="24"/>
          <w:szCs w:val="24"/>
        </w:rPr>
        <w:t xml:space="preserve"> Agricultural Lands</w:t>
      </w:r>
      <w:r w:rsidR="0041490C" w:rsidRPr="006D3933">
        <w:rPr>
          <w:rFonts w:ascii="Arial" w:hAnsi="Arial" w:cs="Arial"/>
          <w:sz w:val="24"/>
          <w:szCs w:val="24"/>
        </w:rPr>
        <w:t xml:space="preserve"> as per the legal opinion of Banks</w:t>
      </w:r>
      <w:r w:rsidR="00F30E8D" w:rsidRPr="006D3933">
        <w:rPr>
          <w:rFonts w:ascii="Arial" w:hAnsi="Arial" w:cs="Arial"/>
          <w:sz w:val="24"/>
          <w:szCs w:val="24"/>
        </w:rPr>
        <w:t>.</w:t>
      </w:r>
    </w:p>
    <w:p w14:paraId="2E6C7CE4" w14:textId="71484A86" w:rsidR="007A6086" w:rsidRPr="006D3933" w:rsidRDefault="007A6086" w:rsidP="007A6086">
      <w:pPr>
        <w:spacing w:line="240" w:lineRule="auto"/>
        <w:ind w:left="284"/>
        <w:jc w:val="both"/>
        <w:rPr>
          <w:rFonts w:ascii="Arial" w:hAnsi="Arial" w:cs="Arial"/>
          <w:sz w:val="24"/>
          <w:szCs w:val="24"/>
        </w:rPr>
      </w:pPr>
      <w:r w:rsidRPr="006D3933">
        <w:rPr>
          <w:rFonts w:ascii="Arial" w:hAnsi="Arial" w:cs="Arial"/>
          <w:sz w:val="24"/>
          <w:szCs w:val="24"/>
        </w:rPr>
        <w:t>The Ceiling on Agricultural land is applicable to every individual/family unit, Cooperative Society, a Company, and Partnership Firm.  The maximum ceiling limit that may be available in Ac.54.00.</w:t>
      </w:r>
    </w:p>
    <w:p w14:paraId="696DC0CF" w14:textId="7E242EEF" w:rsidR="00F415FE" w:rsidRPr="006D3933" w:rsidRDefault="00F30E8D" w:rsidP="00E44026">
      <w:pPr>
        <w:spacing w:line="240" w:lineRule="auto"/>
        <w:ind w:left="284"/>
        <w:jc w:val="both"/>
        <w:rPr>
          <w:rFonts w:ascii="Arial" w:hAnsi="Arial" w:cs="Arial"/>
          <w:sz w:val="24"/>
          <w:szCs w:val="24"/>
        </w:rPr>
      </w:pPr>
      <w:r w:rsidRPr="006D3933">
        <w:rPr>
          <w:rFonts w:ascii="Arial" w:hAnsi="Arial" w:cs="Arial"/>
          <w:sz w:val="24"/>
          <w:szCs w:val="24"/>
        </w:rPr>
        <w:t>NFCL</w:t>
      </w:r>
      <w:r w:rsidR="00E00D64" w:rsidRPr="006D3933">
        <w:rPr>
          <w:rFonts w:ascii="Arial" w:hAnsi="Arial" w:cs="Arial"/>
          <w:sz w:val="24"/>
          <w:szCs w:val="24"/>
        </w:rPr>
        <w:t xml:space="preserve"> </w:t>
      </w:r>
      <w:r w:rsidR="00F415FE" w:rsidRPr="006D3933">
        <w:rPr>
          <w:rFonts w:ascii="Arial" w:hAnsi="Arial" w:cs="Arial"/>
          <w:sz w:val="24"/>
          <w:szCs w:val="24"/>
        </w:rPr>
        <w:t>has agricultural lands in the following three locations:</w:t>
      </w:r>
    </w:p>
    <w:p w14:paraId="495878AC" w14:textId="685BB02A" w:rsidR="00E44026" w:rsidRPr="006D3933" w:rsidRDefault="00E44026" w:rsidP="00E44026">
      <w:pPr>
        <w:pStyle w:val="ListParagraph"/>
        <w:numPr>
          <w:ilvl w:val="0"/>
          <w:numId w:val="5"/>
        </w:numPr>
        <w:jc w:val="both"/>
        <w:rPr>
          <w:rFonts w:ascii="Arial" w:hAnsi="Arial" w:cs="Arial"/>
          <w:sz w:val="24"/>
          <w:szCs w:val="24"/>
        </w:rPr>
      </w:pPr>
      <w:proofErr w:type="spellStart"/>
      <w:r w:rsidRPr="006D3933">
        <w:rPr>
          <w:rFonts w:ascii="Arial" w:hAnsi="Arial" w:cs="Arial"/>
          <w:sz w:val="24"/>
          <w:szCs w:val="24"/>
        </w:rPr>
        <w:t>Kapavaram</w:t>
      </w:r>
      <w:proofErr w:type="spellEnd"/>
      <w:r w:rsidRPr="006D3933">
        <w:rPr>
          <w:rFonts w:ascii="Arial" w:hAnsi="Arial" w:cs="Arial"/>
          <w:sz w:val="24"/>
          <w:szCs w:val="24"/>
        </w:rPr>
        <w:t xml:space="preserve"> Village, </w:t>
      </w:r>
      <w:proofErr w:type="spellStart"/>
      <w:r w:rsidRPr="006D3933">
        <w:rPr>
          <w:rFonts w:ascii="Arial" w:hAnsi="Arial" w:cs="Arial"/>
          <w:sz w:val="24"/>
          <w:szCs w:val="24"/>
        </w:rPr>
        <w:t>Biccavole</w:t>
      </w:r>
      <w:proofErr w:type="spellEnd"/>
      <w:r w:rsidRPr="006D3933">
        <w:rPr>
          <w:rFonts w:ascii="Arial" w:hAnsi="Arial" w:cs="Arial"/>
          <w:sz w:val="24"/>
          <w:szCs w:val="24"/>
        </w:rPr>
        <w:t xml:space="preserve"> Mandal, East Godavari District, Andhra Pradesh (Ac.197.00)</w:t>
      </w:r>
    </w:p>
    <w:p w14:paraId="27E8FC40" w14:textId="3335E764" w:rsidR="00E44026" w:rsidRPr="006D3933" w:rsidRDefault="00E44026" w:rsidP="00E44026">
      <w:pPr>
        <w:pStyle w:val="ListParagraph"/>
        <w:numPr>
          <w:ilvl w:val="0"/>
          <w:numId w:val="5"/>
        </w:numPr>
        <w:jc w:val="both"/>
        <w:rPr>
          <w:rFonts w:ascii="Arial" w:hAnsi="Arial" w:cs="Arial"/>
          <w:sz w:val="24"/>
          <w:szCs w:val="24"/>
        </w:rPr>
      </w:pPr>
      <w:r w:rsidRPr="006D3933">
        <w:rPr>
          <w:rFonts w:ascii="Arial" w:hAnsi="Arial" w:cs="Arial"/>
          <w:sz w:val="24"/>
          <w:szCs w:val="24"/>
        </w:rPr>
        <w:t xml:space="preserve">Villages of </w:t>
      </w:r>
      <w:proofErr w:type="spellStart"/>
      <w:r w:rsidRPr="006D3933">
        <w:rPr>
          <w:rFonts w:ascii="Arial" w:hAnsi="Arial" w:cs="Arial"/>
          <w:sz w:val="24"/>
          <w:szCs w:val="24"/>
        </w:rPr>
        <w:t>Mallayapalem</w:t>
      </w:r>
      <w:proofErr w:type="spellEnd"/>
      <w:r w:rsidRPr="006D3933">
        <w:rPr>
          <w:rFonts w:ascii="Arial" w:hAnsi="Arial" w:cs="Arial"/>
          <w:sz w:val="24"/>
          <w:szCs w:val="24"/>
        </w:rPr>
        <w:t xml:space="preserve"> and </w:t>
      </w:r>
      <w:proofErr w:type="spellStart"/>
      <w:r w:rsidRPr="006D3933">
        <w:rPr>
          <w:rFonts w:ascii="Arial" w:hAnsi="Arial" w:cs="Arial"/>
          <w:sz w:val="24"/>
          <w:szCs w:val="24"/>
        </w:rPr>
        <w:t>Juvvaladinne</w:t>
      </w:r>
      <w:proofErr w:type="spellEnd"/>
      <w:r w:rsidRPr="006D3933">
        <w:rPr>
          <w:rFonts w:ascii="Arial" w:hAnsi="Arial" w:cs="Arial"/>
          <w:sz w:val="24"/>
          <w:szCs w:val="24"/>
        </w:rPr>
        <w:t xml:space="preserve">, in </w:t>
      </w:r>
      <w:proofErr w:type="spellStart"/>
      <w:r w:rsidRPr="006D3933">
        <w:rPr>
          <w:rFonts w:ascii="Arial" w:hAnsi="Arial" w:cs="Arial"/>
          <w:sz w:val="24"/>
          <w:szCs w:val="24"/>
        </w:rPr>
        <w:t>Chennarayunipalem</w:t>
      </w:r>
      <w:proofErr w:type="spellEnd"/>
      <w:r w:rsidRPr="006D3933">
        <w:rPr>
          <w:rFonts w:ascii="Arial" w:hAnsi="Arial" w:cs="Arial"/>
          <w:sz w:val="24"/>
          <w:szCs w:val="24"/>
        </w:rPr>
        <w:t xml:space="preserve"> Panchayat, </w:t>
      </w:r>
      <w:proofErr w:type="spellStart"/>
      <w:r w:rsidRPr="006D3933">
        <w:rPr>
          <w:rFonts w:ascii="Arial" w:hAnsi="Arial" w:cs="Arial"/>
          <w:sz w:val="24"/>
          <w:szCs w:val="24"/>
        </w:rPr>
        <w:t>Bogole</w:t>
      </w:r>
      <w:proofErr w:type="spellEnd"/>
      <w:r w:rsidRPr="006D3933">
        <w:rPr>
          <w:rFonts w:ascii="Arial" w:hAnsi="Arial" w:cs="Arial"/>
          <w:sz w:val="24"/>
          <w:szCs w:val="24"/>
        </w:rPr>
        <w:t xml:space="preserve"> Mandal, Nellore District, Andhra Pradesh (Ac.399.52)</w:t>
      </w:r>
    </w:p>
    <w:p w14:paraId="1FD15F0C" w14:textId="72D9BD66" w:rsidR="00E44026" w:rsidRPr="006D3933" w:rsidRDefault="00E44026" w:rsidP="00E44026">
      <w:pPr>
        <w:pStyle w:val="ListParagraph"/>
        <w:numPr>
          <w:ilvl w:val="0"/>
          <w:numId w:val="5"/>
        </w:numPr>
        <w:jc w:val="both"/>
        <w:rPr>
          <w:rFonts w:ascii="Arial" w:hAnsi="Arial" w:cs="Arial"/>
          <w:sz w:val="24"/>
          <w:szCs w:val="24"/>
        </w:rPr>
      </w:pPr>
      <w:proofErr w:type="spellStart"/>
      <w:r w:rsidRPr="006D3933">
        <w:rPr>
          <w:rFonts w:ascii="Arial" w:hAnsi="Arial" w:cs="Arial"/>
          <w:sz w:val="24"/>
          <w:szCs w:val="24"/>
        </w:rPr>
        <w:t>Wargal</w:t>
      </w:r>
      <w:proofErr w:type="spellEnd"/>
      <w:r w:rsidRPr="006D3933">
        <w:rPr>
          <w:rFonts w:ascii="Arial" w:hAnsi="Arial" w:cs="Arial"/>
          <w:sz w:val="24"/>
          <w:szCs w:val="24"/>
        </w:rPr>
        <w:t xml:space="preserve"> and </w:t>
      </w:r>
      <w:proofErr w:type="spellStart"/>
      <w:r w:rsidRPr="006D3933">
        <w:rPr>
          <w:rFonts w:ascii="Arial" w:hAnsi="Arial" w:cs="Arial"/>
          <w:sz w:val="24"/>
          <w:szCs w:val="24"/>
        </w:rPr>
        <w:t>Gowraram</w:t>
      </w:r>
      <w:proofErr w:type="spellEnd"/>
      <w:r w:rsidRPr="006D3933">
        <w:rPr>
          <w:rFonts w:ascii="Arial" w:hAnsi="Arial" w:cs="Arial"/>
          <w:sz w:val="24"/>
          <w:szCs w:val="24"/>
        </w:rPr>
        <w:t xml:space="preserve"> Villages, </w:t>
      </w:r>
      <w:proofErr w:type="spellStart"/>
      <w:r w:rsidRPr="006D3933">
        <w:rPr>
          <w:rFonts w:ascii="Arial" w:hAnsi="Arial" w:cs="Arial"/>
          <w:sz w:val="24"/>
          <w:szCs w:val="24"/>
        </w:rPr>
        <w:t>Wargal</w:t>
      </w:r>
      <w:proofErr w:type="spellEnd"/>
      <w:r w:rsidRPr="006D3933">
        <w:rPr>
          <w:rFonts w:ascii="Arial" w:hAnsi="Arial" w:cs="Arial"/>
          <w:sz w:val="24"/>
          <w:szCs w:val="24"/>
        </w:rPr>
        <w:t xml:space="preserve"> Mandal, </w:t>
      </w:r>
      <w:proofErr w:type="spellStart"/>
      <w:r w:rsidRPr="006D3933">
        <w:rPr>
          <w:rFonts w:ascii="Arial" w:hAnsi="Arial" w:cs="Arial"/>
          <w:sz w:val="24"/>
          <w:szCs w:val="24"/>
        </w:rPr>
        <w:t>Siddipet</w:t>
      </w:r>
      <w:proofErr w:type="spellEnd"/>
      <w:r w:rsidRPr="006D3933">
        <w:rPr>
          <w:rFonts w:ascii="Arial" w:hAnsi="Arial" w:cs="Arial"/>
          <w:sz w:val="24"/>
          <w:szCs w:val="24"/>
        </w:rPr>
        <w:t xml:space="preserve"> District, Telangana (Ac. </w:t>
      </w:r>
      <w:r w:rsidR="004C73DB" w:rsidRPr="006D3933">
        <w:rPr>
          <w:rFonts w:ascii="Arial" w:hAnsi="Arial" w:cs="Arial"/>
          <w:sz w:val="24"/>
          <w:szCs w:val="24"/>
        </w:rPr>
        <w:t>86</w:t>
      </w:r>
      <w:r w:rsidRPr="006D3933">
        <w:rPr>
          <w:rFonts w:ascii="Arial" w:hAnsi="Arial" w:cs="Arial"/>
          <w:sz w:val="24"/>
          <w:szCs w:val="24"/>
        </w:rPr>
        <w:t>)</w:t>
      </w:r>
    </w:p>
    <w:p w14:paraId="5ED5AF07" w14:textId="2F909A3F" w:rsidR="00571836" w:rsidRPr="006D3933" w:rsidRDefault="003B5A6E" w:rsidP="006C6016">
      <w:pPr>
        <w:spacing w:line="240" w:lineRule="auto"/>
        <w:ind w:left="284"/>
        <w:jc w:val="both"/>
        <w:rPr>
          <w:rFonts w:ascii="Arial" w:hAnsi="Arial" w:cs="Arial"/>
          <w:sz w:val="24"/>
          <w:szCs w:val="24"/>
        </w:rPr>
      </w:pPr>
      <w:r w:rsidRPr="006D3933">
        <w:rPr>
          <w:rFonts w:ascii="Arial" w:hAnsi="Arial" w:cs="Arial"/>
          <w:sz w:val="24"/>
          <w:szCs w:val="24"/>
        </w:rPr>
        <w:t>The</w:t>
      </w:r>
      <w:r w:rsidR="00E44026" w:rsidRPr="006D3933">
        <w:rPr>
          <w:rFonts w:ascii="Arial" w:hAnsi="Arial" w:cs="Arial"/>
          <w:sz w:val="24"/>
          <w:szCs w:val="24"/>
        </w:rPr>
        <w:t xml:space="preserve"> </w:t>
      </w:r>
      <w:r w:rsidR="0041490C" w:rsidRPr="006D3933">
        <w:rPr>
          <w:rFonts w:ascii="Arial" w:hAnsi="Arial" w:cs="Arial"/>
          <w:sz w:val="24"/>
          <w:szCs w:val="24"/>
        </w:rPr>
        <w:t>Company came to know through the legal opinion that the original Seller</w:t>
      </w:r>
      <w:r w:rsidR="00E12B78" w:rsidRPr="006D3933">
        <w:rPr>
          <w:rFonts w:ascii="Arial" w:hAnsi="Arial" w:cs="Arial"/>
          <w:sz w:val="24"/>
          <w:szCs w:val="24"/>
        </w:rPr>
        <w:t>s</w:t>
      </w:r>
      <w:r w:rsidR="0041490C" w:rsidRPr="006D3933">
        <w:rPr>
          <w:rFonts w:ascii="Arial" w:hAnsi="Arial" w:cs="Arial"/>
          <w:sz w:val="24"/>
          <w:szCs w:val="24"/>
        </w:rPr>
        <w:t xml:space="preserve"> (Shri Ganesh Anand Petrochemicals Limited; Nagarjuna Aqua Exports Limited; Nagarjuna Finance Limited) </w:t>
      </w:r>
      <w:r w:rsidR="00E44026" w:rsidRPr="006D3933">
        <w:rPr>
          <w:rFonts w:ascii="Arial" w:hAnsi="Arial" w:cs="Arial"/>
          <w:sz w:val="24"/>
          <w:szCs w:val="24"/>
        </w:rPr>
        <w:t xml:space="preserve">of these </w:t>
      </w:r>
      <w:r w:rsidRPr="006D3933">
        <w:rPr>
          <w:rFonts w:ascii="Arial" w:hAnsi="Arial" w:cs="Arial"/>
          <w:sz w:val="24"/>
          <w:szCs w:val="24"/>
        </w:rPr>
        <w:t xml:space="preserve">agricultural lands were </w:t>
      </w:r>
      <w:r w:rsidR="00E44026" w:rsidRPr="006D3933">
        <w:rPr>
          <w:rFonts w:ascii="Arial" w:hAnsi="Arial" w:cs="Arial"/>
          <w:sz w:val="24"/>
          <w:szCs w:val="24"/>
        </w:rPr>
        <w:t xml:space="preserve">themselves subjected to Agricultural Land Ceiling excess. </w:t>
      </w:r>
    </w:p>
    <w:p w14:paraId="52475E59" w14:textId="577F0298" w:rsidR="00AB7AAB" w:rsidRPr="006D3933" w:rsidRDefault="00976BC8" w:rsidP="00A2366D">
      <w:pPr>
        <w:ind w:left="284"/>
        <w:jc w:val="both"/>
        <w:rPr>
          <w:rFonts w:ascii="Arial" w:hAnsi="Arial" w:cs="Arial"/>
          <w:sz w:val="24"/>
          <w:szCs w:val="24"/>
        </w:rPr>
      </w:pPr>
      <w:r w:rsidRPr="006D3933">
        <w:rPr>
          <w:rFonts w:ascii="Arial" w:hAnsi="Arial" w:cs="Arial"/>
          <w:sz w:val="24"/>
          <w:szCs w:val="24"/>
        </w:rPr>
        <w:t xml:space="preserve">Subsequently, NFCL </w:t>
      </w:r>
      <w:r w:rsidR="0041490C" w:rsidRPr="006D3933">
        <w:rPr>
          <w:rFonts w:ascii="Arial" w:hAnsi="Arial" w:cs="Arial"/>
          <w:sz w:val="24"/>
          <w:szCs w:val="24"/>
        </w:rPr>
        <w:t>acquired excess land</w:t>
      </w:r>
      <w:r w:rsidR="001E192C" w:rsidRPr="006D3933">
        <w:rPr>
          <w:rFonts w:ascii="Arial" w:hAnsi="Arial" w:cs="Arial"/>
          <w:sz w:val="24"/>
          <w:szCs w:val="24"/>
        </w:rPr>
        <w:t>s</w:t>
      </w:r>
      <w:r w:rsidR="0041490C" w:rsidRPr="006D3933">
        <w:rPr>
          <w:rFonts w:ascii="Arial" w:hAnsi="Arial" w:cs="Arial"/>
          <w:sz w:val="24"/>
          <w:szCs w:val="24"/>
        </w:rPr>
        <w:t xml:space="preserve"> and again t</w:t>
      </w:r>
      <w:r w:rsidRPr="006D3933">
        <w:rPr>
          <w:rFonts w:ascii="Arial" w:hAnsi="Arial" w:cs="Arial"/>
          <w:sz w:val="24"/>
          <w:szCs w:val="24"/>
        </w:rPr>
        <w:t xml:space="preserve">ransferred the </w:t>
      </w:r>
      <w:r w:rsidR="00CC51F9" w:rsidRPr="006D3933">
        <w:rPr>
          <w:rFonts w:ascii="Arial" w:hAnsi="Arial" w:cs="Arial"/>
          <w:sz w:val="24"/>
          <w:szCs w:val="24"/>
        </w:rPr>
        <w:t xml:space="preserve">above said agricultural </w:t>
      </w:r>
      <w:r w:rsidRPr="006D3933">
        <w:rPr>
          <w:rFonts w:ascii="Arial" w:hAnsi="Arial" w:cs="Arial"/>
          <w:sz w:val="24"/>
          <w:szCs w:val="24"/>
        </w:rPr>
        <w:t>land</w:t>
      </w:r>
      <w:r w:rsidR="00CC51F9" w:rsidRPr="006D3933">
        <w:rPr>
          <w:rFonts w:ascii="Arial" w:hAnsi="Arial" w:cs="Arial"/>
          <w:sz w:val="24"/>
          <w:szCs w:val="24"/>
        </w:rPr>
        <w:t>s</w:t>
      </w:r>
      <w:r w:rsidRPr="006D3933">
        <w:rPr>
          <w:rFonts w:ascii="Arial" w:hAnsi="Arial" w:cs="Arial"/>
          <w:sz w:val="24"/>
          <w:szCs w:val="24"/>
        </w:rPr>
        <w:t xml:space="preserve"> to Kakinada Fertilizers Limite</w:t>
      </w:r>
      <w:r w:rsidR="00CC51F9" w:rsidRPr="006D3933">
        <w:rPr>
          <w:rFonts w:ascii="Arial" w:hAnsi="Arial" w:cs="Arial"/>
          <w:sz w:val="24"/>
          <w:szCs w:val="24"/>
        </w:rPr>
        <w:t>d</w:t>
      </w:r>
      <w:r w:rsidR="00041A29" w:rsidRPr="006D3933">
        <w:rPr>
          <w:rFonts w:ascii="Arial" w:hAnsi="Arial" w:cs="Arial"/>
          <w:sz w:val="24"/>
          <w:szCs w:val="24"/>
        </w:rPr>
        <w:t xml:space="preserve"> (KFL)</w:t>
      </w:r>
      <w:r w:rsidR="00A2366D" w:rsidRPr="006D3933">
        <w:rPr>
          <w:rFonts w:ascii="Arial" w:hAnsi="Arial" w:cs="Arial"/>
          <w:sz w:val="24"/>
          <w:szCs w:val="24"/>
        </w:rPr>
        <w:t xml:space="preserve"> and </w:t>
      </w:r>
      <w:r w:rsidR="00041A29" w:rsidRPr="006D3933">
        <w:rPr>
          <w:rFonts w:ascii="Arial" w:hAnsi="Arial" w:cs="Arial"/>
          <w:sz w:val="24"/>
          <w:szCs w:val="24"/>
        </w:rPr>
        <w:t xml:space="preserve">KFL changed its </w:t>
      </w:r>
      <w:r w:rsidR="00CC51F9" w:rsidRPr="006D3933">
        <w:rPr>
          <w:rFonts w:ascii="Arial" w:hAnsi="Arial" w:cs="Arial"/>
          <w:sz w:val="24"/>
          <w:szCs w:val="24"/>
        </w:rPr>
        <w:t>name to Nagarjuna Fertilizers and Chemicals Limited (the present NFCL)</w:t>
      </w:r>
      <w:r w:rsidR="00041A29" w:rsidRPr="006D3933">
        <w:rPr>
          <w:rFonts w:ascii="Arial" w:hAnsi="Arial" w:cs="Arial"/>
          <w:sz w:val="24"/>
          <w:szCs w:val="24"/>
        </w:rPr>
        <w:t xml:space="preserve"> as per the fresh Certificate of Incorporation dated 19</w:t>
      </w:r>
      <w:r w:rsidR="00041A29" w:rsidRPr="006D3933">
        <w:rPr>
          <w:rFonts w:ascii="Arial" w:hAnsi="Arial" w:cs="Arial"/>
          <w:sz w:val="24"/>
          <w:szCs w:val="24"/>
          <w:vertAlign w:val="superscript"/>
        </w:rPr>
        <w:t>th</w:t>
      </w:r>
      <w:r w:rsidR="00041A29" w:rsidRPr="006D3933">
        <w:rPr>
          <w:rFonts w:ascii="Arial" w:hAnsi="Arial" w:cs="Arial"/>
          <w:sz w:val="24"/>
          <w:szCs w:val="24"/>
        </w:rPr>
        <w:t xml:space="preserve"> August 2012 with </w:t>
      </w:r>
      <w:r w:rsidR="00C45F7F" w:rsidRPr="006D3933">
        <w:rPr>
          <w:rFonts w:ascii="Arial" w:hAnsi="Arial" w:cs="Arial"/>
          <w:sz w:val="24"/>
          <w:szCs w:val="24"/>
        </w:rPr>
        <w:t>C</w:t>
      </w:r>
      <w:r w:rsidR="00041A29" w:rsidRPr="006D3933">
        <w:rPr>
          <w:rFonts w:ascii="Arial" w:hAnsi="Arial" w:cs="Arial"/>
          <w:sz w:val="24"/>
          <w:szCs w:val="24"/>
        </w:rPr>
        <w:t xml:space="preserve">IN Number </w:t>
      </w:r>
      <w:r w:rsidR="00C45F7F" w:rsidRPr="006D3933">
        <w:rPr>
          <w:rFonts w:ascii="Arial" w:hAnsi="Arial" w:cs="Arial"/>
          <w:sz w:val="24"/>
          <w:szCs w:val="24"/>
        </w:rPr>
        <w:t>L24129TG2006PLC076238.</w:t>
      </w:r>
      <w:r w:rsidR="00041A29" w:rsidRPr="006D3933">
        <w:rPr>
          <w:rFonts w:ascii="Arial" w:hAnsi="Arial" w:cs="Arial"/>
          <w:sz w:val="24"/>
          <w:szCs w:val="24"/>
        </w:rPr>
        <w:t xml:space="preserve"> </w:t>
      </w:r>
      <w:r w:rsidR="007A6086" w:rsidRPr="006D3933">
        <w:rPr>
          <w:rFonts w:ascii="Arial" w:hAnsi="Arial" w:cs="Arial"/>
          <w:sz w:val="24"/>
          <w:szCs w:val="24"/>
        </w:rPr>
        <w:t>This transfer triggered the Agricultural Land Ceiling Provisions in the third instance.</w:t>
      </w:r>
    </w:p>
    <w:p w14:paraId="27B28BD8" w14:textId="432145B7" w:rsidR="0041490C" w:rsidRPr="006D3933" w:rsidRDefault="0041490C" w:rsidP="00A2366D">
      <w:pPr>
        <w:spacing w:line="240" w:lineRule="auto"/>
        <w:ind w:left="284"/>
        <w:jc w:val="both"/>
        <w:rPr>
          <w:rFonts w:ascii="Arial" w:hAnsi="Arial" w:cs="Arial"/>
          <w:sz w:val="24"/>
          <w:szCs w:val="24"/>
        </w:rPr>
      </w:pPr>
      <w:r w:rsidRPr="006D3933">
        <w:rPr>
          <w:rFonts w:ascii="Arial" w:hAnsi="Arial" w:cs="Arial"/>
          <w:sz w:val="24"/>
          <w:szCs w:val="24"/>
        </w:rPr>
        <w:t xml:space="preserve">Thereafter, the </w:t>
      </w:r>
      <w:r w:rsidR="00E12B78" w:rsidRPr="006D3933">
        <w:rPr>
          <w:rFonts w:ascii="Arial" w:hAnsi="Arial" w:cs="Arial"/>
          <w:sz w:val="24"/>
          <w:szCs w:val="24"/>
        </w:rPr>
        <w:t xml:space="preserve">titles of </w:t>
      </w:r>
      <w:r w:rsidRPr="006D3933">
        <w:rPr>
          <w:rFonts w:ascii="Arial" w:hAnsi="Arial" w:cs="Arial"/>
          <w:sz w:val="24"/>
          <w:szCs w:val="24"/>
        </w:rPr>
        <w:t xml:space="preserve">agricultural lands acquired by </w:t>
      </w:r>
      <w:r w:rsidR="00E12B78" w:rsidRPr="006D3933">
        <w:rPr>
          <w:rFonts w:ascii="Arial" w:hAnsi="Arial" w:cs="Arial"/>
          <w:sz w:val="24"/>
          <w:szCs w:val="24"/>
        </w:rPr>
        <w:t>KFL in excess of land ceiling limits in the hands of the Sellers are not transferred to KFL (the new NFCL)</w:t>
      </w:r>
      <w:r w:rsidRPr="006D3933">
        <w:rPr>
          <w:rFonts w:ascii="Arial" w:hAnsi="Arial" w:cs="Arial"/>
          <w:sz w:val="24"/>
          <w:szCs w:val="24"/>
        </w:rPr>
        <w:t>.</w:t>
      </w:r>
    </w:p>
    <w:p w14:paraId="696BC617" w14:textId="62CE8433" w:rsidR="00070023" w:rsidRPr="006D3933" w:rsidRDefault="00070023" w:rsidP="00A2366D">
      <w:pPr>
        <w:spacing w:line="240" w:lineRule="auto"/>
        <w:ind w:left="284"/>
        <w:jc w:val="both"/>
        <w:rPr>
          <w:rFonts w:ascii="Arial" w:hAnsi="Arial" w:cs="Arial"/>
          <w:sz w:val="24"/>
          <w:szCs w:val="24"/>
        </w:rPr>
      </w:pPr>
      <w:r w:rsidRPr="006D3933">
        <w:rPr>
          <w:rFonts w:ascii="Arial" w:hAnsi="Arial" w:cs="Arial"/>
          <w:sz w:val="24"/>
          <w:szCs w:val="24"/>
        </w:rPr>
        <w:lastRenderedPageBreak/>
        <w:t>Section 17 of the Agricultural Land Ceiling Act prohibits from alienation of the excess holding, until the land over and above the ceiling area is surrendered to the Government. Sub-Section (1) of Section 17 states that, No person whose holding and no member of family unit, the holding of all the members of which in the aggregate is in excess of the ceiling area as on the 24.01.1971 or at any time thereafter, shall on or after the notified date, alienate his holding or any part thereof by way of sale, lease, gift, exchange, settlement, surrender usufructuary mortgage or otherwise, or effect a partition, thereof, or create a trust or convert on agricultural land into non-agricultural land until he or the family unit, as the case may be, has furnished a declaration under section 8, and the extent of land, if any to the Tribunal and an order has been passed by the Revenue Divisional Officer under this Act taking possession of the land in excess of the ceiling area and a notification is published under section 16; and any alienation made or partition effected or trust created in contravention of this section shall be null and void and any conversion so made shall be disregarded.</w:t>
      </w:r>
    </w:p>
    <w:p w14:paraId="765B381F" w14:textId="1C82CD0D" w:rsidR="00EE7B65" w:rsidRPr="006D3933" w:rsidRDefault="00EE7B65" w:rsidP="00A2366D">
      <w:pPr>
        <w:spacing w:line="240" w:lineRule="auto"/>
        <w:ind w:left="284"/>
        <w:jc w:val="both"/>
        <w:rPr>
          <w:rFonts w:ascii="Arial" w:hAnsi="Arial" w:cs="Arial"/>
          <w:sz w:val="24"/>
          <w:szCs w:val="24"/>
        </w:rPr>
      </w:pPr>
      <w:r w:rsidRPr="006D3933">
        <w:rPr>
          <w:rFonts w:ascii="Arial" w:hAnsi="Arial" w:cs="Arial"/>
          <w:sz w:val="24"/>
          <w:szCs w:val="24"/>
        </w:rPr>
        <w:t>From the above, it is inferred that several transfers of agricultural lands took place beyond the applicable land ceiling</w:t>
      </w:r>
      <w:r w:rsidR="00AF4866" w:rsidRPr="006D3933">
        <w:rPr>
          <w:rFonts w:ascii="Arial" w:hAnsi="Arial" w:cs="Arial"/>
          <w:sz w:val="24"/>
          <w:szCs w:val="24"/>
        </w:rPr>
        <w:t xml:space="preserve"> limits</w:t>
      </w:r>
      <w:r w:rsidRPr="006D3933">
        <w:rPr>
          <w:rFonts w:ascii="Arial" w:hAnsi="Arial" w:cs="Arial"/>
          <w:sz w:val="24"/>
          <w:szCs w:val="24"/>
        </w:rPr>
        <w:t xml:space="preserve">, and therefore </w:t>
      </w:r>
      <w:r w:rsidR="00D6031D" w:rsidRPr="006D3933">
        <w:rPr>
          <w:rFonts w:ascii="Arial" w:hAnsi="Arial" w:cs="Arial"/>
          <w:sz w:val="24"/>
          <w:szCs w:val="24"/>
        </w:rPr>
        <w:t xml:space="preserve">sale of </w:t>
      </w:r>
      <w:r w:rsidRPr="006D3933">
        <w:rPr>
          <w:rFonts w:ascii="Arial" w:hAnsi="Arial" w:cs="Arial"/>
          <w:sz w:val="24"/>
          <w:szCs w:val="24"/>
        </w:rPr>
        <w:t xml:space="preserve">surplus agricultural lands </w:t>
      </w:r>
      <w:r w:rsidR="00D6031D" w:rsidRPr="006D3933">
        <w:rPr>
          <w:rFonts w:ascii="Arial" w:hAnsi="Arial" w:cs="Arial"/>
          <w:sz w:val="24"/>
          <w:szCs w:val="24"/>
        </w:rPr>
        <w:t xml:space="preserve">by the erstwhile owners </w:t>
      </w:r>
      <w:r w:rsidRPr="006D3933">
        <w:rPr>
          <w:rFonts w:ascii="Arial" w:hAnsi="Arial" w:cs="Arial"/>
          <w:sz w:val="24"/>
          <w:szCs w:val="24"/>
        </w:rPr>
        <w:t xml:space="preserve">beyond the eligible limit of </w:t>
      </w:r>
      <w:r w:rsidR="00A2366D" w:rsidRPr="006D3933">
        <w:rPr>
          <w:rFonts w:ascii="Arial" w:hAnsi="Arial" w:cs="Arial"/>
          <w:sz w:val="24"/>
          <w:szCs w:val="24"/>
        </w:rPr>
        <w:t xml:space="preserve">maximum </w:t>
      </w:r>
      <w:r w:rsidRPr="006D3933">
        <w:rPr>
          <w:rFonts w:ascii="Arial" w:hAnsi="Arial" w:cs="Arial"/>
          <w:sz w:val="24"/>
          <w:szCs w:val="24"/>
        </w:rPr>
        <w:t xml:space="preserve">Ac.54.00 are null and void. </w:t>
      </w:r>
      <w:r w:rsidR="00A2366D" w:rsidRPr="006D3933">
        <w:rPr>
          <w:rFonts w:ascii="Arial" w:hAnsi="Arial" w:cs="Arial"/>
          <w:sz w:val="24"/>
          <w:szCs w:val="24"/>
        </w:rPr>
        <w:t>T</w:t>
      </w:r>
      <w:r w:rsidR="00AF4866" w:rsidRPr="006D3933">
        <w:rPr>
          <w:rFonts w:ascii="Arial" w:hAnsi="Arial" w:cs="Arial"/>
          <w:sz w:val="24"/>
          <w:szCs w:val="24"/>
        </w:rPr>
        <w:t xml:space="preserve">he Company does not legally possess absolute title beyond a maximum permitted limits in pursuance to the </w:t>
      </w:r>
      <w:r w:rsidR="002F4E57" w:rsidRPr="006D3933">
        <w:rPr>
          <w:rFonts w:ascii="Arial" w:hAnsi="Arial" w:cs="Arial"/>
          <w:sz w:val="24"/>
          <w:szCs w:val="24"/>
        </w:rPr>
        <w:t>P</w:t>
      </w:r>
      <w:r w:rsidR="00AF4866" w:rsidRPr="006D3933">
        <w:rPr>
          <w:rFonts w:ascii="Arial" w:hAnsi="Arial" w:cs="Arial"/>
          <w:sz w:val="24"/>
          <w:szCs w:val="24"/>
        </w:rPr>
        <w:t>rovisions of the Land Ceiling Act.</w:t>
      </w:r>
    </w:p>
    <w:p w14:paraId="2154BCF2" w14:textId="77777777" w:rsidR="00C1013E" w:rsidRPr="006D3933" w:rsidRDefault="00C1013E" w:rsidP="00127D1E">
      <w:pPr>
        <w:jc w:val="both"/>
        <w:rPr>
          <w:rFonts w:ascii="Arial" w:hAnsi="Arial" w:cs="Arial"/>
          <w:b/>
          <w:bCs/>
          <w:sz w:val="24"/>
          <w:szCs w:val="24"/>
        </w:rPr>
      </w:pPr>
    </w:p>
    <w:p w14:paraId="469A9CD9" w14:textId="408D6827" w:rsidR="00127D1E" w:rsidRPr="006D3933" w:rsidRDefault="00E5798F" w:rsidP="00127D1E">
      <w:pPr>
        <w:jc w:val="both"/>
        <w:rPr>
          <w:rFonts w:ascii="Arial" w:hAnsi="Arial" w:cs="Arial"/>
          <w:b/>
          <w:bCs/>
          <w:sz w:val="24"/>
          <w:szCs w:val="24"/>
          <w:u w:val="single"/>
        </w:rPr>
      </w:pPr>
      <w:r w:rsidRPr="006D3933">
        <w:rPr>
          <w:rFonts w:ascii="Arial" w:hAnsi="Arial" w:cs="Arial"/>
          <w:b/>
          <w:bCs/>
          <w:sz w:val="24"/>
          <w:szCs w:val="24"/>
        </w:rPr>
        <w:t>3</w:t>
      </w:r>
      <w:r w:rsidR="00127D1E" w:rsidRPr="006D3933">
        <w:rPr>
          <w:rFonts w:ascii="Arial" w:hAnsi="Arial" w:cs="Arial"/>
          <w:b/>
          <w:bCs/>
          <w:sz w:val="24"/>
          <w:szCs w:val="24"/>
        </w:rPr>
        <w:t xml:space="preserve">.  </w:t>
      </w:r>
      <w:r w:rsidR="00127D1E" w:rsidRPr="006D3933">
        <w:rPr>
          <w:rFonts w:ascii="Arial" w:hAnsi="Arial" w:cs="Arial"/>
          <w:b/>
          <w:bCs/>
          <w:sz w:val="24"/>
          <w:szCs w:val="24"/>
          <w:u w:val="single"/>
        </w:rPr>
        <w:t xml:space="preserve">Prohibited Lands </w:t>
      </w:r>
    </w:p>
    <w:p w14:paraId="0029823D" w14:textId="40B9FF19" w:rsidR="002E4BD3" w:rsidRPr="006D3933" w:rsidRDefault="008F5113" w:rsidP="00A2366D">
      <w:pPr>
        <w:spacing w:line="240" w:lineRule="auto"/>
        <w:ind w:left="284"/>
        <w:jc w:val="both"/>
        <w:rPr>
          <w:rFonts w:ascii="Arial" w:hAnsi="Arial" w:cs="Arial"/>
          <w:sz w:val="24"/>
          <w:szCs w:val="24"/>
        </w:rPr>
      </w:pPr>
      <w:r w:rsidRPr="006D3933">
        <w:rPr>
          <w:rFonts w:ascii="Arial" w:hAnsi="Arial" w:cs="Arial"/>
          <w:sz w:val="24"/>
          <w:szCs w:val="24"/>
        </w:rPr>
        <w:t xml:space="preserve">In addition to the Provisions of the Agricultural Land Ceiling Act, as explained under (1) above, the said lands are found to be further defective as </w:t>
      </w:r>
      <w:r w:rsidR="002E4BD3" w:rsidRPr="006D3933">
        <w:rPr>
          <w:rFonts w:ascii="Arial" w:hAnsi="Arial" w:cs="Arial"/>
          <w:sz w:val="24"/>
          <w:szCs w:val="24"/>
        </w:rPr>
        <w:t>it is noticed that there are restrictions / prohibitions on the subject lands as explained below:</w:t>
      </w:r>
    </w:p>
    <w:p w14:paraId="5CCC9C8B" w14:textId="309E558A" w:rsidR="002E4BD3" w:rsidRPr="006D3933" w:rsidRDefault="002E4BD3" w:rsidP="002E4BD3">
      <w:pPr>
        <w:pStyle w:val="ListParagraph"/>
        <w:numPr>
          <w:ilvl w:val="0"/>
          <w:numId w:val="1"/>
        </w:numPr>
        <w:jc w:val="both"/>
        <w:rPr>
          <w:rFonts w:ascii="Arial" w:hAnsi="Arial" w:cs="Arial"/>
          <w:sz w:val="24"/>
          <w:szCs w:val="24"/>
        </w:rPr>
      </w:pPr>
      <w:proofErr w:type="spellStart"/>
      <w:r w:rsidRPr="006D3933">
        <w:rPr>
          <w:rFonts w:ascii="Arial" w:hAnsi="Arial" w:cs="Arial"/>
          <w:sz w:val="24"/>
          <w:szCs w:val="24"/>
        </w:rPr>
        <w:t>Kapavaram</w:t>
      </w:r>
      <w:proofErr w:type="spellEnd"/>
    </w:p>
    <w:p w14:paraId="110EC765" w14:textId="13B7E895" w:rsidR="002E4BD3" w:rsidRPr="006D3933" w:rsidRDefault="002E4BD3" w:rsidP="002E4BD3">
      <w:pPr>
        <w:pStyle w:val="ListParagraph"/>
        <w:ind w:left="1080"/>
        <w:jc w:val="both"/>
        <w:rPr>
          <w:rFonts w:ascii="Arial" w:hAnsi="Arial" w:cs="Arial"/>
          <w:sz w:val="24"/>
          <w:szCs w:val="24"/>
        </w:rPr>
      </w:pPr>
      <w:r w:rsidRPr="006D3933">
        <w:rPr>
          <w:rFonts w:ascii="Arial" w:hAnsi="Arial" w:cs="Arial"/>
          <w:sz w:val="24"/>
          <w:szCs w:val="24"/>
        </w:rPr>
        <w:t xml:space="preserve">The entire extent of Ac.197 is categorized as prohibited lands </w:t>
      </w:r>
      <w:r w:rsidR="004C73DB" w:rsidRPr="006D3933">
        <w:rPr>
          <w:rFonts w:ascii="Arial" w:hAnsi="Arial" w:cs="Arial"/>
          <w:sz w:val="24"/>
          <w:szCs w:val="24"/>
        </w:rPr>
        <w:t xml:space="preserve">in the year 2016 (after about 28 years from the date of purchase of the lands) </w:t>
      </w:r>
      <w:r w:rsidRPr="006D3933">
        <w:rPr>
          <w:rFonts w:ascii="Arial" w:hAnsi="Arial" w:cs="Arial"/>
          <w:sz w:val="24"/>
          <w:szCs w:val="24"/>
        </w:rPr>
        <w:t xml:space="preserve">as the lands are </w:t>
      </w:r>
      <w:r w:rsidR="004C73DB" w:rsidRPr="006D3933">
        <w:rPr>
          <w:rFonts w:ascii="Arial" w:hAnsi="Arial" w:cs="Arial"/>
          <w:sz w:val="24"/>
          <w:szCs w:val="24"/>
        </w:rPr>
        <w:t>A</w:t>
      </w:r>
      <w:r w:rsidRPr="006D3933">
        <w:rPr>
          <w:rFonts w:ascii="Arial" w:hAnsi="Arial" w:cs="Arial"/>
          <w:sz w:val="24"/>
          <w:szCs w:val="24"/>
        </w:rPr>
        <w:t>ssigned lands. The Government Notification</w:t>
      </w:r>
      <w:r w:rsidR="00C27757" w:rsidRPr="006D3933">
        <w:rPr>
          <w:rFonts w:ascii="Arial" w:hAnsi="Arial" w:cs="Arial"/>
          <w:sz w:val="24"/>
          <w:szCs w:val="24"/>
        </w:rPr>
        <w:t xml:space="preserve"> vide G.O.Ms.No.194, dated 5</w:t>
      </w:r>
      <w:r w:rsidR="00C27757" w:rsidRPr="006D3933">
        <w:rPr>
          <w:rFonts w:ascii="Arial" w:hAnsi="Arial" w:cs="Arial"/>
          <w:sz w:val="24"/>
          <w:szCs w:val="24"/>
          <w:vertAlign w:val="superscript"/>
        </w:rPr>
        <w:t>th</w:t>
      </w:r>
      <w:r w:rsidR="00C27757" w:rsidRPr="006D3933">
        <w:rPr>
          <w:rFonts w:ascii="Arial" w:hAnsi="Arial" w:cs="Arial"/>
          <w:sz w:val="24"/>
          <w:szCs w:val="24"/>
        </w:rPr>
        <w:t xml:space="preserve"> May 2016 </w:t>
      </w:r>
      <w:r w:rsidR="00735B76" w:rsidRPr="006D3933">
        <w:rPr>
          <w:rFonts w:ascii="Arial" w:hAnsi="Arial" w:cs="Arial"/>
          <w:sz w:val="24"/>
          <w:szCs w:val="24"/>
        </w:rPr>
        <w:t xml:space="preserve">is attached herewith </w:t>
      </w:r>
      <w:r w:rsidR="00735B76" w:rsidRPr="006D3933">
        <w:rPr>
          <w:rFonts w:ascii="Arial" w:hAnsi="Arial" w:cs="Arial"/>
          <w:b/>
          <w:bCs/>
          <w:sz w:val="24"/>
          <w:szCs w:val="24"/>
        </w:rPr>
        <w:t>(Annexure-1)</w:t>
      </w:r>
      <w:r w:rsidR="00735B76" w:rsidRPr="006D3933">
        <w:rPr>
          <w:rFonts w:ascii="Arial" w:hAnsi="Arial" w:cs="Arial"/>
          <w:sz w:val="24"/>
          <w:szCs w:val="24"/>
        </w:rPr>
        <w:t xml:space="preserve">.  Also attached is a summary sheet giving the details of Survey number-wise land prohibited and the reference to the serial number in the G.O. </w:t>
      </w:r>
      <w:r w:rsidR="00735B76" w:rsidRPr="006D3933">
        <w:rPr>
          <w:rFonts w:ascii="Arial" w:hAnsi="Arial" w:cs="Arial"/>
          <w:b/>
          <w:bCs/>
          <w:sz w:val="24"/>
          <w:szCs w:val="24"/>
        </w:rPr>
        <w:t>(Annexure-2)</w:t>
      </w:r>
      <w:r w:rsidR="00735B76" w:rsidRPr="006D3933">
        <w:rPr>
          <w:rFonts w:ascii="Arial" w:hAnsi="Arial" w:cs="Arial"/>
          <w:sz w:val="24"/>
          <w:szCs w:val="24"/>
        </w:rPr>
        <w:t xml:space="preserve">.  </w:t>
      </w:r>
    </w:p>
    <w:p w14:paraId="77FAB716" w14:textId="6F70D8A5" w:rsidR="00735B76" w:rsidRPr="006D3933" w:rsidRDefault="00735B76" w:rsidP="002E4BD3">
      <w:pPr>
        <w:pStyle w:val="ListParagraph"/>
        <w:ind w:left="1080"/>
        <w:jc w:val="both"/>
        <w:rPr>
          <w:rFonts w:ascii="Arial" w:hAnsi="Arial" w:cs="Arial"/>
          <w:sz w:val="24"/>
          <w:szCs w:val="24"/>
        </w:rPr>
      </w:pPr>
    </w:p>
    <w:p w14:paraId="7650868C" w14:textId="684EC59E" w:rsidR="00735B76" w:rsidRPr="006D3933" w:rsidRDefault="00735B76" w:rsidP="00735B76">
      <w:pPr>
        <w:pStyle w:val="ListParagraph"/>
        <w:numPr>
          <w:ilvl w:val="0"/>
          <w:numId w:val="1"/>
        </w:numPr>
        <w:jc w:val="both"/>
        <w:rPr>
          <w:rFonts w:ascii="Arial" w:hAnsi="Arial" w:cs="Arial"/>
          <w:sz w:val="24"/>
          <w:szCs w:val="24"/>
        </w:rPr>
      </w:pPr>
      <w:r w:rsidRPr="006D3933">
        <w:rPr>
          <w:rFonts w:ascii="Arial" w:hAnsi="Arial" w:cs="Arial"/>
          <w:sz w:val="24"/>
          <w:szCs w:val="24"/>
        </w:rPr>
        <w:t>Nellore</w:t>
      </w:r>
    </w:p>
    <w:p w14:paraId="735641B2" w14:textId="528188E0" w:rsidR="006D3933" w:rsidRDefault="00735B76" w:rsidP="00C40948">
      <w:pPr>
        <w:pStyle w:val="ListParagraph"/>
        <w:ind w:left="1080"/>
        <w:jc w:val="both"/>
        <w:rPr>
          <w:rFonts w:ascii="Arial" w:hAnsi="Arial" w:cs="Arial"/>
          <w:b/>
          <w:bCs/>
          <w:sz w:val="24"/>
          <w:szCs w:val="24"/>
        </w:rPr>
      </w:pPr>
      <w:r w:rsidRPr="006D3933">
        <w:rPr>
          <w:rFonts w:ascii="Arial" w:hAnsi="Arial" w:cs="Arial"/>
          <w:sz w:val="24"/>
          <w:szCs w:val="24"/>
        </w:rPr>
        <w:t>An extent of Ac</w:t>
      </w:r>
      <w:r w:rsidR="00651213" w:rsidRPr="006D3933">
        <w:rPr>
          <w:rFonts w:ascii="Arial" w:hAnsi="Arial" w:cs="Arial"/>
          <w:sz w:val="24"/>
          <w:szCs w:val="24"/>
        </w:rPr>
        <w:t xml:space="preserve"> 60.32</w:t>
      </w:r>
      <w:r w:rsidRPr="006D3933">
        <w:rPr>
          <w:rFonts w:ascii="Arial" w:hAnsi="Arial" w:cs="Arial"/>
          <w:sz w:val="24"/>
          <w:szCs w:val="24"/>
        </w:rPr>
        <w:t xml:space="preserve"> is categorized as prohibited lands </w:t>
      </w:r>
      <w:r w:rsidR="00603FE9" w:rsidRPr="006D3933">
        <w:rPr>
          <w:rFonts w:ascii="Arial" w:hAnsi="Arial" w:cs="Arial"/>
          <w:sz w:val="24"/>
          <w:szCs w:val="24"/>
        </w:rPr>
        <w:t xml:space="preserve">under the Government Notification number </w:t>
      </w:r>
      <w:r w:rsidR="00651213" w:rsidRPr="006D3933">
        <w:rPr>
          <w:rFonts w:ascii="Arial" w:hAnsi="Arial" w:cs="Arial"/>
          <w:sz w:val="24"/>
          <w:szCs w:val="24"/>
        </w:rPr>
        <w:t>Ref.No.Dr.ENDT.G2/1319/2018, dt.02-06-2018 &amp; Notification No.Rc.E11/610/2018, dated 31-05-2018</w:t>
      </w:r>
      <w:r w:rsidR="00911991" w:rsidRPr="006D3933">
        <w:rPr>
          <w:rFonts w:ascii="Arial" w:hAnsi="Arial" w:cs="Arial"/>
          <w:sz w:val="24"/>
          <w:szCs w:val="24"/>
        </w:rPr>
        <w:t xml:space="preserve"> attached</w:t>
      </w:r>
      <w:r w:rsidR="00603FE9" w:rsidRPr="006D3933">
        <w:rPr>
          <w:rFonts w:ascii="Arial" w:hAnsi="Arial" w:cs="Arial"/>
          <w:sz w:val="24"/>
          <w:szCs w:val="24"/>
        </w:rPr>
        <w:t xml:space="preserve"> herewith </w:t>
      </w:r>
      <w:r w:rsidR="00603FE9" w:rsidRPr="006D3933">
        <w:rPr>
          <w:rFonts w:ascii="Arial" w:hAnsi="Arial" w:cs="Arial"/>
          <w:b/>
          <w:bCs/>
          <w:sz w:val="24"/>
          <w:szCs w:val="24"/>
        </w:rPr>
        <w:t>(Annexure-3)</w:t>
      </w:r>
      <w:r w:rsidR="005F0D69" w:rsidRPr="006D3933">
        <w:rPr>
          <w:rFonts w:ascii="Arial" w:hAnsi="Arial" w:cs="Arial"/>
          <w:b/>
          <w:bCs/>
          <w:sz w:val="24"/>
          <w:szCs w:val="24"/>
        </w:rPr>
        <w:t>.</w:t>
      </w:r>
    </w:p>
    <w:p w14:paraId="0BC467E1" w14:textId="77777777" w:rsidR="004903C8" w:rsidRPr="006D3933" w:rsidRDefault="004903C8" w:rsidP="00735B76">
      <w:pPr>
        <w:pStyle w:val="ListParagraph"/>
        <w:ind w:left="1080"/>
        <w:jc w:val="both"/>
        <w:rPr>
          <w:rFonts w:ascii="Arial" w:hAnsi="Arial" w:cs="Arial"/>
          <w:sz w:val="24"/>
          <w:szCs w:val="24"/>
        </w:rPr>
      </w:pPr>
    </w:p>
    <w:p w14:paraId="76498185" w14:textId="4B4B3E01" w:rsidR="004903C8" w:rsidRPr="006D3933" w:rsidRDefault="004903C8" w:rsidP="00735B76">
      <w:pPr>
        <w:pStyle w:val="ListParagraph"/>
        <w:ind w:left="1080"/>
        <w:jc w:val="both"/>
        <w:rPr>
          <w:rFonts w:ascii="Arial" w:hAnsi="Arial" w:cs="Arial"/>
          <w:b/>
          <w:bCs/>
          <w:sz w:val="24"/>
          <w:szCs w:val="24"/>
        </w:rPr>
      </w:pPr>
    </w:p>
    <w:p w14:paraId="3AB99F89" w14:textId="2E50ABDA" w:rsidR="00603FE9" w:rsidRPr="006D3933" w:rsidRDefault="00603FE9" w:rsidP="00603FE9">
      <w:pPr>
        <w:pStyle w:val="ListParagraph"/>
        <w:numPr>
          <w:ilvl w:val="0"/>
          <w:numId w:val="1"/>
        </w:numPr>
        <w:jc w:val="both"/>
        <w:rPr>
          <w:rFonts w:ascii="Arial" w:hAnsi="Arial" w:cs="Arial"/>
          <w:sz w:val="24"/>
          <w:szCs w:val="24"/>
        </w:rPr>
      </w:pPr>
      <w:proofErr w:type="spellStart"/>
      <w:r w:rsidRPr="006D3933">
        <w:rPr>
          <w:rFonts w:ascii="Arial" w:hAnsi="Arial" w:cs="Arial"/>
          <w:sz w:val="24"/>
          <w:szCs w:val="24"/>
        </w:rPr>
        <w:t>Wargal</w:t>
      </w:r>
      <w:proofErr w:type="spellEnd"/>
    </w:p>
    <w:p w14:paraId="2E534F3A" w14:textId="6040154F" w:rsidR="00C40948" w:rsidRDefault="00603FE9" w:rsidP="00603FE9">
      <w:pPr>
        <w:pStyle w:val="ListParagraph"/>
        <w:ind w:left="1080"/>
        <w:jc w:val="both"/>
        <w:rPr>
          <w:rFonts w:ascii="Arial" w:hAnsi="Arial" w:cs="Arial"/>
          <w:b/>
          <w:bCs/>
          <w:sz w:val="24"/>
          <w:szCs w:val="24"/>
        </w:rPr>
      </w:pPr>
      <w:r w:rsidRPr="006D3933">
        <w:rPr>
          <w:rFonts w:ascii="Arial" w:hAnsi="Arial" w:cs="Arial"/>
          <w:sz w:val="24"/>
          <w:szCs w:val="24"/>
        </w:rPr>
        <w:t>An extent of Ac</w:t>
      </w:r>
      <w:r w:rsidR="00792831" w:rsidRPr="006D3933">
        <w:rPr>
          <w:rFonts w:ascii="Arial" w:hAnsi="Arial" w:cs="Arial"/>
          <w:sz w:val="24"/>
          <w:szCs w:val="24"/>
        </w:rPr>
        <w:t xml:space="preserve"> 52-23 </w:t>
      </w:r>
      <w:proofErr w:type="spellStart"/>
      <w:r w:rsidR="00792831" w:rsidRPr="006D3933">
        <w:rPr>
          <w:rFonts w:ascii="Arial" w:hAnsi="Arial" w:cs="Arial"/>
          <w:sz w:val="24"/>
          <w:szCs w:val="24"/>
        </w:rPr>
        <w:t>Gts</w:t>
      </w:r>
      <w:proofErr w:type="spellEnd"/>
      <w:r w:rsidR="00792831" w:rsidRPr="006D3933">
        <w:rPr>
          <w:rFonts w:ascii="Arial" w:hAnsi="Arial" w:cs="Arial"/>
          <w:sz w:val="24"/>
          <w:szCs w:val="24"/>
        </w:rPr>
        <w:t>.</w:t>
      </w:r>
      <w:r w:rsidRPr="006D3933">
        <w:rPr>
          <w:rFonts w:ascii="Arial" w:hAnsi="Arial" w:cs="Arial"/>
          <w:sz w:val="24"/>
          <w:szCs w:val="24"/>
        </w:rPr>
        <w:t xml:space="preserve"> is categorized as prohibited lands under </w:t>
      </w:r>
      <w:r w:rsidR="00792831" w:rsidRPr="006D3933">
        <w:rPr>
          <w:rFonts w:ascii="Arial" w:hAnsi="Arial" w:cs="Arial"/>
          <w:sz w:val="24"/>
          <w:szCs w:val="24"/>
        </w:rPr>
        <w:t>G.O.Ms.No.158 dated 16-03-2009 issued by Home (General –B) Department and as per G.O.Ms.No.349 issued by  Home Department Dated 29-10-1999</w:t>
      </w:r>
      <w:r w:rsidR="00911991" w:rsidRPr="006D3933">
        <w:rPr>
          <w:rFonts w:ascii="Arial" w:hAnsi="Arial" w:cs="Arial"/>
          <w:sz w:val="24"/>
          <w:szCs w:val="24"/>
        </w:rPr>
        <w:t xml:space="preserve"> attached</w:t>
      </w:r>
      <w:r w:rsidRPr="006D3933">
        <w:rPr>
          <w:rFonts w:ascii="Arial" w:hAnsi="Arial" w:cs="Arial"/>
          <w:sz w:val="24"/>
          <w:szCs w:val="24"/>
        </w:rPr>
        <w:t xml:space="preserve"> herewith </w:t>
      </w:r>
      <w:r w:rsidRPr="006D3933">
        <w:rPr>
          <w:rFonts w:ascii="Arial" w:hAnsi="Arial" w:cs="Arial"/>
          <w:b/>
          <w:bCs/>
          <w:sz w:val="24"/>
          <w:szCs w:val="24"/>
        </w:rPr>
        <w:t>(Annexure-4)</w:t>
      </w:r>
      <w:r w:rsidR="005F0D69" w:rsidRPr="006D3933">
        <w:rPr>
          <w:rFonts w:ascii="Arial" w:hAnsi="Arial" w:cs="Arial"/>
          <w:b/>
          <w:bCs/>
          <w:sz w:val="24"/>
          <w:szCs w:val="24"/>
        </w:rPr>
        <w:t>.</w:t>
      </w:r>
    </w:p>
    <w:p w14:paraId="157E63E6" w14:textId="77777777" w:rsidR="00C40948" w:rsidRDefault="00C40948">
      <w:pPr>
        <w:rPr>
          <w:rFonts w:ascii="Arial" w:hAnsi="Arial" w:cs="Arial"/>
          <w:b/>
          <w:bCs/>
          <w:sz w:val="24"/>
          <w:szCs w:val="24"/>
        </w:rPr>
      </w:pPr>
      <w:r>
        <w:rPr>
          <w:rFonts w:ascii="Arial" w:hAnsi="Arial" w:cs="Arial"/>
          <w:b/>
          <w:bCs/>
          <w:sz w:val="24"/>
          <w:szCs w:val="24"/>
        </w:rPr>
        <w:br w:type="page"/>
      </w:r>
    </w:p>
    <w:p w14:paraId="3F9E3971" w14:textId="37FC0A65" w:rsidR="00603FE9" w:rsidRPr="006D3933" w:rsidRDefault="00603FE9" w:rsidP="00603FE9">
      <w:pPr>
        <w:jc w:val="both"/>
        <w:rPr>
          <w:rFonts w:ascii="Arial" w:hAnsi="Arial" w:cs="Arial"/>
          <w:b/>
          <w:bCs/>
          <w:sz w:val="24"/>
          <w:szCs w:val="24"/>
        </w:rPr>
      </w:pPr>
      <w:r w:rsidRPr="006D3933">
        <w:rPr>
          <w:rFonts w:ascii="Arial" w:hAnsi="Arial" w:cs="Arial"/>
          <w:b/>
          <w:bCs/>
          <w:sz w:val="24"/>
          <w:szCs w:val="24"/>
        </w:rPr>
        <w:lastRenderedPageBreak/>
        <w:t xml:space="preserve"> </w:t>
      </w:r>
      <w:r w:rsidR="00E5798F" w:rsidRPr="006D3933">
        <w:rPr>
          <w:rFonts w:ascii="Arial" w:hAnsi="Arial" w:cs="Arial"/>
          <w:b/>
          <w:bCs/>
          <w:sz w:val="24"/>
          <w:szCs w:val="24"/>
        </w:rPr>
        <w:t>4</w:t>
      </w:r>
      <w:r w:rsidR="008F5113" w:rsidRPr="006D3933">
        <w:rPr>
          <w:rFonts w:ascii="Arial" w:hAnsi="Arial" w:cs="Arial"/>
          <w:b/>
          <w:bCs/>
          <w:sz w:val="24"/>
          <w:szCs w:val="24"/>
        </w:rPr>
        <w:t xml:space="preserve">.  </w:t>
      </w:r>
      <w:r w:rsidR="008F5113" w:rsidRPr="006D3933">
        <w:rPr>
          <w:rFonts w:ascii="Arial" w:hAnsi="Arial" w:cs="Arial"/>
          <w:b/>
          <w:bCs/>
          <w:sz w:val="24"/>
          <w:szCs w:val="24"/>
          <w:u w:val="single"/>
        </w:rPr>
        <w:t>Other Issues</w:t>
      </w:r>
      <w:r w:rsidR="008F5113" w:rsidRPr="006D3933">
        <w:rPr>
          <w:rFonts w:ascii="Arial" w:hAnsi="Arial" w:cs="Arial"/>
          <w:b/>
          <w:bCs/>
          <w:sz w:val="24"/>
          <w:szCs w:val="24"/>
        </w:rPr>
        <w:t>:</w:t>
      </w:r>
    </w:p>
    <w:p w14:paraId="77C8EB15" w14:textId="342BA3FE" w:rsidR="00E03619" w:rsidRPr="006D3933" w:rsidRDefault="008F5113" w:rsidP="00E03619">
      <w:pPr>
        <w:ind w:firstLine="720"/>
        <w:jc w:val="both"/>
        <w:rPr>
          <w:rFonts w:ascii="Arial" w:hAnsi="Arial" w:cs="Arial"/>
          <w:sz w:val="24"/>
          <w:szCs w:val="24"/>
        </w:rPr>
      </w:pPr>
      <w:r w:rsidRPr="006D3933">
        <w:rPr>
          <w:rFonts w:ascii="Arial" w:hAnsi="Arial" w:cs="Arial"/>
          <w:sz w:val="24"/>
          <w:szCs w:val="24"/>
        </w:rPr>
        <w:t xml:space="preserve">a)  </w:t>
      </w:r>
      <w:proofErr w:type="spellStart"/>
      <w:r w:rsidRPr="006D3933">
        <w:rPr>
          <w:rFonts w:ascii="Arial" w:hAnsi="Arial" w:cs="Arial"/>
          <w:sz w:val="24"/>
          <w:szCs w:val="24"/>
        </w:rPr>
        <w:t>Kapavaram</w:t>
      </w:r>
      <w:proofErr w:type="spellEnd"/>
      <w:r w:rsidRPr="006D3933">
        <w:rPr>
          <w:rFonts w:ascii="Arial" w:hAnsi="Arial" w:cs="Arial"/>
          <w:sz w:val="24"/>
          <w:szCs w:val="24"/>
        </w:rPr>
        <w:tab/>
      </w:r>
    </w:p>
    <w:p w14:paraId="50D2341D" w14:textId="43CB14BD" w:rsidR="004903C8" w:rsidRPr="006D3933" w:rsidRDefault="004903C8" w:rsidP="00B3390C">
      <w:pPr>
        <w:pStyle w:val="ListParagraph"/>
        <w:numPr>
          <w:ilvl w:val="5"/>
          <w:numId w:val="2"/>
        </w:numPr>
        <w:ind w:left="1440"/>
        <w:jc w:val="both"/>
        <w:rPr>
          <w:rFonts w:ascii="Arial" w:hAnsi="Arial" w:cs="Arial"/>
          <w:sz w:val="24"/>
          <w:szCs w:val="24"/>
        </w:rPr>
      </w:pPr>
      <w:r w:rsidRPr="006D3933">
        <w:rPr>
          <w:rFonts w:ascii="Arial" w:hAnsi="Arial" w:cs="Arial"/>
          <w:sz w:val="24"/>
          <w:szCs w:val="24"/>
        </w:rPr>
        <w:t>The land terrain is uneven and also a hilly area. The land is covered with bushy / thorny plants and there is no proper access to go inside the land and walk around.</w:t>
      </w:r>
    </w:p>
    <w:p w14:paraId="0BABAA05" w14:textId="3504483A" w:rsidR="004903C8" w:rsidRPr="006D3933" w:rsidRDefault="00792831" w:rsidP="00792831">
      <w:pPr>
        <w:pStyle w:val="ListParagraph"/>
        <w:numPr>
          <w:ilvl w:val="5"/>
          <w:numId w:val="2"/>
        </w:numPr>
        <w:ind w:left="1440"/>
        <w:jc w:val="both"/>
        <w:rPr>
          <w:rFonts w:ascii="Arial" w:hAnsi="Arial" w:cs="Arial"/>
          <w:sz w:val="24"/>
          <w:szCs w:val="24"/>
        </w:rPr>
      </w:pPr>
      <w:r w:rsidRPr="006D3933">
        <w:rPr>
          <w:rFonts w:ascii="Arial" w:hAnsi="Arial" w:cs="Arial"/>
          <w:sz w:val="24"/>
          <w:szCs w:val="24"/>
        </w:rPr>
        <w:t xml:space="preserve">None of the Sale Deeds executed by various sellers provides for the Land Boundaries (in the Schedule of Property) which is a very important </w:t>
      </w:r>
      <w:r w:rsidR="00EF6076" w:rsidRPr="006D3933">
        <w:rPr>
          <w:rFonts w:ascii="Arial" w:hAnsi="Arial" w:cs="Arial"/>
          <w:sz w:val="24"/>
          <w:szCs w:val="24"/>
        </w:rPr>
        <w:t>component for identification of the property without which the sale deed and possession of land is defective.</w:t>
      </w:r>
    </w:p>
    <w:p w14:paraId="005398C3" w14:textId="2D6937AC" w:rsidR="00F81AC9" w:rsidRPr="006D3933" w:rsidRDefault="00F81AC9" w:rsidP="00792831">
      <w:pPr>
        <w:pStyle w:val="ListParagraph"/>
        <w:numPr>
          <w:ilvl w:val="5"/>
          <w:numId w:val="2"/>
        </w:numPr>
        <w:ind w:left="1440"/>
        <w:jc w:val="both"/>
        <w:rPr>
          <w:rFonts w:ascii="Arial" w:hAnsi="Arial" w:cs="Arial"/>
          <w:sz w:val="24"/>
          <w:szCs w:val="24"/>
        </w:rPr>
      </w:pPr>
      <w:r w:rsidRPr="006D3933">
        <w:rPr>
          <w:rFonts w:ascii="Arial" w:hAnsi="Arial" w:cs="Arial"/>
          <w:sz w:val="24"/>
          <w:szCs w:val="24"/>
        </w:rPr>
        <w:t xml:space="preserve">The Sale Deeds executed by various sellers have not shown any kind of references to the link documents through which the respective sellers have acquired the said lands. </w:t>
      </w:r>
    </w:p>
    <w:p w14:paraId="0E48454E" w14:textId="3EA0BB02" w:rsidR="008F5113" w:rsidRPr="006D3933" w:rsidRDefault="008F5113" w:rsidP="008F5113">
      <w:pPr>
        <w:ind w:firstLine="720"/>
        <w:jc w:val="both"/>
        <w:rPr>
          <w:rFonts w:ascii="Arial" w:hAnsi="Arial" w:cs="Arial"/>
          <w:sz w:val="24"/>
          <w:szCs w:val="24"/>
        </w:rPr>
      </w:pPr>
      <w:r w:rsidRPr="006D3933">
        <w:rPr>
          <w:rFonts w:ascii="Arial" w:hAnsi="Arial" w:cs="Arial"/>
          <w:sz w:val="24"/>
          <w:szCs w:val="24"/>
        </w:rPr>
        <w:t>b)  Nellore</w:t>
      </w:r>
    </w:p>
    <w:p w14:paraId="611FD944" w14:textId="4D397E1B" w:rsidR="007E3407" w:rsidRPr="006D3933" w:rsidRDefault="00E03619" w:rsidP="00C724C0">
      <w:pPr>
        <w:pStyle w:val="ListParagraph"/>
        <w:numPr>
          <w:ilvl w:val="5"/>
          <w:numId w:val="14"/>
        </w:numPr>
        <w:ind w:left="1440"/>
        <w:jc w:val="both"/>
        <w:rPr>
          <w:rFonts w:ascii="Arial" w:hAnsi="Arial" w:cs="Arial"/>
          <w:sz w:val="24"/>
          <w:szCs w:val="24"/>
        </w:rPr>
      </w:pPr>
      <w:r w:rsidRPr="006D3933">
        <w:rPr>
          <w:rFonts w:ascii="Arial" w:hAnsi="Arial" w:cs="Arial"/>
          <w:sz w:val="24"/>
          <w:szCs w:val="24"/>
        </w:rPr>
        <w:t xml:space="preserve">Mutation </w:t>
      </w:r>
      <w:r w:rsidR="007D0F41" w:rsidRPr="006D3933">
        <w:rPr>
          <w:rFonts w:ascii="Arial" w:hAnsi="Arial" w:cs="Arial"/>
          <w:sz w:val="24"/>
          <w:szCs w:val="24"/>
        </w:rPr>
        <w:t xml:space="preserve">of land in the name of NFCL </w:t>
      </w:r>
      <w:r w:rsidR="00084877" w:rsidRPr="006D3933">
        <w:rPr>
          <w:rFonts w:ascii="Arial" w:hAnsi="Arial" w:cs="Arial"/>
          <w:sz w:val="24"/>
          <w:szCs w:val="24"/>
        </w:rPr>
        <w:t>ha</w:t>
      </w:r>
      <w:r w:rsidRPr="006D3933">
        <w:rPr>
          <w:rFonts w:ascii="Arial" w:hAnsi="Arial" w:cs="Arial"/>
          <w:sz w:val="24"/>
          <w:szCs w:val="24"/>
        </w:rPr>
        <w:t>s</w:t>
      </w:r>
      <w:r w:rsidR="00084877" w:rsidRPr="006D3933">
        <w:rPr>
          <w:rFonts w:ascii="Arial" w:hAnsi="Arial" w:cs="Arial"/>
          <w:sz w:val="24"/>
          <w:szCs w:val="24"/>
        </w:rPr>
        <w:t xml:space="preserve"> been </w:t>
      </w:r>
      <w:r w:rsidR="007D0F41" w:rsidRPr="006D3933">
        <w:rPr>
          <w:rFonts w:ascii="Arial" w:hAnsi="Arial" w:cs="Arial"/>
          <w:sz w:val="24"/>
          <w:szCs w:val="24"/>
        </w:rPr>
        <w:t>rejected by the Revenue</w:t>
      </w:r>
      <w:r w:rsidR="007D0F41" w:rsidRPr="006D3933">
        <w:rPr>
          <w:rFonts w:ascii="Arial" w:hAnsi="Arial" w:cs="Arial"/>
          <w:sz w:val="24"/>
          <w:szCs w:val="24"/>
        </w:rPr>
        <w:tab/>
        <w:t xml:space="preserve"> Authorities</w:t>
      </w:r>
      <w:r w:rsidRPr="006D3933">
        <w:rPr>
          <w:rFonts w:ascii="Arial" w:hAnsi="Arial" w:cs="Arial"/>
          <w:sz w:val="24"/>
          <w:szCs w:val="24"/>
        </w:rPr>
        <w:t xml:space="preserve"> as the lands are excess as per Agricultural Land Ceiling Act</w:t>
      </w:r>
      <w:r w:rsidR="00B3390C" w:rsidRPr="006D3933">
        <w:rPr>
          <w:rFonts w:ascii="Arial" w:hAnsi="Arial" w:cs="Arial"/>
          <w:sz w:val="24"/>
          <w:szCs w:val="24"/>
        </w:rPr>
        <w:t>.</w:t>
      </w:r>
    </w:p>
    <w:p w14:paraId="1928C2FF" w14:textId="0125AB63" w:rsidR="007E3407" w:rsidRPr="006D3933" w:rsidRDefault="004903C8" w:rsidP="00C724C0">
      <w:pPr>
        <w:pStyle w:val="ListParagraph"/>
        <w:numPr>
          <w:ilvl w:val="5"/>
          <w:numId w:val="14"/>
        </w:numPr>
        <w:ind w:left="1440"/>
        <w:jc w:val="both"/>
        <w:rPr>
          <w:rFonts w:ascii="Arial" w:hAnsi="Arial" w:cs="Arial"/>
          <w:sz w:val="24"/>
          <w:szCs w:val="24"/>
        </w:rPr>
      </w:pPr>
      <w:r w:rsidRPr="006D3933">
        <w:rPr>
          <w:rFonts w:ascii="Arial" w:hAnsi="Arial" w:cs="Arial"/>
          <w:sz w:val="24"/>
          <w:szCs w:val="24"/>
        </w:rPr>
        <w:t xml:space="preserve">The Revenue Authorities </w:t>
      </w:r>
      <w:r w:rsidR="00E117C9" w:rsidRPr="006D3933">
        <w:rPr>
          <w:rFonts w:ascii="Arial" w:hAnsi="Arial" w:cs="Arial"/>
          <w:sz w:val="24"/>
          <w:szCs w:val="24"/>
        </w:rPr>
        <w:t xml:space="preserve">have refused to collect the taxes from NFCL with respect to the subject land. </w:t>
      </w:r>
    </w:p>
    <w:p w14:paraId="08BF0446" w14:textId="66D1C96A" w:rsidR="007D0F41" w:rsidRPr="006D3933" w:rsidRDefault="004903C8" w:rsidP="00C724C0">
      <w:pPr>
        <w:pStyle w:val="ListParagraph"/>
        <w:numPr>
          <w:ilvl w:val="5"/>
          <w:numId w:val="14"/>
        </w:numPr>
        <w:ind w:left="1440"/>
        <w:jc w:val="both"/>
        <w:rPr>
          <w:rFonts w:ascii="Arial" w:hAnsi="Arial" w:cs="Arial"/>
          <w:sz w:val="24"/>
          <w:szCs w:val="24"/>
        </w:rPr>
      </w:pPr>
      <w:r w:rsidRPr="006D3933">
        <w:rPr>
          <w:rFonts w:ascii="Arial" w:hAnsi="Arial" w:cs="Arial"/>
          <w:sz w:val="24"/>
          <w:szCs w:val="24"/>
        </w:rPr>
        <w:t xml:space="preserve">The total extent is not a contiguous bit and there are intermittent land parcels belonging to other farmers. The nature of land held by the farmers includes </w:t>
      </w:r>
      <w:proofErr w:type="spellStart"/>
      <w:r w:rsidRPr="006D3933">
        <w:rPr>
          <w:rFonts w:ascii="Arial" w:hAnsi="Arial" w:cs="Arial"/>
          <w:sz w:val="24"/>
          <w:szCs w:val="24"/>
        </w:rPr>
        <w:t>Patta</w:t>
      </w:r>
      <w:proofErr w:type="spellEnd"/>
      <w:r w:rsidRPr="006D3933">
        <w:rPr>
          <w:rFonts w:ascii="Arial" w:hAnsi="Arial" w:cs="Arial"/>
          <w:sz w:val="24"/>
          <w:szCs w:val="24"/>
        </w:rPr>
        <w:t xml:space="preserve"> Lands and Assigned Lands.</w:t>
      </w:r>
      <w:r w:rsidR="00E03619" w:rsidRPr="006D3933">
        <w:rPr>
          <w:rFonts w:ascii="Arial" w:hAnsi="Arial" w:cs="Arial"/>
          <w:sz w:val="24"/>
          <w:szCs w:val="24"/>
        </w:rPr>
        <w:t xml:space="preserve"> </w:t>
      </w:r>
      <w:r w:rsidR="007D0F41" w:rsidRPr="006D3933">
        <w:rPr>
          <w:rFonts w:ascii="Arial" w:hAnsi="Arial" w:cs="Arial"/>
          <w:sz w:val="24"/>
          <w:szCs w:val="24"/>
        </w:rPr>
        <w:tab/>
      </w:r>
    </w:p>
    <w:p w14:paraId="6556DD8F" w14:textId="568007FB" w:rsidR="008F5113" w:rsidRPr="006D3933" w:rsidRDefault="008F5113" w:rsidP="008F5113">
      <w:pPr>
        <w:ind w:firstLine="720"/>
        <w:jc w:val="both"/>
        <w:rPr>
          <w:rFonts w:ascii="Arial" w:hAnsi="Arial" w:cs="Arial"/>
          <w:sz w:val="24"/>
          <w:szCs w:val="24"/>
        </w:rPr>
      </w:pPr>
      <w:r w:rsidRPr="006D3933">
        <w:rPr>
          <w:rFonts w:ascii="Arial" w:hAnsi="Arial" w:cs="Arial"/>
          <w:sz w:val="24"/>
          <w:szCs w:val="24"/>
        </w:rPr>
        <w:t xml:space="preserve">c)  </w:t>
      </w:r>
      <w:proofErr w:type="spellStart"/>
      <w:r w:rsidRPr="006D3933">
        <w:rPr>
          <w:rFonts w:ascii="Arial" w:hAnsi="Arial" w:cs="Arial"/>
          <w:sz w:val="24"/>
          <w:szCs w:val="24"/>
        </w:rPr>
        <w:t>Wargal</w:t>
      </w:r>
      <w:proofErr w:type="spellEnd"/>
      <w:r w:rsidRPr="006D3933">
        <w:rPr>
          <w:rFonts w:ascii="Arial" w:hAnsi="Arial" w:cs="Arial"/>
          <w:sz w:val="24"/>
          <w:szCs w:val="24"/>
        </w:rPr>
        <w:t xml:space="preserve"> </w:t>
      </w:r>
    </w:p>
    <w:p w14:paraId="0AC09E15" w14:textId="09C15557" w:rsidR="00224E67" w:rsidRPr="006D3933" w:rsidRDefault="001B7865" w:rsidP="00C724C0">
      <w:pPr>
        <w:pStyle w:val="ListParagraph"/>
        <w:numPr>
          <w:ilvl w:val="5"/>
          <w:numId w:val="15"/>
        </w:numPr>
        <w:ind w:left="1440"/>
        <w:jc w:val="both"/>
        <w:rPr>
          <w:rFonts w:ascii="Arial" w:hAnsi="Arial" w:cs="Arial"/>
          <w:sz w:val="24"/>
          <w:szCs w:val="24"/>
        </w:rPr>
      </w:pPr>
      <w:r w:rsidRPr="006D3933">
        <w:rPr>
          <w:rFonts w:ascii="Arial" w:hAnsi="Arial" w:cs="Arial"/>
          <w:sz w:val="24"/>
          <w:szCs w:val="24"/>
        </w:rPr>
        <w:t xml:space="preserve">This land has been acquired </w:t>
      </w:r>
      <w:r w:rsidR="00E12B78" w:rsidRPr="006D3933">
        <w:rPr>
          <w:rFonts w:ascii="Arial" w:hAnsi="Arial" w:cs="Arial"/>
          <w:sz w:val="24"/>
          <w:szCs w:val="24"/>
        </w:rPr>
        <w:t xml:space="preserve">from Nagarjuna Finance Limited by </w:t>
      </w:r>
      <w:r w:rsidRPr="006D3933">
        <w:rPr>
          <w:rFonts w:ascii="Arial" w:hAnsi="Arial" w:cs="Arial"/>
          <w:sz w:val="24"/>
          <w:szCs w:val="24"/>
        </w:rPr>
        <w:t xml:space="preserve">NFCL </w:t>
      </w:r>
      <w:r w:rsidR="00E12B78" w:rsidRPr="006D3933">
        <w:rPr>
          <w:rFonts w:ascii="Arial" w:hAnsi="Arial" w:cs="Arial"/>
          <w:sz w:val="24"/>
          <w:szCs w:val="24"/>
        </w:rPr>
        <w:t>for Nagarjuna Agricultural Research and Development Institute</w:t>
      </w:r>
      <w:r w:rsidR="00D36B44" w:rsidRPr="006D3933">
        <w:rPr>
          <w:rFonts w:ascii="Arial" w:hAnsi="Arial" w:cs="Arial"/>
          <w:sz w:val="24"/>
          <w:szCs w:val="24"/>
        </w:rPr>
        <w:t xml:space="preserve"> (NARDI), </w:t>
      </w:r>
      <w:r w:rsidR="00F27097" w:rsidRPr="006D3933">
        <w:rPr>
          <w:rFonts w:ascii="Arial" w:hAnsi="Arial" w:cs="Arial"/>
          <w:sz w:val="24"/>
          <w:szCs w:val="24"/>
        </w:rPr>
        <w:t xml:space="preserve">being one of the founding Shareholder of NARDI </w:t>
      </w:r>
      <w:r w:rsidRPr="006D3933">
        <w:rPr>
          <w:rFonts w:ascii="Arial" w:hAnsi="Arial" w:cs="Arial"/>
          <w:sz w:val="24"/>
          <w:szCs w:val="24"/>
        </w:rPr>
        <w:t>in the overall benefit of the farming community.</w:t>
      </w:r>
    </w:p>
    <w:p w14:paraId="2651F895" w14:textId="65BC205B" w:rsidR="00E01E2D" w:rsidRPr="006D3933" w:rsidRDefault="00E03619" w:rsidP="00C724C0">
      <w:pPr>
        <w:pStyle w:val="ListParagraph"/>
        <w:numPr>
          <w:ilvl w:val="5"/>
          <w:numId w:val="15"/>
        </w:numPr>
        <w:ind w:left="1440"/>
        <w:jc w:val="both"/>
        <w:rPr>
          <w:rFonts w:ascii="Arial" w:hAnsi="Arial" w:cs="Arial"/>
          <w:sz w:val="24"/>
          <w:szCs w:val="24"/>
        </w:rPr>
      </w:pPr>
      <w:r w:rsidRPr="006D3933">
        <w:rPr>
          <w:rFonts w:ascii="Arial" w:hAnsi="Arial" w:cs="Arial"/>
          <w:sz w:val="24"/>
          <w:szCs w:val="24"/>
        </w:rPr>
        <w:t>L</w:t>
      </w:r>
      <w:r w:rsidR="007D0F41" w:rsidRPr="006D3933">
        <w:rPr>
          <w:rFonts w:ascii="Arial" w:hAnsi="Arial" w:cs="Arial"/>
          <w:sz w:val="24"/>
          <w:szCs w:val="24"/>
        </w:rPr>
        <w:t>ong Term Land Lease Agreement</w:t>
      </w:r>
      <w:r w:rsidR="00F30E8D" w:rsidRPr="006D3933">
        <w:rPr>
          <w:rFonts w:ascii="Arial" w:hAnsi="Arial" w:cs="Arial"/>
          <w:sz w:val="24"/>
          <w:szCs w:val="24"/>
        </w:rPr>
        <w:t xml:space="preserve"> (with Sale Option) has been executed by NFCL in favour of NARD</w:t>
      </w:r>
      <w:r w:rsidRPr="006D3933">
        <w:rPr>
          <w:rFonts w:ascii="Arial" w:hAnsi="Arial" w:cs="Arial"/>
          <w:sz w:val="24"/>
          <w:szCs w:val="24"/>
        </w:rPr>
        <w:t>I</w:t>
      </w:r>
      <w:r w:rsidR="00F30E8D" w:rsidRPr="006D3933">
        <w:rPr>
          <w:rFonts w:ascii="Arial" w:hAnsi="Arial" w:cs="Arial"/>
          <w:sz w:val="24"/>
          <w:szCs w:val="24"/>
        </w:rPr>
        <w:t>. The Lease has been in existence for more than 26 years now.</w:t>
      </w:r>
      <w:r w:rsidR="009939FE" w:rsidRPr="006D3933">
        <w:rPr>
          <w:rFonts w:ascii="Arial" w:hAnsi="Arial" w:cs="Arial"/>
          <w:sz w:val="24"/>
          <w:szCs w:val="24"/>
        </w:rPr>
        <w:t xml:space="preserve"> </w:t>
      </w:r>
    </w:p>
    <w:p w14:paraId="7D322224" w14:textId="7F9941A5" w:rsidR="009939FE" w:rsidRPr="006D3933" w:rsidRDefault="009939FE" w:rsidP="00C724C0">
      <w:pPr>
        <w:pStyle w:val="ListParagraph"/>
        <w:numPr>
          <w:ilvl w:val="5"/>
          <w:numId w:val="15"/>
        </w:numPr>
        <w:ind w:left="1440"/>
        <w:jc w:val="both"/>
        <w:rPr>
          <w:rFonts w:ascii="Arial" w:hAnsi="Arial" w:cs="Arial"/>
          <w:sz w:val="24"/>
          <w:szCs w:val="24"/>
        </w:rPr>
      </w:pPr>
      <w:r w:rsidRPr="006D3933">
        <w:rPr>
          <w:rFonts w:ascii="Arial" w:hAnsi="Arial" w:cs="Arial"/>
          <w:sz w:val="24"/>
          <w:szCs w:val="24"/>
        </w:rPr>
        <w:t>NARDI’s main shareholder Nagarjuna Foundation sold its shares and exited from NARDI late last year. After change in ownership NARDI issued letter invoking their rights to acquire the property as per the terms of the contract (at Govt. rate). NFCL has not informed and NARDI is currently unaware of NFCL’s land ceiling limitations. NFCL has sought time given the title complications.</w:t>
      </w:r>
    </w:p>
    <w:p w14:paraId="06EA6A07" w14:textId="54CAD7EA" w:rsidR="00F415FE" w:rsidRPr="006D3933" w:rsidRDefault="00E01E2D" w:rsidP="00C724C0">
      <w:pPr>
        <w:pStyle w:val="ListParagraph"/>
        <w:numPr>
          <w:ilvl w:val="5"/>
          <w:numId w:val="15"/>
        </w:numPr>
        <w:ind w:left="1440"/>
        <w:jc w:val="both"/>
        <w:rPr>
          <w:rFonts w:ascii="Arial" w:hAnsi="Arial" w:cs="Arial"/>
          <w:sz w:val="24"/>
          <w:szCs w:val="24"/>
        </w:rPr>
      </w:pPr>
      <w:r w:rsidRPr="006D3933">
        <w:rPr>
          <w:rFonts w:ascii="Arial" w:hAnsi="Arial" w:cs="Arial"/>
          <w:sz w:val="24"/>
          <w:szCs w:val="24"/>
        </w:rPr>
        <w:t xml:space="preserve">There is a legal case pending </w:t>
      </w:r>
      <w:r w:rsidR="004D6EA2" w:rsidRPr="006D3933">
        <w:rPr>
          <w:rFonts w:ascii="Arial" w:hAnsi="Arial" w:cs="Arial"/>
          <w:sz w:val="24"/>
          <w:szCs w:val="24"/>
        </w:rPr>
        <w:t>on an extent of 2.05 Acres where the suit has been decreed in favour of petitioner.</w:t>
      </w:r>
      <w:r w:rsidR="002E4BD3" w:rsidRPr="006D3933">
        <w:rPr>
          <w:rFonts w:ascii="Arial" w:hAnsi="Arial" w:cs="Arial"/>
          <w:sz w:val="24"/>
          <w:szCs w:val="24"/>
        </w:rPr>
        <w:t xml:space="preserve"> </w:t>
      </w:r>
    </w:p>
    <w:p w14:paraId="7CD7CF19" w14:textId="6175F789" w:rsidR="000E0F06" w:rsidRPr="006D3933" w:rsidRDefault="00C40948" w:rsidP="00C40948">
      <w:pPr>
        <w:jc w:val="center"/>
        <w:rPr>
          <w:rFonts w:ascii="Arial" w:hAnsi="Arial" w:cs="Arial"/>
          <w:sz w:val="24"/>
          <w:szCs w:val="24"/>
        </w:rPr>
      </w:pPr>
      <w:r>
        <w:rPr>
          <w:rFonts w:ascii="Arial" w:hAnsi="Arial" w:cs="Arial"/>
          <w:sz w:val="24"/>
          <w:szCs w:val="24"/>
        </w:rPr>
        <w:t>***</w:t>
      </w:r>
    </w:p>
    <w:sectPr w:rsidR="000E0F06" w:rsidRPr="006D3933" w:rsidSect="006D3933">
      <w:pgSz w:w="11906" w:h="16838"/>
      <w:pgMar w:top="1440" w:right="849"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B4D69"/>
    <w:multiLevelType w:val="multilevel"/>
    <w:tmpl w:val="9FFE784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EB081B"/>
    <w:multiLevelType w:val="hybridMultilevel"/>
    <w:tmpl w:val="491AC38C"/>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13DA4209"/>
    <w:multiLevelType w:val="multilevel"/>
    <w:tmpl w:val="4009001D"/>
    <w:lvl w:ilvl="0">
      <w:start w:val="1"/>
      <w:numFmt w:val="decimal"/>
      <w:lvlText w:val="%1)"/>
      <w:lvlJc w:val="left"/>
      <w:pPr>
        <w:ind w:left="1620" w:hanging="360"/>
      </w:pPr>
    </w:lvl>
    <w:lvl w:ilvl="1">
      <w:start w:val="1"/>
      <w:numFmt w:val="lowerLetter"/>
      <w:lvlText w:val="%2)"/>
      <w:lvlJc w:val="left"/>
      <w:pPr>
        <w:ind w:left="1980" w:hanging="360"/>
      </w:pPr>
    </w:lvl>
    <w:lvl w:ilvl="2">
      <w:start w:val="1"/>
      <w:numFmt w:val="lowerRoman"/>
      <w:lvlText w:val="%3)"/>
      <w:lvlJc w:val="left"/>
      <w:pPr>
        <w:ind w:left="2340" w:hanging="360"/>
      </w:pPr>
    </w:lvl>
    <w:lvl w:ilvl="3">
      <w:start w:val="1"/>
      <w:numFmt w:val="decimal"/>
      <w:lvlText w:val="(%4)"/>
      <w:lvlJc w:val="left"/>
      <w:pPr>
        <w:ind w:left="2700" w:hanging="360"/>
      </w:pPr>
    </w:lvl>
    <w:lvl w:ilvl="4">
      <w:start w:val="1"/>
      <w:numFmt w:val="lowerLetter"/>
      <w:lvlText w:val="(%5)"/>
      <w:lvlJc w:val="left"/>
      <w:pPr>
        <w:ind w:left="3060" w:hanging="360"/>
      </w:pPr>
    </w:lvl>
    <w:lvl w:ilvl="5">
      <w:start w:val="1"/>
      <w:numFmt w:val="lowerRoman"/>
      <w:lvlText w:val="(%6)"/>
      <w:lvlJc w:val="left"/>
      <w:pPr>
        <w:ind w:left="3420" w:hanging="360"/>
      </w:pPr>
    </w:lvl>
    <w:lvl w:ilvl="6">
      <w:start w:val="1"/>
      <w:numFmt w:val="decimal"/>
      <w:lvlText w:val="%7."/>
      <w:lvlJc w:val="left"/>
      <w:pPr>
        <w:ind w:left="3780" w:hanging="360"/>
      </w:pPr>
    </w:lvl>
    <w:lvl w:ilvl="7">
      <w:start w:val="1"/>
      <w:numFmt w:val="lowerLetter"/>
      <w:lvlText w:val="%8."/>
      <w:lvlJc w:val="left"/>
      <w:pPr>
        <w:ind w:left="4140" w:hanging="360"/>
      </w:pPr>
    </w:lvl>
    <w:lvl w:ilvl="8">
      <w:start w:val="1"/>
      <w:numFmt w:val="lowerRoman"/>
      <w:lvlText w:val="%9."/>
      <w:lvlJc w:val="left"/>
      <w:pPr>
        <w:ind w:left="4500" w:hanging="360"/>
      </w:pPr>
    </w:lvl>
  </w:abstractNum>
  <w:abstractNum w:abstractNumId="3" w15:restartNumberingAfterBreak="0">
    <w:nsid w:val="1B320BB0"/>
    <w:multiLevelType w:val="hybridMultilevel"/>
    <w:tmpl w:val="225A2436"/>
    <w:lvl w:ilvl="0" w:tplc="39586A30">
      <w:start w:val="9"/>
      <w:numFmt w:val="lowerLetter"/>
      <w:lvlText w:val="(%1)"/>
      <w:lvlJc w:val="left"/>
      <w:pPr>
        <w:ind w:left="1620" w:hanging="360"/>
      </w:pPr>
      <w:rPr>
        <w:rFonts w:hint="default"/>
      </w:rPr>
    </w:lvl>
    <w:lvl w:ilvl="1" w:tplc="40090019" w:tentative="1">
      <w:start w:val="1"/>
      <w:numFmt w:val="lowerLetter"/>
      <w:lvlText w:val="%2."/>
      <w:lvlJc w:val="left"/>
      <w:pPr>
        <w:ind w:left="2340" w:hanging="360"/>
      </w:pPr>
    </w:lvl>
    <w:lvl w:ilvl="2" w:tplc="4009001B" w:tentative="1">
      <w:start w:val="1"/>
      <w:numFmt w:val="lowerRoman"/>
      <w:lvlText w:val="%3."/>
      <w:lvlJc w:val="right"/>
      <w:pPr>
        <w:ind w:left="3060" w:hanging="180"/>
      </w:pPr>
    </w:lvl>
    <w:lvl w:ilvl="3" w:tplc="4009000F" w:tentative="1">
      <w:start w:val="1"/>
      <w:numFmt w:val="decimal"/>
      <w:lvlText w:val="%4."/>
      <w:lvlJc w:val="left"/>
      <w:pPr>
        <w:ind w:left="3780" w:hanging="360"/>
      </w:pPr>
    </w:lvl>
    <w:lvl w:ilvl="4" w:tplc="40090019" w:tentative="1">
      <w:start w:val="1"/>
      <w:numFmt w:val="lowerLetter"/>
      <w:lvlText w:val="%5."/>
      <w:lvlJc w:val="left"/>
      <w:pPr>
        <w:ind w:left="4500" w:hanging="360"/>
      </w:pPr>
    </w:lvl>
    <w:lvl w:ilvl="5" w:tplc="4009001B">
      <w:start w:val="1"/>
      <w:numFmt w:val="lowerRoman"/>
      <w:lvlText w:val="%6."/>
      <w:lvlJc w:val="right"/>
      <w:pPr>
        <w:ind w:left="5220" w:hanging="180"/>
      </w:pPr>
    </w:lvl>
    <w:lvl w:ilvl="6" w:tplc="4009000F" w:tentative="1">
      <w:start w:val="1"/>
      <w:numFmt w:val="decimal"/>
      <w:lvlText w:val="%7."/>
      <w:lvlJc w:val="left"/>
      <w:pPr>
        <w:ind w:left="5940" w:hanging="360"/>
      </w:pPr>
    </w:lvl>
    <w:lvl w:ilvl="7" w:tplc="40090019" w:tentative="1">
      <w:start w:val="1"/>
      <w:numFmt w:val="lowerLetter"/>
      <w:lvlText w:val="%8."/>
      <w:lvlJc w:val="left"/>
      <w:pPr>
        <w:ind w:left="6660" w:hanging="360"/>
      </w:pPr>
    </w:lvl>
    <w:lvl w:ilvl="8" w:tplc="4009001B" w:tentative="1">
      <w:start w:val="1"/>
      <w:numFmt w:val="lowerRoman"/>
      <w:lvlText w:val="%9."/>
      <w:lvlJc w:val="right"/>
      <w:pPr>
        <w:ind w:left="7380" w:hanging="180"/>
      </w:pPr>
    </w:lvl>
  </w:abstractNum>
  <w:abstractNum w:abstractNumId="4" w15:restartNumberingAfterBreak="0">
    <w:nsid w:val="22734251"/>
    <w:multiLevelType w:val="hybridMultilevel"/>
    <w:tmpl w:val="61A45BE2"/>
    <w:lvl w:ilvl="0" w:tplc="EE0E4C60">
      <w:start w:val="9"/>
      <w:numFmt w:val="lowerLetter"/>
      <w:lvlText w:val="(%1)"/>
      <w:lvlJc w:val="left"/>
      <w:pPr>
        <w:ind w:left="1620" w:hanging="360"/>
      </w:pPr>
      <w:rPr>
        <w:rFonts w:hint="default"/>
      </w:rPr>
    </w:lvl>
    <w:lvl w:ilvl="1" w:tplc="40090019" w:tentative="1">
      <w:start w:val="1"/>
      <w:numFmt w:val="lowerLetter"/>
      <w:lvlText w:val="%2."/>
      <w:lvlJc w:val="left"/>
      <w:pPr>
        <w:ind w:left="2340" w:hanging="360"/>
      </w:pPr>
    </w:lvl>
    <w:lvl w:ilvl="2" w:tplc="4009001B" w:tentative="1">
      <w:start w:val="1"/>
      <w:numFmt w:val="lowerRoman"/>
      <w:lvlText w:val="%3."/>
      <w:lvlJc w:val="right"/>
      <w:pPr>
        <w:ind w:left="3060" w:hanging="180"/>
      </w:pPr>
    </w:lvl>
    <w:lvl w:ilvl="3" w:tplc="4009000F" w:tentative="1">
      <w:start w:val="1"/>
      <w:numFmt w:val="decimal"/>
      <w:lvlText w:val="%4."/>
      <w:lvlJc w:val="left"/>
      <w:pPr>
        <w:ind w:left="3780" w:hanging="360"/>
      </w:pPr>
    </w:lvl>
    <w:lvl w:ilvl="4" w:tplc="40090019" w:tentative="1">
      <w:start w:val="1"/>
      <w:numFmt w:val="lowerLetter"/>
      <w:lvlText w:val="%5."/>
      <w:lvlJc w:val="left"/>
      <w:pPr>
        <w:ind w:left="4500" w:hanging="360"/>
      </w:pPr>
    </w:lvl>
    <w:lvl w:ilvl="5" w:tplc="4009001B">
      <w:start w:val="1"/>
      <w:numFmt w:val="lowerRoman"/>
      <w:lvlText w:val="%6."/>
      <w:lvlJc w:val="right"/>
      <w:pPr>
        <w:ind w:left="5220" w:hanging="180"/>
      </w:pPr>
    </w:lvl>
    <w:lvl w:ilvl="6" w:tplc="4009000F" w:tentative="1">
      <w:start w:val="1"/>
      <w:numFmt w:val="decimal"/>
      <w:lvlText w:val="%7."/>
      <w:lvlJc w:val="left"/>
      <w:pPr>
        <w:ind w:left="5940" w:hanging="360"/>
      </w:pPr>
    </w:lvl>
    <w:lvl w:ilvl="7" w:tplc="40090019" w:tentative="1">
      <w:start w:val="1"/>
      <w:numFmt w:val="lowerLetter"/>
      <w:lvlText w:val="%8."/>
      <w:lvlJc w:val="left"/>
      <w:pPr>
        <w:ind w:left="6660" w:hanging="360"/>
      </w:pPr>
    </w:lvl>
    <w:lvl w:ilvl="8" w:tplc="4009001B" w:tentative="1">
      <w:start w:val="1"/>
      <w:numFmt w:val="lowerRoman"/>
      <w:lvlText w:val="%9."/>
      <w:lvlJc w:val="right"/>
      <w:pPr>
        <w:ind w:left="7380" w:hanging="180"/>
      </w:pPr>
    </w:lvl>
  </w:abstractNum>
  <w:abstractNum w:abstractNumId="5" w15:restartNumberingAfterBreak="0">
    <w:nsid w:val="2C6E42E4"/>
    <w:multiLevelType w:val="hybridMultilevel"/>
    <w:tmpl w:val="227434EA"/>
    <w:lvl w:ilvl="0" w:tplc="1ED4FA4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5436D69"/>
    <w:multiLevelType w:val="hybridMultilevel"/>
    <w:tmpl w:val="84A2DB1C"/>
    <w:lvl w:ilvl="0" w:tplc="C3C4B10C">
      <w:start w:val="1"/>
      <w:numFmt w:val="lowerLetter"/>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57A148D"/>
    <w:multiLevelType w:val="hybridMultilevel"/>
    <w:tmpl w:val="6A7818D4"/>
    <w:lvl w:ilvl="0" w:tplc="FDA8AD5E">
      <w:start w:val="2"/>
      <w:numFmt w:val="lowerRoman"/>
      <w:lvlText w:val="(%1)"/>
      <w:lvlJc w:val="left"/>
      <w:pPr>
        <w:ind w:left="2340" w:hanging="720"/>
      </w:pPr>
      <w:rPr>
        <w:rFonts w:hint="default"/>
      </w:rPr>
    </w:lvl>
    <w:lvl w:ilvl="1" w:tplc="40090019" w:tentative="1">
      <w:start w:val="1"/>
      <w:numFmt w:val="lowerLetter"/>
      <w:lvlText w:val="%2."/>
      <w:lvlJc w:val="left"/>
      <w:pPr>
        <w:ind w:left="2700" w:hanging="360"/>
      </w:pPr>
    </w:lvl>
    <w:lvl w:ilvl="2" w:tplc="4009001B" w:tentative="1">
      <w:start w:val="1"/>
      <w:numFmt w:val="lowerRoman"/>
      <w:lvlText w:val="%3."/>
      <w:lvlJc w:val="right"/>
      <w:pPr>
        <w:ind w:left="3420" w:hanging="180"/>
      </w:pPr>
    </w:lvl>
    <w:lvl w:ilvl="3" w:tplc="4009000F" w:tentative="1">
      <w:start w:val="1"/>
      <w:numFmt w:val="decimal"/>
      <w:lvlText w:val="%4."/>
      <w:lvlJc w:val="left"/>
      <w:pPr>
        <w:ind w:left="4140" w:hanging="360"/>
      </w:pPr>
    </w:lvl>
    <w:lvl w:ilvl="4" w:tplc="40090019" w:tentative="1">
      <w:start w:val="1"/>
      <w:numFmt w:val="lowerLetter"/>
      <w:lvlText w:val="%5."/>
      <w:lvlJc w:val="left"/>
      <w:pPr>
        <w:ind w:left="4860" w:hanging="360"/>
      </w:pPr>
    </w:lvl>
    <w:lvl w:ilvl="5" w:tplc="4009001B" w:tentative="1">
      <w:start w:val="1"/>
      <w:numFmt w:val="lowerRoman"/>
      <w:lvlText w:val="%6."/>
      <w:lvlJc w:val="right"/>
      <w:pPr>
        <w:ind w:left="5580" w:hanging="180"/>
      </w:pPr>
    </w:lvl>
    <w:lvl w:ilvl="6" w:tplc="4009000F" w:tentative="1">
      <w:start w:val="1"/>
      <w:numFmt w:val="decimal"/>
      <w:lvlText w:val="%7."/>
      <w:lvlJc w:val="left"/>
      <w:pPr>
        <w:ind w:left="6300" w:hanging="360"/>
      </w:pPr>
    </w:lvl>
    <w:lvl w:ilvl="7" w:tplc="40090019" w:tentative="1">
      <w:start w:val="1"/>
      <w:numFmt w:val="lowerLetter"/>
      <w:lvlText w:val="%8."/>
      <w:lvlJc w:val="left"/>
      <w:pPr>
        <w:ind w:left="7020" w:hanging="360"/>
      </w:pPr>
    </w:lvl>
    <w:lvl w:ilvl="8" w:tplc="4009001B" w:tentative="1">
      <w:start w:val="1"/>
      <w:numFmt w:val="lowerRoman"/>
      <w:lvlText w:val="%9."/>
      <w:lvlJc w:val="right"/>
      <w:pPr>
        <w:ind w:left="7740" w:hanging="180"/>
      </w:pPr>
    </w:lvl>
  </w:abstractNum>
  <w:abstractNum w:abstractNumId="8" w15:restartNumberingAfterBreak="0">
    <w:nsid w:val="47FB2150"/>
    <w:multiLevelType w:val="multilevel"/>
    <w:tmpl w:val="CACA2060"/>
    <w:lvl w:ilvl="0">
      <w:start w:val="1"/>
      <w:numFmt w:val="lowerRoman"/>
      <w:lvlText w:val="%1."/>
      <w:lvlJc w:val="right"/>
      <w:pPr>
        <w:ind w:left="1620" w:hanging="360"/>
      </w:pPr>
      <w:rPr>
        <w:rFonts w:hint="default"/>
      </w:rPr>
    </w:lvl>
    <w:lvl w:ilvl="1">
      <w:start w:val="1"/>
      <w:numFmt w:val="lowerLetter"/>
      <w:lvlText w:val="%2)"/>
      <w:lvlJc w:val="left"/>
      <w:pPr>
        <w:ind w:left="1980" w:hanging="360"/>
      </w:pPr>
    </w:lvl>
    <w:lvl w:ilvl="2">
      <w:start w:val="1"/>
      <w:numFmt w:val="lowerRoman"/>
      <w:lvlText w:val="%3)"/>
      <w:lvlJc w:val="left"/>
      <w:pPr>
        <w:ind w:left="2340" w:hanging="360"/>
      </w:pPr>
    </w:lvl>
    <w:lvl w:ilvl="3">
      <w:start w:val="1"/>
      <w:numFmt w:val="decimal"/>
      <w:lvlText w:val="(%4)"/>
      <w:lvlJc w:val="left"/>
      <w:pPr>
        <w:ind w:left="2700" w:hanging="360"/>
      </w:pPr>
    </w:lvl>
    <w:lvl w:ilvl="4">
      <w:start w:val="1"/>
      <w:numFmt w:val="lowerLetter"/>
      <w:lvlText w:val="(%5)"/>
      <w:lvlJc w:val="left"/>
      <w:pPr>
        <w:ind w:left="3060" w:hanging="360"/>
      </w:pPr>
    </w:lvl>
    <w:lvl w:ilvl="5">
      <w:start w:val="1"/>
      <w:numFmt w:val="lowerRoman"/>
      <w:lvlText w:val="(%6)"/>
      <w:lvlJc w:val="left"/>
      <w:pPr>
        <w:ind w:left="3420" w:hanging="360"/>
      </w:pPr>
    </w:lvl>
    <w:lvl w:ilvl="6">
      <w:start w:val="1"/>
      <w:numFmt w:val="decimal"/>
      <w:lvlText w:val="%7."/>
      <w:lvlJc w:val="left"/>
      <w:pPr>
        <w:ind w:left="3780" w:hanging="360"/>
      </w:pPr>
    </w:lvl>
    <w:lvl w:ilvl="7">
      <w:start w:val="1"/>
      <w:numFmt w:val="lowerLetter"/>
      <w:lvlText w:val="%8."/>
      <w:lvlJc w:val="left"/>
      <w:pPr>
        <w:ind w:left="4140" w:hanging="360"/>
      </w:pPr>
    </w:lvl>
    <w:lvl w:ilvl="8">
      <w:start w:val="1"/>
      <w:numFmt w:val="lowerRoman"/>
      <w:lvlText w:val="%9."/>
      <w:lvlJc w:val="left"/>
      <w:pPr>
        <w:ind w:left="4500" w:hanging="360"/>
      </w:pPr>
    </w:lvl>
  </w:abstractNum>
  <w:abstractNum w:abstractNumId="9" w15:restartNumberingAfterBreak="0">
    <w:nsid w:val="4D5E670C"/>
    <w:multiLevelType w:val="hybridMultilevel"/>
    <w:tmpl w:val="C852AE98"/>
    <w:lvl w:ilvl="0" w:tplc="8E909B5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E53196D"/>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844539C"/>
    <w:multiLevelType w:val="multilevel"/>
    <w:tmpl w:val="A1108D9A"/>
    <w:lvl w:ilvl="0">
      <w:start w:val="1"/>
      <w:numFmt w:val="lowerRoman"/>
      <w:lvlText w:val="%1."/>
      <w:lvlJc w:val="right"/>
      <w:pPr>
        <w:ind w:left="1620" w:hanging="360"/>
      </w:pPr>
    </w:lvl>
    <w:lvl w:ilvl="1">
      <w:start w:val="1"/>
      <w:numFmt w:val="lowerLetter"/>
      <w:lvlText w:val="%2)"/>
      <w:lvlJc w:val="left"/>
      <w:pPr>
        <w:ind w:left="1980" w:hanging="360"/>
      </w:pPr>
    </w:lvl>
    <w:lvl w:ilvl="2">
      <w:start w:val="1"/>
      <w:numFmt w:val="lowerRoman"/>
      <w:lvlText w:val="%3)"/>
      <w:lvlJc w:val="left"/>
      <w:pPr>
        <w:ind w:left="2340" w:hanging="360"/>
      </w:pPr>
    </w:lvl>
    <w:lvl w:ilvl="3">
      <w:start w:val="1"/>
      <w:numFmt w:val="decimal"/>
      <w:lvlText w:val="(%4)"/>
      <w:lvlJc w:val="left"/>
      <w:pPr>
        <w:ind w:left="2700" w:hanging="360"/>
      </w:pPr>
    </w:lvl>
    <w:lvl w:ilvl="4">
      <w:start w:val="1"/>
      <w:numFmt w:val="lowerLetter"/>
      <w:lvlText w:val="(%5)"/>
      <w:lvlJc w:val="left"/>
      <w:pPr>
        <w:ind w:left="3060" w:hanging="360"/>
      </w:pPr>
    </w:lvl>
    <w:lvl w:ilvl="5">
      <w:start w:val="1"/>
      <w:numFmt w:val="lowerRoman"/>
      <w:lvlText w:val="(%6)"/>
      <w:lvlJc w:val="left"/>
      <w:pPr>
        <w:ind w:left="3420" w:hanging="360"/>
      </w:pPr>
    </w:lvl>
    <w:lvl w:ilvl="6">
      <w:start w:val="1"/>
      <w:numFmt w:val="decimal"/>
      <w:lvlText w:val="%7."/>
      <w:lvlJc w:val="left"/>
      <w:pPr>
        <w:ind w:left="3780" w:hanging="360"/>
      </w:pPr>
    </w:lvl>
    <w:lvl w:ilvl="7">
      <w:start w:val="1"/>
      <w:numFmt w:val="lowerLetter"/>
      <w:lvlText w:val="%8."/>
      <w:lvlJc w:val="left"/>
      <w:pPr>
        <w:ind w:left="4140" w:hanging="360"/>
      </w:pPr>
    </w:lvl>
    <w:lvl w:ilvl="8">
      <w:start w:val="1"/>
      <w:numFmt w:val="lowerRoman"/>
      <w:lvlText w:val="%9."/>
      <w:lvlJc w:val="left"/>
      <w:pPr>
        <w:ind w:left="4500" w:hanging="360"/>
      </w:pPr>
    </w:lvl>
  </w:abstractNum>
  <w:abstractNum w:abstractNumId="12" w15:restartNumberingAfterBreak="0">
    <w:nsid w:val="76102442"/>
    <w:multiLevelType w:val="hybridMultilevel"/>
    <w:tmpl w:val="002CF952"/>
    <w:lvl w:ilvl="0" w:tplc="C8D2AF06">
      <w:start w:val="1"/>
      <w:numFmt w:val="decimal"/>
      <w:lvlText w:val="%1."/>
      <w:lvlJc w:val="left"/>
      <w:pPr>
        <w:ind w:left="360" w:hanging="360"/>
      </w:pPr>
      <w:rPr>
        <w:rFonts w:hint="default"/>
        <w:b/>
        <w:u w:val="singl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7646381A"/>
    <w:multiLevelType w:val="multilevel"/>
    <w:tmpl w:val="291C5B02"/>
    <w:lvl w:ilvl="0">
      <w:start w:val="9"/>
      <w:numFmt w:val="lowerLetter"/>
      <w:lvlText w:val="(%1)"/>
      <w:lvlJc w:val="left"/>
      <w:pPr>
        <w:ind w:left="1620" w:hanging="360"/>
      </w:pPr>
      <w:rPr>
        <w:rFonts w:hint="default"/>
      </w:rPr>
    </w:lvl>
    <w:lvl w:ilvl="1">
      <w:start w:val="1"/>
      <w:numFmt w:val="lowerLetter"/>
      <w:lvlText w:val="%2)"/>
      <w:lvlJc w:val="left"/>
      <w:pPr>
        <w:ind w:left="1980" w:hanging="360"/>
      </w:pPr>
    </w:lvl>
    <w:lvl w:ilvl="2">
      <w:start w:val="1"/>
      <w:numFmt w:val="lowerRoman"/>
      <w:lvlText w:val="%3)"/>
      <w:lvlJc w:val="left"/>
      <w:pPr>
        <w:ind w:left="2340" w:hanging="360"/>
      </w:pPr>
    </w:lvl>
    <w:lvl w:ilvl="3">
      <w:start w:val="1"/>
      <w:numFmt w:val="decimal"/>
      <w:lvlText w:val="(%4)"/>
      <w:lvlJc w:val="left"/>
      <w:pPr>
        <w:ind w:left="2700" w:hanging="360"/>
      </w:pPr>
    </w:lvl>
    <w:lvl w:ilvl="4">
      <w:start w:val="1"/>
      <w:numFmt w:val="lowerLetter"/>
      <w:lvlText w:val="(%5)"/>
      <w:lvlJc w:val="left"/>
      <w:pPr>
        <w:ind w:left="3060" w:hanging="360"/>
      </w:pPr>
    </w:lvl>
    <w:lvl w:ilvl="5">
      <w:start w:val="1"/>
      <w:numFmt w:val="lowerRoman"/>
      <w:lvlText w:val="(%6)"/>
      <w:lvlJc w:val="left"/>
      <w:pPr>
        <w:ind w:left="3420" w:hanging="360"/>
      </w:pPr>
    </w:lvl>
    <w:lvl w:ilvl="6">
      <w:start w:val="1"/>
      <w:numFmt w:val="decimal"/>
      <w:lvlText w:val="%7."/>
      <w:lvlJc w:val="left"/>
      <w:pPr>
        <w:ind w:left="3780" w:hanging="360"/>
      </w:pPr>
    </w:lvl>
    <w:lvl w:ilvl="7">
      <w:start w:val="1"/>
      <w:numFmt w:val="lowerLetter"/>
      <w:lvlText w:val="%8."/>
      <w:lvlJc w:val="left"/>
      <w:pPr>
        <w:ind w:left="4140" w:hanging="360"/>
      </w:pPr>
    </w:lvl>
    <w:lvl w:ilvl="8">
      <w:start w:val="1"/>
      <w:numFmt w:val="lowerRoman"/>
      <w:lvlText w:val="%9."/>
      <w:lvlJc w:val="left"/>
      <w:pPr>
        <w:ind w:left="4500" w:hanging="360"/>
      </w:pPr>
    </w:lvl>
  </w:abstractNum>
  <w:abstractNum w:abstractNumId="14" w15:restartNumberingAfterBreak="0">
    <w:nsid w:val="79C42E8A"/>
    <w:multiLevelType w:val="multilevel"/>
    <w:tmpl w:val="809A15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4943789">
    <w:abstractNumId w:val="6"/>
  </w:num>
  <w:num w:numId="2" w16cid:durableId="500048179">
    <w:abstractNumId w:val="10"/>
  </w:num>
  <w:num w:numId="3" w16cid:durableId="1450272661">
    <w:abstractNumId w:val="1"/>
  </w:num>
  <w:num w:numId="4" w16cid:durableId="521749405">
    <w:abstractNumId w:val="5"/>
  </w:num>
  <w:num w:numId="5" w16cid:durableId="72774925">
    <w:abstractNumId w:val="9"/>
  </w:num>
  <w:num w:numId="6" w16cid:durableId="2128238514">
    <w:abstractNumId w:val="3"/>
  </w:num>
  <w:num w:numId="7" w16cid:durableId="771558757">
    <w:abstractNumId w:val="2"/>
  </w:num>
  <w:num w:numId="8" w16cid:durableId="1169175196">
    <w:abstractNumId w:val="11"/>
  </w:num>
  <w:num w:numId="9" w16cid:durableId="1867520455">
    <w:abstractNumId w:val="13"/>
  </w:num>
  <w:num w:numId="10" w16cid:durableId="1153326438">
    <w:abstractNumId w:val="8"/>
  </w:num>
  <w:num w:numId="11" w16cid:durableId="550578371">
    <w:abstractNumId w:val="4"/>
  </w:num>
  <w:num w:numId="12" w16cid:durableId="1300723676">
    <w:abstractNumId w:val="7"/>
  </w:num>
  <w:num w:numId="13" w16cid:durableId="843328230">
    <w:abstractNumId w:val="12"/>
  </w:num>
  <w:num w:numId="14" w16cid:durableId="713505374">
    <w:abstractNumId w:val="14"/>
  </w:num>
  <w:num w:numId="15" w16cid:durableId="1246302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86"/>
    <w:rsid w:val="00033ECF"/>
    <w:rsid w:val="00041A29"/>
    <w:rsid w:val="00070023"/>
    <w:rsid w:val="00070114"/>
    <w:rsid w:val="00074031"/>
    <w:rsid w:val="00084877"/>
    <w:rsid w:val="000A1B8A"/>
    <w:rsid w:val="000C78C7"/>
    <w:rsid w:val="000E0F06"/>
    <w:rsid w:val="00112B01"/>
    <w:rsid w:val="00127D1E"/>
    <w:rsid w:val="00150586"/>
    <w:rsid w:val="00193B73"/>
    <w:rsid w:val="00193F28"/>
    <w:rsid w:val="0019488B"/>
    <w:rsid w:val="001B7865"/>
    <w:rsid w:val="001E192C"/>
    <w:rsid w:val="00224E67"/>
    <w:rsid w:val="0027055D"/>
    <w:rsid w:val="002B25A1"/>
    <w:rsid w:val="002B74A9"/>
    <w:rsid w:val="002C3E07"/>
    <w:rsid w:val="002E4BD3"/>
    <w:rsid w:val="002F4E57"/>
    <w:rsid w:val="003340F6"/>
    <w:rsid w:val="003B5A6E"/>
    <w:rsid w:val="003F2A6D"/>
    <w:rsid w:val="0041490C"/>
    <w:rsid w:val="00440BC9"/>
    <w:rsid w:val="00445F22"/>
    <w:rsid w:val="00451C96"/>
    <w:rsid w:val="004903C8"/>
    <w:rsid w:val="004C73DB"/>
    <w:rsid w:val="004D6EA2"/>
    <w:rsid w:val="00571836"/>
    <w:rsid w:val="0059341E"/>
    <w:rsid w:val="005B7F9D"/>
    <w:rsid w:val="005F0D69"/>
    <w:rsid w:val="00603FE9"/>
    <w:rsid w:val="00651213"/>
    <w:rsid w:val="006C6016"/>
    <w:rsid w:val="006D3933"/>
    <w:rsid w:val="00735B76"/>
    <w:rsid w:val="007628B2"/>
    <w:rsid w:val="00792831"/>
    <w:rsid w:val="007A27FD"/>
    <w:rsid w:val="007A6086"/>
    <w:rsid w:val="007C743E"/>
    <w:rsid w:val="007D0F41"/>
    <w:rsid w:val="007D5B52"/>
    <w:rsid w:val="007E3407"/>
    <w:rsid w:val="0081172D"/>
    <w:rsid w:val="008755B0"/>
    <w:rsid w:val="008C1D8C"/>
    <w:rsid w:val="008E2098"/>
    <w:rsid w:val="008F5113"/>
    <w:rsid w:val="00911991"/>
    <w:rsid w:val="00935E38"/>
    <w:rsid w:val="00976BC8"/>
    <w:rsid w:val="009939FE"/>
    <w:rsid w:val="009D270C"/>
    <w:rsid w:val="00A14FD2"/>
    <w:rsid w:val="00A2366D"/>
    <w:rsid w:val="00A42DEB"/>
    <w:rsid w:val="00AB7AAB"/>
    <w:rsid w:val="00AC4007"/>
    <w:rsid w:val="00AD04F1"/>
    <w:rsid w:val="00AF4866"/>
    <w:rsid w:val="00B3390C"/>
    <w:rsid w:val="00B40921"/>
    <w:rsid w:val="00B668D1"/>
    <w:rsid w:val="00C1013E"/>
    <w:rsid w:val="00C27757"/>
    <w:rsid w:val="00C40948"/>
    <w:rsid w:val="00C45F7F"/>
    <w:rsid w:val="00C724C0"/>
    <w:rsid w:val="00C729A9"/>
    <w:rsid w:val="00CC51F9"/>
    <w:rsid w:val="00CF5386"/>
    <w:rsid w:val="00D36B44"/>
    <w:rsid w:val="00D55919"/>
    <w:rsid w:val="00D6031D"/>
    <w:rsid w:val="00D97D8C"/>
    <w:rsid w:val="00E00D64"/>
    <w:rsid w:val="00E01E2D"/>
    <w:rsid w:val="00E03619"/>
    <w:rsid w:val="00E117C9"/>
    <w:rsid w:val="00E12B78"/>
    <w:rsid w:val="00E44026"/>
    <w:rsid w:val="00E55B19"/>
    <w:rsid w:val="00E5798F"/>
    <w:rsid w:val="00E746DB"/>
    <w:rsid w:val="00EE7B65"/>
    <w:rsid w:val="00EF6076"/>
    <w:rsid w:val="00F2123F"/>
    <w:rsid w:val="00F27097"/>
    <w:rsid w:val="00F30E8D"/>
    <w:rsid w:val="00F415FE"/>
    <w:rsid w:val="00F8162D"/>
    <w:rsid w:val="00F81AC9"/>
    <w:rsid w:val="00FA16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93ABA"/>
  <w15:chartTrackingRefBased/>
  <w15:docId w15:val="{560CB35C-3A59-4231-8A71-67654399E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5FE"/>
    <w:pPr>
      <w:ind w:left="720"/>
      <w:contextualSpacing/>
    </w:pPr>
  </w:style>
  <w:style w:type="table" w:styleId="TableGrid">
    <w:name w:val="Table Grid"/>
    <w:basedOn w:val="TableNormal"/>
    <w:uiPriority w:val="39"/>
    <w:rsid w:val="00F41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16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B570D-D735-41E0-9417-1A4BDB069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Surya Prakash</dc:creator>
  <cp:keywords/>
  <dc:description/>
  <cp:lastModifiedBy>Suresh Kumar R</cp:lastModifiedBy>
  <cp:revision>11</cp:revision>
  <cp:lastPrinted>2022-05-02T07:58:00Z</cp:lastPrinted>
  <dcterms:created xsi:type="dcterms:W3CDTF">2022-05-30T11:34:00Z</dcterms:created>
  <dcterms:modified xsi:type="dcterms:W3CDTF">2022-06-01T09:33:00Z</dcterms:modified>
</cp:coreProperties>
</file>